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9617C">
      <w:pPr>
        <w:pStyle w:val="7"/>
        <w:spacing w:line="271" w:lineRule="auto"/>
        <w:rPr>
          <w:rFonts w:asciiTheme="minorEastAsia" w:hAnsiTheme="minorEastAsia" w:eastAsiaTheme="minorEastAsia"/>
          <w:highlight w:val="none"/>
        </w:rPr>
      </w:pPr>
    </w:p>
    <w:p w14:paraId="5EE9617D">
      <w:pPr>
        <w:pStyle w:val="7"/>
        <w:spacing w:line="271" w:lineRule="auto"/>
        <w:rPr>
          <w:rFonts w:asciiTheme="minorEastAsia" w:hAnsiTheme="minorEastAsia" w:eastAsiaTheme="minorEastAsia"/>
          <w:highlight w:val="none"/>
        </w:rPr>
      </w:pPr>
    </w:p>
    <w:p w14:paraId="5EE9617E">
      <w:pPr>
        <w:pStyle w:val="7"/>
        <w:spacing w:line="271" w:lineRule="auto"/>
        <w:rPr>
          <w:rFonts w:asciiTheme="minorEastAsia" w:hAnsiTheme="minorEastAsia" w:eastAsiaTheme="minorEastAsia"/>
          <w:highlight w:val="none"/>
          <w:lang w:eastAsia="zh-CN"/>
        </w:rPr>
      </w:pPr>
    </w:p>
    <w:p w14:paraId="5EE9617F">
      <w:pPr>
        <w:spacing w:before="116" w:line="223" w:lineRule="auto"/>
        <w:jc w:val="center"/>
        <w:rPr>
          <w:rFonts w:cs="宋体" w:asciiTheme="minorEastAsia" w:hAnsiTheme="minorEastAsia" w:eastAsiaTheme="minorEastAsia"/>
          <w:b/>
          <w:bCs/>
          <w:spacing w:val="4"/>
          <w:sz w:val="52"/>
          <w:szCs w:val="52"/>
          <w:highlight w:val="none"/>
          <w:lang w:eastAsia="zh-CN"/>
        </w:rPr>
      </w:pPr>
      <w:r>
        <w:rPr>
          <w:rFonts w:hint="eastAsia" w:cs="宋体" w:asciiTheme="minorEastAsia" w:hAnsiTheme="minorEastAsia" w:eastAsiaTheme="minorEastAsia"/>
          <w:b/>
          <w:bCs/>
          <w:spacing w:val="4"/>
          <w:sz w:val="52"/>
          <w:szCs w:val="52"/>
          <w:highlight w:val="none"/>
          <w:lang w:eastAsia="zh-CN"/>
        </w:rPr>
        <w:t>2025年合浦县石康镇新塘村委大村头村排灌渠建设工程</w:t>
      </w:r>
    </w:p>
    <w:p w14:paraId="5EE96180">
      <w:pPr>
        <w:spacing w:before="116" w:line="223" w:lineRule="auto"/>
        <w:jc w:val="center"/>
        <w:rPr>
          <w:rFonts w:cs="宋体" w:asciiTheme="minorEastAsia" w:hAnsiTheme="minorEastAsia" w:eastAsiaTheme="minorEastAsia"/>
          <w:b/>
          <w:bCs/>
          <w:spacing w:val="4"/>
          <w:sz w:val="52"/>
          <w:szCs w:val="52"/>
          <w:highlight w:val="none"/>
          <w:lang w:eastAsia="zh-CN"/>
        </w:rPr>
      </w:pPr>
    </w:p>
    <w:p w14:paraId="5EE96181">
      <w:pPr>
        <w:spacing w:before="116" w:line="223" w:lineRule="auto"/>
        <w:jc w:val="center"/>
        <w:rPr>
          <w:rFonts w:cs="宋体" w:asciiTheme="minorEastAsia" w:hAnsiTheme="minorEastAsia" w:eastAsiaTheme="minorEastAsia"/>
          <w:sz w:val="71"/>
          <w:szCs w:val="71"/>
          <w:highlight w:val="none"/>
          <w:lang w:eastAsia="zh-CN"/>
        </w:rPr>
      </w:pPr>
      <w:r>
        <w:rPr>
          <w:rFonts w:cs="宋体" w:asciiTheme="minorEastAsia" w:hAnsiTheme="minorEastAsia" w:eastAsiaTheme="minorEastAsia"/>
          <w:b/>
          <w:bCs/>
          <w:spacing w:val="-25"/>
          <w:sz w:val="71"/>
          <w:szCs w:val="71"/>
          <w:highlight w:val="none"/>
          <w:lang w:eastAsia="zh-CN"/>
        </w:rPr>
        <w:t>竞争性谈判文件</w:t>
      </w:r>
    </w:p>
    <w:p w14:paraId="5EE96182">
      <w:pPr>
        <w:spacing w:before="63" w:line="225" w:lineRule="auto"/>
        <w:ind w:left="3529"/>
        <w:rPr>
          <w:rFonts w:cs="宋体" w:asciiTheme="minorEastAsia" w:hAnsiTheme="minorEastAsia" w:eastAsiaTheme="minorEastAsia"/>
          <w:sz w:val="43"/>
          <w:szCs w:val="43"/>
          <w:highlight w:val="none"/>
          <w:lang w:eastAsia="zh-CN"/>
        </w:rPr>
      </w:pPr>
      <w:r>
        <w:rPr>
          <w:rFonts w:cs="宋体" w:asciiTheme="minorEastAsia" w:hAnsiTheme="minorEastAsia" w:eastAsiaTheme="minorEastAsia"/>
          <w:b/>
          <w:bCs/>
          <w:spacing w:val="-1"/>
          <w:sz w:val="43"/>
          <w:szCs w:val="43"/>
          <w:highlight w:val="none"/>
          <w:lang w:eastAsia="zh-CN"/>
        </w:rPr>
        <w:t>（电子交易）</w:t>
      </w:r>
    </w:p>
    <w:p w14:paraId="5EE96183">
      <w:pPr>
        <w:pStyle w:val="7"/>
        <w:spacing w:line="266" w:lineRule="auto"/>
        <w:rPr>
          <w:rFonts w:asciiTheme="minorEastAsia" w:hAnsiTheme="minorEastAsia" w:eastAsiaTheme="minorEastAsia"/>
          <w:highlight w:val="none"/>
          <w:lang w:eastAsia="zh-CN"/>
        </w:rPr>
      </w:pPr>
    </w:p>
    <w:p w14:paraId="5EE96184">
      <w:pPr>
        <w:pStyle w:val="7"/>
        <w:spacing w:line="267" w:lineRule="auto"/>
        <w:rPr>
          <w:rFonts w:asciiTheme="minorEastAsia" w:hAnsiTheme="minorEastAsia" w:eastAsiaTheme="minorEastAsia"/>
          <w:highlight w:val="none"/>
          <w:lang w:eastAsia="zh-CN"/>
        </w:rPr>
      </w:pPr>
    </w:p>
    <w:p w14:paraId="5EE96185">
      <w:pPr>
        <w:pStyle w:val="7"/>
        <w:spacing w:line="267" w:lineRule="auto"/>
        <w:rPr>
          <w:rFonts w:asciiTheme="minorEastAsia" w:hAnsiTheme="minorEastAsia" w:eastAsiaTheme="minorEastAsia"/>
          <w:highlight w:val="none"/>
          <w:lang w:eastAsia="zh-CN"/>
        </w:rPr>
      </w:pPr>
    </w:p>
    <w:p w14:paraId="5EE96186">
      <w:pPr>
        <w:spacing w:before="99" w:line="219" w:lineRule="auto"/>
        <w:ind w:left="2360"/>
        <w:rPr>
          <w:rFonts w:cs="宋体" w:asciiTheme="minorEastAsia" w:hAnsiTheme="minorEastAsia" w:eastAsiaTheme="minorEastAsia"/>
          <w:sz w:val="30"/>
          <w:szCs w:val="30"/>
          <w:highlight w:val="none"/>
          <w:lang w:eastAsia="zh-CN"/>
        </w:rPr>
      </w:pPr>
      <w:r>
        <w:rPr>
          <w:rFonts w:cs="宋体" w:asciiTheme="minorEastAsia" w:hAnsiTheme="minorEastAsia" w:eastAsiaTheme="minorEastAsia"/>
          <w:spacing w:val="-1"/>
          <w:sz w:val="30"/>
          <w:szCs w:val="30"/>
          <w:highlight w:val="none"/>
          <w:lang w:eastAsia="zh-CN"/>
        </w:rPr>
        <w:t>项目编号：</w:t>
      </w:r>
      <w:r>
        <w:rPr>
          <w:rFonts w:hint="eastAsia" w:cs="宋体" w:asciiTheme="minorEastAsia" w:hAnsiTheme="minorEastAsia" w:eastAsiaTheme="minorEastAsia"/>
          <w:spacing w:val="-1"/>
          <w:sz w:val="30"/>
          <w:szCs w:val="30"/>
          <w:highlight w:val="none"/>
          <w:lang w:eastAsia="zh-CN"/>
        </w:rPr>
        <w:t>BHZC2025-J2-210095-GXYX</w:t>
      </w:r>
    </w:p>
    <w:p w14:paraId="5EE96187">
      <w:pPr>
        <w:pStyle w:val="7"/>
        <w:spacing w:line="250" w:lineRule="auto"/>
        <w:rPr>
          <w:rFonts w:asciiTheme="minorEastAsia" w:hAnsiTheme="minorEastAsia" w:eastAsiaTheme="minorEastAsia"/>
          <w:highlight w:val="none"/>
          <w:lang w:eastAsia="zh-CN"/>
        </w:rPr>
      </w:pPr>
    </w:p>
    <w:p w14:paraId="5EE96188">
      <w:pPr>
        <w:pStyle w:val="7"/>
        <w:spacing w:line="250" w:lineRule="auto"/>
        <w:rPr>
          <w:rFonts w:asciiTheme="minorEastAsia" w:hAnsiTheme="minorEastAsia" w:eastAsiaTheme="minorEastAsia"/>
          <w:highlight w:val="none"/>
          <w:lang w:eastAsia="zh-CN"/>
        </w:rPr>
      </w:pPr>
    </w:p>
    <w:p w14:paraId="5EE96189">
      <w:pPr>
        <w:pStyle w:val="7"/>
        <w:spacing w:line="250" w:lineRule="auto"/>
        <w:rPr>
          <w:rFonts w:asciiTheme="minorEastAsia" w:hAnsiTheme="minorEastAsia" w:eastAsiaTheme="minorEastAsia"/>
          <w:highlight w:val="none"/>
          <w:lang w:eastAsia="zh-CN"/>
        </w:rPr>
      </w:pPr>
    </w:p>
    <w:p w14:paraId="5EE9618A">
      <w:pPr>
        <w:pStyle w:val="7"/>
        <w:spacing w:line="250" w:lineRule="auto"/>
        <w:rPr>
          <w:rFonts w:asciiTheme="minorEastAsia" w:hAnsiTheme="minorEastAsia" w:eastAsiaTheme="minorEastAsia"/>
          <w:highlight w:val="none"/>
          <w:lang w:eastAsia="zh-CN"/>
        </w:rPr>
      </w:pPr>
    </w:p>
    <w:p w14:paraId="5EE9618B">
      <w:pPr>
        <w:pStyle w:val="7"/>
        <w:spacing w:line="251" w:lineRule="auto"/>
        <w:jc w:val="center"/>
        <w:rPr>
          <w:rFonts w:asciiTheme="minorEastAsia" w:hAnsiTheme="minorEastAsia" w:eastAsiaTheme="minorEastAsia"/>
          <w:highlight w:val="none"/>
          <w:lang w:eastAsia="zh-CN"/>
        </w:rPr>
      </w:pPr>
      <w:r>
        <w:rPr>
          <w:highlight w:val="none"/>
        </w:rPr>
        <w:drawing>
          <wp:inline distT="0" distB="0" distL="0" distR="0">
            <wp:extent cx="2348865" cy="1605915"/>
            <wp:effectExtent l="0" t="0" r="0" b="0"/>
            <wp:docPr id="1325396953" name="图片 1" descr="徽标, 公司名称&#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396953" name="图片 1" descr="徽标, 公司名称&#10;&#10;AI 生成的内容可能不正确。"/>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2351144" cy="1607546"/>
                    </a:xfrm>
                    <a:prstGeom prst="rect">
                      <a:avLst/>
                    </a:prstGeom>
                    <a:noFill/>
                    <a:ln>
                      <a:noFill/>
                    </a:ln>
                  </pic:spPr>
                </pic:pic>
              </a:graphicData>
            </a:graphic>
          </wp:inline>
        </w:drawing>
      </w:r>
    </w:p>
    <w:p w14:paraId="5EE9618C">
      <w:pPr>
        <w:pStyle w:val="7"/>
        <w:spacing w:line="251" w:lineRule="auto"/>
        <w:rPr>
          <w:rFonts w:asciiTheme="minorEastAsia" w:hAnsiTheme="minorEastAsia" w:eastAsiaTheme="minorEastAsia"/>
          <w:highlight w:val="none"/>
          <w:lang w:eastAsia="zh-CN"/>
        </w:rPr>
      </w:pPr>
    </w:p>
    <w:p w14:paraId="5EE9618D">
      <w:pPr>
        <w:pStyle w:val="7"/>
        <w:spacing w:line="251" w:lineRule="auto"/>
        <w:rPr>
          <w:rFonts w:asciiTheme="minorEastAsia" w:hAnsiTheme="minorEastAsia" w:eastAsiaTheme="minorEastAsia"/>
          <w:highlight w:val="none"/>
          <w:lang w:eastAsia="zh-CN"/>
        </w:rPr>
      </w:pPr>
    </w:p>
    <w:p w14:paraId="5EE9618E">
      <w:pPr>
        <w:pStyle w:val="7"/>
        <w:spacing w:line="251" w:lineRule="auto"/>
        <w:rPr>
          <w:rFonts w:asciiTheme="minorEastAsia" w:hAnsiTheme="minorEastAsia" w:eastAsiaTheme="minorEastAsia"/>
          <w:highlight w:val="none"/>
          <w:lang w:eastAsia="zh-CN"/>
        </w:rPr>
      </w:pPr>
    </w:p>
    <w:p w14:paraId="5EE9618F">
      <w:pPr>
        <w:pStyle w:val="7"/>
        <w:spacing w:line="251" w:lineRule="auto"/>
        <w:rPr>
          <w:rFonts w:asciiTheme="minorEastAsia" w:hAnsiTheme="minorEastAsia" w:eastAsiaTheme="minorEastAsia"/>
          <w:highlight w:val="none"/>
          <w:lang w:eastAsia="zh-CN"/>
        </w:rPr>
      </w:pPr>
    </w:p>
    <w:p w14:paraId="5EE96190">
      <w:pPr>
        <w:pStyle w:val="7"/>
        <w:spacing w:line="251" w:lineRule="auto"/>
        <w:rPr>
          <w:rFonts w:asciiTheme="minorEastAsia" w:hAnsiTheme="minorEastAsia" w:eastAsiaTheme="minorEastAsia"/>
          <w:highlight w:val="none"/>
          <w:lang w:eastAsia="zh-CN"/>
        </w:rPr>
      </w:pPr>
    </w:p>
    <w:p w14:paraId="5EE96191">
      <w:pPr>
        <w:pStyle w:val="7"/>
        <w:spacing w:line="251" w:lineRule="auto"/>
        <w:rPr>
          <w:rFonts w:asciiTheme="minorEastAsia" w:hAnsiTheme="minorEastAsia" w:eastAsiaTheme="minorEastAsia"/>
          <w:highlight w:val="none"/>
          <w:lang w:eastAsia="zh-CN"/>
        </w:rPr>
      </w:pPr>
    </w:p>
    <w:p w14:paraId="5EE96192">
      <w:pPr>
        <w:spacing w:before="101" w:line="225" w:lineRule="auto"/>
        <w:jc w:val="center"/>
        <w:rPr>
          <w:rFonts w:cs="宋体" w:asciiTheme="minorEastAsia" w:hAnsiTheme="minorEastAsia" w:eastAsiaTheme="minorEastAsia"/>
          <w:sz w:val="31"/>
          <w:szCs w:val="31"/>
          <w:highlight w:val="none"/>
          <w:lang w:eastAsia="zh-CN"/>
        </w:rPr>
      </w:pPr>
      <w:r>
        <w:rPr>
          <w:rFonts w:hint="eastAsia" w:cs="宋体" w:asciiTheme="minorEastAsia" w:hAnsiTheme="minorEastAsia" w:eastAsiaTheme="minorEastAsia"/>
          <w:spacing w:val="8"/>
          <w:sz w:val="31"/>
          <w:szCs w:val="31"/>
          <w:highlight w:val="none"/>
          <w:lang w:eastAsia="zh-CN"/>
        </w:rPr>
        <w:t>合浦县水利局</w:t>
      </w:r>
    </w:p>
    <w:p w14:paraId="5EE96193">
      <w:pPr>
        <w:spacing w:before="245" w:line="225" w:lineRule="auto"/>
        <w:jc w:val="center"/>
        <w:rPr>
          <w:rFonts w:cs="宋体" w:asciiTheme="minorEastAsia" w:hAnsiTheme="minorEastAsia" w:eastAsiaTheme="minorEastAsia"/>
          <w:sz w:val="31"/>
          <w:szCs w:val="31"/>
          <w:highlight w:val="none"/>
          <w:lang w:eastAsia="zh-CN"/>
        </w:rPr>
      </w:pPr>
      <w:r>
        <w:rPr>
          <w:rFonts w:hint="eastAsia" w:cs="宋体" w:asciiTheme="minorEastAsia" w:hAnsiTheme="minorEastAsia" w:eastAsiaTheme="minorEastAsia"/>
          <w:spacing w:val="8"/>
          <w:sz w:val="31"/>
          <w:szCs w:val="31"/>
          <w:highlight w:val="none"/>
          <w:lang w:eastAsia="zh-CN"/>
        </w:rPr>
        <w:t>广西亿翔荣工程管理有限责任公司</w:t>
      </w:r>
    </w:p>
    <w:p w14:paraId="7270D0A4">
      <w:pPr>
        <w:spacing w:before="243" w:line="225" w:lineRule="auto"/>
        <w:ind w:left="3717"/>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spacing w:val="7"/>
          <w:sz w:val="31"/>
          <w:szCs w:val="31"/>
          <w:highlight w:val="none"/>
          <w:lang w:eastAsia="zh-CN"/>
        </w:rPr>
        <w:t>二〇二五年</w:t>
      </w:r>
      <w:r>
        <w:rPr>
          <w:rFonts w:hint="eastAsia" w:cs="宋体" w:asciiTheme="minorEastAsia" w:hAnsiTheme="minorEastAsia" w:eastAsiaTheme="minorEastAsia"/>
          <w:spacing w:val="7"/>
          <w:sz w:val="31"/>
          <w:szCs w:val="31"/>
          <w:highlight w:val="none"/>
          <w:lang w:val="en-US" w:eastAsia="zh-CN"/>
        </w:rPr>
        <w:t>07</w:t>
      </w:r>
      <w:r>
        <w:rPr>
          <w:rFonts w:cs="宋体" w:asciiTheme="minorEastAsia" w:hAnsiTheme="minorEastAsia" w:eastAsiaTheme="minorEastAsia"/>
          <w:spacing w:val="7"/>
          <w:sz w:val="31"/>
          <w:szCs w:val="31"/>
          <w:highlight w:val="none"/>
          <w:lang w:eastAsia="zh-CN"/>
        </w:rPr>
        <w:t>月</w:t>
      </w:r>
    </w:p>
    <w:p w14:paraId="5EE96195">
      <w:pPr>
        <w:spacing w:line="225" w:lineRule="auto"/>
        <w:rPr>
          <w:rFonts w:cs="宋体" w:asciiTheme="minorEastAsia" w:hAnsiTheme="minorEastAsia" w:eastAsiaTheme="minorEastAsia"/>
          <w:sz w:val="31"/>
          <w:szCs w:val="31"/>
          <w:highlight w:val="none"/>
          <w:lang w:eastAsia="zh-CN"/>
        </w:rPr>
        <w:sectPr>
          <w:headerReference r:id="rId3" w:type="default"/>
          <w:type w:val="nextColumn"/>
          <w:pgSz w:w="11906" w:h="16839"/>
          <w:pgMar w:top="1440" w:right="1304" w:bottom="1440" w:left="1304" w:header="850" w:footer="992" w:gutter="0"/>
          <w:cols w:space="720" w:num="1"/>
          <w:docGrid w:linePitch="286" w:charSpace="0"/>
        </w:sectPr>
      </w:pPr>
    </w:p>
    <w:p w14:paraId="5EE96196">
      <w:pPr>
        <w:pStyle w:val="7"/>
        <w:spacing w:line="282" w:lineRule="auto"/>
        <w:rPr>
          <w:rFonts w:asciiTheme="minorEastAsia" w:hAnsiTheme="minorEastAsia" w:eastAsiaTheme="minorEastAsia"/>
          <w:highlight w:val="none"/>
          <w:lang w:eastAsia="zh-CN"/>
        </w:rPr>
      </w:pPr>
    </w:p>
    <w:sdt>
      <w:sdtPr>
        <w:rPr>
          <w:rFonts w:ascii="Arial" w:hAnsi="Arial" w:eastAsia="Arial" w:cs="Arial"/>
          <w:snapToGrid w:val="0"/>
          <w:color w:val="000000"/>
          <w:sz w:val="21"/>
          <w:szCs w:val="21"/>
          <w:highlight w:val="none"/>
          <w:lang w:val="zh-CN" w:eastAsia="en-US"/>
        </w:rPr>
        <w:id w:val="-990713906"/>
        <w:docPartObj>
          <w:docPartGallery w:val="Table of Contents"/>
          <w:docPartUnique/>
        </w:docPartObj>
      </w:sdtPr>
      <w:sdtEndPr>
        <w:rPr>
          <w:rFonts w:ascii="Arial" w:hAnsi="Arial" w:eastAsia="Arial" w:cs="Arial"/>
          <w:b/>
          <w:bCs/>
          <w:snapToGrid w:val="0"/>
          <w:color w:val="000000"/>
          <w:sz w:val="21"/>
          <w:szCs w:val="21"/>
          <w:highlight w:val="none"/>
          <w:lang w:val="zh-CN" w:eastAsia="en-US"/>
        </w:rPr>
      </w:sdtEndPr>
      <w:sdtContent>
        <w:p w14:paraId="5EE96197">
          <w:pPr>
            <w:pStyle w:val="39"/>
            <w:jc w:val="center"/>
            <w:rPr>
              <w:highlight w:val="none"/>
            </w:rPr>
          </w:pPr>
          <w:r>
            <w:rPr>
              <w:highlight w:val="none"/>
              <w:lang w:val="zh-CN"/>
            </w:rPr>
            <w:t>目</w:t>
          </w:r>
          <w:r>
            <w:rPr>
              <w:rFonts w:hint="eastAsia"/>
              <w:highlight w:val="none"/>
              <w:lang w:val="zh-CN"/>
            </w:rPr>
            <w:t xml:space="preserve">  </w:t>
          </w:r>
          <w:r>
            <w:rPr>
              <w:highlight w:val="none"/>
              <w:lang w:val="zh-CN"/>
            </w:rPr>
            <w:t>录</w:t>
          </w:r>
        </w:p>
        <w:p w14:paraId="5EE96198">
          <w:pPr>
            <w:pStyle w:val="14"/>
            <w:tabs>
              <w:tab w:val="right" w:leader="dot" w:pos="9289"/>
            </w:tabs>
            <w:spacing w:line="360" w:lineRule="auto"/>
            <w:rPr>
              <w:sz w:val="32"/>
              <w:szCs w:val="32"/>
              <w:highlight w:val="none"/>
            </w:rPr>
          </w:pPr>
          <w:r>
            <w:rPr>
              <w:sz w:val="32"/>
              <w:szCs w:val="32"/>
              <w:highlight w:val="none"/>
            </w:rPr>
            <w:fldChar w:fldCharType="begin"/>
          </w:r>
          <w:r>
            <w:rPr>
              <w:sz w:val="32"/>
              <w:szCs w:val="32"/>
              <w:highlight w:val="none"/>
            </w:rPr>
            <w:instrText xml:space="preserve"> TOC \o "1-3" \h \z \u </w:instrText>
          </w:r>
          <w:r>
            <w:rPr>
              <w:sz w:val="32"/>
              <w:szCs w:val="32"/>
              <w:highlight w:val="none"/>
            </w:rPr>
            <w:fldChar w:fldCharType="separate"/>
          </w:r>
          <w:r>
            <w:rPr>
              <w:highlight w:val="none"/>
            </w:rPr>
            <w:fldChar w:fldCharType="begin"/>
          </w:r>
          <w:r>
            <w:rPr>
              <w:highlight w:val="none"/>
            </w:rPr>
            <w:instrText xml:space="preserve"> HYPERLINK \l "_Toc199152828" </w:instrText>
          </w:r>
          <w:r>
            <w:rPr>
              <w:highlight w:val="none"/>
            </w:rPr>
            <w:fldChar w:fldCharType="separate"/>
          </w:r>
          <w:r>
            <w:rPr>
              <w:rStyle w:val="21"/>
              <w:rFonts w:hint="eastAsia" w:ascii="宋体" w:hAnsi="宋体" w:eastAsia="宋体" w:cs="宋体"/>
              <w:b/>
              <w:bCs/>
              <w:spacing w:val="5"/>
              <w:sz w:val="32"/>
              <w:szCs w:val="32"/>
              <w:highlight w:val="none"/>
              <w:lang w:eastAsia="zh-CN"/>
            </w:rPr>
            <w:t>第一章</w:t>
          </w:r>
          <w:r>
            <w:rPr>
              <w:rStyle w:val="21"/>
              <w:rFonts w:cs="宋体" w:asciiTheme="minorEastAsia" w:hAnsiTheme="minorEastAsia"/>
              <w:b/>
              <w:bCs/>
              <w:spacing w:val="5"/>
              <w:sz w:val="32"/>
              <w:szCs w:val="32"/>
              <w:highlight w:val="none"/>
              <w:lang w:eastAsia="zh-CN"/>
            </w:rPr>
            <w:t xml:space="preserve">  </w:t>
          </w:r>
          <w:r>
            <w:rPr>
              <w:rStyle w:val="21"/>
              <w:rFonts w:hint="eastAsia" w:ascii="宋体" w:hAnsi="宋体" w:eastAsia="宋体" w:cs="宋体"/>
              <w:b/>
              <w:bCs/>
              <w:spacing w:val="5"/>
              <w:sz w:val="32"/>
              <w:szCs w:val="32"/>
              <w:highlight w:val="none"/>
              <w:lang w:eastAsia="zh-CN"/>
            </w:rPr>
            <w:t>竞争性谈判公告</w:t>
          </w:r>
          <w:r>
            <w:rPr>
              <w:sz w:val="32"/>
              <w:szCs w:val="32"/>
              <w:highlight w:val="none"/>
            </w:rPr>
            <w:tab/>
          </w:r>
          <w:r>
            <w:rPr>
              <w:sz w:val="32"/>
              <w:szCs w:val="32"/>
              <w:highlight w:val="none"/>
            </w:rPr>
            <w:fldChar w:fldCharType="begin"/>
          </w:r>
          <w:r>
            <w:rPr>
              <w:sz w:val="32"/>
              <w:szCs w:val="32"/>
              <w:highlight w:val="none"/>
            </w:rPr>
            <w:instrText xml:space="preserve"> PAGEREF _Toc199152828 \h </w:instrText>
          </w:r>
          <w:r>
            <w:rPr>
              <w:sz w:val="32"/>
              <w:szCs w:val="32"/>
              <w:highlight w:val="none"/>
            </w:rPr>
            <w:fldChar w:fldCharType="separate"/>
          </w:r>
          <w:r>
            <w:rPr>
              <w:sz w:val="32"/>
              <w:szCs w:val="32"/>
              <w:highlight w:val="none"/>
            </w:rPr>
            <w:t>3</w:t>
          </w:r>
          <w:r>
            <w:rPr>
              <w:sz w:val="32"/>
              <w:szCs w:val="32"/>
              <w:highlight w:val="none"/>
            </w:rPr>
            <w:fldChar w:fldCharType="end"/>
          </w:r>
          <w:r>
            <w:rPr>
              <w:sz w:val="32"/>
              <w:szCs w:val="32"/>
              <w:highlight w:val="none"/>
            </w:rPr>
            <w:fldChar w:fldCharType="end"/>
          </w:r>
        </w:p>
        <w:p w14:paraId="5EE96199">
          <w:pPr>
            <w:pStyle w:val="14"/>
            <w:tabs>
              <w:tab w:val="right" w:leader="dot" w:pos="9289"/>
            </w:tabs>
            <w:spacing w:line="360" w:lineRule="auto"/>
            <w:rPr>
              <w:sz w:val="32"/>
              <w:szCs w:val="32"/>
              <w:highlight w:val="none"/>
            </w:rPr>
          </w:pPr>
          <w:r>
            <w:rPr>
              <w:highlight w:val="none"/>
            </w:rPr>
            <w:fldChar w:fldCharType="begin"/>
          </w:r>
          <w:r>
            <w:rPr>
              <w:highlight w:val="none"/>
            </w:rPr>
            <w:instrText xml:space="preserve"> HYPERLINK \l "_Toc199152829" </w:instrText>
          </w:r>
          <w:r>
            <w:rPr>
              <w:highlight w:val="none"/>
            </w:rPr>
            <w:fldChar w:fldCharType="separate"/>
          </w:r>
          <w:r>
            <w:rPr>
              <w:rStyle w:val="21"/>
              <w:rFonts w:hint="eastAsia" w:ascii="宋体" w:hAnsi="宋体" w:eastAsia="宋体" w:cs="宋体"/>
              <w:b/>
              <w:bCs/>
              <w:spacing w:val="5"/>
              <w:sz w:val="32"/>
              <w:szCs w:val="32"/>
              <w:highlight w:val="none"/>
              <w:lang w:eastAsia="zh-CN"/>
            </w:rPr>
            <w:t>第二章</w:t>
          </w:r>
          <w:r>
            <w:rPr>
              <w:rStyle w:val="21"/>
              <w:rFonts w:cs="宋体" w:asciiTheme="minorEastAsia" w:hAnsiTheme="minorEastAsia"/>
              <w:b/>
              <w:bCs/>
              <w:spacing w:val="5"/>
              <w:sz w:val="32"/>
              <w:szCs w:val="32"/>
              <w:highlight w:val="none"/>
              <w:lang w:eastAsia="zh-CN"/>
            </w:rPr>
            <w:t xml:space="preserve">  </w:t>
          </w:r>
          <w:r>
            <w:rPr>
              <w:rStyle w:val="21"/>
              <w:rFonts w:hint="eastAsia" w:ascii="宋体" w:hAnsi="宋体" w:eastAsia="宋体" w:cs="宋体"/>
              <w:b/>
              <w:bCs/>
              <w:spacing w:val="5"/>
              <w:sz w:val="32"/>
              <w:szCs w:val="32"/>
              <w:highlight w:val="none"/>
              <w:lang w:eastAsia="zh-CN"/>
            </w:rPr>
            <w:t>谈判供应商须知</w:t>
          </w:r>
          <w:r>
            <w:rPr>
              <w:sz w:val="32"/>
              <w:szCs w:val="32"/>
              <w:highlight w:val="none"/>
            </w:rPr>
            <w:tab/>
          </w:r>
          <w:r>
            <w:rPr>
              <w:sz w:val="32"/>
              <w:szCs w:val="32"/>
              <w:highlight w:val="none"/>
            </w:rPr>
            <w:fldChar w:fldCharType="begin"/>
          </w:r>
          <w:r>
            <w:rPr>
              <w:sz w:val="32"/>
              <w:szCs w:val="32"/>
              <w:highlight w:val="none"/>
            </w:rPr>
            <w:instrText xml:space="preserve"> PAGEREF _Toc199152829 \h </w:instrText>
          </w:r>
          <w:r>
            <w:rPr>
              <w:sz w:val="32"/>
              <w:szCs w:val="32"/>
              <w:highlight w:val="none"/>
            </w:rPr>
            <w:fldChar w:fldCharType="separate"/>
          </w:r>
          <w:r>
            <w:rPr>
              <w:sz w:val="32"/>
              <w:szCs w:val="32"/>
              <w:highlight w:val="none"/>
            </w:rPr>
            <w:t>8</w:t>
          </w:r>
          <w:r>
            <w:rPr>
              <w:sz w:val="32"/>
              <w:szCs w:val="32"/>
              <w:highlight w:val="none"/>
            </w:rPr>
            <w:fldChar w:fldCharType="end"/>
          </w:r>
          <w:r>
            <w:rPr>
              <w:sz w:val="32"/>
              <w:szCs w:val="32"/>
              <w:highlight w:val="none"/>
            </w:rPr>
            <w:fldChar w:fldCharType="end"/>
          </w:r>
        </w:p>
        <w:p w14:paraId="5EE9619A">
          <w:pPr>
            <w:pStyle w:val="14"/>
            <w:tabs>
              <w:tab w:val="right" w:leader="dot" w:pos="9289"/>
            </w:tabs>
            <w:spacing w:line="360" w:lineRule="auto"/>
            <w:rPr>
              <w:sz w:val="32"/>
              <w:szCs w:val="32"/>
              <w:highlight w:val="none"/>
            </w:rPr>
          </w:pPr>
          <w:r>
            <w:rPr>
              <w:highlight w:val="none"/>
            </w:rPr>
            <w:fldChar w:fldCharType="begin"/>
          </w:r>
          <w:r>
            <w:rPr>
              <w:highlight w:val="none"/>
            </w:rPr>
            <w:instrText xml:space="preserve"> HYPERLINK \l "_Toc199152830" </w:instrText>
          </w:r>
          <w:r>
            <w:rPr>
              <w:highlight w:val="none"/>
            </w:rPr>
            <w:fldChar w:fldCharType="separate"/>
          </w:r>
          <w:r>
            <w:rPr>
              <w:rStyle w:val="21"/>
              <w:rFonts w:hint="eastAsia" w:ascii="宋体" w:hAnsi="宋体" w:eastAsia="宋体" w:cs="宋体"/>
              <w:b/>
              <w:bCs/>
              <w:spacing w:val="5"/>
              <w:sz w:val="32"/>
              <w:szCs w:val="32"/>
              <w:highlight w:val="none"/>
              <w:lang w:eastAsia="zh-CN"/>
            </w:rPr>
            <w:t>第三章</w:t>
          </w:r>
          <w:r>
            <w:rPr>
              <w:rStyle w:val="21"/>
              <w:rFonts w:cs="宋体" w:asciiTheme="minorEastAsia" w:hAnsiTheme="minorEastAsia"/>
              <w:b/>
              <w:bCs/>
              <w:spacing w:val="5"/>
              <w:sz w:val="32"/>
              <w:szCs w:val="32"/>
              <w:highlight w:val="none"/>
              <w:lang w:eastAsia="zh-CN"/>
            </w:rPr>
            <w:t xml:space="preserve">  </w:t>
          </w:r>
          <w:r>
            <w:rPr>
              <w:rStyle w:val="21"/>
              <w:rFonts w:hint="eastAsia" w:ascii="宋体" w:hAnsi="宋体" w:eastAsia="宋体" w:cs="宋体"/>
              <w:b/>
              <w:bCs/>
              <w:spacing w:val="5"/>
              <w:sz w:val="32"/>
              <w:szCs w:val="32"/>
              <w:highlight w:val="none"/>
              <w:lang w:eastAsia="zh-CN"/>
            </w:rPr>
            <w:t>竞争性谈判响应文件格式</w:t>
          </w:r>
          <w:r>
            <w:rPr>
              <w:sz w:val="32"/>
              <w:szCs w:val="32"/>
              <w:highlight w:val="none"/>
            </w:rPr>
            <w:tab/>
          </w:r>
          <w:r>
            <w:rPr>
              <w:sz w:val="32"/>
              <w:szCs w:val="32"/>
              <w:highlight w:val="none"/>
            </w:rPr>
            <w:fldChar w:fldCharType="begin"/>
          </w:r>
          <w:r>
            <w:rPr>
              <w:sz w:val="32"/>
              <w:szCs w:val="32"/>
              <w:highlight w:val="none"/>
            </w:rPr>
            <w:instrText xml:space="preserve"> PAGEREF _Toc199152830 \h </w:instrText>
          </w:r>
          <w:r>
            <w:rPr>
              <w:sz w:val="32"/>
              <w:szCs w:val="32"/>
              <w:highlight w:val="none"/>
            </w:rPr>
            <w:fldChar w:fldCharType="separate"/>
          </w:r>
          <w:r>
            <w:rPr>
              <w:sz w:val="32"/>
              <w:szCs w:val="32"/>
              <w:highlight w:val="none"/>
            </w:rPr>
            <w:t>32</w:t>
          </w:r>
          <w:r>
            <w:rPr>
              <w:sz w:val="32"/>
              <w:szCs w:val="32"/>
              <w:highlight w:val="none"/>
            </w:rPr>
            <w:fldChar w:fldCharType="end"/>
          </w:r>
          <w:r>
            <w:rPr>
              <w:sz w:val="32"/>
              <w:szCs w:val="32"/>
              <w:highlight w:val="none"/>
            </w:rPr>
            <w:fldChar w:fldCharType="end"/>
          </w:r>
        </w:p>
        <w:p w14:paraId="5EE9619B">
          <w:pPr>
            <w:pStyle w:val="14"/>
            <w:tabs>
              <w:tab w:val="right" w:leader="dot" w:pos="9289"/>
            </w:tabs>
            <w:spacing w:line="360" w:lineRule="auto"/>
            <w:rPr>
              <w:sz w:val="32"/>
              <w:szCs w:val="32"/>
              <w:highlight w:val="none"/>
            </w:rPr>
          </w:pPr>
          <w:r>
            <w:rPr>
              <w:highlight w:val="none"/>
            </w:rPr>
            <w:fldChar w:fldCharType="begin"/>
          </w:r>
          <w:r>
            <w:rPr>
              <w:highlight w:val="none"/>
            </w:rPr>
            <w:instrText xml:space="preserve"> HYPERLINK \l "_Toc199152831" </w:instrText>
          </w:r>
          <w:r>
            <w:rPr>
              <w:highlight w:val="none"/>
            </w:rPr>
            <w:fldChar w:fldCharType="separate"/>
          </w:r>
          <w:r>
            <w:rPr>
              <w:rStyle w:val="21"/>
              <w:rFonts w:hint="eastAsia" w:ascii="宋体" w:hAnsi="宋体" w:eastAsia="宋体" w:cs="宋体"/>
              <w:b/>
              <w:bCs/>
              <w:spacing w:val="5"/>
              <w:sz w:val="32"/>
              <w:szCs w:val="32"/>
              <w:highlight w:val="none"/>
              <w:lang w:eastAsia="zh-CN"/>
            </w:rPr>
            <w:t>第四章</w:t>
          </w:r>
          <w:r>
            <w:rPr>
              <w:rStyle w:val="21"/>
              <w:rFonts w:cs="宋体" w:asciiTheme="minorEastAsia" w:hAnsiTheme="minorEastAsia"/>
              <w:b/>
              <w:bCs/>
              <w:spacing w:val="5"/>
              <w:sz w:val="32"/>
              <w:szCs w:val="32"/>
              <w:highlight w:val="none"/>
              <w:lang w:eastAsia="zh-CN"/>
            </w:rPr>
            <w:t xml:space="preserve">  </w:t>
          </w:r>
          <w:r>
            <w:rPr>
              <w:rStyle w:val="21"/>
              <w:rFonts w:hint="eastAsia" w:ascii="宋体" w:hAnsi="宋体" w:eastAsia="宋体" w:cs="宋体"/>
              <w:b/>
              <w:bCs/>
              <w:spacing w:val="5"/>
              <w:sz w:val="32"/>
              <w:szCs w:val="32"/>
              <w:highlight w:val="none"/>
              <w:lang w:eastAsia="zh-CN"/>
            </w:rPr>
            <w:t>采购项目需求</w:t>
          </w:r>
          <w:r>
            <w:rPr>
              <w:sz w:val="32"/>
              <w:szCs w:val="32"/>
              <w:highlight w:val="none"/>
            </w:rPr>
            <w:tab/>
          </w:r>
          <w:r>
            <w:rPr>
              <w:sz w:val="32"/>
              <w:szCs w:val="32"/>
              <w:highlight w:val="none"/>
            </w:rPr>
            <w:fldChar w:fldCharType="begin"/>
          </w:r>
          <w:r>
            <w:rPr>
              <w:sz w:val="32"/>
              <w:szCs w:val="32"/>
              <w:highlight w:val="none"/>
            </w:rPr>
            <w:instrText xml:space="preserve"> PAGEREF _Toc199152831 \h </w:instrText>
          </w:r>
          <w:r>
            <w:rPr>
              <w:sz w:val="32"/>
              <w:szCs w:val="32"/>
              <w:highlight w:val="none"/>
            </w:rPr>
            <w:fldChar w:fldCharType="separate"/>
          </w:r>
          <w:r>
            <w:rPr>
              <w:sz w:val="32"/>
              <w:szCs w:val="32"/>
              <w:highlight w:val="none"/>
            </w:rPr>
            <w:t>56</w:t>
          </w:r>
          <w:r>
            <w:rPr>
              <w:sz w:val="32"/>
              <w:szCs w:val="32"/>
              <w:highlight w:val="none"/>
            </w:rPr>
            <w:fldChar w:fldCharType="end"/>
          </w:r>
          <w:r>
            <w:rPr>
              <w:sz w:val="32"/>
              <w:szCs w:val="32"/>
              <w:highlight w:val="none"/>
            </w:rPr>
            <w:fldChar w:fldCharType="end"/>
          </w:r>
        </w:p>
        <w:p w14:paraId="5EE9619C">
          <w:pPr>
            <w:pStyle w:val="14"/>
            <w:tabs>
              <w:tab w:val="right" w:leader="dot" w:pos="9289"/>
            </w:tabs>
            <w:spacing w:line="360" w:lineRule="auto"/>
            <w:rPr>
              <w:sz w:val="32"/>
              <w:szCs w:val="32"/>
              <w:highlight w:val="none"/>
            </w:rPr>
          </w:pPr>
          <w:r>
            <w:rPr>
              <w:highlight w:val="none"/>
            </w:rPr>
            <w:fldChar w:fldCharType="begin"/>
          </w:r>
          <w:r>
            <w:rPr>
              <w:highlight w:val="none"/>
            </w:rPr>
            <w:instrText xml:space="preserve"> HYPERLINK \l "_Toc199152832" </w:instrText>
          </w:r>
          <w:r>
            <w:rPr>
              <w:highlight w:val="none"/>
            </w:rPr>
            <w:fldChar w:fldCharType="separate"/>
          </w:r>
          <w:r>
            <w:rPr>
              <w:rStyle w:val="21"/>
              <w:rFonts w:hint="eastAsia" w:ascii="宋体" w:hAnsi="宋体" w:eastAsia="宋体" w:cs="宋体"/>
              <w:b/>
              <w:bCs/>
              <w:spacing w:val="5"/>
              <w:sz w:val="32"/>
              <w:szCs w:val="32"/>
              <w:highlight w:val="none"/>
              <w:lang w:eastAsia="zh-CN"/>
            </w:rPr>
            <w:t>第五章</w:t>
          </w:r>
          <w:r>
            <w:rPr>
              <w:rStyle w:val="21"/>
              <w:rFonts w:cs="宋体" w:asciiTheme="minorEastAsia" w:hAnsiTheme="minorEastAsia"/>
              <w:b/>
              <w:bCs/>
              <w:spacing w:val="5"/>
              <w:sz w:val="32"/>
              <w:szCs w:val="32"/>
              <w:highlight w:val="none"/>
              <w:lang w:eastAsia="zh-CN"/>
            </w:rPr>
            <w:t xml:space="preserve">  </w:t>
          </w:r>
          <w:r>
            <w:rPr>
              <w:rStyle w:val="21"/>
              <w:rFonts w:hint="eastAsia" w:ascii="宋体" w:hAnsi="宋体" w:eastAsia="宋体" w:cs="宋体"/>
              <w:b/>
              <w:bCs/>
              <w:spacing w:val="5"/>
              <w:sz w:val="32"/>
              <w:szCs w:val="32"/>
              <w:highlight w:val="none"/>
              <w:lang w:eastAsia="zh-CN"/>
            </w:rPr>
            <w:t>工程量清单及图纸</w:t>
          </w:r>
          <w:r>
            <w:rPr>
              <w:sz w:val="32"/>
              <w:szCs w:val="32"/>
              <w:highlight w:val="none"/>
            </w:rPr>
            <w:tab/>
          </w:r>
          <w:r>
            <w:rPr>
              <w:sz w:val="32"/>
              <w:szCs w:val="32"/>
              <w:highlight w:val="none"/>
            </w:rPr>
            <w:fldChar w:fldCharType="begin"/>
          </w:r>
          <w:r>
            <w:rPr>
              <w:sz w:val="32"/>
              <w:szCs w:val="32"/>
              <w:highlight w:val="none"/>
            </w:rPr>
            <w:instrText xml:space="preserve"> PAGEREF _Toc199152832 \h </w:instrText>
          </w:r>
          <w:r>
            <w:rPr>
              <w:sz w:val="32"/>
              <w:szCs w:val="32"/>
              <w:highlight w:val="none"/>
            </w:rPr>
            <w:fldChar w:fldCharType="separate"/>
          </w:r>
          <w:r>
            <w:rPr>
              <w:sz w:val="32"/>
              <w:szCs w:val="32"/>
              <w:highlight w:val="none"/>
            </w:rPr>
            <w:t>59</w:t>
          </w:r>
          <w:r>
            <w:rPr>
              <w:sz w:val="32"/>
              <w:szCs w:val="32"/>
              <w:highlight w:val="none"/>
            </w:rPr>
            <w:fldChar w:fldCharType="end"/>
          </w:r>
          <w:r>
            <w:rPr>
              <w:sz w:val="32"/>
              <w:szCs w:val="32"/>
              <w:highlight w:val="none"/>
            </w:rPr>
            <w:fldChar w:fldCharType="end"/>
          </w:r>
        </w:p>
        <w:p w14:paraId="5EE9619D">
          <w:pPr>
            <w:pStyle w:val="14"/>
            <w:tabs>
              <w:tab w:val="right" w:leader="dot" w:pos="9289"/>
            </w:tabs>
            <w:spacing w:line="360" w:lineRule="auto"/>
            <w:rPr>
              <w:sz w:val="32"/>
              <w:szCs w:val="32"/>
              <w:highlight w:val="none"/>
            </w:rPr>
          </w:pPr>
          <w:r>
            <w:rPr>
              <w:highlight w:val="none"/>
            </w:rPr>
            <w:fldChar w:fldCharType="begin"/>
          </w:r>
          <w:r>
            <w:rPr>
              <w:highlight w:val="none"/>
            </w:rPr>
            <w:instrText xml:space="preserve"> HYPERLINK \l "_Toc199152833" </w:instrText>
          </w:r>
          <w:r>
            <w:rPr>
              <w:highlight w:val="none"/>
            </w:rPr>
            <w:fldChar w:fldCharType="separate"/>
          </w:r>
          <w:r>
            <w:rPr>
              <w:rStyle w:val="21"/>
              <w:rFonts w:hint="eastAsia" w:ascii="宋体" w:hAnsi="宋体" w:eastAsia="宋体" w:cs="宋体"/>
              <w:b/>
              <w:bCs/>
              <w:spacing w:val="4"/>
              <w:sz w:val="32"/>
              <w:szCs w:val="32"/>
              <w:highlight w:val="none"/>
              <w:lang w:eastAsia="zh-CN"/>
            </w:rPr>
            <w:t>第六章</w:t>
          </w:r>
          <w:r>
            <w:rPr>
              <w:rStyle w:val="21"/>
              <w:rFonts w:cs="宋体" w:asciiTheme="minorEastAsia" w:hAnsiTheme="minorEastAsia"/>
              <w:b/>
              <w:bCs/>
              <w:spacing w:val="4"/>
              <w:sz w:val="32"/>
              <w:szCs w:val="32"/>
              <w:highlight w:val="none"/>
              <w:lang w:eastAsia="zh-CN"/>
            </w:rPr>
            <w:t xml:space="preserve">  </w:t>
          </w:r>
          <w:r>
            <w:rPr>
              <w:rStyle w:val="21"/>
              <w:rFonts w:hint="eastAsia" w:ascii="宋体" w:hAnsi="宋体" w:eastAsia="宋体" w:cs="宋体"/>
              <w:b/>
              <w:bCs/>
              <w:spacing w:val="4"/>
              <w:sz w:val="32"/>
              <w:szCs w:val="32"/>
              <w:highlight w:val="none"/>
              <w:lang w:eastAsia="zh-CN"/>
            </w:rPr>
            <w:t>合同格式</w:t>
          </w:r>
          <w:r>
            <w:rPr>
              <w:sz w:val="32"/>
              <w:szCs w:val="32"/>
              <w:highlight w:val="none"/>
            </w:rPr>
            <w:tab/>
          </w:r>
          <w:r>
            <w:rPr>
              <w:sz w:val="32"/>
              <w:szCs w:val="32"/>
              <w:highlight w:val="none"/>
            </w:rPr>
            <w:fldChar w:fldCharType="begin"/>
          </w:r>
          <w:r>
            <w:rPr>
              <w:sz w:val="32"/>
              <w:szCs w:val="32"/>
              <w:highlight w:val="none"/>
            </w:rPr>
            <w:instrText xml:space="preserve"> PAGEREF _Toc199152833 \h </w:instrText>
          </w:r>
          <w:r>
            <w:rPr>
              <w:sz w:val="32"/>
              <w:szCs w:val="32"/>
              <w:highlight w:val="none"/>
            </w:rPr>
            <w:fldChar w:fldCharType="separate"/>
          </w:r>
          <w:r>
            <w:rPr>
              <w:sz w:val="32"/>
              <w:szCs w:val="32"/>
              <w:highlight w:val="none"/>
            </w:rPr>
            <w:t>60</w:t>
          </w:r>
          <w:r>
            <w:rPr>
              <w:sz w:val="32"/>
              <w:szCs w:val="32"/>
              <w:highlight w:val="none"/>
            </w:rPr>
            <w:fldChar w:fldCharType="end"/>
          </w:r>
          <w:r>
            <w:rPr>
              <w:sz w:val="32"/>
              <w:szCs w:val="32"/>
              <w:highlight w:val="none"/>
            </w:rPr>
            <w:fldChar w:fldCharType="end"/>
          </w:r>
        </w:p>
        <w:p w14:paraId="5EE9619E">
          <w:pPr>
            <w:pStyle w:val="14"/>
            <w:tabs>
              <w:tab w:val="right" w:leader="dot" w:pos="9289"/>
            </w:tabs>
            <w:spacing w:line="360" w:lineRule="auto"/>
            <w:rPr>
              <w:sz w:val="32"/>
              <w:szCs w:val="32"/>
              <w:highlight w:val="none"/>
            </w:rPr>
          </w:pPr>
          <w:r>
            <w:rPr>
              <w:highlight w:val="none"/>
            </w:rPr>
            <w:fldChar w:fldCharType="begin"/>
          </w:r>
          <w:r>
            <w:rPr>
              <w:highlight w:val="none"/>
            </w:rPr>
            <w:instrText xml:space="preserve"> HYPERLINK \l "_Toc199153056" </w:instrText>
          </w:r>
          <w:r>
            <w:rPr>
              <w:highlight w:val="none"/>
            </w:rPr>
            <w:fldChar w:fldCharType="separate"/>
          </w:r>
          <w:r>
            <w:rPr>
              <w:rStyle w:val="21"/>
              <w:rFonts w:hint="eastAsia" w:ascii="宋体" w:hAnsi="宋体" w:eastAsia="宋体" w:cs="宋体"/>
              <w:b/>
              <w:bCs/>
              <w:spacing w:val="4"/>
              <w:sz w:val="32"/>
              <w:szCs w:val="32"/>
              <w:highlight w:val="none"/>
              <w:lang w:eastAsia="zh-CN"/>
            </w:rPr>
            <w:t>第七章</w:t>
          </w:r>
          <w:r>
            <w:rPr>
              <w:rStyle w:val="21"/>
              <w:rFonts w:cs="宋体" w:asciiTheme="minorEastAsia" w:hAnsiTheme="minorEastAsia"/>
              <w:b/>
              <w:bCs/>
              <w:spacing w:val="4"/>
              <w:sz w:val="32"/>
              <w:szCs w:val="32"/>
              <w:highlight w:val="none"/>
              <w:lang w:eastAsia="zh-CN"/>
            </w:rPr>
            <w:t xml:space="preserve">  </w:t>
          </w:r>
          <w:r>
            <w:rPr>
              <w:rStyle w:val="21"/>
              <w:rFonts w:hint="eastAsia" w:ascii="宋体" w:hAnsi="宋体" w:eastAsia="宋体" w:cs="宋体"/>
              <w:b/>
              <w:bCs/>
              <w:spacing w:val="4"/>
              <w:sz w:val="32"/>
              <w:szCs w:val="32"/>
              <w:highlight w:val="none"/>
              <w:lang w:eastAsia="zh-CN"/>
            </w:rPr>
            <w:t>评定标准</w:t>
          </w:r>
          <w:r>
            <w:rPr>
              <w:sz w:val="32"/>
              <w:szCs w:val="32"/>
              <w:highlight w:val="none"/>
            </w:rPr>
            <w:tab/>
          </w:r>
          <w:r>
            <w:rPr>
              <w:sz w:val="32"/>
              <w:szCs w:val="32"/>
              <w:highlight w:val="none"/>
            </w:rPr>
            <w:fldChar w:fldCharType="begin"/>
          </w:r>
          <w:r>
            <w:rPr>
              <w:sz w:val="32"/>
              <w:szCs w:val="32"/>
              <w:highlight w:val="none"/>
            </w:rPr>
            <w:instrText xml:space="preserve"> PAGEREF _Toc199153056 \h </w:instrText>
          </w:r>
          <w:r>
            <w:rPr>
              <w:sz w:val="32"/>
              <w:szCs w:val="32"/>
              <w:highlight w:val="none"/>
            </w:rPr>
            <w:fldChar w:fldCharType="separate"/>
          </w:r>
          <w:r>
            <w:rPr>
              <w:sz w:val="32"/>
              <w:szCs w:val="32"/>
              <w:highlight w:val="none"/>
            </w:rPr>
            <w:t>121</w:t>
          </w:r>
          <w:r>
            <w:rPr>
              <w:sz w:val="32"/>
              <w:szCs w:val="32"/>
              <w:highlight w:val="none"/>
            </w:rPr>
            <w:fldChar w:fldCharType="end"/>
          </w:r>
          <w:r>
            <w:rPr>
              <w:sz w:val="32"/>
              <w:szCs w:val="32"/>
              <w:highlight w:val="none"/>
            </w:rPr>
            <w:fldChar w:fldCharType="end"/>
          </w:r>
        </w:p>
        <w:p w14:paraId="5EE9619F">
          <w:pPr>
            <w:spacing w:line="360" w:lineRule="auto"/>
            <w:rPr>
              <w:highlight w:val="none"/>
            </w:rPr>
          </w:pPr>
          <w:r>
            <w:rPr>
              <w:b/>
              <w:bCs/>
              <w:sz w:val="32"/>
              <w:szCs w:val="32"/>
              <w:highlight w:val="none"/>
              <w:lang w:val="zh-CN"/>
            </w:rPr>
            <w:fldChar w:fldCharType="end"/>
          </w:r>
        </w:p>
      </w:sdtContent>
    </w:sdt>
    <w:p w14:paraId="5EE961A0">
      <w:pPr>
        <w:kinsoku/>
        <w:autoSpaceDE/>
        <w:autoSpaceDN/>
        <w:adjustRightInd/>
        <w:snapToGrid/>
        <w:textAlignment w:val="auto"/>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br w:type="page"/>
      </w:r>
    </w:p>
    <w:p w14:paraId="5EE961A1">
      <w:pPr>
        <w:pStyle w:val="7"/>
        <w:spacing w:line="252" w:lineRule="auto"/>
        <w:rPr>
          <w:rFonts w:asciiTheme="minorEastAsia" w:hAnsiTheme="minorEastAsia" w:eastAsiaTheme="minorEastAsia"/>
          <w:highlight w:val="none"/>
          <w:lang w:eastAsia="zh-CN"/>
        </w:rPr>
      </w:pPr>
    </w:p>
    <w:p w14:paraId="5EE961A2">
      <w:pPr>
        <w:pStyle w:val="7"/>
        <w:spacing w:line="252" w:lineRule="auto"/>
        <w:rPr>
          <w:rFonts w:asciiTheme="minorEastAsia" w:hAnsiTheme="minorEastAsia" w:eastAsiaTheme="minorEastAsia"/>
          <w:highlight w:val="none"/>
          <w:lang w:eastAsia="zh-CN"/>
        </w:rPr>
      </w:pPr>
    </w:p>
    <w:p w14:paraId="5EE961A3">
      <w:pPr>
        <w:pStyle w:val="7"/>
        <w:spacing w:line="252" w:lineRule="auto"/>
        <w:rPr>
          <w:rFonts w:asciiTheme="minorEastAsia" w:hAnsiTheme="minorEastAsia" w:eastAsiaTheme="minorEastAsia"/>
          <w:highlight w:val="none"/>
          <w:lang w:eastAsia="zh-CN"/>
        </w:rPr>
      </w:pPr>
    </w:p>
    <w:p w14:paraId="5EE961A4">
      <w:pPr>
        <w:pStyle w:val="7"/>
        <w:spacing w:line="252" w:lineRule="auto"/>
        <w:rPr>
          <w:rFonts w:asciiTheme="minorEastAsia" w:hAnsiTheme="minorEastAsia" w:eastAsiaTheme="minorEastAsia"/>
          <w:highlight w:val="none"/>
          <w:lang w:eastAsia="zh-CN"/>
        </w:rPr>
      </w:pPr>
    </w:p>
    <w:p w14:paraId="5EE961A5">
      <w:pPr>
        <w:pStyle w:val="7"/>
        <w:spacing w:line="252" w:lineRule="auto"/>
        <w:rPr>
          <w:rFonts w:asciiTheme="minorEastAsia" w:hAnsiTheme="minorEastAsia" w:eastAsiaTheme="minorEastAsia"/>
          <w:highlight w:val="none"/>
          <w:lang w:eastAsia="zh-CN"/>
        </w:rPr>
      </w:pPr>
    </w:p>
    <w:p w14:paraId="5EE961A6">
      <w:pPr>
        <w:pStyle w:val="7"/>
        <w:spacing w:line="252" w:lineRule="auto"/>
        <w:rPr>
          <w:rFonts w:asciiTheme="minorEastAsia" w:hAnsiTheme="minorEastAsia" w:eastAsiaTheme="minorEastAsia"/>
          <w:highlight w:val="none"/>
          <w:lang w:eastAsia="zh-CN"/>
        </w:rPr>
      </w:pPr>
    </w:p>
    <w:p w14:paraId="5EE961A7">
      <w:pPr>
        <w:pStyle w:val="7"/>
        <w:spacing w:line="252" w:lineRule="auto"/>
        <w:rPr>
          <w:rFonts w:asciiTheme="minorEastAsia" w:hAnsiTheme="minorEastAsia" w:eastAsiaTheme="minorEastAsia"/>
          <w:highlight w:val="none"/>
          <w:lang w:eastAsia="zh-CN"/>
        </w:rPr>
      </w:pPr>
    </w:p>
    <w:p w14:paraId="5EE961A8">
      <w:pPr>
        <w:pStyle w:val="7"/>
        <w:spacing w:line="252" w:lineRule="auto"/>
        <w:rPr>
          <w:rFonts w:asciiTheme="minorEastAsia" w:hAnsiTheme="minorEastAsia" w:eastAsiaTheme="minorEastAsia"/>
          <w:highlight w:val="none"/>
          <w:lang w:eastAsia="zh-CN"/>
        </w:rPr>
      </w:pPr>
    </w:p>
    <w:p w14:paraId="5EE961A9">
      <w:pPr>
        <w:pStyle w:val="7"/>
        <w:spacing w:line="252" w:lineRule="auto"/>
        <w:rPr>
          <w:rFonts w:asciiTheme="minorEastAsia" w:hAnsiTheme="minorEastAsia" w:eastAsiaTheme="minorEastAsia"/>
          <w:highlight w:val="none"/>
          <w:lang w:eastAsia="zh-CN"/>
        </w:rPr>
      </w:pPr>
    </w:p>
    <w:p w14:paraId="5EE961AA">
      <w:pPr>
        <w:pStyle w:val="7"/>
        <w:spacing w:line="252" w:lineRule="auto"/>
        <w:rPr>
          <w:rFonts w:asciiTheme="minorEastAsia" w:hAnsiTheme="minorEastAsia" w:eastAsiaTheme="minorEastAsia"/>
          <w:highlight w:val="none"/>
          <w:lang w:eastAsia="zh-CN"/>
        </w:rPr>
      </w:pPr>
    </w:p>
    <w:p w14:paraId="5EE961AB">
      <w:pPr>
        <w:pStyle w:val="7"/>
        <w:spacing w:line="252" w:lineRule="auto"/>
        <w:rPr>
          <w:rFonts w:asciiTheme="minorEastAsia" w:hAnsiTheme="minorEastAsia" w:eastAsiaTheme="minorEastAsia"/>
          <w:highlight w:val="none"/>
          <w:lang w:eastAsia="zh-CN"/>
        </w:rPr>
      </w:pPr>
    </w:p>
    <w:p w14:paraId="5EE961AC">
      <w:pPr>
        <w:pStyle w:val="7"/>
        <w:spacing w:line="252" w:lineRule="auto"/>
        <w:rPr>
          <w:rFonts w:asciiTheme="minorEastAsia" w:hAnsiTheme="minorEastAsia" w:eastAsiaTheme="minorEastAsia"/>
          <w:highlight w:val="none"/>
          <w:lang w:eastAsia="zh-CN"/>
        </w:rPr>
      </w:pPr>
    </w:p>
    <w:p w14:paraId="5EE961AD">
      <w:pPr>
        <w:pStyle w:val="7"/>
        <w:spacing w:line="252" w:lineRule="auto"/>
        <w:rPr>
          <w:rFonts w:asciiTheme="minorEastAsia" w:hAnsiTheme="minorEastAsia" w:eastAsiaTheme="minorEastAsia"/>
          <w:highlight w:val="none"/>
          <w:lang w:eastAsia="zh-CN"/>
        </w:rPr>
      </w:pPr>
    </w:p>
    <w:p w14:paraId="5EE961AE">
      <w:pPr>
        <w:pStyle w:val="7"/>
        <w:spacing w:line="252" w:lineRule="auto"/>
        <w:rPr>
          <w:rFonts w:asciiTheme="minorEastAsia" w:hAnsiTheme="minorEastAsia" w:eastAsiaTheme="minorEastAsia"/>
          <w:highlight w:val="none"/>
          <w:lang w:eastAsia="zh-CN"/>
        </w:rPr>
      </w:pPr>
    </w:p>
    <w:p w14:paraId="5EE961AF">
      <w:pPr>
        <w:pStyle w:val="7"/>
        <w:spacing w:line="252" w:lineRule="auto"/>
        <w:rPr>
          <w:rFonts w:asciiTheme="minorEastAsia" w:hAnsiTheme="minorEastAsia" w:eastAsiaTheme="minorEastAsia"/>
          <w:highlight w:val="none"/>
          <w:lang w:eastAsia="zh-CN"/>
        </w:rPr>
      </w:pPr>
    </w:p>
    <w:p w14:paraId="5EE961B0">
      <w:pPr>
        <w:pStyle w:val="7"/>
        <w:spacing w:line="252" w:lineRule="auto"/>
        <w:rPr>
          <w:rFonts w:asciiTheme="minorEastAsia" w:hAnsiTheme="minorEastAsia" w:eastAsiaTheme="minorEastAsia"/>
          <w:highlight w:val="none"/>
          <w:lang w:eastAsia="zh-CN"/>
        </w:rPr>
      </w:pPr>
    </w:p>
    <w:p w14:paraId="5EE961B1">
      <w:pPr>
        <w:pStyle w:val="7"/>
        <w:spacing w:line="252" w:lineRule="auto"/>
        <w:rPr>
          <w:rFonts w:asciiTheme="minorEastAsia" w:hAnsiTheme="minorEastAsia" w:eastAsiaTheme="minorEastAsia"/>
          <w:highlight w:val="none"/>
          <w:lang w:eastAsia="zh-CN"/>
        </w:rPr>
      </w:pPr>
    </w:p>
    <w:p w14:paraId="5EE961B2">
      <w:pPr>
        <w:pStyle w:val="7"/>
        <w:spacing w:line="252" w:lineRule="auto"/>
        <w:rPr>
          <w:rFonts w:asciiTheme="minorEastAsia" w:hAnsiTheme="minorEastAsia" w:eastAsiaTheme="minorEastAsia"/>
          <w:highlight w:val="none"/>
          <w:lang w:eastAsia="zh-CN"/>
        </w:rPr>
      </w:pPr>
    </w:p>
    <w:p w14:paraId="5EE961B3">
      <w:pPr>
        <w:spacing w:before="140" w:line="223" w:lineRule="auto"/>
        <w:ind w:left="2411"/>
        <w:outlineLvl w:val="0"/>
        <w:rPr>
          <w:rFonts w:cs="宋体" w:asciiTheme="minorEastAsia" w:hAnsiTheme="minorEastAsia" w:eastAsiaTheme="minorEastAsia"/>
          <w:sz w:val="43"/>
          <w:szCs w:val="43"/>
          <w:highlight w:val="none"/>
          <w:lang w:eastAsia="zh-CN"/>
        </w:rPr>
      </w:pPr>
      <w:bookmarkStart w:id="0" w:name="bookmark1"/>
      <w:bookmarkEnd w:id="0"/>
      <w:bookmarkStart w:id="1" w:name="_Toc199152828"/>
      <w:r>
        <w:rPr>
          <w:rFonts w:cs="宋体" w:asciiTheme="minorEastAsia" w:hAnsiTheme="minorEastAsia" w:eastAsiaTheme="minorEastAsia"/>
          <w:b/>
          <w:bCs/>
          <w:spacing w:val="5"/>
          <w:sz w:val="43"/>
          <w:szCs w:val="43"/>
          <w:highlight w:val="none"/>
          <w:lang w:eastAsia="zh-CN"/>
        </w:rPr>
        <w:t>第一章</w:t>
      </w:r>
      <w:r>
        <w:rPr>
          <w:rFonts w:hint="eastAsia" w:cs="宋体" w:asciiTheme="minorEastAsia" w:hAnsiTheme="minorEastAsia" w:eastAsiaTheme="minorEastAsia"/>
          <w:b/>
          <w:bCs/>
          <w:spacing w:val="5"/>
          <w:sz w:val="43"/>
          <w:szCs w:val="43"/>
          <w:highlight w:val="none"/>
          <w:lang w:eastAsia="zh-CN"/>
        </w:rPr>
        <w:t xml:space="preserve">  </w:t>
      </w:r>
      <w:r>
        <w:rPr>
          <w:rFonts w:cs="宋体" w:asciiTheme="minorEastAsia" w:hAnsiTheme="minorEastAsia" w:eastAsiaTheme="minorEastAsia"/>
          <w:b/>
          <w:bCs/>
          <w:spacing w:val="5"/>
          <w:sz w:val="43"/>
          <w:szCs w:val="43"/>
          <w:highlight w:val="none"/>
          <w:lang w:eastAsia="zh-CN"/>
        </w:rPr>
        <w:t>竞争性谈判公告</w:t>
      </w:r>
      <w:bookmarkEnd w:id="1"/>
    </w:p>
    <w:p w14:paraId="5EE961B4">
      <w:pPr>
        <w:spacing w:line="223" w:lineRule="auto"/>
        <w:rPr>
          <w:rFonts w:cs="宋体" w:asciiTheme="minorEastAsia" w:hAnsiTheme="minorEastAsia" w:eastAsiaTheme="minorEastAsia"/>
          <w:sz w:val="43"/>
          <w:szCs w:val="43"/>
          <w:highlight w:val="none"/>
          <w:lang w:eastAsia="zh-CN"/>
        </w:rPr>
        <w:sectPr>
          <w:headerReference r:id="rId4" w:type="default"/>
          <w:footerReference r:id="rId5" w:type="default"/>
          <w:type w:val="nextColumn"/>
          <w:pgSz w:w="11907" w:h="16840"/>
          <w:pgMar w:top="1440" w:right="1304" w:bottom="1440" w:left="1304" w:header="850" w:footer="992" w:gutter="0"/>
          <w:cols w:space="720" w:num="1"/>
          <w:docGrid w:linePitch="286" w:charSpace="0"/>
        </w:sectPr>
      </w:pPr>
    </w:p>
    <w:p w14:paraId="5EE961B5">
      <w:pPr>
        <w:spacing w:before="21" w:line="224" w:lineRule="auto"/>
        <w:ind w:left="2937"/>
        <w:rPr>
          <w:rFonts w:cs="宋体" w:asciiTheme="minorEastAsia" w:hAnsiTheme="minorEastAsia" w:eastAsiaTheme="minorEastAsia"/>
          <w:sz w:val="35"/>
          <w:szCs w:val="35"/>
          <w:highlight w:val="none"/>
          <w:lang w:eastAsia="zh-CN"/>
        </w:rPr>
      </w:pPr>
      <w:r>
        <w:rPr>
          <w:rFonts w:cs="宋体" w:asciiTheme="minorEastAsia" w:hAnsiTheme="minorEastAsia" w:eastAsiaTheme="minorEastAsia"/>
          <w:b/>
          <w:bCs/>
          <w:spacing w:val="6"/>
          <w:sz w:val="35"/>
          <w:szCs w:val="35"/>
          <w:highlight w:val="none"/>
          <w:lang w:eastAsia="zh-CN"/>
        </w:rPr>
        <w:t>第一章</w:t>
      </w:r>
      <w:r>
        <w:rPr>
          <w:rFonts w:hint="eastAsia" w:cs="宋体" w:asciiTheme="minorEastAsia" w:hAnsiTheme="minorEastAsia" w:eastAsiaTheme="minorEastAsia"/>
          <w:b/>
          <w:bCs/>
          <w:spacing w:val="6"/>
          <w:sz w:val="35"/>
          <w:szCs w:val="35"/>
          <w:highlight w:val="none"/>
          <w:lang w:eastAsia="zh-CN"/>
        </w:rPr>
        <w:t xml:space="preserve">  </w:t>
      </w:r>
      <w:r>
        <w:rPr>
          <w:rFonts w:cs="宋体" w:asciiTheme="minorEastAsia" w:hAnsiTheme="minorEastAsia" w:eastAsiaTheme="minorEastAsia"/>
          <w:b/>
          <w:bCs/>
          <w:spacing w:val="6"/>
          <w:sz w:val="35"/>
          <w:szCs w:val="35"/>
          <w:highlight w:val="none"/>
          <w:lang w:eastAsia="zh-CN"/>
        </w:rPr>
        <w:t>竞争性谈判公告</w:t>
      </w:r>
    </w:p>
    <w:p w14:paraId="5EE961B6">
      <w:pPr>
        <w:spacing w:before="268" w:line="219" w:lineRule="auto"/>
        <w:ind w:left="184"/>
        <w:jc w:val="center"/>
        <w:rPr>
          <w:rFonts w:cs="宋体" w:asciiTheme="minorEastAsia" w:hAnsiTheme="minorEastAsia" w:eastAsiaTheme="minorEastAsia"/>
          <w:sz w:val="30"/>
          <w:szCs w:val="30"/>
          <w:highlight w:val="none"/>
          <w:lang w:eastAsia="zh-CN"/>
        </w:rPr>
      </w:pPr>
      <w:r>
        <w:rPr>
          <w:rFonts w:hint="eastAsia" w:cs="宋体" w:asciiTheme="minorEastAsia" w:hAnsiTheme="minorEastAsia" w:eastAsiaTheme="minorEastAsia"/>
          <w:b/>
          <w:bCs/>
          <w:spacing w:val="13"/>
          <w:sz w:val="30"/>
          <w:szCs w:val="30"/>
          <w:highlight w:val="none"/>
          <w:lang w:eastAsia="zh-CN"/>
        </w:rPr>
        <w:t>广西亿翔荣工程管理有限责任公司</w:t>
      </w:r>
      <w:r>
        <w:rPr>
          <w:rFonts w:cs="宋体" w:asciiTheme="minorEastAsia" w:hAnsiTheme="minorEastAsia" w:eastAsiaTheme="minorEastAsia"/>
          <w:b/>
          <w:bCs/>
          <w:spacing w:val="13"/>
          <w:sz w:val="30"/>
          <w:szCs w:val="30"/>
          <w:highlight w:val="none"/>
          <w:lang w:eastAsia="zh-CN"/>
        </w:rPr>
        <w:t>关于</w:t>
      </w:r>
      <w:r>
        <w:rPr>
          <w:rFonts w:hint="eastAsia" w:cs="宋体" w:asciiTheme="minorEastAsia" w:hAnsiTheme="minorEastAsia" w:eastAsiaTheme="minorEastAsia"/>
          <w:b/>
          <w:bCs/>
          <w:spacing w:val="13"/>
          <w:sz w:val="30"/>
          <w:szCs w:val="30"/>
          <w:highlight w:val="none"/>
          <w:lang w:eastAsia="zh-CN"/>
        </w:rPr>
        <w:t>2025年合浦县石康镇新塘村委大村头村排灌渠建设工程（项目编号：BHZC2025-J2-210095-GXYX）</w:t>
      </w:r>
      <w:r>
        <w:rPr>
          <w:rFonts w:cs="宋体" w:asciiTheme="minorEastAsia" w:hAnsiTheme="minorEastAsia" w:eastAsiaTheme="minorEastAsia"/>
          <w:b/>
          <w:bCs/>
          <w:spacing w:val="16"/>
          <w:sz w:val="30"/>
          <w:szCs w:val="30"/>
          <w:highlight w:val="none"/>
          <w:lang w:eastAsia="zh-CN"/>
        </w:rPr>
        <w:t>竞争性谈判采购公</w:t>
      </w:r>
      <w:r>
        <w:rPr>
          <w:rFonts w:cs="宋体" w:asciiTheme="minorEastAsia" w:hAnsiTheme="minorEastAsia" w:eastAsiaTheme="minorEastAsia"/>
          <w:b/>
          <w:bCs/>
          <w:spacing w:val="4"/>
          <w:sz w:val="30"/>
          <w:szCs w:val="30"/>
          <w:highlight w:val="none"/>
          <w:lang w:eastAsia="zh-CN"/>
        </w:rPr>
        <w:t>告（远程异地评标项目）</w:t>
      </w:r>
    </w:p>
    <w:p w14:paraId="5EE961B7">
      <w:pPr>
        <w:spacing w:line="106" w:lineRule="exact"/>
        <w:rPr>
          <w:rFonts w:asciiTheme="minorEastAsia" w:hAnsiTheme="minorEastAsia" w:eastAsiaTheme="minorEastAsia"/>
          <w:highlight w:val="none"/>
          <w:lang w:eastAsia="zh-CN"/>
        </w:rPr>
      </w:pPr>
    </w:p>
    <w:tbl>
      <w:tblPr>
        <w:tblStyle w:val="22"/>
        <w:tblW w:w="981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12"/>
      </w:tblGrid>
      <w:tr w14:paraId="5EE961B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83" w:hRule="atLeast"/>
        </w:trPr>
        <w:tc>
          <w:tcPr>
            <w:tcW w:w="9812" w:type="dxa"/>
          </w:tcPr>
          <w:p w14:paraId="5EE961B8">
            <w:pPr>
              <w:pStyle w:val="23"/>
              <w:spacing w:before="56" w:line="228" w:lineRule="auto"/>
              <w:ind w:left="515"/>
              <w:rPr>
                <w:rFonts w:asciiTheme="minorEastAsia" w:hAnsiTheme="minorEastAsia" w:eastAsiaTheme="minorEastAsia"/>
                <w:highlight w:val="none"/>
                <w:lang w:eastAsia="zh-CN"/>
              </w:rPr>
            </w:pPr>
            <w:r>
              <w:rPr>
                <w:rFonts w:asciiTheme="minorEastAsia" w:hAnsiTheme="minorEastAsia" w:eastAsiaTheme="minorEastAsia"/>
                <w:spacing w:val="6"/>
                <w:highlight w:val="none"/>
                <w:lang w:eastAsia="zh-CN"/>
              </w:rPr>
              <w:t>项目概况</w:t>
            </w:r>
          </w:p>
          <w:p w14:paraId="5EE961B9">
            <w:pPr>
              <w:pStyle w:val="23"/>
              <w:spacing w:before="163" w:line="371" w:lineRule="auto"/>
              <w:ind w:left="91" w:right="83" w:firstLine="422"/>
              <w:jc w:val="both"/>
              <w:rPr>
                <w:rFonts w:asciiTheme="minorEastAsia" w:hAnsiTheme="minorEastAsia" w:eastAsiaTheme="minorEastAsia"/>
                <w:highlight w:val="none"/>
                <w:lang w:eastAsia="zh-CN"/>
              </w:rPr>
            </w:pPr>
            <w:r>
              <w:rPr>
                <w:rFonts w:hint="eastAsia" w:asciiTheme="minorEastAsia" w:hAnsiTheme="minorEastAsia" w:eastAsiaTheme="minorEastAsia"/>
                <w:spacing w:val="12"/>
                <w:highlight w:val="none"/>
                <w:u w:val="single"/>
                <w:lang w:eastAsia="zh-CN"/>
              </w:rPr>
              <w:t>2025年合浦县石康镇新塘村委大村头村排灌渠建设工程</w:t>
            </w:r>
            <w:r>
              <w:rPr>
                <w:rFonts w:asciiTheme="minorEastAsia" w:hAnsiTheme="minorEastAsia" w:eastAsiaTheme="minorEastAsia"/>
                <w:spacing w:val="12"/>
                <w:highlight w:val="none"/>
                <w:lang w:eastAsia="zh-CN"/>
              </w:rPr>
              <w:t>采购项目的潜在供</w:t>
            </w:r>
            <w:r>
              <w:rPr>
                <w:rFonts w:asciiTheme="minorEastAsia" w:hAnsiTheme="minorEastAsia" w:eastAsiaTheme="minorEastAsia"/>
                <w:spacing w:val="14"/>
                <w:highlight w:val="none"/>
                <w:lang w:eastAsia="zh-CN"/>
              </w:rPr>
              <w:t>应商应在广西政府采购云平台（</w:t>
            </w:r>
            <w:r>
              <w:rPr>
                <w:highlight w:val="none"/>
              </w:rPr>
              <w:fldChar w:fldCharType="begin"/>
            </w:r>
            <w:r>
              <w:rPr>
                <w:highlight w:val="none"/>
              </w:rPr>
              <w:instrText xml:space="preserve"> HYPERLINK "https：//www.gcy.zfcg.gxzf.gov.cn/" </w:instrText>
            </w:r>
            <w:r>
              <w:rPr>
                <w:highlight w:val="none"/>
              </w:rPr>
              <w:fldChar w:fldCharType="separate"/>
            </w:r>
            <w:r>
              <w:rPr>
                <w:rFonts w:asciiTheme="minorEastAsia" w:hAnsiTheme="minorEastAsia" w:eastAsiaTheme="minorEastAsia"/>
                <w:highlight w:val="none"/>
                <w:lang w:eastAsia="zh-CN"/>
              </w:rPr>
              <w:t>https</w:t>
            </w:r>
            <w:r>
              <w:rPr>
                <w:rFonts w:asciiTheme="minorEastAsia" w:hAnsiTheme="minorEastAsia" w:eastAsiaTheme="minorEastAsia"/>
                <w:spacing w:val="14"/>
                <w:highlight w:val="none"/>
                <w:lang w:eastAsia="zh-CN"/>
              </w:rPr>
              <w:t>：//</w:t>
            </w:r>
            <w:r>
              <w:rPr>
                <w:rFonts w:asciiTheme="minorEastAsia" w:hAnsiTheme="minorEastAsia" w:eastAsiaTheme="minorEastAsia"/>
                <w:highlight w:val="none"/>
                <w:lang w:eastAsia="zh-CN"/>
              </w:rPr>
              <w:t>www</w:t>
            </w:r>
            <w:r>
              <w:rPr>
                <w:rFonts w:asciiTheme="minorEastAsia" w:hAnsiTheme="minorEastAsia" w:eastAsiaTheme="minorEastAsia"/>
                <w:spacing w:val="14"/>
                <w:highlight w:val="none"/>
                <w:lang w:eastAsia="zh-CN"/>
              </w:rPr>
              <w:t>.</w:t>
            </w:r>
            <w:r>
              <w:rPr>
                <w:rFonts w:asciiTheme="minorEastAsia" w:hAnsiTheme="minorEastAsia" w:eastAsiaTheme="minorEastAsia"/>
                <w:highlight w:val="none"/>
                <w:lang w:eastAsia="zh-CN"/>
              </w:rPr>
              <w:t>gcy</w:t>
            </w:r>
            <w:r>
              <w:rPr>
                <w:rFonts w:asciiTheme="minorEastAsia" w:hAnsiTheme="minorEastAsia" w:eastAsiaTheme="minorEastAsia"/>
                <w:spacing w:val="14"/>
                <w:highlight w:val="none"/>
                <w:lang w:eastAsia="zh-CN"/>
              </w:rPr>
              <w:t>.</w:t>
            </w:r>
            <w:r>
              <w:rPr>
                <w:rFonts w:asciiTheme="minorEastAsia" w:hAnsiTheme="minorEastAsia" w:eastAsiaTheme="minorEastAsia"/>
                <w:highlight w:val="none"/>
                <w:lang w:eastAsia="zh-CN"/>
              </w:rPr>
              <w:t>zfcg</w:t>
            </w:r>
            <w:r>
              <w:rPr>
                <w:rFonts w:asciiTheme="minorEastAsia" w:hAnsiTheme="minorEastAsia" w:eastAsiaTheme="minorEastAsia"/>
                <w:spacing w:val="14"/>
                <w:highlight w:val="none"/>
                <w:lang w:eastAsia="zh-CN"/>
              </w:rPr>
              <w:t>.</w:t>
            </w:r>
            <w:r>
              <w:rPr>
                <w:rFonts w:asciiTheme="minorEastAsia" w:hAnsiTheme="minorEastAsia" w:eastAsiaTheme="minorEastAsia"/>
                <w:highlight w:val="none"/>
                <w:lang w:eastAsia="zh-CN"/>
              </w:rPr>
              <w:t>gxzf</w:t>
            </w:r>
            <w:r>
              <w:rPr>
                <w:rFonts w:asciiTheme="minorEastAsia" w:hAnsiTheme="minorEastAsia" w:eastAsiaTheme="minorEastAsia"/>
                <w:spacing w:val="13"/>
                <w:highlight w:val="none"/>
                <w:lang w:eastAsia="zh-CN"/>
              </w:rPr>
              <w:t>.</w:t>
            </w:r>
            <w:r>
              <w:rPr>
                <w:rFonts w:asciiTheme="minorEastAsia" w:hAnsiTheme="minorEastAsia" w:eastAsiaTheme="minorEastAsia"/>
                <w:highlight w:val="none"/>
                <w:lang w:eastAsia="zh-CN"/>
              </w:rPr>
              <w:t>gov</w:t>
            </w:r>
            <w:r>
              <w:rPr>
                <w:rFonts w:asciiTheme="minorEastAsia" w:hAnsiTheme="minorEastAsia" w:eastAsiaTheme="minorEastAsia"/>
                <w:spacing w:val="13"/>
                <w:highlight w:val="none"/>
                <w:lang w:eastAsia="zh-CN"/>
              </w:rPr>
              <w:t>.</w:t>
            </w:r>
            <w:r>
              <w:rPr>
                <w:rFonts w:asciiTheme="minorEastAsia" w:hAnsiTheme="minorEastAsia" w:eastAsiaTheme="minorEastAsia"/>
                <w:highlight w:val="none"/>
                <w:lang w:eastAsia="zh-CN"/>
              </w:rPr>
              <w:t>cn</w:t>
            </w:r>
            <w:r>
              <w:rPr>
                <w:rFonts w:asciiTheme="minorEastAsia" w:hAnsiTheme="minorEastAsia" w:eastAsiaTheme="minorEastAsia"/>
                <w:spacing w:val="13"/>
                <w:highlight w:val="none"/>
                <w:lang w:eastAsia="zh-CN"/>
              </w:rPr>
              <w:t>/</w:t>
            </w:r>
            <w:r>
              <w:rPr>
                <w:rFonts w:asciiTheme="minorEastAsia" w:hAnsiTheme="minorEastAsia" w:eastAsiaTheme="minorEastAsia"/>
                <w:spacing w:val="13"/>
                <w:highlight w:val="none"/>
                <w:lang w:eastAsia="zh-CN"/>
              </w:rPr>
              <w:fldChar w:fldCharType="end"/>
            </w:r>
            <w:r>
              <w:rPr>
                <w:rFonts w:asciiTheme="minorEastAsia" w:hAnsiTheme="minorEastAsia" w:eastAsiaTheme="minorEastAsia"/>
                <w:spacing w:val="13"/>
                <w:highlight w:val="none"/>
                <w:lang w:eastAsia="zh-CN"/>
              </w:rPr>
              <w:t>）获取采购文件，并于</w:t>
            </w:r>
            <w:r>
              <w:rPr>
                <w:rFonts w:hint="eastAsia" w:asciiTheme="minorEastAsia" w:hAnsiTheme="minorEastAsia" w:eastAsiaTheme="minorEastAsia"/>
                <w:spacing w:val="13"/>
                <w:highlight w:val="none"/>
                <w:u w:val="single"/>
                <w:lang w:eastAsia="zh-CN"/>
              </w:rPr>
              <w:t>2025年07月24日09时30分</w:t>
            </w:r>
            <w:r>
              <w:rPr>
                <w:rFonts w:asciiTheme="minorEastAsia" w:hAnsiTheme="minorEastAsia" w:eastAsiaTheme="minorEastAsia"/>
                <w:spacing w:val="3"/>
                <w:highlight w:val="none"/>
                <w:lang w:eastAsia="zh-CN"/>
              </w:rPr>
              <w:t>（北京时间）前提交响应文件。</w:t>
            </w:r>
          </w:p>
        </w:tc>
      </w:tr>
    </w:tbl>
    <w:p w14:paraId="5EE961BB">
      <w:pPr>
        <w:spacing w:before="32" w:line="228" w:lineRule="auto"/>
        <w:ind w:left="10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一、项目基本情况</w:t>
      </w:r>
    </w:p>
    <w:p w14:paraId="5EE961BC">
      <w:pPr>
        <w:spacing w:before="161" w:line="227" w:lineRule="auto"/>
        <w:ind w:left="5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项目编号：</w:t>
      </w:r>
      <w:r>
        <w:rPr>
          <w:rFonts w:hint="eastAsia" w:cs="宋体" w:asciiTheme="minorEastAsia" w:hAnsiTheme="minorEastAsia" w:eastAsiaTheme="minorEastAsia"/>
          <w:sz w:val="20"/>
          <w:szCs w:val="20"/>
          <w:highlight w:val="none"/>
          <w:lang w:eastAsia="zh-CN"/>
        </w:rPr>
        <w:t>BHZC2025-J2-210095-GXYX</w:t>
      </w:r>
    </w:p>
    <w:p w14:paraId="5EE961BD">
      <w:pPr>
        <w:spacing w:before="162" w:line="228" w:lineRule="auto"/>
        <w:ind w:left="5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项目名称：</w:t>
      </w:r>
      <w:r>
        <w:rPr>
          <w:rFonts w:hint="eastAsia" w:cs="宋体" w:asciiTheme="minorEastAsia" w:hAnsiTheme="minorEastAsia" w:eastAsiaTheme="minorEastAsia"/>
          <w:spacing w:val="9"/>
          <w:sz w:val="20"/>
          <w:szCs w:val="20"/>
          <w:highlight w:val="none"/>
          <w:lang w:eastAsia="zh-CN"/>
        </w:rPr>
        <w:t>2025年合浦县石康镇新塘村委大村头村排灌渠建设工程</w:t>
      </w:r>
    </w:p>
    <w:p w14:paraId="5EE961BE">
      <w:pPr>
        <w:spacing w:before="161" w:line="228" w:lineRule="auto"/>
        <w:ind w:left="51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采购方式：竞争性谈判</w:t>
      </w:r>
    </w:p>
    <w:p w14:paraId="5EE961BF">
      <w:pPr>
        <w:spacing w:before="162" w:line="228" w:lineRule="auto"/>
        <w:ind w:left="51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预算金额（元</w:t>
      </w:r>
      <w:r>
        <w:rPr>
          <w:rFonts w:cs="宋体" w:asciiTheme="minorEastAsia" w:hAnsiTheme="minorEastAsia" w:eastAsiaTheme="minorEastAsia"/>
          <w:spacing w:val="27"/>
          <w:sz w:val="20"/>
          <w:szCs w:val="20"/>
          <w:highlight w:val="none"/>
          <w:lang w:eastAsia="zh-CN"/>
        </w:rPr>
        <w:t>）：</w:t>
      </w:r>
      <w:r>
        <w:rPr>
          <w:rFonts w:hint="eastAsia" w:cs="宋体" w:asciiTheme="minorEastAsia" w:hAnsiTheme="minorEastAsia" w:eastAsiaTheme="minorEastAsia"/>
          <w:spacing w:val="4"/>
          <w:sz w:val="20"/>
          <w:szCs w:val="20"/>
          <w:highlight w:val="none"/>
          <w:lang w:eastAsia="zh-CN"/>
        </w:rPr>
        <w:t>1204621.07</w:t>
      </w:r>
    </w:p>
    <w:p w14:paraId="5EE961C0">
      <w:pPr>
        <w:spacing w:before="163" w:line="227" w:lineRule="auto"/>
        <w:ind w:left="5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最高限价（元</w:t>
      </w:r>
      <w:r>
        <w:rPr>
          <w:rFonts w:cs="宋体" w:asciiTheme="minorEastAsia" w:hAnsiTheme="minorEastAsia" w:eastAsiaTheme="minorEastAsia"/>
          <w:spacing w:val="27"/>
          <w:sz w:val="20"/>
          <w:szCs w:val="20"/>
          <w:highlight w:val="none"/>
          <w:lang w:eastAsia="zh-CN"/>
        </w:rPr>
        <w:t>）：</w:t>
      </w:r>
      <w:r>
        <w:rPr>
          <w:rFonts w:hint="eastAsia" w:cs="宋体" w:asciiTheme="minorEastAsia" w:hAnsiTheme="minorEastAsia" w:eastAsiaTheme="minorEastAsia"/>
          <w:spacing w:val="4"/>
          <w:sz w:val="20"/>
          <w:szCs w:val="20"/>
          <w:highlight w:val="none"/>
          <w:lang w:eastAsia="zh-CN"/>
        </w:rPr>
        <w:t>1204621.07</w:t>
      </w:r>
    </w:p>
    <w:p w14:paraId="2E0ABB4C">
      <w:pPr>
        <w:spacing w:before="161" w:line="377" w:lineRule="auto"/>
        <w:ind w:left="97" w:right="88" w:firstLine="418"/>
        <w:rPr>
          <w:rFonts w:cs="宋体" w:asciiTheme="minorEastAsia" w:hAnsiTheme="minorEastAsia" w:eastAsiaTheme="minorEastAsia"/>
          <w:spacing w:val="9"/>
          <w:sz w:val="20"/>
          <w:szCs w:val="20"/>
          <w:highlight w:val="none"/>
          <w:lang w:eastAsia="zh-CN"/>
        </w:rPr>
      </w:pPr>
      <w:r>
        <w:rPr>
          <w:rFonts w:cs="宋体" w:asciiTheme="minorEastAsia" w:hAnsiTheme="minorEastAsia" w:eastAsiaTheme="minorEastAsia"/>
          <w:spacing w:val="11"/>
          <w:sz w:val="20"/>
          <w:szCs w:val="20"/>
          <w:highlight w:val="none"/>
          <w:lang w:eastAsia="zh-CN"/>
        </w:rPr>
        <w:t>采购需求：</w:t>
      </w:r>
      <w:r>
        <w:rPr>
          <w:rFonts w:hint="eastAsia" w:cs="宋体" w:asciiTheme="minorEastAsia" w:hAnsiTheme="minorEastAsia" w:eastAsiaTheme="minorEastAsia"/>
          <w:spacing w:val="11"/>
          <w:sz w:val="20"/>
          <w:szCs w:val="20"/>
          <w:highlight w:val="none"/>
          <w:lang w:val="en-US" w:eastAsia="zh-CN"/>
        </w:rPr>
        <w:t>新建一座堆石坝，整治排灌渠长751.2m,整治河道长104m。</w:t>
      </w:r>
      <w:r>
        <w:rPr>
          <w:rFonts w:cs="宋体" w:asciiTheme="minorEastAsia" w:hAnsiTheme="minorEastAsia" w:eastAsiaTheme="minorEastAsia"/>
          <w:spacing w:val="9"/>
          <w:sz w:val="20"/>
          <w:szCs w:val="20"/>
          <w:highlight w:val="none"/>
          <w:lang w:eastAsia="zh-CN"/>
        </w:rPr>
        <w:t>具体内容详见谈判文件，工程量清单及图纸。</w:t>
      </w:r>
    </w:p>
    <w:p w14:paraId="5EE961C2">
      <w:pPr>
        <w:spacing w:before="161" w:line="377" w:lineRule="auto"/>
        <w:ind w:left="97" w:right="88" w:firstLine="418"/>
        <w:rPr>
          <w:rFonts w:cs="宋体" w:asciiTheme="minorEastAsia" w:hAnsiTheme="minorEastAsia" w:eastAsiaTheme="minorEastAsia"/>
          <w:spacing w:val="9"/>
          <w:sz w:val="20"/>
          <w:szCs w:val="20"/>
          <w:highlight w:val="none"/>
          <w:lang w:eastAsia="zh-CN"/>
        </w:rPr>
      </w:pPr>
      <w:r>
        <w:rPr>
          <w:rFonts w:hint="eastAsia" w:cs="宋体" w:asciiTheme="minorEastAsia" w:hAnsiTheme="minorEastAsia" w:eastAsiaTheme="minorEastAsia"/>
          <w:spacing w:val="9"/>
          <w:sz w:val="20"/>
          <w:szCs w:val="20"/>
          <w:highlight w:val="none"/>
          <w:lang w:eastAsia="zh-CN"/>
        </w:rPr>
        <w:t>建设地址：合浦县石康镇新塘村委范围内</w:t>
      </w:r>
    </w:p>
    <w:p w14:paraId="5EE961C3">
      <w:pPr>
        <w:spacing w:before="161" w:line="377" w:lineRule="auto"/>
        <w:ind w:left="97" w:right="88" w:firstLine="418"/>
        <w:rPr>
          <w:rFonts w:cs="宋体" w:asciiTheme="minorEastAsia" w:hAnsiTheme="minorEastAsia" w:eastAsiaTheme="minorEastAsia"/>
          <w:spacing w:val="9"/>
          <w:sz w:val="20"/>
          <w:szCs w:val="20"/>
          <w:highlight w:val="none"/>
          <w:lang w:eastAsia="zh-CN"/>
        </w:rPr>
      </w:pPr>
      <w:r>
        <w:rPr>
          <w:rFonts w:hint="eastAsia" w:cs="宋体" w:asciiTheme="minorEastAsia" w:hAnsiTheme="minorEastAsia" w:eastAsiaTheme="minorEastAsia"/>
          <w:spacing w:val="9"/>
          <w:sz w:val="20"/>
          <w:szCs w:val="20"/>
          <w:highlight w:val="none"/>
          <w:lang w:eastAsia="zh-CN"/>
        </w:rPr>
        <w:t>施工工期：180日历天</w:t>
      </w:r>
    </w:p>
    <w:p w14:paraId="5EE961C4">
      <w:pPr>
        <w:spacing w:before="161" w:line="377" w:lineRule="auto"/>
        <w:ind w:left="97" w:right="88" w:firstLine="418"/>
        <w:rPr>
          <w:rFonts w:cs="宋体" w:asciiTheme="minorEastAsia" w:hAnsiTheme="minorEastAsia" w:eastAsiaTheme="minorEastAsia"/>
          <w:spacing w:val="9"/>
          <w:sz w:val="20"/>
          <w:szCs w:val="20"/>
          <w:highlight w:val="none"/>
          <w:lang w:eastAsia="zh-CN"/>
        </w:rPr>
      </w:pPr>
      <w:r>
        <w:rPr>
          <w:rFonts w:cs="宋体" w:asciiTheme="minorEastAsia" w:hAnsiTheme="minorEastAsia" w:eastAsiaTheme="minorEastAsia"/>
          <w:spacing w:val="9"/>
          <w:sz w:val="20"/>
          <w:szCs w:val="20"/>
          <w:highlight w:val="none"/>
          <w:lang w:eastAsia="zh-CN"/>
        </w:rPr>
        <w:t>质量要求：达到国家工程施工验收规范合格标准。</w:t>
      </w:r>
    </w:p>
    <w:p w14:paraId="5EE961C5">
      <w:pPr>
        <w:spacing w:before="1" w:line="228" w:lineRule="auto"/>
        <w:ind w:left="51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合同履行期限：</w:t>
      </w:r>
      <w:r>
        <w:rPr>
          <w:rFonts w:hint="eastAsia" w:cs="宋体" w:asciiTheme="minorEastAsia" w:hAnsiTheme="minorEastAsia" w:eastAsiaTheme="minorEastAsia"/>
          <w:spacing w:val="5"/>
          <w:sz w:val="20"/>
          <w:szCs w:val="20"/>
          <w:highlight w:val="none"/>
          <w:lang w:eastAsia="zh-CN"/>
        </w:rPr>
        <w:t>监理签发的开工日起180日历天内完成。</w:t>
      </w:r>
    </w:p>
    <w:p w14:paraId="5EE961C6">
      <w:pPr>
        <w:spacing w:before="162" w:line="228" w:lineRule="auto"/>
        <w:ind w:left="51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本项目是否接受联合体投标：□是，</w:t>
      </w:r>
      <w:r>
        <w:rPr>
          <w:rFonts w:ascii="Segoe UI Symbol" w:hAnsi="Segoe UI Symbol" w:cs="Segoe UI Symbol" w:eastAsiaTheme="minorEastAsia"/>
          <w:spacing w:val="5"/>
          <w:sz w:val="20"/>
          <w:szCs w:val="20"/>
          <w:highlight w:val="none"/>
          <w:lang w:eastAsia="zh-CN"/>
        </w:rPr>
        <w:t>☑</w:t>
      </w:r>
      <w:r>
        <w:rPr>
          <w:rFonts w:cs="宋体" w:asciiTheme="minorEastAsia" w:hAnsiTheme="minorEastAsia" w:eastAsiaTheme="minorEastAsia"/>
          <w:spacing w:val="5"/>
          <w:sz w:val="20"/>
          <w:szCs w:val="20"/>
          <w:highlight w:val="none"/>
          <w:lang w:eastAsia="zh-CN"/>
        </w:rPr>
        <w:t>否。</w:t>
      </w:r>
    </w:p>
    <w:p w14:paraId="5EE961C7">
      <w:pPr>
        <w:spacing w:before="162" w:line="228" w:lineRule="auto"/>
        <w:ind w:left="10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2"/>
          <w:sz w:val="20"/>
          <w:szCs w:val="20"/>
          <w:highlight w:val="none"/>
          <w:lang w:eastAsia="zh-CN"/>
        </w:rPr>
        <w:t>二、申请人的资格要求：</w:t>
      </w:r>
    </w:p>
    <w:p w14:paraId="5EE961C8">
      <w:pPr>
        <w:spacing w:before="161" w:line="327" w:lineRule="auto"/>
        <w:ind w:left="96" w:right="19" w:firstLine="49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3"/>
          <w:sz w:val="20"/>
          <w:szCs w:val="20"/>
          <w:highlight w:val="none"/>
          <w:lang w:eastAsia="zh-CN"/>
        </w:rPr>
        <w:t>1.满足《中华人民共和国政府采购法》第二十二条规定；未被“信用中国”（</w:t>
      </w:r>
      <w:r>
        <w:rPr>
          <w:highlight w:val="none"/>
        </w:rPr>
        <w:fldChar w:fldCharType="begin"/>
      </w:r>
      <w:r>
        <w:rPr>
          <w:highlight w:val="none"/>
        </w:rPr>
        <w:instrText xml:space="preserve"> HYPERLINK "https://www.creditchina.gov.cn" </w:instrText>
      </w:r>
      <w:r>
        <w:rPr>
          <w:highlight w:val="none"/>
        </w:rPr>
        <w:fldChar w:fldCharType="separate"/>
      </w:r>
      <w:r>
        <w:rPr>
          <w:rFonts w:cs="宋体" w:asciiTheme="minorEastAsia" w:hAnsiTheme="minorEastAsia" w:eastAsiaTheme="minorEastAsia"/>
          <w:spacing w:val="-3"/>
          <w:sz w:val="20"/>
          <w:szCs w:val="20"/>
          <w:highlight w:val="none"/>
          <w:lang w:eastAsia="zh-CN"/>
        </w:rPr>
        <w:t>www.cred</w:t>
      </w:r>
      <w:r>
        <w:rPr>
          <w:rFonts w:cs="宋体" w:asciiTheme="minorEastAsia" w:hAnsiTheme="minorEastAsia" w:eastAsiaTheme="minorEastAsia"/>
          <w:spacing w:val="-4"/>
          <w:sz w:val="20"/>
          <w:szCs w:val="20"/>
          <w:highlight w:val="none"/>
          <w:lang w:eastAsia="zh-CN"/>
        </w:rPr>
        <w:t>itchina.gov.cn</w:t>
      </w:r>
      <w:r>
        <w:rPr>
          <w:rFonts w:cs="宋体" w:asciiTheme="minorEastAsia" w:hAnsiTheme="minorEastAsia" w:eastAsiaTheme="minorEastAsia"/>
          <w:spacing w:val="-4"/>
          <w:sz w:val="20"/>
          <w:szCs w:val="20"/>
          <w:highlight w:val="none"/>
          <w:lang w:eastAsia="zh-CN"/>
        </w:rPr>
        <w:fldChar w:fldCharType="end"/>
      </w:r>
      <w:r>
        <w:rPr>
          <w:rFonts w:cs="宋体" w:asciiTheme="minorEastAsia" w:hAnsiTheme="minorEastAsia" w:eastAsiaTheme="minorEastAsia"/>
          <w:spacing w:val="-4"/>
          <w:sz w:val="20"/>
          <w:szCs w:val="20"/>
          <w:highlight w:val="none"/>
          <w:lang w:eastAsia="zh-CN"/>
        </w:rPr>
        <w:t>)、</w:t>
      </w:r>
      <w:r>
        <w:rPr>
          <w:rFonts w:cs="宋体" w:asciiTheme="minorEastAsia" w:hAnsiTheme="minorEastAsia" w:eastAsiaTheme="minorEastAsia"/>
          <w:spacing w:val="13"/>
          <w:sz w:val="20"/>
          <w:szCs w:val="20"/>
          <w:highlight w:val="none"/>
          <w:lang w:eastAsia="zh-CN"/>
        </w:rPr>
        <w:t>中国政府采购网（</w:t>
      </w:r>
      <w:r>
        <w:rPr>
          <w:highlight w:val="none"/>
        </w:rPr>
        <w:fldChar w:fldCharType="begin"/>
      </w:r>
      <w:r>
        <w:rPr>
          <w:highlight w:val="none"/>
        </w:rPr>
        <w:instrText xml:space="preserve"> HYPERLINK "https://www.ccgp.gov.cn" </w:instrText>
      </w:r>
      <w:r>
        <w:rPr>
          <w:highlight w:val="none"/>
        </w:rPr>
        <w:fldChar w:fldCharType="separate"/>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ccgp</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z w:val="20"/>
          <w:szCs w:val="20"/>
          <w:highlight w:val="none"/>
          <w:lang w:eastAsia="zh-CN"/>
        </w:rPr>
        <w:fldChar w:fldCharType="end"/>
      </w:r>
      <w:r>
        <w:rPr>
          <w:rFonts w:cs="宋体" w:asciiTheme="minorEastAsia" w:hAnsiTheme="minorEastAsia" w:eastAsiaTheme="minorEastAsia"/>
          <w:spacing w:val="13"/>
          <w:sz w:val="20"/>
          <w:szCs w:val="20"/>
          <w:highlight w:val="none"/>
          <w:lang w:eastAsia="zh-CN"/>
        </w:rPr>
        <w:t>）列入失信被执行人、重大税收违法案件当事人名单、政府</w:t>
      </w:r>
      <w:r>
        <w:rPr>
          <w:rFonts w:cs="宋体" w:asciiTheme="minorEastAsia" w:hAnsiTheme="minorEastAsia" w:eastAsiaTheme="minorEastAsia"/>
          <w:spacing w:val="12"/>
          <w:sz w:val="20"/>
          <w:szCs w:val="20"/>
          <w:highlight w:val="none"/>
          <w:lang w:eastAsia="zh-CN"/>
        </w:rPr>
        <w:t>采购严重</w:t>
      </w:r>
      <w:r>
        <w:rPr>
          <w:rFonts w:cs="宋体" w:asciiTheme="minorEastAsia" w:hAnsiTheme="minorEastAsia" w:eastAsiaTheme="minorEastAsia"/>
          <w:spacing w:val="8"/>
          <w:sz w:val="20"/>
          <w:szCs w:val="20"/>
          <w:highlight w:val="none"/>
          <w:lang w:eastAsia="zh-CN"/>
        </w:rPr>
        <w:t>违法失信行为记录名单；</w:t>
      </w:r>
    </w:p>
    <w:p w14:paraId="5EE961C9">
      <w:pPr>
        <w:spacing w:before="161" w:line="228" w:lineRule="auto"/>
        <w:ind w:left="519"/>
        <w:rPr>
          <w:rFonts w:cs="宋体" w:asciiTheme="minorEastAsia" w:hAnsiTheme="minorEastAsia" w:eastAsiaTheme="minorEastAsia"/>
          <w:spacing w:val="8"/>
          <w:sz w:val="20"/>
          <w:szCs w:val="20"/>
          <w:highlight w:val="none"/>
          <w:lang w:eastAsia="zh-CN"/>
        </w:rPr>
      </w:pPr>
      <w:r>
        <w:rPr>
          <w:rFonts w:cs="宋体" w:asciiTheme="minorEastAsia" w:hAnsiTheme="minorEastAsia" w:eastAsiaTheme="minorEastAsia"/>
          <w:spacing w:val="8"/>
          <w:sz w:val="20"/>
          <w:szCs w:val="20"/>
          <w:highlight w:val="none"/>
          <w:lang w:eastAsia="zh-CN"/>
        </w:rPr>
        <w:t>2.落实政府采购政策需满足的资格要求：</w:t>
      </w:r>
    </w:p>
    <w:p w14:paraId="5EE961CA">
      <w:pPr>
        <w:spacing w:before="161" w:line="228" w:lineRule="auto"/>
        <w:ind w:left="519" w:firstLine="216" w:firstLineChars="10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□无</w:t>
      </w:r>
      <w:r>
        <w:rPr>
          <w:rFonts w:cs="宋体" w:asciiTheme="minorEastAsia" w:hAnsiTheme="minorEastAsia" w:eastAsiaTheme="minorEastAsia"/>
          <w:spacing w:val="-4"/>
          <w:sz w:val="20"/>
          <w:szCs w:val="20"/>
          <w:highlight w:val="none"/>
          <w:lang w:eastAsia="zh-CN"/>
        </w:rPr>
        <w:t>；</w:t>
      </w:r>
    </w:p>
    <w:p w14:paraId="5EE961CB">
      <w:pPr>
        <w:spacing w:before="163" w:line="228" w:lineRule="auto"/>
        <w:ind w:left="905"/>
        <w:rPr>
          <w:rFonts w:cs="宋体" w:asciiTheme="minorEastAsia" w:hAnsiTheme="minorEastAsia" w:eastAsiaTheme="minorEastAsia"/>
          <w:spacing w:val="8"/>
          <w:sz w:val="20"/>
          <w:szCs w:val="20"/>
          <w:highlight w:val="none"/>
          <w:lang w:eastAsia="zh-CN"/>
        </w:rPr>
      </w:pPr>
      <w:r>
        <w:rPr>
          <w:rFonts w:cs="宋体" w:asciiTheme="minorEastAsia" w:hAnsiTheme="minorEastAsia" w:eastAsiaTheme="minorEastAsia"/>
          <w:spacing w:val="8"/>
          <w:sz w:val="20"/>
          <w:szCs w:val="20"/>
          <w:highlight w:val="none"/>
          <w:lang w:eastAsia="zh-CN"/>
        </w:rPr>
        <w:t>☑专门面向中小企业</w:t>
      </w:r>
    </w:p>
    <w:p w14:paraId="5EE961CC">
      <w:pPr>
        <w:spacing w:before="163" w:line="228" w:lineRule="auto"/>
        <w:ind w:left="905"/>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w:t>
      </w:r>
      <w:r>
        <w:rPr>
          <w:rFonts w:cs="宋体" w:asciiTheme="minorEastAsia" w:hAnsiTheme="minorEastAsia" w:eastAsiaTheme="minorEastAsia"/>
          <w:spacing w:val="8"/>
          <w:sz w:val="20"/>
          <w:szCs w:val="20"/>
          <w:highlight w:val="none"/>
          <w:lang w:eastAsia="zh-CN"/>
        </w:rPr>
        <w:t>服务全部由符合政策要求的中小企业承接，提供中小企业声明函；</w:t>
      </w:r>
    </w:p>
    <w:p w14:paraId="5EE961CD">
      <w:pPr>
        <w:spacing w:before="163" w:line="228" w:lineRule="auto"/>
        <w:ind w:left="90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□服务全部由符合政策要求的小微企业承接，提供中小企业声明函；</w:t>
      </w:r>
    </w:p>
    <w:p w14:paraId="5EE961CE">
      <w:pPr>
        <w:spacing w:before="161" w:line="340" w:lineRule="auto"/>
        <w:ind w:left="95" w:right="90" w:firstLine="80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□要求以联合体形式参加，提供联合协议和中小企业声明函，联合协议中中小企业合同金额应当</w:t>
      </w:r>
      <w:r>
        <w:rPr>
          <w:rFonts w:cs="宋体" w:asciiTheme="minorEastAsia" w:hAnsiTheme="minorEastAsia" w:eastAsiaTheme="minorEastAsia"/>
          <w:spacing w:val="15"/>
          <w:sz w:val="20"/>
          <w:szCs w:val="20"/>
          <w:highlight w:val="none"/>
          <w:lang w:eastAsia="zh-CN"/>
        </w:rPr>
        <w:t>达到</w:t>
      </w:r>
      <w:r>
        <w:rPr>
          <w:rFonts w:hint="eastAsia" w:cs="宋体" w:asciiTheme="minorEastAsia" w:hAnsiTheme="minorEastAsia" w:eastAsiaTheme="minorEastAsia"/>
          <w:spacing w:val="15"/>
          <w:sz w:val="20"/>
          <w:szCs w:val="20"/>
          <w:highlight w:val="none"/>
          <w:u w:val="single"/>
          <w:lang w:eastAsia="zh-CN"/>
        </w:rPr>
        <w:t xml:space="preserve">  </w:t>
      </w:r>
      <w:r>
        <w:rPr>
          <w:rFonts w:cs="宋体" w:asciiTheme="minorEastAsia" w:hAnsiTheme="minorEastAsia" w:eastAsiaTheme="minorEastAsia"/>
          <w:spacing w:val="15"/>
          <w:sz w:val="20"/>
          <w:szCs w:val="20"/>
          <w:highlight w:val="none"/>
          <w:lang w:eastAsia="zh-CN"/>
        </w:rPr>
        <w:t>%，其中小微企业合同金额应当达到</w:t>
      </w:r>
      <w:r>
        <w:rPr>
          <w:rFonts w:hint="eastAsia" w:cs="宋体" w:asciiTheme="minorEastAsia" w:hAnsiTheme="minorEastAsia" w:eastAsiaTheme="minorEastAsia"/>
          <w:spacing w:val="15"/>
          <w:sz w:val="20"/>
          <w:szCs w:val="20"/>
          <w:highlight w:val="none"/>
          <w:u w:val="single"/>
          <w:lang w:eastAsia="zh-CN"/>
        </w:rPr>
        <w:t xml:space="preserve">  </w:t>
      </w:r>
      <w:r>
        <w:rPr>
          <w:rFonts w:cs="宋体" w:asciiTheme="minorEastAsia" w:hAnsiTheme="minorEastAsia" w:eastAsiaTheme="minorEastAsia"/>
          <w:spacing w:val="15"/>
          <w:sz w:val="20"/>
          <w:szCs w:val="20"/>
          <w:highlight w:val="none"/>
          <w:lang w:eastAsia="zh-CN"/>
        </w:rPr>
        <w:t>%</w:t>
      </w:r>
      <w:r>
        <w:rPr>
          <w:rFonts w:hint="eastAsia" w:cs="宋体" w:asciiTheme="minorEastAsia" w:hAnsiTheme="minorEastAsia" w:eastAsiaTheme="minorEastAsia"/>
          <w:spacing w:val="-57"/>
          <w:sz w:val="20"/>
          <w:szCs w:val="20"/>
          <w:highlight w:val="none"/>
          <w:lang w:eastAsia="zh-CN"/>
        </w:rPr>
        <w:t>；</w:t>
      </w:r>
      <w:r>
        <w:rPr>
          <w:rFonts w:cs="宋体" w:asciiTheme="minorEastAsia" w:hAnsiTheme="minorEastAsia" w:eastAsiaTheme="minorEastAsia"/>
          <w:spacing w:val="15"/>
          <w:sz w:val="20"/>
          <w:szCs w:val="20"/>
          <w:highlight w:val="none"/>
          <w:lang w:eastAsia="zh-CN"/>
        </w:rPr>
        <w:t>如果供应商本身</w:t>
      </w:r>
      <w:r>
        <w:rPr>
          <w:rFonts w:cs="宋体" w:asciiTheme="minorEastAsia" w:hAnsiTheme="minorEastAsia" w:eastAsiaTheme="minorEastAsia"/>
          <w:spacing w:val="14"/>
          <w:sz w:val="20"/>
          <w:szCs w:val="20"/>
          <w:highlight w:val="none"/>
          <w:lang w:eastAsia="zh-CN"/>
        </w:rPr>
        <w:t>提供所有标的均由中小企业制造、承建</w:t>
      </w:r>
      <w:r>
        <w:rPr>
          <w:rFonts w:cs="宋体" w:asciiTheme="minorEastAsia" w:hAnsiTheme="minorEastAsia" w:eastAsiaTheme="minorEastAsia"/>
          <w:spacing w:val="23"/>
          <w:sz w:val="20"/>
          <w:szCs w:val="20"/>
          <w:highlight w:val="none"/>
          <w:lang w:eastAsia="zh-CN"/>
        </w:rPr>
        <w:t>或承接，并相应达到了前述比例要求，视同符合了资格条件，无</w:t>
      </w:r>
      <w:r>
        <w:rPr>
          <w:rFonts w:cs="宋体" w:asciiTheme="minorEastAsia" w:hAnsiTheme="minorEastAsia" w:eastAsiaTheme="minorEastAsia"/>
          <w:spacing w:val="22"/>
          <w:sz w:val="20"/>
          <w:szCs w:val="20"/>
          <w:highlight w:val="none"/>
          <w:lang w:eastAsia="zh-CN"/>
        </w:rPr>
        <w:t>需再与其他中小企业组成联合体参加政府采购活动，无需提供联合协议；</w:t>
      </w:r>
    </w:p>
    <w:p w14:paraId="5EE961CF">
      <w:pPr>
        <w:spacing w:before="161" w:line="327" w:lineRule="auto"/>
        <w:ind w:left="95" w:right="90" w:firstLine="80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□要求合同分包，提供分包意向协议和中小企业声明函，分包意向协议中中小企业合同金额应当</w:t>
      </w:r>
      <w:r>
        <w:rPr>
          <w:rFonts w:cs="宋体" w:asciiTheme="minorEastAsia" w:hAnsiTheme="minorEastAsia" w:eastAsiaTheme="minorEastAsia"/>
          <w:spacing w:val="16"/>
          <w:sz w:val="20"/>
          <w:szCs w:val="20"/>
          <w:highlight w:val="none"/>
          <w:lang w:eastAsia="zh-CN"/>
        </w:rPr>
        <w:t>达到</w:t>
      </w:r>
      <w:r>
        <w:rPr>
          <w:rFonts w:hint="eastAsia" w:cs="宋体" w:asciiTheme="minorEastAsia" w:hAnsiTheme="minorEastAsia" w:eastAsiaTheme="minorEastAsia"/>
          <w:spacing w:val="15"/>
          <w:sz w:val="20"/>
          <w:szCs w:val="20"/>
          <w:highlight w:val="none"/>
          <w:u w:val="single"/>
          <w:lang w:eastAsia="zh-CN"/>
        </w:rPr>
        <w:t xml:space="preserve">  </w:t>
      </w:r>
      <w:r>
        <w:rPr>
          <w:rFonts w:cs="宋体" w:asciiTheme="minorEastAsia" w:hAnsiTheme="minorEastAsia" w:eastAsiaTheme="minorEastAsia"/>
          <w:spacing w:val="16"/>
          <w:sz w:val="20"/>
          <w:szCs w:val="20"/>
          <w:highlight w:val="none"/>
          <w:lang w:eastAsia="zh-CN"/>
        </w:rPr>
        <w:t>%，其中小微企业合同金额应当达到</w:t>
      </w:r>
      <w:r>
        <w:rPr>
          <w:rFonts w:hint="eastAsia" w:cs="宋体" w:asciiTheme="minorEastAsia" w:hAnsiTheme="minorEastAsia" w:eastAsiaTheme="minorEastAsia"/>
          <w:spacing w:val="15"/>
          <w:sz w:val="20"/>
          <w:szCs w:val="20"/>
          <w:highlight w:val="none"/>
          <w:u w:val="single"/>
          <w:lang w:eastAsia="zh-CN"/>
        </w:rPr>
        <w:t xml:space="preserve">  </w:t>
      </w:r>
      <w:r>
        <w:rPr>
          <w:rFonts w:cs="宋体" w:asciiTheme="minorEastAsia" w:hAnsiTheme="minorEastAsia" w:eastAsiaTheme="minorEastAsia"/>
          <w:spacing w:val="16"/>
          <w:sz w:val="20"/>
          <w:szCs w:val="20"/>
          <w:highlight w:val="none"/>
          <w:lang w:eastAsia="zh-CN"/>
        </w:rPr>
        <w:t>%</w:t>
      </w:r>
      <w:r>
        <w:rPr>
          <w:rFonts w:hint="eastAsia" w:cs="宋体" w:asciiTheme="minorEastAsia" w:hAnsiTheme="minorEastAsia" w:eastAsiaTheme="minorEastAsia"/>
          <w:spacing w:val="46"/>
          <w:sz w:val="20"/>
          <w:szCs w:val="20"/>
          <w:highlight w:val="none"/>
          <w:lang w:eastAsia="zh-CN"/>
        </w:rPr>
        <w:t>；</w:t>
      </w:r>
      <w:r>
        <w:rPr>
          <w:rFonts w:cs="宋体" w:asciiTheme="minorEastAsia" w:hAnsiTheme="minorEastAsia" w:eastAsiaTheme="minorEastAsia"/>
          <w:spacing w:val="16"/>
          <w:sz w:val="20"/>
          <w:szCs w:val="20"/>
          <w:highlight w:val="none"/>
          <w:lang w:eastAsia="zh-CN"/>
        </w:rPr>
        <w:t>如果供应商本身提供所有标</w:t>
      </w:r>
      <w:r>
        <w:rPr>
          <w:rFonts w:cs="宋体" w:asciiTheme="minorEastAsia" w:hAnsiTheme="minorEastAsia" w:eastAsiaTheme="minorEastAsia"/>
          <w:spacing w:val="15"/>
          <w:sz w:val="20"/>
          <w:szCs w:val="20"/>
          <w:highlight w:val="none"/>
          <w:lang w:eastAsia="zh-CN"/>
        </w:rPr>
        <w:t>的均由中小企业制造、承</w:t>
      </w:r>
      <w:r>
        <w:rPr>
          <w:rFonts w:cs="宋体" w:asciiTheme="minorEastAsia" w:hAnsiTheme="minorEastAsia" w:eastAsiaTheme="minorEastAsia"/>
          <w:spacing w:val="23"/>
          <w:sz w:val="20"/>
          <w:szCs w:val="20"/>
          <w:highlight w:val="none"/>
          <w:lang w:eastAsia="zh-CN"/>
        </w:rPr>
        <w:t>建或承接，并相应达到了前述比例要求，视同符合了资格条件，</w:t>
      </w:r>
      <w:r>
        <w:rPr>
          <w:rFonts w:cs="宋体" w:asciiTheme="minorEastAsia" w:hAnsiTheme="minorEastAsia" w:eastAsiaTheme="minorEastAsia"/>
          <w:spacing w:val="22"/>
          <w:sz w:val="20"/>
          <w:szCs w:val="20"/>
          <w:highlight w:val="none"/>
          <w:lang w:eastAsia="zh-CN"/>
        </w:rPr>
        <w:t>无需再向中小企业分包，无需提供</w:t>
      </w:r>
      <w:r>
        <w:rPr>
          <w:rFonts w:cs="宋体" w:asciiTheme="minorEastAsia" w:hAnsiTheme="minorEastAsia" w:eastAsiaTheme="minorEastAsia"/>
          <w:spacing w:val="18"/>
          <w:sz w:val="20"/>
          <w:szCs w:val="20"/>
          <w:highlight w:val="none"/>
          <w:lang w:eastAsia="zh-CN"/>
        </w:rPr>
        <w:t>分包意向协议；</w:t>
      </w:r>
    </w:p>
    <w:p w14:paraId="231F6C00">
      <w:pPr>
        <w:numPr>
          <w:ilvl w:val="0"/>
          <w:numId w:val="0"/>
        </w:numPr>
        <w:spacing w:before="159" w:line="340" w:lineRule="auto"/>
        <w:ind w:left="6" w:firstLine="425"/>
        <w:rPr>
          <w:rFonts w:hint="eastAsia" w:cs="宋体" w:asciiTheme="minorEastAsia" w:hAnsiTheme="minorEastAsia" w:eastAsiaTheme="minorEastAsia"/>
          <w:spacing w:val="9"/>
          <w:sz w:val="20"/>
          <w:szCs w:val="20"/>
          <w:highlight w:val="none"/>
          <w:lang w:eastAsia="zh-CN"/>
        </w:rPr>
      </w:pPr>
      <w:r>
        <w:rPr>
          <w:rFonts w:hint="eastAsia" w:cs="宋体" w:asciiTheme="minorEastAsia" w:hAnsiTheme="minorEastAsia" w:eastAsiaTheme="minorEastAsia"/>
          <w:snapToGrid w:val="0"/>
          <w:color w:val="000000"/>
          <w:spacing w:val="9"/>
          <w:sz w:val="20"/>
          <w:szCs w:val="20"/>
          <w:lang w:val="en-US" w:eastAsia="zh-CN" w:bidi="ar-SA"/>
        </w:rPr>
        <w:t>3.</w:t>
      </w:r>
      <w:r>
        <w:rPr>
          <w:rFonts w:cs="宋体" w:asciiTheme="minorEastAsia" w:hAnsiTheme="minorEastAsia" w:eastAsiaTheme="minorEastAsia"/>
          <w:spacing w:val="9"/>
          <w:sz w:val="20"/>
          <w:szCs w:val="20"/>
          <w:highlight w:val="none"/>
          <w:lang w:eastAsia="zh-CN"/>
        </w:rPr>
        <w:t>本项目的特定资格要求：</w:t>
      </w:r>
      <w:bookmarkStart w:id="2" w:name="OLE_LINK1"/>
    </w:p>
    <w:p w14:paraId="34EE2EC1">
      <w:pPr>
        <w:numPr>
          <w:ilvl w:val="0"/>
          <w:numId w:val="0"/>
        </w:numPr>
        <w:spacing w:before="159" w:line="340" w:lineRule="auto"/>
        <w:ind w:left="6" w:firstLine="425"/>
        <w:rPr>
          <w:rFonts w:hint="eastAsia" w:cs="宋体" w:asciiTheme="minorEastAsia" w:hAnsiTheme="minorEastAsia" w:eastAsiaTheme="minorEastAsia"/>
          <w:spacing w:val="9"/>
          <w:sz w:val="20"/>
          <w:szCs w:val="20"/>
          <w:highlight w:val="none"/>
          <w:lang w:eastAsia="zh-CN"/>
        </w:rPr>
      </w:pPr>
      <w:r>
        <w:rPr>
          <w:rFonts w:hint="eastAsia"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val="en-US" w:eastAsia="zh-CN"/>
        </w:rPr>
        <w:t>1</w:t>
      </w:r>
      <w:r>
        <w:rPr>
          <w:rFonts w:hint="eastAsia" w:cs="宋体" w:asciiTheme="minorEastAsia" w:hAnsiTheme="minorEastAsia" w:eastAsiaTheme="minorEastAsia"/>
          <w:spacing w:val="9"/>
          <w:sz w:val="20"/>
          <w:szCs w:val="20"/>
          <w:highlight w:val="none"/>
          <w:lang w:eastAsia="zh-CN"/>
        </w:rPr>
        <w:t>）供应商须具备有效的水利水电工程施工总承包贰级</w:t>
      </w: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eastAsia="zh-CN"/>
        </w:rPr>
        <w:t>含</w:t>
      </w: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eastAsia="zh-CN"/>
        </w:rPr>
        <w:t>以上资质，并具备有效的安全生产许可证书。其中，供应商拟派项目经理须具备水利水电工程专业二级</w:t>
      </w: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eastAsia="zh-CN"/>
        </w:rPr>
        <w:t>含</w:t>
      </w: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eastAsia="zh-CN"/>
        </w:rPr>
        <w:t>以上专业注册建造师执业资格，具备有效的省级或省级以上水行政主管部门或其授权部门</w:t>
      </w: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eastAsia="zh-CN"/>
        </w:rPr>
        <w:t>机构</w:t>
      </w: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eastAsia="zh-CN"/>
        </w:rPr>
        <w:t>颁发的</w:t>
      </w:r>
      <w:r>
        <w:rPr>
          <w:rFonts w:cs="宋体" w:asciiTheme="minorEastAsia" w:hAnsiTheme="minorEastAsia" w:eastAsiaTheme="minorEastAsia"/>
          <w:spacing w:val="9"/>
          <w:sz w:val="20"/>
          <w:szCs w:val="20"/>
          <w:highlight w:val="none"/>
          <w:lang w:eastAsia="zh-CN"/>
        </w:rPr>
        <w:t>B</w:t>
      </w:r>
      <w:r>
        <w:rPr>
          <w:rFonts w:hint="eastAsia" w:cs="宋体" w:asciiTheme="minorEastAsia" w:hAnsiTheme="minorEastAsia" w:eastAsiaTheme="minorEastAsia"/>
          <w:spacing w:val="9"/>
          <w:sz w:val="20"/>
          <w:szCs w:val="20"/>
          <w:highlight w:val="none"/>
          <w:lang w:eastAsia="zh-CN"/>
        </w:rPr>
        <w:t>类安全生产考核合格证书。</w:t>
      </w:r>
    </w:p>
    <w:p w14:paraId="5EE961D0">
      <w:pPr>
        <w:numPr>
          <w:ilvl w:val="0"/>
          <w:numId w:val="0"/>
        </w:numPr>
        <w:spacing w:before="159" w:line="340" w:lineRule="auto"/>
        <w:ind w:left="6" w:firstLine="425"/>
        <w:rPr>
          <w:rFonts w:cs="宋体" w:asciiTheme="minorEastAsia" w:hAnsiTheme="minorEastAsia" w:eastAsiaTheme="minorEastAsia"/>
          <w:sz w:val="20"/>
          <w:szCs w:val="20"/>
          <w:highlight w:val="none"/>
          <w:lang w:eastAsia="zh-CN"/>
        </w:rPr>
      </w:pPr>
      <w:r>
        <w:rPr>
          <w:rFonts w:hint="eastAsia" w:cs="宋体" w:asciiTheme="minorEastAsia" w:hAnsiTheme="minorEastAsia" w:eastAsiaTheme="minorEastAsia"/>
          <w:snapToGrid w:val="0"/>
          <w:color w:val="000000"/>
          <w:sz w:val="20"/>
          <w:szCs w:val="20"/>
          <w:lang w:val="en-US" w:eastAsia="zh-CN" w:bidi="ar-SA"/>
        </w:rPr>
        <w:t>（2）</w:t>
      </w:r>
      <w:r>
        <w:rPr>
          <w:rFonts w:hint="eastAsia" w:cs="宋体" w:asciiTheme="minorEastAsia" w:hAnsiTheme="minorEastAsia" w:eastAsiaTheme="minorEastAsia"/>
          <w:spacing w:val="9"/>
          <w:sz w:val="20"/>
          <w:szCs w:val="20"/>
          <w:highlight w:val="none"/>
          <w:lang w:eastAsia="zh-CN"/>
        </w:rPr>
        <w:t>根据《政府采购非招标采购方式管理办法》第二章第十二条的相关规定，已经依法获得采购人和评审专家分别书面推荐，并在规定时间内获取采购文件的供应商才有资格参与谈判</w:t>
      </w:r>
      <w:r>
        <w:rPr>
          <w:rFonts w:cs="宋体" w:asciiTheme="minorEastAsia" w:hAnsiTheme="minorEastAsia" w:eastAsiaTheme="minorEastAsia"/>
          <w:spacing w:val="9"/>
          <w:sz w:val="20"/>
          <w:szCs w:val="20"/>
          <w:highlight w:val="none"/>
          <w:lang w:eastAsia="zh-CN"/>
        </w:rPr>
        <w:t>；</w:t>
      </w:r>
      <w:bookmarkEnd w:id="2"/>
    </w:p>
    <w:p w14:paraId="5EE961D2">
      <w:pPr>
        <w:spacing w:before="163"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三、获取（下载）采购文件</w:t>
      </w:r>
    </w:p>
    <w:p w14:paraId="5EE961D3">
      <w:pPr>
        <w:spacing w:before="160" w:line="377" w:lineRule="auto"/>
        <w:ind w:left="17" w:right="76" w:firstLine="53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
          <w:sz w:val="20"/>
          <w:szCs w:val="20"/>
          <w:highlight w:val="none"/>
          <w:lang w:eastAsia="zh-CN"/>
        </w:rPr>
        <w:t>时间：</w:t>
      </w:r>
      <w:r>
        <w:rPr>
          <w:rFonts w:hint="eastAsia" w:cs="宋体" w:asciiTheme="minorEastAsia" w:hAnsiTheme="minorEastAsia" w:eastAsiaTheme="minorEastAsia"/>
          <w:spacing w:val="-1"/>
          <w:sz w:val="20"/>
          <w:szCs w:val="20"/>
          <w:highlight w:val="none"/>
          <w:lang w:eastAsia="zh-CN"/>
        </w:rPr>
        <w:t>2025年07月</w:t>
      </w:r>
      <w:r>
        <w:rPr>
          <w:rFonts w:hint="eastAsia" w:cs="宋体" w:asciiTheme="minorEastAsia" w:hAnsiTheme="minorEastAsia" w:eastAsiaTheme="minorEastAsia"/>
          <w:spacing w:val="-1"/>
          <w:sz w:val="20"/>
          <w:szCs w:val="20"/>
          <w:highlight w:val="none"/>
          <w:lang w:val="en-US" w:eastAsia="zh-CN"/>
        </w:rPr>
        <w:t>20</w:t>
      </w:r>
      <w:r>
        <w:rPr>
          <w:rFonts w:hint="eastAsia" w:cs="宋体" w:asciiTheme="minorEastAsia" w:hAnsiTheme="minorEastAsia" w:eastAsiaTheme="minorEastAsia"/>
          <w:spacing w:val="-1"/>
          <w:sz w:val="20"/>
          <w:szCs w:val="20"/>
          <w:highlight w:val="none"/>
          <w:lang w:eastAsia="zh-CN"/>
        </w:rPr>
        <w:t>日至2025年07月23日</w:t>
      </w:r>
      <w:r>
        <w:rPr>
          <w:rFonts w:cs="宋体" w:asciiTheme="minorEastAsia" w:hAnsiTheme="minorEastAsia" w:eastAsiaTheme="minorEastAsia"/>
          <w:spacing w:val="-1"/>
          <w:sz w:val="20"/>
          <w:szCs w:val="20"/>
          <w:highlight w:val="none"/>
          <w:lang w:eastAsia="zh-CN"/>
        </w:rPr>
        <w:t>，每天0</w:t>
      </w:r>
      <w:r>
        <w:rPr>
          <w:rFonts w:hint="eastAsia" w:cs="宋体" w:asciiTheme="minorEastAsia" w:hAnsiTheme="minorEastAsia" w:eastAsiaTheme="minorEastAsia"/>
          <w:spacing w:val="-1"/>
          <w:sz w:val="20"/>
          <w:szCs w:val="20"/>
          <w:highlight w:val="none"/>
          <w:lang w:eastAsia="zh-CN"/>
        </w:rPr>
        <w:t>0</w:t>
      </w:r>
      <w:r>
        <w:rPr>
          <w:rFonts w:cs="宋体" w:asciiTheme="minorEastAsia" w:hAnsiTheme="minorEastAsia" w:eastAsiaTheme="minorEastAsia"/>
          <w:spacing w:val="-1"/>
          <w:sz w:val="20"/>
          <w:szCs w:val="20"/>
          <w:highlight w:val="none"/>
          <w:lang w:eastAsia="zh-CN"/>
        </w:rPr>
        <w:t>：00至</w:t>
      </w:r>
      <w:r>
        <w:rPr>
          <w:rFonts w:hint="eastAsia" w:cs="宋体" w:asciiTheme="minorEastAsia" w:hAnsiTheme="minorEastAsia" w:eastAsiaTheme="minorEastAsia"/>
          <w:spacing w:val="-1"/>
          <w:sz w:val="20"/>
          <w:szCs w:val="20"/>
          <w:highlight w:val="none"/>
          <w:lang w:eastAsia="zh-CN"/>
        </w:rPr>
        <w:t>24</w:t>
      </w:r>
      <w:r>
        <w:rPr>
          <w:rFonts w:cs="宋体" w:asciiTheme="minorEastAsia" w:hAnsiTheme="minorEastAsia" w:eastAsiaTheme="minorEastAsia"/>
          <w:spacing w:val="-1"/>
          <w:sz w:val="20"/>
          <w:szCs w:val="20"/>
          <w:highlight w:val="none"/>
          <w:lang w:eastAsia="zh-CN"/>
        </w:rPr>
        <w:t>：00</w:t>
      </w:r>
      <w:r>
        <w:rPr>
          <w:rFonts w:cs="宋体" w:asciiTheme="minorEastAsia" w:hAnsiTheme="minorEastAsia" w:eastAsiaTheme="minorEastAsia"/>
          <w:spacing w:val="2"/>
          <w:sz w:val="20"/>
          <w:szCs w:val="20"/>
          <w:highlight w:val="none"/>
          <w:lang w:eastAsia="zh-CN"/>
        </w:rPr>
        <w:t>；</w:t>
      </w:r>
    </w:p>
    <w:p w14:paraId="5EE961D4">
      <w:pPr>
        <w:spacing w:line="222" w:lineRule="auto"/>
        <w:ind w:left="546"/>
        <w:rPr>
          <w:rFonts w:cs="宋体" w:asciiTheme="minorEastAsia" w:hAnsiTheme="minorEastAsia" w:eastAsiaTheme="minorEastAsia"/>
          <w:sz w:val="20"/>
          <w:szCs w:val="20"/>
          <w:highlight w:val="none"/>
        </w:rPr>
      </w:pPr>
      <w:r>
        <w:rPr>
          <w:rFonts w:cs="宋体" w:asciiTheme="minorEastAsia" w:hAnsiTheme="minorEastAsia" w:eastAsiaTheme="minorEastAsia"/>
          <w:b/>
          <w:bCs/>
          <w:spacing w:val="11"/>
          <w:sz w:val="20"/>
          <w:szCs w:val="20"/>
          <w:highlight w:val="none"/>
        </w:rPr>
        <w:t>地点（网址</w:t>
      </w:r>
      <w:r>
        <w:rPr>
          <w:rFonts w:cs="宋体" w:asciiTheme="minorEastAsia" w:hAnsiTheme="minorEastAsia" w:eastAsiaTheme="minorEastAsia"/>
          <w:b/>
          <w:bCs/>
          <w:spacing w:val="23"/>
          <w:sz w:val="20"/>
          <w:szCs w:val="20"/>
          <w:highlight w:val="none"/>
        </w:rPr>
        <w:t>）：</w:t>
      </w:r>
      <w:r>
        <w:rPr>
          <w:rFonts w:cs="宋体" w:asciiTheme="minorEastAsia" w:hAnsiTheme="minorEastAsia" w:eastAsiaTheme="minorEastAsia"/>
          <w:spacing w:val="11"/>
          <w:sz w:val="20"/>
          <w:szCs w:val="20"/>
          <w:highlight w:val="none"/>
        </w:rPr>
        <w:t>广西政府采购云平台（</w:t>
      </w:r>
      <w:r>
        <w:rPr>
          <w:highlight w:val="none"/>
        </w:rPr>
        <w:fldChar w:fldCharType="begin"/>
      </w:r>
      <w:r>
        <w:rPr>
          <w:highlight w:val="none"/>
        </w:rPr>
        <w:instrText xml:space="preserve"> HYPERLINK "https：//www.gcy.zfcg.gxzf.gov.cn/" </w:instrText>
      </w:r>
      <w:r>
        <w:rPr>
          <w:highlight w:val="none"/>
        </w:rPr>
        <w:fldChar w:fldCharType="separate"/>
      </w:r>
      <w:r>
        <w:rPr>
          <w:rFonts w:cs="宋体" w:asciiTheme="minorEastAsia" w:hAnsiTheme="minorEastAsia" w:eastAsiaTheme="minorEastAsia"/>
          <w:sz w:val="20"/>
          <w:szCs w:val="20"/>
          <w:highlight w:val="none"/>
        </w:rPr>
        <w:t>https</w:t>
      </w:r>
      <w:r>
        <w:rPr>
          <w:rFonts w:cs="宋体" w:asciiTheme="minorEastAsia" w:hAnsiTheme="minorEastAsia" w:eastAsiaTheme="minorEastAsia"/>
          <w:spacing w:val="11"/>
          <w:sz w:val="20"/>
          <w:szCs w:val="20"/>
          <w:highlight w:val="none"/>
        </w:rPr>
        <w:t>：//</w:t>
      </w:r>
      <w:r>
        <w:rPr>
          <w:rFonts w:cs="宋体" w:asciiTheme="minorEastAsia" w:hAnsiTheme="minorEastAsia" w:eastAsiaTheme="minorEastAsia"/>
          <w:sz w:val="20"/>
          <w:szCs w:val="20"/>
          <w:highlight w:val="none"/>
        </w:rPr>
        <w:t>www</w:t>
      </w:r>
      <w:r>
        <w:rPr>
          <w:rFonts w:cs="宋体" w:asciiTheme="minorEastAsia" w:hAnsiTheme="minorEastAsia" w:eastAsiaTheme="minorEastAsia"/>
          <w:spacing w:val="11"/>
          <w:sz w:val="20"/>
          <w:szCs w:val="20"/>
          <w:highlight w:val="none"/>
        </w:rPr>
        <w:t>.</w:t>
      </w:r>
      <w:r>
        <w:rPr>
          <w:rFonts w:cs="宋体" w:asciiTheme="minorEastAsia" w:hAnsiTheme="minorEastAsia" w:eastAsiaTheme="minorEastAsia"/>
          <w:sz w:val="20"/>
          <w:szCs w:val="20"/>
          <w:highlight w:val="none"/>
        </w:rPr>
        <w:t>gcy</w:t>
      </w:r>
      <w:r>
        <w:rPr>
          <w:rFonts w:cs="宋体" w:asciiTheme="minorEastAsia" w:hAnsiTheme="minorEastAsia" w:eastAsiaTheme="minorEastAsia"/>
          <w:spacing w:val="11"/>
          <w:sz w:val="20"/>
          <w:szCs w:val="20"/>
          <w:highlight w:val="none"/>
        </w:rPr>
        <w:t>.</w:t>
      </w:r>
      <w:r>
        <w:rPr>
          <w:rFonts w:cs="宋体" w:asciiTheme="minorEastAsia" w:hAnsiTheme="minorEastAsia" w:eastAsiaTheme="minorEastAsia"/>
          <w:sz w:val="20"/>
          <w:szCs w:val="20"/>
          <w:highlight w:val="none"/>
        </w:rPr>
        <w:t>zfcg</w:t>
      </w:r>
      <w:r>
        <w:rPr>
          <w:rFonts w:cs="宋体" w:asciiTheme="minorEastAsia" w:hAnsiTheme="minorEastAsia" w:eastAsiaTheme="minorEastAsia"/>
          <w:spacing w:val="11"/>
          <w:sz w:val="20"/>
          <w:szCs w:val="20"/>
          <w:highlight w:val="none"/>
        </w:rPr>
        <w:t>.</w:t>
      </w:r>
      <w:r>
        <w:rPr>
          <w:rFonts w:cs="宋体" w:asciiTheme="minorEastAsia" w:hAnsiTheme="minorEastAsia" w:eastAsiaTheme="minorEastAsia"/>
          <w:sz w:val="20"/>
          <w:szCs w:val="20"/>
          <w:highlight w:val="none"/>
        </w:rPr>
        <w:t>gxzf</w:t>
      </w:r>
      <w:r>
        <w:rPr>
          <w:rFonts w:cs="宋体" w:asciiTheme="minorEastAsia" w:hAnsiTheme="minorEastAsia" w:eastAsiaTheme="minorEastAsia"/>
          <w:spacing w:val="11"/>
          <w:sz w:val="20"/>
          <w:szCs w:val="20"/>
          <w:highlight w:val="none"/>
        </w:rPr>
        <w:t>.</w:t>
      </w:r>
      <w:r>
        <w:rPr>
          <w:rFonts w:cs="宋体" w:asciiTheme="minorEastAsia" w:hAnsiTheme="minorEastAsia" w:eastAsiaTheme="minorEastAsia"/>
          <w:sz w:val="20"/>
          <w:szCs w:val="20"/>
          <w:highlight w:val="none"/>
        </w:rPr>
        <w:t>gov</w:t>
      </w:r>
      <w:r>
        <w:rPr>
          <w:rFonts w:cs="宋体" w:asciiTheme="minorEastAsia" w:hAnsiTheme="minorEastAsia" w:eastAsiaTheme="minorEastAsia"/>
          <w:spacing w:val="11"/>
          <w:sz w:val="20"/>
          <w:szCs w:val="20"/>
          <w:highlight w:val="none"/>
        </w:rPr>
        <w:t>.</w:t>
      </w:r>
      <w:r>
        <w:rPr>
          <w:rFonts w:cs="宋体" w:asciiTheme="minorEastAsia" w:hAnsiTheme="minorEastAsia" w:eastAsiaTheme="minorEastAsia"/>
          <w:sz w:val="20"/>
          <w:szCs w:val="20"/>
          <w:highlight w:val="none"/>
        </w:rPr>
        <w:t>cn</w:t>
      </w:r>
      <w:r>
        <w:rPr>
          <w:rFonts w:cs="宋体" w:asciiTheme="minorEastAsia" w:hAnsiTheme="minorEastAsia" w:eastAsiaTheme="minorEastAsia"/>
          <w:spacing w:val="11"/>
          <w:sz w:val="20"/>
          <w:szCs w:val="20"/>
          <w:highlight w:val="none"/>
        </w:rPr>
        <w:t>/</w:t>
      </w:r>
      <w:r>
        <w:rPr>
          <w:rFonts w:cs="宋体" w:asciiTheme="minorEastAsia" w:hAnsiTheme="minorEastAsia" w:eastAsiaTheme="minorEastAsia"/>
          <w:spacing w:val="11"/>
          <w:sz w:val="20"/>
          <w:szCs w:val="20"/>
          <w:highlight w:val="none"/>
        </w:rPr>
        <w:fldChar w:fldCharType="end"/>
      </w:r>
      <w:r>
        <w:rPr>
          <w:rFonts w:cs="宋体" w:asciiTheme="minorEastAsia" w:hAnsiTheme="minorEastAsia" w:eastAsiaTheme="minorEastAsia"/>
          <w:spacing w:val="11"/>
          <w:sz w:val="20"/>
          <w:szCs w:val="20"/>
          <w:highlight w:val="none"/>
        </w:rPr>
        <w:t>）</w:t>
      </w:r>
    </w:p>
    <w:p w14:paraId="5EE961D5">
      <w:pPr>
        <w:spacing w:before="166" w:line="378" w:lineRule="auto"/>
        <w:ind w:left="5" w:right="87" w:firstLine="5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4"/>
          <w:sz w:val="20"/>
          <w:szCs w:val="20"/>
          <w:highlight w:val="none"/>
          <w:lang w:eastAsia="zh-CN"/>
        </w:rPr>
        <w:t>方式：</w:t>
      </w:r>
      <w:r>
        <w:rPr>
          <w:rFonts w:cs="宋体" w:asciiTheme="minorEastAsia" w:hAnsiTheme="minorEastAsia" w:eastAsiaTheme="minorEastAsia"/>
          <w:spacing w:val="14"/>
          <w:sz w:val="20"/>
          <w:szCs w:val="20"/>
          <w:highlight w:val="none"/>
          <w:lang w:eastAsia="zh-CN"/>
        </w:rPr>
        <w:t>供应商登录广西政府采购云平台（</w:t>
      </w:r>
      <w:r>
        <w:rPr>
          <w:highlight w:val="none"/>
        </w:rPr>
        <w:fldChar w:fldCharType="begin"/>
      </w:r>
      <w:r>
        <w:rPr>
          <w:highlight w:val="none"/>
        </w:rPr>
        <w:instrText xml:space="preserve"> HYPERLINK "https：//www.gcy.zfcg.gxzf.gov.cn/" </w:instrText>
      </w:r>
      <w:r>
        <w:rPr>
          <w:highlight w:val="none"/>
        </w:rPr>
        <w:fldChar w:fldCharType="separate"/>
      </w:r>
      <w:r>
        <w:rPr>
          <w:rFonts w:cs="宋体" w:asciiTheme="minorEastAsia" w:hAnsiTheme="minorEastAsia" w:eastAsiaTheme="minorEastAsia"/>
          <w:sz w:val="20"/>
          <w:szCs w:val="20"/>
          <w:highlight w:val="none"/>
          <w:lang w:eastAsia="zh-CN"/>
        </w:rPr>
        <w:t>https</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z w:val="20"/>
          <w:szCs w:val="20"/>
          <w:highlight w:val="none"/>
          <w:lang w:eastAsia="zh-CN"/>
        </w:rPr>
        <w:t>gcy</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z w:val="20"/>
          <w:szCs w:val="20"/>
          <w:highlight w:val="none"/>
          <w:lang w:eastAsia="zh-CN"/>
        </w:rPr>
        <w:t>zfcg</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z w:val="20"/>
          <w:szCs w:val="20"/>
          <w:highlight w:val="none"/>
          <w:lang w:eastAsia="zh-CN"/>
        </w:rPr>
        <w:t>gxzf</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pacing w:val="14"/>
          <w:sz w:val="20"/>
          <w:szCs w:val="20"/>
          <w:highlight w:val="none"/>
          <w:lang w:eastAsia="zh-CN"/>
        </w:rPr>
        <w:fldChar w:fldCharType="end"/>
      </w:r>
      <w:r>
        <w:rPr>
          <w:rFonts w:cs="宋体" w:asciiTheme="minorEastAsia" w:hAnsiTheme="minorEastAsia" w:eastAsiaTheme="minorEastAsia"/>
          <w:spacing w:val="14"/>
          <w:sz w:val="20"/>
          <w:szCs w:val="20"/>
          <w:highlight w:val="none"/>
          <w:lang w:eastAsia="zh-CN"/>
        </w:rPr>
        <w:t>）在</w:t>
      </w:r>
      <w:r>
        <w:rPr>
          <w:rFonts w:cs="宋体" w:asciiTheme="minorEastAsia" w:hAnsiTheme="minorEastAsia" w:eastAsiaTheme="minorEastAsia"/>
          <w:spacing w:val="13"/>
          <w:sz w:val="20"/>
          <w:szCs w:val="20"/>
          <w:highlight w:val="none"/>
          <w:lang w:eastAsia="zh-CN"/>
        </w:rPr>
        <w:t>线申请获取采</w:t>
      </w:r>
      <w:r>
        <w:rPr>
          <w:rFonts w:cs="宋体" w:asciiTheme="minorEastAsia" w:hAnsiTheme="minorEastAsia" w:eastAsiaTheme="minorEastAsia"/>
          <w:spacing w:val="7"/>
          <w:sz w:val="20"/>
          <w:szCs w:val="20"/>
          <w:highlight w:val="none"/>
          <w:lang w:eastAsia="zh-CN"/>
        </w:rPr>
        <w:t>购文件（进入“项目采购”应用，在获取采购文件菜单中选择项目，申请获取采购文件）。</w:t>
      </w:r>
    </w:p>
    <w:p w14:paraId="5EE961D6">
      <w:pPr>
        <w:spacing w:line="227" w:lineRule="auto"/>
        <w:ind w:left="54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4"/>
          <w:sz w:val="20"/>
          <w:szCs w:val="20"/>
          <w:highlight w:val="none"/>
          <w:lang w:eastAsia="zh-CN"/>
        </w:rPr>
        <w:t>售价：</w:t>
      </w:r>
      <w:r>
        <w:rPr>
          <w:rFonts w:cs="宋体" w:asciiTheme="minorEastAsia" w:hAnsiTheme="minorEastAsia" w:eastAsiaTheme="minorEastAsia"/>
          <w:spacing w:val="4"/>
          <w:sz w:val="20"/>
          <w:szCs w:val="20"/>
          <w:highlight w:val="none"/>
          <w:lang w:eastAsia="zh-CN"/>
        </w:rPr>
        <w:t>0</w:t>
      </w:r>
      <w:r>
        <w:rPr>
          <w:rFonts w:hint="eastAsia" w:cs="宋体" w:asciiTheme="minorEastAsia" w:hAnsiTheme="minorEastAsia" w:eastAsiaTheme="minorEastAsia"/>
          <w:spacing w:val="4"/>
          <w:sz w:val="20"/>
          <w:szCs w:val="20"/>
          <w:highlight w:val="none"/>
          <w:lang w:eastAsia="zh-CN"/>
        </w:rPr>
        <w:t>元</w:t>
      </w:r>
      <w:r>
        <w:rPr>
          <w:rFonts w:cs="宋体" w:asciiTheme="minorEastAsia" w:hAnsiTheme="minorEastAsia" w:eastAsiaTheme="minorEastAsia"/>
          <w:spacing w:val="4"/>
          <w:sz w:val="20"/>
          <w:szCs w:val="20"/>
          <w:highlight w:val="none"/>
          <w:lang w:eastAsia="zh-CN"/>
        </w:rPr>
        <w:t>。</w:t>
      </w:r>
    </w:p>
    <w:p w14:paraId="5EE961D7">
      <w:pPr>
        <w:spacing w:before="162" w:line="228" w:lineRule="auto"/>
        <w:ind w:left="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四、响应文件提交（上传）</w:t>
      </w:r>
    </w:p>
    <w:p w14:paraId="5EE961D8">
      <w:pPr>
        <w:spacing w:before="162"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2"/>
          <w:sz w:val="20"/>
          <w:szCs w:val="20"/>
          <w:highlight w:val="none"/>
          <w:lang w:eastAsia="zh-CN"/>
        </w:rPr>
        <w:t>截止时间：</w:t>
      </w:r>
      <w:r>
        <w:rPr>
          <w:rFonts w:hint="eastAsia" w:cs="宋体" w:asciiTheme="minorEastAsia" w:hAnsiTheme="minorEastAsia" w:eastAsiaTheme="minorEastAsia"/>
          <w:spacing w:val="2"/>
          <w:sz w:val="20"/>
          <w:szCs w:val="20"/>
          <w:highlight w:val="none"/>
          <w:u w:val="single"/>
          <w:lang w:eastAsia="zh-CN"/>
        </w:rPr>
        <w:t>2025年07月24日09时30分</w:t>
      </w:r>
      <w:r>
        <w:rPr>
          <w:rFonts w:cs="宋体" w:asciiTheme="minorEastAsia" w:hAnsiTheme="minorEastAsia" w:eastAsiaTheme="minorEastAsia"/>
          <w:spacing w:val="2"/>
          <w:sz w:val="20"/>
          <w:szCs w:val="20"/>
          <w:highlight w:val="none"/>
          <w:lang w:eastAsia="zh-CN"/>
        </w:rPr>
        <w:t>（北京时</w:t>
      </w:r>
      <w:r>
        <w:rPr>
          <w:rFonts w:cs="宋体" w:asciiTheme="minorEastAsia" w:hAnsiTheme="minorEastAsia" w:eastAsiaTheme="minorEastAsia"/>
          <w:spacing w:val="1"/>
          <w:sz w:val="20"/>
          <w:szCs w:val="20"/>
          <w:highlight w:val="none"/>
          <w:lang w:eastAsia="zh-CN"/>
        </w:rPr>
        <w:t>间）</w:t>
      </w:r>
    </w:p>
    <w:p w14:paraId="5EE961D9">
      <w:pPr>
        <w:spacing w:before="160"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地点：通过广西政府采购云平台提交谈判响应文件。</w:t>
      </w:r>
    </w:p>
    <w:p w14:paraId="5EE961DA">
      <w:pPr>
        <w:spacing w:before="164" w:line="228" w:lineRule="auto"/>
        <w:ind w:left="1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五、响应文件开启</w:t>
      </w:r>
    </w:p>
    <w:p w14:paraId="5EE961DB">
      <w:pPr>
        <w:spacing w:before="161" w:line="228" w:lineRule="auto"/>
        <w:ind w:left="43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
          <w:sz w:val="20"/>
          <w:szCs w:val="20"/>
          <w:highlight w:val="none"/>
          <w:lang w:eastAsia="zh-CN"/>
        </w:rPr>
        <w:t>时间：</w:t>
      </w:r>
      <w:r>
        <w:rPr>
          <w:rFonts w:hint="eastAsia" w:cs="宋体" w:asciiTheme="minorEastAsia" w:hAnsiTheme="minorEastAsia" w:eastAsiaTheme="minorEastAsia"/>
          <w:spacing w:val="1"/>
          <w:sz w:val="20"/>
          <w:szCs w:val="20"/>
          <w:highlight w:val="none"/>
          <w:u w:val="single"/>
          <w:lang w:eastAsia="zh-CN"/>
        </w:rPr>
        <w:t>2025年07月24日09时30分</w:t>
      </w:r>
      <w:r>
        <w:rPr>
          <w:rFonts w:cs="宋体" w:asciiTheme="minorEastAsia" w:hAnsiTheme="minorEastAsia" w:eastAsiaTheme="minorEastAsia"/>
          <w:spacing w:val="1"/>
          <w:sz w:val="20"/>
          <w:szCs w:val="20"/>
          <w:highlight w:val="none"/>
          <w:lang w:eastAsia="zh-CN"/>
        </w:rPr>
        <w:t>（</w:t>
      </w:r>
      <w:r>
        <w:rPr>
          <w:rFonts w:cs="宋体" w:asciiTheme="minorEastAsia" w:hAnsiTheme="minorEastAsia" w:eastAsiaTheme="minorEastAsia"/>
          <w:sz w:val="20"/>
          <w:szCs w:val="20"/>
          <w:highlight w:val="none"/>
          <w:lang w:eastAsia="zh-CN"/>
        </w:rPr>
        <w:t>北京时间）</w:t>
      </w:r>
    </w:p>
    <w:p w14:paraId="5EE961DC">
      <w:pPr>
        <w:spacing w:before="160"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地点：通过广西政府采购云平台实行在线解密开启。</w:t>
      </w:r>
    </w:p>
    <w:p w14:paraId="5EE961DD">
      <w:pPr>
        <w:spacing w:before="162" w:line="227" w:lineRule="auto"/>
        <w:ind w:left="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六、公告期限</w:t>
      </w:r>
    </w:p>
    <w:p w14:paraId="5EE961DE">
      <w:pPr>
        <w:spacing w:before="164" w:line="227" w:lineRule="auto"/>
        <w:ind w:left="46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自本公告发布之日起3个工作日。</w:t>
      </w:r>
    </w:p>
    <w:p w14:paraId="5EE961DF">
      <w:pPr>
        <w:spacing w:before="162" w:line="229"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七、其他补充事宜</w:t>
      </w:r>
    </w:p>
    <w:p w14:paraId="5EE961E0">
      <w:pPr>
        <w:spacing w:before="163" w:line="358" w:lineRule="auto"/>
        <w:ind w:left="5" w:right="82" w:firstLine="4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2"/>
          <w:sz w:val="20"/>
          <w:szCs w:val="20"/>
          <w:highlight w:val="none"/>
          <w:lang w:eastAsia="zh-CN"/>
        </w:rPr>
        <w:t>1.本项目需要落实的政府采购政策</w:t>
      </w:r>
      <w:r>
        <w:rPr>
          <w:rFonts w:cs="宋体" w:asciiTheme="minorEastAsia" w:hAnsiTheme="minorEastAsia" w:eastAsiaTheme="minorEastAsia"/>
          <w:spacing w:val="-14"/>
          <w:sz w:val="20"/>
          <w:szCs w:val="20"/>
          <w:highlight w:val="none"/>
          <w:lang w:eastAsia="zh-CN"/>
        </w:rPr>
        <w:t>：（</w:t>
      </w:r>
      <w:r>
        <w:rPr>
          <w:rFonts w:cs="宋体" w:asciiTheme="minorEastAsia" w:hAnsiTheme="minorEastAsia" w:eastAsiaTheme="minorEastAsia"/>
          <w:spacing w:val="12"/>
          <w:sz w:val="20"/>
          <w:szCs w:val="20"/>
          <w:highlight w:val="none"/>
          <w:lang w:eastAsia="zh-CN"/>
        </w:rPr>
        <w:t>1）支持采用本国产品</w:t>
      </w:r>
      <w:r>
        <w:rPr>
          <w:rFonts w:cs="宋体" w:asciiTheme="minorEastAsia" w:hAnsiTheme="minorEastAsia" w:eastAsiaTheme="minorEastAsia"/>
          <w:spacing w:val="11"/>
          <w:sz w:val="20"/>
          <w:szCs w:val="20"/>
          <w:highlight w:val="none"/>
          <w:lang w:eastAsia="zh-CN"/>
        </w:rPr>
        <w:t>：政府采购应当采购本国产品，确需采</w:t>
      </w:r>
      <w:r>
        <w:rPr>
          <w:rFonts w:cs="宋体" w:asciiTheme="minorEastAsia" w:hAnsiTheme="minorEastAsia" w:eastAsiaTheme="minorEastAsia"/>
          <w:spacing w:val="9"/>
          <w:sz w:val="20"/>
          <w:szCs w:val="20"/>
          <w:highlight w:val="none"/>
          <w:lang w:eastAsia="zh-CN"/>
        </w:rPr>
        <w:t>购进口产品的，实行审核管理。优先采购向我国企业转让技术、与我国企业签订消化吸收再创新方案的供</w:t>
      </w:r>
      <w:r>
        <w:rPr>
          <w:rFonts w:cs="宋体" w:asciiTheme="minorEastAsia" w:hAnsiTheme="minorEastAsia" w:eastAsiaTheme="minorEastAsia"/>
          <w:spacing w:val="12"/>
          <w:sz w:val="20"/>
          <w:szCs w:val="20"/>
          <w:highlight w:val="none"/>
          <w:lang w:eastAsia="zh-CN"/>
        </w:rPr>
        <w:t>应商的进口产品。（2）支持绿色发展：落实强制采购</w:t>
      </w:r>
      <w:r>
        <w:rPr>
          <w:rFonts w:cs="宋体" w:asciiTheme="minorEastAsia" w:hAnsiTheme="minorEastAsia" w:eastAsiaTheme="minorEastAsia"/>
          <w:spacing w:val="11"/>
          <w:sz w:val="20"/>
          <w:szCs w:val="20"/>
          <w:highlight w:val="none"/>
          <w:lang w:eastAsia="zh-CN"/>
        </w:rPr>
        <w:t>节能产品、鼓励节能政策；鼓励环保政策；推广使</w:t>
      </w:r>
      <w:r>
        <w:rPr>
          <w:rFonts w:cs="宋体" w:asciiTheme="minorEastAsia" w:hAnsiTheme="minorEastAsia" w:eastAsiaTheme="minorEastAsia"/>
          <w:spacing w:val="12"/>
          <w:sz w:val="20"/>
          <w:szCs w:val="20"/>
          <w:highlight w:val="none"/>
          <w:lang w:eastAsia="zh-CN"/>
        </w:rPr>
        <w:t>用绿色包装；采购绿色建材等。（3）支持中小企业发</w:t>
      </w:r>
      <w:r>
        <w:rPr>
          <w:rFonts w:cs="宋体" w:asciiTheme="minorEastAsia" w:hAnsiTheme="minorEastAsia" w:eastAsiaTheme="minorEastAsia"/>
          <w:spacing w:val="11"/>
          <w:sz w:val="20"/>
          <w:szCs w:val="20"/>
          <w:highlight w:val="none"/>
          <w:lang w:eastAsia="zh-CN"/>
        </w:rPr>
        <w:t>展：本项目为专门面向中小企业项目，参加谈判的</w:t>
      </w:r>
      <w:r>
        <w:rPr>
          <w:rFonts w:cs="宋体" w:asciiTheme="minorEastAsia" w:hAnsiTheme="minorEastAsia" w:eastAsiaTheme="minorEastAsia"/>
          <w:spacing w:val="10"/>
          <w:sz w:val="20"/>
          <w:szCs w:val="20"/>
          <w:highlight w:val="none"/>
          <w:lang w:eastAsia="zh-CN"/>
        </w:rPr>
        <w:t>供应商须为中小企业，否则谈判无效（注：</w:t>
      </w:r>
      <w:r>
        <w:rPr>
          <w:rFonts w:cs="宋体" w:asciiTheme="minorEastAsia" w:hAnsiTheme="minorEastAsia" w:eastAsiaTheme="minorEastAsia"/>
          <w:spacing w:val="9"/>
          <w:sz w:val="20"/>
          <w:szCs w:val="20"/>
          <w:highlight w:val="none"/>
          <w:lang w:eastAsia="zh-CN"/>
        </w:rPr>
        <w:t>专门面向中小企业采购的项目，不再执行价格评审优惠的扶持</w:t>
      </w:r>
      <w:r>
        <w:rPr>
          <w:rFonts w:cs="宋体" w:asciiTheme="minorEastAsia" w:hAnsiTheme="minorEastAsia" w:eastAsiaTheme="minorEastAsia"/>
          <w:spacing w:val="11"/>
          <w:sz w:val="20"/>
          <w:szCs w:val="20"/>
          <w:highlight w:val="none"/>
          <w:lang w:eastAsia="zh-CN"/>
        </w:rPr>
        <w:t>政策）。（4）支持监狱企业、残疾人福利性单位发展：监</w:t>
      </w:r>
      <w:r>
        <w:rPr>
          <w:rFonts w:cs="宋体" w:asciiTheme="minorEastAsia" w:hAnsiTheme="minorEastAsia" w:eastAsiaTheme="minorEastAsia"/>
          <w:spacing w:val="10"/>
          <w:sz w:val="20"/>
          <w:szCs w:val="20"/>
          <w:highlight w:val="none"/>
          <w:lang w:eastAsia="zh-CN"/>
        </w:rPr>
        <w:t>狱企业、残疾人福利性单位视同小型和微型企</w:t>
      </w:r>
      <w:r>
        <w:rPr>
          <w:rFonts w:cs="宋体" w:asciiTheme="minorEastAsia" w:hAnsiTheme="minorEastAsia" w:eastAsiaTheme="minorEastAsia"/>
          <w:spacing w:val="9"/>
          <w:sz w:val="20"/>
          <w:szCs w:val="20"/>
          <w:highlight w:val="none"/>
          <w:lang w:eastAsia="zh-CN"/>
        </w:rPr>
        <w:t>业。（5）支持创新发展：优先采购被认定为首台套产品和“制造精品”</w:t>
      </w:r>
      <w:r>
        <w:rPr>
          <w:rFonts w:cs="宋体" w:asciiTheme="minorEastAsia" w:hAnsiTheme="minorEastAsia" w:eastAsiaTheme="minorEastAsia"/>
          <w:spacing w:val="8"/>
          <w:sz w:val="20"/>
          <w:szCs w:val="20"/>
          <w:highlight w:val="none"/>
          <w:lang w:eastAsia="zh-CN"/>
        </w:rPr>
        <w:t>的自主创新产品。（6）平等对待</w:t>
      </w:r>
      <w:r>
        <w:rPr>
          <w:rFonts w:cs="宋体" w:asciiTheme="minorEastAsia" w:hAnsiTheme="minorEastAsia" w:eastAsiaTheme="minorEastAsia"/>
          <w:spacing w:val="9"/>
          <w:sz w:val="20"/>
          <w:szCs w:val="20"/>
          <w:highlight w:val="none"/>
          <w:lang w:eastAsia="zh-CN"/>
        </w:rPr>
        <w:t>内外资企业和符合条件的破产重整企业。</w:t>
      </w:r>
    </w:p>
    <w:p w14:paraId="5EE961E1">
      <w:pPr>
        <w:spacing w:before="165" w:line="339" w:lineRule="auto"/>
        <w:ind w:left="6" w:right="18" w:firstLine="42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2.为支持和促进中小企业发展，进一步发挥政府采购政策功能，北海市财政局与北海市工业和信息化</w:t>
      </w:r>
      <w:r>
        <w:rPr>
          <w:rFonts w:cs="宋体" w:asciiTheme="minorEastAsia" w:hAnsiTheme="minorEastAsia" w:eastAsiaTheme="minorEastAsia"/>
          <w:spacing w:val="10"/>
          <w:sz w:val="20"/>
          <w:szCs w:val="20"/>
          <w:highlight w:val="none"/>
          <w:lang w:eastAsia="zh-CN"/>
        </w:rPr>
        <w:t>局共同出台了《关于贯彻落实政府采购领域促</w:t>
      </w:r>
      <w:r>
        <w:rPr>
          <w:rFonts w:cs="宋体" w:asciiTheme="minorEastAsia" w:hAnsiTheme="minorEastAsia" w:eastAsiaTheme="minorEastAsia"/>
          <w:spacing w:val="9"/>
          <w:sz w:val="20"/>
          <w:szCs w:val="20"/>
          <w:highlight w:val="none"/>
          <w:lang w:eastAsia="zh-CN"/>
        </w:rPr>
        <w:t>进中小企业发展措施的通知》，供应商若有融资意向，详见</w:t>
      </w:r>
      <w:r>
        <w:rPr>
          <w:rFonts w:cs="宋体" w:asciiTheme="minorEastAsia" w:hAnsiTheme="minorEastAsia" w:eastAsiaTheme="minorEastAsia"/>
          <w:spacing w:val="7"/>
          <w:sz w:val="20"/>
          <w:szCs w:val="20"/>
          <w:highlight w:val="none"/>
          <w:lang w:eastAsia="zh-CN"/>
        </w:rPr>
        <w:t>《关于贯彻落实政府采购领域促进中小企业</w:t>
      </w:r>
      <w:r>
        <w:rPr>
          <w:rFonts w:cs="宋体" w:asciiTheme="minorEastAsia" w:hAnsiTheme="minorEastAsia" w:eastAsiaTheme="minorEastAsia"/>
          <w:spacing w:val="6"/>
          <w:sz w:val="20"/>
          <w:szCs w:val="20"/>
          <w:highlight w:val="none"/>
          <w:lang w:eastAsia="zh-CN"/>
        </w:rPr>
        <w:t>发展措施的通知》，或登录北海市政府采购中心网站自助查询。</w:t>
      </w:r>
      <w:r>
        <w:rPr>
          <w:rFonts w:cs="宋体" w:asciiTheme="minorEastAsia" w:hAnsiTheme="minorEastAsia" w:eastAsiaTheme="minorEastAsia"/>
          <w:spacing w:val="11"/>
          <w:sz w:val="20"/>
          <w:szCs w:val="20"/>
          <w:highlight w:val="none"/>
          <w:lang w:eastAsia="zh-CN"/>
        </w:rPr>
        <w:t>供应商成交后也可在“广西政府采购云”平台申请政采贷：操作路径：登录广西政府采购云平</w:t>
      </w:r>
      <w:r>
        <w:rPr>
          <w:rFonts w:cs="宋体" w:asciiTheme="minorEastAsia" w:hAnsiTheme="minorEastAsia" w:eastAsiaTheme="minorEastAsia"/>
          <w:spacing w:val="10"/>
          <w:sz w:val="20"/>
          <w:szCs w:val="20"/>
          <w:highlight w:val="none"/>
          <w:lang w:eastAsia="zh-CN"/>
        </w:rPr>
        <w:t>台-金融服</w:t>
      </w:r>
    </w:p>
    <w:p w14:paraId="5EE961E2">
      <w:pPr>
        <w:spacing w:line="228" w:lineRule="auto"/>
        <w:ind w:left="8"/>
        <w:rPr>
          <w:rFonts w:cs="宋体" w:asciiTheme="minorEastAsia" w:hAnsiTheme="minorEastAsia" w:eastAsiaTheme="minorEastAsia"/>
          <w:sz w:val="20"/>
          <w:szCs w:val="20"/>
          <w:highlight w:val="none"/>
          <w:lang w:eastAsia="zh-CN"/>
        </w:rPr>
      </w:pPr>
      <w:bookmarkStart w:id="3" w:name="bookmark8"/>
      <w:bookmarkEnd w:id="3"/>
      <w:r>
        <w:rPr>
          <w:rFonts w:cs="宋体" w:asciiTheme="minorEastAsia" w:hAnsiTheme="minorEastAsia" w:eastAsiaTheme="minorEastAsia"/>
          <w:spacing w:val="9"/>
          <w:sz w:val="20"/>
          <w:szCs w:val="20"/>
          <w:highlight w:val="none"/>
          <w:lang w:eastAsia="zh-CN"/>
        </w:rPr>
        <w:t>务中心-【融资服务】，可在热门申请中选择产品直接申请。</w:t>
      </w:r>
    </w:p>
    <w:p w14:paraId="5EE961E3">
      <w:pPr>
        <w:spacing w:before="160" w:line="227"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3.网上公告媒体查询：中国政府采购网、广西政府采购网、北海市政府采购监管网。</w:t>
      </w:r>
    </w:p>
    <w:p w14:paraId="5EE961E4">
      <w:pPr>
        <w:spacing w:before="161" w:line="328" w:lineRule="auto"/>
        <w:ind w:left="5" w:right="53"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4.单位负责人为同一人或者存在直接控股、管理关系的不同供应商，不得参加同一合同项下的政府采</w:t>
      </w:r>
      <w:r>
        <w:rPr>
          <w:rFonts w:cs="宋体" w:asciiTheme="minorEastAsia" w:hAnsiTheme="minorEastAsia" w:eastAsiaTheme="minorEastAsia"/>
          <w:spacing w:val="10"/>
          <w:sz w:val="20"/>
          <w:szCs w:val="20"/>
          <w:highlight w:val="none"/>
          <w:lang w:eastAsia="zh-CN"/>
        </w:rPr>
        <w:t>购活动；为采购项目提供整体设计、规范编制或</w:t>
      </w:r>
      <w:r>
        <w:rPr>
          <w:rFonts w:cs="宋体" w:asciiTheme="minorEastAsia" w:hAnsiTheme="minorEastAsia" w:eastAsiaTheme="minorEastAsia"/>
          <w:spacing w:val="9"/>
          <w:sz w:val="20"/>
          <w:szCs w:val="20"/>
          <w:highlight w:val="none"/>
          <w:lang w:eastAsia="zh-CN"/>
        </w:rPr>
        <w:t>者项目管理、监理、检测等服务后不得再参加该采购项目</w:t>
      </w:r>
      <w:r>
        <w:rPr>
          <w:rFonts w:cs="宋体" w:asciiTheme="minorEastAsia" w:hAnsiTheme="minorEastAsia" w:eastAsiaTheme="minorEastAsia"/>
          <w:spacing w:val="7"/>
          <w:sz w:val="20"/>
          <w:szCs w:val="20"/>
          <w:highlight w:val="none"/>
          <w:lang w:eastAsia="zh-CN"/>
        </w:rPr>
        <w:t>的其他采购活动。</w:t>
      </w:r>
    </w:p>
    <w:p w14:paraId="5EE961E5">
      <w:pPr>
        <w:spacing w:before="159" w:line="360" w:lineRule="auto"/>
        <w:ind w:left="1" w:right="53" w:firstLine="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5.本项目通过广西政府采购云平台实行在线投标响应（电子投标</w:t>
      </w:r>
      <w:r>
        <w:rPr>
          <w:rFonts w:cs="宋体" w:asciiTheme="minorEastAsia" w:hAnsiTheme="minorEastAsia" w:eastAsiaTheme="minorEastAsia"/>
          <w:spacing w:val="11"/>
          <w:sz w:val="20"/>
          <w:szCs w:val="20"/>
          <w:highlight w:val="none"/>
          <w:lang w:eastAsia="zh-CN"/>
        </w:rPr>
        <w:t>），</w:t>
      </w:r>
      <w:r>
        <w:rPr>
          <w:rFonts w:cs="宋体" w:asciiTheme="minorEastAsia" w:hAnsiTheme="minorEastAsia" w:eastAsiaTheme="minorEastAsia"/>
          <w:spacing w:val="9"/>
          <w:sz w:val="20"/>
          <w:szCs w:val="20"/>
          <w:highlight w:val="none"/>
          <w:lang w:eastAsia="zh-CN"/>
        </w:rPr>
        <w:t>为确保网上操作合法、有效和安全，谈判供应商应当在谈判截止时间前完成在“广西政府采购云平台”的身份认证，确保</w:t>
      </w:r>
      <w:r>
        <w:rPr>
          <w:rFonts w:cs="宋体" w:asciiTheme="minorEastAsia" w:hAnsiTheme="minorEastAsia" w:eastAsiaTheme="minorEastAsia"/>
          <w:spacing w:val="8"/>
          <w:sz w:val="20"/>
          <w:szCs w:val="20"/>
          <w:highlight w:val="none"/>
          <w:lang w:eastAsia="zh-CN"/>
        </w:rPr>
        <w:t>在电子投标过程</w:t>
      </w:r>
      <w:r>
        <w:rPr>
          <w:rFonts w:cs="宋体" w:asciiTheme="minorEastAsia" w:hAnsiTheme="minorEastAsia" w:eastAsiaTheme="minorEastAsia"/>
          <w:spacing w:val="9"/>
          <w:sz w:val="20"/>
          <w:szCs w:val="20"/>
          <w:highlight w:val="none"/>
          <w:lang w:eastAsia="zh-CN"/>
        </w:rPr>
        <w:t>中能够对相关数据电文进行加密和使用电子签章。使用“广西政府采购云平台电子</w:t>
      </w:r>
      <w:r>
        <w:rPr>
          <w:rFonts w:cs="宋体" w:asciiTheme="minorEastAsia" w:hAnsiTheme="minorEastAsia" w:eastAsiaTheme="minorEastAsia"/>
          <w:spacing w:val="8"/>
          <w:sz w:val="20"/>
          <w:szCs w:val="20"/>
          <w:highlight w:val="none"/>
          <w:lang w:eastAsia="zh-CN"/>
        </w:rPr>
        <w:t>交易客户端”需要提前</w:t>
      </w:r>
      <w:r>
        <w:rPr>
          <w:rFonts w:cs="宋体" w:asciiTheme="minorEastAsia" w:hAnsiTheme="minorEastAsia" w:eastAsiaTheme="minorEastAsia"/>
          <w:spacing w:val="-1"/>
          <w:sz w:val="20"/>
          <w:szCs w:val="20"/>
          <w:highlight w:val="none"/>
          <w:lang w:eastAsia="zh-CN"/>
        </w:rPr>
        <w:t>申领CA数字证书，CA证书申请操作指南下载地址（网上申请方式见网址：</w:t>
      </w:r>
      <w:r>
        <w:rPr>
          <w:highlight w:val="none"/>
        </w:rPr>
        <w:fldChar w:fldCharType="begin"/>
      </w:r>
      <w:r>
        <w:rPr>
          <w:highlight w:val="none"/>
          <w:lang w:eastAsia="zh-CN"/>
        </w:rPr>
        <w:instrText xml:space="preserve"> HYPERLINK "http：" </w:instrText>
      </w:r>
      <w:r>
        <w:rPr>
          <w:highlight w:val="none"/>
        </w:rPr>
        <w:fldChar w:fldCharType="separate"/>
      </w:r>
      <w:r>
        <w:rPr>
          <w:rFonts w:cs="宋体" w:asciiTheme="minorEastAsia" w:hAnsiTheme="minorEastAsia" w:eastAsiaTheme="minorEastAsia"/>
          <w:spacing w:val="-1"/>
          <w:sz w:val="20"/>
          <w:szCs w:val="20"/>
          <w:highlight w:val="none"/>
          <w:lang w:eastAsia="zh-CN"/>
        </w:rPr>
        <w:t>http：</w:t>
      </w:r>
      <w:r>
        <w:rPr>
          <w:rFonts w:cs="宋体" w:asciiTheme="minorEastAsia" w:hAnsiTheme="minorEastAsia" w:eastAsiaTheme="minorEastAsia"/>
          <w:spacing w:val="-1"/>
          <w:sz w:val="20"/>
          <w:szCs w:val="20"/>
          <w:highlight w:val="none"/>
          <w:lang w:eastAsia="zh-CN"/>
        </w:rPr>
        <w:fldChar w:fldCharType="end"/>
      </w:r>
      <w:r>
        <w:rPr>
          <w:rFonts w:cs="宋体" w:asciiTheme="minorEastAsia" w:hAnsiTheme="minorEastAsia" w:eastAsiaTheme="minorEastAsia"/>
          <w:spacing w:val="19"/>
          <w:sz w:val="20"/>
          <w:szCs w:val="20"/>
          <w:highlight w:val="none"/>
          <w:lang w:eastAsia="zh-CN"/>
        </w:rPr>
        <w:t>//</w:t>
      </w:r>
      <w:r>
        <w:rPr>
          <w:highlight w:val="none"/>
        </w:rPr>
        <w:fldChar w:fldCharType="begin"/>
      </w:r>
      <w:r>
        <w:rPr>
          <w:highlight w:val="none"/>
        </w:rPr>
        <w:instrText xml:space="preserve"> HYPERLINK "https://www.ccgp-guangxi.gov.cn/luban/detail?parentId=66479&amp;articleId=pSO9fZ16UrkQX4GkrKyqiA==&amp;utm=luban.luban-PC-38919.1085-pc-wsg-guangxi-secondPage-front.1.2e18f760d69611ed8f2cc9701088c" </w:instrText>
      </w:r>
      <w:r>
        <w:rPr>
          <w:highlight w:val="none"/>
        </w:rPr>
        <w:fldChar w:fldCharType="separate"/>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ccgp</w:t>
      </w:r>
      <w:r>
        <w:rPr>
          <w:rFonts w:hint="eastAsia" w:cs="宋体" w:asciiTheme="minorEastAsia" w:hAnsiTheme="minorEastAsia" w:eastAsiaTheme="minorEastAsia"/>
          <w:sz w:val="20"/>
          <w:szCs w:val="20"/>
          <w:highlight w:val="none"/>
          <w:lang w:eastAsia="zh-CN"/>
        </w:rPr>
        <w:t>-</w:t>
      </w:r>
      <w:r>
        <w:rPr>
          <w:rFonts w:cs="宋体" w:asciiTheme="minorEastAsia" w:hAnsiTheme="minorEastAsia" w:eastAsiaTheme="minorEastAsia"/>
          <w:sz w:val="20"/>
          <w:szCs w:val="20"/>
          <w:highlight w:val="none"/>
          <w:lang w:eastAsia="zh-CN"/>
        </w:rPr>
        <w:t>guangxi</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luban</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detail</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parentId</w:t>
      </w:r>
      <w:r>
        <w:rPr>
          <w:rFonts w:cs="宋体" w:asciiTheme="minorEastAsia" w:hAnsiTheme="minorEastAsia" w:eastAsiaTheme="minorEastAsia"/>
          <w:spacing w:val="19"/>
          <w:sz w:val="20"/>
          <w:szCs w:val="20"/>
          <w:highlight w:val="none"/>
          <w:lang w:eastAsia="zh-CN"/>
        </w:rPr>
        <w:t>=66479&amp;</w:t>
      </w:r>
      <w:r>
        <w:rPr>
          <w:rFonts w:cs="宋体" w:asciiTheme="minorEastAsia" w:hAnsiTheme="minorEastAsia" w:eastAsiaTheme="minorEastAsia"/>
          <w:sz w:val="20"/>
          <w:szCs w:val="20"/>
          <w:highlight w:val="none"/>
          <w:lang w:eastAsia="zh-CN"/>
        </w:rPr>
        <w:t>articleId</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pSO</w:t>
      </w:r>
      <w:r>
        <w:rPr>
          <w:rFonts w:cs="宋体" w:asciiTheme="minorEastAsia" w:hAnsiTheme="minorEastAsia" w:eastAsiaTheme="minorEastAsia"/>
          <w:spacing w:val="19"/>
          <w:sz w:val="20"/>
          <w:szCs w:val="20"/>
          <w:highlight w:val="none"/>
          <w:lang w:eastAsia="zh-CN"/>
        </w:rPr>
        <w:t>9</w:t>
      </w:r>
      <w:r>
        <w:rPr>
          <w:rFonts w:cs="宋体" w:asciiTheme="minorEastAsia" w:hAnsiTheme="minorEastAsia" w:eastAsiaTheme="minorEastAsia"/>
          <w:sz w:val="20"/>
          <w:szCs w:val="20"/>
          <w:highlight w:val="none"/>
          <w:lang w:eastAsia="zh-CN"/>
        </w:rPr>
        <w:t>fZ</w:t>
      </w:r>
      <w:r>
        <w:rPr>
          <w:rFonts w:cs="宋体" w:asciiTheme="minorEastAsia" w:hAnsiTheme="minorEastAsia" w:eastAsiaTheme="minorEastAsia"/>
          <w:spacing w:val="19"/>
          <w:sz w:val="20"/>
          <w:szCs w:val="20"/>
          <w:highlight w:val="none"/>
          <w:lang w:eastAsia="zh-CN"/>
        </w:rPr>
        <w:t>1</w:t>
      </w:r>
      <w:r>
        <w:rPr>
          <w:rFonts w:cs="宋体" w:asciiTheme="minorEastAsia" w:hAnsiTheme="minorEastAsia" w:eastAsiaTheme="minorEastAsia"/>
          <w:spacing w:val="18"/>
          <w:sz w:val="20"/>
          <w:szCs w:val="20"/>
          <w:highlight w:val="none"/>
          <w:lang w:eastAsia="zh-CN"/>
        </w:rPr>
        <w:t>6</w:t>
      </w:r>
      <w:r>
        <w:rPr>
          <w:rFonts w:cs="宋体" w:asciiTheme="minorEastAsia" w:hAnsiTheme="minorEastAsia" w:eastAsiaTheme="minorEastAsia"/>
          <w:sz w:val="20"/>
          <w:szCs w:val="20"/>
          <w:highlight w:val="none"/>
          <w:lang w:eastAsia="zh-CN"/>
        </w:rPr>
        <w:t>UrkQX</w:t>
      </w:r>
      <w:r>
        <w:rPr>
          <w:rFonts w:cs="宋体" w:asciiTheme="minorEastAsia" w:hAnsiTheme="minorEastAsia" w:eastAsiaTheme="minorEastAsia"/>
          <w:spacing w:val="18"/>
          <w:sz w:val="20"/>
          <w:szCs w:val="20"/>
          <w:highlight w:val="none"/>
          <w:lang w:eastAsia="zh-CN"/>
        </w:rPr>
        <w:t>4</w:t>
      </w:r>
      <w:r>
        <w:rPr>
          <w:rFonts w:cs="宋体" w:asciiTheme="minorEastAsia" w:hAnsiTheme="minorEastAsia" w:eastAsiaTheme="minorEastAsia"/>
          <w:sz w:val="20"/>
          <w:szCs w:val="20"/>
          <w:highlight w:val="none"/>
          <w:lang w:eastAsia="zh-CN"/>
        </w:rPr>
        <w:t>GkrKyqiA</w:t>
      </w:r>
      <w:r>
        <w:rPr>
          <w:rFonts w:cs="宋体" w:asciiTheme="minorEastAsia" w:hAnsiTheme="minorEastAsia" w:eastAsiaTheme="minorEastAsia"/>
          <w:spacing w:val="18"/>
          <w:sz w:val="20"/>
          <w:szCs w:val="20"/>
          <w:highlight w:val="none"/>
          <w:lang w:eastAsia="zh-CN"/>
        </w:rPr>
        <w:t>==&amp;</w:t>
      </w:r>
      <w:r>
        <w:rPr>
          <w:rFonts w:cs="宋体" w:asciiTheme="minorEastAsia" w:hAnsiTheme="minorEastAsia" w:eastAsiaTheme="minorEastAsia"/>
          <w:sz w:val="20"/>
          <w:szCs w:val="20"/>
          <w:highlight w:val="none"/>
          <w:lang w:eastAsia="zh-CN"/>
        </w:rPr>
        <w:t>ut</w:t>
      </w:r>
      <w:r>
        <w:rPr>
          <w:rFonts w:cs="宋体" w:asciiTheme="minorEastAsia" w:hAnsiTheme="minorEastAsia" w:eastAsiaTheme="minorEastAsia"/>
          <w:sz w:val="20"/>
          <w:szCs w:val="20"/>
          <w:highlight w:val="none"/>
          <w:lang w:eastAsia="zh-CN"/>
        </w:rPr>
        <w:fldChar w:fldCharType="end"/>
      </w:r>
      <w:r>
        <w:rPr>
          <w:highlight w:val="none"/>
        </w:rPr>
        <w:fldChar w:fldCharType="begin"/>
      </w:r>
      <w:r>
        <w:rPr>
          <w:highlight w:val="none"/>
        </w:rPr>
        <w:instrText xml:space="preserve"> HYPERLINK "https://www.ccgp-guangxi.gov.cn/luban/detail?parentId=66479&amp;articleId=pSO9fZ16UrkQX4GkrKyqiA==&amp;utm=luban.luban-PC-38919.1085-pc-wsg-guangxi-secondPage-front.1.2e18f760d69611ed8f2cc9701088c" </w:instrText>
      </w:r>
      <w:r>
        <w:rPr>
          <w:highlight w:val="none"/>
        </w:rPr>
        <w:fldChar w:fldCharType="separate"/>
      </w:r>
      <w:r>
        <w:rPr>
          <w:rFonts w:cs="宋体" w:asciiTheme="minorEastAsia" w:hAnsiTheme="minorEastAsia" w:eastAsiaTheme="minorEastAsia"/>
          <w:spacing w:val="10"/>
          <w:sz w:val="20"/>
          <w:szCs w:val="20"/>
          <w:highlight w:val="none"/>
          <w:lang w:eastAsia="zh-CN"/>
        </w:rPr>
        <w:t>m=</w:t>
      </w:r>
      <w:r>
        <w:rPr>
          <w:rFonts w:cs="宋体" w:asciiTheme="minorEastAsia" w:hAnsiTheme="minorEastAsia" w:eastAsiaTheme="minorEastAsia"/>
          <w:sz w:val="20"/>
          <w:szCs w:val="20"/>
          <w:highlight w:val="none"/>
          <w:lang w:eastAsia="zh-CN"/>
        </w:rPr>
        <w:t>luban</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luban</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PC</w:t>
      </w:r>
      <w:r>
        <w:rPr>
          <w:rFonts w:cs="宋体" w:asciiTheme="minorEastAsia" w:hAnsiTheme="minorEastAsia" w:eastAsiaTheme="minorEastAsia"/>
          <w:spacing w:val="10"/>
          <w:sz w:val="20"/>
          <w:szCs w:val="20"/>
          <w:highlight w:val="none"/>
          <w:lang w:eastAsia="zh-CN"/>
        </w:rPr>
        <w:t>-38919.1085-</w:t>
      </w:r>
      <w:r>
        <w:rPr>
          <w:rFonts w:cs="宋体" w:asciiTheme="minorEastAsia" w:hAnsiTheme="minorEastAsia" w:eastAsiaTheme="minorEastAsia"/>
          <w:sz w:val="20"/>
          <w:szCs w:val="20"/>
          <w:highlight w:val="none"/>
          <w:lang w:eastAsia="zh-CN"/>
        </w:rPr>
        <w:t>pc</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wsg</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guangxi</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secondPage</w:t>
      </w:r>
      <w:r>
        <w:rPr>
          <w:rFonts w:cs="宋体" w:asciiTheme="minorEastAsia" w:hAnsiTheme="minorEastAsia" w:eastAsiaTheme="minorEastAsia"/>
          <w:spacing w:val="9"/>
          <w:sz w:val="20"/>
          <w:szCs w:val="20"/>
          <w:highlight w:val="none"/>
          <w:lang w:eastAsia="zh-CN"/>
        </w:rPr>
        <w:t>-</w:t>
      </w:r>
      <w:r>
        <w:rPr>
          <w:rFonts w:cs="宋体" w:asciiTheme="minorEastAsia" w:hAnsiTheme="minorEastAsia" w:eastAsiaTheme="minorEastAsia"/>
          <w:sz w:val="20"/>
          <w:szCs w:val="20"/>
          <w:highlight w:val="none"/>
          <w:lang w:eastAsia="zh-CN"/>
        </w:rPr>
        <w:t>front</w:t>
      </w:r>
      <w:r>
        <w:rPr>
          <w:rFonts w:cs="宋体" w:asciiTheme="minorEastAsia" w:hAnsiTheme="minorEastAsia" w:eastAsiaTheme="minorEastAsia"/>
          <w:spacing w:val="9"/>
          <w:sz w:val="20"/>
          <w:szCs w:val="20"/>
          <w:highlight w:val="none"/>
          <w:lang w:eastAsia="zh-CN"/>
        </w:rPr>
        <w:t>.1.2e18f760d69611</w:t>
      </w:r>
      <w:r>
        <w:rPr>
          <w:rFonts w:cs="宋体" w:asciiTheme="minorEastAsia" w:hAnsiTheme="minorEastAsia" w:eastAsiaTheme="minorEastAsia"/>
          <w:sz w:val="20"/>
          <w:szCs w:val="20"/>
          <w:highlight w:val="none"/>
          <w:lang w:eastAsia="zh-CN"/>
        </w:rPr>
        <w:t>ed</w:t>
      </w:r>
      <w:r>
        <w:rPr>
          <w:rFonts w:cs="宋体" w:asciiTheme="minorEastAsia" w:hAnsiTheme="minorEastAsia" w:eastAsiaTheme="minorEastAsia"/>
          <w:spacing w:val="9"/>
          <w:sz w:val="20"/>
          <w:szCs w:val="20"/>
          <w:highlight w:val="none"/>
          <w:lang w:eastAsia="zh-CN"/>
        </w:rPr>
        <w:t>8f2</w:t>
      </w:r>
      <w:r>
        <w:rPr>
          <w:rFonts w:cs="宋体" w:asciiTheme="minorEastAsia" w:hAnsiTheme="minorEastAsia" w:eastAsiaTheme="minorEastAsia"/>
          <w:sz w:val="20"/>
          <w:szCs w:val="20"/>
          <w:highlight w:val="none"/>
          <w:lang w:eastAsia="zh-CN"/>
        </w:rPr>
        <w:t>cc</w:t>
      </w:r>
      <w:r>
        <w:rPr>
          <w:rFonts w:cs="宋体" w:asciiTheme="minorEastAsia" w:hAnsiTheme="minorEastAsia" w:eastAsiaTheme="minorEastAsia"/>
          <w:spacing w:val="9"/>
          <w:sz w:val="20"/>
          <w:szCs w:val="20"/>
          <w:highlight w:val="none"/>
          <w:lang w:eastAsia="zh-CN"/>
        </w:rPr>
        <w:t>9701088c</w:t>
      </w:r>
      <w:r>
        <w:rPr>
          <w:rFonts w:cs="宋体" w:asciiTheme="minorEastAsia" w:hAnsiTheme="minorEastAsia" w:eastAsiaTheme="minorEastAsia"/>
          <w:spacing w:val="9"/>
          <w:sz w:val="20"/>
          <w:szCs w:val="20"/>
          <w:highlight w:val="none"/>
          <w:lang w:eastAsia="zh-CN"/>
        </w:rPr>
        <w:fldChar w:fldCharType="end"/>
      </w:r>
      <w:r>
        <w:rPr>
          <w:rFonts w:cs="宋体" w:asciiTheme="minorEastAsia" w:hAnsiTheme="minorEastAsia" w:eastAsiaTheme="minorEastAsia"/>
          <w:spacing w:val="-2"/>
          <w:sz w:val="20"/>
          <w:szCs w:val="20"/>
          <w:highlight w:val="none"/>
          <w:lang w:eastAsia="zh-CN"/>
        </w:rPr>
        <w:t>cbf</w:t>
      </w:r>
      <w:r>
        <w:rPr>
          <w:rFonts w:cs="宋体" w:asciiTheme="minorEastAsia" w:hAnsiTheme="minorEastAsia" w:eastAsiaTheme="minorEastAsia"/>
          <w:spacing w:val="-26"/>
          <w:sz w:val="20"/>
          <w:szCs w:val="20"/>
          <w:highlight w:val="none"/>
          <w:lang w:eastAsia="zh-CN"/>
        </w:rPr>
        <w:t>）（</w:t>
      </w:r>
      <w:r>
        <w:rPr>
          <w:rFonts w:cs="宋体" w:asciiTheme="minorEastAsia" w:hAnsiTheme="minorEastAsia" w:eastAsiaTheme="minorEastAsia"/>
          <w:spacing w:val="-2"/>
          <w:sz w:val="20"/>
          <w:szCs w:val="20"/>
          <w:highlight w:val="none"/>
          <w:lang w:eastAsia="zh-CN"/>
        </w:rPr>
        <w:t>广西政府采购网）或（</w:t>
      </w:r>
      <w:r>
        <w:rPr>
          <w:rFonts w:cs="宋体" w:asciiTheme="minorEastAsia" w:hAnsiTheme="minorEastAsia" w:eastAsiaTheme="minorEastAsia"/>
          <w:spacing w:val="-3"/>
          <w:sz w:val="20"/>
          <w:szCs w:val="20"/>
          <w:highlight w:val="none"/>
          <w:lang w:eastAsia="zh-CN"/>
        </w:rPr>
        <w:t>现场办理：</w:t>
      </w:r>
      <w:r>
        <w:rPr>
          <w:highlight w:val="none"/>
        </w:rPr>
        <w:fldChar w:fldCharType="begin"/>
      </w:r>
      <w:r>
        <w:rPr>
          <w:highlight w:val="none"/>
        </w:rPr>
        <w:instrText xml:space="preserve"> HYPERLINK "https：" </w:instrText>
      </w:r>
      <w:r>
        <w:rPr>
          <w:highlight w:val="none"/>
        </w:rPr>
        <w:fldChar w:fldCharType="separate"/>
      </w:r>
      <w:r>
        <w:rPr>
          <w:rFonts w:cs="宋体" w:asciiTheme="minorEastAsia" w:hAnsiTheme="minorEastAsia" w:eastAsiaTheme="minorEastAsia"/>
          <w:spacing w:val="-3"/>
          <w:sz w:val="20"/>
          <w:szCs w:val="20"/>
          <w:highlight w:val="none"/>
          <w:lang w:eastAsia="zh-CN"/>
        </w:rPr>
        <w:t>https：</w:t>
      </w:r>
      <w:r>
        <w:rPr>
          <w:rFonts w:cs="宋体" w:asciiTheme="minorEastAsia" w:hAnsiTheme="minorEastAsia" w:eastAsiaTheme="minorEastAsia"/>
          <w:spacing w:val="-3"/>
          <w:sz w:val="20"/>
          <w:szCs w:val="20"/>
          <w:highlight w:val="none"/>
          <w:lang w:eastAsia="zh-CN"/>
        </w:rPr>
        <w:fldChar w:fldCharType="end"/>
      </w:r>
      <w:r>
        <w:rPr>
          <w:rFonts w:cs="宋体" w:asciiTheme="minorEastAsia" w:hAnsiTheme="minorEastAsia" w:eastAsiaTheme="minorEastAsia"/>
          <w:spacing w:val="10"/>
          <w:sz w:val="20"/>
          <w:szCs w:val="20"/>
          <w:highlight w:val="none"/>
          <w:lang w:eastAsia="zh-CN"/>
        </w:rPr>
        <w:t>//</w:t>
      </w:r>
      <w:r>
        <w:rPr>
          <w:highlight w:val="none"/>
        </w:rPr>
        <w:fldChar w:fldCharType="begin"/>
      </w:r>
      <w:r>
        <w:rPr>
          <w:highlight w:val="none"/>
        </w:rPr>
        <w:instrText xml:space="preserve"> HYPERLINK "https://www.ccgp-guangxi.gov.cn/luban/detail?parentId=66479&amp;articleId=pSO9fZ16UrkQX4GkrKyqiA==&amp;utm=luban.luban-PC-38919.1085-pc-wsg-guangxi-secondPage-front.1.2e18f760d69611ed8f2cc9701088c" </w:instrText>
      </w:r>
      <w:r>
        <w:rPr>
          <w:highlight w:val="none"/>
        </w:rPr>
        <w:fldChar w:fldCharType="separate"/>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gxca</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com</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detail</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detail</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articleId</w:t>
      </w:r>
      <w:r>
        <w:rPr>
          <w:rFonts w:cs="宋体" w:asciiTheme="minorEastAsia" w:hAnsiTheme="minorEastAsia" w:eastAsiaTheme="minorEastAsia"/>
          <w:spacing w:val="10"/>
          <w:sz w:val="20"/>
          <w:szCs w:val="20"/>
          <w:highlight w:val="none"/>
          <w:lang w:eastAsia="zh-CN"/>
        </w:rPr>
        <w:t>=1546808615</w:t>
      </w:r>
      <w:r>
        <w:rPr>
          <w:rFonts w:cs="宋体" w:asciiTheme="minorEastAsia" w:hAnsiTheme="minorEastAsia" w:eastAsiaTheme="minorEastAsia"/>
          <w:spacing w:val="9"/>
          <w:sz w:val="20"/>
          <w:szCs w:val="20"/>
          <w:highlight w:val="none"/>
          <w:lang w:eastAsia="zh-CN"/>
        </w:rPr>
        <w:t>271264258&amp;</w:t>
      </w:r>
      <w:r>
        <w:rPr>
          <w:rFonts w:cs="宋体" w:asciiTheme="minorEastAsia" w:hAnsiTheme="minorEastAsia" w:eastAsiaTheme="minorEastAsia"/>
          <w:sz w:val="20"/>
          <w:szCs w:val="20"/>
          <w:highlight w:val="none"/>
          <w:lang w:eastAsia="zh-CN"/>
        </w:rPr>
        <w:t>classifyId</w:t>
      </w:r>
      <w:r>
        <w:rPr>
          <w:rFonts w:cs="宋体" w:asciiTheme="minorEastAsia" w:hAnsiTheme="minorEastAsia" w:eastAsiaTheme="minorEastAsia"/>
          <w:spacing w:val="9"/>
          <w:sz w:val="20"/>
          <w:szCs w:val="20"/>
          <w:highlight w:val="none"/>
          <w:lang w:eastAsia="zh-CN"/>
        </w:rPr>
        <w:t>=154633573755155661</w:t>
      </w:r>
      <w:r>
        <w:rPr>
          <w:rFonts w:cs="宋体" w:asciiTheme="minorEastAsia" w:hAnsiTheme="minorEastAsia" w:eastAsiaTheme="minorEastAsia"/>
          <w:spacing w:val="9"/>
          <w:sz w:val="20"/>
          <w:szCs w:val="20"/>
          <w:highlight w:val="none"/>
          <w:lang w:eastAsia="zh-CN"/>
        </w:rPr>
        <w:fldChar w:fldCharType="end"/>
      </w:r>
      <w:r>
        <w:rPr>
          <w:highlight w:val="none"/>
        </w:rPr>
        <w:fldChar w:fldCharType="begin"/>
      </w:r>
      <w:r>
        <w:rPr>
          <w:highlight w:val="none"/>
        </w:rPr>
        <w:instrText xml:space="preserve"> HYPERLINK "https://www.ccgp-guangxi.gov.cn/luban/detail?parentId=66479&amp;articleId=pSO9fZ16UrkQX4GkrKyqiA==&amp;utm=luban.luban-PC-38919.1085-pc-wsg-guangxi-secondPage-front.1.2e18f760d69611ed8f2cc9701088c" </w:instrText>
      </w:r>
      <w:r>
        <w:rPr>
          <w:highlight w:val="none"/>
        </w:rPr>
        <w:fldChar w:fldCharType="separate"/>
      </w:r>
      <w:r>
        <w:rPr>
          <w:rFonts w:cs="宋体" w:asciiTheme="minorEastAsia" w:hAnsiTheme="minorEastAsia" w:eastAsiaTheme="minorEastAsia"/>
          <w:spacing w:val="7"/>
          <w:sz w:val="20"/>
          <w:szCs w:val="20"/>
          <w:highlight w:val="none"/>
          <w:lang w:eastAsia="zh-CN"/>
        </w:rPr>
        <w:t>0&amp;</w:t>
      </w:r>
      <w:r>
        <w:rPr>
          <w:rFonts w:cs="宋体" w:asciiTheme="minorEastAsia" w:hAnsiTheme="minorEastAsia" w:eastAsiaTheme="minorEastAsia"/>
          <w:sz w:val="20"/>
          <w:szCs w:val="20"/>
          <w:highlight w:val="none"/>
          <w:lang w:eastAsia="zh-CN"/>
        </w:rPr>
        <w:t>pid</w:t>
      </w:r>
      <w:r>
        <w:rPr>
          <w:rFonts w:cs="宋体" w:asciiTheme="minorEastAsia" w:hAnsiTheme="minorEastAsia" w:eastAsiaTheme="minorEastAsia"/>
          <w:spacing w:val="7"/>
          <w:sz w:val="20"/>
          <w:szCs w:val="20"/>
          <w:highlight w:val="none"/>
          <w:lang w:eastAsia="zh-CN"/>
        </w:rPr>
        <w:t>=1546335679795990530</w:t>
      </w:r>
      <w:r>
        <w:rPr>
          <w:rFonts w:cs="宋体" w:asciiTheme="minorEastAsia" w:hAnsiTheme="minorEastAsia" w:eastAsiaTheme="minorEastAsia"/>
          <w:spacing w:val="7"/>
          <w:sz w:val="20"/>
          <w:szCs w:val="20"/>
          <w:highlight w:val="none"/>
          <w:lang w:eastAsia="zh-CN"/>
        </w:rPr>
        <w:fldChar w:fldCharType="end"/>
      </w:r>
      <w:r>
        <w:rPr>
          <w:rFonts w:cs="宋体" w:asciiTheme="minorEastAsia" w:hAnsiTheme="minorEastAsia" w:eastAsiaTheme="minorEastAsia"/>
          <w:spacing w:val="7"/>
          <w:sz w:val="20"/>
          <w:szCs w:val="20"/>
          <w:highlight w:val="none"/>
          <w:lang w:eastAsia="zh-CN"/>
        </w:rPr>
        <w:t>（广西壮族自治区数字证书认证中心）。</w:t>
      </w:r>
    </w:p>
    <w:p w14:paraId="5EE961E6">
      <w:pPr>
        <w:spacing w:before="170" w:line="339" w:lineRule="auto"/>
        <w:ind w:left="7" w:right="58"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6.各供应商通过广西政府采购云平台参与政府采购项目投标需下载使用新版客户端，新版客户端下载</w:t>
      </w:r>
      <w:r>
        <w:rPr>
          <w:rFonts w:cs="宋体" w:asciiTheme="minorEastAsia" w:hAnsiTheme="minorEastAsia" w:eastAsiaTheme="minorEastAsia"/>
          <w:spacing w:val="13"/>
          <w:sz w:val="20"/>
          <w:szCs w:val="20"/>
          <w:highlight w:val="none"/>
          <w:lang w:eastAsia="zh-CN"/>
        </w:rPr>
        <w:t>路径：广西政府采购网（</w:t>
      </w:r>
      <w:r>
        <w:rPr>
          <w:highlight w:val="none"/>
        </w:rPr>
        <w:fldChar w:fldCharType="begin"/>
      </w:r>
      <w:r>
        <w:rPr>
          <w:highlight w:val="none"/>
        </w:rPr>
        <w:instrText xml:space="preserve"> HYPERLINK "http：//zfcg.gxzf.gov.cn/" </w:instrText>
      </w:r>
      <w:r>
        <w:rPr>
          <w:highlight w:val="none"/>
        </w:rPr>
        <w:fldChar w:fldCharType="separate"/>
      </w:r>
      <w:r>
        <w:rPr>
          <w:rFonts w:cs="宋体" w:asciiTheme="minorEastAsia" w:hAnsiTheme="minorEastAsia" w:eastAsiaTheme="minorEastAsia"/>
          <w:sz w:val="20"/>
          <w:szCs w:val="20"/>
          <w:highlight w:val="none"/>
          <w:lang w:eastAsia="zh-CN"/>
        </w:rPr>
        <w:t>http</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zfcg</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gxzf</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pacing w:val="13"/>
          <w:sz w:val="20"/>
          <w:szCs w:val="20"/>
          <w:highlight w:val="none"/>
          <w:lang w:eastAsia="zh-CN"/>
        </w:rPr>
        <w:fldChar w:fldCharType="end"/>
      </w:r>
      <w:r>
        <w:rPr>
          <w:rFonts w:cs="宋体" w:asciiTheme="minorEastAsia" w:hAnsiTheme="minorEastAsia" w:eastAsiaTheme="minorEastAsia"/>
          <w:spacing w:val="13"/>
          <w:sz w:val="20"/>
          <w:szCs w:val="20"/>
          <w:highlight w:val="none"/>
          <w:lang w:eastAsia="zh-CN"/>
        </w:rPr>
        <w:t>）—办事服务—下载专区—广西政府采购云平台新</w:t>
      </w:r>
      <w:r>
        <w:rPr>
          <w:rFonts w:cs="宋体" w:asciiTheme="minorEastAsia" w:hAnsiTheme="minorEastAsia" w:eastAsiaTheme="minorEastAsia"/>
          <w:spacing w:val="11"/>
          <w:sz w:val="20"/>
          <w:szCs w:val="20"/>
          <w:highlight w:val="none"/>
          <w:lang w:eastAsia="zh-CN"/>
        </w:rPr>
        <w:t>版客户端。电子响应文件制作与投送教程请登录广西政府采购云平台“服务中心-帮助文档-项目采购-操</w:t>
      </w:r>
      <w:r>
        <w:rPr>
          <w:rFonts w:cs="宋体" w:asciiTheme="minorEastAsia" w:hAnsiTheme="minorEastAsia" w:eastAsiaTheme="minorEastAsia"/>
          <w:spacing w:val="9"/>
          <w:sz w:val="20"/>
          <w:szCs w:val="20"/>
          <w:highlight w:val="none"/>
          <w:lang w:eastAsia="zh-CN"/>
        </w:rPr>
        <w:t>作流程-电子招投标-政府采购项目电子交易管理操作指南-供应商”。</w:t>
      </w:r>
    </w:p>
    <w:p w14:paraId="5EE961E7">
      <w:pPr>
        <w:spacing w:before="162" w:line="303" w:lineRule="auto"/>
        <w:ind w:left="7" w:right="53" w:firstLine="42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7.本项目采用远程异地评标，评标主会场：</w:t>
      </w:r>
      <w:r>
        <w:rPr>
          <w:rFonts w:hint="eastAsia" w:cs="宋体" w:asciiTheme="minorEastAsia" w:hAnsiTheme="minorEastAsia" w:eastAsiaTheme="minorEastAsia"/>
          <w:spacing w:val="9"/>
          <w:sz w:val="20"/>
          <w:szCs w:val="20"/>
          <w:highlight w:val="none"/>
          <w:lang w:eastAsia="zh-CN"/>
        </w:rPr>
        <w:t>广西亿翔荣工程管理有限责任公司</w:t>
      </w: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val="en-US" w:eastAsia="zh-CN"/>
        </w:rPr>
        <w:t>北海</w:t>
      </w:r>
      <w:r>
        <w:rPr>
          <w:rFonts w:cs="宋体" w:asciiTheme="minorEastAsia" w:hAnsiTheme="minorEastAsia" w:eastAsiaTheme="minorEastAsia"/>
          <w:spacing w:val="12"/>
          <w:sz w:val="20"/>
          <w:szCs w:val="20"/>
          <w:highlight w:val="none"/>
          <w:lang w:eastAsia="zh-CN"/>
        </w:rPr>
        <w:t>）；</w:t>
      </w:r>
      <w:r>
        <w:rPr>
          <w:rFonts w:cs="宋体" w:asciiTheme="minorEastAsia" w:hAnsiTheme="minorEastAsia" w:eastAsiaTheme="minorEastAsia"/>
          <w:spacing w:val="9"/>
          <w:sz w:val="20"/>
          <w:szCs w:val="20"/>
          <w:highlight w:val="none"/>
          <w:lang w:eastAsia="zh-CN"/>
        </w:rPr>
        <w:t>分会场：</w:t>
      </w:r>
      <w:r>
        <w:rPr>
          <w:rFonts w:hint="eastAsia" w:cs="宋体" w:asciiTheme="minorEastAsia" w:hAnsiTheme="minorEastAsia" w:eastAsiaTheme="minorEastAsia"/>
          <w:spacing w:val="8"/>
          <w:sz w:val="20"/>
          <w:szCs w:val="20"/>
          <w:highlight w:val="none"/>
          <w:lang w:eastAsia="zh-CN"/>
        </w:rPr>
        <w:t>广西中吉银工程项目管理有限公司</w:t>
      </w:r>
      <w:r>
        <w:rPr>
          <w:rFonts w:cs="宋体" w:asciiTheme="minorEastAsia" w:hAnsiTheme="minorEastAsia" w:eastAsiaTheme="minorEastAsia"/>
          <w:spacing w:val="8"/>
          <w:sz w:val="20"/>
          <w:szCs w:val="20"/>
          <w:highlight w:val="none"/>
          <w:lang w:eastAsia="zh-CN"/>
        </w:rPr>
        <w:t>（百色）。</w:t>
      </w:r>
    </w:p>
    <w:p w14:paraId="5EE961E8">
      <w:pPr>
        <w:spacing w:before="160" w:line="228" w:lineRule="auto"/>
        <w:ind w:left="1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8"/>
          <w:sz w:val="20"/>
          <w:szCs w:val="20"/>
          <w:highlight w:val="none"/>
          <w:lang w:eastAsia="zh-CN"/>
        </w:rPr>
        <w:t>八、凡对本次采购提出询问、质疑、投诉，请按以下方式联系</w:t>
      </w:r>
    </w:p>
    <w:p w14:paraId="5EE961E9">
      <w:pPr>
        <w:spacing w:before="161" w:line="228" w:lineRule="auto"/>
        <w:ind w:left="2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3"/>
          <w:sz w:val="20"/>
          <w:szCs w:val="20"/>
          <w:highlight w:val="none"/>
          <w:lang w:eastAsia="zh-CN"/>
        </w:rPr>
        <w:t>1.采购人信息</w:t>
      </w:r>
    </w:p>
    <w:p w14:paraId="5EE961EA">
      <w:pPr>
        <w:spacing w:before="164"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名称：</w:t>
      </w:r>
      <w:r>
        <w:rPr>
          <w:rFonts w:hint="eastAsia" w:cs="宋体" w:asciiTheme="minorEastAsia" w:hAnsiTheme="minorEastAsia" w:eastAsiaTheme="minorEastAsia"/>
          <w:spacing w:val="6"/>
          <w:sz w:val="20"/>
          <w:szCs w:val="20"/>
          <w:highlight w:val="none"/>
          <w:lang w:eastAsia="zh-CN"/>
        </w:rPr>
        <w:t>合浦县水利局</w:t>
      </w:r>
    </w:p>
    <w:p w14:paraId="5EE961EB">
      <w:pPr>
        <w:spacing w:before="161" w:line="230"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地址：</w:t>
      </w:r>
      <w:r>
        <w:rPr>
          <w:rFonts w:hint="eastAsia" w:cs="宋体" w:asciiTheme="minorEastAsia" w:hAnsiTheme="minorEastAsia" w:eastAsiaTheme="minorEastAsia"/>
          <w:spacing w:val="5"/>
          <w:sz w:val="20"/>
          <w:szCs w:val="20"/>
          <w:highlight w:val="none"/>
          <w:lang w:eastAsia="zh-CN"/>
        </w:rPr>
        <w:t>合浦县廉州镇南乐街69号</w:t>
      </w:r>
    </w:p>
    <w:p w14:paraId="0F88C34A">
      <w:pPr>
        <w:spacing w:before="159" w:line="228" w:lineRule="auto"/>
        <w:ind w:left="430"/>
        <w:rPr>
          <w:rFonts w:hint="default" w:cs="宋体" w:asciiTheme="minorEastAsia" w:hAnsiTheme="minorEastAsia" w:eastAsiaTheme="minorEastAsia"/>
          <w:sz w:val="20"/>
          <w:szCs w:val="20"/>
          <w:highlight w:val="none"/>
          <w:lang w:val="en-US" w:eastAsia="zh-CN"/>
        </w:rPr>
      </w:pPr>
      <w:r>
        <w:rPr>
          <w:rFonts w:cs="宋体" w:asciiTheme="minorEastAsia" w:hAnsiTheme="minorEastAsia" w:eastAsiaTheme="minorEastAsia"/>
          <w:spacing w:val="6"/>
          <w:sz w:val="20"/>
          <w:szCs w:val="20"/>
          <w:highlight w:val="none"/>
          <w:lang w:eastAsia="zh-CN"/>
        </w:rPr>
        <w:t>项目联系人（询问</w:t>
      </w:r>
      <w:r>
        <w:rPr>
          <w:rFonts w:cs="宋体" w:asciiTheme="minorEastAsia" w:hAnsiTheme="minorEastAsia" w:eastAsiaTheme="minorEastAsia"/>
          <w:spacing w:val="11"/>
          <w:sz w:val="20"/>
          <w:szCs w:val="20"/>
          <w:highlight w:val="none"/>
          <w:lang w:eastAsia="zh-CN"/>
        </w:rPr>
        <w:t>）</w:t>
      </w:r>
      <w:r>
        <w:rPr>
          <w:rFonts w:hint="eastAsia" w:cs="宋体" w:asciiTheme="minorEastAsia" w:hAnsiTheme="minorEastAsia" w:eastAsiaTheme="minorEastAsia"/>
          <w:spacing w:val="11"/>
          <w:sz w:val="20"/>
          <w:szCs w:val="20"/>
          <w:highlight w:val="none"/>
          <w:lang w:eastAsia="zh-CN"/>
        </w:rPr>
        <w:t>：莫逢明</w:t>
      </w:r>
    </w:p>
    <w:p w14:paraId="5EE961ED">
      <w:pPr>
        <w:spacing w:before="161" w:line="229" w:lineRule="auto"/>
        <w:ind w:left="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项目联系方式（询问</w:t>
      </w:r>
      <w:r>
        <w:rPr>
          <w:rFonts w:cs="宋体" w:asciiTheme="minorEastAsia" w:hAnsiTheme="minorEastAsia" w:eastAsiaTheme="minorEastAsia"/>
          <w:spacing w:val="16"/>
          <w:sz w:val="20"/>
          <w:szCs w:val="20"/>
          <w:highlight w:val="none"/>
          <w:lang w:eastAsia="zh-CN"/>
        </w:rPr>
        <w:t>）：</w:t>
      </w:r>
      <w:r>
        <w:rPr>
          <w:rFonts w:hint="eastAsia" w:cs="宋体" w:asciiTheme="minorEastAsia" w:hAnsiTheme="minorEastAsia" w:eastAsiaTheme="minorEastAsia"/>
          <w:spacing w:val="16"/>
          <w:sz w:val="20"/>
          <w:szCs w:val="20"/>
          <w:highlight w:val="none"/>
          <w:lang w:eastAsia="zh-CN"/>
        </w:rPr>
        <w:t>0779-7285612</w:t>
      </w:r>
    </w:p>
    <w:p w14:paraId="5EE961EE">
      <w:pPr>
        <w:spacing w:before="159" w:line="228" w:lineRule="auto"/>
        <w:ind w:left="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2.采购代理机构信息</w:t>
      </w:r>
    </w:p>
    <w:p w14:paraId="5EE961EF">
      <w:pPr>
        <w:spacing w:before="162"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名称：</w:t>
      </w:r>
      <w:r>
        <w:rPr>
          <w:rFonts w:hint="eastAsia" w:cs="宋体" w:asciiTheme="minorEastAsia" w:hAnsiTheme="minorEastAsia" w:eastAsiaTheme="minorEastAsia"/>
          <w:spacing w:val="8"/>
          <w:sz w:val="20"/>
          <w:szCs w:val="20"/>
          <w:highlight w:val="none"/>
          <w:lang w:eastAsia="zh-CN"/>
        </w:rPr>
        <w:t>广西亿翔荣工程管理有限责任公司</w:t>
      </w:r>
    </w:p>
    <w:p w14:paraId="5EE961F0">
      <w:pPr>
        <w:spacing w:before="163"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地址：</w:t>
      </w:r>
      <w:r>
        <w:rPr>
          <w:rFonts w:hint="eastAsia" w:cs="宋体" w:asciiTheme="minorEastAsia" w:hAnsiTheme="minorEastAsia" w:eastAsiaTheme="minorEastAsia"/>
          <w:spacing w:val="6"/>
          <w:sz w:val="20"/>
          <w:szCs w:val="20"/>
          <w:highlight w:val="none"/>
          <w:lang w:eastAsia="zh-CN"/>
        </w:rPr>
        <w:t>北海市金海岸大道45号北部湾科技创业中心2幢0301号</w:t>
      </w:r>
    </w:p>
    <w:p w14:paraId="5EE961F1">
      <w:pPr>
        <w:spacing w:before="161" w:line="229" w:lineRule="auto"/>
        <w:ind w:left="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项目联系人（询问</w:t>
      </w:r>
      <w:r>
        <w:rPr>
          <w:rFonts w:cs="宋体" w:asciiTheme="minorEastAsia" w:hAnsiTheme="minorEastAsia" w:eastAsiaTheme="minorEastAsia"/>
          <w:spacing w:val="17"/>
          <w:sz w:val="20"/>
          <w:szCs w:val="20"/>
          <w:highlight w:val="none"/>
          <w:lang w:eastAsia="zh-CN"/>
        </w:rPr>
        <w:t>）：</w:t>
      </w:r>
      <w:r>
        <w:rPr>
          <w:rFonts w:hint="eastAsia" w:cs="宋体" w:asciiTheme="minorEastAsia" w:hAnsiTheme="minorEastAsia" w:eastAsiaTheme="minorEastAsia"/>
          <w:spacing w:val="7"/>
          <w:sz w:val="20"/>
          <w:szCs w:val="20"/>
          <w:highlight w:val="none"/>
          <w:lang w:eastAsia="zh-CN"/>
        </w:rPr>
        <w:t>曾雪</w:t>
      </w:r>
    </w:p>
    <w:p w14:paraId="5EE961F2">
      <w:pPr>
        <w:spacing w:before="160" w:line="229" w:lineRule="auto"/>
        <w:ind w:left="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项目联系方式（询问</w:t>
      </w:r>
      <w:r>
        <w:rPr>
          <w:rFonts w:cs="宋体" w:asciiTheme="minorEastAsia" w:hAnsiTheme="minorEastAsia" w:eastAsiaTheme="minorEastAsia"/>
          <w:spacing w:val="16"/>
          <w:sz w:val="20"/>
          <w:szCs w:val="20"/>
          <w:highlight w:val="none"/>
          <w:lang w:eastAsia="zh-CN"/>
        </w:rPr>
        <w:t>）：</w:t>
      </w:r>
      <w:r>
        <w:rPr>
          <w:rFonts w:hint="eastAsia" w:cs="宋体" w:asciiTheme="minorEastAsia" w:hAnsiTheme="minorEastAsia" w:eastAsiaTheme="minorEastAsia"/>
          <w:spacing w:val="6"/>
          <w:sz w:val="20"/>
          <w:szCs w:val="20"/>
          <w:highlight w:val="none"/>
          <w:lang w:eastAsia="zh-CN"/>
        </w:rPr>
        <w:t>0779-2218733</w:t>
      </w:r>
    </w:p>
    <w:p w14:paraId="5EE961F3">
      <w:pPr>
        <w:spacing w:before="66" w:line="377" w:lineRule="auto"/>
        <w:ind w:left="6" w:firstLine="42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1"/>
          <w:sz w:val="20"/>
          <w:szCs w:val="20"/>
          <w:highlight w:val="none"/>
          <w:lang w:eastAsia="zh-CN"/>
        </w:rPr>
        <w:t>若对项目采购电子交易系统操作有疑问，可登录广西政府采购云平台（</w:t>
      </w:r>
      <w:r>
        <w:rPr>
          <w:rFonts w:asciiTheme="minorEastAsia" w:hAnsiTheme="minorEastAsia" w:eastAsiaTheme="minorEastAsia"/>
          <w:highlight w:val="none"/>
        </w:rPr>
        <w:fldChar w:fldCharType="begin"/>
      </w:r>
      <w:r>
        <w:rPr>
          <w:rFonts w:asciiTheme="minorEastAsia" w:hAnsiTheme="minorEastAsia" w:eastAsiaTheme="minorEastAsia"/>
          <w:highlight w:val="none"/>
          <w:lang w:eastAsia="zh-CN"/>
        </w:rPr>
        <w:instrText xml:space="preserve"> HYPERLINK "https：//www.zcygov.cn/" </w:instrText>
      </w:r>
      <w:r>
        <w:rPr>
          <w:rFonts w:asciiTheme="minorEastAsia" w:hAnsiTheme="minorEastAsia" w:eastAsiaTheme="minorEastAsia"/>
          <w:highlight w:val="none"/>
        </w:rPr>
        <w:fldChar w:fldCharType="separate"/>
      </w:r>
      <w:r>
        <w:rPr>
          <w:rFonts w:cs="宋体" w:asciiTheme="minorEastAsia" w:hAnsiTheme="minorEastAsia" w:eastAsiaTheme="minorEastAsia"/>
          <w:sz w:val="20"/>
          <w:szCs w:val="20"/>
          <w:highlight w:val="none"/>
          <w:lang w:eastAsia="zh-CN"/>
        </w:rPr>
        <w:t>https</w:t>
      </w:r>
      <w:r>
        <w:rPr>
          <w:rFonts w:cs="宋体" w:asciiTheme="minorEastAsia" w:hAnsiTheme="minorEastAsia" w:eastAsiaTheme="minorEastAsia"/>
          <w:spacing w:val="11"/>
          <w:sz w:val="20"/>
          <w:szCs w:val="20"/>
          <w:highlight w:val="none"/>
          <w:lang w:eastAsia="zh-CN"/>
        </w:rPr>
        <w:t>：//</w:t>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zcygov</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pacing w:val="10"/>
          <w:sz w:val="20"/>
          <w:szCs w:val="20"/>
          <w:highlight w:val="none"/>
        </w:rPr>
        <w:fldChar w:fldCharType="end"/>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pacing w:val="9"/>
          <w:sz w:val="20"/>
          <w:szCs w:val="20"/>
          <w:highlight w:val="none"/>
          <w:lang w:eastAsia="zh-CN"/>
        </w:rPr>
        <w:t>点击右侧咨询小采，获取采小蜜智能服务管家帮助，</w:t>
      </w:r>
      <w:r>
        <w:rPr>
          <w:rFonts w:cs="宋体" w:asciiTheme="minorEastAsia" w:hAnsiTheme="minorEastAsia" w:eastAsiaTheme="minorEastAsia"/>
          <w:spacing w:val="8"/>
          <w:sz w:val="20"/>
          <w:szCs w:val="20"/>
          <w:highlight w:val="none"/>
          <w:lang w:eastAsia="zh-CN"/>
        </w:rPr>
        <w:t>或拨打广西政府采购云平台服务热线95763获取热线</w:t>
      </w:r>
      <w:r>
        <w:rPr>
          <w:rFonts w:cs="宋体" w:asciiTheme="minorEastAsia" w:hAnsiTheme="minorEastAsia" w:eastAsiaTheme="minorEastAsia"/>
          <w:spacing w:val="5"/>
          <w:sz w:val="20"/>
          <w:szCs w:val="20"/>
          <w:highlight w:val="none"/>
          <w:lang w:eastAsia="zh-CN"/>
        </w:rPr>
        <w:t>服务帮助。</w:t>
      </w:r>
    </w:p>
    <w:p w14:paraId="5EE961F4">
      <w:pPr>
        <w:spacing w:line="377" w:lineRule="auto"/>
        <w:rPr>
          <w:rFonts w:cs="宋体" w:asciiTheme="minorEastAsia" w:hAnsiTheme="minorEastAsia" w:eastAsiaTheme="minorEastAsia"/>
          <w:sz w:val="20"/>
          <w:szCs w:val="20"/>
          <w:highlight w:val="none"/>
          <w:lang w:eastAsia="zh-CN"/>
        </w:rPr>
        <w:sectPr>
          <w:headerReference r:id="rId6" w:type="default"/>
          <w:footerReference r:id="rId7" w:type="default"/>
          <w:type w:val="nextColumn"/>
          <w:pgSz w:w="11907" w:h="16840"/>
          <w:pgMar w:top="1440" w:right="1304" w:bottom="1440" w:left="1304" w:header="830" w:footer="992" w:gutter="0"/>
          <w:cols w:space="720" w:num="1"/>
          <w:docGrid w:linePitch="286" w:charSpace="0"/>
        </w:sectPr>
      </w:pPr>
    </w:p>
    <w:p w14:paraId="5EE961F5">
      <w:pPr>
        <w:pStyle w:val="7"/>
        <w:spacing w:line="241" w:lineRule="auto"/>
        <w:rPr>
          <w:rFonts w:asciiTheme="minorEastAsia" w:hAnsiTheme="minorEastAsia" w:eastAsiaTheme="minorEastAsia"/>
          <w:highlight w:val="none"/>
          <w:lang w:eastAsia="zh-CN"/>
        </w:rPr>
      </w:pPr>
    </w:p>
    <w:p w14:paraId="5EE961F6">
      <w:pPr>
        <w:pStyle w:val="7"/>
        <w:spacing w:line="241" w:lineRule="auto"/>
        <w:rPr>
          <w:rFonts w:asciiTheme="minorEastAsia" w:hAnsiTheme="minorEastAsia" w:eastAsiaTheme="minorEastAsia"/>
          <w:highlight w:val="none"/>
          <w:lang w:eastAsia="zh-CN"/>
        </w:rPr>
      </w:pPr>
    </w:p>
    <w:p w14:paraId="5EE961F7">
      <w:pPr>
        <w:pStyle w:val="7"/>
        <w:spacing w:line="241" w:lineRule="auto"/>
        <w:rPr>
          <w:rFonts w:asciiTheme="minorEastAsia" w:hAnsiTheme="minorEastAsia" w:eastAsiaTheme="minorEastAsia"/>
          <w:highlight w:val="none"/>
          <w:lang w:eastAsia="zh-CN"/>
        </w:rPr>
      </w:pPr>
    </w:p>
    <w:p w14:paraId="5EE961F8">
      <w:pPr>
        <w:pStyle w:val="7"/>
        <w:spacing w:line="241" w:lineRule="auto"/>
        <w:rPr>
          <w:rFonts w:asciiTheme="minorEastAsia" w:hAnsiTheme="minorEastAsia" w:eastAsiaTheme="minorEastAsia"/>
          <w:highlight w:val="none"/>
          <w:lang w:eastAsia="zh-CN"/>
        </w:rPr>
      </w:pPr>
    </w:p>
    <w:p w14:paraId="5EE961F9">
      <w:pPr>
        <w:pStyle w:val="7"/>
        <w:spacing w:line="241" w:lineRule="auto"/>
        <w:rPr>
          <w:rFonts w:asciiTheme="minorEastAsia" w:hAnsiTheme="minorEastAsia" w:eastAsiaTheme="minorEastAsia"/>
          <w:highlight w:val="none"/>
          <w:lang w:eastAsia="zh-CN"/>
        </w:rPr>
      </w:pPr>
    </w:p>
    <w:p w14:paraId="5EE961FA">
      <w:pPr>
        <w:pStyle w:val="7"/>
        <w:spacing w:line="241" w:lineRule="auto"/>
        <w:rPr>
          <w:rFonts w:asciiTheme="minorEastAsia" w:hAnsiTheme="minorEastAsia" w:eastAsiaTheme="minorEastAsia"/>
          <w:highlight w:val="none"/>
          <w:lang w:eastAsia="zh-CN"/>
        </w:rPr>
      </w:pPr>
    </w:p>
    <w:p w14:paraId="5EE961FB">
      <w:pPr>
        <w:pStyle w:val="7"/>
        <w:spacing w:line="241" w:lineRule="auto"/>
        <w:rPr>
          <w:rFonts w:asciiTheme="minorEastAsia" w:hAnsiTheme="minorEastAsia" w:eastAsiaTheme="minorEastAsia"/>
          <w:highlight w:val="none"/>
          <w:lang w:eastAsia="zh-CN"/>
        </w:rPr>
      </w:pPr>
    </w:p>
    <w:p w14:paraId="5EE961FC">
      <w:pPr>
        <w:pStyle w:val="7"/>
        <w:spacing w:line="241" w:lineRule="auto"/>
        <w:rPr>
          <w:rFonts w:asciiTheme="minorEastAsia" w:hAnsiTheme="minorEastAsia" w:eastAsiaTheme="minorEastAsia"/>
          <w:highlight w:val="none"/>
          <w:lang w:eastAsia="zh-CN"/>
        </w:rPr>
      </w:pPr>
    </w:p>
    <w:p w14:paraId="5EE961FD">
      <w:pPr>
        <w:pStyle w:val="7"/>
        <w:spacing w:line="241" w:lineRule="auto"/>
        <w:rPr>
          <w:rFonts w:asciiTheme="minorEastAsia" w:hAnsiTheme="minorEastAsia" w:eastAsiaTheme="minorEastAsia"/>
          <w:highlight w:val="none"/>
          <w:lang w:eastAsia="zh-CN"/>
        </w:rPr>
      </w:pPr>
    </w:p>
    <w:p w14:paraId="5EE961FE">
      <w:pPr>
        <w:pStyle w:val="7"/>
        <w:spacing w:line="241" w:lineRule="auto"/>
        <w:rPr>
          <w:rFonts w:asciiTheme="minorEastAsia" w:hAnsiTheme="minorEastAsia" w:eastAsiaTheme="minorEastAsia"/>
          <w:highlight w:val="none"/>
          <w:lang w:eastAsia="zh-CN"/>
        </w:rPr>
      </w:pPr>
    </w:p>
    <w:p w14:paraId="5EE961FF">
      <w:pPr>
        <w:pStyle w:val="7"/>
        <w:spacing w:line="241" w:lineRule="auto"/>
        <w:rPr>
          <w:rFonts w:asciiTheme="minorEastAsia" w:hAnsiTheme="minorEastAsia" w:eastAsiaTheme="minorEastAsia"/>
          <w:highlight w:val="none"/>
          <w:lang w:eastAsia="zh-CN"/>
        </w:rPr>
      </w:pPr>
    </w:p>
    <w:p w14:paraId="5EE96200">
      <w:pPr>
        <w:pStyle w:val="7"/>
        <w:spacing w:line="241" w:lineRule="auto"/>
        <w:rPr>
          <w:rFonts w:asciiTheme="minorEastAsia" w:hAnsiTheme="minorEastAsia" w:eastAsiaTheme="minorEastAsia"/>
          <w:highlight w:val="none"/>
          <w:lang w:eastAsia="zh-CN"/>
        </w:rPr>
      </w:pPr>
    </w:p>
    <w:p w14:paraId="5EE96201">
      <w:pPr>
        <w:pStyle w:val="7"/>
        <w:spacing w:line="241" w:lineRule="auto"/>
        <w:rPr>
          <w:rFonts w:asciiTheme="minorEastAsia" w:hAnsiTheme="minorEastAsia" w:eastAsiaTheme="minorEastAsia"/>
          <w:highlight w:val="none"/>
          <w:lang w:eastAsia="zh-CN"/>
        </w:rPr>
      </w:pPr>
    </w:p>
    <w:p w14:paraId="5EE96202">
      <w:pPr>
        <w:pStyle w:val="7"/>
        <w:spacing w:line="241" w:lineRule="auto"/>
        <w:rPr>
          <w:rFonts w:asciiTheme="minorEastAsia" w:hAnsiTheme="minorEastAsia" w:eastAsiaTheme="minorEastAsia"/>
          <w:highlight w:val="none"/>
          <w:lang w:eastAsia="zh-CN"/>
        </w:rPr>
      </w:pPr>
    </w:p>
    <w:p w14:paraId="5EE96203">
      <w:pPr>
        <w:pStyle w:val="7"/>
        <w:spacing w:line="241" w:lineRule="auto"/>
        <w:rPr>
          <w:rFonts w:asciiTheme="minorEastAsia" w:hAnsiTheme="minorEastAsia" w:eastAsiaTheme="minorEastAsia"/>
          <w:highlight w:val="none"/>
          <w:lang w:eastAsia="zh-CN"/>
        </w:rPr>
      </w:pPr>
    </w:p>
    <w:p w14:paraId="5EE96204">
      <w:pPr>
        <w:pStyle w:val="7"/>
        <w:spacing w:line="241" w:lineRule="auto"/>
        <w:rPr>
          <w:rFonts w:asciiTheme="minorEastAsia" w:hAnsiTheme="minorEastAsia" w:eastAsiaTheme="minorEastAsia"/>
          <w:highlight w:val="none"/>
          <w:lang w:eastAsia="zh-CN"/>
        </w:rPr>
      </w:pPr>
    </w:p>
    <w:p w14:paraId="5EE96205">
      <w:pPr>
        <w:pStyle w:val="7"/>
        <w:spacing w:line="242" w:lineRule="auto"/>
        <w:rPr>
          <w:rFonts w:asciiTheme="minorEastAsia" w:hAnsiTheme="minorEastAsia" w:eastAsiaTheme="minorEastAsia"/>
          <w:highlight w:val="none"/>
          <w:lang w:eastAsia="zh-CN"/>
        </w:rPr>
      </w:pPr>
    </w:p>
    <w:p w14:paraId="5EE96206">
      <w:pPr>
        <w:kinsoku/>
        <w:autoSpaceDE/>
        <w:autoSpaceDN/>
        <w:adjustRightInd/>
        <w:snapToGrid/>
        <w:textAlignment w:val="auto"/>
        <w:rPr>
          <w:rFonts w:cs="宋体" w:asciiTheme="minorEastAsia" w:hAnsiTheme="minorEastAsia" w:eastAsiaTheme="minorEastAsia"/>
          <w:b/>
          <w:bCs/>
          <w:spacing w:val="5"/>
          <w:sz w:val="43"/>
          <w:szCs w:val="43"/>
          <w:highlight w:val="none"/>
          <w:lang w:eastAsia="zh-CN"/>
        </w:rPr>
      </w:pPr>
      <w:bookmarkStart w:id="4" w:name="bookmark2"/>
      <w:bookmarkEnd w:id="4"/>
    </w:p>
    <w:p w14:paraId="5EE96207">
      <w:pPr>
        <w:spacing w:before="140" w:line="223" w:lineRule="auto"/>
        <w:ind w:left="2411"/>
        <w:outlineLvl w:val="0"/>
        <w:rPr>
          <w:rFonts w:cs="宋体" w:asciiTheme="minorEastAsia" w:hAnsiTheme="minorEastAsia" w:eastAsiaTheme="minorEastAsia"/>
          <w:sz w:val="43"/>
          <w:szCs w:val="43"/>
          <w:highlight w:val="none"/>
          <w:lang w:eastAsia="zh-CN"/>
        </w:rPr>
      </w:pPr>
      <w:bookmarkStart w:id="5" w:name="_Toc199152829"/>
      <w:r>
        <w:rPr>
          <w:rFonts w:cs="宋体" w:asciiTheme="minorEastAsia" w:hAnsiTheme="minorEastAsia" w:eastAsiaTheme="minorEastAsia"/>
          <w:b/>
          <w:bCs/>
          <w:spacing w:val="5"/>
          <w:sz w:val="43"/>
          <w:szCs w:val="43"/>
          <w:highlight w:val="none"/>
          <w:lang w:eastAsia="zh-CN"/>
        </w:rPr>
        <w:t>第二章</w:t>
      </w:r>
      <w:r>
        <w:rPr>
          <w:rFonts w:hint="eastAsia" w:cs="宋体" w:asciiTheme="minorEastAsia" w:hAnsiTheme="minorEastAsia" w:eastAsiaTheme="minorEastAsia"/>
          <w:b/>
          <w:bCs/>
          <w:spacing w:val="5"/>
          <w:sz w:val="43"/>
          <w:szCs w:val="43"/>
          <w:highlight w:val="none"/>
          <w:lang w:eastAsia="zh-CN"/>
        </w:rPr>
        <w:t xml:space="preserve">  </w:t>
      </w:r>
      <w:r>
        <w:rPr>
          <w:rFonts w:cs="宋体" w:asciiTheme="minorEastAsia" w:hAnsiTheme="minorEastAsia" w:eastAsiaTheme="minorEastAsia"/>
          <w:b/>
          <w:bCs/>
          <w:spacing w:val="5"/>
          <w:sz w:val="43"/>
          <w:szCs w:val="43"/>
          <w:highlight w:val="none"/>
          <w:lang w:eastAsia="zh-CN"/>
        </w:rPr>
        <w:t>谈判供应商须知</w:t>
      </w:r>
      <w:bookmarkEnd w:id="5"/>
    </w:p>
    <w:p w14:paraId="5EE96208">
      <w:pPr>
        <w:spacing w:line="223" w:lineRule="auto"/>
        <w:rPr>
          <w:rFonts w:cs="宋体" w:asciiTheme="minorEastAsia" w:hAnsiTheme="minorEastAsia" w:eastAsiaTheme="minorEastAsia"/>
          <w:sz w:val="43"/>
          <w:szCs w:val="43"/>
          <w:highlight w:val="none"/>
          <w:lang w:eastAsia="zh-CN"/>
        </w:rPr>
        <w:sectPr>
          <w:headerReference r:id="rId8" w:type="default"/>
          <w:footerReference r:id="rId9" w:type="default"/>
          <w:type w:val="nextColumn"/>
          <w:pgSz w:w="11907" w:h="16840"/>
          <w:pgMar w:top="1440" w:right="1304" w:bottom="1440" w:left="1304" w:header="830" w:footer="659" w:gutter="0"/>
          <w:cols w:space="720" w:num="1"/>
          <w:docGrid w:linePitch="286" w:charSpace="0"/>
        </w:sectPr>
      </w:pPr>
    </w:p>
    <w:p w14:paraId="5EE96209">
      <w:pPr>
        <w:spacing w:before="4" w:line="219" w:lineRule="auto"/>
        <w:ind w:left="416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3"/>
          <w:sz w:val="24"/>
          <w:szCs w:val="24"/>
          <w:highlight w:val="none"/>
          <w:lang w:eastAsia="zh-CN"/>
        </w:rPr>
        <w:t>谈判供应商须知前附表</w:t>
      </w:r>
    </w:p>
    <w:p w14:paraId="5EE9620A">
      <w:pPr>
        <w:spacing w:line="145" w:lineRule="exact"/>
        <w:rPr>
          <w:rFonts w:asciiTheme="minorEastAsia" w:hAnsiTheme="minorEastAsia" w:eastAsiaTheme="minorEastAsia"/>
          <w:highlight w:val="none"/>
          <w:lang w:eastAsia="zh-CN"/>
        </w:rPr>
      </w:pPr>
    </w:p>
    <w:tbl>
      <w:tblPr>
        <w:tblStyle w:val="22"/>
        <w:tblW w:w="969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4"/>
        <w:gridCol w:w="1786"/>
        <w:gridCol w:w="7234"/>
      </w:tblGrid>
      <w:tr w14:paraId="5EE96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jc w:val="center"/>
        </w:trPr>
        <w:tc>
          <w:tcPr>
            <w:tcW w:w="674" w:type="dxa"/>
            <w:vAlign w:val="center"/>
          </w:tcPr>
          <w:p w14:paraId="5EE9620B">
            <w:pPr>
              <w:pStyle w:val="23"/>
              <w:spacing w:before="34" w:line="230" w:lineRule="auto"/>
              <w:ind w:left="132"/>
              <w:rPr>
                <w:rFonts w:asciiTheme="minorEastAsia" w:hAnsiTheme="minorEastAsia" w:eastAsiaTheme="minorEastAsia"/>
                <w:highlight w:val="none"/>
              </w:rPr>
            </w:pPr>
            <w:r>
              <w:rPr>
                <w:rFonts w:asciiTheme="minorEastAsia" w:hAnsiTheme="minorEastAsia" w:eastAsiaTheme="minorEastAsia"/>
                <w:spacing w:val="5"/>
                <w:highlight w:val="none"/>
              </w:rPr>
              <w:t>序号</w:t>
            </w:r>
          </w:p>
        </w:tc>
        <w:tc>
          <w:tcPr>
            <w:tcW w:w="1786" w:type="dxa"/>
            <w:vAlign w:val="center"/>
          </w:tcPr>
          <w:p w14:paraId="5EE9620C">
            <w:pPr>
              <w:pStyle w:val="23"/>
              <w:spacing w:before="34" w:line="231" w:lineRule="auto"/>
              <w:ind w:left="690"/>
              <w:rPr>
                <w:rFonts w:asciiTheme="minorEastAsia" w:hAnsiTheme="minorEastAsia" w:eastAsiaTheme="minorEastAsia"/>
                <w:highlight w:val="none"/>
              </w:rPr>
            </w:pPr>
            <w:r>
              <w:rPr>
                <w:rFonts w:asciiTheme="minorEastAsia" w:hAnsiTheme="minorEastAsia" w:eastAsiaTheme="minorEastAsia"/>
                <w:spacing w:val="3"/>
                <w:highlight w:val="none"/>
              </w:rPr>
              <w:t>名称</w:t>
            </w:r>
          </w:p>
        </w:tc>
        <w:tc>
          <w:tcPr>
            <w:tcW w:w="7234" w:type="dxa"/>
            <w:vAlign w:val="center"/>
          </w:tcPr>
          <w:p w14:paraId="5EE9620D">
            <w:pPr>
              <w:pStyle w:val="23"/>
              <w:spacing w:before="35" w:line="228" w:lineRule="auto"/>
              <w:ind w:left="3732"/>
              <w:rPr>
                <w:rFonts w:asciiTheme="minorEastAsia" w:hAnsiTheme="minorEastAsia" w:eastAsiaTheme="minorEastAsia"/>
                <w:highlight w:val="none"/>
              </w:rPr>
            </w:pPr>
            <w:r>
              <w:rPr>
                <w:rFonts w:asciiTheme="minorEastAsia" w:hAnsiTheme="minorEastAsia" w:eastAsiaTheme="minorEastAsia"/>
                <w:spacing w:val="-13"/>
                <w:highlight w:val="none"/>
              </w:rPr>
              <w:t>内容</w:t>
            </w:r>
          </w:p>
        </w:tc>
      </w:tr>
      <w:tr w14:paraId="5EE96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vAlign w:val="center"/>
          </w:tcPr>
          <w:p w14:paraId="5EE9620F">
            <w:pPr>
              <w:spacing w:line="277" w:lineRule="auto"/>
              <w:rPr>
                <w:rFonts w:asciiTheme="minorEastAsia" w:hAnsiTheme="minorEastAsia" w:eastAsiaTheme="minorEastAsia"/>
                <w:highlight w:val="none"/>
              </w:rPr>
            </w:pPr>
          </w:p>
          <w:p w14:paraId="5EE96210">
            <w:pPr>
              <w:spacing w:line="277" w:lineRule="auto"/>
              <w:rPr>
                <w:rFonts w:asciiTheme="minorEastAsia" w:hAnsiTheme="minorEastAsia" w:eastAsiaTheme="minorEastAsia"/>
                <w:highlight w:val="none"/>
              </w:rPr>
            </w:pPr>
          </w:p>
          <w:p w14:paraId="5EE96211">
            <w:pPr>
              <w:spacing w:line="277" w:lineRule="auto"/>
              <w:rPr>
                <w:rFonts w:asciiTheme="minorEastAsia" w:hAnsiTheme="minorEastAsia" w:eastAsiaTheme="minorEastAsia"/>
                <w:highlight w:val="none"/>
              </w:rPr>
            </w:pPr>
          </w:p>
          <w:p w14:paraId="5EE96212">
            <w:pPr>
              <w:spacing w:line="278" w:lineRule="auto"/>
              <w:rPr>
                <w:rFonts w:asciiTheme="minorEastAsia" w:hAnsiTheme="minorEastAsia" w:eastAsiaTheme="minorEastAsia"/>
                <w:highlight w:val="none"/>
              </w:rPr>
            </w:pPr>
          </w:p>
          <w:p w14:paraId="5EE96213">
            <w:pPr>
              <w:spacing w:line="278" w:lineRule="auto"/>
              <w:rPr>
                <w:rFonts w:asciiTheme="minorEastAsia" w:hAnsiTheme="minorEastAsia" w:eastAsiaTheme="minorEastAsia"/>
                <w:highlight w:val="none"/>
              </w:rPr>
            </w:pPr>
          </w:p>
          <w:p w14:paraId="5EE96214">
            <w:pPr>
              <w:pStyle w:val="23"/>
              <w:spacing w:before="65" w:line="270" w:lineRule="exact"/>
              <w:ind w:left="304"/>
              <w:rPr>
                <w:rFonts w:asciiTheme="minorEastAsia" w:hAnsiTheme="minorEastAsia" w:eastAsiaTheme="minorEastAsia"/>
                <w:highlight w:val="none"/>
              </w:rPr>
            </w:pPr>
            <w:r>
              <w:rPr>
                <w:rFonts w:asciiTheme="minorEastAsia" w:hAnsiTheme="minorEastAsia" w:eastAsiaTheme="minorEastAsia"/>
                <w:position w:val="1"/>
                <w:highlight w:val="none"/>
              </w:rPr>
              <w:t>1</w:t>
            </w:r>
          </w:p>
        </w:tc>
        <w:tc>
          <w:tcPr>
            <w:tcW w:w="1786" w:type="dxa"/>
            <w:vAlign w:val="center"/>
          </w:tcPr>
          <w:p w14:paraId="5EE96215">
            <w:pPr>
              <w:spacing w:line="277" w:lineRule="auto"/>
              <w:rPr>
                <w:rFonts w:asciiTheme="minorEastAsia" w:hAnsiTheme="minorEastAsia" w:eastAsiaTheme="minorEastAsia"/>
                <w:highlight w:val="none"/>
              </w:rPr>
            </w:pPr>
          </w:p>
          <w:p w14:paraId="5EE96216">
            <w:pPr>
              <w:spacing w:line="277" w:lineRule="auto"/>
              <w:rPr>
                <w:rFonts w:asciiTheme="minorEastAsia" w:hAnsiTheme="minorEastAsia" w:eastAsiaTheme="minorEastAsia"/>
                <w:highlight w:val="none"/>
              </w:rPr>
            </w:pPr>
          </w:p>
          <w:p w14:paraId="5EE96217">
            <w:pPr>
              <w:spacing w:line="277" w:lineRule="auto"/>
              <w:rPr>
                <w:rFonts w:asciiTheme="minorEastAsia" w:hAnsiTheme="minorEastAsia" w:eastAsiaTheme="minorEastAsia"/>
                <w:highlight w:val="none"/>
              </w:rPr>
            </w:pPr>
          </w:p>
          <w:p w14:paraId="5EE96218">
            <w:pPr>
              <w:spacing w:line="278" w:lineRule="auto"/>
              <w:rPr>
                <w:rFonts w:asciiTheme="minorEastAsia" w:hAnsiTheme="minorEastAsia" w:eastAsiaTheme="minorEastAsia"/>
                <w:highlight w:val="none"/>
              </w:rPr>
            </w:pPr>
          </w:p>
          <w:p w14:paraId="5EE96219">
            <w:pPr>
              <w:spacing w:line="278" w:lineRule="auto"/>
              <w:rPr>
                <w:rFonts w:asciiTheme="minorEastAsia" w:hAnsiTheme="minorEastAsia" w:eastAsiaTheme="minorEastAsia"/>
                <w:highlight w:val="none"/>
              </w:rPr>
            </w:pPr>
          </w:p>
          <w:p w14:paraId="5EE9621A">
            <w:pPr>
              <w:pStyle w:val="23"/>
              <w:spacing w:before="65" w:line="228" w:lineRule="auto"/>
              <w:ind w:left="165"/>
              <w:rPr>
                <w:rFonts w:asciiTheme="minorEastAsia" w:hAnsiTheme="minorEastAsia" w:eastAsiaTheme="minorEastAsia"/>
                <w:highlight w:val="none"/>
              </w:rPr>
            </w:pPr>
            <w:r>
              <w:rPr>
                <w:rFonts w:asciiTheme="minorEastAsia" w:hAnsiTheme="minorEastAsia" w:eastAsiaTheme="minorEastAsia"/>
                <w:spacing w:val="8"/>
                <w:highlight w:val="none"/>
              </w:rPr>
              <w:t>项目名称及编号</w:t>
            </w:r>
          </w:p>
        </w:tc>
        <w:tc>
          <w:tcPr>
            <w:tcW w:w="7234" w:type="dxa"/>
            <w:vAlign w:val="center"/>
          </w:tcPr>
          <w:p w14:paraId="5EE9621B">
            <w:pPr>
              <w:pStyle w:val="23"/>
              <w:spacing w:before="31" w:line="377" w:lineRule="auto"/>
              <w:ind w:left="114" w:right="111" w:firstLine="1"/>
              <w:rPr>
                <w:rFonts w:asciiTheme="minorEastAsia" w:hAnsiTheme="minorEastAsia" w:eastAsiaTheme="minorEastAsia"/>
                <w:highlight w:val="none"/>
                <w:lang w:eastAsia="zh-CN"/>
              </w:rPr>
            </w:pPr>
            <w:r>
              <w:rPr>
                <w:rFonts w:asciiTheme="minorEastAsia" w:hAnsiTheme="minorEastAsia" w:eastAsiaTheme="minorEastAsia"/>
                <w:spacing w:val="14"/>
                <w:highlight w:val="none"/>
                <w:lang w:eastAsia="zh-CN"/>
              </w:rPr>
              <w:t>工程名称：</w:t>
            </w:r>
            <w:r>
              <w:rPr>
                <w:rFonts w:hint="eastAsia" w:asciiTheme="minorEastAsia" w:hAnsiTheme="minorEastAsia" w:eastAsiaTheme="minorEastAsia"/>
                <w:spacing w:val="14"/>
                <w:highlight w:val="none"/>
                <w:lang w:eastAsia="zh-CN"/>
              </w:rPr>
              <w:t>2025年合浦县石康镇新塘村委大村头村排灌渠建设工程</w:t>
            </w:r>
          </w:p>
          <w:p w14:paraId="5EE9621C">
            <w:pPr>
              <w:pStyle w:val="23"/>
              <w:spacing w:before="1" w:line="226" w:lineRule="auto"/>
              <w:ind w:left="117"/>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项目编号：</w:t>
            </w:r>
            <w:r>
              <w:rPr>
                <w:rFonts w:hint="eastAsia" w:asciiTheme="minorEastAsia" w:hAnsiTheme="minorEastAsia" w:eastAsiaTheme="minorEastAsia"/>
                <w:highlight w:val="none"/>
                <w:lang w:eastAsia="zh-CN"/>
              </w:rPr>
              <w:t>BHZC2025-J2-210095-GXYX</w:t>
            </w:r>
          </w:p>
          <w:p w14:paraId="5EE9621D">
            <w:pPr>
              <w:pStyle w:val="23"/>
              <w:spacing w:before="161" w:line="228" w:lineRule="auto"/>
              <w:ind w:left="116"/>
              <w:rPr>
                <w:rFonts w:asciiTheme="minorEastAsia" w:hAnsiTheme="minorEastAsia" w:eastAsiaTheme="minorEastAsia"/>
                <w:highlight w:val="none"/>
                <w:lang w:eastAsia="zh-CN"/>
              </w:rPr>
            </w:pPr>
            <w:r>
              <w:rPr>
                <w:rFonts w:asciiTheme="minorEastAsia" w:hAnsiTheme="minorEastAsia" w:eastAsiaTheme="minorEastAsia"/>
                <w:spacing w:val="12"/>
                <w:highlight w:val="none"/>
                <w:lang w:eastAsia="zh-CN"/>
              </w:rPr>
              <w:t>建设地点：</w:t>
            </w:r>
            <w:r>
              <w:rPr>
                <w:rFonts w:hint="eastAsia" w:asciiTheme="minorEastAsia" w:hAnsiTheme="minorEastAsia" w:eastAsiaTheme="minorEastAsia"/>
                <w:spacing w:val="12"/>
                <w:highlight w:val="none"/>
                <w:lang w:eastAsia="zh-CN"/>
              </w:rPr>
              <w:t>合浦县石康镇新塘村委范围内</w:t>
            </w:r>
          </w:p>
          <w:p w14:paraId="5EE9621E">
            <w:pPr>
              <w:pStyle w:val="23"/>
              <w:spacing w:before="163" w:line="229" w:lineRule="auto"/>
              <w:ind w:left="117"/>
              <w:rPr>
                <w:rFonts w:asciiTheme="minorEastAsia" w:hAnsiTheme="minorEastAsia" w:eastAsiaTheme="minorEastAsia"/>
                <w:highlight w:val="none"/>
                <w:lang w:eastAsia="zh-CN"/>
              </w:rPr>
            </w:pPr>
            <w:r>
              <w:rPr>
                <w:rFonts w:asciiTheme="minorEastAsia" w:hAnsiTheme="minorEastAsia" w:eastAsiaTheme="minorEastAsia"/>
                <w:spacing w:val="12"/>
                <w:highlight w:val="none"/>
                <w:lang w:eastAsia="zh-CN"/>
              </w:rPr>
              <w:t>发包方式：包工包料</w:t>
            </w:r>
          </w:p>
          <w:p w14:paraId="5EE9621F">
            <w:pPr>
              <w:pStyle w:val="23"/>
              <w:spacing w:before="160" w:line="228" w:lineRule="auto"/>
              <w:ind w:left="116"/>
              <w:rPr>
                <w:rFonts w:asciiTheme="minorEastAsia" w:hAnsiTheme="minorEastAsia" w:eastAsiaTheme="minorEastAsia"/>
                <w:highlight w:val="none"/>
                <w:lang w:eastAsia="zh-CN"/>
              </w:rPr>
            </w:pPr>
            <w:r>
              <w:rPr>
                <w:rFonts w:asciiTheme="minorEastAsia" w:hAnsiTheme="minorEastAsia" w:eastAsiaTheme="minorEastAsia"/>
                <w:spacing w:val="13"/>
                <w:highlight w:val="none"/>
                <w:lang w:eastAsia="zh-CN"/>
              </w:rPr>
              <w:t>工程质量要求：</w:t>
            </w:r>
            <w:r>
              <w:rPr>
                <w:rFonts w:hint="eastAsia" w:asciiTheme="minorEastAsia" w:hAnsiTheme="minorEastAsia" w:eastAsiaTheme="minorEastAsia"/>
                <w:spacing w:val="13"/>
                <w:highlight w:val="none"/>
                <w:lang w:eastAsia="zh-CN"/>
              </w:rPr>
              <w:t>达到国家工程施工验收规范合格标准。</w:t>
            </w:r>
          </w:p>
          <w:p w14:paraId="5EE96220">
            <w:pPr>
              <w:pStyle w:val="23"/>
              <w:spacing w:before="161" w:line="229" w:lineRule="auto"/>
              <w:ind w:left="114"/>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要求工期：</w:t>
            </w:r>
            <w:r>
              <w:rPr>
                <w:rFonts w:hint="eastAsia" w:asciiTheme="minorEastAsia" w:hAnsiTheme="minorEastAsia" w:eastAsiaTheme="minorEastAsia"/>
                <w:spacing w:val="8"/>
                <w:highlight w:val="none"/>
                <w:lang w:eastAsia="zh-CN"/>
              </w:rPr>
              <w:t>180日历天</w:t>
            </w:r>
          </w:p>
          <w:p w14:paraId="5EE96221">
            <w:pPr>
              <w:pStyle w:val="23"/>
              <w:spacing w:before="159" w:line="228" w:lineRule="auto"/>
              <w:ind w:left="113"/>
              <w:rPr>
                <w:rFonts w:asciiTheme="minorEastAsia" w:hAnsiTheme="minorEastAsia" w:eastAsiaTheme="minorEastAsia"/>
                <w:highlight w:val="none"/>
                <w:lang w:eastAsia="zh-CN"/>
              </w:rPr>
            </w:pPr>
            <w:r>
              <w:rPr>
                <w:rFonts w:asciiTheme="minorEastAsia" w:hAnsiTheme="minorEastAsia" w:eastAsiaTheme="minorEastAsia"/>
                <w:spacing w:val="12"/>
                <w:highlight w:val="none"/>
                <w:lang w:eastAsia="zh-CN"/>
              </w:rPr>
              <w:t>采购范围：详见工程量清单及图纸。</w:t>
            </w:r>
          </w:p>
        </w:tc>
      </w:tr>
      <w:tr w14:paraId="5EE96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vAlign w:val="center"/>
          </w:tcPr>
          <w:p w14:paraId="5EE96223">
            <w:pPr>
              <w:pStyle w:val="23"/>
              <w:spacing w:before="237" w:line="270" w:lineRule="exact"/>
              <w:ind w:left="291"/>
              <w:rPr>
                <w:rFonts w:asciiTheme="minorEastAsia" w:hAnsiTheme="minorEastAsia" w:eastAsiaTheme="minorEastAsia"/>
                <w:highlight w:val="none"/>
              </w:rPr>
            </w:pPr>
            <w:r>
              <w:rPr>
                <w:rFonts w:asciiTheme="minorEastAsia" w:hAnsiTheme="minorEastAsia" w:eastAsiaTheme="minorEastAsia"/>
                <w:position w:val="1"/>
                <w:highlight w:val="none"/>
              </w:rPr>
              <w:t>2</w:t>
            </w:r>
          </w:p>
        </w:tc>
        <w:tc>
          <w:tcPr>
            <w:tcW w:w="1786" w:type="dxa"/>
            <w:vAlign w:val="center"/>
          </w:tcPr>
          <w:p w14:paraId="5EE96224">
            <w:pPr>
              <w:pStyle w:val="23"/>
              <w:spacing w:before="237" w:line="228" w:lineRule="auto"/>
              <w:ind w:left="485"/>
              <w:rPr>
                <w:rFonts w:asciiTheme="minorEastAsia" w:hAnsiTheme="minorEastAsia" w:eastAsiaTheme="minorEastAsia"/>
                <w:highlight w:val="none"/>
              </w:rPr>
            </w:pPr>
            <w:r>
              <w:rPr>
                <w:rFonts w:asciiTheme="minorEastAsia" w:hAnsiTheme="minorEastAsia" w:eastAsiaTheme="minorEastAsia"/>
                <w:spacing w:val="5"/>
                <w:highlight w:val="none"/>
              </w:rPr>
              <w:t>资金来源</w:t>
            </w:r>
          </w:p>
        </w:tc>
        <w:tc>
          <w:tcPr>
            <w:tcW w:w="7234" w:type="dxa"/>
            <w:vAlign w:val="center"/>
          </w:tcPr>
          <w:p w14:paraId="5EE96225">
            <w:pPr>
              <w:pStyle w:val="23"/>
              <w:spacing w:before="31" w:line="360" w:lineRule="auto"/>
              <w:ind w:left="114" w:right="40"/>
              <w:rPr>
                <w:rFonts w:asciiTheme="minorEastAsia" w:hAnsiTheme="minorEastAsia" w:eastAsiaTheme="minorEastAsia"/>
                <w:highlight w:val="none"/>
                <w:lang w:eastAsia="zh-CN"/>
              </w:rPr>
            </w:pPr>
            <w:r>
              <w:rPr>
                <w:rFonts w:asciiTheme="minorEastAsia" w:hAnsiTheme="minorEastAsia" w:eastAsiaTheme="minorEastAsia"/>
                <w:spacing w:val="7"/>
                <w:highlight w:val="none"/>
                <w:lang w:eastAsia="zh-CN"/>
              </w:rPr>
              <w:t>本工程的资金来源为</w:t>
            </w:r>
            <w:r>
              <w:rPr>
                <w:rFonts w:asciiTheme="minorEastAsia" w:hAnsiTheme="minorEastAsia" w:eastAsiaTheme="minorEastAsia"/>
                <w:spacing w:val="7"/>
                <w:highlight w:val="none"/>
                <w:u w:val="single"/>
                <w:lang w:eastAsia="zh-CN"/>
              </w:rPr>
              <w:t>财政资金</w:t>
            </w:r>
            <w:r>
              <w:rPr>
                <w:rFonts w:asciiTheme="minorEastAsia" w:hAnsiTheme="minorEastAsia" w:eastAsiaTheme="minorEastAsia"/>
                <w:spacing w:val="7"/>
                <w:highlight w:val="none"/>
                <w:lang w:eastAsia="zh-CN"/>
              </w:rPr>
              <w:t>，资金已落实，并将资金用于本工程合同项下的合格支付。</w:t>
            </w:r>
            <w:r>
              <w:rPr>
                <w:rFonts w:asciiTheme="minorEastAsia" w:hAnsiTheme="minorEastAsia" w:eastAsiaTheme="minorEastAsia"/>
                <w:spacing w:val="9"/>
                <w:highlight w:val="none"/>
                <w:lang w:eastAsia="zh-CN"/>
              </w:rPr>
              <w:t>本项目采购预算控制价（包含建安劳保费</w:t>
            </w:r>
            <w:r>
              <w:rPr>
                <w:rFonts w:asciiTheme="minorEastAsia" w:hAnsiTheme="minorEastAsia" w:eastAsiaTheme="minorEastAsia"/>
                <w:spacing w:val="6"/>
                <w:highlight w:val="none"/>
                <w:lang w:eastAsia="zh-CN"/>
              </w:rPr>
              <w:t>）：</w:t>
            </w:r>
            <w:r>
              <w:rPr>
                <w:rFonts w:hint="eastAsia" w:asciiTheme="minorEastAsia" w:hAnsiTheme="minorEastAsia" w:eastAsiaTheme="minorEastAsia"/>
                <w:spacing w:val="9"/>
                <w:highlight w:val="none"/>
                <w:lang w:eastAsia="zh-CN"/>
              </w:rPr>
              <w:t>1204621.07</w:t>
            </w:r>
            <w:r>
              <w:rPr>
                <w:rFonts w:asciiTheme="minorEastAsia" w:hAnsiTheme="minorEastAsia" w:eastAsiaTheme="minorEastAsia"/>
                <w:spacing w:val="9"/>
                <w:highlight w:val="none"/>
                <w:lang w:eastAsia="zh-CN"/>
              </w:rPr>
              <w:t>元</w:t>
            </w:r>
          </w:p>
        </w:tc>
      </w:tr>
      <w:tr w14:paraId="5EE96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vAlign w:val="center"/>
          </w:tcPr>
          <w:p w14:paraId="5EE96227">
            <w:pPr>
              <w:spacing w:line="372" w:lineRule="auto"/>
              <w:rPr>
                <w:rFonts w:asciiTheme="minorEastAsia" w:hAnsiTheme="minorEastAsia" w:eastAsiaTheme="minorEastAsia"/>
                <w:highlight w:val="none"/>
                <w:lang w:eastAsia="zh-CN"/>
              </w:rPr>
            </w:pPr>
          </w:p>
          <w:p w14:paraId="5EE96228">
            <w:pPr>
              <w:pStyle w:val="23"/>
              <w:spacing w:before="65" w:line="269" w:lineRule="exact"/>
              <w:ind w:left="293"/>
              <w:rPr>
                <w:rFonts w:asciiTheme="minorEastAsia" w:hAnsiTheme="minorEastAsia" w:eastAsiaTheme="minorEastAsia"/>
                <w:highlight w:val="none"/>
              </w:rPr>
            </w:pPr>
            <w:r>
              <w:rPr>
                <w:rFonts w:asciiTheme="minorEastAsia" w:hAnsiTheme="minorEastAsia" w:eastAsiaTheme="minorEastAsia"/>
                <w:position w:val="1"/>
                <w:highlight w:val="none"/>
              </w:rPr>
              <w:t>3</w:t>
            </w:r>
          </w:p>
        </w:tc>
        <w:tc>
          <w:tcPr>
            <w:tcW w:w="1786" w:type="dxa"/>
            <w:vAlign w:val="center"/>
          </w:tcPr>
          <w:p w14:paraId="5EE96229">
            <w:pPr>
              <w:pStyle w:val="23"/>
              <w:spacing w:before="31" w:line="378" w:lineRule="auto"/>
              <w:ind w:left="161" w:right="157"/>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采购标的及其对应的中小企业划</w:t>
            </w:r>
          </w:p>
          <w:p w14:paraId="5EE9622A">
            <w:pPr>
              <w:pStyle w:val="23"/>
              <w:spacing w:line="229" w:lineRule="auto"/>
              <w:ind w:left="164"/>
              <w:rPr>
                <w:rFonts w:asciiTheme="minorEastAsia" w:hAnsiTheme="minorEastAsia" w:eastAsiaTheme="minorEastAsia"/>
                <w:highlight w:val="none"/>
              </w:rPr>
            </w:pPr>
            <w:r>
              <w:rPr>
                <w:rFonts w:asciiTheme="minorEastAsia" w:hAnsiTheme="minorEastAsia" w:eastAsiaTheme="minorEastAsia"/>
                <w:spacing w:val="8"/>
                <w:highlight w:val="none"/>
              </w:rPr>
              <w:t>分标准所属行业</w:t>
            </w:r>
          </w:p>
        </w:tc>
        <w:tc>
          <w:tcPr>
            <w:tcW w:w="7234" w:type="dxa"/>
            <w:vAlign w:val="center"/>
          </w:tcPr>
          <w:p w14:paraId="5EE9622B">
            <w:pPr>
              <w:pStyle w:val="23"/>
              <w:spacing w:before="236" w:line="378" w:lineRule="auto"/>
              <w:ind w:left="114" w:right="212" w:firstLine="9"/>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（1）标的：</w:t>
            </w:r>
            <w:r>
              <w:rPr>
                <w:rFonts w:hint="eastAsia" w:asciiTheme="minorEastAsia" w:hAnsiTheme="minorEastAsia" w:eastAsiaTheme="minorEastAsia"/>
                <w:spacing w:val="9"/>
                <w:highlight w:val="none"/>
                <w:u w:val="single"/>
                <w:lang w:eastAsia="zh-CN"/>
              </w:rPr>
              <w:t>2025年合浦县石康镇新塘村委大村头村排灌渠建设工程</w:t>
            </w:r>
            <w:r>
              <w:rPr>
                <w:rFonts w:asciiTheme="minorEastAsia" w:hAnsiTheme="minorEastAsia" w:eastAsiaTheme="minorEastAsia"/>
                <w:spacing w:val="6"/>
                <w:highlight w:val="none"/>
                <w:lang w:eastAsia="zh-CN"/>
              </w:rPr>
              <w:t>，属于</w:t>
            </w:r>
            <w:r>
              <w:rPr>
                <w:rFonts w:asciiTheme="minorEastAsia" w:hAnsiTheme="minorEastAsia" w:eastAsiaTheme="minorEastAsia"/>
                <w:spacing w:val="6"/>
                <w:highlight w:val="none"/>
                <w:u w:val="single"/>
                <w:lang w:eastAsia="zh-CN"/>
              </w:rPr>
              <w:t>建筑业</w:t>
            </w:r>
            <w:r>
              <w:rPr>
                <w:rFonts w:asciiTheme="minorEastAsia" w:hAnsiTheme="minorEastAsia" w:eastAsiaTheme="minorEastAsia"/>
                <w:spacing w:val="6"/>
                <w:highlight w:val="none"/>
                <w:lang w:eastAsia="zh-CN"/>
              </w:rPr>
              <w:t>行业。</w:t>
            </w:r>
          </w:p>
        </w:tc>
      </w:tr>
      <w:tr w14:paraId="5EE96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vAlign w:val="center"/>
          </w:tcPr>
          <w:p w14:paraId="5EE9622D">
            <w:pPr>
              <w:spacing w:line="255" w:lineRule="auto"/>
              <w:rPr>
                <w:rFonts w:asciiTheme="minorEastAsia" w:hAnsiTheme="minorEastAsia" w:eastAsiaTheme="minorEastAsia"/>
                <w:highlight w:val="none"/>
                <w:lang w:eastAsia="zh-CN"/>
              </w:rPr>
            </w:pPr>
          </w:p>
          <w:p w14:paraId="5EE9622E">
            <w:pPr>
              <w:pStyle w:val="23"/>
              <w:spacing w:before="65" w:line="271" w:lineRule="exact"/>
              <w:ind w:left="288"/>
              <w:rPr>
                <w:rFonts w:asciiTheme="minorEastAsia" w:hAnsiTheme="minorEastAsia" w:eastAsiaTheme="minorEastAsia"/>
                <w:highlight w:val="none"/>
              </w:rPr>
            </w:pPr>
            <w:r>
              <w:rPr>
                <w:rFonts w:asciiTheme="minorEastAsia" w:hAnsiTheme="minorEastAsia" w:eastAsiaTheme="minorEastAsia"/>
                <w:position w:val="1"/>
                <w:highlight w:val="none"/>
              </w:rPr>
              <w:t>4</w:t>
            </w:r>
          </w:p>
        </w:tc>
        <w:tc>
          <w:tcPr>
            <w:tcW w:w="1786" w:type="dxa"/>
            <w:vAlign w:val="center"/>
          </w:tcPr>
          <w:p w14:paraId="5EE9622F">
            <w:pPr>
              <w:spacing w:line="255" w:lineRule="auto"/>
              <w:rPr>
                <w:rFonts w:asciiTheme="minorEastAsia" w:hAnsiTheme="minorEastAsia" w:eastAsiaTheme="minorEastAsia"/>
                <w:highlight w:val="none"/>
              </w:rPr>
            </w:pPr>
          </w:p>
          <w:p w14:paraId="5EE96230">
            <w:pPr>
              <w:pStyle w:val="23"/>
              <w:spacing w:before="65" w:line="228" w:lineRule="auto"/>
              <w:ind w:left="161"/>
              <w:rPr>
                <w:rFonts w:asciiTheme="minorEastAsia" w:hAnsiTheme="minorEastAsia" w:eastAsiaTheme="minorEastAsia"/>
                <w:highlight w:val="none"/>
              </w:rPr>
            </w:pPr>
            <w:r>
              <w:rPr>
                <w:rFonts w:asciiTheme="minorEastAsia" w:hAnsiTheme="minorEastAsia" w:eastAsiaTheme="minorEastAsia"/>
                <w:spacing w:val="8"/>
                <w:highlight w:val="none"/>
              </w:rPr>
              <w:t>谈判供应商资格</w:t>
            </w:r>
          </w:p>
        </w:tc>
        <w:tc>
          <w:tcPr>
            <w:tcW w:w="7234" w:type="dxa"/>
            <w:vAlign w:val="center"/>
          </w:tcPr>
          <w:p w14:paraId="5EE9623C">
            <w:pPr>
              <w:pStyle w:val="23"/>
              <w:numPr>
                <w:ilvl w:val="0"/>
                <w:numId w:val="0"/>
              </w:numPr>
              <w:spacing w:before="36" w:line="377" w:lineRule="auto"/>
              <w:ind w:left="113" w:right="157"/>
              <w:jc w:val="both"/>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谈判供应商资格要求：</w:t>
            </w:r>
          </w:p>
          <w:p w14:paraId="2C37075C">
            <w:pPr>
              <w:pStyle w:val="23"/>
              <w:numPr>
                <w:ilvl w:val="0"/>
                <w:numId w:val="0"/>
              </w:numPr>
              <w:spacing w:before="36" w:line="377" w:lineRule="auto"/>
              <w:ind w:left="113" w:right="157"/>
              <w:jc w:val="both"/>
              <w:rPr>
                <w:rFonts w:asciiTheme="minorEastAsia" w:hAnsiTheme="minorEastAsia" w:eastAsiaTheme="minorEastAsia"/>
                <w:highlight w:val="none"/>
                <w:lang w:eastAsia="zh-CN"/>
              </w:rPr>
            </w:pPr>
            <w:r>
              <w:rPr>
                <w:rFonts w:asciiTheme="minorEastAsia" w:hAnsiTheme="minorEastAsia" w:eastAsiaTheme="minorEastAsia"/>
                <w:spacing w:val="11"/>
                <w:highlight w:val="none"/>
                <w:lang w:eastAsia="zh-CN"/>
              </w:rPr>
              <w:t>1.满足《中华人民共和国政府采购法》第二十二条规定；未被“信用中国”</w:t>
            </w:r>
          </w:p>
          <w:p w14:paraId="62B1B710">
            <w:pPr>
              <w:pStyle w:val="23"/>
              <w:numPr>
                <w:ilvl w:val="0"/>
                <w:numId w:val="0"/>
              </w:numPr>
              <w:spacing w:before="36" w:line="377" w:lineRule="auto"/>
              <w:ind w:left="113" w:right="157" w:firstLine="0"/>
              <w:jc w:val="both"/>
              <w:rPr>
                <w:rFonts w:asciiTheme="minorEastAsia" w:hAnsiTheme="minorEastAsia" w:eastAsiaTheme="minorEastAsia"/>
                <w:highlight w:val="none"/>
                <w:lang w:eastAsia="zh-CN"/>
              </w:rPr>
            </w:pPr>
            <w:r>
              <w:rPr>
                <w:rFonts w:asciiTheme="minorEastAsia" w:hAnsiTheme="minorEastAsia" w:eastAsiaTheme="minorEastAsia"/>
                <w:spacing w:val="10"/>
                <w:highlight w:val="none"/>
                <w:lang w:eastAsia="zh-CN"/>
              </w:rPr>
              <w:t>（</w:t>
            </w:r>
            <w:r>
              <w:rPr>
                <w:highlight w:val="none"/>
              </w:rPr>
              <w:fldChar w:fldCharType="begin"/>
            </w:r>
            <w:r>
              <w:rPr>
                <w:highlight w:val="none"/>
              </w:rPr>
              <w:instrText xml:space="preserve"> HYPERLINK "https://www.creditchina.gov.cn" </w:instrText>
            </w:r>
            <w:r>
              <w:rPr>
                <w:highlight w:val="none"/>
              </w:rPr>
              <w:fldChar w:fldCharType="separate"/>
            </w:r>
            <w:r>
              <w:rPr>
                <w:rFonts w:asciiTheme="minorEastAsia" w:hAnsiTheme="minorEastAsia" w:eastAsiaTheme="minorEastAsia"/>
                <w:highlight w:val="none"/>
                <w:lang w:eastAsia="zh-CN"/>
              </w:rPr>
              <w:t>www</w:t>
            </w:r>
            <w:r>
              <w:rPr>
                <w:rFonts w:asciiTheme="minorEastAsia" w:hAnsiTheme="minorEastAsia" w:eastAsiaTheme="minorEastAsia"/>
                <w:spacing w:val="10"/>
                <w:highlight w:val="none"/>
                <w:lang w:eastAsia="zh-CN"/>
              </w:rPr>
              <w:t>.</w:t>
            </w:r>
            <w:r>
              <w:rPr>
                <w:rFonts w:asciiTheme="minorEastAsia" w:hAnsiTheme="minorEastAsia" w:eastAsiaTheme="minorEastAsia"/>
                <w:highlight w:val="none"/>
                <w:lang w:eastAsia="zh-CN"/>
              </w:rPr>
              <w:t>creditchina</w:t>
            </w:r>
            <w:r>
              <w:rPr>
                <w:rFonts w:asciiTheme="minorEastAsia" w:hAnsiTheme="minorEastAsia" w:eastAsiaTheme="minorEastAsia"/>
                <w:spacing w:val="10"/>
                <w:highlight w:val="none"/>
                <w:lang w:eastAsia="zh-CN"/>
              </w:rPr>
              <w:t>.</w:t>
            </w:r>
            <w:r>
              <w:rPr>
                <w:rFonts w:asciiTheme="minorEastAsia" w:hAnsiTheme="minorEastAsia" w:eastAsiaTheme="minorEastAsia"/>
                <w:highlight w:val="none"/>
                <w:lang w:eastAsia="zh-CN"/>
              </w:rPr>
              <w:t>gov</w:t>
            </w:r>
            <w:r>
              <w:rPr>
                <w:rFonts w:asciiTheme="minorEastAsia" w:hAnsiTheme="minorEastAsia" w:eastAsiaTheme="minorEastAsia"/>
                <w:spacing w:val="10"/>
                <w:highlight w:val="none"/>
                <w:lang w:eastAsia="zh-CN"/>
              </w:rPr>
              <w:t>.</w:t>
            </w:r>
            <w:r>
              <w:rPr>
                <w:rFonts w:asciiTheme="minorEastAsia" w:hAnsiTheme="minorEastAsia" w:eastAsiaTheme="minorEastAsia"/>
                <w:highlight w:val="none"/>
                <w:lang w:eastAsia="zh-CN"/>
              </w:rPr>
              <w:t>cn</w:t>
            </w:r>
            <w:r>
              <w:rPr>
                <w:rFonts w:asciiTheme="minorEastAsia" w:hAnsiTheme="minorEastAsia" w:eastAsiaTheme="minorEastAsia"/>
                <w:highlight w:val="none"/>
                <w:lang w:eastAsia="zh-CN"/>
              </w:rPr>
              <w:fldChar w:fldCharType="end"/>
            </w:r>
            <w:r>
              <w:rPr>
                <w:rFonts w:asciiTheme="minorEastAsia" w:hAnsiTheme="minorEastAsia" w:eastAsiaTheme="minorEastAsia"/>
                <w:spacing w:val="10"/>
                <w:highlight w:val="none"/>
                <w:lang w:eastAsia="zh-CN"/>
              </w:rPr>
              <w:t>)、中国政府采购网（</w:t>
            </w:r>
            <w:r>
              <w:rPr>
                <w:rFonts w:asciiTheme="minorEastAsia" w:hAnsiTheme="minorEastAsia" w:eastAsiaTheme="minorEastAsia"/>
                <w:highlight w:val="none"/>
              </w:rPr>
              <w:fldChar w:fldCharType="begin"/>
            </w:r>
            <w:r>
              <w:rPr>
                <w:rFonts w:asciiTheme="minorEastAsia" w:hAnsiTheme="minorEastAsia" w:eastAsiaTheme="minorEastAsia"/>
                <w:highlight w:val="none"/>
                <w:lang w:eastAsia="zh-CN"/>
              </w:rPr>
              <w:instrText xml:space="preserve"> HYPERLINK "https://www.ccgp.gov.cn" </w:instrText>
            </w:r>
            <w:r>
              <w:rPr>
                <w:rFonts w:asciiTheme="minorEastAsia" w:hAnsiTheme="minorEastAsia" w:eastAsiaTheme="minorEastAsia"/>
                <w:highlight w:val="none"/>
              </w:rPr>
              <w:fldChar w:fldCharType="separate"/>
            </w:r>
            <w:r>
              <w:rPr>
                <w:rFonts w:asciiTheme="minorEastAsia" w:hAnsiTheme="minorEastAsia" w:eastAsiaTheme="minorEastAsia"/>
                <w:highlight w:val="none"/>
                <w:lang w:eastAsia="zh-CN"/>
              </w:rPr>
              <w:t>www</w:t>
            </w:r>
            <w:r>
              <w:rPr>
                <w:rFonts w:asciiTheme="minorEastAsia" w:hAnsiTheme="minorEastAsia" w:eastAsiaTheme="minorEastAsia"/>
                <w:spacing w:val="10"/>
                <w:highlight w:val="none"/>
                <w:lang w:eastAsia="zh-CN"/>
              </w:rPr>
              <w:t>.</w:t>
            </w:r>
            <w:r>
              <w:rPr>
                <w:rFonts w:asciiTheme="minorEastAsia" w:hAnsiTheme="minorEastAsia" w:eastAsiaTheme="minorEastAsia"/>
                <w:highlight w:val="none"/>
                <w:lang w:eastAsia="zh-CN"/>
              </w:rPr>
              <w:t>ccgp</w:t>
            </w:r>
            <w:r>
              <w:rPr>
                <w:rFonts w:asciiTheme="minorEastAsia" w:hAnsiTheme="minorEastAsia" w:eastAsiaTheme="minorEastAsia"/>
                <w:spacing w:val="10"/>
                <w:highlight w:val="none"/>
                <w:lang w:eastAsia="zh-CN"/>
              </w:rPr>
              <w:t>.</w:t>
            </w:r>
            <w:r>
              <w:rPr>
                <w:rFonts w:asciiTheme="minorEastAsia" w:hAnsiTheme="minorEastAsia" w:eastAsiaTheme="minorEastAsia"/>
                <w:highlight w:val="none"/>
                <w:lang w:eastAsia="zh-CN"/>
              </w:rPr>
              <w:t>gov</w:t>
            </w:r>
            <w:r>
              <w:rPr>
                <w:rFonts w:asciiTheme="minorEastAsia" w:hAnsiTheme="minorEastAsia" w:eastAsiaTheme="minorEastAsia"/>
                <w:spacing w:val="10"/>
                <w:highlight w:val="none"/>
                <w:lang w:eastAsia="zh-CN"/>
              </w:rPr>
              <w:t>.</w:t>
            </w:r>
            <w:r>
              <w:rPr>
                <w:rFonts w:asciiTheme="minorEastAsia" w:hAnsiTheme="minorEastAsia" w:eastAsiaTheme="minorEastAsia"/>
                <w:highlight w:val="none"/>
                <w:lang w:eastAsia="zh-CN"/>
              </w:rPr>
              <w:t>cn</w:t>
            </w:r>
            <w:r>
              <w:rPr>
                <w:rFonts w:asciiTheme="minorEastAsia" w:hAnsiTheme="minorEastAsia" w:eastAsiaTheme="minorEastAsia"/>
                <w:highlight w:val="none"/>
              </w:rPr>
              <w:fldChar w:fldCharType="end"/>
            </w:r>
            <w:r>
              <w:rPr>
                <w:rFonts w:asciiTheme="minorEastAsia" w:hAnsiTheme="minorEastAsia" w:eastAsiaTheme="minorEastAsia"/>
                <w:spacing w:val="10"/>
                <w:highlight w:val="none"/>
                <w:lang w:eastAsia="zh-CN"/>
              </w:rPr>
              <w:t>）列入失信被执行人、</w:t>
            </w:r>
            <w:r>
              <w:rPr>
                <w:rFonts w:asciiTheme="minorEastAsia" w:hAnsiTheme="minorEastAsia" w:eastAsiaTheme="minorEastAsia"/>
                <w:spacing w:val="9"/>
                <w:highlight w:val="none"/>
                <w:lang w:eastAsia="zh-CN"/>
              </w:rPr>
              <w:t>重大税收违法案件当事人名单、政府采购严重违法失信行为记录名单；</w:t>
            </w:r>
          </w:p>
          <w:p w14:paraId="3646B0E0">
            <w:pPr>
              <w:pStyle w:val="23"/>
              <w:numPr>
                <w:ilvl w:val="0"/>
                <w:numId w:val="0"/>
              </w:numPr>
              <w:spacing w:before="36" w:line="377" w:lineRule="auto"/>
              <w:ind w:left="113" w:right="157"/>
              <w:jc w:val="both"/>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2.以联合体形式响应的，提供联合协议(本项目不接受联合体响应或者供</w:t>
            </w:r>
            <w:r>
              <w:rPr>
                <w:rFonts w:asciiTheme="minorEastAsia" w:hAnsiTheme="minorEastAsia" w:eastAsiaTheme="minorEastAsia"/>
                <w:spacing w:val="7"/>
                <w:highlight w:val="none"/>
                <w:lang w:eastAsia="zh-CN"/>
              </w:rPr>
              <w:t>应商不以联合体形式响应的，则不需要提供)；</w:t>
            </w:r>
          </w:p>
          <w:p w14:paraId="7428DFBF">
            <w:pPr>
              <w:pStyle w:val="23"/>
              <w:numPr>
                <w:ilvl w:val="0"/>
                <w:numId w:val="0"/>
              </w:numPr>
              <w:spacing w:before="36" w:line="377" w:lineRule="auto"/>
              <w:ind w:left="113" w:right="157" w:firstLine="0"/>
              <w:jc w:val="both"/>
              <w:rPr>
                <w:rFonts w:asciiTheme="minorEastAsia" w:hAnsiTheme="minorEastAsia" w:eastAsiaTheme="minorEastAsia"/>
                <w:highlight w:val="none"/>
                <w:lang w:eastAsia="zh-CN"/>
              </w:rPr>
            </w:pPr>
            <w:r>
              <w:rPr>
                <w:rFonts w:asciiTheme="minorEastAsia" w:hAnsiTheme="minorEastAsia" w:eastAsiaTheme="minorEastAsia"/>
                <w:spacing w:val="5"/>
                <w:highlight w:val="none"/>
                <w:lang w:eastAsia="zh-CN"/>
              </w:rPr>
              <w:t>3.落实政府采购政策需满足的资格要求：</w:t>
            </w:r>
            <w:r>
              <w:rPr>
                <w:rFonts w:asciiTheme="minorEastAsia" w:hAnsiTheme="minorEastAsia" w:eastAsiaTheme="minorEastAsia"/>
                <w:spacing w:val="-4"/>
                <w:highlight w:val="none"/>
                <w:lang w:eastAsia="zh-CN"/>
              </w:rPr>
              <w:t>□无；</w:t>
            </w:r>
          </w:p>
          <w:p w14:paraId="48781408">
            <w:pPr>
              <w:pStyle w:val="23"/>
              <w:numPr>
                <w:ilvl w:val="0"/>
                <w:numId w:val="0"/>
              </w:numPr>
              <w:spacing w:before="36" w:line="377" w:lineRule="auto"/>
              <w:ind w:left="113" w:right="157"/>
              <w:jc w:val="both"/>
              <w:rPr>
                <w:rFonts w:asciiTheme="minorEastAsia" w:hAnsiTheme="minorEastAsia" w:eastAsiaTheme="minorEastAsia"/>
                <w:highlight w:val="none"/>
                <w:lang w:eastAsia="zh-CN"/>
              </w:rPr>
            </w:pPr>
            <w:r>
              <w:rPr>
                <w:rFonts w:ascii="Segoe UI Symbol" w:hAnsi="Segoe UI Symbol" w:cs="Segoe UI Symbol" w:eastAsiaTheme="minorEastAsia"/>
                <w:spacing w:val="7"/>
                <w:highlight w:val="none"/>
                <w:lang w:eastAsia="zh-CN"/>
              </w:rPr>
              <w:t>☑</w:t>
            </w:r>
            <w:r>
              <w:rPr>
                <w:rFonts w:asciiTheme="minorEastAsia" w:hAnsiTheme="minorEastAsia" w:eastAsiaTheme="minorEastAsia"/>
                <w:spacing w:val="7"/>
                <w:highlight w:val="none"/>
                <w:lang w:eastAsia="zh-CN"/>
              </w:rPr>
              <w:t>专门面向中小企业</w:t>
            </w:r>
          </w:p>
          <w:p w14:paraId="6FC27F97">
            <w:pPr>
              <w:pStyle w:val="23"/>
              <w:numPr>
                <w:ilvl w:val="0"/>
                <w:numId w:val="0"/>
              </w:numPr>
              <w:spacing w:before="36" w:line="377" w:lineRule="auto"/>
              <w:ind w:left="113" w:right="157"/>
              <w:jc w:val="both"/>
              <w:rPr>
                <w:rFonts w:asciiTheme="minorEastAsia" w:hAnsiTheme="minorEastAsia" w:eastAsiaTheme="minorEastAsia"/>
                <w:highlight w:val="none"/>
                <w:lang w:eastAsia="zh-CN"/>
              </w:rPr>
            </w:pPr>
            <w:r>
              <w:rPr>
                <w:rFonts w:hint="eastAsia" w:ascii="Segoe UI Symbol" w:hAnsi="Segoe UI Symbol" w:cs="Segoe UI Symbol" w:eastAsiaTheme="minorEastAsia"/>
                <w:spacing w:val="9"/>
                <w:highlight w:val="none"/>
                <w:lang w:eastAsia="zh-CN"/>
              </w:rPr>
              <w:t>☑</w:t>
            </w:r>
            <w:r>
              <w:rPr>
                <w:rFonts w:asciiTheme="minorEastAsia" w:hAnsiTheme="minorEastAsia" w:eastAsiaTheme="minorEastAsia"/>
                <w:spacing w:val="9"/>
                <w:highlight w:val="none"/>
                <w:lang w:eastAsia="zh-CN"/>
              </w:rPr>
              <w:t>服务全部由符合政策要求的中小企业承接，提供中小企业声明函；</w:t>
            </w:r>
          </w:p>
          <w:p w14:paraId="403A3F51">
            <w:pPr>
              <w:pStyle w:val="23"/>
              <w:numPr>
                <w:ilvl w:val="0"/>
                <w:numId w:val="0"/>
              </w:numPr>
              <w:spacing w:before="36" w:line="377" w:lineRule="auto"/>
              <w:ind w:left="113" w:right="157"/>
              <w:jc w:val="both"/>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□服务全部由符合政策要求的小微企业承接，提供中小企业声明函；</w:t>
            </w:r>
          </w:p>
          <w:p w14:paraId="72D974BF">
            <w:pPr>
              <w:pStyle w:val="23"/>
              <w:numPr>
                <w:ilvl w:val="0"/>
                <w:numId w:val="0"/>
              </w:numPr>
              <w:spacing w:before="36" w:line="377" w:lineRule="auto"/>
              <w:ind w:left="113" w:right="157" w:firstLine="0"/>
              <w:jc w:val="both"/>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□要求以联合体形式参加，提供联合协议和中小企业声明函，联合协议中中小企业合</w:t>
            </w:r>
            <w:r>
              <w:rPr>
                <w:rFonts w:asciiTheme="minorEastAsia" w:hAnsiTheme="minorEastAsia" w:eastAsiaTheme="minorEastAsia"/>
                <w:spacing w:val="6"/>
                <w:highlight w:val="none"/>
                <w:lang w:eastAsia="zh-CN"/>
              </w:rPr>
              <w:t>同金额应当达到</w:t>
            </w:r>
            <w:r>
              <w:rPr>
                <w:rFonts w:hint="eastAsia" w:asciiTheme="minorEastAsia" w:hAnsiTheme="minorEastAsia" w:eastAsiaTheme="minorEastAsia"/>
                <w:spacing w:val="6"/>
                <w:highlight w:val="none"/>
                <w:u w:val="single"/>
                <w:lang w:eastAsia="zh-CN"/>
              </w:rPr>
              <w:t xml:space="preserve">  </w:t>
            </w:r>
            <w:r>
              <w:rPr>
                <w:rFonts w:asciiTheme="minorEastAsia" w:hAnsiTheme="minorEastAsia" w:eastAsiaTheme="minorEastAsia"/>
                <w:spacing w:val="6"/>
                <w:highlight w:val="none"/>
                <w:lang w:eastAsia="zh-CN"/>
              </w:rPr>
              <w:t>%，其中小微企业合同金额应当达到</w:t>
            </w:r>
            <w:r>
              <w:rPr>
                <w:rFonts w:hint="eastAsia" w:asciiTheme="minorEastAsia" w:hAnsiTheme="minorEastAsia" w:eastAsiaTheme="minorEastAsia"/>
                <w:spacing w:val="6"/>
                <w:highlight w:val="none"/>
                <w:u w:val="single"/>
                <w:lang w:eastAsia="zh-CN"/>
              </w:rPr>
              <w:t xml:space="preserve">  </w:t>
            </w:r>
            <w:r>
              <w:rPr>
                <w:rFonts w:asciiTheme="minorEastAsia" w:hAnsiTheme="minorEastAsia" w:eastAsiaTheme="minorEastAsia"/>
                <w:spacing w:val="6"/>
                <w:highlight w:val="none"/>
                <w:lang w:eastAsia="zh-CN"/>
              </w:rPr>
              <w:t>%</w:t>
            </w:r>
            <w:r>
              <w:rPr>
                <w:rFonts w:hint="eastAsia" w:asciiTheme="minorEastAsia" w:hAnsiTheme="minorEastAsia" w:eastAsiaTheme="minorEastAsia"/>
                <w:spacing w:val="6"/>
                <w:highlight w:val="none"/>
                <w:lang w:eastAsia="zh-CN"/>
              </w:rPr>
              <w:t>；</w:t>
            </w:r>
            <w:r>
              <w:rPr>
                <w:rFonts w:asciiTheme="minorEastAsia" w:hAnsiTheme="minorEastAsia" w:eastAsiaTheme="minorEastAsia"/>
                <w:spacing w:val="6"/>
                <w:highlight w:val="none"/>
                <w:lang w:eastAsia="zh-CN"/>
              </w:rPr>
              <w:t>如果供应商本身提供所有标的</w:t>
            </w:r>
            <w:r>
              <w:rPr>
                <w:rFonts w:asciiTheme="minorEastAsia" w:hAnsiTheme="minorEastAsia" w:eastAsiaTheme="minorEastAsia"/>
                <w:spacing w:val="9"/>
                <w:highlight w:val="none"/>
                <w:lang w:eastAsia="zh-CN"/>
              </w:rPr>
              <w:t>均由中小企业制造、承建或承接，并相应达到了前述比例要求，视同符合了资格条件，</w:t>
            </w:r>
          </w:p>
          <w:p w14:paraId="2DA96411">
            <w:pPr>
              <w:pStyle w:val="23"/>
              <w:numPr>
                <w:ilvl w:val="0"/>
                <w:numId w:val="0"/>
              </w:numPr>
              <w:spacing w:before="36" w:line="377" w:lineRule="auto"/>
              <w:ind w:left="113" w:right="157"/>
              <w:jc w:val="both"/>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无需再与其他中小企业组成联合体参加政府采购活动，无需提供联合协议；</w:t>
            </w:r>
          </w:p>
          <w:p w14:paraId="39FD8C4D">
            <w:pPr>
              <w:pStyle w:val="23"/>
              <w:numPr>
                <w:ilvl w:val="0"/>
                <w:numId w:val="0"/>
              </w:numPr>
              <w:spacing w:before="36" w:line="377" w:lineRule="auto"/>
              <w:ind w:left="113" w:right="157" w:firstLine="0"/>
              <w:jc w:val="both"/>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□要求合同分包，提供分包意向协议和中小企业声明函，分包意向协议中中小企业合</w:t>
            </w:r>
            <w:r>
              <w:rPr>
                <w:rFonts w:asciiTheme="minorEastAsia" w:hAnsiTheme="minorEastAsia" w:eastAsiaTheme="minorEastAsia"/>
                <w:spacing w:val="7"/>
                <w:highlight w:val="none"/>
                <w:lang w:eastAsia="zh-CN"/>
              </w:rPr>
              <w:t>同金额应当达到</w:t>
            </w:r>
            <w:r>
              <w:rPr>
                <w:rFonts w:hint="eastAsia" w:asciiTheme="minorEastAsia" w:hAnsiTheme="minorEastAsia" w:eastAsiaTheme="minorEastAsia"/>
                <w:spacing w:val="6"/>
                <w:highlight w:val="none"/>
                <w:u w:val="single"/>
                <w:lang w:eastAsia="zh-CN"/>
              </w:rPr>
              <w:t xml:space="preserve">  </w:t>
            </w:r>
            <w:r>
              <w:rPr>
                <w:rFonts w:asciiTheme="minorEastAsia" w:hAnsiTheme="minorEastAsia" w:eastAsiaTheme="minorEastAsia"/>
                <w:spacing w:val="7"/>
                <w:highlight w:val="none"/>
                <w:lang w:eastAsia="zh-CN"/>
              </w:rPr>
              <w:t>%，其中小微企业合同金额应当达到</w:t>
            </w:r>
            <w:r>
              <w:rPr>
                <w:rFonts w:hint="eastAsia" w:asciiTheme="minorEastAsia" w:hAnsiTheme="minorEastAsia" w:eastAsiaTheme="minorEastAsia"/>
                <w:spacing w:val="6"/>
                <w:highlight w:val="none"/>
                <w:u w:val="single"/>
                <w:lang w:eastAsia="zh-CN"/>
              </w:rPr>
              <w:t xml:space="preserve">  </w:t>
            </w:r>
            <w:r>
              <w:rPr>
                <w:rFonts w:asciiTheme="minorEastAsia" w:hAnsiTheme="minorEastAsia" w:eastAsiaTheme="minorEastAsia"/>
                <w:spacing w:val="7"/>
                <w:highlight w:val="none"/>
                <w:lang w:eastAsia="zh-CN"/>
              </w:rPr>
              <w:t>%</w:t>
            </w:r>
            <w:r>
              <w:rPr>
                <w:rFonts w:hint="eastAsia" w:asciiTheme="minorEastAsia" w:hAnsiTheme="minorEastAsia" w:eastAsiaTheme="minorEastAsia"/>
                <w:spacing w:val="7"/>
                <w:highlight w:val="none"/>
                <w:lang w:eastAsia="zh-CN"/>
              </w:rPr>
              <w:t>；</w:t>
            </w:r>
            <w:r>
              <w:rPr>
                <w:rFonts w:asciiTheme="minorEastAsia" w:hAnsiTheme="minorEastAsia" w:eastAsiaTheme="minorEastAsia"/>
                <w:spacing w:val="7"/>
                <w:highlight w:val="none"/>
                <w:lang w:eastAsia="zh-CN"/>
              </w:rPr>
              <w:t>如果供应商本身提供所有标的均由中小企业制造、承建或承接，并相应达到了前述比例要求，视同符合了资格条</w:t>
            </w:r>
            <w:r>
              <w:rPr>
                <w:rFonts w:asciiTheme="minorEastAsia" w:hAnsiTheme="minorEastAsia" w:eastAsiaTheme="minorEastAsia"/>
                <w:spacing w:val="6"/>
                <w:highlight w:val="none"/>
                <w:lang w:eastAsia="zh-CN"/>
              </w:rPr>
              <w:t>件，</w:t>
            </w:r>
            <w:r>
              <w:rPr>
                <w:rFonts w:asciiTheme="minorEastAsia" w:hAnsiTheme="minorEastAsia" w:eastAsiaTheme="minorEastAsia"/>
                <w:spacing w:val="9"/>
                <w:highlight w:val="none"/>
                <w:lang w:eastAsia="zh-CN"/>
              </w:rPr>
              <w:t>无需再向中小企业分包，无需提供分包意向协议；</w:t>
            </w:r>
          </w:p>
          <w:p w14:paraId="3F22B9E2">
            <w:pPr>
              <w:pStyle w:val="23"/>
              <w:numPr>
                <w:ilvl w:val="0"/>
                <w:numId w:val="0"/>
              </w:numPr>
              <w:spacing w:before="36" w:line="377" w:lineRule="auto"/>
              <w:ind w:left="113" w:right="157"/>
              <w:jc w:val="both"/>
              <w:rPr>
                <w:rFonts w:hint="eastAsia" w:asciiTheme="minorEastAsia" w:hAnsiTheme="minorEastAsia" w:eastAsiaTheme="minorEastAsia"/>
                <w:spacing w:val="9"/>
                <w:highlight w:val="none"/>
                <w:lang w:eastAsia="zh-CN"/>
              </w:rPr>
            </w:pPr>
            <w:r>
              <w:rPr>
                <w:rFonts w:hint="eastAsia" w:cs="宋体" w:asciiTheme="minorEastAsia" w:hAnsiTheme="minorEastAsia" w:eastAsiaTheme="minorEastAsia"/>
                <w:snapToGrid w:val="0"/>
                <w:color w:val="000000"/>
                <w:spacing w:val="9"/>
                <w:sz w:val="20"/>
                <w:szCs w:val="20"/>
                <w:lang w:val="en-US" w:eastAsia="zh-CN" w:bidi="ar-SA"/>
              </w:rPr>
              <w:t>4.</w:t>
            </w:r>
            <w:r>
              <w:rPr>
                <w:rFonts w:asciiTheme="minorEastAsia" w:hAnsiTheme="minorEastAsia" w:eastAsiaTheme="minorEastAsia"/>
                <w:spacing w:val="9"/>
                <w:highlight w:val="none"/>
                <w:lang w:eastAsia="zh-CN"/>
              </w:rPr>
              <w:t>本项目的特定资格要求：</w:t>
            </w:r>
            <w:r>
              <w:rPr>
                <w:rFonts w:hint="eastAsia" w:asciiTheme="minorEastAsia" w:hAnsiTheme="minorEastAsia" w:eastAsiaTheme="minorEastAsia"/>
                <w:spacing w:val="9"/>
                <w:highlight w:val="none"/>
                <w:lang w:eastAsia="zh-CN"/>
              </w:rPr>
              <w:t>（</w:t>
            </w:r>
            <w:r>
              <w:rPr>
                <w:rFonts w:hint="eastAsia" w:asciiTheme="minorEastAsia" w:hAnsiTheme="minorEastAsia" w:eastAsiaTheme="minorEastAsia"/>
                <w:spacing w:val="9"/>
                <w:highlight w:val="none"/>
                <w:lang w:val="en-US" w:eastAsia="zh-CN"/>
              </w:rPr>
              <w:t>1</w:t>
            </w:r>
            <w:r>
              <w:rPr>
                <w:rFonts w:hint="eastAsia" w:asciiTheme="minorEastAsia" w:hAnsiTheme="minorEastAsia" w:eastAsiaTheme="minorEastAsia"/>
                <w:spacing w:val="9"/>
                <w:highlight w:val="none"/>
                <w:lang w:eastAsia="zh-CN"/>
              </w:rPr>
              <w:t>）供应商须具备有效的水利水电工程施工总承包贰级</w:t>
            </w:r>
            <w:r>
              <w:rPr>
                <w:rFonts w:asciiTheme="minorEastAsia" w:hAnsiTheme="minorEastAsia" w:eastAsiaTheme="minorEastAsia"/>
                <w:spacing w:val="9"/>
                <w:highlight w:val="none"/>
                <w:lang w:eastAsia="zh-CN"/>
              </w:rPr>
              <w:t>(</w:t>
            </w:r>
            <w:r>
              <w:rPr>
                <w:rFonts w:hint="eastAsia" w:asciiTheme="minorEastAsia" w:hAnsiTheme="minorEastAsia" w:eastAsiaTheme="minorEastAsia"/>
                <w:spacing w:val="9"/>
                <w:highlight w:val="none"/>
                <w:lang w:eastAsia="zh-CN"/>
              </w:rPr>
              <w:t>含</w:t>
            </w:r>
            <w:r>
              <w:rPr>
                <w:rFonts w:asciiTheme="minorEastAsia" w:hAnsiTheme="minorEastAsia" w:eastAsiaTheme="minorEastAsia"/>
                <w:spacing w:val="9"/>
                <w:highlight w:val="none"/>
                <w:lang w:eastAsia="zh-CN"/>
              </w:rPr>
              <w:t>)</w:t>
            </w:r>
            <w:r>
              <w:rPr>
                <w:rFonts w:hint="eastAsia" w:asciiTheme="minorEastAsia" w:hAnsiTheme="minorEastAsia" w:eastAsiaTheme="minorEastAsia"/>
                <w:spacing w:val="9"/>
                <w:highlight w:val="none"/>
                <w:lang w:eastAsia="zh-CN"/>
              </w:rPr>
              <w:t>以上资质，并具备有效的安全生产许可证书。其中，供应商拟派项目经理须具备水利水电工程专业二级</w:t>
            </w:r>
            <w:r>
              <w:rPr>
                <w:rFonts w:asciiTheme="minorEastAsia" w:hAnsiTheme="minorEastAsia" w:eastAsiaTheme="minorEastAsia"/>
                <w:spacing w:val="9"/>
                <w:highlight w:val="none"/>
                <w:lang w:eastAsia="zh-CN"/>
              </w:rPr>
              <w:t>(</w:t>
            </w:r>
            <w:r>
              <w:rPr>
                <w:rFonts w:hint="eastAsia" w:asciiTheme="minorEastAsia" w:hAnsiTheme="minorEastAsia" w:eastAsiaTheme="minorEastAsia"/>
                <w:spacing w:val="9"/>
                <w:highlight w:val="none"/>
                <w:lang w:eastAsia="zh-CN"/>
              </w:rPr>
              <w:t>含</w:t>
            </w:r>
            <w:r>
              <w:rPr>
                <w:rFonts w:asciiTheme="minorEastAsia" w:hAnsiTheme="minorEastAsia" w:eastAsiaTheme="minorEastAsia"/>
                <w:spacing w:val="9"/>
                <w:highlight w:val="none"/>
                <w:lang w:eastAsia="zh-CN"/>
              </w:rPr>
              <w:t>)</w:t>
            </w:r>
            <w:r>
              <w:rPr>
                <w:rFonts w:hint="eastAsia" w:asciiTheme="minorEastAsia" w:hAnsiTheme="minorEastAsia" w:eastAsiaTheme="minorEastAsia"/>
                <w:spacing w:val="9"/>
                <w:highlight w:val="none"/>
                <w:lang w:eastAsia="zh-CN"/>
              </w:rPr>
              <w:t>以上专业注册建造师执业资格，具备有效的省级或省级以上水行政主管部门或其授权部门</w:t>
            </w:r>
            <w:r>
              <w:rPr>
                <w:rFonts w:asciiTheme="minorEastAsia" w:hAnsiTheme="minorEastAsia" w:eastAsiaTheme="minorEastAsia"/>
                <w:spacing w:val="9"/>
                <w:highlight w:val="none"/>
                <w:lang w:eastAsia="zh-CN"/>
              </w:rPr>
              <w:t>(</w:t>
            </w:r>
            <w:r>
              <w:rPr>
                <w:rFonts w:hint="eastAsia" w:asciiTheme="minorEastAsia" w:hAnsiTheme="minorEastAsia" w:eastAsiaTheme="minorEastAsia"/>
                <w:spacing w:val="9"/>
                <w:highlight w:val="none"/>
                <w:lang w:eastAsia="zh-CN"/>
              </w:rPr>
              <w:t>机构</w:t>
            </w:r>
            <w:r>
              <w:rPr>
                <w:rFonts w:asciiTheme="minorEastAsia" w:hAnsiTheme="minorEastAsia" w:eastAsiaTheme="minorEastAsia"/>
                <w:spacing w:val="9"/>
                <w:highlight w:val="none"/>
                <w:lang w:eastAsia="zh-CN"/>
              </w:rPr>
              <w:t>)</w:t>
            </w:r>
            <w:r>
              <w:rPr>
                <w:rFonts w:hint="eastAsia" w:asciiTheme="minorEastAsia" w:hAnsiTheme="minorEastAsia" w:eastAsiaTheme="minorEastAsia"/>
                <w:spacing w:val="9"/>
                <w:highlight w:val="none"/>
                <w:lang w:eastAsia="zh-CN"/>
              </w:rPr>
              <w:t>颁发的</w:t>
            </w:r>
            <w:r>
              <w:rPr>
                <w:rFonts w:asciiTheme="minorEastAsia" w:hAnsiTheme="minorEastAsia" w:eastAsiaTheme="minorEastAsia"/>
                <w:spacing w:val="9"/>
                <w:highlight w:val="none"/>
                <w:lang w:eastAsia="zh-CN"/>
              </w:rPr>
              <w:t>B</w:t>
            </w:r>
            <w:r>
              <w:rPr>
                <w:rFonts w:hint="eastAsia" w:asciiTheme="minorEastAsia" w:hAnsiTheme="minorEastAsia" w:eastAsiaTheme="minorEastAsia"/>
                <w:spacing w:val="9"/>
                <w:highlight w:val="none"/>
                <w:lang w:eastAsia="zh-CN"/>
              </w:rPr>
              <w:t>类安全生产考核合格证书。</w:t>
            </w:r>
          </w:p>
          <w:p w14:paraId="0FED55C1">
            <w:pPr>
              <w:pStyle w:val="23"/>
              <w:numPr>
                <w:ilvl w:val="0"/>
                <w:numId w:val="0"/>
              </w:numPr>
              <w:spacing w:before="36" w:line="377" w:lineRule="auto"/>
              <w:ind w:left="113" w:right="157"/>
              <w:jc w:val="both"/>
              <w:rPr>
                <w:rFonts w:asciiTheme="minorEastAsia" w:hAnsiTheme="minorEastAsia" w:eastAsiaTheme="minorEastAsia"/>
                <w:highlight w:val="none"/>
                <w:lang w:eastAsia="zh-CN"/>
              </w:rPr>
            </w:pPr>
            <w:r>
              <w:rPr>
                <w:rFonts w:hint="eastAsia" w:asciiTheme="minorEastAsia" w:hAnsiTheme="minorEastAsia" w:eastAsiaTheme="minorEastAsia"/>
                <w:spacing w:val="9"/>
                <w:highlight w:val="none"/>
                <w:lang w:eastAsia="zh-CN"/>
              </w:rPr>
              <w:t>（</w:t>
            </w:r>
            <w:r>
              <w:rPr>
                <w:rFonts w:hint="eastAsia" w:asciiTheme="minorEastAsia" w:hAnsiTheme="minorEastAsia" w:eastAsiaTheme="minorEastAsia"/>
                <w:spacing w:val="9"/>
                <w:highlight w:val="none"/>
                <w:lang w:val="en-US" w:eastAsia="zh-CN"/>
              </w:rPr>
              <w:t>2</w:t>
            </w:r>
            <w:r>
              <w:rPr>
                <w:rFonts w:hint="eastAsia" w:asciiTheme="minorEastAsia" w:hAnsiTheme="minorEastAsia" w:eastAsiaTheme="minorEastAsia"/>
                <w:spacing w:val="9"/>
                <w:highlight w:val="none"/>
                <w:lang w:eastAsia="zh-CN"/>
              </w:rPr>
              <w:t>）根据《政府采购非招标采购方式管理办法》第二章第十二条的相关规定，已经依法获得采购人和评审专家分别书面推荐，并在规定时间内获取采购文件的供应商才有资格参与谈判</w:t>
            </w:r>
            <w:r>
              <w:rPr>
                <w:rFonts w:asciiTheme="minorEastAsia" w:hAnsiTheme="minorEastAsia" w:eastAsiaTheme="minorEastAsia"/>
                <w:spacing w:val="8"/>
                <w:highlight w:val="none"/>
                <w:lang w:eastAsia="zh-CN"/>
              </w:rPr>
              <w:t>；</w:t>
            </w:r>
          </w:p>
        </w:tc>
      </w:tr>
      <w:tr w14:paraId="5EE96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3F">
            <w:pPr>
              <w:spacing w:line="264" w:lineRule="auto"/>
              <w:rPr>
                <w:rFonts w:asciiTheme="minorEastAsia" w:hAnsiTheme="minorEastAsia" w:eastAsiaTheme="minorEastAsia"/>
                <w:highlight w:val="none"/>
                <w:lang w:eastAsia="zh-CN"/>
              </w:rPr>
            </w:pPr>
          </w:p>
          <w:p w14:paraId="5EE96240">
            <w:pPr>
              <w:spacing w:line="264" w:lineRule="auto"/>
              <w:rPr>
                <w:rFonts w:asciiTheme="minorEastAsia" w:hAnsiTheme="minorEastAsia" w:eastAsiaTheme="minorEastAsia"/>
                <w:highlight w:val="none"/>
                <w:lang w:eastAsia="zh-CN"/>
              </w:rPr>
            </w:pPr>
          </w:p>
          <w:p w14:paraId="5EE96241">
            <w:pPr>
              <w:spacing w:line="264" w:lineRule="auto"/>
              <w:rPr>
                <w:rFonts w:asciiTheme="minorEastAsia" w:hAnsiTheme="minorEastAsia" w:eastAsiaTheme="minorEastAsia"/>
                <w:highlight w:val="none"/>
                <w:lang w:eastAsia="zh-CN"/>
              </w:rPr>
            </w:pPr>
          </w:p>
          <w:p w14:paraId="5EE96242">
            <w:pPr>
              <w:spacing w:line="265" w:lineRule="auto"/>
              <w:rPr>
                <w:rFonts w:asciiTheme="minorEastAsia" w:hAnsiTheme="minorEastAsia" w:eastAsiaTheme="minorEastAsia"/>
                <w:highlight w:val="none"/>
                <w:lang w:eastAsia="zh-CN"/>
              </w:rPr>
            </w:pPr>
          </w:p>
          <w:p w14:paraId="5EE96243">
            <w:pPr>
              <w:spacing w:line="265" w:lineRule="auto"/>
              <w:rPr>
                <w:rFonts w:asciiTheme="minorEastAsia" w:hAnsiTheme="minorEastAsia" w:eastAsiaTheme="minorEastAsia"/>
                <w:highlight w:val="none"/>
                <w:lang w:eastAsia="zh-CN"/>
              </w:rPr>
            </w:pPr>
          </w:p>
          <w:p w14:paraId="5EE96244">
            <w:pPr>
              <w:spacing w:line="265" w:lineRule="auto"/>
              <w:rPr>
                <w:rFonts w:asciiTheme="minorEastAsia" w:hAnsiTheme="minorEastAsia" w:eastAsiaTheme="minorEastAsia"/>
                <w:highlight w:val="none"/>
                <w:lang w:eastAsia="zh-CN"/>
              </w:rPr>
            </w:pPr>
          </w:p>
          <w:p w14:paraId="5EE96245">
            <w:pPr>
              <w:spacing w:line="265" w:lineRule="auto"/>
              <w:rPr>
                <w:rFonts w:asciiTheme="minorEastAsia" w:hAnsiTheme="minorEastAsia" w:eastAsiaTheme="minorEastAsia"/>
                <w:highlight w:val="none"/>
                <w:lang w:eastAsia="zh-CN"/>
              </w:rPr>
            </w:pPr>
          </w:p>
          <w:p w14:paraId="5EE96246">
            <w:pPr>
              <w:spacing w:line="255" w:lineRule="auto"/>
              <w:rPr>
                <w:rFonts w:asciiTheme="minorEastAsia" w:hAnsiTheme="minorEastAsia" w:eastAsiaTheme="minorEastAsia"/>
                <w:highlight w:val="none"/>
                <w:lang w:eastAsia="zh-CN"/>
              </w:rPr>
            </w:pPr>
            <w:r>
              <w:rPr>
                <w:rFonts w:asciiTheme="minorEastAsia" w:hAnsiTheme="minorEastAsia" w:eastAsiaTheme="minorEastAsia"/>
                <w:position w:val="1"/>
                <w:highlight w:val="none"/>
              </w:rPr>
              <w:t>5</w:t>
            </w:r>
          </w:p>
        </w:tc>
        <w:tc>
          <w:tcPr>
            <w:tcW w:w="1786" w:type="dxa"/>
          </w:tcPr>
          <w:p w14:paraId="5EE96247">
            <w:pPr>
              <w:spacing w:line="264" w:lineRule="auto"/>
              <w:rPr>
                <w:rFonts w:asciiTheme="minorEastAsia" w:hAnsiTheme="minorEastAsia" w:eastAsiaTheme="minorEastAsia"/>
                <w:highlight w:val="none"/>
              </w:rPr>
            </w:pPr>
          </w:p>
          <w:p w14:paraId="5EE96248">
            <w:pPr>
              <w:spacing w:line="264" w:lineRule="auto"/>
              <w:rPr>
                <w:rFonts w:asciiTheme="minorEastAsia" w:hAnsiTheme="minorEastAsia" w:eastAsiaTheme="minorEastAsia"/>
                <w:highlight w:val="none"/>
              </w:rPr>
            </w:pPr>
          </w:p>
          <w:p w14:paraId="5EE96249">
            <w:pPr>
              <w:spacing w:line="264" w:lineRule="auto"/>
              <w:rPr>
                <w:rFonts w:asciiTheme="minorEastAsia" w:hAnsiTheme="minorEastAsia" w:eastAsiaTheme="minorEastAsia"/>
                <w:highlight w:val="none"/>
              </w:rPr>
            </w:pPr>
          </w:p>
          <w:p w14:paraId="5EE9624A">
            <w:pPr>
              <w:spacing w:line="265" w:lineRule="auto"/>
              <w:rPr>
                <w:rFonts w:asciiTheme="minorEastAsia" w:hAnsiTheme="minorEastAsia" w:eastAsiaTheme="minorEastAsia"/>
                <w:highlight w:val="none"/>
              </w:rPr>
            </w:pPr>
          </w:p>
          <w:p w14:paraId="5EE9624B">
            <w:pPr>
              <w:spacing w:line="265" w:lineRule="auto"/>
              <w:rPr>
                <w:rFonts w:asciiTheme="minorEastAsia" w:hAnsiTheme="minorEastAsia" w:eastAsiaTheme="minorEastAsia"/>
                <w:highlight w:val="none"/>
              </w:rPr>
            </w:pPr>
          </w:p>
          <w:p w14:paraId="5EE9624C">
            <w:pPr>
              <w:spacing w:line="265" w:lineRule="auto"/>
              <w:rPr>
                <w:rFonts w:asciiTheme="minorEastAsia" w:hAnsiTheme="minorEastAsia" w:eastAsiaTheme="minorEastAsia"/>
                <w:highlight w:val="none"/>
              </w:rPr>
            </w:pPr>
          </w:p>
          <w:p w14:paraId="5EE9624D">
            <w:pPr>
              <w:spacing w:line="265" w:lineRule="auto"/>
              <w:rPr>
                <w:rFonts w:asciiTheme="minorEastAsia" w:hAnsiTheme="minorEastAsia" w:eastAsiaTheme="minorEastAsia"/>
                <w:highlight w:val="none"/>
              </w:rPr>
            </w:pPr>
          </w:p>
          <w:p w14:paraId="5EE9624E">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8"/>
                <w:highlight w:val="none"/>
              </w:rPr>
              <w:t>谈判保证金</w:t>
            </w:r>
          </w:p>
        </w:tc>
        <w:tc>
          <w:tcPr>
            <w:tcW w:w="7234" w:type="dxa"/>
          </w:tcPr>
          <w:p w14:paraId="5EE9624F">
            <w:pPr>
              <w:pStyle w:val="23"/>
              <w:spacing w:before="51" w:line="228" w:lineRule="auto"/>
              <w:ind w:left="113"/>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谈判保证金（人民币</w:t>
            </w:r>
            <w:r>
              <w:rPr>
                <w:rFonts w:asciiTheme="minorEastAsia" w:hAnsiTheme="minorEastAsia" w:eastAsiaTheme="minorEastAsia"/>
                <w:spacing w:val="15"/>
                <w:highlight w:val="none"/>
                <w:lang w:eastAsia="zh-CN"/>
              </w:rPr>
              <w:t>）：</w:t>
            </w:r>
            <w:r>
              <w:rPr>
                <w:rFonts w:asciiTheme="minorEastAsia" w:hAnsiTheme="minorEastAsia" w:eastAsiaTheme="minorEastAsia"/>
                <w:spacing w:val="8"/>
                <w:highlight w:val="none"/>
                <w:lang w:eastAsia="zh-CN"/>
              </w:rPr>
              <w:t>无</w:t>
            </w:r>
          </w:p>
          <w:p w14:paraId="5EE96250">
            <w:pPr>
              <w:pStyle w:val="23"/>
              <w:spacing w:before="179" w:line="379" w:lineRule="auto"/>
              <w:ind w:left="114" w:right="53" w:firstLine="420"/>
              <w:jc w:val="both"/>
              <w:rPr>
                <w:rFonts w:asciiTheme="minorEastAsia" w:hAnsiTheme="minorEastAsia" w:eastAsiaTheme="minorEastAsia"/>
                <w:highlight w:val="none"/>
                <w:lang w:eastAsia="zh-CN"/>
              </w:rPr>
            </w:pPr>
            <w:r>
              <w:rPr>
                <w:rFonts w:asciiTheme="minorEastAsia" w:hAnsiTheme="minorEastAsia" w:eastAsiaTheme="minorEastAsia"/>
                <w:spacing w:val="10"/>
                <w:highlight w:val="none"/>
                <w:lang w:eastAsia="zh-CN"/>
              </w:rPr>
              <w:t>银行转账、电汇或网上支付、银行保函。禁止采用现钞交纳方式。【备</w:t>
            </w:r>
            <w:r>
              <w:rPr>
                <w:rFonts w:asciiTheme="minorEastAsia" w:hAnsiTheme="minorEastAsia" w:eastAsiaTheme="minorEastAsia"/>
                <w:spacing w:val="9"/>
                <w:highlight w:val="none"/>
                <w:lang w:eastAsia="zh-CN"/>
              </w:rPr>
              <w:t>注：严禁要</w:t>
            </w:r>
            <w:r>
              <w:rPr>
                <w:rFonts w:asciiTheme="minorEastAsia" w:hAnsiTheme="minorEastAsia" w:eastAsiaTheme="minorEastAsia"/>
                <w:spacing w:val="7"/>
                <w:highlight w:val="none"/>
                <w:lang w:eastAsia="zh-CN"/>
              </w:rPr>
              <w:t>求投标人只能以现金方式提交保证金的行为。采用银行保函方式的，必须为无条件保</w:t>
            </w:r>
            <w:r>
              <w:rPr>
                <w:rFonts w:asciiTheme="minorEastAsia" w:hAnsiTheme="minorEastAsia" w:eastAsiaTheme="minorEastAsia"/>
                <w:spacing w:val="6"/>
                <w:highlight w:val="none"/>
                <w:lang w:eastAsia="zh-CN"/>
              </w:rPr>
              <w:t>函，</w:t>
            </w:r>
            <w:r>
              <w:rPr>
                <w:rFonts w:asciiTheme="minorEastAsia" w:hAnsiTheme="minorEastAsia" w:eastAsiaTheme="minorEastAsia"/>
                <w:spacing w:val="10"/>
                <w:highlight w:val="none"/>
                <w:lang w:eastAsia="zh-CN"/>
              </w:rPr>
              <w:t>保函有效期不得低于投标有效期。】</w:t>
            </w:r>
          </w:p>
          <w:p w14:paraId="5EE96251">
            <w:pPr>
              <w:pStyle w:val="23"/>
              <w:spacing w:before="15" w:line="228" w:lineRule="auto"/>
              <w:ind w:left="536"/>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投标保证金不足额缴纳的，或银行保函额度不足的，其投标无效。</w:t>
            </w:r>
          </w:p>
          <w:p w14:paraId="5EE96252">
            <w:pPr>
              <w:pStyle w:val="23"/>
              <w:spacing w:before="182" w:line="228" w:lineRule="auto"/>
              <w:ind w:left="534"/>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开户名称：</w:t>
            </w:r>
            <w:r>
              <w:rPr>
                <w:rFonts w:hint="eastAsia" w:asciiTheme="minorEastAsia" w:hAnsiTheme="minorEastAsia" w:eastAsiaTheme="minorEastAsia"/>
                <w:spacing w:val="9"/>
                <w:highlight w:val="none"/>
                <w:lang w:eastAsia="zh-CN"/>
              </w:rPr>
              <w:t>广西亿翔荣工程管理有限责任公司</w:t>
            </w:r>
          </w:p>
          <w:p w14:paraId="5EE96253">
            <w:pPr>
              <w:pStyle w:val="23"/>
              <w:spacing w:before="180" w:line="228" w:lineRule="auto"/>
              <w:ind w:left="534"/>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开户银行：</w:t>
            </w:r>
            <w:r>
              <w:rPr>
                <w:rFonts w:hint="eastAsia" w:asciiTheme="minorEastAsia" w:hAnsiTheme="minorEastAsia" w:eastAsiaTheme="minorEastAsia"/>
                <w:spacing w:val="9"/>
                <w:highlight w:val="none"/>
                <w:lang w:eastAsia="zh-CN"/>
              </w:rPr>
              <w:t>/</w:t>
            </w:r>
          </w:p>
          <w:p w14:paraId="5EE96254">
            <w:pPr>
              <w:pStyle w:val="23"/>
              <w:spacing w:before="182" w:line="229" w:lineRule="auto"/>
              <w:ind w:left="534"/>
              <w:rPr>
                <w:rFonts w:asciiTheme="minorEastAsia" w:hAnsiTheme="minorEastAsia" w:eastAsiaTheme="minorEastAsia"/>
                <w:highlight w:val="none"/>
                <w:lang w:eastAsia="zh-CN"/>
              </w:rPr>
            </w:pPr>
            <w:r>
              <w:rPr>
                <w:rFonts w:asciiTheme="minorEastAsia" w:hAnsiTheme="minorEastAsia" w:eastAsiaTheme="minorEastAsia"/>
                <w:spacing w:val="5"/>
                <w:highlight w:val="none"/>
                <w:lang w:eastAsia="zh-CN"/>
              </w:rPr>
              <w:t>银行账号：</w:t>
            </w:r>
            <w:r>
              <w:rPr>
                <w:rFonts w:hint="eastAsia" w:asciiTheme="minorEastAsia" w:hAnsiTheme="minorEastAsia" w:eastAsiaTheme="minorEastAsia"/>
                <w:spacing w:val="5"/>
                <w:highlight w:val="none"/>
                <w:lang w:eastAsia="zh-CN"/>
              </w:rPr>
              <w:t>/</w:t>
            </w:r>
          </w:p>
          <w:p w14:paraId="5EE96255">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b/>
                <w:bCs/>
                <w:spacing w:val="8"/>
                <w:highlight w:val="none"/>
                <w:lang w:eastAsia="zh-CN"/>
              </w:rPr>
              <w:t>注：自成交通知书发出之日起，在采购文件限定要求的签订合同时间内未完成合同签订</w:t>
            </w:r>
            <w:r>
              <w:rPr>
                <w:rFonts w:asciiTheme="minorEastAsia" w:hAnsiTheme="minorEastAsia" w:eastAsiaTheme="minorEastAsia"/>
                <w:b/>
                <w:bCs/>
                <w:spacing w:val="5"/>
                <w:highlight w:val="none"/>
                <w:lang w:eastAsia="zh-CN"/>
              </w:rPr>
              <w:t>的，磋商保证金不予退回。</w:t>
            </w:r>
          </w:p>
        </w:tc>
      </w:tr>
      <w:tr w14:paraId="5EE96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57">
            <w:pPr>
              <w:spacing w:line="255" w:lineRule="auto"/>
              <w:rPr>
                <w:rFonts w:asciiTheme="minorEastAsia" w:hAnsiTheme="minorEastAsia" w:eastAsiaTheme="minorEastAsia"/>
                <w:highlight w:val="none"/>
                <w:lang w:eastAsia="zh-CN"/>
              </w:rPr>
            </w:pPr>
            <w:r>
              <w:rPr>
                <w:rFonts w:asciiTheme="minorEastAsia" w:hAnsiTheme="minorEastAsia" w:eastAsiaTheme="minorEastAsia"/>
                <w:position w:val="1"/>
                <w:highlight w:val="none"/>
              </w:rPr>
              <w:t>6</w:t>
            </w:r>
          </w:p>
        </w:tc>
        <w:tc>
          <w:tcPr>
            <w:tcW w:w="1786" w:type="dxa"/>
          </w:tcPr>
          <w:p w14:paraId="5EE96258">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3"/>
                <w:highlight w:val="none"/>
              </w:rPr>
              <w:t>分包</w:t>
            </w:r>
          </w:p>
        </w:tc>
        <w:tc>
          <w:tcPr>
            <w:tcW w:w="7234" w:type="dxa"/>
          </w:tcPr>
          <w:p w14:paraId="5EE96259">
            <w:pPr>
              <w:pStyle w:val="23"/>
              <w:spacing w:before="34" w:line="228" w:lineRule="auto"/>
              <w:ind w:left="133"/>
              <w:rPr>
                <w:rFonts w:asciiTheme="minorEastAsia" w:hAnsiTheme="minorEastAsia" w:eastAsiaTheme="minorEastAsia"/>
                <w:highlight w:val="none"/>
                <w:lang w:eastAsia="zh-CN"/>
              </w:rPr>
            </w:pPr>
            <w:r>
              <w:rPr>
                <w:rFonts w:cs="MS Gothic" w:asciiTheme="minorEastAsia" w:hAnsiTheme="minorEastAsia" w:eastAsiaTheme="minorEastAsia"/>
                <w:spacing w:val="5"/>
                <w:highlight w:val="none"/>
                <w:lang w:eastAsia="zh-CN"/>
              </w:rPr>
              <w:t>□</w:t>
            </w:r>
            <w:r>
              <w:rPr>
                <w:rFonts w:asciiTheme="minorEastAsia" w:hAnsiTheme="minorEastAsia" w:eastAsiaTheme="minorEastAsia"/>
                <w:spacing w:val="5"/>
                <w:highlight w:val="none"/>
                <w:lang w:eastAsia="zh-CN"/>
              </w:rPr>
              <w:t>A同意将非主体、非关键性的</w:t>
            </w:r>
            <w:r>
              <w:rPr>
                <w:rFonts w:hint="eastAsia" w:asciiTheme="minorEastAsia" w:hAnsiTheme="minorEastAsia" w:eastAsiaTheme="minorEastAsia"/>
                <w:spacing w:val="5"/>
                <w:highlight w:val="none"/>
                <w:u w:val="single"/>
                <w:lang w:eastAsia="zh-CN"/>
              </w:rPr>
              <w:t xml:space="preserve">         </w:t>
            </w:r>
            <w:r>
              <w:rPr>
                <w:rFonts w:asciiTheme="minorEastAsia" w:hAnsiTheme="minorEastAsia" w:eastAsiaTheme="minorEastAsia"/>
                <w:spacing w:val="5"/>
                <w:highlight w:val="none"/>
                <w:lang w:eastAsia="zh-CN"/>
              </w:rPr>
              <w:t>工作分包。</w:t>
            </w:r>
          </w:p>
          <w:p w14:paraId="5EE9625A">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highlight w:val="none"/>
              </w:rPr>
              <w:drawing>
                <wp:inline distT="0" distB="0" distL="0" distR="0">
                  <wp:extent cx="106680" cy="102235"/>
                  <wp:effectExtent l="0" t="0" r="0" b="0"/>
                  <wp:docPr id="86795349" name="IM 2"/>
                  <wp:cNvGraphicFramePr/>
                  <a:graphic xmlns:a="http://schemas.openxmlformats.org/drawingml/2006/main">
                    <a:graphicData uri="http://schemas.openxmlformats.org/drawingml/2006/picture">
                      <pic:pic xmlns:pic="http://schemas.openxmlformats.org/drawingml/2006/picture">
                        <pic:nvPicPr>
                          <pic:cNvPr id="86795349" name="IM 2"/>
                          <pic:cNvPicPr/>
                        </pic:nvPicPr>
                        <pic:blipFill>
                          <a:blip r:embed="rId48"/>
                          <a:stretch>
                            <a:fillRect/>
                          </a:stretch>
                        </pic:blipFill>
                        <pic:spPr>
                          <a:xfrm>
                            <a:off x="0" y="0"/>
                            <a:ext cx="107101" cy="102588"/>
                          </a:xfrm>
                          <a:prstGeom prst="rect">
                            <a:avLst/>
                          </a:prstGeom>
                        </pic:spPr>
                      </pic:pic>
                    </a:graphicData>
                  </a:graphic>
                </wp:inline>
              </w:drawing>
            </w:r>
            <w:r>
              <w:rPr>
                <w:rFonts w:asciiTheme="minorEastAsia" w:hAnsiTheme="minorEastAsia" w:eastAsiaTheme="minorEastAsia"/>
                <w:spacing w:val="5"/>
                <w:highlight w:val="none"/>
              </w:rPr>
              <w:t>B不同意分包。</w:t>
            </w:r>
          </w:p>
        </w:tc>
      </w:tr>
      <w:tr w14:paraId="5EE96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5C">
            <w:pPr>
              <w:spacing w:line="255" w:lineRule="auto"/>
              <w:rPr>
                <w:rFonts w:asciiTheme="minorEastAsia" w:hAnsiTheme="minorEastAsia" w:eastAsiaTheme="minorEastAsia"/>
                <w:highlight w:val="none"/>
                <w:lang w:eastAsia="zh-CN"/>
              </w:rPr>
            </w:pPr>
            <w:r>
              <w:rPr>
                <w:rFonts w:asciiTheme="minorEastAsia" w:hAnsiTheme="minorEastAsia" w:eastAsiaTheme="minorEastAsia"/>
                <w:position w:val="1"/>
                <w:highlight w:val="none"/>
              </w:rPr>
              <w:t>7</w:t>
            </w:r>
          </w:p>
        </w:tc>
        <w:tc>
          <w:tcPr>
            <w:tcW w:w="1786" w:type="dxa"/>
          </w:tcPr>
          <w:p w14:paraId="5EE9625D">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7"/>
                <w:highlight w:val="none"/>
              </w:rPr>
              <w:t>报价要求</w:t>
            </w:r>
          </w:p>
        </w:tc>
        <w:tc>
          <w:tcPr>
            <w:tcW w:w="7234" w:type="dxa"/>
          </w:tcPr>
          <w:p w14:paraId="5EE9625E">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9"/>
                <w:highlight w:val="none"/>
                <w:lang w:eastAsia="zh-CN"/>
              </w:rPr>
              <w:t>供应商应就《采购需求》中所有的服务内容作完整唯一报价。</w:t>
            </w:r>
          </w:p>
        </w:tc>
      </w:tr>
      <w:tr w14:paraId="5EE96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60">
            <w:pPr>
              <w:spacing w:line="244" w:lineRule="auto"/>
              <w:rPr>
                <w:rFonts w:asciiTheme="minorEastAsia" w:hAnsiTheme="minorEastAsia" w:eastAsiaTheme="minorEastAsia"/>
                <w:highlight w:val="none"/>
                <w:lang w:eastAsia="zh-CN"/>
              </w:rPr>
            </w:pPr>
          </w:p>
          <w:p w14:paraId="5EE96261">
            <w:pPr>
              <w:spacing w:line="244" w:lineRule="auto"/>
              <w:rPr>
                <w:rFonts w:asciiTheme="minorEastAsia" w:hAnsiTheme="minorEastAsia" w:eastAsiaTheme="minorEastAsia"/>
                <w:highlight w:val="none"/>
                <w:lang w:eastAsia="zh-CN"/>
              </w:rPr>
            </w:pPr>
          </w:p>
          <w:p w14:paraId="5EE96262">
            <w:pPr>
              <w:spacing w:line="244" w:lineRule="auto"/>
              <w:rPr>
                <w:rFonts w:asciiTheme="minorEastAsia" w:hAnsiTheme="minorEastAsia" w:eastAsiaTheme="minorEastAsia"/>
                <w:highlight w:val="none"/>
                <w:lang w:eastAsia="zh-CN"/>
              </w:rPr>
            </w:pPr>
          </w:p>
          <w:p w14:paraId="5EE96263">
            <w:pPr>
              <w:spacing w:line="245" w:lineRule="auto"/>
              <w:rPr>
                <w:rFonts w:asciiTheme="minorEastAsia" w:hAnsiTheme="minorEastAsia" w:eastAsiaTheme="minorEastAsia"/>
                <w:highlight w:val="none"/>
                <w:lang w:eastAsia="zh-CN"/>
              </w:rPr>
            </w:pPr>
          </w:p>
          <w:p w14:paraId="5EE96264">
            <w:pPr>
              <w:spacing w:line="245" w:lineRule="auto"/>
              <w:rPr>
                <w:rFonts w:asciiTheme="minorEastAsia" w:hAnsiTheme="minorEastAsia" w:eastAsiaTheme="minorEastAsia"/>
                <w:highlight w:val="none"/>
                <w:lang w:eastAsia="zh-CN"/>
              </w:rPr>
            </w:pPr>
          </w:p>
          <w:p w14:paraId="5EE96265">
            <w:pPr>
              <w:spacing w:line="245" w:lineRule="auto"/>
              <w:rPr>
                <w:rFonts w:asciiTheme="minorEastAsia" w:hAnsiTheme="minorEastAsia" w:eastAsiaTheme="minorEastAsia"/>
                <w:highlight w:val="none"/>
                <w:lang w:eastAsia="zh-CN"/>
              </w:rPr>
            </w:pPr>
          </w:p>
          <w:p w14:paraId="5EE96266">
            <w:pPr>
              <w:spacing w:line="245" w:lineRule="auto"/>
              <w:rPr>
                <w:rFonts w:asciiTheme="minorEastAsia" w:hAnsiTheme="minorEastAsia" w:eastAsiaTheme="minorEastAsia"/>
                <w:highlight w:val="none"/>
                <w:lang w:eastAsia="zh-CN"/>
              </w:rPr>
            </w:pPr>
          </w:p>
          <w:p w14:paraId="5EE96267">
            <w:pPr>
              <w:spacing w:line="245" w:lineRule="auto"/>
              <w:rPr>
                <w:rFonts w:asciiTheme="minorEastAsia" w:hAnsiTheme="minorEastAsia" w:eastAsiaTheme="minorEastAsia"/>
                <w:highlight w:val="none"/>
                <w:lang w:eastAsia="zh-CN"/>
              </w:rPr>
            </w:pPr>
          </w:p>
          <w:p w14:paraId="5EE96268">
            <w:pPr>
              <w:spacing w:line="245" w:lineRule="auto"/>
              <w:rPr>
                <w:rFonts w:asciiTheme="minorEastAsia" w:hAnsiTheme="minorEastAsia" w:eastAsiaTheme="minorEastAsia"/>
                <w:highlight w:val="none"/>
                <w:lang w:eastAsia="zh-CN"/>
              </w:rPr>
            </w:pPr>
          </w:p>
          <w:p w14:paraId="5EE96269">
            <w:pPr>
              <w:spacing w:line="255" w:lineRule="auto"/>
              <w:rPr>
                <w:rFonts w:asciiTheme="minorEastAsia" w:hAnsiTheme="minorEastAsia" w:eastAsiaTheme="minorEastAsia"/>
                <w:highlight w:val="none"/>
                <w:lang w:eastAsia="zh-CN"/>
              </w:rPr>
            </w:pPr>
            <w:r>
              <w:rPr>
                <w:rFonts w:asciiTheme="minorEastAsia" w:hAnsiTheme="minorEastAsia" w:eastAsiaTheme="minorEastAsia"/>
                <w:position w:val="1"/>
                <w:highlight w:val="none"/>
              </w:rPr>
              <w:t>8</w:t>
            </w:r>
          </w:p>
        </w:tc>
        <w:tc>
          <w:tcPr>
            <w:tcW w:w="1786" w:type="dxa"/>
          </w:tcPr>
          <w:p w14:paraId="5EE9626A">
            <w:pPr>
              <w:spacing w:line="244" w:lineRule="auto"/>
              <w:rPr>
                <w:rFonts w:asciiTheme="minorEastAsia" w:hAnsiTheme="minorEastAsia" w:eastAsiaTheme="minorEastAsia"/>
                <w:highlight w:val="none"/>
              </w:rPr>
            </w:pPr>
          </w:p>
          <w:p w14:paraId="5EE9626B">
            <w:pPr>
              <w:spacing w:line="244" w:lineRule="auto"/>
              <w:rPr>
                <w:rFonts w:asciiTheme="minorEastAsia" w:hAnsiTheme="minorEastAsia" w:eastAsiaTheme="minorEastAsia"/>
                <w:highlight w:val="none"/>
              </w:rPr>
            </w:pPr>
          </w:p>
          <w:p w14:paraId="5EE9626C">
            <w:pPr>
              <w:spacing w:line="244" w:lineRule="auto"/>
              <w:rPr>
                <w:rFonts w:asciiTheme="minorEastAsia" w:hAnsiTheme="minorEastAsia" w:eastAsiaTheme="minorEastAsia"/>
                <w:highlight w:val="none"/>
              </w:rPr>
            </w:pPr>
          </w:p>
          <w:p w14:paraId="5EE9626D">
            <w:pPr>
              <w:spacing w:line="245" w:lineRule="auto"/>
              <w:rPr>
                <w:rFonts w:asciiTheme="minorEastAsia" w:hAnsiTheme="minorEastAsia" w:eastAsiaTheme="minorEastAsia"/>
                <w:highlight w:val="none"/>
              </w:rPr>
            </w:pPr>
          </w:p>
          <w:p w14:paraId="5EE9626E">
            <w:pPr>
              <w:spacing w:line="245" w:lineRule="auto"/>
              <w:rPr>
                <w:rFonts w:asciiTheme="minorEastAsia" w:hAnsiTheme="minorEastAsia" w:eastAsiaTheme="minorEastAsia"/>
                <w:highlight w:val="none"/>
              </w:rPr>
            </w:pPr>
          </w:p>
          <w:p w14:paraId="5EE9626F">
            <w:pPr>
              <w:spacing w:line="245" w:lineRule="auto"/>
              <w:rPr>
                <w:rFonts w:asciiTheme="minorEastAsia" w:hAnsiTheme="minorEastAsia" w:eastAsiaTheme="minorEastAsia"/>
                <w:highlight w:val="none"/>
              </w:rPr>
            </w:pPr>
          </w:p>
          <w:p w14:paraId="5EE96270">
            <w:pPr>
              <w:spacing w:line="245" w:lineRule="auto"/>
              <w:rPr>
                <w:rFonts w:asciiTheme="minorEastAsia" w:hAnsiTheme="minorEastAsia" w:eastAsiaTheme="minorEastAsia"/>
                <w:highlight w:val="none"/>
              </w:rPr>
            </w:pPr>
          </w:p>
          <w:p w14:paraId="5EE96271">
            <w:pPr>
              <w:spacing w:line="245" w:lineRule="auto"/>
              <w:rPr>
                <w:rFonts w:asciiTheme="minorEastAsia" w:hAnsiTheme="minorEastAsia" w:eastAsiaTheme="minorEastAsia"/>
                <w:highlight w:val="none"/>
              </w:rPr>
            </w:pPr>
          </w:p>
          <w:p w14:paraId="5EE96272">
            <w:pPr>
              <w:spacing w:line="245" w:lineRule="auto"/>
              <w:rPr>
                <w:rFonts w:asciiTheme="minorEastAsia" w:hAnsiTheme="minorEastAsia" w:eastAsiaTheme="minorEastAsia"/>
                <w:highlight w:val="none"/>
              </w:rPr>
            </w:pPr>
          </w:p>
          <w:p w14:paraId="5EE96273">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8"/>
                <w:highlight w:val="none"/>
              </w:rPr>
              <w:t>谈判前准备</w:t>
            </w:r>
          </w:p>
        </w:tc>
        <w:tc>
          <w:tcPr>
            <w:tcW w:w="7234" w:type="dxa"/>
          </w:tcPr>
          <w:p w14:paraId="5EE96274">
            <w:pPr>
              <w:pStyle w:val="23"/>
              <w:spacing w:before="34" w:line="303" w:lineRule="auto"/>
              <w:ind w:left="113" w:right="109" w:firstLine="16"/>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1.本项目实行网上谈判，采用电子谈判响应文件。若供应商参与谈判，自行承担谈判一</w:t>
            </w:r>
            <w:r>
              <w:rPr>
                <w:rFonts w:asciiTheme="minorEastAsia" w:hAnsiTheme="minorEastAsia" w:eastAsiaTheme="minorEastAsia"/>
                <w:spacing w:val="5"/>
                <w:highlight w:val="none"/>
                <w:lang w:eastAsia="zh-CN"/>
              </w:rPr>
              <w:t>切费用。</w:t>
            </w:r>
          </w:p>
          <w:p w14:paraId="5EE96275">
            <w:pPr>
              <w:pStyle w:val="23"/>
              <w:spacing w:before="158" w:line="328" w:lineRule="auto"/>
              <w:ind w:left="113" w:right="107" w:firstLine="2"/>
              <w:rPr>
                <w:rFonts w:asciiTheme="minorEastAsia" w:hAnsiTheme="minorEastAsia" w:eastAsiaTheme="minorEastAsia"/>
                <w:highlight w:val="none"/>
                <w:lang w:eastAsia="zh-CN"/>
              </w:rPr>
            </w:pPr>
            <w:r>
              <w:rPr>
                <w:rFonts w:asciiTheme="minorEastAsia" w:hAnsiTheme="minorEastAsia" w:eastAsiaTheme="minorEastAsia"/>
                <w:spacing w:val="10"/>
                <w:highlight w:val="none"/>
                <w:lang w:eastAsia="zh-CN"/>
              </w:rPr>
              <w:t>2.各供应商应在截标前应确保成为“广西政府采购云平台”正式注册入</w:t>
            </w:r>
            <w:r>
              <w:rPr>
                <w:rFonts w:asciiTheme="minorEastAsia" w:hAnsiTheme="minorEastAsia" w:eastAsiaTheme="minorEastAsia"/>
                <w:spacing w:val="9"/>
                <w:highlight w:val="none"/>
                <w:lang w:eastAsia="zh-CN"/>
              </w:rPr>
              <w:t>库供应商，并完</w:t>
            </w:r>
            <w:r>
              <w:rPr>
                <w:rFonts w:asciiTheme="minorEastAsia" w:hAnsiTheme="minorEastAsia" w:eastAsiaTheme="minorEastAsia"/>
                <w:spacing w:val="10"/>
                <w:highlight w:val="none"/>
                <w:lang w:eastAsia="zh-CN"/>
              </w:rPr>
              <w:t>成</w:t>
            </w:r>
            <w:r>
              <w:rPr>
                <w:rFonts w:asciiTheme="minorEastAsia" w:hAnsiTheme="minorEastAsia" w:eastAsiaTheme="minorEastAsia"/>
                <w:highlight w:val="none"/>
                <w:lang w:eastAsia="zh-CN"/>
              </w:rPr>
              <w:t>CA</w:t>
            </w:r>
            <w:r>
              <w:rPr>
                <w:rFonts w:asciiTheme="minorEastAsia" w:hAnsiTheme="minorEastAsia" w:eastAsiaTheme="minorEastAsia"/>
                <w:spacing w:val="10"/>
                <w:highlight w:val="none"/>
                <w:lang w:eastAsia="zh-CN"/>
              </w:rPr>
              <w:t>数字证书申领。因未注册入库、未办理</w:t>
            </w:r>
            <w:r>
              <w:rPr>
                <w:rFonts w:asciiTheme="minorEastAsia" w:hAnsiTheme="minorEastAsia" w:eastAsiaTheme="minorEastAsia"/>
                <w:highlight w:val="none"/>
                <w:lang w:eastAsia="zh-CN"/>
              </w:rPr>
              <w:t>CA</w:t>
            </w:r>
            <w:r>
              <w:rPr>
                <w:rFonts w:asciiTheme="minorEastAsia" w:hAnsiTheme="minorEastAsia" w:eastAsiaTheme="minorEastAsia"/>
                <w:spacing w:val="10"/>
                <w:highlight w:val="none"/>
                <w:lang w:eastAsia="zh-CN"/>
              </w:rPr>
              <w:t>数字证书等原因造成无法谈判或谈判失</w:t>
            </w:r>
            <w:r>
              <w:rPr>
                <w:rFonts w:asciiTheme="minorEastAsia" w:hAnsiTheme="minorEastAsia" w:eastAsiaTheme="minorEastAsia"/>
                <w:spacing w:val="8"/>
                <w:highlight w:val="none"/>
                <w:lang w:eastAsia="zh-CN"/>
              </w:rPr>
              <w:t>败等后果由供应商自行承担。</w:t>
            </w:r>
          </w:p>
          <w:p w14:paraId="5EE96276">
            <w:pPr>
              <w:pStyle w:val="23"/>
              <w:spacing w:before="162" w:line="347" w:lineRule="auto"/>
              <w:ind w:left="112" w:right="107" w:firstLine="5"/>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3.供应商将广西政府采购云平台电子交易客户端下载、安装完成后，可通过账号密码或</w:t>
            </w:r>
            <w:r>
              <w:rPr>
                <w:rFonts w:asciiTheme="minorEastAsia" w:hAnsiTheme="minorEastAsia" w:eastAsiaTheme="minorEastAsia"/>
                <w:highlight w:val="none"/>
                <w:lang w:eastAsia="zh-CN"/>
              </w:rPr>
              <w:t>CA</w:t>
            </w:r>
            <w:r>
              <w:rPr>
                <w:rFonts w:asciiTheme="minorEastAsia" w:hAnsiTheme="minorEastAsia" w:eastAsiaTheme="minorEastAsia"/>
                <w:spacing w:val="10"/>
                <w:highlight w:val="none"/>
                <w:lang w:eastAsia="zh-CN"/>
              </w:rPr>
              <w:t>登录客户端进行谈判响应文件制作。新版客户端下载路径：广西政府采购网（</w:t>
            </w:r>
            <w:r>
              <w:rPr>
                <w:rFonts w:asciiTheme="minorEastAsia" w:hAnsiTheme="minorEastAsia" w:eastAsiaTheme="minorEastAsia"/>
                <w:highlight w:val="none"/>
              </w:rPr>
              <w:fldChar w:fldCharType="begin"/>
            </w:r>
            <w:r>
              <w:rPr>
                <w:rFonts w:asciiTheme="minorEastAsia" w:hAnsiTheme="minorEastAsia" w:eastAsiaTheme="minorEastAsia"/>
                <w:highlight w:val="none"/>
                <w:lang w:eastAsia="zh-CN"/>
              </w:rPr>
              <w:instrText xml:space="preserve"> HYPERLINK "http：//zfcg.gxzf.gov.cn/" </w:instrText>
            </w:r>
            <w:r>
              <w:rPr>
                <w:rFonts w:asciiTheme="minorEastAsia" w:hAnsiTheme="minorEastAsia" w:eastAsiaTheme="minorEastAsia"/>
                <w:highlight w:val="none"/>
              </w:rPr>
              <w:fldChar w:fldCharType="separate"/>
            </w:r>
            <w:r>
              <w:rPr>
                <w:rFonts w:asciiTheme="minorEastAsia" w:hAnsiTheme="minorEastAsia" w:eastAsiaTheme="minorEastAsia"/>
                <w:highlight w:val="none"/>
                <w:lang w:eastAsia="zh-CN"/>
              </w:rPr>
              <w:t>http</w:t>
            </w:r>
            <w:r>
              <w:rPr>
                <w:rFonts w:asciiTheme="minorEastAsia" w:hAnsiTheme="minorEastAsia" w:eastAsiaTheme="minorEastAsia"/>
                <w:spacing w:val="10"/>
                <w:highlight w:val="none"/>
                <w:lang w:eastAsia="zh-CN"/>
              </w:rPr>
              <w:t>：</w:t>
            </w:r>
            <w:r>
              <w:rPr>
                <w:rFonts w:asciiTheme="minorEastAsia" w:hAnsiTheme="minorEastAsia" w:eastAsiaTheme="minorEastAsia"/>
                <w:spacing w:val="10"/>
                <w:highlight w:val="none"/>
              </w:rPr>
              <w:fldChar w:fldCharType="end"/>
            </w:r>
            <w:r>
              <w:rPr>
                <w:highlight w:val="none"/>
              </w:rPr>
              <w:fldChar w:fldCharType="begin"/>
            </w:r>
            <w:r>
              <w:rPr>
                <w:highlight w:val="none"/>
              </w:rPr>
              <w:instrText xml:space="preserve"> HYPERLINK "http：//zfcg.gxzf.gov.cn/" </w:instrText>
            </w:r>
            <w:r>
              <w:rPr>
                <w:highlight w:val="none"/>
              </w:rPr>
              <w:fldChar w:fldCharType="separate"/>
            </w:r>
            <w:r>
              <w:rPr>
                <w:rFonts w:asciiTheme="minorEastAsia" w:hAnsiTheme="minorEastAsia" w:eastAsiaTheme="minorEastAsia"/>
                <w:spacing w:val="9"/>
                <w:highlight w:val="none"/>
                <w:lang w:eastAsia="zh-CN"/>
              </w:rPr>
              <w:t>//</w:t>
            </w:r>
            <w:r>
              <w:rPr>
                <w:rFonts w:asciiTheme="minorEastAsia" w:hAnsiTheme="minorEastAsia" w:eastAsiaTheme="minorEastAsia"/>
                <w:highlight w:val="none"/>
                <w:lang w:eastAsia="zh-CN"/>
              </w:rPr>
              <w:t>zfcg</w:t>
            </w:r>
            <w:r>
              <w:rPr>
                <w:rFonts w:asciiTheme="minorEastAsia" w:hAnsiTheme="minorEastAsia" w:eastAsiaTheme="minorEastAsia"/>
                <w:spacing w:val="9"/>
                <w:highlight w:val="none"/>
                <w:lang w:eastAsia="zh-CN"/>
              </w:rPr>
              <w:t>.</w:t>
            </w:r>
            <w:r>
              <w:rPr>
                <w:rFonts w:asciiTheme="minorEastAsia" w:hAnsiTheme="minorEastAsia" w:eastAsiaTheme="minorEastAsia"/>
                <w:highlight w:val="none"/>
                <w:lang w:eastAsia="zh-CN"/>
              </w:rPr>
              <w:t>gxzf</w:t>
            </w:r>
            <w:r>
              <w:rPr>
                <w:rFonts w:asciiTheme="minorEastAsia" w:hAnsiTheme="minorEastAsia" w:eastAsiaTheme="minorEastAsia"/>
                <w:spacing w:val="9"/>
                <w:highlight w:val="none"/>
                <w:lang w:eastAsia="zh-CN"/>
              </w:rPr>
              <w:t>.</w:t>
            </w:r>
            <w:r>
              <w:rPr>
                <w:rFonts w:asciiTheme="minorEastAsia" w:hAnsiTheme="minorEastAsia" w:eastAsiaTheme="minorEastAsia"/>
                <w:highlight w:val="none"/>
                <w:lang w:eastAsia="zh-CN"/>
              </w:rPr>
              <w:t>gov</w:t>
            </w:r>
            <w:r>
              <w:rPr>
                <w:rFonts w:asciiTheme="minorEastAsia" w:hAnsiTheme="minorEastAsia" w:eastAsiaTheme="minorEastAsia"/>
                <w:spacing w:val="9"/>
                <w:highlight w:val="none"/>
                <w:lang w:eastAsia="zh-CN"/>
              </w:rPr>
              <w:t>.</w:t>
            </w:r>
            <w:r>
              <w:rPr>
                <w:rFonts w:asciiTheme="minorEastAsia" w:hAnsiTheme="minorEastAsia" w:eastAsiaTheme="minorEastAsia"/>
                <w:highlight w:val="none"/>
                <w:lang w:eastAsia="zh-CN"/>
              </w:rPr>
              <w:t>cn</w:t>
            </w:r>
            <w:r>
              <w:rPr>
                <w:rFonts w:asciiTheme="minorEastAsia" w:hAnsiTheme="minorEastAsia" w:eastAsiaTheme="minorEastAsia"/>
                <w:spacing w:val="9"/>
                <w:highlight w:val="none"/>
                <w:lang w:eastAsia="zh-CN"/>
              </w:rPr>
              <w:t>/</w:t>
            </w:r>
            <w:r>
              <w:rPr>
                <w:rFonts w:asciiTheme="minorEastAsia" w:hAnsiTheme="minorEastAsia" w:eastAsiaTheme="minorEastAsia"/>
                <w:spacing w:val="9"/>
                <w:highlight w:val="none"/>
                <w:lang w:eastAsia="zh-CN"/>
              </w:rPr>
              <w:fldChar w:fldCharType="end"/>
            </w:r>
            <w:r>
              <w:rPr>
                <w:rFonts w:asciiTheme="minorEastAsia" w:hAnsiTheme="minorEastAsia" w:eastAsiaTheme="minorEastAsia"/>
                <w:spacing w:val="9"/>
                <w:highlight w:val="none"/>
                <w:lang w:eastAsia="zh-CN"/>
              </w:rPr>
              <w:t>）—办事服务—下载专区—广西政府采购云平台新版客户端。原在</w:t>
            </w:r>
            <w:r>
              <w:rPr>
                <w:rFonts w:asciiTheme="minorEastAsia" w:hAnsiTheme="minorEastAsia" w:eastAsiaTheme="minorEastAsia"/>
                <w:spacing w:val="11"/>
                <w:highlight w:val="none"/>
                <w:lang w:eastAsia="zh-CN"/>
              </w:rPr>
              <w:t>政采云平台注册的临时供应商需在新平台启用后重新注册登记。如有问题可拨打广西政</w:t>
            </w:r>
            <w:r>
              <w:rPr>
                <w:rFonts w:asciiTheme="minorEastAsia" w:hAnsiTheme="minorEastAsia" w:eastAsiaTheme="minorEastAsia"/>
                <w:spacing w:val="7"/>
                <w:highlight w:val="none"/>
                <w:lang w:eastAsia="zh-CN"/>
              </w:rPr>
              <w:t>府采购云平台客户服务热线95763进行咨询。</w:t>
            </w:r>
          </w:p>
          <w:p w14:paraId="5EE96277">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7"/>
                <w:highlight w:val="none"/>
                <w:lang w:eastAsia="zh-CN"/>
              </w:rPr>
              <w:t>4.通过“广西政府采购云平台”上传递交的“电子加密谈判响应文件”无法按时</w:t>
            </w:r>
            <w:r>
              <w:rPr>
                <w:rFonts w:asciiTheme="minorEastAsia" w:hAnsiTheme="minorEastAsia" w:eastAsiaTheme="minorEastAsia"/>
                <w:spacing w:val="6"/>
                <w:highlight w:val="none"/>
                <w:lang w:eastAsia="zh-CN"/>
              </w:rPr>
              <w:t>解密，</w:t>
            </w:r>
            <w:r>
              <w:rPr>
                <w:rFonts w:asciiTheme="minorEastAsia" w:hAnsiTheme="minorEastAsia" w:eastAsiaTheme="minorEastAsia"/>
                <w:spacing w:val="8"/>
                <w:highlight w:val="none"/>
                <w:lang w:eastAsia="zh-CN"/>
              </w:rPr>
              <w:t>视为谈判响应文件撤回，谈判无效。</w:t>
            </w:r>
          </w:p>
        </w:tc>
      </w:tr>
      <w:tr w14:paraId="5EE96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79">
            <w:pPr>
              <w:spacing w:line="376" w:lineRule="auto"/>
              <w:rPr>
                <w:rFonts w:asciiTheme="minorEastAsia" w:hAnsiTheme="minorEastAsia" w:eastAsiaTheme="minorEastAsia"/>
                <w:highlight w:val="none"/>
                <w:lang w:eastAsia="zh-CN"/>
              </w:rPr>
            </w:pPr>
          </w:p>
          <w:p w14:paraId="5EE9627A">
            <w:pPr>
              <w:spacing w:line="255" w:lineRule="auto"/>
              <w:rPr>
                <w:rFonts w:asciiTheme="minorEastAsia" w:hAnsiTheme="minorEastAsia" w:eastAsiaTheme="minorEastAsia"/>
                <w:highlight w:val="none"/>
                <w:lang w:eastAsia="zh-CN"/>
              </w:rPr>
            </w:pPr>
            <w:r>
              <w:rPr>
                <w:rFonts w:asciiTheme="minorEastAsia" w:hAnsiTheme="minorEastAsia" w:eastAsiaTheme="minorEastAsia"/>
                <w:position w:val="1"/>
                <w:highlight w:val="none"/>
              </w:rPr>
              <w:t>9</w:t>
            </w:r>
          </w:p>
        </w:tc>
        <w:tc>
          <w:tcPr>
            <w:tcW w:w="1786" w:type="dxa"/>
          </w:tcPr>
          <w:p w14:paraId="5EE9627B">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7"/>
                <w:highlight w:val="none"/>
                <w:lang w:eastAsia="zh-CN"/>
              </w:rPr>
              <w:t>响应文件递交截</w:t>
            </w:r>
            <w:r>
              <w:rPr>
                <w:rFonts w:asciiTheme="minorEastAsia" w:hAnsiTheme="minorEastAsia" w:eastAsiaTheme="minorEastAsia"/>
                <w:spacing w:val="6"/>
                <w:highlight w:val="none"/>
                <w:lang w:eastAsia="zh-CN"/>
              </w:rPr>
              <w:t>止时间</w:t>
            </w:r>
          </w:p>
        </w:tc>
        <w:tc>
          <w:tcPr>
            <w:tcW w:w="7234" w:type="dxa"/>
          </w:tcPr>
          <w:p w14:paraId="5EE9627C">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6"/>
                <w:highlight w:val="none"/>
                <w:lang w:eastAsia="zh-CN"/>
              </w:rPr>
              <w:t>响应文件递交截止时间：</w:t>
            </w:r>
            <w:r>
              <w:rPr>
                <w:rFonts w:hint="eastAsia" w:asciiTheme="minorEastAsia" w:hAnsiTheme="minorEastAsia" w:eastAsiaTheme="minorEastAsia"/>
                <w:b/>
                <w:bCs/>
                <w:spacing w:val="6"/>
                <w:highlight w:val="none"/>
                <w:u w:val="single"/>
                <w:lang w:eastAsia="zh-CN"/>
              </w:rPr>
              <w:t>2025年07月24日09时30分</w:t>
            </w:r>
            <w:r>
              <w:rPr>
                <w:rFonts w:asciiTheme="minorEastAsia" w:hAnsiTheme="minorEastAsia" w:eastAsiaTheme="minorEastAsia"/>
                <w:spacing w:val="6"/>
                <w:highlight w:val="none"/>
                <w:lang w:eastAsia="zh-CN"/>
              </w:rPr>
              <w:t>之前将电子谈判响应文件</w:t>
            </w:r>
            <w:r>
              <w:rPr>
                <w:rFonts w:asciiTheme="minorEastAsia" w:hAnsiTheme="minorEastAsia" w:eastAsiaTheme="minorEastAsia"/>
                <w:spacing w:val="5"/>
                <w:highlight w:val="none"/>
                <w:lang w:eastAsia="zh-CN"/>
              </w:rPr>
              <w:t>上传到广</w:t>
            </w:r>
            <w:r>
              <w:rPr>
                <w:rFonts w:asciiTheme="minorEastAsia" w:hAnsiTheme="minorEastAsia" w:eastAsiaTheme="minorEastAsia"/>
                <w:spacing w:val="11"/>
                <w:highlight w:val="none"/>
                <w:lang w:eastAsia="zh-CN"/>
              </w:rPr>
              <w:t>西政府采购云平台。应按照本项目谈判文件和广西政府采购云平台的要求编制、加密传输谈判响应文件。供应商在使用系统进行评审的过程中遇到涉及</w:t>
            </w:r>
            <w:r>
              <w:rPr>
                <w:rFonts w:asciiTheme="minorEastAsia" w:hAnsiTheme="minorEastAsia" w:eastAsiaTheme="minorEastAsia"/>
                <w:spacing w:val="10"/>
                <w:highlight w:val="none"/>
                <w:lang w:eastAsia="zh-CN"/>
              </w:rPr>
              <w:t>平台使用的任何问题，</w:t>
            </w:r>
            <w:r>
              <w:rPr>
                <w:rFonts w:asciiTheme="minorEastAsia" w:hAnsiTheme="minorEastAsia" w:eastAsiaTheme="minorEastAsia"/>
                <w:spacing w:val="8"/>
                <w:highlight w:val="none"/>
                <w:lang w:eastAsia="zh-CN"/>
              </w:rPr>
              <w:t>可致电广西政府采购云平台技术支持热线咨询，联系方式：95763。</w:t>
            </w:r>
          </w:p>
        </w:tc>
      </w:tr>
      <w:tr w14:paraId="5EE96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7E">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7"/>
                <w:position w:val="1"/>
                <w:highlight w:val="none"/>
              </w:rPr>
              <w:t>10</w:t>
            </w:r>
          </w:p>
        </w:tc>
        <w:tc>
          <w:tcPr>
            <w:tcW w:w="1786" w:type="dxa"/>
          </w:tcPr>
          <w:p w14:paraId="5EE9627F">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6"/>
                <w:highlight w:val="none"/>
              </w:rPr>
              <w:t>有效期</w:t>
            </w:r>
          </w:p>
        </w:tc>
        <w:tc>
          <w:tcPr>
            <w:tcW w:w="7234" w:type="dxa"/>
          </w:tcPr>
          <w:p w14:paraId="5EE96280">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8"/>
                <w:highlight w:val="none"/>
                <w:lang w:eastAsia="zh-CN"/>
              </w:rPr>
              <w:t>响应文件有效期：响应文件递交截止日期后六十日。</w:t>
            </w:r>
          </w:p>
        </w:tc>
      </w:tr>
      <w:tr w14:paraId="5EE96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82">
            <w:pPr>
              <w:spacing w:line="372" w:lineRule="auto"/>
              <w:rPr>
                <w:rFonts w:asciiTheme="minorEastAsia" w:hAnsiTheme="minorEastAsia" w:eastAsiaTheme="minorEastAsia"/>
                <w:highlight w:val="none"/>
                <w:lang w:eastAsia="zh-CN"/>
              </w:rPr>
            </w:pPr>
          </w:p>
          <w:p w14:paraId="5EE96283">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7"/>
                <w:position w:val="1"/>
                <w:highlight w:val="none"/>
              </w:rPr>
              <w:t>11</w:t>
            </w:r>
          </w:p>
        </w:tc>
        <w:tc>
          <w:tcPr>
            <w:tcW w:w="1786" w:type="dxa"/>
          </w:tcPr>
          <w:p w14:paraId="5EE96284">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谈判响应文件解</w:t>
            </w:r>
            <w:r>
              <w:rPr>
                <w:rFonts w:asciiTheme="minorEastAsia" w:hAnsiTheme="minorEastAsia" w:eastAsiaTheme="minorEastAsia"/>
                <w:spacing w:val="6"/>
                <w:highlight w:val="none"/>
                <w:lang w:eastAsia="zh-CN"/>
              </w:rPr>
              <w:t>密时间</w:t>
            </w:r>
          </w:p>
        </w:tc>
        <w:tc>
          <w:tcPr>
            <w:tcW w:w="7234" w:type="dxa"/>
          </w:tcPr>
          <w:p w14:paraId="5EE96285">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10"/>
                <w:highlight w:val="none"/>
                <w:lang w:eastAsia="zh-CN"/>
              </w:rPr>
              <w:t>截标时间后30分钟内谈判供应商可以登录广西政府采购云平台，用“项目采购-</w:t>
            </w:r>
            <w:r>
              <w:rPr>
                <w:rFonts w:asciiTheme="minorEastAsia" w:hAnsiTheme="minorEastAsia" w:eastAsiaTheme="minorEastAsia"/>
                <w:spacing w:val="9"/>
                <w:highlight w:val="none"/>
                <w:lang w:eastAsia="zh-CN"/>
              </w:rPr>
              <w:t>开标评</w:t>
            </w:r>
            <w:r>
              <w:rPr>
                <w:rFonts w:asciiTheme="minorEastAsia" w:hAnsiTheme="minorEastAsia" w:eastAsiaTheme="minorEastAsia"/>
                <w:spacing w:val="10"/>
                <w:highlight w:val="none"/>
                <w:lang w:eastAsia="zh-CN"/>
              </w:rPr>
              <w:t>标”功能进行解密谈判文件。若谈判供应商在规定时间内无法解密或解密失败，视为谈</w:t>
            </w:r>
            <w:r>
              <w:rPr>
                <w:rFonts w:asciiTheme="minorEastAsia" w:hAnsiTheme="minorEastAsia" w:eastAsiaTheme="minorEastAsia"/>
                <w:spacing w:val="8"/>
                <w:highlight w:val="none"/>
                <w:lang w:eastAsia="zh-CN"/>
              </w:rPr>
              <w:t>判响应文件撤回，谈判无效。</w:t>
            </w:r>
          </w:p>
        </w:tc>
      </w:tr>
      <w:tr w14:paraId="5EE96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87">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7"/>
                <w:position w:val="1"/>
                <w:highlight w:val="none"/>
              </w:rPr>
              <w:t>12</w:t>
            </w:r>
          </w:p>
        </w:tc>
        <w:tc>
          <w:tcPr>
            <w:tcW w:w="1786" w:type="dxa"/>
          </w:tcPr>
          <w:p w14:paraId="5EE96288">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7"/>
                <w:highlight w:val="none"/>
              </w:rPr>
              <w:t>评审方法</w:t>
            </w:r>
          </w:p>
        </w:tc>
        <w:tc>
          <w:tcPr>
            <w:tcW w:w="7234" w:type="dxa"/>
          </w:tcPr>
          <w:p w14:paraId="5EE96289">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8"/>
                <w:highlight w:val="none"/>
                <w:lang w:eastAsia="zh-CN"/>
              </w:rPr>
              <w:t>最低价评分法（详细见第六章）</w:t>
            </w:r>
          </w:p>
        </w:tc>
      </w:tr>
      <w:tr w14:paraId="5EE96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8B">
            <w:pPr>
              <w:spacing w:line="264" w:lineRule="auto"/>
              <w:rPr>
                <w:rFonts w:asciiTheme="minorEastAsia" w:hAnsiTheme="minorEastAsia" w:eastAsiaTheme="minorEastAsia"/>
                <w:highlight w:val="none"/>
                <w:lang w:eastAsia="zh-CN"/>
              </w:rPr>
            </w:pPr>
          </w:p>
          <w:p w14:paraId="5EE9628C">
            <w:pPr>
              <w:spacing w:line="265" w:lineRule="auto"/>
              <w:rPr>
                <w:rFonts w:asciiTheme="minorEastAsia" w:hAnsiTheme="minorEastAsia" w:eastAsiaTheme="minorEastAsia"/>
                <w:highlight w:val="none"/>
                <w:lang w:eastAsia="zh-CN"/>
              </w:rPr>
            </w:pPr>
          </w:p>
          <w:p w14:paraId="5EE9628D">
            <w:pPr>
              <w:spacing w:line="265" w:lineRule="auto"/>
              <w:rPr>
                <w:rFonts w:asciiTheme="minorEastAsia" w:hAnsiTheme="minorEastAsia" w:eastAsiaTheme="minorEastAsia"/>
                <w:highlight w:val="none"/>
                <w:lang w:eastAsia="zh-CN"/>
              </w:rPr>
            </w:pPr>
          </w:p>
          <w:p w14:paraId="5EE9628E">
            <w:pPr>
              <w:spacing w:line="265" w:lineRule="auto"/>
              <w:rPr>
                <w:rFonts w:asciiTheme="minorEastAsia" w:hAnsiTheme="minorEastAsia" w:eastAsiaTheme="minorEastAsia"/>
                <w:highlight w:val="none"/>
                <w:lang w:eastAsia="zh-CN"/>
              </w:rPr>
            </w:pPr>
          </w:p>
          <w:p w14:paraId="5EE9628F">
            <w:pPr>
              <w:spacing w:line="265" w:lineRule="auto"/>
              <w:rPr>
                <w:rFonts w:asciiTheme="minorEastAsia" w:hAnsiTheme="minorEastAsia" w:eastAsiaTheme="minorEastAsia"/>
                <w:highlight w:val="none"/>
                <w:lang w:eastAsia="zh-CN"/>
              </w:rPr>
            </w:pPr>
          </w:p>
          <w:p w14:paraId="5EE96290">
            <w:pPr>
              <w:spacing w:line="265" w:lineRule="auto"/>
              <w:rPr>
                <w:rFonts w:asciiTheme="minorEastAsia" w:hAnsiTheme="minorEastAsia" w:eastAsiaTheme="minorEastAsia"/>
                <w:highlight w:val="none"/>
                <w:lang w:eastAsia="zh-CN"/>
              </w:rPr>
            </w:pPr>
          </w:p>
          <w:p w14:paraId="5EE96291">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7"/>
                <w:position w:val="1"/>
                <w:highlight w:val="none"/>
              </w:rPr>
              <w:t>13</w:t>
            </w:r>
          </w:p>
        </w:tc>
        <w:tc>
          <w:tcPr>
            <w:tcW w:w="1786" w:type="dxa"/>
          </w:tcPr>
          <w:p w14:paraId="5EE96292">
            <w:pPr>
              <w:spacing w:line="264" w:lineRule="auto"/>
              <w:rPr>
                <w:rFonts w:asciiTheme="minorEastAsia" w:hAnsiTheme="minorEastAsia" w:eastAsiaTheme="minorEastAsia"/>
                <w:highlight w:val="none"/>
              </w:rPr>
            </w:pPr>
          </w:p>
          <w:p w14:paraId="5EE96293">
            <w:pPr>
              <w:spacing w:line="265" w:lineRule="auto"/>
              <w:rPr>
                <w:rFonts w:asciiTheme="minorEastAsia" w:hAnsiTheme="minorEastAsia" w:eastAsiaTheme="minorEastAsia"/>
                <w:highlight w:val="none"/>
              </w:rPr>
            </w:pPr>
          </w:p>
          <w:p w14:paraId="5EE96294">
            <w:pPr>
              <w:spacing w:line="265" w:lineRule="auto"/>
              <w:rPr>
                <w:rFonts w:asciiTheme="minorEastAsia" w:hAnsiTheme="minorEastAsia" w:eastAsiaTheme="minorEastAsia"/>
                <w:highlight w:val="none"/>
              </w:rPr>
            </w:pPr>
          </w:p>
          <w:p w14:paraId="5EE96295">
            <w:pPr>
              <w:spacing w:line="265" w:lineRule="auto"/>
              <w:rPr>
                <w:rFonts w:asciiTheme="minorEastAsia" w:hAnsiTheme="minorEastAsia" w:eastAsiaTheme="minorEastAsia"/>
                <w:highlight w:val="none"/>
              </w:rPr>
            </w:pPr>
          </w:p>
          <w:p w14:paraId="5EE96296">
            <w:pPr>
              <w:spacing w:line="265" w:lineRule="auto"/>
              <w:rPr>
                <w:rFonts w:asciiTheme="minorEastAsia" w:hAnsiTheme="minorEastAsia" w:eastAsiaTheme="minorEastAsia"/>
                <w:highlight w:val="none"/>
              </w:rPr>
            </w:pPr>
          </w:p>
          <w:p w14:paraId="5EE96297">
            <w:pPr>
              <w:spacing w:line="265" w:lineRule="auto"/>
              <w:rPr>
                <w:rFonts w:asciiTheme="minorEastAsia" w:hAnsiTheme="minorEastAsia" w:eastAsiaTheme="minorEastAsia"/>
                <w:highlight w:val="none"/>
              </w:rPr>
            </w:pPr>
          </w:p>
          <w:p w14:paraId="5EE96298">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6"/>
                <w:highlight w:val="none"/>
              </w:rPr>
              <w:t>成交结果</w:t>
            </w:r>
          </w:p>
        </w:tc>
        <w:tc>
          <w:tcPr>
            <w:tcW w:w="7234" w:type="dxa"/>
          </w:tcPr>
          <w:p w14:paraId="5EE96299">
            <w:pPr>
              <w:pStyle w:val="23"/>
              <w:spacing w:before="31" w:line="377" w:lineRule="auto"/>
              <w:ind w:left="115" w:right="99"/>
              <w:rPr>
                <w:rFonts w:asciiTheme="minorEastAsia" w:hAnsiTheme="minorEastAsia" w:eastAsiaTheme="minorEastAsia"/>
                <w:highlight w:val="none"/>
                <w:lang w:eastAsia="zh-CN"/>
              </w:rPr>
            </w:pPr>
            <w:r>
              <w:rPr>
                <w:rFonts w:asciiTheme="minorEastAsia" w:hAnsiTheme="minorEastAsia" w:eastAsiaTheme="minorEastAsia"/>
                <w:b/>
                <w:bCs/>
                <w:spacing w:val="8"/>
                <w:highlight w:val="none"/>
                <w:lang w:eastAsia="zh-CN"/>
              </w:rPr>
              <w:t>成交通知书及成交公告：</w:t>
            </w:r>
            <w:r>
              <w:rPr>
                <w:rFonts w:asciiTheme="minorEastAsia" w:hAnsiTheme="minorEastAsia" w:eastAsiaTheme="minorEastAsia"/>
                <w:spacing w:val="8"/>
                <w:highlight w:val="none"/>
                <w:lang w:eastAsia="zh-CN"/>
              </w:rPr>
              <w:t>采购代理机构在采购人依法确定成交人</w:t>
            </w:r>
            <w:r>
              <w:rPr>
                <w:rFonts w:asciiTheme="minorEastAsia" w:hAnsiTheme="minorEastAsia" w:eastAsiaTheme="minorEastAsia"/>
                <w:spacing w:val="7"/>
                <w:highlight w:val="none"/>
                <w:lang w:eastAsia="zh-CN"/>
              </w:rPr>
              <w:t>之日起2个工作日内发出</w:t>
            </w:r>
            <w:r>
              <w:rPr>
                <w:rFonts w:asciiTheme="minorEastAsia" w:hAnsiTheme="minorEastAsia" w:eastAsiaTheme="minorEastAsia"/>
                <w:spacing w:val="11"/>
                <w:highlight w:val="none"/>
                <w:lang w:eastAsia="zh-CN"/>
              </w:rPr>
              <w:t>成交通知书，并在中国政府采购网、广西政府采购网、北海市政府采购监管网发布</w:t>
            </w:r>
            <w:r>
              <w:rPr>
                <w:rFonts w:asciiTheme="minorEastAsia" w:hAnsiTheme="minorEastAsia" w:eastAsiaTheme="minorEastAsia"/>
                <w:spacing w:val="10"/>
                <w:highlight w:val="none"/>
                <w:lang w:eastAsia="zh-CN"/>
              </w:rPr>
              <w:t>成交</w:t>
            </w:r>
            <w:r>
              <w:rPr>
                <w:rFonts w:asciiTheme="minorEastAsia" w:hAnsiTheme="minorEastAsia" w:eastAsiaTheme="minorEastAsia"/>
                <w:spacing w:val="2"/>
                <w:highlight w:val="none"/>
                <w:lang w:eastAsia="zh-CN"/>
              </w:rPr>
              <w:t>公告。</w:t>
            </w:r>
          </w:p>
          <w:p w14:paraId="5EE9629A">
            <w:pPr>
              <w:pStyle w:val="23"/>
              <w:spacing w:line="377" w:lineRule="auto"/>
              <w:ind w:left="113" w:right="102" w:firstLine="20"/>
              <w:rPr>
                <w:rFonts w:asciiTheme="minorEastAsia" w:hAnsiTheme="minorEastAsia" w:eastAsiaTheme="minorEastAsia"/>
                <w:highlight w:val="none"/>
                <w:lang w:eastAsia="zh-CN"/>
              </w:rPr>
            </w:pPr>
            <w:r>
              <w:rPr>
                <w:rFonts w:asciiTheme="minorEastAsia" w:hAnsiTheme="minorEastAsia" w:eastAsiaTheme="minorEastAsia"/>
                <w:b/>
                <w:bCs/>
                <w:spacing w:val="10"/>
                <w:highlight w:val="none"/>
                <w:lang w:eastAsia="zh-CN"/>
              </w:rPr>
              <w:t>中小企业信用融资：</w:t>
            </w:r>
            <w:r>
              <w:rPr>
                <w:rFonts w:asciiTheme="minorEastAsia" w:hAnsiTheme="minorEastAsia" w:eastAsiaTheme="minorEastAsia"/>
                <w:spacing w:val="10"/>
                <w:highlight w:val="none"/>
                <w:lang w:eastAsia="zh-CN"/>
              </w:rPr>
              <w:t>为支持和促进中小企业发展，进一步发挥政府采购政策功能，北海</w:t>
            </w:r>
            <w:r>
              <w:rPr>
                <w:rFonts w:asciiTheme="minorEastAsia" w:hAnsiTheme="minorEastAsia" w:eastAsiaTheme="minorEastAsia"/>
                <w:spacing w:val="11"/>
                <w:highlight w:val="none"/>
                <w:lang w:eastAsia="zh-CN"/>
              </w:rPr>
              <w:t>市财政局与北海市工业和信息化局共同出台了《关于贯彻落实政府采购领域促进中小企业发展措施的通知》，供应商若有融资意向，详见《关于贯彻落实政府采购领域促进中</w:t>
            </w:r>
            <w:r>
              <w:rPr>
                <w:rFonts w:asciiTheme="minorEastAsia" w:hAnsiTheme="minorEastAsia" w:eastAsiaTheme="minorEastAsia"/>
                <w:spacing w:val="9"/>
                <w:highlight w:val="none"/>
                <w:lang w:eastAsia="zh-CN"/>
              </w:rPr>
              <w:t>小企业发展措施的通知》，或登录采购人/采购代理机构网站自助查询。</w:t>
            </w:r>
          </w:p>
          <w:p w14:paraId="5EE9629B">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10"/>
                <w:highlight w:val="none"/>
                <w:lang w:eastAsia="zh-CN"/>
              </w:rPr>
              <w:t>供应商成交后也可在“广西政府采购云平台”申请政采贷：操作路径：登录广西政府采</w:t>
            </w:r>
            <w:r>
              <w:rPr>
                <w:rFonts w:asciiTheme="minorEastAsia" w:hAnsiTheme="minorEastAsia" w:eastAsiaTheme="minorEastAsia"/>
                <w:spacing w:val="9"/>
                <w:highlight w:val="none"/>
                <w:lang w:eastAsia="zh-CN"/>
              </w:rPr>
              <w:t>购云平台-金融服务中心-【融资服务】，可在热门申请中选择产品直接申请。</w:t>
            </w:r>
          </w:p>
        </w:tc>
      </w:tr>
      <w:tr w14:paraId="5EE96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9D">
            <w:pPr>
              <w:spacing w:line="264"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14</w:t>
            </w:r>
          </w:p>
        </w:tc>
        <w:tc>
          <w:tcPr>
            <w:tcW w:w="1786" w:type="dxa"/>
            <w:vAlign w:val="center"/>
          </w:tcPr>
          <w:p w14:paraId="5EE9629E">
            <w:pPr>
              <w:spacing w:line="264" w:lineRule="auto"/>
              <w:rPr>
                <w:rFonts w:asciiTheme="minorEastAsia" w:hAnsiTheme="minorEastAsia" w:eastAsiaTheme="minorEastAsia"/>
                <w:highlight w:val="none"/>
              </w:rPr>
            </w:pPr>
            <w:r>
              <w:rPr>
                <w:rFonts w:hint="eastAsia" w:cs="宋体" w:asciiTheme="minorEastAsia" w:hAnsiTheme="minorEastAsia" w:eastAsiaTheme="minorEastAsia"/>
                <w:highlight w:val="none"/>
              </w:rPr>
              <w:t>履约保证金</w:t>
            </w:r>
          </w:p>
        </w:tc>
        <w:tc>
          <w:tcPr>
            <w:tcW w:w="7234" w:type="dxa"/>
            <w:vAlign w:val="center"/>
          </w:tcPr>
          <w:p w14:paraId="5EE9629F">
            <w:pPr>
              <w:spacing w:line="360" w:lineRule="auto"/>
              <w:textAlignment w:val="bottom"/>
              <w:rPr>
                <w:rFonts w:cs="Times New Roman" w:asciiTheme="minorEastAsia" w:hAnsiTheme="minorEastAsia" w:eastAsiaTheme="minorEastAsia"/>
                <w:highlight w:val="none"/>
                <w:lang w:eastAsia="zh-CN"/>
              </w:rPr>
            </w:pPr>
            <w:r>
              <w:rPr>
                <w:rFonts w:ascii="Segoe UI Symbol" w:hAnsi="Segoe UI Symbol" w:cs="Segoe UI Symbol" w:eastAsiaTheme="minorEastAsia"/>
                <w:highlight w:val="none"/>
                <w:lang w:eastAsia="zh-CN"/>
              </w:rPr>
              <w:t>☑</w:t>
            </w:r>
            <w:r>
              <w:rPr>
                <w:rFonts w:hint="eastAsia" w:cs="宋体" w:asciiTheme="minorEastAsia" w:hAnsiTheme="minorEastAsia" w:eastAsiaTheme="minorEastAsia"/>
                <w:highlight w:val="none"/>
                <w:lang w:eastAsia="zh-CN"/>
              </w:rPr>
              <w:t>本项目不收取履约保证金。</w:t>
            </w:r>
          </w:p>
          <w:p w14:paraId="5EE962A0">
            <w:pPr>
              <w:spacing w:line="360" w:lineRule="auto"/>
              <w:textAlignment w:val="bottom"/>
              <w:rPr>
                <w:rFonts w:cs="Times New Roman" w:asciiTheme="minorEastAsia" w:hAnsiTheme="minorEastAsia" w:eastAsiaTheme="minorEastAsia"/>
                <w:highlight w:val="none"/>
                <w:lang w:eastAsia="zh-CN"/>
              </w:rPr>
            </w:pPr>
            <w:r>
              <w:rPr>
                <w:rFonts w:cs="Times New Roman" w:asciiTheme="minorEastAsia" w:hAnsiTheme="minorEastAsia" w:eastAsiaTheme="minorEastAsia"/>
                <w:highlight w:val="none"/>
                <w:lang w:eastAsia="zh-CN"/>
              </w:rPr>
              <w:t>□</w:t>
            </w:r>
            <w:r>
              <w:rPr>
                <w:rFonts w:hint="eastAsia" w:cs="宋体" w:asciiTheme="minorEastAsia" w:hAnsiTheme="minorEastAsia" w:eastAsiaTheme="minorEastAsia"/>
                <w:highlight w:val="none"/>
                <w:lang w:eastAsia="zh-CN"/>
              </w:rPr>
              <w:t>本项目收取履约保证金，具体规定如下：</w:t>
            </w:r>
          </w:p>
          <w:p w14:paraId="5EE962A1">
            <w:pPr>
              <w:pStyle w:val="6"/>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履约保证金金额：每分标按成交金额的</w:t>
            </w:r>
            <w:r>
              <w:rPr>
                <w:rFonts w:hint="eastAsia" w:asciiTheme="minorEastAsia" w:hAnsiTheme="minorEastAsia" w:eastAsiaTheme="minorEastAsia"/>
                <w:spacing w:val="6"/>
                <w:highlight w:val="none"/>
                <w:u w:val="single"/>
              </w:rPr>
              <w:t xml:space="preserve">  </w:t>
            </w:r>
            <w:r>
              <w:rPr>
                <w:rFonts w:cs="Times New Roman" w:asciiTheme="minorEastAsia" w:hAnsiTheme="minorEastAsia" w:eastAsiaTheme="minorEastAsia"/>
                <w:highlight w:val="none"/>
              </w:rPr>
              <w:t>%（注：履约保证金不超过政府采购合同金额的</w:t>
            </w:r>
            <w:r>
              <w:rPr>
                <w:rFonts w:hint="eastAsia" w:cs="Times New Roman" w:asciiTheme="minorEastAsia" w:hAnsiTheme="minorEastAsia" w:eastAsiaTheme="minorEastAsia"/>
                <w:highlight w:val="none"/>
              </w:rPr>
              <w:t>5</w:t>
            </w:r>
            <w:r>
              <w:rPr>
                <w:rFonts w:cs="Times New Roman" w:asciiTheme="minorEastAsia" w:hAnsiTheme="minorEastAsia" w:eastAsiaTheme="minorEastAsia"/>
                <w:highlight w:val="none"/>
              </w:rPr>
              <w:t>%）。</w:t>
            </w:r>
          </w:p>
          <w:p w14:paraId="5EE962A2">
            <w:pPr>
              <w:spacing w:line="360" w:lineRule="auto"/>
              <w:contextualSpacing/>
              <w:rPr>
                <w:rFonts w:cs="Times New Roman"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履约保证金提交方式：银行转账、支票、汇票、本票或者金融、担保机构出具的保函等非现金方式（参照竞标保证金）。</w:t>
            </w:r>
          </w:p>
          <w:p w14:paraId="5EE962A3">
            <w:pPr>
              <w:spacing w:line="360" w:lineRule="auto"/>
              <w:contextualSpacing/>
              <w:rPr>
                <w:rFonts w:cs="Times New Roman" w:asciiTheme="minorEastAsia" w:hAnsiTheme="minorEastAsia" w:eastAsiaTheme="minorEastAsia"/>
                <w:highlight w:val="none"/>
                <w:u w:val="single"/>
                <w:lang w:eastAsia="zh-CN"/>
              </w:rPr>
            </w:pPr>
            <w:r>
              <w:rPr>
                <w:rFonts w:hint="eastAsia" w:cs="宋体" w:asciiTheme="minorEastAsia" w:hAnsiTheme="minorEastAsia" w:eastAsiaTheme="minorEastAsia"/>
                <w:highlight w:val="none"/>
                <w:lang w:eastAsia="zh-CN"/>
              </w:rPr>
              <w:t>履约保证金退付方式、时间及条件：</w:t>
            </w:r>
            <w:r>
              <w:rPr>
                <w:rFonts w:hint="eastAsia" w:asciiTheme="minorEastAsia" w:hAnsiTheme="minorEastAsia" w:eastAsiaTheme="minorEastAsia"/>
                <w:spacing w:val="6"/>
                <w:highlight w:val="none"/>
                <w:u w:val="single"/>
                <w:lang w:eastAsia="zh-CN"/>
              </w:rPr>
              <w:t xml:space="preserve">                   </w:t>
            </w:r>
            <w:r>
              <w:rPr>
                <w:rFonts w:hint="eastAsia" w:cs="宋体" w:asciiTheme="minorEastAsia" w:hAnsiTheme="minorEastAsia" w:eastAsiaTheme="minorEastAsia"/>
                <w:highlight w:val="none"/>
                <w:u w:val="single"/>
                <w:lang w:eastAsia="zh-CN"/>
              </w:rPr>
              <w:t>。</w:t>
            </w:r>
          </w:p>
          <w:p w14:paraId="5EE962A4">
            <w:pPr>
              <w:spacing w:line="360" w:lineRule="auto"/>
              <w:contextualSpacing/>
              <w:rPr>
                <w:rFonts w:cs="Times New Roman"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如：由成交供应商向履约保证金收取单位提供《广西壮族自治区政府采购项目合同验收书》（详见桂财采〔</w:t>
            </w:r>
            <w:r>
              <w:rPr>
                <w:rFonts w:cs="Times New Roman" w:asciiTheme="minorEastAsia" w:hAnsiTheme="minorEastAsia" w:eastAsiaTheme="minorEastAsia"/>
                <w:highlight w:val="none"/>
                <w:lang w:eastAsia="zh-CN"/>
              </w:rPr>
              <w:t>2015</w:t>
            </w:r>
            <w:r>
              <w:rPr>
                <w:rFonts w:hint="eastAsia" w:cs="Cambria Math" w:asciiTheme="minorEastAsia" w:hAnsiTheme="minorEastAsia" w:eastAsiaTheme="minorEastAsia"/>
                <w:highlight w:val="none"/>
                <w:lang w:eastAsia="zh-CN"/>
              </w:rPr>
              <w:t>〕</w:t>
            </w:r>
            <w:r>
              <w:rPr>
                <w:rFonts w:cs="Times New Roman" w:asciiTheme="minorEastAsia" w:hAnsiTheme="minorEastAsia" w:eastAsiaTheme="minorEastAsia"/>
                <w:highlight w:val="none"/>
                <w:lang w:eastAsia="zh-CN"/>
              </w:rPr>
              <w:t>22</w:t>
            </w:r>
            <w:r>
              <w:rPr>
                <w:rFonts w:hint="eastAsia" w:cs="宋体" w:asciiTheme="minorEastAsia" w:hAnsiTheme="minorEastAsia" w:eastAsiaTheme="minorEastAsia"/>
                <w:highlight w:val="none"/>
                <w:lang w:eastAsia="zh-CN"/>
              </w:rPr>
              <w:t>号），保证金收取单位在收到合格材料后</w:t>
            </w:r>
            <w:r>
              <w:rPr>
                <w:rFonts w:cs="Times New Roman" w:asciiTheme="minorEastAsia" w:hAnsiTheme="minorEastAsia" w:eastAsiaTheme="minorEastAsia"/>
                <w:highlight w:val="none"/>
                <w:lang w:eastAsia="zh-CN"/>
              </w:rPr>
              <w:t>5</w:t>
            </w:r>
            <w:r>
              <w:rPr>
                <w:rFonts w:hint="eastAsia" w:cs="宋体" w:asciiTheme="minorEastAsia" w:hAnsiTheme="minorEastAsia" w:eastAsiaTheme="minorEastAsia"/>
                <w:highlight w:val="none"/>
                <w:lang w:eastAsia="zh-CN"/>
              </w:rPr>
              <w:t>个工作日内办理退还手续（不计利息）。</w:t>
            </w:r>
          </w:p>
          <w:p w14:paraId="5EE962A5">
            <w:pPr>
              <w:spacing w:line="360" w:lineRule="auto"/>
              <w:contextualSpacing/>
              <w:rPr>
                <w:rFonts w:cs="Times New Roman"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履约保证金指定账户：</w:t>
            </w:r>
          </w:p>
          <w:p w14:paraId="5EE962A6">
            <w:pPr>
              <w:spacing w:line="360" w:lineRule="auto"/>
              <w:contextualSpacing/>
              <w:rPr>
                <w:rFonts w:cs="Times New Roman"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开户名称：</w:t>
            </w:r>
            <w:r>
              <w:rPr>
                <w:rFonts w:hint="eastAsia" w:asciiTheme="minorEastAsia" w:hAnsiTheme="minorEastAsia" w:eastAsiaTheme="minorEastAsia"/>
                <w:spacing w:val="6"/>
                <w:highlight w:val="none"/>
                <w:u w:val="single"/>
                <w:lang w:eastAsia="zh-CN"/>
              </w:rPr>
              <w:t xml:space="preserve">                        </w:t>
            </w:r>
          </w:p>
          <w:p w14:paraId="5EE962A7">
            <w:pPr>
              <w:spacing w:line="360" w:lineRule="auto"/>
              <w:contextualSpacing/>
              <w:rPr>
                <w:rFonts w:cs="Times New Roman"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开户银行：</w:t>
            </w:r>
            <w:r>
              <w:rPr>
                <w:rFonts w:hint="eastAsia" w:asciiTheme="minorEastAsia" w:hAnsiTheme="minorEastAsia" w:eastAsiaTheme="minorEastAsia"/>
                <w:spacing w:val="6"/>
                <w:highlight w:val="none"/>
                <w:u w:val="single"/>
                <w:lang w:eastAsia="zh-CN"/>
              </w:rPr>
              <w:t xml:space="preserve">                        </w:t>
            </w:r>
          </w:p>
          <w:p w14:paraId="5EE962A8">
            <w:pPr>
              <w:spacing w:line="360" w:lineRule="auto"/>
              <w:contextualSpacing/>
              <w:rPr>
                <w:rFonts w:cs="Times New Roman"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银行账号：</w:t>
            </w:r>
            <w:r>
              <w:rPr>
                <w:rFonts w:hint="eastAsia" w:asciiTheme="minorEastAsia" w:hAnsiTheme="minorEastAsia" w:eastAsiaTheme="minorEastAsia"/>
                <w:spacing w:val="6"/>
                <w:highlight w:val="none"/>
                <w:u w:val="single"/>
                <w:lang w:eastAsia="zh-CN"/>
              </w:rPr>
              <w:t xml:space="preserve">                        </w:t>
            </w:r>
          </w:p>
          <w:p w14:paraId="5EE962A9">
            <w:pPr>
              <w:spacing w:line="360" w:lineRule="auto"/>
              <w:contextualSpacing/>
              <w:rPr>
                <w:rFonts w:cs="Times New Roman"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备注：</w:t>
            </w:r>
          </w:p>
          <w:p w14:paraId="5EE962AA">
            <w:pPr>
              <w:spacing w:line="360" w:lineRule="auto"/>
              <w:contextualSpacing/>
              <w:rPr>
                <w:rFonts w:cs="Times New Roman" w:asciiTheme="minorEastAsia" w:hAnsiTheme="minorEastAsia" w:eastAsiaTheme="minorEastAsia"/>
                <w:b/>
                <w:highlight w:val="none"/>
                <w:lang w:eastAsia="zh-CN"/>
              </w:rPr>
            </w:pPr>
            <w:r>
              <w:rPr>
                <w:rFonts w:cs="Times New Roman" w:asciiTheme="minorEastAsia" w:hAnsiTheme="minorEastAsia" w:eastAsiaTheme="minorEastAsia"/>
                <w:b/>
                <w:highlight w:val="none"/>
                <w:lang w:eastAsia="zh-CN"/>
              </w:rPr>
              <w:t>1</w:t>
            </w:r>
            <w:r>
              <w:rPr>
                <w:rFonts w:hint="eastAsia" w:cs="Times New Roman" w:asciiTheme="minorEastAsia" w:hAnsiTheme="minorEastAsia" w:eastAsiaTheme="minorEastAsia"/>
                <w:b/>
                <w:highlight w:val="none"/>
                <w:lang w:eastAsia="zh-CN"/>
              </w:rPr>
              <w:t>.</w:t>
            </w:r>
            <w:bookmarkStart w:id="6" w:name="_Hlk54170335"/>
            <w:r>
              <w:rPr>
                <w:rFonts w:hint="eastAsia" w:cs="宋体" w:asciiTheme="minorEastAsia" w:hAnsiTheme="minorEastAsia" w:eastAsiaTheme="minorEastAsia"/>
                <w:b/>
                <w:highlight w:val="none"/>
                <w:lang w:eastAsia="zh-CN"/>
              </w:rPr>
              <w:t>根据《广西壮族自治区财政厅关于贯彻落实政府采购优化营商环境百日攻坚行动方案的通知》（桂财采〔</w:t>
            </w:r>
            <w:r>
              <w:rPr>
                <w:rFonts w:cs="Times New Roman" w:asciiTheme="minorEastAsia" w:hAnsiTheme="minorEastAsia" w:eastAsiaTheme="minorEastAsia"/>
                <w:b/>
                <w:highlight w:val="none"/>
                <w:lang w:eastAsia="zh-CN"/>
              </w:rPr>
              <w:t>2020</w:t>
            </w:r>
            <w:r>
              <w:rPr>
                <w:rFonts w:hint="eastAsia" w:cs="Cambria Math" w:asciiTheme="minorEastAsia" w:hAnsiTheme="minorEastAsia" w:eastAsiaTheme="minorEastAsia"/>
                <w:b/>
                <w:highlight w:val="none"/>
                <w:lang w:eastAsia="zh-CN"/>
              </w:rPr>
              <w:t>〕</w:t>
            </w:r>
            <w:r>
              <w:rPr>
                <w:rFonts w:cs="Times New Roman" w:asciiTheme="minorEastAsia" w:hAnsiTheme="minorEastAsia" w:eastAsiaTheme="minorEastAsia"/>
                <w:b/>
                <w:highlight w:val="none"/>
                <w:lang w:eastAsia="zh-CN"/>
              </w:rPr>
              <w:t>49</w:t>
            </w:r>
            <w:r>
              <w:rPr>
                <w:rFonts w:hint="eastAsia" w:cs="宋体" w:asciiTheme="minorEastAsia" w:hAnsiTheme="minorEastAsia" w:eastAsiaTheme="minorEastAsia"/>
                <w:b/>
                <w:highlight w:val="none"/>
                <w:lang w:eastAsia="zh-CN"/>
              </w:rPr>
              <w:t>号）规定，鼓励采购人在与中小微企业签订政府采购合同时，减少或免于收取履约保证金，有必要收取履约保证金的，收取的履约保证金不得超过政府采购合同金额的</w:t>
            </w:r>
            <w:r>
              <w:rPr>
                <w:rFonts w:cs="Times New Roman" w:asciiTheme="minorEastAsia" w:hAnsiTheme="minorEastAsia" w:eastAsiaTheme="minorEastAsia"/>
                <w:b/>
                <w:highlight w:val="none"/>
                <w:lang w:eastAsia="zh-CN"/>
              </w:rPr>
              <w:t>5%</w:t>
            </w:r>
            <w:r>
              <w:rPr>
                <w:rFonts w:hint="eastAsia" w:cs="宋体" w:asciiTheme="minorEastAsia" w:hAnsiTheme="minorEastAsia" w:eastAsiaTheme="minorEastAsia"/>
                <w:b/>
                <w:highlight w:val="none"/>
                <w:lang w:eastAsia="zh-CN"/>
              </w:rPr>
              <w:t>。</w:t>
            </w:r>
            <w:bookmarkEnd w:id="6"/>
          </w:p>
          <w:p w14:paraId="5EE962AB">
            <w:pPr>
              <w:spacing w:line="360" w:lineRule="auto"/>
              <w:contextualSpacing/>
              <w:rPr>
                <w:rFonts w:cs="Times New Roman" w:asciiTheme="minorEastAsia" w:hAnsiTheme="minorEastAsia" w:eastAsiaTheme="minorEastAsia"/>
                <w:b/>
                <w:highlight w:val="none"/>
                <w:lang w:eastAsia="zh-CN"/>
              </w:rPr>
            </w:pPr>
            <w:r>
              <w:rPr>
                <w:rFonts w:cs="Times New Roman" w:asciiTheme="minorEastAsia" w:hAnsiTheme="minorEastAsia" w:eastAsiaTheme="minorEastAsia"/>
                <w:b/>
                <w:highlight w:val="none"/>
                <w:lang w:eastAsia="zh-CN"/>
              </w:rPr>
              <w:t>2</w:t>
            </w:r>
            <w:r>
              <w:rPr>
                <w:rFonts w:hint="eastAsia" w:cs="Times New Roman" w:asciiTheme="minorEastAsia" w:hAnsiTheme="minorEastAsia" w:eastAsiaTheme="minorEastAsia"/>
                <w:b/>
                <w:highlight w:val="none"/>
                <w:lang w:eastAsia="zh-CN"/>
              </w:rPr>
              <w:t>.</w:t>
            </w:r>
            <w:r>
              <w:rPr>
                <w:rFonts w:hint="eastAsia" w:cs="宋体" w:asciiTheme="minorEastAsia" w:hAnsiTheme="minorEastAsia" w:eastAsiaTheme="minorEastAsia"/>
                <w:b/>
                <w:highlight w:val="none"/>
                <w:lang w:eastAsia="zh-CN"/>
              </w:rPr>
              <w:t>履约保证金不足额缴纳的，或者金融、担保机构出具的保函额度不足的或者保函有效期低于合同履行期限（即签订采购合同之日起至履行完合同约定的权利及义务之日止）的，不予签订合同。</w:t>
            </w:r>
          </w:p>
          <w:p w14:paraId="5EE962AC">
            <w:pPr>
              <w:spacing w:line="360" w:lineRule="auto"/>
              <w:contextualSpacing/>
              <w:rPr>
                <w:rFonts w:cs="Times New Roman" w:asciiTheme="minorEastAsia" w:hAnsiTheme="minorEastAsia" w:eastAsiaTheme="minorEastAsia"/>
                <w:b/>
                <w:highlight w:val="none"/>
                <w:lang w:eastAsia="zh-CN"/>
              </w:rPr>
            </w:pPr>
            <w:r>
              <w:rPr>
                <w:rFonts w:hint="eastAsia" w:cs="Times New Roman" w:asciiTheme="minorEastAsia" w:hAnsiTheme="minorEastAsia" w:eastAsiaTheme="minorEastAsia"/>
                <w:b/>
                <w:highlight w:val="none"/>
                <w:lang w:eastAsia="zh-CN"/>
              </w:rPr>
              <w:t>3.</w:t>
            </w:r>
            <w:r>
              <w:rPr>
                <w:rFonts w:hint="eastAsia" w:cs="宋体" w:asciiTheme="minorEastAsia" w:hAnsiTheme="minorEastAsia" w:eastAsiaTheme="minorEastAsia"/>
                <w:b/>
                <w:highlight w:val="none"/>
                <w:lang w:eastAsia="zh-CN"/>
              </w:rPr>
              <w:t>采用金融、担保机构出具的保函的，必须为无条件保函，否则不予签订合同。</w:t>
            </w:r>
          </w:p>
          <w:p w14:paraId="5EE962AD">
            <w:pPr>
              <w:pStyle w:val="23"/>
              <w:spacing w:before="31" w:line="377" w:lineRule="auto"/>
              <w:ind w:left="115" w:right="99"/>
              <w:rPr>
                <w:rFonts w:asciiTheme="minorEastAsia" w:hAnsiTheme="minorEastAsia" w:eastAsiaTheme="minorEastAsia"/>
                <w:b/>
                <w:bCs/>
                <w:spacing w:val="8"/>
                <w:highlight w:val="none"/>
                <w:lang w:eastAsia="zh-CN"/>
              </w:rPr>
            </w:pPr>
            <w:r>
              <w:rPr>
                <w:rFonts w:hint="eastAsia" w:cs="Times New Roman" w:asciiTheme="minorEastAsia" w:hAnsiTheme="minorEastAsia" w:eastAsiaTheme="minorEastAsia"/>
                <w:b/>
                <w:highlight w:val="none"/>
                <w:lang w:eastAsia="zh-CN"/>
              </w:rPr>
              <w:t>4.</w:t>
            </w:r>
            <w:r>
              <w:rPr>
                <w:rFonts w:cs="Times New Roman" w:asciiTheme="minorEastAsia" w:hAnsiTheme="minorEastAsia" w:eastAsiaTheme="minorEastAsia"/>
                <w:b/>
                <w:highlight w:val="none"/>
                <w:lang w:eastAsia="zh-CN"/>
              </w:rPr>
              <w:t>供应商为联合体的，由联合体任意一方按规定提交的履约保证金，视为有效履约保证金。</w:t>
            </w:r>
          </w:p>
        </w:tc>
      </w:tr>
      <w:tr w14:paraId="5EE96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AF">
            <w:pPr>
              <w:spacing w:line="255" w:lineRule="auto"/>
              <w:rPr>
                <w:rFonts w:asciiTheme="minorEastAsia" w:hAnsiTheme="minorEastAsia" w:eastAsiaTheme="minorEastAsia"/>
                <w:highlight w:val="none"/>
                <w:lang w:eastAsia="zh-CN"/>
              </w:rPr>
            </w:pPr>
            <w:r>
              <w:rPr>
                <w:rFonts w:hint="eastAsia" w:asciiTheme="minorEastAsia" w:hAnsiTheme="minorEastAsia" w:eastAsiaTheme="minorEastAsia"/>
                <w:spacing w:val="-7"/>
                <w:position w:val="1"/>
                <w:highlight w:val="none"/>
                <w:lang w:eastAsia="zh-CN"/>
              </w:rPr>
              <w:t>15</w:t>
            </w:r>
          </w:p>
        </w:tc>
        <w:tc>
          <w:tcPr>
            <w:tcW w:w="1786" w:type="dxa"/>
          </w:tcPr>
          <w:p w14:paraId="5EE962B0">
            <w:pPr>
              <w:spacing w:line="255" w:lineRule="auto"/>
              <w:rPr>
                <w:rFonts w:asciiTheme="minorEastAsia" w:hAnsiTheme="minorEastAsia" w:eastAsiaTheme="minorEastAsia"/>
                <w:highlight w:val="none"/>
                <w:lang w:eastAsia="zh-CN"/>
              </w:rPr>
            </w:pPr>
            <w:r>
              <w:rPr>
                <w:rFonts w:asciiTheme="minorEastAsia" w:hAnsiTheme="minorEastAsia" w:eastAsiaTheme="minorEastAsia"/>
                <w:b/>
                <w:bCs/>
                <w:spacing w:val="6"/>
                <w:highlight w:val="none"/>
              </w:rPr>
              <w:t>签订合同</w:t>
            </w:r>
          </w:p>
        </w:tc>
        <w:tc>
          <w:tcPr>
            <w:tcW w:w="7234" w:type="dxa"/>
          </w:tcPr>
          <w:p w14:paraId="5EE962B1">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10"/>
                <w:highlight w:val="none"/>
                <w:lang w:eastAsia="zh-CN"/>
              </w:rPr>
              <w:t>自成交通知书发出之日起，原则上要求25日内签订（项目实施过程中</w:t>
            </w:r>
            <w:r>
              <w:rPr>
                <w:rFonts w:asciiTheme="minorEastAsia" w:hAnsiTheme="minorEastAsia" w:eastAsiaTheme="minorEastAsia"/>
                <w:spacing w:val="9"/>
                <w:highlight w:val="none"/>
                <w:lang w:eastAsia="zh-CN"/>
              </w:rPr>
              <w:t>出现质疑或投诉的</w:t>
            </w:r>
            <w:r>
              <w:rPr>
                <w:rFonts w:asciiTheme="minorEastAsia" w:hAnsiTheme="minorEastAsia" w:eastAsiaTheme="minorEastAsia"/>
                <w:spacing w:val="5"/>
                <w:highlight w:val="none"/>
                <w:lang w:eastAsia="zh-CN"/>
              </w:rPr>
              <w:t>情形除外）。</w:t>
            </w:r>
          </w:p>
        </w:tc>
      </w:tr>
      <w:tr w14:paraId="5EE96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B3">
            <w:pPr>
              <w:spacing w:line="278" w:lineRule="auto"/>
              <w:rPr>
                <w:rFonts w:asciiTheme="minorEastAsia" w:hAnsiTheme="minorEastAsia" w:eastAsiaTheme="minorEastAsia"/>
                <w:highlight w:val="none"/>
                <w:lang w:eastAsia="zh-CN"/>
              </w:rPr>
            </w:pPr>
          </w:p>
          <w:p w14:paraId="5EE962B4">
            <w:pPr>
              <w:spacing w:line="278" w:lineRule="auto"/>
              <w:rPr>
                <w:rFonts w:asciiTheme="minorEastAsia" w:hAnsiTheme="minorEastAsia" w:eastAsiaTheme="minorEastAsia"/>
                <w:highlight w:val="none"/>
                <w:lang w:eastAsia="zh-CN"/>
              </w:rPr>
            </w:pPr>
          </w:p>
          <w:p w14:paraId="5EE962B5">
            <w:pPr>
              <w:spacing w:line="278" w:lineRule="auto"/>
              <w:rPr>
                <w:rFonts w:asciiTheme="minorEastAsia" w:hAnsiTheme="minorEastAsia" w:eastAsiaTheme="minorEastAsia"/>
                <w:highlight w:val="none"/>
                <w:lang w:eastAsia="zh-CN"/>
              </w:rPr>
            </w:pPr>
          </w:p>
          <w:p w14:paraId="5EE962B6">
            <w:pPr>
              <w:spacing w:line="278" w:lineRule="auto"/>
              <w:rPr>
                <w:rFonts w:asciiTheme="minorEastAsia" w:hAnsiTheme="minorEastAsia" w:eastAsiaTheme="minorEastAsia"/>
                <w:highlight w:val="none"/>
                <w:lang w:eastAsia="zh-CN"/>
              </w:rPr>
            </w:pPr>
          </w:p>
          <w:p w14:paraId="5EE962B7">
            <w:pPr>
              <w:spacing w:line="278" w:lineRule="auto"/>
              <w:rPr>
                <w:rFonts w:asciiTheme="minorEastAsia" w:hAnsiTheme="minorEastAsia" w:eastAsiaTheme="minorEastAsia"/>
                <w:highlight w:val="none"/>
                <w:lang w:eastAsia="zh-CN"/>
              </w:rPr>
            </w:pPr>
          </w:p>
          <w:p w14:paraId="5EE962B8">
            <w:pPr>
              <w:spacing w:line="255" w:lineRule="auto"/>
              <w:rPr>
                <w:rFonts w:asciiTheme="minorEastAsia" w:hAnsiTheme="minorEastAsia" w:eastAsiaTheme="minorEastAsia"/>
                <w:highlight w:val="none"/>
                <w:lang w:eastAsia="zh-CN"/>
              </w:rPr>
            </w:pPr>
            <w:r>
              <w:rPr>
                <w:rFonts w:hint="eastAsia" w:asciiTheme="minorEastAsia" w:hAnsiTheme="minorEastAsia" w:eastAsiaTheme="minorEastAsia"/>
                <w:spacing w:val="-7"/>
                <w:position w:val="1"/>
                <w:highlight w:val="none"/>
                <w:lang w:eastAsia="zh-CN"/>
              </w:rPr>
              <w:t>16</w:t>
            </w:r>
          </w:p>
        </w:tc>
        <w:tc>
          <w:tcPr>
            <w:tcW w:w="1786" w:type="dxa"/>
          </w:tcPr>
          <w:p w14:paraId="5EE962B9">
            <w:pPr>
              <w:spacing w:line="278" w:lineRule="auto"/>
              <w:rPr>
                <w:rFonts w:asciiTheme="minorEastAsia" w:hAnsiTheme="minorEastAsia" w:eastAsiaTheme="minorEastAsia"/>
                <w:highlight w:val="none"/>
              </w:rPr>
            </w:pPr>
          </w:p>
          <w:p w14:paraId="5EE962BA">
            <w:pPr>
              <w:spacing w:line="278" w:lineRule="auto"/>
              <w:rPr>
                <w:rFonts w:asciiTheme="minorEastAsia" w:hAnsiTheme="minorEastAsia" w:eastAsiaTheme="minorEastAsia"/>
                <w:highlight w:val="none"/>
              </w:rPr>
            </w:pPr>
          </w:p>
          <w:p w14:paraId="5EE962BB">
            <w:pPr>
              <w:spacing w:line="278" w:lineRule="auto"/>
              <w:rPr>
                <w:rFonts w:asciiTheme="minorEastAsia" w:hAnsiTheme="minorEastAsia" w:eastAsiaTheme="minorEastAsia"/>
                <w:highlight w:val="none"/>
              </w:rPr>
            </w:pPr>
          </w:p>
          <w:p w14:paraId="5EE962BC">
            <w:pPr>
              <w:spacing w:line="278" w:lineRule="auto"/>
              <w:rPr>
                <w:rFonts w:asciiTheme="minorEastAsia" w:hAnsiTheme="minorEastAsia" w:eastAsiaTheme="minorEastAsia"/>
                <w:highlight w:val="none"/>
              </w:rPr>
            </w:pPr>
          </w:p>
          <w:p w14:paraId="5EE962BD">
            <w:pPr>
              <w:spacing w:line="278" w:lineRule="auto"/>
              <w:rPr>
                <w:rFonts w:asciiTheme="minorEastAsia" w:hAnsiTheme="minorEastAsia" w:eastAsiaTheme="minorEastAsia"/>
                <w:highlight w:val="none"/>
              </w:rPr>
            </w:pPr>
          </w:p>
          <w:p w14:paraId="5EE962BE">
            <w:pPr>
              <w:spacing w:line="255" w:lineRule="auto"/>
              <w:rPr>
                <w:rFonts w:asciiTheme="minorEastAsia" w:hAnsiTheme="minorEastAsia" w:eastAsiaTheme="minorEastAsia"/>
                <w:highlight w:val="none"/>
                <w:lang w:eastAsia="zh-CN"/>
              </w:rPr>
            </w:pPr>
            <w:r>
              <w:rPr>
                <w:rFonts w:asciiTheme="minorEastAsia" w:hAnsiTheme="minorEastAsia" w:eastAsiaTheme="minorEastAsia"/>
                <w:b/>
                <w:bCs/>
                <w:highlight w:val="none"/>
              </w:rPr>
              <w:t>电子签名</w:t>
            </w:r>
          </w:p>
        </w:tc>
        <w:tc>
          <w:tcPr>
            <w:tcW w:w="7234" w:type="dxa"/>
          </w:tcPr>
          <w:p w14:paraId="5EE962BF">
            <w:pPr>
              <w:pStyle w:val="23"/>
              <w:spacing w:before="36" w:line="377" w:lineRule="auto"/>
              <w:ind w:left="112" w:right="76" w:hanging="10"/>
              <w:jc w:val="both"/>
              <w:rPr>
                <w:rFonts w:asciiTheme="minorEastAsia" w:hAnsiTheme="minorEastAsia" w:eastAsiaTheme="minorEastAsia"/>
                <w:highlight w:val="none"/>
                <w:lang w:eastAsia="zh-CN"/>
              </w:rPr>
            </w:pPr>
            <w:r>
              <w:rPr>
                <w:rFonts w:asciiTheme="minorEastAsia" w:hAnsiTheme="minorEastAsia" w:eastAsiaTheme="minorEastAsia"/>
                <w:b/>
                <w:bCs/>
                <w:spacing w:val="8"/>
                <w:highlight w:val="none"/>
                <w:lang w:eastAsia="zh-CN"/>
              </w:rPr>
              <w:t>“电子签名”系指数据电文中以电子形式所含、所附用于识别签名人身份并表明签名人认可其中内容的数据；“公章”系指单位法定名称章。因特殊原因需要使用冠以法定名</w:t>
            </w:r>
            <w:r>
              <w:rPr>
                <w:rFonts w:asciiTheme="minorEastAsia" w:hAnsiTheme="minorEastAsia" w:eastAsiaTheme="minorEastAsia"/>
                <w:b/>
                <w:bCs/>
                <w:spacing w:val="9"/>
                <w:highlight w:val="none"/>
                <w:lang w:eastAsia="zh-CN"/>
              </w:rPr>
              <w:t>称的业务专用章的，提交响应文件时须提供《业务</w:t>
            </w:r>
            <w:r>
              <w:rPr>
                <w:rFonts w:asciiTheme="minorEastAsia" w:hAnsiTheme="minorEastAsia" w:eastAsiaTheme="minorEastAsia"/>
                <w:b/>
                <w:bCs/>
                <w:spacing w:val="8"/>
                <w:highlight w:val="none"/>
                <w:lang w:eastAsia="zh-CN"/>
              </w:rPr>
              <w:t>专用章使用说明函》。谈判文件对响</w:t>
            </w:r>
            <w:r>
              <w:rPr>
                <w:rFonts w:asciiTheme="minorEastAsia" w:hAnsiTheme="minorEastAsia" w:eastAsiaTheme="minorEastAsia"/>
                <w:b/>
                <w:bCs/>
                <w:spacing w:val="7"/>
                <w:highlight w:val="none"/>
                <w:lang w:eastAsia="zh-CN"/>
              </w:rPr>
              <w:t>应文件签字、盖章的要求适用于电子签名。</w:t>
            </w:r>
          </w:p>
          <w:p w14:paraId="5EE962C0">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b/>
                <w:bCs/>
                <w:spacing w:val="9"/>
                <w:highlight w:val="none"/>
                <w:lang w:eastAsia="zh-CN"/>
              </w:rPr>
              <w:t>本文件所涉及的法定代表人（负责人）或其委托代理人签名的内容，可以是供应商的法</w:t>
            </w:r>
            <w:r>
              <w:rPr>
                <w:rFonts w:asciiTheme="minorEastAsia" w:hAnsiTheme="minorEastAsia" w:eastAsiaTheme="minorEastAsia"/>
                <w:b/>
                <w:bCs/>
                <w:spacing w:val="6"/>
                <w:highlight w:val="none"/>
                <w:lang w:eastAsia="zh-CN"/>
              </w:rPr>
              <w:t>定代表人（负责人）或其委托代理人的电子签名；如果供应商没有法定代表人（负责人）</w:t>
            </w:r>
            <w:r>
              <w:rPr>
                <w:rFonts w:asciiTheme="minorEastAsia" w:hAnsiTheme="minorEastAsia" w:eastAsiaTheme="minorEastAsia"/>
                <w:b/>
                <w:bCs/>
                <w:spacing w:val="9"/>
                <w:highlight w:val="none"/>
                <w:lang w:eastAsia="zh-CN"/>
              </w:rPr>
              <w:t>或其委托代理人的电子签名，供应商也可以线下签名或盖姓名章后扫描上传。电子响应</w:t>
            </w:r>
            <w:r>
              <w:rPr>
                <w:rFonts w:asciiTheme="minorEastAsia" w:hAnsiTheme="minorEastAsia" w:eastAsiaTheme="minorEastAsia"/>
                <w:b/>
                <w:bCs/>
                <w:spacing w:val="10"/>
                <w:highlight w:val="none"/>
                <w:lang w:eastAsia="zh-CN"/>
              </w:rPr>
              <w:t>文件加盖公章部分均采用</w:t>
            </w:r>
            <w:r>
              <w:rPr>
                <w:rFonts w:asciiTheme="minorEastAsia" w:hAnsiTheme="minorEastAsia" w:eastAsiaTheme="minorEastAsia"/>
                <w:b/>
                <w:bCs/>
                <w:highlight w:val="none"/>
                <w:lang w:eastAsia="zh-CN"/>
              </w:rPr>
              <w:t>CA</w:t>
            </w:r>
            <w:r>
              <w:rPr>
                <w:rFonts w:asciiTheme="minorEastAsia" w:hAnsiTheme="minorEastAsia" w:eastAsiaTheme="minorEastAsia"/>
                <w:b/>
                <w:bCs/>
                <w:spacing w:val="10"/>
                <w:highlight w:val="none"/>
                <w:lang w:eastAsia="zh-CN"/>
              </w:rPr>
              <w:t>签章。</w:t>
            </w:r>
          </w:p>
        </w:tc>
      </w:tr>
      <w:tr w14:paraId="5EE96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674" w:type="dxa"/>
          </w:tcPr>
          <w:p w14:paraId="5EE962C2">
            <w:pPr>
              <w:spacing w:line="255" w:lineRule="auto"/>
              <w:rPr>
                <w:rFonts w:asciiTheme="minorEastAsia" w:hAnsiTheme="minorEastAsia" w:eastAsiaTheme="minorEastAsia"/>
                <w:highlight w:val="none"/>
                <w:lang w:eastAsia="zh-CN"/>
              </w:rPr>
            </w:pPr>
            <w:r>
              <w:rPr>
                <w:rFonts w:hint="eastAsia" w:asciiTheme="minorEastAsia" w:hAnsiTheme="minorEastAsia" w:eastAsiaTheme="minorEastAsia"/>
                <w:spacing w:val="-7"/>
                <w:position w:val="1"/>
                <w:highlight w:val="none"/>
                <w:lang w:eastAsia="zh-CN"/>
              </w:rPr>
              <w:t>17</w:t>
            </w:r>
          </w:p>
        </w:tc>
        <w:tc>
          <w:tcPr>
            <w:tcW w:w="1786" w:type="dxa"/>
          </w:tcPr>
          <w:p w14:paraId="5EE962C3">
            <w:pPr>
              <w:spacing w:line="255" w:lineRule="auto"/>
              <w:rPr>
                <w:rFonts w:asciiTheme="minorEastAsia" w:hAnsiTheme="minorEastAsia" w:eastAsiaTheme="minorEastAsia"/>
                <w:highlight w:val="none"/>
                <w:lang w:eastAsia="zh-CN"/>
              </w:rPr>
            </w:pPr>
            <w:r>
              <w:rPr>
                <w:rFonts w:asciiTheme="minorEastAsia" w:hAnsiTheme="minorEastAsia" w:eastAsiaTheme="minorEastAsia"/>
                <w:spacing w:val="8"/>
                <w:highlight w:val="none"/>
              </w:rPr>
              <w:t>质疑及投诉联系</w:t>
            </w:r>
            <w:r>
              <w:rPr>
                <w:rFonts w:asciiTheme="minorEastAsia" w:hAnsiTheme="minorEastAsia" w:eastAsiaTheme="minorEastAsia"/>
                <w:spacing w:val="4"/>
                <w:highlight w:val="none"/>
              </w:rPr>
              <w:t>方式</w:t>
            </w:r>
          </w:p>
        </w:tc>
        <w:tc>
          <w:tcPr>
            <w:tcW w:w="7234" w:type="dxa"/>
          </w:tcPr>
          <w:p w14:paraId="5EE962C4">
            <w:pPr>
              <w:pStyle w:val="23"/>
              <w:spacing w:before="37" w:line="228" w:lineRule="auto"/>
              <w:ind w:left="114"/>
              <w:rPr>
                <w:rFonts w:asciiTheme="minorEastAsia" w:hAnsiTheme="minorEastAsia" w:eastAsiaTheme="minorEastAsia"/>
                <w:spacing w:val="8"/>
                <w:highlight w:val="none"/>
                <w:lang w:eastAsia="zh-CN"/>
              </w:rPr>
            </w:pPr>
            <w:r>
              <w:rPr>
                <w:rFonts w:asciiTheme="minorEastAsia" w:hAnsiTheme="minorEastAsia" w:eastAsiaTheme="minorEastAsia"/>
                <w:spacing w:val="8"/>
                <w:highlight w:val="none"/>
                <w:lang w:eastAsia="zh-CN"/>
              </w:rPr>
              <w:t>质疑联系部门及电话为：</w:t>
            </w:r>
            <w:r>
              <w:rPr>
                <w:rFonts w:hint="eastAsia" w:asciiTheme="minorEastAsia" w:hAnsiTheme="minorEastAsia" w:eastAsiaTheme="minorEastAsia"/>
                <w:spacing w:val="8"/>
                <w:highlight w:val="none"/>
                <w:lang w:eastAsia="zh-CN"/>
              </w:rPr>
              <w:t>广西亿翔荣工程管理有限责任公司</w:t>
            </w:r>
          </w:p>
          <w:p w14:paraId="5EE962C5">
            <w:pPr>
              <w:pStyle w:val="23"/>
              <w:spacing w:before="37" w:line="228" w:lineRule="auto"/>
              <w:ind w:left="114"/>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联系电话：</w:t>
            </w:r>
            <w:r>
              <w:rPr>
                <w:rFonts w:hint="eastAsia" w:asciiTheme="minorEastAsia" w:hAnsiTheme="minorEastAsia" w:eastAsiaTheme="minorEastAsia"/>
                <w:spacing w:val="8"/>
                <w:highlight w:val="none"/>
                <w:lang w:eastAsia="zh-CN"/>
              </w:rPr>
              <w:t>0779-2218733</w:t>
            </w:r>
          </w:p>
          <w:p w14:paraId="5EE962C6">
            <w:pPr>
              <w:pStyle w:val="23"/>
              <w:spacing w:before="33" w:line="228" w:lineRule="auto"/>
              <w:ind w:left="113"/>
              <w:rPr>
                <w:rFonts w:asciiTheme="minorEastAsia" w:hAnsiTheme="minorEastAsia" w:eastAsiaTheme="minorEastAsia"/>
                <w:spacing w:val="7"/>
                <w:highlight w:val="none"/>
                <w:lang w:eastAsia="zh-CN"/>
              </w:rPr>
            </w:pPr>
            <w:r>
              <w:rPr>
                <w:rFonts w:asciiTheme="minorEastAsia" w:hAnsiTheme="minorEastAsia" w:eastAsiaTheme="minorEastAsia"/>
                <w:spacing w:val="7"/>
                <w:highlight w:val="none"/>
                <w:lang w:eastAsia="zh-CN"/>
              </w:rPr>
              <w:t>投诉联系部门及电话为：合浦县财政局</w:t>
            </w:r>
          </w:p>
          <w:p w14:paraId="5EE962C7">
            <w:pPr>
              <w:pStyle w:val="23"/>
              <w:spacing w:before="33" w:line="228" w:lineRule="auto"/>
              <w:ind w:left="113"/>
              <w:rPr>
                <w:rFonts w:asciiTheme="minorEastAsia" w:hAnsiTheme="minorEastAsia" w:eastAsiaTheme="minorEastAsia"/>
                <w:spacing w:val="8"/>
                <w:highlight w:val="none"/>
                <w:lang w:eastAsia="zh-CN"/>
              </w:rPr>
            </w:pPr>
            <w:r>
              <w:rPr>
                <w:rFonts w:asciiTheme="minorEastAsia" w:hAnsiTheme="minorEastAsia" w:eastAsiaTheme="minorEastAsia"/>
                <w:spacing w:val="7"/>
                <w:highlight w:val="none"/>
                <w:lang w:eastAsia="zh-CN"/>
              </w:rPr>
              <w:t>联系电话：0779</w:t>
            </w:r>
            <w:r>
              <w:rPr>
                <w:rFonts w:asciiTheme="minorEastAsia" w:hAnsiTheme="minorEastAsia" w:eastAsiaTheme="minorEastAsia"/>
                <w:spacing w:val="6"/>
                <w:highlight w:val="none"/>
                <w:lang w:eastAsia="zh-CN"/>
              </w:rPr>
              <w:t>-7213187</w:t>
            </w:r>
          </w:p>
        </w:tc>
      </w:tr>
    </w:tbl>
    <w:p w14:paraId="5EE962C9">
      <w:pPr>
        <w:pStyle w:val="7"/>
        <w:rPr>
          <w:rFonts w:asciiTheme="minorEastAsia" w:hAnsiTheme="minorEastAsia" w:eastAsiaTheme="minorEastAsia"/>
          <w:highlight w:val="none"/>
          <w:lang w:eastAsia="zh-CN"/>
        </w:rPr>
      </w:pPr>
    </w:p>
    <w:p w14:paraId="5EE962CA">
      <w:pPr>
        <w:pStyle w:val="7"/>
        <w:rPr>
          <w:rFonts w:asciiTheme="minorEastAsia" w:hAnsiTheme="minorEastAsia" w:eastAsiaTheme="minorEastAsia"/>
          <w:highlight w:val="none"/>
          <w:lang w:eastAsia="zh-CN"/>
        </w:rPr>
      </w:pPr>
    </w:p>
    <w:p w14:paraId="5EE962CB">
      <w:pPr>
        <w:kinsoku/>
        <w:autoSpaceDE/>
        <w:autoSpaceDN/>
        <w:adjustRightInd/>
        <w:snapToGrid/>
        <w:textAlignment w:val="auto"/>
        <w:rPr>
          <w:rFonts w:cs="仿宋" w:asciiTheme="minorEastAsia" w:hAnsiTheme="minorEastAsia" w:eastAsiaTheme="minorEastAsia"/>
          <w:b/>
          <w:bCs/>
          <w:spacing w:val="5"/>
          <w:sz w:val="31"/>
          <w:szCs w:val="31"/>
          <w:highlight w:val="none"/>
          <w:lang w:eastAsia="zh-CN"/>
        </w:rPr>
      </w:pPr>
      <w:r>
        <w:rPr>
          <w:rFonts w:cs="仿宋" w:asciiTheme="minorEastAsia" w:hAnsiTheme="minorEastAsia" w:eastAsiaTheme="minorEastAsia"/>
          <w:b/>
          <w:bCs/>
          <w:spacing w:val="5"/>
          <w:sz w:val="31"/>
          <w:szCs w:val="31"/>
          <w:highlight w:val="none"/>
          <w:lang w:eastAsia="zh-CN"/>
        </w:rPr>
        <w:br w:type="page"/>
      </w:r>
    </w:p>
    <w:p w14:paraId="5EE962CC">
      <w:pPr>
        <w:spacing w:before="17" w:line="223" w:lineRule="auto"/>
        <w:ind w:left="3711"/>
        <w:rPr>
          <w:rFonts w:cs="仿宋" w:asciiTheme="minorEastAsia" w:hAnsiTheme="minorEastAsia" w:eastAsiaTheme="minorEastAsia"/>
          <w:sz w:val="31"/>
          <w:szCs w:val="31"/>
          <w:highlight w:val="none"/>
          <w:lang w:eastAsia="zh-CN"/>
        </w:rPr>
      </w:pPr>
      <w:r>
        <w:rPr>
          <w:rFonts w:cs="仿宋" w:asciiTheme="minorEastAsia" w:hAnsiTheme="minorEastAsia" w:eastAsiaTheme="minorEastAsia"/>
          <w:b/>
          <w:bCs/>
          <w:spacing w:val="5"/>
          <w:sz w:val="31"/>
          <w:szCs w:val="31"/>
          <w:highlight w:val="none"/>
          <w:lang w:eastAsia="zh-CN"/>
        </w:rPr>
        <w:t>谈判供应商须知</w:t>
      </w:r>
    </w:p>
    <w:p w14:paraId="5EE962CD">
      <w:pPr>
        <w:pStyle w:val="7"/>
        <w:spacing w:line="340" w:lineRule="auto"/>
        <w:rPr>
          <w:rFonts w:asciiTheme="minorEastAsia" w:hAnsiTheme="minorEastAsia" w:eastAsiaTheme="minorEastAsia"/>
          <w:highlight w:val="none"/>
          <w:lang w:eastAsia="zh-CN"/>
        </w:rPr>
      </w:pPr>
    </w:p>
    <w:p w14:paraId="5EE962CE">
      <w:pPr>
        <w:spacing w:before="65" w:line="229" w:lineRule="auto"/>
        <w:ind w:left="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4"/>
          <w:sz w:val="20"/>
          <w:szCs w:val="20"/>
          <w:highlight w:val="none"/>
          <w:lang w:eastAsia="zh-CN"/>
        </w:rPr>
        <w:t>一、总</w:t>
      </w:r>
      <w:r>
        <w:rPr>
          <w:rFonts w:hint="eastAsia" w:cs="宋体" w:asciiTheme="minorEastAsia" w:hAnsiTheme="minorEastAsia" w:eastAsiaTheme="minorEastAsia"/>
          <w:b/>
          <w:bCs/>
          <w:spacing w:val="-4"/>
          <w:sz w:val="20"/>
          <w:szCs w:val="20"/>
          <w:highlight w:val="none"/>
          <w:lang w:eastAsia="zh-CN"/>
        </w:rPr>
        <w:t xml:space="preserve">  </w:t>
      </w:r>
      <w:r>
        <w:rPr>
          <w:rFonts w:cs="宋体" w:asciiTheme="minorEastAsia" w:hAnsiTheme="minorEastAsia" w:eastAsiaTheme="minorEastAsia"/>
          <w:b/>
          <w:bCs/>
          <w:spacing w:val="-4"/>
          <w:sz w:val="20"/>
          <w:szCs w:val="20"/>
          <w:highlight w:val="none"/>
          <w:lang w:eastAsia="zh-CN"/>
        </w:rPr>
        <w:t>则</w:t>
      </w:r>
    </w:p>
    <w:p w14:paraId="5EE962CF">
      <w:pPr>
        <w:spacing w:before="159" w:line="229" w:lineRule="auto"/>
        <w:ind w:left="33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2"/>
          <w:sz w:val="20"/>
          <w:szCs w:val="20"/>
          <w:highlight w:val="none"/>
          <w:lang w:eastAsia="zh-CN"/>
        </w:rPr>
        <w:t>1.适用范围</w:t>
      </w:r>
    </w:p>
    <w:p w14:paraId="5EE962D0">
      <w:pPr>
        <w:spacing w:before="161" w:line="303" w:lineRule="auto"/>
        <w:ind w:left="11" w:right="89" w:firstLine="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1.本谈判文件适用于本项目的谈判、响应、评审、定标、验收、合同履约</w:t>
      </w:r>
      <w:r>
        <w:rPr>
          <w:rFonts w:cs="宋体" w:asciiTheme="minorEastAsia" w:hAnsiTheme="minorEastAsia" w:eastAsiaTheme="minorEastAsia"/>
          <w:spacing w:val="8"/>
          <w:sz w:val="20"/>
          <w:szCs w:val="20"/>
          <w:highlight w:val="none"/>
          <w:lang w:eastAsia="zh-CN"/>
        </w:rPr>
        <w:t>、付款等行为（法律、法规</w:t>
      </w:r>
      <w:r>
        <w:rPr>
          <w:rFonts w:cs="宋体" w:asciiTheme="minorEastAsia" w:hAnsiTheme="minorEastAsia" w:eastAsiaTheme="minorEastAsia"/>
          <w:spacing w:val="7"/>
          <w:sz w:val="20"/>
          <w:szCs w:val="20"/>
          <w:highlight w:val="none"/>
          <w:lang w:eastAsia="zh-CN"/>
        </w:rPr>
        <w:t>另有规定的，从其规定）。</w:t>
      </w:r>
    </w:p>
    <w:p w14:paraId="5EE962D1">
      <w:pPr>
        <w:spacing w:before="160" w:line="229" w:lineRule="auto"/>
        <w:ind w:left="3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3"/>
          <w:sz w:val="20"/>
          <w:szCs w:val="20"/>
          <w:highlight w:val="none"/>
          <w:lang w:eastAsia="zh-CN"/>
        </w:rPr>
        <w:t>2.定义</w:t>
      </w:r>
    </w:p>
    <w:p w14:paraId="5EE962D2">
      <w:pPr>
        <w:spacing w:before="159"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2.1“采购人”系指组织本次谈判的采购单</w:t>
      </w:r>
      <w:r>
        <w:rPr>
          <w:rFonts w:cs="宋体" w:asciiTheme="minorEastAsia" w:hAnsiTheme="minorEastAsia" w:eastAsiaTheme="minorEastAsia"/>
          <w:spacing w:val="6"/>
          <w:sz w:val="20"/>
          <w:szCs w:val="20"/>
          <w:highlight w:val="none"/>
          <w:lang w:eastAsia="zh-CN"/>
        </w:rPr>
        <w:t>位。</w:t>
      </w:r>
    </w:p>
    <w:p w14:paraId="5EE962D3">
      <w:pPr>
        <w:spacing w:before="164"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2.2“采购代理机构”系指组织本次谈判的采购代理机构（以下简称“本代理机构”）。</w:t>
      </w:r>
    </w:p>
    <w:p w14:paraId="5EE962D4">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2.3“谈判供应商”系指响应谈判、参加谈判竞争的法人、其他组织或者自然人。</w:t>
      </w:r>
    </w:p>
    <w:p w14:paraId="5EE962D5">
      <w:pPr>
        <w:spacing w:before="162"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2.4“工程”是指建设工程，包括建筑物</w:t>
      </w:r>
      <w:r>
        <w:rPr>
          <w:rFonts w:cs="宋体" w:asciiTheme="minorEastAsia" w:hAnsiTheme="minorEastAsia" w:eastAsiaTheme="minorEastAsia"/>
          <w:spacing w:val="8"/>
          <w:sz w:val="20"/>
          <w:szCs w:val="20"/>
          <w:highlight w:val="none"/>
          <w:lang w:eastAsia="zh-CN"/>
        </w:rPr>
        <w:t>和构筑物的新建、改建、扩建、装修、拆除、修缮等。</w:t>
      </w:r>
    </w:p>
    <w:p w14:paraId="5EE962D6">
      <w:pPr>
        <w:spacing w:before="160"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2.5“项目”系指谈判供应商按竞争性谈判文件规定向采购人提供的产品和服务。</w:t>
      </w:r>
    </w:p>
    <w:p w14:paraId="5EE962D7">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2.6“书面形式”包括信函、传真、电报</w:t>
      </w:r>
      <w:r>
        <w:rPr>
          <w:rFonts w:cs="宋体" w:asciiTheme="minorEastAsia" w:hAnsiTheme="minorEastAsia" w:eastAsiaTheme="minorEastAsia"/>
          <w:spacing w:val="4"/>
          <w:sz w:val="20"/>
          <w:szCs w:val="20"/>
          <w:highlight w:val="none"/>
          <w:lang w:eastAsia="zh-CN"/>
        </w:rPr>
        <w:t>等。</w:t>
      </w:r>
    </w:p>
    <w:p w14:paraId="5EE962D8">
      <w:pPr>
        <w:spacing w:before="162"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2.7“▲”系指实质性要求条款。</w:t>
      </w:r>
    </w:p>
    <w:p w14:paraId="5EE962D9">
      <w:pPr>
        <w:spacing w:before="162"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3.供应商的基本条件</w:t>
      </w:r>
    </w:p>
    <w:p w14:paraId="5EE962DA">
      <w:pPr>
        <w:spacing w:before="162" w:line="327" w:lineRule="auto"/>
        <w:ind w:left="6" w:right="14" w:firstLine="20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
          <w:sz w:val="20"/>
          <w:szCs w:val="20"/>
          <w:highlight w:val="none"/>
          <w:lang w:eastAsia="zh-CN"/>
        </w:rPr>
        <w:t>3.1满足《中华人民共和国政府采购法》第二十二条规定；未被“信用中国”（</w:t>
      </w:r>
      <w:r>
        <w:rPr>
          <w:highlight w:val="none"/>
        </w:rPr>
        <w:fldChar w:fldCharType="begin"/>
      </w:r>
      <w:r>
        <w:rPr>
          <w:highlight w:val="none"/>
        </w:rPr>
        <w:instrText xml:space="preserve"> HYPERLINK "https://www.creditchina.gov.cn" </w:instrText>
      </w:r>
      <w:r>
        <w:rPr>
          <w:highlight w:val="none"/>
        </w:rPr>
        <w:fldChar w:fldCharType="separate"/>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
          <w:sz w:val="20"/>
          <w:szCs w:val="20"/>
          <w:highlight w:val="none"/>
          <w:lang w:eastAsia="zh-CN"/>
        </w:rPr>
        <w:t>.</w:t>
      </w:r>
      <w:r>
        <w:rPr>
          <w:rFonts w:cs="宋体" w:asciiTheme="minorEastAsia" w:hAnsiTheme="minorEastAsia" w:eastAsiaTheme="minorEastAsia"/>
          <w:sz w:val="20"/>
          <w:szCs w:val="20"/>
          <w:highlight w:val="none"/>
          <w:lang w:eastAsia="zh-CN"/>
        </w:rPr>
        <w:t>creditchina</w:t>
      </w:r>
      <w:r>
        <w:rPr>
          <w:rFonts w:cs="宋体" w:asciiTheme="minorEastAsia" w:hAnsiTheme="minorEastAsia" w:eastAsiaTheme="minorEastAsia"/>
          <w:spacing w:val="1"/>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z w:val="20"/>
          <w:szCs w:val="20"/>
          <w:highlight w:val="none"/>
          <w:lang w:eastAsia="zh-CN"/>
        </w:rPr>
        <w:fldChar w:fldCharType="end"/>
      </w:r>
      <w:r>
        <w:rPr>
          <w:rFonts w:cs="宋体" w:asciiTheme="minorEastAsia" w:hAnsiTheme="minorEastAsia" w:eastAsiaTheme="minorEastAsia"/>
          <w:sz w:val="20"/>
          <w:szCs w:val="20"/>
          <w:highlight w:val="none"/>
          <w:lang w:eastAsia="zh-CN"/>
        </w:rPr>
        <w:t>)、</w:t>
      </w:r>
      <w:r>
        <w:rPr>
          <w:rFonts w:cs="宋体" w:asciiTheme="minorEastAsia" w:hAnsiTheme="minorEastAsia" w:eastAsiaTheme="minorEastAsia"/>
          <w:spacing w:val="13"/>
          <w:sz w:val="20"/>
          <w:szCs w:val="20"/>
          <w:highlight w:val="none"/>
          <w:lang w:eastAsia="zh-CN"/>
        </w:rPr>
        <w:t>中国政府采购网（</w:t>
      </w:r>
      <w:r>
        <w:rPr>
          <w:highlight w:val="none"/>
        </w:rPr>
        <w:fldChar w:fldCharType="begin"/>
      </w:r>
      <w:r>
        <w:rPr>
          <w:highlight w:val="none"/>
        </w:rPr>
        <w:instrText xml:space="preserve"> HYPERLINK "https://www.ccgp.gov.cn" </w:instrText>
      </w:r>
      <w:r>
        <w:rPr>
          <w:highlight w:val="none"/>
        </w:rPr>
        <w:fldChar w:fldCharType="separate"/>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ccgp</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z w:val="20"/>
          <w:szCs w:val="20"/>
          <w:highlight w:val="none"/>
          <w:lang w:eastAsia="zh-CN"/>
        </w:rPr>
        <w:fldChar w:fldCharType="end"/>
      </w:r>
      <w:r>
        <w:rPr>
          <w:rFonts w:cs="宋体" w:asciiTheme="minorEastAsia" w:hAnsiTheme="minorEastAsia" w:eastAsiaTheme="minorEastAsia"/>
          <w:spacing w:val="13"/>
          <w:sz w:val="20"/>
          <w:szCs w:val="20"/>
          <w:highlight w:val="none"/>
          <w:lang w:eastAsia="zh-CN"/>
        </w:rPr>
        <w:t>）列入失信被执行人、重大税收违法案件当事人名单、政府</w:t>
      </w:r>
      <w:r>
        <w:rPr>
          <w:rFonts w:cs="宋体" w:asciiTheme="minorEastAsia" w:hAnsiTheme="minorEastAsia" w:eastAsiaTheme="minorEastAsia"/>
          <w:spacing w:val="12"/>
          <w:sz w:val="20"/>
          <w:szCs w:val="20"/>
          <w:highlight w:val="none"/>
          <w:lang w:eastAsia="zh-CN"/>
        </w:rPr>
        <w:t>采购严重</w:t>
      </w:r>
      <w:r>
        <w:rPr>
          <w:rFonts w:cs="宋体" w:asciiTheme="minorEastAsia" w:hAnsiTheme="minorEastAsia" w:eastAsiaTheme="minorEastAsia"/>
          <w:spacing w:val="8"/>
          <w:sz w:val="20"/>
          <w:szCs w:val="20"/>
          <w:highlight w:val="none"/>
          <w:lang w:eastAsia="zh-CN"/>
        </w:rPr>
        <w:t>违法失信行为记录名单；</w:t>
      </w:r>
    </w:p>
    <w:p w14:paraId="5EE962DB">
      <w:pPr>
        <w:spacing w:before="163" w:line="302" w:lineRule="auto"/>
        <w:ind w:left="24" w:right="89" w:firstLine="60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3.2以联合体形式响应的，提供联合协议(本项目不接受联合体响应或者供应商不以联合体形式响应</w:t>
      </w:r>
      <w:r>
        <w:rPr>
          <w:rFonts w:cs="宋体" w:asciiTheme="minorEastAsia" w:hAnsiTheme="minorEastAsia" w:eastAsiaTheme="minorEastAsia"/>
          <w:spacing w:val="6"/>
          <w:sz w:val="20"/>
          <w:szCs w:val="20"/>
          <w:highlight w:val="none"/>
          <w:lang w:eastAsia="zh-CN"/>
        </w:rPr>
        <w:t>的，则不需要提供)；</w:t>
      </w:r>
    </w:p>
    <w:p w14:paraId="5EE962DC">
      <w:pPr>
        <w:spacing w:before="161"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3.3落实政府采购政策需满足的资格要求：</w:t>
      </w:r>
    </w:p>
    <w:p w14:paraId="5EE962DD">
      <w:pPr>
        <w:spacing w:before="162" w:line="229" w:lineRule="auto"/>
        <w:ind w:left="44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□无；</w:t>
      </w:r>
    </w:p>
    <w:p w14:paraId="5EE962DE">
      <w:pPr>
        <w:spacing w:before="160" w:line="229" w:lineRule="auto"/>
        <w:ind w:left="435"/>
        <w:rPr>
          <w:rFonts w:cs="宋体" w:asciiTheme="minorEastAsia" w:hAnsiTheme="minorEastAsia" w:eastAsiaTheme="minorEastAsia"/>
          <w:sz w:val="20"/>
          <w:szCs w:val="20"/>
          <w:highlight w:val="none"/>
          <w:lang w:eastAsia="zh-CN"/>
        </w:rPr>
      </w:pPr>
      <w:r>
        <w:rPr>
          <w:rFonts w:ascii="Segoe UI Symbol" w:hAnsi="Segoe UI Symbol" w:cs="Segoe UI Symbol" w:eastAsiaTheme="minorEastAsia"/>
          <w:spacing w:val="8"/>
          <w:sz w:val="20"/>
          <w:szCs w:val="20"/>
          <w:highlight w:val="none"/>
          <w:lang w:eastAsia="zh-CN"/>
        </w:rPr>
        <w:t>☑</w:t>
      </w:r>
      <w:r>
        <w:rPr>
          <w:rFonts w:cs="宋体" w:asciiTheme="minorEastAsia" w:hAnsiTheme="minorEastAsia" w:eastAsiaTheme="minorEastAsia"/>
          <w:spacing w:val="8"/>
          <w:sz w:val="20"/>
          <w:szCs w:val="20"/>
          <w:highlight w:val="none"/>
          <w:lang w:eastAsia="zh-CN"/>
        </w:rPr>
        <w:t>专门面向中小企业</w:t>
      </w:r>
    </w:p>
    <w:p w14:paraId="5EE962DF">
      <w:pPr>
        <w:spacing w:before="159" w:line="228" w:lineRule="auto"/>
        <w:ind w:left="802"/>
        <w:rPr>
          <w:rFonts w:cs="宋体" w:asciiTheme="minorEastAsia" w:hAnsiTheme="minorEastAsia" w:eastAsiaTheme="minorEastAsia"/>
          <w:sz w:val="20"/>
          <w:szCs w:val="20"/>
          <w:highlight w:val="none"/>
          <w:lang w:eastAsia="zh-CN"/>
        </w:rPr>
      </w:pPr>
      <w:r>
        <w:rPr>
          <w:rFonts w:hint="eastAsia" w:ascii="Segoe UI Symbol" w:hAnsi="Segoe UI Symbol" w:cs="Segoe UI Symbol" w:eastAsiaTheme="minorEastAsia"/>
          <w:spacing w:val="9"/>
          <w:sz w:val="20"/>
          <w:szCs w:val="20"/>
          <w:highlight w:val="none"/>
          <w:lang w:eastAsia="zh-CN"/>
        </w:rPr>
        <w:t>☑</w:t>
      </w:r>
      <w:r>
        <w:rPr>
          <w:rFonts w:cs="宋体" w:asciiTheme="minorEastAsia" w:hAnsiTheme="minorEastAsia" w:eastAsiaTheme="minorEastAsia"/>
          <w:spacing w:val="9"/>
          <w:sz w:val="20"/>
          <w:szCs w:val="20"/>
          <w:highlight w:val="none"/>
          <w:lang w:eastAsia="zh-CN"/>
        </w:rPr>
        <w:t>服务全部由符合政策要求的中小企业承接，提供中小企业声明函；</w:t>
      </w:r>
    </w:p>
    <w:p w14:paraId="5EE962E0">
      <w:pPr>
        <w:spacing w:before="164" w:line="228" w:lineRule="auto"/>
        <w:ind w:left="81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□服务全部由符合政策要求的小微企业承接，提供中小企业声明函；</w:t>
      </w:r>
    </w:p>
    <w:p w14:paraId="5EE962E1">
      <w:pPr>
        <w:spacing w:before="161" w:line="340" w:lineRule="auto"/>
        <w:ind w:left="6" w:right="90" w:firstLine="80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□要求以联合体形式参加，提供联合协议和中小企业声明函，联合协议中中小企业合同金额应当</w:t>
      </w:r>
      <w:r>
        <w:rPr>
          <w:rFonts w:cs="宋体" w:asciiTheme="minorEastAsia" w:hAnsiTheme="minorEastAsia" w:eastAsiaTheme="minorEastAsia"/>
          <w:spacing w:val="15"/>
          <w:sz w:val="20"/>
          <w:szCs w:val="20"/>
          <w:highlight w:val="none"/>
          <w:lang w:eastAsia="zh-CN"/>
        </w:rPr>
        <w:t>达到</w:t>
      </w:r>
      <w:r>
        <w:rPr>
          <w:rFonts w:hint="eastAsia" w:asciiTheme="minorEastAsia" w:hAnsiTheme="minorEastAsia" w:eastAsiaTheme="minorEastAsia"/>
          <w:spacing w:val="6"/>
          <w:highlight w:val="none"/>
          <w:u w:val="single"/>
          <w:lang w:eastAsia="zh-CN"/>
        </w:rPr>
        <w:t xml:space="preserve">  </w:t>
      </w:r>
      <w:r>
        <w:rPr>
          <w:rFonts w:cs="宋体" w:asciiTheme="minorEastAsia" w:hAnsiTheme="minorEastAsia" w:eastAsiaTheme="minorEastAsia"/>
          <w:spacing w:val="15"/>
          <w:sz w:val="20"/>
          <w:szCs w:val="20"/>
          <w:highlight w:val="none"/>
          <w:lang w:eastAsia="zh-CN"/>
        </w:rPr>
        <w:t>%，其中小微企业合同金额应当达到</w:t>
      </w:r>
      <w:r>
        <w:rPr>
          <w:rFonts w:hint="eastAsia" w:asciiTheme="minorEastAsia" w:hAnsiTheme="minorEastAsia" w:eastAsiaTheme="minorEastAsia"/>
          <w:spacing w:val="6"/>
          <w:highlight w:val="none"/>
          <w:u w:val="single"/>
          <w:lang w:eastAsia="zh-CN"/>
        </w:rPr>
        <w:t xml:space="preserve">  </w:t>
      </w:r>
      <w:r>
        <w:rPr>
          <w:rFonts w:cs="宋体" w:asciiTheme="minorEastAsia" w:hAnsiTheme="minorEastAsia" w:eastAsiaTheme="minorEastAsia"/>
          <w:spacing w:val="15"/>
          <w:sz w:val="20"/>
          <w:szCs w:val="20"/>
          <w:highlight w:val="none"/>
          <w:lang w:eastAsia="zh-CN"/>
        </w:rPr>
        <w:t>%</w:t>
      </w:r>
      <w:r>
        <w:rPr>
          <w:rFonts w:hint="eastAsia" w:cs="宋体" w:asciiTheme="minorEastAsia" w:hAnsiTheme="minorEastAsia" w:eastAsiaTheme="minorEastAsia"/>
          <w:spacing w:val="15"/>
          <w:sz w:val="20"/>
          <w:szCs w:val="20"/>
          <w:highlight w:val="none"/>
          <w:lang w:eastAsia="zh-CN"/>
        </w:rPr>
        <w:t>；</w:t>
      </w:r>
      <w:r>
        <w:rPr>
          <w:rFonts w:cs="宋体" w:asciiTheme="minorEastAsia" w:hAnsiTheme="minorEastAsia" w:eastAsiaTheme="minorEastAsia"/>
          <w:spacing w:val="15"/>
          <w:sz w:val="20"/>
          <w:szCs w:val="20"/>
          <w:highlight w:val="none"/>
          <w:lang w:eastAsia="zh-CN"/>
        </w:rPr>
        <w:t>如果供应商本身</w:t>
      </w:r>
      <w:r>
        <w:rPr>
          <w:rFonts w:cs="宋体" w:asciiTheme="minorEastAsia" w:hAnsiTheme="minorEastAsia" w:eastAsiaTheme="minorEastAsia"/>
          <w:spacing w:val="14"/>
          <w:sz w:val="20"/>
          <w:szCs w:val="20"/>
          <w:highlight w:val="none"/>
          <w:lang w:eastAsia="zh-CN"/>
        </w:rPr>
        <w:t>提供所有标的均由中小企业制造、承建</w:t>
      </w:r>
      <w:r>
        <w:rPr>
          <w:rFonts w:cs="宋体" w:asciiTheme="minorEastAsia" w:hAnsiTheme="minorEastAsia" w:eastAsiaTheme="minorEastAsia"/>
          <w:spacing w:val="23"/>
          <w:sz w:val="20"/>
          <w:szCs w:val="20"/>
          <w:highlight w:val="none"/>
          <w:lang w:eastAsia="zh-CN"/>
        </w:rPr>
        <w:t>或承接，并相应达到了前述比例要求，视同符合了资格条件，无</w:t>
      </w:r>
      <w:r>
        <w:rPr>
          <w:rFonts w:cs="宋体" w:asciiTheme="minorEastAsia" w:hAnsiTheme="minorEastAsia" w:eastAsiaTheme="minorEastAsia"/>
          <w:spacing w:val="22"/>
          <w:sz w:val="20"/>
          <w:szCs w:val="20"/>
          <w:highlight w:val="none"/>
          <w:lang w:eastAsia="zh-CN"/>
        </w:rPr>
        <w:t>需再与其他中小企业组成联合体参加政府采购活动，无需提供联合协议；</w:t>
      </w:r>
    </w:p>
    <w:p w14:paraId="5EE962E2">
      <w:pPr>
        <w:spacing w:before="162" w:line="340" w:lineRule="auto"/>
        <w:ind w:left="6" w:right="90" w:firstLine="80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□要求合同分包，提供分包意向协议和中小企业声明函，分包意向协议中中小企业合同金额应当</w:t>
      </w:r>
      <w:r>
        <w:rPr>
          <w:rFonts w:cs="宋体" w:asciiTheme="minorEastAsia" w:hAnsiTheme="minorEastAsia" w:eastAsiaTheme="minorEastAsia"/>
          <w:spacing w:val="15"/>
          <w:sz w:val="20"/>
          <w:szCs w:val="20"/>
          <w:highlight w:val="none"/>
          <w:lang w:eastAsia="zh-CN"/>
        </w:rPr>
        <w:t>达到</w:t>
      </w:r>
      <w:r>
        <w:rPr>
          <w:rFonts w:hint="eastAsia" w:asciiTheme="minorEastAsia" w:hAnsiTheme="minorEastAsia" w:eastAsiaTheme="minorEastAsia"/>
          <w:spacing w:val="6"/>
          <w:highlight w:val="none"/>
          <w:u w:val="single"/>
          <w:lang w:eastAsia="zh-CN"/>
        </w:rPr>
        <w:t xml:space="preserve">  </w:t>
      </w:r>
      <w:r>
        <w:rPr>
          <w:rFonts w:cs="宋体" w:asciiTheme="minorEastAsia" w:hAnsiTheme="minorEastAsia" w:eastAsiaTheme="minorEastAsia"/>
          <w:spacing w:val="15"/>
          <w:sz w:val="20"/>
          <w:szCs w:val="20"/>
          <w:highlight w:val="none"/>
          <w:lang w:eastAsia="zh-CN"/>
        </w:rPr>
        <w:t>%，其中小微企业合同金额应当达到</w:t>
      </w:r>
      <w:r>
        <w:rPr>
          <w:rFonts w:hint="eastAsia" w:asciiTheme="minorEastAsia" w:hAnsiTheme="minorEastAsia" w:eastAsiaTheme="minorEastAsia"/>
          <w:spacing w:val="6"/>
          <w:highlight w:val="none"/>
          <w:u w:val="single"/>
          <w:lang w:eastAsia="zh-CN"/>
        </w:rPr>
        <w:t xml:space="preserve">  </w:t>
      </w:r>
      <w:r>
        <w:rPr>
          <w:rFonts w:cs="宋体" w:asciiTheme="minorEastAsia" w:hAnsiTheme="minorEastAsia" w:eastAsiaTheme="minorEastAsia"/>
          <w:spacing w:val="15"/>
          <w:sz w:val="20"/>
          <w:szCs w:val="20"/>
          <w:highlight w:val="none"/>
          <w:lang w:eastAsia="zh-CN"/>
        </w:rPr>
        <w:t>%</w:t>
      </w:r>
      <w:r>
        <w:rPr>
          <w:rFonts w:hint="eastAsia" w:cs="宋体" w:asciiTheme="minorEastAsia" w:hAnsiTheme="minorEastAsia" w:eastAsiaTheme="minorEastAsia"/>
          <w:spacing w:val="15"/>
          <w:sz w:val="20"/>
          <w:szCs w:val="20"/>
          <w:highlight w:val="none"/>
          <w:lang w:eastAsia="zh-CN"/>
        </w:rPr>
        <w:t>；</w:t>
      </w:r>
      <w:r>
        <w:rPr>
          <w:rFonts w:cs="宋体" w:asciiTheme="minorEastAsia" w:hAnsiTheme="minorEastAsia" w:eastAsiaTheme="minorEastAsia"/>
          <w:spacing w:val="15"/>
          <w:sz w:val="20"/>
          <w:szCs w:val="20"/>
          <w:highlight w:val="none"/>
          <w:lang w:eastAsia="zh-CN"/>
        </w:rPr>
        <w:t>如果供应商本身提供所有标的均由中小企业制造、承</w:t>
      </w:r>
      <w:r>
        <w:rPr>
          <w:rFonts w:cs="宋体" w:asciiTheme="minorEastAsia" w:hAnsiTheme="minorEastAsia" w:eastAsiaTheme="minorEastAsia"/>
          <w:spacing w:val="23"/>
          <w:sz w:val="20"/>
          <w:szCs w:val="20"/>
          <w:highlight w:val="none"/>
          <w:lang w:eastAsia="zh-CN"/>
        </w:rPr>
        <w:t>建或承接，并相应达到了前述比例要求，视同符合了资格条件，</w:t>
      </w:r>
      <w:r>
        <w:rPr>
          <w:rFonts w:cs="宋体" w:asciiTheme="minorEastAsia" w:hAnsiTheme="minorEastAsia" w:eastAsiaTheme="minorEastAsia"/>
          <w:spacing w:val="22"/>
          <w:sz w:val="20"/>
          <w:szCs w:val="20"/>
          <w:highlight w:val="none"/>
          <w:lang w:eastAsia="zh-CN"/>
        </w:rPr>
        <w:t>无需再向中小企业分包，无需提供</w:t>
      </w:r>
      <w:r>
        <w:rPr>
          <w:rFonts w:cs="宋体" w:asciiTheme="minorEastAsia" w:hAnsiTheme="minorEastAsia" w:eastAsiaTheme="minorEastAsia"/>
          <w:spacing w:val="18"/>
          <w:sz w:val="20"/>
          <w:szCs w:val="20"/>
          <w:highlight w:val="none"/>
          <w:lang w:eastAsia="zh-CN"/>
        </w:rPr>
        <w:t>分包意向协议；</w:t>
      </w:r>
    </w:p>
    <w:p w14:paraId="5EE962E3">
      <w:pPr>
        <w:spacing w:before="161" w:line="377" w:lineRule="auto"/>
        <w:ind w:left="30" w:firstLine="4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3.4本项目的特定资格要求：</w:t>
      </w:r>
      <w:r>
        <w:rPr>
          <w:rFonts w:hint="eastAsia" w:cs="宋体" w:asciiTheme="minorEastAsia" w:hAnsiTheme="minorEastAsia" w:eastAsiaTheme="minorEastAsia"/>
          <w:spacing w:val="10"/>
          <w:sz w:val="20"/>
          <w:szCs w:val="20"/>
          <w:highlight w:val="none"/>
          <w:lang w:eastAsia="zh-CN"/>
        </w:rPr>
        <w:t>供应商须具备有效的水利水电工程施工总承包贰级</w:t>
      </w:r>
      <w:r>
        <w:rPr>
          <w:rFonts w:cs="宋体" w:asciiTheme="minorEastAsia" w:hAnsiTheme="minorEastAsia" w:eastAsiaTheme="minorEastAsia"/>
          <w:spacing w:val="10"/>
          <w:sz w:val="20"/>
          <w:szCs w:val="20"/>
          <w:highlight w:val="none"/>
          <w:lang w:eastAsia="zh-CN"/>
        </w:rPr>
        <w:t>(</w:t>
      </w:r>
      <w:r>
        <w:rPr>
          <w:rFonts w:hint="eastAsia" w:cs="宋体" w:asciiTheme="minorEastAsia" w:hAnsiTheme="minorEastAsia" w:eastAsiaTheme="minorEastAsia"/>
          <w:spacing w:val="10"/>
          <w:sz w:val="20"/>
          <w:szCs w:val="20"/>
          <w:highlight w:val="none"/>
          <w:lang w:eastAsia="zh-CN"/>
        </w:rPr>
        <w:t>含</w:t>
      </w:r>
      <w:r>
        <w:rPr>
          <w:rFonts w:cs="宋体" w:asciiTheme="minorEastAsia" w:hAnsiTheme="minorEastAsia" w:eastAsiaTheme="minorEastAsia"/>
          <w:spacing w:val="10"/>
          <w:sz w:val="20"/>
          <w:szCs w:val="20"/>
          <w:highlight w:val="none"/>
          <w:lang w:eastAsia="zh-CN"/>
        </w:rPr>
        <w:t>)</w:t>
      </w:r>
      <w:r>
        <w:rPr>
          <w:rFonts w:hint="eastAsia" w:cs="宋体" w:asciiTheme="minorEastAsia" w:hAnsiTheme="minorEastAsia" w:eastAsiaTheme="minorEastAsia"/>
          <w:spacing w:val="10"/>
          <w:sz w:val="20"/>
          <w:szCs w:val="20"/>
          <w:highlight w:val="none"/>
          <w:lang w:eastAsia="zh-CN"/>
        </w:rPr>
        <w:t>以上资质，并具备有效的安全生产许可证书。其中，供应商拟派项目经理须具备水利水电工程专业二级</w:t>
      </w:r>
      <w:r>
        <w:rPr>
          <w:rFonts w:cs="宋体" w:asciiTheme="minorEastAsia" w:hAnsiTheme="minorEastAsia" w:eastAsiaTheme="minorEastAsia"/>
          <w:spacing w:val="10"/>
          <w:sz w:val="20"/>
          <w:szCs w:val="20"/>
          <w:highlight w:val="none"/>
          <w:lang w:eastAsia="zh-CN"/>
        </w:rPr>
        <w:t>(</w:t>
      </w:r>
      <w:r>
        <w:rPr>
          <w:rFonts w:hint="eastAsia" w:cs="宋体" w:asciiTheme="minorEastAsia" w:hAnsiTheme="minorEastAsia" w:eastAsiaTheme="minorEastAsia"/>
          <w:spacing w:val="10"/>
          <w:sz w:val="20"/>
          <w:szCs w:val="20"/>
          <w:highlight w:val="none"/>
          <w:lang w:eastAsia="zh-CN"/>
        </w:rPr>
        <w:t>含</w:t>
      </w:r>
      <w:r>
        <w:rPr>
          <w:rFonts w:cs="宋体" w:asciiTheme="minorEastAsia" w:hAnsiTheme="minorEastAsia" w:eastAsiaTheme="minorEastAsia"/>
          <w:spacing w:val="10"/>
          <w:sz w:val="20"/>
          <w:szCs w:val="20"/>
          <w:highlight w:val="none"/>
          <w:lang w:eastAsia="zh-CN"/>
        </w:rPr>
        <w:t>)</w:t>
      </w:r>
      <w:r>
        <w:rPr>
          <w:rFonts w:hint="eastAsia" w:cs="宋体" w:asciiTheme="minorEastAsia" w:hAnsiTheme="minorEastAsia" w:eastAsiaTheme="minorEastAsia"/>
          <w:spacing w:val="10"/>
          <w:sz w:val="20"/>
          <w:szCs w:val="20"/>
          <w:highlight w:val="none"/>
          <w:lang w:eastAsia="zh-CN"/>
        </w:rPr>
        <w:t>以上专业注册建造师执业资格，具备有效的省级或省级以上水行政主管部门或其授权部门</w:t>
      </w:r>
      <w:r>
        <w:rPr>
          <w:rFonts w:cs="宋体" w:asciiTheme="minorEastAsia" w:hAnsiTheme="minorEastAsia" w:eastAsiaTheme="minorEastAsia"/>
          <w:spacing w:val="10"/>
          <w:sz w:val="20"/>
          <w:szCs w:val="20"/>
          <w:highlight w:val="none"/>
          <w:lang w:eastAsia="zh-CN"/>
        </w:rPr>
        <w:t>(</w:t>
      </w:r>
      <w:r>
        <w:rPr>
          <w:rFonts w:hint="eastAsia" w:cs="宋体" w:asciiTheme="minorEastAsia" w:hAnsiTheme="minorEastAsia" w:eastAsiaTheme="minorEastAsia"/>
          <w:spacing w:val="10"/>
          <w:sz w:val="20"/>
          <w:szCs w:val="20"/>
          <w:highlight w:val="none"/>
          <w:lang w:eastAsia="zh-CN"/>
        </w:rPr>
        <w:t>机构</w:t>
      </w:r>
      <w:r>
        <w:rPr>
          <w:rFonts w:cs="宋体" w:asciiTheme="minorEastAsia" w:hAnsiTheme="minorEastAsia" w:eastAsiaTheme="minorEastAsia"/>
          <w:spacing w:val="10"/>
          <w:sz w:val="20"/>
          <w:szCs w:val="20"/>
          <w:highlight w:val="none"/>
          <w:lang w:eastAsia="zh-CN"/>
        </w:rPr>
        <w:t>)</w:t>
      </w:r>
      <w:r>
        <w:rPr>
          <w:rFonts w:hint="eastAsia" w:cs="宋体" w:asciiTheme="minorEastAsia" w:hAnsiTheme="minorEastAsia" w:eastAsiaTheme="minorEastAsia"/>
          <w:spacing w:val="10"/>
          <w:sz w:val="20"/>
          <w:szCs w:val="20"/>
          <w:highlight w:val="none"/>
          <w:lang w:eastAsia="zh-CN"/>
        </w:rPr>
        <w:t>颁发的</w:t>
      </w:r>
      <w:r>
        <w:rPr>
          <w:rFonts w:cs="宋体" w:asciiTheme="minorEastAsia" w:hAnsiTheme="minorEastAsia" w:eastAsiaTheme="minorEastAsia"/>
          <w:spacing w:val="10"/>
          <w:sz w:val="20"/>
          <w:szCs w:val="20"/>
          <w:highlight w:val="none"/>
          <w:lang w:eastAsia="zh-CN"/>
        </w:rPr>
        <w:t>B</w:t>
      </w:r>
      <w:r>
        <w:rPr>
          <w:rFonts w:hint="eastAsia" w:cs="宋体" w:asciiTheme="minorEastAsia" w:hAnsiTheme="minorEastAsia" w:eastAsiaTheme="minorEastAsia"/>
          <w:spacing w:val="10"/>
          <w:sz w:val="20"/>
          <w:szCs w:val="20"/>
          <w:highlight w:val="none"/>
          <w:lang w:eastAsia="zh-CN"/>
        </w:rPr>
        <w:t>类安全生产考核合格证书。根据《政府采购非招标采购方式管理办法》第二章第十二条的相关规定，已经依法获得采购人和评审专家分别书面推荐，并在规定时间内获取采购文件的供应商才有资格参与谈判</w:t>
      </w:r>
      <w:r>
        <w:rPr>
          <w:rFonts w:cs="宋体" w:asciiTheme="minorEastAsia" w:hAnsiTheme="minorEastAsia" w:eastAsiaTheme="minorEastAsia"/>
          <w:spacing w:val="9"/>
          <w:sz w:val="20"/>
          <w:szCs w:val="20"/>
          <w:highlight w:val="none"/>
          <w:lang w:eastAsia="zh-CN"/>
        </w:rPr>
        <w:t>；</w:t>
      </w:r>
    </w:p>
    <w:p w14:paraId="5EE962E4">
      <w:pPr>
        <w:spacing w:before="162" w:line="377" w:lineRule="auto"/>
        <w:ind w:left="6" w:right="36" w:firstLine="425"/>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3.5单位负责人为同一人或者存在直接控股、管理关系的不同供应商，不得参加同一</w:t>
      </w:r>
      <w:r>
        <w:rPr>
          <w:rFonts w:cs="宋体" w:asciiTheme="minorEastAsia" w:hAnsiTheme="minorEastAsia" w:eastAsiaTheme="minorEastAsia"/>
          <w:spacing w:val="9"/>
          <w:sz w:val="20"/>
          <w:szCs w:val="20"/>
          <w:highlight w:val="none"/>
          <w:lang w:eastAsia="zh-CN"/>
        </w:rPr>
        <w:t>合同项下的政府采购活动；为采购项目提供整体设计、规范编制或者项目管理、监理、检测等服务后不得再参加该采购项</w:t>
      </w:r>
      <w:r>
        <w:rPr>
          <w:rFonts w:cs="宋体" w:asciiTheme="minorEastAsia" w:hAnsiTheme="minorEastAsia" w:eastAsiaTheme="minorEastAsia"/>
          <w:spacing w:val="7"/>
          <w:sz w:val="20"/>
          <w:szCs w:val="20"/>
          <w:highlight w:val="none"/>
          <w:lang w:eastAsia="zh-CN"/>
        </w:rPr>
        <w:t>目的其他采购活动。</w:t>
      </w:r>
    </w:p>
    <w:p w14:paraId="5EE962E5">
      <w:pPr>
        <w:spacing w:before="1" w:line="227"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4.需要落实的政府采购政策</w:t>
      </w:r>
    </w:p>
    <w:p w14:paraId="5EE962E6">
      <w:pPr>
        <w:spacing w:before="160"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4.1是否允许采购进口产品要求</w:t>
      </w:r>
    </w:p>
    <w:p w14:paraId="5EE962E7">
      <w:pPr>
        <w:spacing w:before="161" w:line="377" w:lineRule="auto"/>
        <w:ind w:left="5" w:right="33" w:firstLine="422"/>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本项目原则上采购本国生产的货物、工程和服务，不允许采购进口产品。除非采购人采购进口产品，已经在采购活动开始前向财政部门提出申请并获得财政部门审核同意，且在采购需求中明确规定可以采购</w:t>
      </w:r>
      <w:r>
        <w:rPr>
          <w:rFonts w:cs="宋体" w:asciiTheme="minorEastAsia" w:hAnsiTheme="minorEastAsia" w:eastAsiaTheme="minorEastAsia"/>
          <w:spacing w:val="10"/>
          <w:sz w:val="20"/>
          <w:szCs w:val="20"/>
          <w:highlight w:val="none"/>
          <w:lang w:eastAsia="zh-CN"/>
        </w:rPr>
        <w:t>进口产品（但如果因信息不对称等原因，仍</w:t>
      </w:r>
      <w:r>
        <w:rPr>
          <w:rFonts w:cs="宋体" w:asciiTheme="minorEastAsia" w:hAnsiTheme="minorEastAsia" w:eastAsiaTheme="minorEastAsia"/>
          <w:spacing w:val="9"/>
          <w:sz w:val="20"/>
          <w:szCs w:val="20"/>
          <w:highlight w:val="none"/>
          <w:lang w:eastAsia="zh-CN"/>
        </w:rPr>
        <w:t>有满足需求的国内产品要求参与采购竞争的，采购人、采购代</w:t>
      </w:r>
      <w:r>
        <w:rPr>
          <w:rFonts w:cs="宋体" w:asciiTheme="minorEastAsia" w:hAnsiTheme="minorEastAsia" w:eastAsiaTheme="minorEastAsia"/>
          <w:spacing w:val="10"/>
          <w:sz w:val="20"/>
          <w:szCs w:val="20"/>
          <w:highlight w:val="none"/>
          <w:lang w:eastAsia="zh-CN"/>
        </w:rPr>
        <w:t>理机构不会对其加以限制，仍将按照公平竞</w:t>
      </w:r>
      <w:r>
        <w:rPr>
          <w:rFonts w:cs="宋体" w:asciiTheme="minorEastAsia" w:hAnsiTheme="minorEastAsia" w:eastAsiaTheme="minorEastAsia"/>
          <w:spacing w:val="9"/>
          <w:sz w:val="20"/>
          <w:szCs w:val="20"/>
          <w:highlight w:val="none"/>
          <w:lang w:eastAsia="zh-CN"/>
        </w:rPr>
        <w:t>争原则实施采购</w:t>
      </w:r>
      <w:r>
        <w:rPr>
          <w:rFonts w:cs="宋体" w:asciiTheme="minorEastAsia" w:hAnsiTheme="minorEastAsia" w:eastAsiaTheme="minorEastAsia"/>
          <w:spacing w:val="10"/>
          <w:sz w:val="20"/>
          <w:szCs w:val="20"/>
          <w:highlight w:val="none"/>
          <w:lang w:eastAsia="zh-CN"/>
        </w:rPr>
        <w:t>）；</w:t>
      </w:r>
      <w:r>
        <w:rPr>
          <w:rFonts w:cs="宋体" w:asciiTheme="minorEastAsia" w:hAnsiTheme="minorEastAsia" w:eastAsiaTheme="minorEastAsia"/>
          <w:spacing w:val="9"/>
          <w:sz w:val="20"/>
          <w:szCs w:val="20"/>
          <w:highlight w:val="none"/>
          <w:lang w:eastAsia="zh-CN"/>
        </w:rPr>
        <w:t>优先采购向我国企业转让技术、与我国企业签订消化吸收再创新方案的供应商的进口产品。</w:t>
      </w:r>
    </w:p>
    <w:p w14:paraId="5EE962E8">
      <w:pPr>
        <w:spacing w:before="1"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4.2支持绿色发展</w:t>
      </w:r>
    </w:p>
    <w:p w14:paraId="5EE962E9">
      <w:pPr>
        <w:spacing w:before="162" w:line="347" w:lineRule="auto"/>
        <w:ind w:left="6"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4.2.1采购人拟采购的产品属于品目清单范围的，采购人及其委托的采购</w:t>
      </w:r>
      <w:r>
        <w:rPr>
          <w:rFonts w:cs="宋体" w:asciiTheme="minorEastAsia" w:hAnsiTheme="minorEastAsia" w:eastAsiaTheme="minorEastAsia"/>
          <w:spacing w:val="9"/>
          <w:sz w:val="20"/>
          <w:szCs w:val="20"/>
          <w:highlight w:val="none"/>
          <w:lang w:eastAsia="zh-CN"/>
        </w:rPr>
        <w:t>代理机构将依据国家确定的认证机构出具的、处于有效期之内的节能产品、环境标志产品认证证书，对获得证书的产品实施政府优先采购或强制采购。供应商须按采磋商文件要求提供相关产品认证证书。</w:t>
      </w:r>
      <w:r>
        <w:rPr>
          <w:rFonts w:cs="宋体" w:asciiTheme="minorEastAsia" w:hAnsiTheme="minorEastAsia" w:eastAsiaTheme="minorEastAsia"/>
          <w:b/>
          <w:bCs/>
          <w:spacing w:val="9"/>
          <w:sz w:val="20"/>
          <w:szCs w:val="20"/>
          <w:highlight w:val="none"/>
          <w:lang w:eastAsia="zh-CN"/>
        </w:rPr>
        <w:t>▲采购人拟采购的产品属</w:t>
      </w:r>
      <w:r>
        <w:rPr>
          <w:rFonts w:cs="宋体" w:asciiTheme="minorEastAsia" w:hAnsiTheme="minorEastAsia" w:eastAsiaTheme="minorEastAsia"/>
          <w:b/>
          <w:bCs/>
          <w:spacing w:val="8"/>
          <w:sz w:val="20"/>
          <w:szCs w:val="20"/>
          <w:highlight w:val="none"/>
          <w:lang w:eastAsia="zh-CN"/>
        </w:rPr>
        <w:t>于政府强制采购的节能产品品目清单范围的，供应商相应的响应产品未获得国家确定的认证机构出具的、处于有效</w:t>
      </w:r>
      <w:r>
        <w:rPr>
          <w:rFonts w:cs="宋体" w:asciiTheme="minorEastAsia" w:hAnsiTheme="minorEastAsia" w:eastAsiaTheme="minorEastAsia"/>
          <w:b/>
          <w:bCs/>
          <w:spacing w:val="7"/>
          <w:sz w:val="20"/>
          <w:szCs w:val="20"/>
          <w:highlight w:val="none"/>
          <w:lang w:eastAsia="zh-CN"/>
        </w:rPr>
        <w:t>期之内的节能产品认证证书的，响应无效。</w:t>
      </w:r>
    </w:p>
    <w:p w14:paraId="5EE962EA">
      <w:pPr>
        <w:spacing w:before="162" w:line="303" w:lineRule="auto"/>
        <w:ind w:left="9" w:right="38" w:firstLine="41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4.2.2纳入政府采购管理的修缮、装修类项目采购建材的，鼓励采购</w:t>
      </w:r>
      <w:r>
        <w:rPr>
          <w:rFonts w:cs="宋体" w:asciiTheme="minorEastAsia" w:hAnsiTheme="minorEastAsia" w:eastAsiaTheme="minorEastAsia"/>
          <w:spacing w:val="9"/>
          <w:sz w:val="20"/>
          <w:szCs w:val="20"/>
          <w:highlight w:val="none"/>
          <w:lang w:eastAsia="zh-CN"/>
        </w:rPr>
        <w:t>单位将绿色建材性能、指标等作为实质性条件纳入采购文件和合同，具体性能指标要求参考相关绿色建材政府采购需求标准。</w:t>
      </w:r>
    </w:p>
    <w:p w14:paraId="5EE962EB">
      <w:pPr>
        <w:spacing w:before="161" w:line="340" w:lineRule="auto"/>
        <w:ind w:left="6" w:right="33" w:firstLine="4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4.2.3为助力打好污染防治攻坚战，推广使用绿色包装，政府采购</w:t>
      </w:r>
      <w:r>
        <w:rPr>
          <w:rFonts w:cs="宋体" w:asciiTheme="minorEastAsia" w:hAnsiTheme="minorEastAsia" w:eastAsiaTheme="minorEastAsia"/>
          <w:spacing w:val="9"/>
          <w:sz w:val="20"/>
          <w:szCs w:val="20"/>
          <w:highlight w:val="none"/>
          <w:lang w:eastAsia="zh-CN"/>
        </w:rPr>
        <w:t>货物、工程和服务项目中涉及商品包装和快递包装的，供应商提供产品及相关快递服务的具体包装要求要参考《商品包装政府采购需求标准</w:t>
      </w:r>
      <w:r>
        <w:rPr>
          <w:rFonts w:cs="宋体" w:asciiTheme="minorEastAsia" w:hAnsiTheme="minorEastAsia" w:eastAsiaTheme="minorEastAsia"/>
          <w:spacing w:val="10"/>
          <w:sz w:val="20"/>
          <w:szCs w:val="20"/>
          <w:highlight w:val="none"/>
          <w:lang w:eastAsia="zh-CN"/>
        </w:rPr>
        <w:t>（试行）》、《快递包装政府采购需求标准（</w:t>
      </w:r>
      <w:r>
        <w:rPr>
          <w:rFonts w:cs="宋体" w:asciiTheme="minorEastAsia" w:hAnsiTheme="minorEastAsia" w:eastAsiaTheme="minorEastAsia"/>
          <w:spacing w:val="9"/>
          <w:sz w:val="20"/>
          <w:szCs w:val="20"/>
          <w:highlight w:val="none"/>
          <w:lang w:eastAsia="zh-CN"/>
        </w:rPr>
        <w:t>试行）》。鼓励采购单位优先采购秸秆环保板材等资源综合利用产品。鼓励采购单位优先采购绿色物流配送服务、提供新能源交通工具的租赁服务。</w:t>
      </w:r>
    </w:p>
    <w:p w14:paraId="5EE962EC">
      <w:pPr>
        <w:spacing w:before="162" w:line="327" w:lineRule="auto"/>
        <w:ind w:left="9" w:right="33" w:firstLine="41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4.2.4鼓励供应商在参加政府采购过程中开展绿色设计、选择绿色材料</w:t>
      </w:r>
      <w:r>
        <w:rPr>
          <w:rFonts w:cs="宋体" w:asciiTheme="minorEastAsia" w:hAnsiTheme="minorEastAsia" w:eastAsiaTheme="minorEastAsia"/>
          <w:spacing w:val="8"/>
          <w:sz w:val="20"/>
          <w:szCs w:val="20"/>
          <w:highlight w:val="none"/>
          <w:lang w:eastAsia="zh-CN"/>
        </w:rPr>
        <w:t>、打造绿色制造工艺、开展绿</w:t>
      </w:r>
      <w:r>
        <w:rPr>
          <w:rFonts w:cs="宋体" w:asciiTheme="minorEastAsia" w:hAnsiTheme="minorEastAsia" w:eastAsiaTheme="minorEastAsia"/>
          <w:spacing w:val="9"/>
          <w:sz w:val="20"/>
          <w:szCs w:val="20"/>
          <w:highlight w:val="none"/>
          <w:lang w:eastAsia="zh-CN"/>
        </w:rPr>
        <w:t>色运输、做好废弃产品回收处理，实现产品全周期的绿色环保。鼓励采购单位对其提高预付款比例、免收</w:t>
      </w:r>
      <w:r>
        <w:rPr>
          <w:rFonts w:cs="宋体" w:asciiTheme="minorEastAsia" w:hAnsiTheme="minorEastAsia" w:eastAsiaTheme="minorEastAsia"/>
          <w:spacing w:val="6"/>
          <w:sz w:val="20"/>
          <w:szCs w:val="20"/>
          <w:highlight w:val="none"/>
          <w:lang w:eastAsia="zh-CN"/>
        </w:rPr>
        <w:t>履约保证金。</w:t>
      </w:r>
    </w:p>
    <w:p w14:paraId="5EE962ED">
      <w:pPr>
        <w:spacing w:before="161"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4.3支持中小企业发展。</w:t>
      </w:r>
    </w:p>
    <w:p w14:paraId="5EE962EE">
      <w:pPr>
        <w:spacing w:before="161" w:line="377" w:lineRule="auto"/>
        <w:ind w:left="24" w:right="33" w:firstLine="402"/>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4.3.1中小企业，是指在中华人民共和国境内依法设立，依据国务院批准的中小企业划分标准确定的中型企业、小型企业和微型企业，但与大企业的负责人为同一人，或者与大企业存在直接控股、管理关系</w:t>
      </w:r>
      <w:r>
        <w:rPr>
          <w:rFonts w:cs="宋体" w:asciiTheme="minorEastAsia" w:hAnsiTheme="minorEastAsia" w:eastAsiaTheme="minorEastAsia"/>
          <w:sz w:val="20"/>
          <w:szCs w:val="20"/>
          <w:highlight w:val="none"/>
          <w:lang w:eastAsia="zh-CN"/>
        </w:rPr>
        <w:t>的除外。</w:t>
      </w:r>
    </w:p>
    <w:p w14:paraId="5EE962EF">
      <w:pPr>
        <w:spacing w:before="1" w:line="227" w:lineRule="auto"/>
        <w:ind w:left="42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符合中小企业划分标准的个体工商户，在政府采购活动中视同中小企业。</w:t>
      </w:r>
    </w:p>
    <w:p w14:paraId="5EE962F0">
      <w:pPr>
        <w:spacing w:before="161" w:line="378" w:lineRule="auto"/>
        <w:ind w:left="7" w:right="69" w:firstLine="41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4.3.2在政府采购活动中，服务类项目采购，服务由中小企业承接，即提供服务的人员为中小企业依照《中华人民共和国劳动合同法》订立劳动合同的从业人员，享受中小企业扶持政策。</w:t>
      </w:r>
    </w:p>
    <w:p w14:paraId="5EE962F1">
      <w:pPr>
        <w:spacing w:before="1" w:line="376" w:lineRule="auto"/>
        <w:ind w:left="9" w:right="38" w:firstLine="44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以联合体形式参加政府采购活动，联合体各方均为中小企业的，联合体视同</w:t>
      </w:r>
      <w:r>
        <w:rPr>
          <w:rFonts w:cs="宋体" w:asciiTheme="minorEastAsia" w:hAnsiTheme="minorEastAsia" w:eastAsiaTheme="minorEastAsia"/>
          <w:spacing w:val="8"/>
          <w:sz w:val="20"/>
          <w:szCs w:val="20"/>
          <w:highlight w:val="none"/>
          <w:lang w:eastAsia="zh-CN"/>
        </w:rPr>
        <w:t>中小企业。其中，联合体各方均为小微企业的，联合体视同小微企业。</w:t>
      </w:r>
    </w:p>
    <w:p w14:paraId="5EE962F2">
      <w:pPr>
        <w:spacing w:before="1" w:line="227"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4.3.3对于未预留份额专门面向中小企业的政府采购项目，以及预留份额</w:t>
      </w:r>
      <w:r>
        <w:rPr>
          <w:rFonts w:cs="宋体" w:asciiTheme="minorEastAsia" w:hAnsiTheme="minorEastAsia" w:eastAsiaTheme="minorEastAsia"/>
          <w:spacing w:val="9"/>
          <w:sz w:val="20"/>
          <w:szCs w:val="20"/>
          <w:highlight w:val="none"/>
          <w:lang w:eastAsia="zh-CN"/>
        </w:rPr>
        <w:t>政府采购项目中的非预留部</w:t>
      </w:r>
    </w:p>
    <w:p w14:paraId="5EE962F3">
      <w:pPr>
        <w:spacing w:line="377" w:lineRule="auto"/>
        <w:ind w:left="6" w:right="2" w:firstLine="3"/>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分标项，对小型和微型企业的最后报价给予3%-5%的扣除，用扣除</w:t>
      </w:r>
      <w:r>
        <w:rPr>
          <w:rFonts w:cs="宋体" w:asciiTheme="minorEastAsia" w:hAnsiTheme="minorEastAsia" w:eastAsiaTheme="minorEastAsia"/>
          <w:spacing w:val="9"/>
          <w:sz w:val="20"/>
          <w:szCs w:val="20"/>
          <w:highlight w:val="none"/>
          <w:lang w:eastAsia="zh-CN"/>
        </w:rPr>
        <w:t>后的价格参与评审。接受大中型企业与小微企业组成联合体或者允许大中型企业向一家或者多家小微企业分包的政府采购项目，对于联合协议或</w:t>
      </w:r>
      <w:r>
        <w:rPr>
          <w:rFonts w:cs="宋体" w:asciiTheme="minorEastAsia" w:hAnsiTheme="minorEastAsia" w:eastAsiaTheme="minorEastAsia"/>
          <w:spacing w:val="10"/>
          <w:sz w:val="20"/>
          <w:szCs w:val="20"/>
          <w:highlight w:val="none"/>
          <w:lang w:eastAsia="zh-CN"/>
        </w:rPr>
        <w:t>者分包意向协议约定小微企业的合同份额占到合同总金额30%以上的，对联合体或者大</w:t>
      </w:r>
      <w:r>
        <w:rPr>
          <w:rFonts w:cs="宋体" w:asciiTheme="minorEastAsia" w:hAnsiTheme="minorEastAsia" w:eastAsiaTheme="minorEastAsia"/>
          <w:spacing w:val="9"/>
          <w:sz w:val="20"/>
          <w:szCs w:val="20"/>
          <w:highlight w:val="none"/>
          <w:lang w:eastAsia="zh-CN"/>
        </w:rPr>
        <w:t>中型企业的最后报</w:t>
      </w:r>
      <w:r>
        <w:rPr>
          <w:rFonts w:cs="宋体" w:asciiTheme="minorEastAsia" w:hAnsiTheme="minorEastAsia" w:eastAsiaTheme="minorEastAsia"/>
          <w:spacing w:val="10"/>
          <w:sz w:val="20"/>
          <w:szCs w:val="20"/>
          <w:highlight w:val="none"/>
          <w:lang w:eastAsia="zh-CN"/>
        </w:rPr>
        <w:t>价给予1%-2%的扣除，用扣除后的价格参加评审。</w:t>
      </w:r>
      <w:r>
        <w:rPr>
          <w:rFonts w:cs="宋体" w:asciiTheme="minorEastAsia" w:hAnsiTheme="minorEastAsia" w:eastAsiaTheme="minorEastAsia"/>
          <w:spacing w:val="9"/>
          <w:sz w:val="20"/>
          <w:szCs w:val="20"/>
          <w:highlight w:val="none"/>
          <w:lang w:eastAsia="zh-CN"/>
        </w:rPr>
        <w:t>组成联合体或者接受分包的小微企业与联合体内其他企业、分包企业之间存在直接控股、管理关系的，不享受价格扣除优惠政策。</w:t>
      </w:r>
    </w:p>
    <w:p w14:paraId="5EE962F4">
      <w:pPr>
        <w:spacing w:line="302" w:lineRule="auto"/>
        <w:ind w:left="12" w:right="2" w:firstLine="41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4.3.4符合《关于促进残疾人就业政府采购政策的通知》（财库〔2017〕141号）规定的条件并提供《残疾人福利性单位声明函》（附件3）的残疾人福利性单位视同</w:t>
      </w:r>
      <w:r>
        <w:rPr>
          <w:rFonts w:cs="宋体" w:asciiTheme="minorEastAsia" w:hAnsiTheme="minorEastAsia" w:eastAsiaTheme="minorEastAsia"/>
          <w:spacing w:val="8"/>
          <w:sz w:val="20"/>
          <w:szCs w:val="20"/>
          <w:highlight w:val="none"/>
          <w:lang w:eastAsia="zh-CN"/>
        </w:rPr>
        <w:t>小型、微型企业；</w:t>
      </w:r>
    </w:p>
    <w:p w14:paraId="5EE962F5">
      <w:pPr>
        <w:spacing w:before="161" w:line="328" w:lineRule="auto"/>
        <w:ind w:left="6"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4.3.5符合《关于政府采购支持监狱企业发展有关问题的通知》（财库〔2014〕68号）</w:t>
      </w:r>
      <w:r>
        <w:rPr>
          <w:rFonts w:cs="宋体" w:asciiTheme="minorEastAsia" w:hAnsiTheme="minorEastAsia" w:eastAsiaTheme="minorEastAsia"/>
          <w:spacing w:val="7"/>
          <w:sz w:val="20"/>
          <w:szCs w:val="20"/>
          <w:highlight w:val="none"/>
          <w:lang w:eastAsia="zh-CN"/>
        </w:rPr>
        <w:t>规定的监狱企</w:t>
      </w:r>
      <w:r>
        <w:rPr>
          <w:rFonts w:cs="宋体" w:asciiTheme="minorEastAsia" w:hAnsiTheme="minorEastAsia" w:eastAsiaTheme="minorEastAsia"/>
          <w:spacing w:val="10"/>
          <w:sz w:val="20"/>
          <w:szCs w:val="20"/>
          <w:highlight w:val="none"/>
          <w:lang w:eastAsia="zh-CN"/>
        </w:rPr>
        <w:t>业并提供由省级以上监狱管理局、戒毒管理局（</w:t>
      </w:r>
      <w:r>
        <w:rPr>
          <w:rFonts w:cs="宋体" w:asciiTheme="minorEastAsia" w:hAnsiTheme="minorEastAsia" w:eastAsiaTheme="minorEastAsia"/>
          <w:spacing w:val="9"/>
          <w:sz w:val="20"/>
          <w:szCs w:val="20"/>
          <w:highlight w:val="none"/>
          <w:lang w:eastAsia="zh-CN"/>
        </w:rPr>
        <w:t>含新疆生产建设兵团）出具的属于监狱企业证明文件的，</w:t>
      </w:r>
      <w:r>
        <w:rPr>
          <w:rFonts w:cs="宋体" w:asciiTheme="minorEastAsia" w:hAnsiTheme="minorEastAsia" w:eastAsiaTheme="minorEastAsia"/>
          <w:spacing w:val="8"/>
          <w:sz w:val="20"/>
          <w:szCs w:val="20"/>
          <w:highlight w:val="none"/>
          <w:lang w:eastAsia="zh-CN"/>
        </w:rPr>
        <w:t>视同为小型、微型企业。</w:t>
      </w:r>
    </w:p>
    <w:p w14:paraId="5EE962F6">
      <w:pPr>
        <w:spacing w:before="160" w:line="327" w:lineRule="auto"/>
        <w:ind w:left="6" w:right="2" w:firstLine="4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4.3.6可享受中小企业扶持政策的供应商应按照磋商文件格式要求提</w:t>
      </w:r>
      <w:r>
        <w:rPr>
          <w:rFonts w:cs="宋体" w:asciiTheme="minorEastAsia" w:hAnsiTheme="minorEastAsia" w:eastAsiaTheme="minorEastAsia"/>
          <w:spacing w:val="9"/>
          <w:sz w:val="20"/>
          <w:szCs w:val="20"/>
          <w:highlight w:val="none"/>
          <w:lang w:eastAsia="zh-CN"/>
        </w:rPr>
        <w:t>供《中小企业声明函》，供应商提供的《中小企业声明函》与实际情况不符的，不享受中小企业扶持政策。声明内容不实的，属于提供虚假材料谋取中标、成交的，依法承担法律责任。</w:t>
      </w:r>
    </w:p>
    <w:p w14:paraId="5EE962F7">
      <w:pPr>
        <w:spacing w:before="160" w:line="304" w:lineRule="auto"/>
        <w:ind w:left="6" w:right="5"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4.3.7中小企业享受扶持政策获得政府采购合同的，小微企业不得将合同分包给大中型企业，中型企</w:t>
      </w:r>
      <w:r>
        <w:rPr>
          <w:rFonts w:cs="宋体" w:asciiTheme="minorEastAsia" w:hAnsiTheme="minorEastAsia" w:eastAsiaTheme="minorEastAsia"/>
          <w:spacing w:val="8"/>
          <w:sz w:val="20"/>
          <w:szCs w:val="20"/>
          <w:highlight w:val="none"/>
          <w:lang w:eastAsia="zh-CN"/>
        </w:rPr>
        <w:t>业不得将合同分包给大型企业。</w:t>
      </w:r>
    </w:p>
    <w:p w14:paraId="5EE962F8">
      <w:pPr>
        <w:spacing w:before="160"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4.5支持创新发展</w:t>
      </w:r>
    </w:p>
    <w:p w14:paraId="5EE962F9">
      <w:pPr>
        <w:spacing w:before="161"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4.5.1采购人优先采购被认定为首台套产品和“制造精品”的自</w:t>
      </w:r>
      <w:r>
        <w:rPr>
          <w:rFonts w:cs="宋体" w:asciiTheme="minorEastAsia" w:hAnsiTheme="minorEastAsia" w:eastAsiaTheme="minorEastAsia"/>
          <w:spacing w:val="7"/>
          <w:sz w:val="20"/>
          <w:szCs w:val="20"/>
          <w:highlight w:val="none"/>
          <w:lang w:eastAsia="zh-CN"/>
        </w:rPr>
        <w:t>主创新产品。</w:t>
      </w:r>
    </w:p>
    <w:p w14:paraId="5EE962FA">
      <w:pPr>
        <w:spacing w:before="160" w:line="328" w:lineRule="auto"/>
        <w:ind w:left="10" w:firstLine="41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4.5.2首台套产品被纳入《首台套产品推广应用指导目录》之日起3年内，以及产品核心技术高于国</w:t>
      </w:r>
      <w:r>
        <w:rPr>
          <w:rFonts w:cs="宋体" w:asciiTheme="minorEastAsia" w:hAnsiTheme="minorEastAsia" w:eastAsiaTheme="minorEastAsia"/>
          <w:spacing w:val="7"/>
          <w:sz w:val="20"/>
          <w:szCs w:val="20"/>
          <w:highlight w:val="none"/>
          <w:lang w:eastAsia="zh-CN"/>
        </w:rPr>
        <w:t>内领先水平，并具有明晰自主知识产权的“制造精品”产品，自认定之日起2年内视同已具备相应销售业</w:t>
      </w:r>
      <w:r>
        <w:rPr>
          <w:rFonts w:cs="宋体" w:asciiTheme="minorEastAsia" w:hAnsiTheme="minorEastAsia" w:eastAsiaTheme="minorEastAsia"/>
          <w:spacing w:val="8"/>
          <w:sz w:val="20"/>
          <w:szCs w:val="20"/>
          <w:highlight w:val="none"/>
          <w:lang w:eastAsia="zh-CN"/>
        </w:rPr>
        <w:t>绩，参加政府采购活动时优先采购。</w:t>
      </w:r>
    </w:p>
    <w:p w14:paraId="5EE962FB">
      <w:pPr>
        <w:spacing w:before="162"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4.6平等对待内外资企业</w:t>
      </w:r>
    </w:p>
    <w:p w14:paraId="5EE962FC">
      <w:pPr>
        <w:spacing w:before="161" w:line="377" w:lineRule="auto"/>
        <w:ind w:left="6" w:right="2" w:firstLine="42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w:t>
      </w:r>
      <w:r>
        <w:rPr>
          <w:rFonts w:cs="宋体" w:asciiTheme="minorEastAsia" w:hAnsiTheme="minorEastAsia" w:eastAsiaTheme="minorEastAsia"/>
          <w:spacing w:val="8"/>
          <w:sz w:val="20"/>
          <w:szCs w:val="20"/>
          <w:highlight w:val="none"/>
          <w:lang w:eastAsia="zh-CN"/>
        </w:rPr>
        <w:t>业公平竞争，平等维护企业的合法利益。</w:t>
      </w:r>
    </w:p>
    <w:p w14:paraId="5EE962FD">
      <w:pPr>
        <w:spacing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4.7平等对待符合条件的破产重整企业</w:t>
      </w:r>
    </w:p>
    <w:p w14:paraId="5EE962FE">
      <w:pPr>
        <w:spacing w:before="161" w:line="228" w:lineRule="auto"/>
        <w:ind w:left="48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平等对待符合条件的破产重整企业，切实保障企业公平竞争，平等维护企业的合法利益。</w:t>
      </w:r>
    </w:p>
    <w:p w14:paraId="5EE962FF">
      <w:pPr>
        <w:autoSpaceDE/>
        <w:autoSpaceDN/>
        <w:spacing w:line="360" w:lineRule="auto"/>
        <w:ind w:firstLine="422"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5.联合体谈判</w:t>
      </w:r>
    </w:p>
    <w:p w14:paraId="5EE96300">
      <w:pPr>
        <w:autoSpaceDE/>
        <w:autoSpaceDN/>
        <w:spacing w:line="360" w:lineRule="auto"/>
        <w:ind w:firstLine="420"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5.1联合体谈判要求：</w:t>
      </w:r>
    </w:p>
    <w:p w14:paraId="5EE96301">
      <w:pPr>
        <w:autoSpaceDE/>
        <w:autoSpaceDN/>
        <w:spacing w:line="360" w:lineRule="auto"/>
        <w:ind w:firstLine="436"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（1）两个以上供应商可以组成一个谈判联合体，以一个供应商的身份谈判。</w:t>
      </w:r>
    </w:p>
    <w:p w14:paraId="5EE96302">
      <w:pPr>
        <w:autoSpaceDE/>
        <w:autoSpaceDN/>
        <w:spacing w:line="360" w:lineRule="auto"/>
        <w:ind w:firstLine="432"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（2）以联合体形式参加谈判的，联合体各方均应当符合“具有独立承担民事责任的能力”的条件。</w:t>
      </w:r>
      <w:r>
        <w:rPr>
          <w:rFonts w:cs="宋体" w:asciiTheme="minorEastAsia" w:hAnsiTheme="minorEastAsia" w:eastAsiaTheme="minorEastAsia"/>
          <w:spacing w:val="9"/>
          <w:sz w:val="20"/>
          <w:szCs w:val="20"/>
          <w:highlight w:val="none"/>
          <w:lang w:eastAsia="zh-CN"/>
        </w:rPr>
        <w:t>本项目有特殊要求规定供应商特定条件的，联合体各方中至少应当有一方符合谈判文件规定的特定条件。</w:t>
      </w:r>
    </w:p>
    <w:p w14:paraId="5EE96303">
      <w:pPr>
        <w:autoSpaceDE/>
        <w:autoSpaceDN/>
        <w:spacing w:line="360" w:lineRule="auto"/>
        <w:ind w:firstLine="436"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（3）联合体各方之间应当签订</w:t>
      </w:r>
      <w:r>
        <w:rPr>
          <w:rFonts w:cs="宋体" w:asciiTheme="minorEastAsia" w:hAnsiTheme="minorEastAsia" w:eastAsiaTheme="minorEastAsia"/>
          <w:b/>
          <w:bCs/>
          <w:spacing w:val="9"/>
          <w:sz w:val="20"/>
          <w:szCs w:val="20"/>
          <w:highlight w:val="none"/>
          <w:lang w:eastAsia="zh-CN"/>
        </w:rPr>
        <w:t>联合协议</w:t>
      </w:r>
      <w:r>
        <w:rPr>
          <w:rFonts w:cs="宋体" w:asciiTheme="minorEastAsia" w:hAnsiTheme="minorEastAsia" w:eastAsiaTheme="minorEastAsia"/>
          <w:spacing w:val="9"/>
          <w:sz w:val="20"/>
          <w:szCs w:val="20"/>
          <w:highlight w:val="none"/>
          <w:lang w:eastAsia="zh-CN"/>
        </w:rPr>
        <w:t>，明确约定联合体各方承担的工作和响应的责任，并将联合协议连同谈判响应文件一并提交本采购代理机构。联合体各方签订联合协议后，不得再以自己名义单独在</w:t>
      </w:r>
      <w:r>
        <w:rPr>
          <w:rFonts w:cs="宋体" w:asciiTheme="minorEastAsia" w:hAnsiTheme="minorEastAsia" w:eastAsiaTheme="minorEastAsia"/>
          <w:spacing w:val="10"/>
          <w:sz w:val="20"/>
          <w:szCs w:val="20"/>
          <w:highlight w:val="none"/>
          <w:lang w:eastAsia="zh-CN"/>
        </w:rPr>
        <w:t>同一项目中参与谈判，也不得组成新的联合体参加</w:t>
      </w:r>
      <w:r>
        <w:rPr>
          <w:rFonts w:cs="宋体" w:asciiTheme="minorEastAsia" w:hAnsiTheme="minorEastAsia" w:eastAsiaTheme="minorEastAsia"/>
          <w:spacing w:val="9"/>
          <w:sz w:val="20"/>
          <w:szCs w:val="20"/>
          <w:highlight w:val="none"/>
          <w:lang w:eastAsia="zh-CN"/>
        </w:rPr>
        <w:t>同一项目谈判。否则，与之相关的响应文件作废。</w:t>
      </w:r>
    </w:p>
    <w:p w14:paraId="5EE96304">
      <w:pPr>
        <w:autoSpaceDE/>
        <w:autoSpaceDN/>
        <w:spacing w:line="360" w:lineRule="auto"/>
        <w:ind w:firstLine="436"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（4）谈判联合体的业绩和信誉按联合体主体方（或牵头方</w:t>
      </w:r>
      <w:r>
        <w:rPr>
          <w:rFonts w:cs="宋体" w:asciiTheme="minorEastAsia" w:hAnsiTheme="minorEastAsia" w:eastAsiaTheme="minorEastAsia"/>
          <w:spacing w:val="8"/>
          <w:sz w:val="20"/>
          <w:szCs w:val="20"/>
          <w:highlight w:val="none"/>
          <w:lang w:eastAsia="zh-CN"/>
        </w:rPr>
        <w:t>）计算。</w:t>
      </w:r>
    </w:p>
    <w:p w14:paraId="5EE96305">
      <w:pPr>
        <w:autoSpaceDE/>
        <w:autoSpaceDN/>
        <w:spacing w:line="360" w:lineRule="auto"/>
        <w:ind w:firstLine="436"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联合体各方中至少有一方符合本文件规定的特定资质条件。联合体谈判的，须提供《联合协议》（格</w:t>
      </w:r>
      <w:r>
        <w:rPr>
          <w:rFonts w:cs="宋体" w:asciiTheme="minorEastAsia" w:hAnsiTheme="minorEastAsia" w:eastAsiaTheme="minorEastAsia"/>
          <w:spacing w:val="4"/>
          <w:sz w:val="20"/>
          <w:szCs w:val="20"/>
          <w:highlight w:val="none"/>
          <w:lang w:eastAsia="zh-CN"/>
        </w:rPr>
        <w:t>式见附件）。</w:t>
      </w:r>
    </w:p>
    <w:p w14:paraId="5EE96306">
      <w:pPr>
        <w:autoSpaceDE/>
        <w:autoSpaceDN/>
        <w:spacing w:line="360" w:lineRule="auto"/>
        <w:ind w:firstLine="432"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5.2大中型企业与小微企业组成联合体或者大中型企业向小微</w:t>
      </w:r>
      <w:r>
        <w:rPr>
          <w:rFonts w:cs="宋体" w:asciiTheme="minorEastAsia" w:hAnsiTheme="minorEastAsia" w:eastAsiaTheme="minorEastAsia"/>
          <w:spacing w:val="7"/>
          <w:sz w:val="20"/>
          <w:szCs w:val="20"/>
          <w:highlight w:val="none"/>
          <w:lang w:eastAsia="zh-CN"/>
        </w:rPr>
        <w:t>企业分包的，对其报价给予6%的扣除，</w:t>
      </w:r>
      <w:r>
        <w:rPr>
          <w:rFonts w:cs="宋体" w:asciiTheme="minorEastAsia" w:hAnsiTheme="minorEastAsia" w:eastAsiaTheme="minorEastAsia"/>
          <w:spacing w:val="8"/>
          <w:sz w:val="20"/>
          <w:szCs w:val="20"/>
          <w:highlight w:val="none"/>
          <w:lang w:eastAsia="zh-CN"/>
        </w:rPr>
        <w:t>用扣除后的价格参加评审。</w:t>
      </w:r>
    </w:p>
    <w:p w14:paraId="5EE96307">
      <w:pPr>
        <w:autoSpaceDE/>
        <w:autoSpaceDN/>
        <w:spacing w:line="360" w:lineRule="auto"/>
        <w:ind w:firstLine="434"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8"/>
          <w:sz w:val="20"/>
          <w:szCs w:val="20"/>
          <w:highlight w:val="none"/>
          <w:lang w:eastAsia="zh-CN"/>
        </w:rPr>
        <w:t>6.谈判费用、竞争性谈判公告、竞争性谈判文件</w:t>
      </w:r>
      <w:r>
        <w:rPr>
          <w:rFonts w:cs="宋体" w:asciiTheme="minorEastAsia" w:hAnsiTheme="minorEastAsia" w:eastAsiaTheme="minorEastAsia"/>
          <w:b/>
          <w:bCs/>
          <w:spacing w:val="7"/>
          <w:sz w:val="20"/>
          <w:szCs w:val="20"/>
          <w:highlight w:val="none"/>
          <w:lang w:eastAsia="zh-CN"/>
        </w:rPr>
        <w:t>的澄清和修改</w:t>
      </w:r>
    </w:p>
    <w:p w14:paraId="5EE96308">
      <w:pPr>
        <w:autoSpaceDE/>
        <w:autoSpaceDN/>
        <w:spacing w:line="360" w:lineRule="auto"/>
        <w:ind w:firstLine="440"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6.1谈判费用：供应商应自行承担所有与编写和提交竞争性谈判响应文件有关的费用，不论谈判</w:t>
      </w:r>
      <w:r>
        <w:rPr>
          <w:rFonts w:cs="宋体" w:asciiTheme="minorEastAsia" w:hAnsiTheme="minorEastAsia" w:eastAsiaTheme="minorEastAsia"/>
          <w:spacing w:val="9"/>
          <w:sz w:val="20"/>
          <w:szCs w:val="20"/>
          <w:highlight w:val="none"/>
          <w:lang w:eastAsia="zh-CN"/>
        </w:rPr>
        <w:t>结果如何，采购人和我公司在任何情况下无义务和责任承担此类费用。</w:t>
      </w:r>
    </w:p>
    <w:p w14:paraId="5EE96309">
      <w:pPr>
        <w:autoSpaceDE/>
        <w:autoSpaceDN/>
        <w:spacing w:line="360" w:lineRule="auto"/>
        <w:ind w:firstLine="416"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6.2竞争性谈判公告：见</w:t>
      </w:r>
      <w:r>
        <w:rPr>
          <w:rFonts w:hint="eastAsia" w:cs="宋体" w:asciiTheme="minorEastAsia" w:hAnsiTheme="minorEastAsia" w:eastAsiaTheme="minorEastAsia"/>
          <w:b/>
          <w:bCs/>
          <w:spacing w:val="4"/>
          <w:sz w:val="20"/>
          <w:szCs w:val="20"/>
          <w:highlight w:val="none"/>
          <w:u w:val="single"/>
          <w:lang w:eastAsia="zh-CN"/>
        </w:rPr>
        <w:t>2025年07月</w:t>
      </w:r>
      <w:r>
        <w:rPr>
          <w:rFonts w:hint="eastAsia" w:cs="宋体" w:asciiTheme="minorEastAsia" w:hAnsiTheme="minorEastAsia" w:eastAsiaTheme="minorEastAsia"/>
          <w:b/>
          <w:bCs/>
          <w:spacing w:val="4"/>
          <w:sz w:val="20"/>
          <w:szCs w:val="20"/>
          <w:highlight w:val="none"/>
          <w:u w:val="single"/>
          <w:lang w:val="en-US" w:eastAsia="zh-CN"/>
        </w:rPr>
        <w:t>20</w:t>
      </w:r>
      <w:bookmarkStart w:id="2432" w:name="_GoBack"/>
      <w:bookmarkEnd w:id="2432"/>
      <w:r>
        <w:rPr>
          <w:rFonts w:hint="eastAsia" w:cs="宋体" w:asciiTheme="minorEastAsia" w:hAnsiTheme="minorEastAsia" w:eastAsiaTheme="minorEastAsia"/>
          <w:b/>
          <w:bCs/>
          <w:spacing w:val="4"/>
          <w:sz w:val="20"/>
          <w:szCs w:val="20"/>
          <w:highlight w:val="none"/>
          <w:u w:val="single"/>
          <w:lang w:eastAsia="zh-CN"/>
        </w:rPr>
        <w:t>日</w:t>
      </w:r>
      <w:r>
        <w:rPr>
          <w:rFonts w:cs="宋体" w:asciiTheme="minorEastAsia" w:hAnsiTheme="minorEastAsia" w:eastAsiaTheme="minorEastAsia"/>
          <w:spacing w:val="4"/>
          <w:sz w:val="20"/>
          <w:szCs w:val="20"/>
          <w:highlight w:val="none"/>
          <w:lang w:eastAsia="zh-CN"/>
        </w:rPr>
        <w:t>中国政府</w:t>
      </w:r>
      <w:r>
        <w:rPr>
          <w:rFonts w:cs="宋体" w:asciiTheme="minorEastAsia" w:hAnsiTheme="minorEastAsia" w:eastAsiaTheme="minorEastAsia"/>
          <w:spacing w:val="3"/>
          <w:sz w:val="20"/>
          <w:szCs w:val="20"/>
          <w:highlight w:val="none"/>
          <w:lang w:eastAsia="zh-CN"/>
        </w:rPr>
        <w:t>采购网、广西政府采购网。</w:t>
      </w:r>
    </w:p>
    <w:p w14:paraId="5EE9630A">
      <w:pPr>
        <w:autoSpaceDE/>
        <w:autoSpaceDN/>
        <w:spacing w:line="360" w:lineRule="auto"/>
        <w:ind w:firstLine="428"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6.3竞争性谈判文件的澄清和修改：</w:t>
      </w:r>
    </w:p>
    <w:p w14:paraId="5EE9630B">
      <w:pPr>
        <w:autoSpaceDE/>
        <w:autoSpaceDN/>
        <w:spacing w:line="360" w:lineRule="auto"/>
        <w:ind w:firstLine="428"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6.3.1供应商应认真审核《采购需求》中的服务要求，如发现采购需求中服务要</w:t>
      </w:r>
      <w:r>
        <w:rPr>
          <w:rFonts w:cs="宋体" w:asciiTheme="minorEastAsia" w:hAnsiTheme="minorEastAsia" w:eastAsiaTheme="minorEastAsia"/>
          <w:spacing w:val="6"/>
          <w:sz w:val="20"/>
          <w:szCs w:val="20"/>
          <w:highlight w:val="none"/>
          <w:lang w:eastAsia="zh-CN"/>
        </w:rPr>
        <w:t>求有误或要求不合理的，</w:t>
      </w:r>
      <w:r>
        <w:rPr>
          <w:rFonts w:cs="宋体" w:asciiTheme="minorEastAsia" w:hAnsiTheme="minorEastAsia" w:eastAsiaTheme="minorEastAsia"/>
          <w:spacing w:val="8"/>
          <w:sz w:val="20"/>
          <w:szCs w:val="20"/>
          <w:highlight w:val="none"/>
          <w:lang w:eastAsia="zh-CN"/>
        </w:rPr>
        <w:t>供应商必须在规定的时间前要求澄清，否则，由此产生的后果由供应商负责。</w:t>
      </w:r>
    </w:p>
    <w:p w14:paraId="5EE9630C">
      <w:pPr>
        <w:autoSpaceDE/>
        <w:autoSpaceDN/>
        <w:spacing w:line="360" w:lineRule="auto"/>
        <w:ind w:firstLine="440"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6.3.2任何要求澄清竞争性谈判文件的供应商，均应在响应文件递交</w:t>
      </w:r>
      <w:r>
        <w:rPr>
          <w:rFonts w:cs="宋体" w:asciiTheme="minorEastAsia" w:hAnsiTheme="minorEastAsia" w:eastAsiaTheme="minorEastAsia"/>
          <w:spacing w:val="9"/>
          <w:sz w:val="20"/>
          <w:szCs w:val="20"/>
          <w:highlight w:val="none"/>
          <w:lang w:eastAsia="zh-CN"/>
        </w:rPr>
        <w:t>截止日期三日前的正常工作时间以传真等书面形式通知我公司，同时认定其他澄清方式为无效。我公司将以书面形式予以答</w:t>
      </w:r>
      <w:r>
        <w:rPr>
          <w:rFonts w:cs="宋体" w:asciiTheme="minorEastAsia" w:hAnsiTheme="minorEastAsia" w:eastAsiaTheme="minorEastAsia"/>
          <w:spacing w:val="8"/>
          <w:sz w:val="20"/>
          <w:szCs w:val="20"/>
          <w:highlight w:val="none"/>
          <w:lang w:eastAsia="zh-CN"/>
        </w:rPr>
        <w:t>复。</w:t>
      </w:r>
    </w:p>
    <w:p w14:paraId="5EE9630D">
      <w:pPr>
        <w:autoSpaceDE/>
        <w:autoSpaceDN/>
        <w:spacing w:line="360" w:lineRule="auto"/>
        <w:ind w:firstLine="436"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6.3.3我公司对已发出的谈判文件进行必要澄清或者修改的，在竞争性谈判文件要求提交竞争性谈判响应文件截止时间五日前（不足五日顺延</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pacing w:val="9"/>
          <w:sz w:val="20"/>
          <w:szCs w:val="20"/>
          <w:highlight w:val="none"/>
          <w:lang w:eastAsia="zh-CN"/>
        </w:rPr>
        <w:t>在中政府采购网、广西政府采购网、北海市政府采购监管网上发布更正公告，并以书面形式通知所有竞争性谈判文件收受人。该澄清或者修改的内容为竞争性谈判文件</w:t>
      </w:r>
      <w:r>
        <w:rPr>
          <w:rFonts w:cs="宋体" w:asciiTheme="minorEastAsia" w:hAnsiTheme="minorEastAsia" w:eastAsiaTheme="minorEastAsia"/>
          <w:spacing w:val="6"/>
          <w:sz w:val="20"/>
          <w:szCs w:val="20"/>
          <w:highlight w:val="none"/>
          <w:lang w:eastAsia="zh-CN"/>
        </w:rPr>
        <w:t>的组成部分。</w:t>
      </w:r>
    </w:p>
    <w:p w14:paraId="5EE9630E">
      <w:pPr>
        <w:autoSpaceDE/>
        <w:autoSpaceDN/>
        <w:spacing w:line="360" w:lineRule="auto"/>
        <w:ind w:firstLine="440" w:firstLineChars="20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6.3.4我公司可视具体情况，延长响应文件递交截止时间和开标时间</w:t>
      </w:r>
      <w:r>
        <w:rPr>
          <w:rFonts w:cs="宋体" w:asciiTheme="minorEastAsia" w:hAnsiTheme="minorEastAsia" w:eastAsiaTheme="minorEastAsia"/>
          <w:spacing w:val="9"/>
          <w:sz w:val="20"/>
          <w:szCs w:val="20"/>
          <w:highlight w:val="none"/>
          <w:lang w:eastAsia="zh-CN"/>
        </w:rPr>
        <w:t>。至少在竞争性谈判文件要求提交竞争性谈判响应文件的截止时间一日前，将变更时间书面通知所有竞争性谈判文件收受人，并在</w:t>
      </w:r>
      <w:r>
        <w:rPr>
          <w:rFonts w:cs="宋体" w:asciiTheme="minorEastAsia" w:hAnsiTheme="minorEastAsia" w:eastAsiaTheme="minorEastAsia"/>
          <w:spacing w:val="4"/>
          <w:sz w:val="20"/>
          <w:szCs w:val="20"/>
          <w:highlight w:val="none"/>
          <w:lang w:eastAsia="zh-CN"/>
        </w:rPr>
        <w:t>中国</w:t>
      </w:r>
      <w:r>
        <w:rPr>
          <w:rFonts w:cs="宋体" w:asciiTheme="minorEastAsia" w:hAnsiTheme="minorEastAsia" w:eastAsiaTheme="minorEastAsia"/>
          <w:spacing w:val="9"/>
          <w:sz w:val="20"/>
          <w:szCs w:val="20"/>
          <w:highlight w:val="none"/>
          <w:lang w:eastAsia="zh-CN"/>
        </w:rPr>
        <w:t>政府采购网、广西政府采购网上发布变更公告。</w:t>
      </w:r>
    </w:p>
    <w:p w14:paraId="5EE9630F">
      <w:pPr>
        <w:spacing w:before="163" w:line="228" w:lineRule="auto"/>
        <w:ind w:left="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二、竞争性谈判响应文件的编制</w:t>
      </w:r>
    </w:p>
    <w:p w14:paraId="5EE96310">
      <w:pPr>
        <w:spacing w:before="160"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7.竞争性谈判响应文件编制基本要求</w:t>
      </w:r>
    </w:p>
    <w:p w14:paraId="5EE96311">
      <w:pPr>
        <w:spacing w:before="163"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7.1本项目实行电子谈判，供应商应准备电子谈判响应文件：</w:t>
      </w:r>
    </w:p>
    <w:p w14:paraId="5EE96312">
      <w:pPr>
        <w:spacing w:before="161" w:line="377" w:lineRule="auto"/>
        <w:ind w:left="5" w:right="66" w:firstLine="426"/>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7.1.1电子响应文件按广西政府采购云平台要求及本谈判文件要求制作、加密并递交。具体操作流程可参考《政府采购项目电子交易管理操作指南-供应商》，指南可在“北海市政府采购中心网站-办事指南</w:t>
      </w:r>
      <w:r>
        <w:rPr>
          <w:rFonts w:cs="宋体" w:asciiTheme="minorEastAsia" w:hAnsiTheme="minorEastAsia" w:eastAsiaTheme="minorEastAsia"/>
          <w:spacing w:val="7"/>
          <w:sz w:val="20"/>
          <w:szCs w:val="20"/>
          <w:highlight w:val="none"/>
          <w:lang w:eastAsia="zh-CN"/>
        </w:rPr>
        <w:t>-政府采购项目电子交易管理操作指南”下载。</w:t>
      </w:r>
    </w:p>
    <w:p w14:paraId="5EE96313">
      <w:pPr>
        <w:spacing w:before="1" w:line="377" w:lineRule="auto"/>
        <w:ind w:left="6" w:right="15" w:firstLine="2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▲7.1.3谈判响应文件解密：若谈判供应商在规定时间内无法解密或解密失败，视为谈判响应文件撤回，谈判无效。</w:t>
      </w:r>
    </w:p>
    <w:p w14:paraId="5EE96314">
      <w:pPr>
        <w:spacing w:before="3" w:line="326" w:lineRule="auto"/>
        <w:ind w:left="7" w:right="69" w:firstLine="42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7.2供应商提交的竞争性谈判响应文件以及供应商与北海市政府采购中心和采购人就有</w:t>
      </w:r>
      <w:r>
        <w:rPr>
          <w:rFonts w:cs="宋体" w:asciiTheme="minorEastAsia" w:hAnsiTheme="minorEastAsia" w:eastAsiaTheme="minorEastAsia"/>
          <w:spacing w:val="9"/>
          <w:sz w:val="20"/>
          <w:szCs w:val="20"/>
          <w:highlight w:val="none"/>
          <w:lang w:eastAsia="zh-CN"/>
        </w:rPr>
        <w:t>关谈判的所有来往函电均应使用中文。供应商提交的支持文件和印刷的文献可以使用别的语言，但其相应内容必须附有中文翻译文本，在解释竞争性谈判响应文件时以翻译文本为主。</w:t>
      </w:r>
    </w:p>
    <w:p w14:paraId="5EE96315">
      <w:pPr>
        <w:spacing w:before="162" w:line="303" w:lineRule="auto"/>
        <w:ind w:left="6" w:right="13" w:firstLine="42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7.3供应商应认真阅读、并充分理解本文件的全部内容（包括所有的澄清、更改、补充、答疑等内容</w:t>
      </w:r>
      <w:r>
        <w:rPr>
          <w:rFonts w:cs="宋体" w:asciiTheme="minorEastAsia" w:hAnsiTheme="minorEastAsia" w:eastAsiaTheme="minorEastAsia"/>
          <w:spacing w:val="-50"/>
          <w:w w:val="94"/>
          <w:sz w:val="20"/>
          <w:szCs w:val="20"/>
          <w:highlight w:val="none"/>
          <w:lang w:eastAsia="zh-CN"/>
        </w:rPr>
        <w:t>），</w:t>
      </w:r>
      <w:r>
        <w:rPr>
          <w:rFonts w:cs="宋体" w:asciiTheme="minorEastAsia" w:hAnsiTheme="minorEastAsia" w:eastAsiaTheme="minorEastAsia"/>
          <w:spacing w:val="8"/>
          <w:sz w:val="20"/>
          <w:szCs w:val="20"/>
          <w:highlight w:val="none"/>
          <w:lang w:eastAsia="zh-CN"/>
        </w:rPr>
        <w:t>承诺并履行本文件中各项条款规定及要求。</w:t>
      </w:r>
    </w:p>
    <w:p w14:paraId="5EE96316">
      <w:pPr>
        <w:spacing w:before="160" w:line="303" w:lineRule="auto"/>
        <w:ind w:left="6" w:right="69" w:firstLine="42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7.4竞争性谈判响应文件必须按本文件的全部内容，包括所有的澄清、更改、补</w:t>
      </w:r>
      <w:r>
        <w:rPr>
          <w:rFonts w:cs="宋体" w:asciiTheme="minorEastAsia" w:hAnsiTheme="minorEastAsia" w:eastAsiaTheme="minorEastAsia"/>
          <w:spacing w:val="9"/>
          <w:sz w:val="20"/>
          <w:szCs w:val="20"/>
          <w:highlight w:val="none"/>
          <w:lang w:eastAsia="zh-CN"/>
        </w:rPr>
        <w:t>充、答疑等内容及附</w:t>
      </w:r>
      <w:r>
        <w:rPr>
          <w:rFonts w:cs="宋体" w:asciiTheme="minorEastAsia" w:hAnsiTheme="minorEastAsia" w:eastAsiaTheme="minorEastAsia"/>
          <w:spacing w:val="6"/>
          <w:sz w:val="20"/>
          <w:szCs w:val="20"/>
          <w:highlight w:val="none"/>
          <w:lang w:eastAsia="zh-CN"/>
        </w:rPr>
        <w:t>件进行编制。</w:t>
      </w:r>
    </w:p>
    <w:p w14:paraId="5EE96317">
      <w:pPr>
        <w:spacing w:before="161"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7.5如因供应商只填写和提供了本文件要求的部分内容和附件，而给谈判小组</w:t>
      </w:r>
      <w:r>
        <w:rPr>
          <w:rFonts w:cs="宋体" w:asciiTheme="minorEastAsia" w:hAnsiTheme="minorEastAsia" w:eastAsiaTheme="minorEastAsia"/>
          <w:spacing w:val="9"/>
          <w:sz w:val="20"/>
          <w:szCs w:val="20"/>
          <w:highlight w:val="none"/>
          <w:lang w:eastAsia="zh-CN"/>
        </w:rPr>
        <w:t>评审造成困难，其可能</w:t>
      </w:r>
    </w:p>
    <w:p w14:paraId="5EE96318">
      <w:pPr>
        <w:spacing w:line="227" w:lineRule="auto"/>
        <w:ind w:left="1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导致的结果和责任由供应商自行承担。</w:t>
      </w:r>
    </w:p>
    <w:p w14:paraId="5EE96319">
      <w:pPr>
        <w:spacing w:before="161" w:line="327" w:lineRule="auto"/>
        <w:ind w:left="7" w:right="35" w:firstLine="42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7.6全面实行全流程电子化采购后进一步精简评标事项和环节，梳理采购流程，取消原件审查、核对等环节。资格条件证明材料、业绩证明、授权书等材料均以电子采购文件为评审依据，供应商须对所对所</w:t>
      </w:r>
      <w:r>
        <w:rPr>
          <w:rFonts w:cs="宋体" w:asciiTheme="minorEastAsia" w:hAnsiTheme="minorEastAsia" w:eastAsiaTheme="minorEastAsia"/>
          <w:spacing w:val="8"/>
          <w:sz w:val="20"/>
          <w:szCs w:val="20"/>
          <w:highlight w:val="none"/>
          <w:lang w:eastAsia="zh-CN"/>
        </w:rPr>
        <w:t>提供材料的真实性和一致性负责。</w:t>
      </w:r>
    </w:p>
    <w:p w14:paraId="5EE9631A">
      <w:pPr>
        <w:spacing w:before="164" w:line="302" w:lineRule="auto"/>
        <w:ind w:left="8" w:right="33"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7.7竞争性谈判响应文件的组成：竞争性谈判响应文件应分为资格文件、价格文</w:t>
      </w:r>
      <w:r>
        <w:rPr>
          <w:rFonts w:cs="宋体" w:asciiTheme="minorEastAsia" w:hAnsiTheme="minorEastAsia" w:eastAsiaTheme="minorEastAsia"/>
          <w:spacing w:val="9"/>
          <w:sz w:val="20"/>
          <w:szCs w:val="20"/>
          <w:highlight w:val="none"/>
          <w:lang w:eastAsia="zh-CN"/>
        </w:rPr>
        <w:t>件和商务技术文件组</w:t>
      </w:r>
      <w:r>
        <w:rPr>
          <w:rFonts w:cs="宋体" w:asciiTheme="minorEastAsia" w:hAnsiTheme="minorEastAsia" w:eastAsiaTheme="minorEastAsia"/>
          <w:spacing w:val="10"/>
          <w:sz w:val="20"/>
          <w:szCs w:val="20"/>
          <w:highlight w:val="none"/>
          <w:lang w:eastAsia="zh-CN"/>
        </w:rPr>
        <w:t>成。供应商应仔细阅读谈判采购文件的所有内容，</w:t>
      </w:r>
      <w:r>
        <w:rPr>
          <w:rFonts w:cs="宋体" w:asciiTheme="minorEastAsia" w:hAnsiTheme="minorEastAsia" w:eastAsiaTheme="minorEastAsia"/>
          <w:spacing w:val="9"/>
          <w:sz w:val="20"/>
          <w:szCs w:val="20"/>
          <w:highlight w:val="none"/>
          <w:lang w:eastAsia="zh-CN"/>
        </w:rPr>
        <w:t>按谈判采购文件的要求，详细编制谈判响应文件。</w:t>
      </w:r>
    </w:p>
    <w:p w14:paraId="5EE9631B">
      <w:pPr>
        <w:spacing w:before="161"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2"/>
          <w:sz w:val="20"/>
          <w:szCs w:val="20"/>
          <w:highlight w:val="none"/>
          <w:lang w:eastAsia="zh-CN"/>
        </w:rPr>
        <w:t>7.7.1资格文件</w:t>
      </w:r>
    </w:p>
    <w:p w14:paraId="5EE9631C">
      <w:pPr>
        <w:spacing w:before="160" w:line="228" w:lineRule="auto"/>
        <w:ind w:left="43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8"/>
          <w:sz w:val="20"/>
          <w:szCs w:val="20"/>
          <w:highlight w:val="none"/>
          <w:lang w:eastAsia="zh-CN"/>
        </w:rPr>
        <w:t>▲</w:t>
      </w:r>
      <w:r>
        <w:rPr>
          <w:rFonts w:cs="宋体" w:asciiTheme="minorEastAsia" w:hAnsiTheme="minorEastAsia" w:eastAsiaTheme="minorEastAsia"/>
          <w:spacing w:val="8"/>
          <w:sz w:val="20"/>
          <w:szCs w:val="20"/>
          <w:highlight w:val="none"/>
          <w:lang w:eastAsia="zh-CN"/>
        </w:rPr>
        <w:t>（1）北海市政府采购供应商信用承诺函</w:t>
      </w:r>
      <w:r>
        <w:rPr>
          <w:rFonts w:cs="宋体" w:asciiTheme="minorEastAsia" w:hAnsiTheme="minorEastAsia" w:eastAsiaTheme="minorEastAsia"/>
          <w:b/>
          <w:bCs/>
          <w:spacing w:val="8"/>
          <w:sz w:val="20"/>
          <w:szCs w:val="20"/>
          <w:highlight w:val="none"/>
          <w:lang w:eastAsia="zh-CN"/>
        </w:rPr>
        <w:t>（必须提供，格式见第三章）</w:t>
      </w:r>
    </w:p>
    <w:p w14:paraId="5EE9631D">
      <w:pPr>
        <w:spacing w:before="163" w:line="228" w:lineRule="auto"/>
        <w:ind w:left="43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9"/>
          <w:sz w:val="20"/>
          <w:szCs w:val="20"/>
          <w:highlight w:val="none"/>
          <w:lang w:eastAsia="zh-CN"/>
        </w:rPr>
        <w:t>▲</w:t>
      </w:r>
      <w:r>
        <w:rPr>
          <w:rFonts w:cs="宋体" w:asciiTheme="minorEastAsia" w:hAnsiTheme="minorEastAsia" w:eastAsiaTheme="minorEastAsia"/>
          <w:spacing w:val="9"/>
          <w:sz w:val="20"/>
          <w:szCs w:val="20"/>
          <w:highlight w:val="none"/>
          <w:lang w:eastAsia="zh-CN"/>
        </w:rPr>
        <w:t>（2）按国家规定三证合一的有统一社会信用代码的营业执照复</w:t>
      </w:r>
      <w:r>
        <w:rPr>
          <w:rFonts w:cs="宋体" w:asciiTheme="minorEastAsia" w:hAnsiTheme="minorEastAsia" w:eastAsiaTheme="minorEastAsia"/>
          <w:spacing w:val="8"/>
          <w:sz w:val="20"/>
          <w:szCs w:val="20"/>
          <w:highlight w:val="none"/>
          <w:lang w:eastAsia="zh-CN"/>
        </w:rPr>
        <w:t>印件</w:t>
      </w:r>
      <w:r>
        <w:rPr>
          <w:rFonts w:cs="宋体" w:asciiTheme="minorEastAsia" w:hAnsiTheme="minorEastAsia" w:eastAsiaTheme="minorEastAsia"/>
          <w:b/>
          <w:bCs/>
          <w:spacing w:val="8"/>
          <w:sz w:val="20"/>
          <w:szCs w:val="20"/>
          <w:highlight w:val="none"/>
          <w:lang w:eastAsia="zh-CN"/>
        </w:rPr>
        <w:t>（必须提供）</w:t>
      </w:r>
    </w:p>
    <w:p w14:paraId="5EE9631E">
      <w:pPr>
        <w:spacing w:before="160" w:line="377" w:lineRule="auto"/>
        <w:ind w:left="11" w:right="33"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0"/>
          <w:sz w:val="20"/>
          <w:szCs w:val="20"/>
          <w:highlight w:val="none"/>
          <w:lang w:eastAsia="zh-CN"/>
        </w:rPr>
        <w:t>▲</w:t>
      </w:r>
      <w:r>
        <w:rPr>
          <w:rFonts w:cs="宋体" w:asciiTheme="minorEastAsia" w:hAnsiTheme="minorEastAsia" w:eastAsiaTheme="minorEastAsia"/>
          <w:spacing w:val="10"/>
          <w:sz w:val="20"/>
          <w:szCs w:val="20"/>
          <w:highlight w:val="none"/>
          <w:lang w:eastAsia="zh-CN"/>
        </w:rPr>
        <w:t>（3）谈判供应商有效的</w:t>
      </w:r>
      <w:r>
        <w:rPr>
          <w:rFonts w:hint="eastAsia" w:cs="宋体" w:asciiTheme="minorEastAsia" w:hAnsiTheme="minorEastAsia" w:eastAsiaTheme="minorEastAsia"/>
          <w:spacing w:val="10"/>
          <w:sz w:val="20"/>
          <w:szCs w:val="20"/>
          <w:highlight w:val="none"/>
          <w:lang w:eastAsia="zh-CN"/>
        </w:rPr>
        <w:t>水利水电工程施工总承包贰级</w:t>
      </w:r>
      <w:r>
        <w:rPr>
          <w:rFonts w:cs="宋体" w:asciiTheme="minorEastAsia" w:hAnsiTheme="minorEastAsia" w:eastAsiaTheme="minorEastAsia"/>
          <w:spacing w:val="10"/>
          <w:sz w:val="20"/>
          <w:szCs w:val="20"/>
          <w:highlight w:val="none"/>
          <w:lang w:eastAsia="zh-CN"/>
        </w:rPr>
        <w:t>（含）以上资质证书复印件、供应商有效的</w:t>
      </w:r>
      <w:r>
        <w:rPr>
          <w:rFonts w:cs="宋体" w:asciiTheme="minorEastAsia" w:hAnsiTheme="minorEastAsia" w:eastAsiaTheme="minorEastAsia"/>
          <w:spacing w:val="7"/>
          <w:sz w:val="20"/>
          <w:szCs w:val="20"/>
          <w:highlight w:val="none"/>
          <w:lang w:eastAsia="zh-CN"/>
        </w:rPr>
        <w:t>安全生产许可证复印件</w:t>
      </w:r>
      <w:r>
        <w:rPr>
          <w:rFonts w:cs="宋体" w:asciiTheme="minorEastAsia" w:hAnsiTheme="minorEastAsia" w:eastAsiaTheme="minorEastAsia"/>
          <w:b/>
          <w:bCs/>
          <w:spacing w:val="7"/>
          <w:sz w:val="20"/>
          <w:szCs w:val="20"/>
          <w:highlight w:val="none"/>
          <w:lang w:eastAsia="zh-CN"/>
        </w:rPr>
        <w:t>（必须提供）</w:t>
      </w:r>
    </w:p>
    <w:p w14:paraId="5EE9631F">
      <w:pPr>
        <w:spacing w:before="1" w:line="377" w:lineRule="auto"/>
        <w:ind w:left="6" w:right="33" w:firstLine="428"/>
        <w:jc w:val="both"/>
        <w:rPr>
          <w:rFonts w:cs="宋体" w:asciiTheme="minorEastAsia" w:hAnsiTheme="minorEastAsia" w:eastAsiaTheme="minorEastAsia"/>
          <w:b/>
          <w:bCs/>
          <w:spacing w:val="9"/>
          <w:sz w:val="20"/>
          <w:szCs w:val="20"/>
          <w:highlight w:val="none"/>
          <w:lang w:eastAsia="zh-CN"/>
        </w:rPr>
      </w:pPr>
      <w:bookmarkStart w:id="7" w:name="OLE_LINK2"/>
      <w:r>
        <w:rPr>
          <w:rFonts w:cs="宋体" w:asciiTheme="minorEastAsia" w:hAnsiTheme="minorEastAsia" w:eastAsiaTheme="minorEastAsia"/>
          <w:b/>
          <w:bCs/>
          <w:spacing w:val="11"/>
          <w:sz w:val="20"/>
          <w:szCs w:val="20"/>
          <w:highlight w:val="none"/>
          <w:lang w:eastAsia="zh-CN"/>
        </w:rPr>
        <w:t>▲</w:t>
      </w:r>
      <w:r>
        <w:rPr>
          <w:rFonts w:cs="宋体" w:asciiTheme="minorEastAsia" w:hAnsiTheme="minorEastAsia" w:eastAsiaTheme="minorEastAsia"/>
          <w:spacing w:val="11"/>
          <w:sz w:val="20"/>
          <w:szCs w:val="20"/>
          <w:highlight w:val="none"/>
          <w:lang w:eastAsia="zh-CN"/>
        </w:rPr>
        <w:t>（4）</w:t>
      </w:r>
      <w:bookmarkEnd w:id="7"/>
      <w:r>
        <w:rPr>
          <w:rFonts w:cs="宋体" w:asciiTheme="minorEastAsia" w:hAnsiTheme="minorEastAsia" w:eastAsiaTheme="minorEastAsia"/>
          <w:spacing w:val="11"/>
          <w:sz w:val="20"/>
          <w:szCs w:val="20"/>
          <w:highlight w:val="none"/>
          <w:lang w:eastAsia="zh-CN"/>
        </w:rPr>
        <w:t>供应商拟派的项目经理须具备</w:t>
      </w:r>
      <w:r>
        <w:rPr>
          <w:rFonts w:hint="eastAsia" w:cs="宋体" w:asciiTheme="minorEastAsia" w:hAnsiTheme="minorEastAsia" w:eastAsiaTheme="minorEastAsia"/>
          <w:spacing w:val="11"/>
          <w:sz w:val="20"/>
          <w:szCs w:val="20"/>
          <w:highlight w:val="none"/>
          <w:lang w:eastAsia="zh-CN"/>
        </w:rPr>
        <w:t>水利水电工程专业贰级</w:t>
      </w:r>
      <w:r>
        <w:rPr>
          <w:rFonts w:cs="宋体" w:asciiTheme="minorEastAsia" w:hAnsiTheme="minorEastAsia" w:eastAsiaTheme="minorEastAsia"/>
          <w:spacing w:val="11"/>
          <w:sz w:val="20"/>
          <w:szCs w:val="20"/>
          <w:highlight w:val="none"/>
          <w:lang w:eastAsia="zh-CN"/>
        </w:rPr>
        <w:t>(含)以上注册建造师执业资格证书复印</w:t>
      </w:r>
      <w:r>
        <w:rPr>
          <w:rFonts w:cs="宋体" w:asciiTheme="minorEastAsia" w:hAnsiTheme="minorEastAsia" w:eastAsiaTheme="minorEastAsia"/>
          <w:spacing w:val="6"/>
          <w:sz w:val="20"/>
          <w:szCs w:val="20"/>
          <w:highlight w:val="none"/>
          <w:lang w:eastAsia="zh-CN"/>
        </w:rPr>
        <w:t>件及有效的安全生产考核合格证书（B类）复印件。同时提供拟投入本项目的项</w:t>
      </w:r>
      <w:r>
        <w:rPr>
          <w:rFonts w:cs="宋体" w:asciiTheme="minorEastAsia" w:hAnsiTheme="minorEastAsia" w:eastAsiaTheme="minorEastAsia"/>
          <w:spacing w:val="5"/>
          <w:sz w:val="20"/>
          <w:szCs w:val="20"/>
          <w:highlight w:val="none"/>
          <w:lang w:eastAsia="zh-CN"/>
        </w:rPr>
        <w:t>目经理无在建、已中标（成</w:t>
      </w:r>
      <w:r>
        <w:rPr>
          <w:rFonts w:cs="宋体" w:asciiTheme="minorEastAsia" w:hAnsiTheme="minorEastAsia" w:eastAsiaTheme="minorEastAsia"/>
          <w:spacing w:val="9"/>
          <w:sz w:val="20"/>
          <w:szCs w:val="20"/>
          <w:highlight w:val="none"/>
          <w:lang w:eastAsia="zh-CN"/>
        </w:rPr>
        <w:t>交）未开工或已列为其他项目中标（成交）候选人第一名的情况的承诺函（格式自拟）。</w:t>
      </w:r>
      <w:r>
        <w:rPr>
          <w:rFonts w:cs="宋体" w:asciiTheme="minorEastAsia" w:hAnsiTheme="minorEastAsia" w:eastAsiaTheme="minorEastAsia"/>
          <w:b/>
          <w:bCs/>
          <w:spacing w:val="9"/>
          <w:sz w:val="20"/>
          <w:szCs w:val="20"/>
          <w:highlight w:val="none"/>
          <w:lang w:eastAsia="zh-CN"/>
        </w:rPr>
        <w:t>（必须提供）</w:t>
      </w:r>
    </w:p>
    <w:p w14:paraId="5EE96320">
      <w:pPr>
        <w:spacing w:before="1" w:line="377" w:lineRule="auto"/>
        <w:ind w:left="6" w:right="33" w:firstLine="428"/>
        <w:jc w:val="both"/>
        <w:rPr>
          <w:rFonts w:cs="宋体" w:asciiTheme="minorEastAsia" w:hAnsiTheme="minorEastAsia" w:eastAsiaTheme="minorEastAsia"/>
          <w:b/>
          <w:bCs/>
          <w:spacing w:val="9"/>
          <w:sz w:val="20"/>
          <w:szCs w:val="20"/>
          <w:highlight w:val="none"/>
          <w:lang w:eastAsia="zh-CN"/>
        </w:rPr>
      </w:pPr>
      <w:r>
        <w:rPr>
          <w:rFonts w:cs="宋体" w:asciiTheme="minorEastAsia" w:hAnsiTheme="minorEastAsia" w:eastAsiaTheme="minorEastAsia"/>
          <w:b/>
          <w:bCs/>
          <w:spacing w:val="11"/>
          <w:sz w:val="20"/>
          <w:szCs w:val="20"/>
          <w:highlight w:val="none"/>
          <w:lang w:eastAsia="zh-CN"/>
        </w:rPr>
        <w:t>▲</w:t>
      </w:r>
      <w:r>
        <w:rPr>
          <w:rFonts w:cs="宋体" w:asciiTheme="minorEastAsia" w:hAnsiTheme="minorEastAsia" w:eastAsiaTheme="minorEastAsia"/>
          <w:spacing w:val="11"/>
          <w:sz w:val="20"/>
          <w:szCs w:val="20"/>
          <w:highlight w:val="none"/>
          <w:lang w:eastAsia="zh-CN"/>
        </w:rPr>
        <w:t>（</w:t>
      </w:r>
      <w:r>
        <w:rPr>
          <w:rFonts w:hint="eastAsia" w:cs="宋体" w:asciiTheme="minorEastAsia" w:hAnsiTheme="minorEastAsia" w:eastAsiaTheme="minorEastAsia"/>
          <w:spacing w:val="11"/>
          <w:sz w:val="20"/>
          <w:szCs w:val="20"/>
          <w:highlight w:val="none"/>
          <w:lang w:eastAsia="zh-CN"/>
        </w:rPr>
        <w:t>5</w:t>
      </w:r>
      <w:r>
        <w:rPr>
          <w:rFonts w:cs="宋体" w:asciiTheme="minorEastAsia" w:hAnsiTheme="minorEastAsia" w:eastAsiaTheme="minorEastAsia"/>
          <w:spacing w:val="11"/>
          <w:sz w:val="20"/>
          <w:szCs w:val="20"/>
          <w:highlight w:val="none"/>
          <w:lang w:eastAsia="zh-CN"/>
        </w:rPr>
        <w:t>）</w:t>
      </w:r>
      <w:r>
        <w:rPr>
          <w:rFonts w:hint="eastAsia" w:cs="宋体" w:asciiTheme="minorEastAsia" w:hAnsiTheme="minorEastAsia" w:eastAsiaTheme="minorEastAsia"/>
          <w:spacing w:val="9"/>
          <w:sz w:val="20"/>
          <w:szCs w:val="20"/>
          <w:highlight w:val="none"/>
          <w:lang w:eastAsia="zh-CN"/>
        </w:rPr>
        <w:t>根据《政府采购非招标采购方式管理办法》第二章第十二条的相关规定，已经依法获得采购人和评审专家分别书面推荐，并在规定时间内获取采购文件的供应商才有资格参与谈判；</w:t>
      </w:r>
    </w:p>
    <w:p w14:paraId="5EE96321">
      <w:pPr>
        <w:spacing w:before="1" w:line="377" w:lineRule="auto"/>
        <w:ind w:left="6" w:right="33" w:firstLine="428"/>
        <w:jc w:val="both"/>
        <w:rPr>
          <w:rFonts w:cs="宋体" w:asciiTheme="minorEastAsia" w:hAnsiTheme="minorEastAsia" w:eastAsiaTheme="minorEastAsia"/>
          <w:spacing w:val="11"/>
          <w:sz w:val="20"/>
          <w:szCs w:val="20"/>
          <w:highlight w:val="none"/>
          <w:lang w:eastAsia="zh-CN"/>
        </w:rPr>
      </w:pPr>
      <w:r>
        <w:rPr>
          <w:rFonts w:cs="宋体" w:asciiTheme="minorEastAsia" w:hAnsiTheme="minorEastAsia" w:eastAsiaTheme="minorEastAsia"/>
          <w:b/>
          <w:bCs/>
          <w:spacing w:val="11"/>
          <w:sz w:val="20"/>
          <w:szCs w:val="20"/>
          <w:highlight w:val="none"/>
          <w:lang w:eastAsia="zh-CN"/>
        </w:rPr>
        <w:t>▲</w:t>
      </w:r>
      <w:r>
        <w:rPr>
          <w:rFonts w:cs="宋体" w:asciiTheme="minorEastAsia" w:hAnsiTheme="minorEastAsia" w:eastAsiaTheme="minorEastAsia"/>
          <w:spacing w:val="11"/>
          <w:sz w:val="20"/>
          <w:szCs w:val="20"/>
          <w:highlight w:val="none"/>
          <w:lang w:eastAsia="zh-CN"/>
        </w:rPr>
        <w:t>（</w:t>
      </w:r>
      <w:r>
        <w:rPr>
          <w:rFonts w:hint="eastAsia" w:cs="宋体" w:asciiTheme="minorEastAsia" w:hAnsiTheme="minorEastAsia" w:eastAsiaTheme="minorEastAsia"/>
          <w:spacing w:val="11"/>
          <w:sz w:val="20"/>
          <w:szCs w:val="20"/>
          <w:highlight w:val="none"/>
          <w:lang w:eastAsia="zh-CN"/>
        </w:rPr>
        <w:t>6</w:t>
      </w:r>
      <w:r>
        <w:rPr>
          <w:rFonts w:cs="宋体" w:asciiTheme="minorEastAsia" w:hAnsiTheme="minorEastAsia" w:eastAsiaTheme="minorEastAsia"/>
          <w:spacing w:val="11"/>
          <w:sz w:val="20"/>
          <w:szCs w:val="20"/>
          <w:highlight w:val="none"/>
          <w:lang w:eastAsia="zh-CN"/>
        </w:rPr>
        <w:t>）</w:t>
      </w:r>
      <w:r>
        <w:rPr>
          <w:rFonts w:hint="eastAsia" w:cs="宋体" w:asciiTheme="minorEastAsia" w:hAnsiTheme="minorEastAsia" w:eastAsiaTheme="minorEastAsia"/>
          <w:spacing w:val="11"/>
          <w:sz w:val="20"/>
          <w:szCs w:val="20"/>
          <w:highlight w:val="none"/>
          <w:lang w:eastAsia="zh-CN"/>
        </w:rPr>
        <w:t>专职安全员要求：</w:t>
      </w:r>
      <w:r>
        <w:rPr>
          <w:rFonts w:hint="eastAsia" w:cs="宋体" w:asciiTheme="minorEastAsia" w:hAnsiTheme="minorEastAsia" w:eastAsiaTheme="minorEastAsia"/>
          <w:sz w:val="20"/>
          <w:szCs w:val="20"/>
          <w:highlight w:val="none"/>
          <w:lang w:eastAsia="zh-CN"/>
        </w:rPr>
        <w:t>专职安全员须具备有效的省级或省级以上水行政主管部门或其授权部门</w:t>
      </w:r>
      <w:r>
        <w:rPr>
          <w:rFonts w:cs="宋体" w:asciiTheme="minorEastAsia" w:hAnsiTheme="minorEastAsia" w:eastAsiaTheme="minorEastAsia"/>
          <w:sz w:val="20"/>
          <w:szCs w:val="20"/>
          <w:highlight w:val="none"/>
          <w:lang w:eastAsia="zh-CN"/>
        </w:rPr>
        <w:t>(</w:t>
      </w:r>
      <w:r>
        <w:rPr>
          <w:rFonts w:hint="eastAsia" w:cs="宋体" w:asciiTheme="minorEastAsia" w:hAnsiTheme="minorEastAsia" w:eastAsiaTheme="minorEastAsia"/>
          <w:sz w:val="20"/>
          <w:szCs w:val="20"/>
          <w:highlight w:val="none"/>
          <w:lang w:eastAsia="zh-CN"/>
        </w:rPr>
        <w:t>机构</w:t>
      </w:r>
      <w:r>
        <w:rPr>
          <w:rFonts w:cs="宋体" w:asciiTheme="minorEastAsia" w:hAnsiTheme="minorEastAsia" w:eastAsiaTheme="minorEastAsia"/>
          <w:sz w:val="20"/>
          <w:szCs w:val="20"/>
          <w:highlight w:val="none"/>
          <w:lang w:eastAsia="zh-CN"/>
        </w:rPr>
        <w:t>)</w:t>
      </w:r>
      <w:r>
        <w:rPr>
          <w:rFonts w:hint="eastAsia" w:cs="宋体" w:asciiTheme="minorEastAsia" w:hAnsiTheme="minorEastAsia" w:eastAsiaTheme="minorEastAsia"/>
          <w:sz w:val="20"/>
          <w:szCs w:val="20"/>
          <w:highlight w:val="none"/>
          <w:lang w:eastAsia="zh-CN"/>
        </w:rPr>
        <w:t>颁发的</w:t>
      </w:r>
      <w:r>
        <w:rPr>
          <w:rFonts w:cs="宋体" w:asciiTheme="minorEastAsia" w:hAnsiTheme="minorEastAsia" w:eastAsiaTheme="minorEastAsia"/>
          <w:sz w:val="20"/>
          <w:szCs w:val="20"/>
          <w:highlight w:val="none"/>
          <w:lang w:eastAsia="zh-CN"/>
        </w:rPr>
        <w:t>C</w:t>
      </w:r>
      <w:r>
        <w:rPr>
          <w:rFonts w:hint="eastAsia" w:cs="宋体" w:asciiTheme="minorEastAsia" w:hAnsiTheme="minorEastAsia" w:eastAsiaTheme="minorEastAsia"/>
          <w:sz w:val="20"/>
          <w:szCs w:val="20"/>
          <w:highlight w:val="none"/>
          <w:lang w:eastAsia="zh-CN"/>
        </w:rPr>
        <w:t>类安全生产考核合格证书</w:t>
      </w:r>
      <w:r>
        <w:rPr>
          <w:rFonts w:cs="宋体" w:asciiTheme="minorEastAsia" w:hAnsiTheme="minorEastAsia" w:eastAsiaTheme="minorEastAsia"/>
          <w:b/>
          <w:bCs/>
          <w:spacing w:val="7"/>
          <w:sz w:val="20"/>
          <w:szCs w:val="20"/>
          <w:highlight w:val="none"/>
          <w:lang w:eastAsia="zh-CN"/>
        </w:rPr>
        <w:t>（必须提供）</w:t>
      </w:r>
    </w:p>
    <w:p w14:paraId="5EE96322">
      <w:pPr>
        <w:spacing w:before="1" w:line="227" w:lineRule="auto"/>
        <w:ind w:left="434"/>
        <w:rPr>
          <w:rFonts w:cs="宋体" w:asciiTheme="minorEastAsia" w:hAnsiTheme="minorEastAsia" w:eastAsiaTheme="minorEastAsia"/>
          <w:b/>
          <w:bCs/>
          <w:spacing w:val="6"/>
          <w:sz w:val="20"/>
          <w:szCs w:val="20"/>
          <w:highlight w:val="none"/>
          <w:lang w:eastAsia="zh-CN"/>
        </w:rPr>
      </w:pPr>
      <w:r>
        <w:rPr>
          <w:rFonts w:cs="宋体" w:asciiTheme="minorEastAsia" w:hAnsiTheme="minorEastAsia" w:eastAsiaTheme="minorEastAsia"/>
          <w:b/>
          <w:bCs/>
          <w:spacing w:val="6"/>
          <w:sz w:val="20"/>
          <w:szCs w:val="20"/>
          <w:highlight w:val="none"/>
          <w:lang w:eastAsia="zh-CN"/>
        </w:rPr>
        <w:t>▲（</w:t>
      </w:r>
      <w:r>
        <w:rPr>
          <w:rFonts w:hint="eastAsia" w:cs="宋体" w:asciiTheme="minorEastAsia" w:hAnsiTheme="minorEastAsia" w:eastAsiaTheme="minorEastAsia"/>
          <w:b/>
          <w:bCs/>
          <w:spacing w:val="6"/>
          <w:sz w:val="20"/>
          <w:szCs w:val="20"/>
          <w:highlight w:val="none"/>
          <w:lang w:eastAsia="zh-CN"/>
        </w:rPr>
        <w:t>7</w:t>
      </w:r>
      <w:r>
        <w:rPr>
          <w:rFonts w:cs="宋体" w:asciiTheme="minorEastAsia" w:hAnsiTheme="minorEastAsia" w:eastAsiaTheme="minorEastAsia"/>
          <w:b/>
          <w:bCs/>
          <w:spacing w:val="6"/>
          <w:sz w:val="20"/>
          <w:szCs w:val="20"/>
          <w:highlight w:val="none"/>
          <w:lang w:eastAsia="zh-CN"/>
        </w:rPr>
        <w:t>）中小企业声明函（专门面向中小企业采购项目必须提供）</w:t>
      </w:r>
    </w:p>
    <w:p w14:paraId="5EE96323">
      <w:pPr>
        <w:spacing w:before="1" w:line="227" w:lineRule="auto"/>
        <w:ind w:left="434"/>
        <w:rPr>
          <w:rFonts w:cs="宋体" w:asciiTheme="minorEastAsia" w:hAnsiTheme="minorEastAsia" w:eastAsiaTheme="minorEastAsia"/>
          <w:b/>
          <w:bCs/>
          <w:spacing w:val="6"/>
          <w:sz w:val="20"/>
          <w:szCs w:val="20"/>
          <w:highlight w:val="none"/>
          <w:lang w:eastAsia="zh-CN"/>
        </w:rPr>
      </w:pPr>
    </w:p>
    <w:p w14:paraId="5EE96324">
      <w:pPr>
        <w:spacing w:before="162" w:line="227"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3"/>
          <w:sz w:val="20"/>
          <w:szCs w:val="20"/>
          <w:highlight w:val="none"/>
          <w:lang w:eastAsia="zh-CN"/>
        </w:rPr>
        <w:t>5.7.2价格文件</w:t>
      </w:r>
    </w:p>
    <w:p w14:paraId="5EE96325">
      <w:pPr>
        <w:spacing w:before="161" w:line="228" w:lineRule="auto"/>
        <w:ind w:left="43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▲（1）竞标函及竞标函附录</w:t>
      </w:r>
      <w:r>
        <w:rPr>
          <w:rFonts w:cs="宋体" w:asciiTheme="minorEastAsia" w:hAnsiTheme="minorEastAsia" w:eastAsiaTheme="minorEastAsia"/>
          <w:b/>
          <w:bCs/>
          <w:spacing w:val="8"/>
          <w:sz w:val="20"/>
          <w:szCs w:val="20"/>
          <w:highlight w:val="none"/>
          <w:lang w:eastAsia="zh-CN"/>
        </w:rPr>
        <w:t>（必须提供，格式见第三章）</w:t>
      </w:r>
    </w:p>
    <w:p w14:paraId="5EE96326">
      <w:pPr>
        <w:spacing w:before="162" w:line="227" w:lineRule="auto"/>
        <w:ind w:left="43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▲（2）竞标报价表</w:t>
      </w:r>
      <w:r>
        <w:rPr>
          <w:rFonts w:cs="宋体" w:asciiTheme="minorEastAsia" w:hAnsiTheme="minorEastAsia" w:eastAsiaTheme="minorEastAsia"/>
          <w:b/>
          <w:bCs/>
          <w:spacing w:val="7"/>
          <w:sz w:val="20"/>
          <w:szCs w:val="20"/>
          <w:highlight w:val="none"/>
          <w:lang w:eastAsia="zh-CN"/>
        </w:rPr>
        <w:t>（必须提供，格式见第三章）</w:t>
      </w:r>
    </w:p>
    <w:p w14:paraId="5EE96327">
      <w:pPr>
        <w:spacing w:before="164" w:line="227" w:lineRule="auto"/>
        <w:ind w:left="43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▲（3）已标价工程量清单</w:t>
      </w:r>
      <w:r>
        <w:rPr>
          <w:rFonts w:cs="宋体" w:asciiTheme="minorEastAsia" w:hAnsiTheme="minorEastAsia" w:eastAsiaTheme="minorEastAsia"/>
          <w:b/>
          <w:bCs/>
          <w:spacing w:val="6"/>
          <w:sz w:val="20"/>
          <w:szCs w:val="20"/>
          <w:highlight w:val="none"/>
          <w:lang w:eastAsia="zh-CN"/>
        </w:rPr>
        <w:t>（必须提供，格式见第三章）</w:t>
      </w:r>
    </w:p>
    <w:p w14:paraId="5EE96328">
      <w:pPr>
        <w:spacing w:before="162" w:line="228" w:lineRule="auto"/>
        <w:ind w:left="64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（4）供应商认为需要提供的其他有关资料。</w:t>
      </w:r>
    </w:p>
    <w:p w14:paraId="5EE96329">
      <w:pPr>
        <w:spacing w:before="162" w:line="302" w:lineRule="auto"/>
        <w:ind w:left="331" w:right="669" w:firstLine="10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8"/>
          <w:sz w:val="20"/>
          <w:szCs w:val="20"/>
          <w:highlight w:val="none"/>
          <w:lang w:eastAsia="zh-CN"/>
        </w:rPr>
        <w:t>5.7.3商务技术文件</w:t>
      </w:r>
      <w:r>
        <w:rPr>
          <w:rFonts w:cs="宋体" w:asciiTheme="minorEastAsia" w:hAnsiTheme="minorEastAsia" w:eastAsiaTheme="minorEastAsia"/>
          <w:spacing w:val="8"/>
          <w:sz w:val="20"/>
          <w:szCs w:val="20"/>
          <w:highlight w:val="none"/>
          <w:lang w:eastAsia="zh-CN"/>
        </w:rPr>
        <w:t>（应该有的必须提供，如未提供，谈判小组有权拒绝其谈判响应</w:t>
      </w:r>
      <w:r>
        <w:rPr>
          <w:rFonts w:cs="宋体" w:asciiTheme="minorEastAsia" w:hAnsiTheme="minorEastAsia" w:eastAsiaTheme="minorEastAsia"/>
          <w:spacing w:val="7"/>
          <w:sz w:val="20"/>
          <w:szCs w:val="20"/>
          <w:highlight w:val="none"/>
          <w:lang w:eastAsia="zh-CN"/>
        </w:rPr>
        <w:t>文件）▲（1）谈判书</w:t>
      </w:r>
      <w:r>
        <w:rPr>
          <w:rFonts w:cs="宋体" w:asciiTheme="minorEastAsia" w:hAnsiTheme="minorEastAsia" w:eastAsiaTheme="minorEastAsia"/>
          <w:b/>
          <w:bCs/>
          <w:spacing w:val="7"/>
          <w:sz w:val="20"/>
          <w:szCs w:val="20"/>
          <w:highlight w:val="none"/>
          <w:lang w:eastAsia="zh-CN"/>
        </w:rPr>
        <w:t>（必须提供，格式见第三章</w:t>
      </w:r>
      <w:r>
        <w:rPr>
          <w:rFonts w:cs="宋体" w:asciiTheme="minorEastAsia" w:hAnsiTheme="minorEastAsia" w:eastAsiaTheme="minorEastAsia"/>
          <w:b/>
          <w:bCs/>
          <w:spacing w:val="5"/>
          <w:sz w:val="20"/>
          <w:szCs w:val="20"/>
          <w:highlight w:val="none"/>
          <w:lang w:eastAsia="zh-CN"/>
        </w:rPr>
        <w:t>）；</w:t>
      </w:r>
    </w:p>
    <w:p w14:paraId="5EE9632A">
      <w:pPr>
        <w:spacing w:before="162" w:line="377" w:lineRule="auto"/>
        <w:ind w:left="10" w:right="35" w:firstLine="32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▲（2）法定代表人（负责人）授权委托书和委托代理人身份证复印件</w:t>
      </w:r>
      <w:r>
        <w:rPr>
          <w:rFonts w:cs="宋体" w:asciiTheme="minorEastAsia" w:hAnsiTheme="minorEastAsia" w:eastAsiaTheme="minorEastAsia"/>
          <w:b/>
          <w:bCs/>
          <w:spacing w:val="8"/>
          <w:sz w:val="20"/>
          <w:szCs w:val="20"/>
          <w:highlight w:val="none"/>
          <w:lang w:eastAsia="zh-CN"/>
        </w:rPr>
        <w:t>（格式见第三章，委托代理时必</w:t>
      </w:r>
      <w:r>
        <w:rPr>
          <w:rFonts w:cs="宋体" w:asciiTheme="minorEastAsia" w:hAnsiTheme="minorEastAsia" w:eastAsiaTheme="minorEastAsia"/>
          <w:b/>
          <w:bCs/>
          <w:spacing w:val="6"/>
          <w:sz w:val="20"/>
          <w:szCs w:val="20"/>
          <w:highlight w:val="none"/>
          <w:lang w:eastAsia="zh-CN"/>
        </w:rPr>
        <w:t>须提供</w:t>
      </w:r>
      <w:r>
        <w:rPr>
          <w:rFonts w:cs="宋体" w:asciiTheme="minorEastAsia" w:hAnsiTheme="minorEastAsia" w:eastAsiaTheme="minorEastAsia"/>
          <w:b/>
          <w:bCs/>
          <w:spacing w:val="-16"/>
          <w:sz w:val="20"/>
          <w:szCs w:val="20"/>
          <w:highlight w:val="none"/>
          <w:lang w:eastAsia="zh-CN"/>
        </w:rPr>
        <w:t>）</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pacing w:val="6"/>
          <w:sz w:val="20"/>
          <w:szCs w:val="20"/>
          <w:highlight w:val="none"/>
          <w:lang w:eastAsia="zh-CN"/>
        </w:rPr>
        <w:t>法定代表人（负责人）参加谈判时，</w:t>
      </w:r>
      <w:r>
        <w:rPr>
          <w:rFonts w:cs="宋体" w:asciiTheme="minorEastAsia" w:hAnsiTheme="minorEastAsia" w:eastAsiaTheme="minorEastAsia"/>
          <w:spacing w:val="5"/>
          <w:sz w:val="20"/>
          <w:szCs w:val="20"/>
          <w:highlight w:val="none"/>
          <w:lang w:eastAsia="zh-CN"/>
        </w:rPr>
        <w:t>提供法定代表人（负责人）身份证明书和身份证复印件</w:t>
      </w:r>
      <w:r>
        <w:rPr>
          <w:rFonts w:cs="宋体" w:asciiTheme="minorEastAsia" w:hAnsiTheme="minorEastAsia" w:eastAsiaTheme="minorEastAsia"/>
          <w:b/>
          <w:bCs/>
          <w:spacing w:val="5"/>
          <w:sz w:val="20"/>
          <w:szCs w:val="20"/>
          <w:highlight w:val="none"/>
          <w:lang w:eastAsia="zh-CN"/>
        </w:rPr>
        <w:t>（格</w:t>
      </w:r>
      <w:r>
        <w:rPr>
          <w:rFonts w:cs="宋体" w:asciiTheme="minorEastAsia" w:hAnsiTheme="minorEastAsia" w:eastAsiaTheme="minorEastAsia"/>
          <w:b/>
          <w:bCs/>
          <w:spacing w:val="7"/>
          <w:sz w:val="20"/>
          <w:szCs w:val="20"/>
          <w:highlight w:val="none"/>
          <w:lang w:eastAsia="zh-CN"/>
        </w:rPr>
        <w:t>式见第三章，必须提供</w:t>
      </w:r>
      <w:r>
        <w:rPr>
          <w:rFonts w:cs="宋体" w:asciiTheme="minorEastAsia" w:hAnsiTheme="minorEastAsia" w:eastAsiaTheme="minorEastAsia"/>
          <w:b/>
          <w:bCs/>
          <w:sz w:val="20"/>
          <w:szCs w:val="20"/>
          <w:highlight w:val="none"/>
          <w:lang w:eastAsia="zh-CN"/>
        </w:rPr>
        <w:t>）</w:t>
      </w:r>
      <w:r>
        <w:rPr>
          <w:rFonts w:cs="宋体" w:asciiTheme="minorEastAsia" w:hAnsiTheme="minorEastAsia" w:eastAsiaTheme="minorEastAsia"/>
          <w:sz w:val="20"/>
          <w:szCs w:val="20"/>
          <w:highlight w:val="none"/>
          <w:lang w:eastAsia="zh-CN"/>
        </w:rPr>
        <w:t>；</w:t>
      </w:r>
    </w:p>
    <w:p w14:paraId="5EE9632B">
      <w:pPr>
        <w:spacing w:before="1" w:line="227" w:lineRule="auto"/>
        <w:ind w:left="3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▲（3）承诺函</w:t>
      </w:r>
      <w:r>
        <w:rPr>
          <w:rFonts w:cs="宋体" w:asciiTheme="minorEastAsia" w:hAnsiTheme="minorEastAsia" w:eastAsiaTheme="minorEastAsia"/>
          <w:b/>
          <w:bCs/>
          <w:spacing w:val="7"/>
          <w:sz w:val="20"/>
          <w:szCs w:val="20"/>
          <w:highlight w:val="none"/>
          <w:lang w:eastAsia="zh-CN"/>
        </w:rPr>
        <w:t>（必须提供，格式见第三章</w:t>
      </w:r>
      <w:r>
        <w:rPr>
          <w:rFonts w:cs="宋体" w:asciiTheme="minorEastAsia" w:hAnsiTheme="minorEastAsia" w:eastAsiaTheme="minorEastAsia"/>
          <w:b/>
          <w:bCs/>
          <w:spacing w:val="5"/>
          <w:sz w:val="20"/>
          <w:szCs w:val="20"/>
          <w:highlight w:val="none"/>
          <w:lang w:eastAsia="zh-CN"/>
        </w:rPr>
        <w:t>）；</w:t>
      </w:r>
    </w:p>
    <w:p w14:paraId="5EE9632C">
      <w:pPr>
        <w:spacing w:before="161" w:line="228" w:lineRule="auto"/>
        <w:ind w:left="331"/>
        <w:rPr>
          <w:rFonts w:cs="宋体" w:asciiTheme="minorEastAsia" w:hAnsiTheme="minorEastAsia" w:eastAsiaTheme="minorEastAsia"/>
          <w:spacing w:val="9"/>
          <w:sz w:val="20"/>
          <w:szCs w:val="20"/>
          <w:highlight w:val="none"/>
          <w:lang w:eastAsia="zh-CN"/>
        </w:rPr>
      </w:pPr>
      <w:r>
        <w:rPr>
          <w:rFonts w:cs="宋体" w:asciiTheme="minorEastAsia" w:hAnsiTheme="minorEastAsia" w:eastAsiaTheme="minorEastAsia"/>
          <w:spacing w:val="9"/>
          <w:sz w:val="20"/>
          <w:szCs w:val="20"/>
          <w:highlight w:val="none"/>
          <w:lang w:eastAsia="zh-CN"/>
        </w:rPr>
        <w:t>▲（4）项目管理机构配备情况表及主要人员简历表</w:t>
      </w:r>
      <w:r>
        <w:rPr>
          <w:rFonts w:hint="eastAsia" w:cs="宋体" w:asciiTheme="minorEastAsia" w:hAnsiTheme="minorEastAsia" w:eastAsiaTheme="minorEastAsia"/>
          <w:spacing w:val="9"/>
          <w:sz w:val="20"/>
          <w:szCs w:val="20"/>
          <w:highlight w:val="none"/>
          <w:lang w:eastAsia="zh-CN"/>
        </w:rPr>
        <w:t>，</w:t>
      </w:r>
      <w:r>
        <w:rPr>
          <w:rFonts w:cs="宋体" w:asciiTheme="minorEastAsia" w:hAnsiTheme="minorEastAsia" w:eastAsiaTheme="minorEastAsia"/>
          <w:spacing w:val="9"/>
          <w:sz w:val="20"/>
          <w:szCs w:val="20"/>
          <w:highlight w:val="none"/>
          <w:lang w:eastAsia="zh-CN"/>
        </w:rPr>
        <w:t>项目管理机构人员配置最低要求：</w:t>
      </w:r>
      <w:r>
        <w:rPr>
          <w:rFonts w:hint="eastAsia" w:cs="宋体" w:asciiTheme="minorEastAsia" w:hAnsiTheme="minorEastAsia" w:eastAsiaTheme="minorEastAsia"/>
          <w:spacing w:val="9"/>
          <w:sz w:val="20"/>
          <w:szCs w:val="20"/>
          <w:highlight w:val="none"/>
          <w:lang w:eastAsia="zh-CN"/>
        </w:rPr>
        <w:t>项目经理</w:t>
      </w:r>
      <w:r>
        <w:rPr>
          <w:rFonts w:cs="宋体" w:asciiTheme="minorEastAsia" w:hAnsiTheme="minorEastAsia" w:eastAsiaTheme="minorEastAsia"/>
          <w:spacing w:val="9"/>
          <w:sz w:val="20"/>
          <w:szCs w:val="20"/>
          <w:highlight w:val="none"/>
          <w:lang w:eastAsia="zh-CN"/>
        </w:rPr>
        <w:t>1人</w:t>
      </w:r>
      <w:r>
        <w:rPr>
          <w:rFonts w:hint="eastAsia" w:cs="宋体" w:asciiTheme="minorEastAsia" w:hAnsiTheme="minorEastAsia" w:eastAsiaTheme="minorEastAsia"/>
          <w:spacing w:val="9"/>
          <w:sz w:val="20"/>
          <w:szCs w:val="20"/>
          <w:highlight w:val="none"/>
          <w:lang w:eastAsia="zh-CN"/>
        </w:rPr>
        <w:t>、技术负责人</w:t>
      </w:r>
      <w:r>
        <w:rPr>
          <w:rFonts w:cs="宋体" w:asciiTheme="minorEastAsia" w:hAnsiTheme="minorEastAsia" w:eastAsiaTheme="minorEastAsia"/>
          <w:spacing w:val="9"/>
          <w:sz w:val="20"/>
          <w:szCs w:val="20"/>
          <w:highlight w:val="none"/>
          <w:lang w:eastAsia="zh-CN"/>
        </w:rPr>
        <w:t>1人</w:t>
      </w:r>
      <w:r>
        <w:rPr>
          <w:rFonts w:hint="eastAsia" w:cs="宋体" w:asciiTheme="minorEastAsia" w:hAnsiTheme="minorEastAsia" w:eastAsiaTheme="minorEastAsia"/>
          <w:spacing w:val="9"/>
          <w:sz w:val="20"/>
          <w:szCs w:val="20"/>
          <w:highlight w:val="none"/>
          <w:lang w:eastAsia="zh-CN"/>
        </w:rPr>
        <w:t>、</w:t>
      </w:r>
      <w:r>
        <w:rPr>
          <w:rFonts w:cs="宋体" w:asciiTheme="minorEastAsia" w:hAnsiTheme="minorEastAsia" w:eastAsiaTheme="minorEastAsia"/>
          <w:spacing w:val="9"/>
          <w:sz w:val="20"/>
          <w:szCs w:val="20"/>
          <w:highlight w:val="none"/>
          <w:lang w:eastAsia="zh-CN"/>
        </w:rPr>
        <w:t>施工员1人、安全员1人、</w:t>
      </w:r>
      <w:r>
        <w:rPr>
          <w:rFonts w:hint="eastAsia" w:cs="宋体" w:asciiTheme="minorEastAsia" w:hAnsiTheme="minorEastAsia" w:eastAsiaTheme="minorEastAsia"/>
          <w:spacing w:val="9"/>
          <w:sz w:val="20"/>
          <w:szCs w:val="20"/>
          <w:highlight w:val="none"/>
          <w:lang w:eastAsia="zh-CN"/>
        </w:rPr>
        <w:t>质量员</w:t>
      </w:r>
      <w:r>
        <w:rPr>
          <w:rFonts w:cs="宋体" w:asciiTheme="minorEastAsia" w:hAnsiTheme="minorEastAsia" w:eastAsiaTheme="minorEastAsia"/>
          <w:spacing w:val="9"/>
          <w:sz w:val="20"/>
          <w:szCs w:val="20"/>
          <w:highlight w:val="none"/>
          <w:lang w:eastAsia="zh-CN"/>
        </w:rPr>
        <w:t>1人；必须提供项目管理机构所有人员有效资格证、近一个月（202</w:t>
      </w:r>
      <w:r>
        <w:rPr>
          <w:rFonts w:hint="eastAsia" w:cs="宋体" w:asciiTheme="minorEastAsia" w:hAnsiTheme="minorEastAsia" w:eastAsiaTheme="minorEastAsia"/>
          <w:spacing w:val="9"/>
          <w:sz w:val="20"/>
          <w:szCs w:val="20"/>
          <w:highlight w:val="none"/>
          <w:lang w:eastAsia="zh-CN"/>
        </w:rPr>
        <w:t>5</w:t>
      </w:r>
      <w:r>
        <w:rPr>
          <w:rFonts w:cs="宋体" w:asciiTheme="minorEastAsia" w:hAnsiTheme="minorEastAsia" w:eastAsiaTheme="minorEastAsia"/>
          <w:spacing w:val="9"/>
          <w:sz w:val="20"/>
          <w:szCs w:val="20"/>
          <w:highlight w:val="none"/>
          <w:lang w:eastAsia="zh-CN"/>
        </w:rPr>
        <w:t>年1月至投标截止时间止任意一个月）（从取得营业执照时间起到谈判截止时间为止不足要求月数的只需提供从取得营业执照起的证明材料）在现任职单位依法缴纳社会保险证明材料</w:t>
      </w:r>
      <w:r>
        <w:rPr>
          <w:rFonts w:cs="宋体" w:asciiTheme="minorEastAsia" w:hAnsiTheme="minorEastAsia" w:eastAsiaTheme="minorEastAsia"/>
          <w:b/>
          <w:bCs/>
          <w:spacing w:val="9"/>
          <w:sz w:val="20"/>
          <w:szCs w:val="20"/>
          <w:highlight w:val="none"/>
          <w:lang w:eastAsia="zh-CN"/>
        </w:rPr>
        <w:t>（格式自拟，</w:t>
      </w:r>
      <w:r>
        <w:rPr>
          <w:rFonts w:cs="宋体" w:asciiTheme="minorEastAsia" w:hAnsiTheme="minorEastAsia" w:eastAsiaTheme="minorEastAsia"/>
          <w:b/>
          <w:bCs/>
          <w:spacing w:val="8"/>
          <w:sz w:val="20"/>
          <w:szCs w:val="20"/>
          <w:highlight w:val="none"/>
          <w:lang w:eastAsia="zh-CN"/>
        </w:rPr>
        <w:t>必须提供</w:t>
      </w:r>
      <w:r>
        <w:rPr>
          <w:rFonts w:cs="宋体" w:asciiTheme="minorEastAsia" w:hAnsiTheme="minorEastAsia" w:eastAsiaTheme="minorEastAsia"/>
          <w:b/>
          <w:bCs/>
          <w:spacing w:val="-2"/>
          <w:sz w:val="20"/>
          <w:szCs w:val="20"/>
          <w:highlight w:val="none"/>
          <w:lang w:eastAsia="zh-CN"/>
        </w:rPr>
        <w:t>）</w:t>
      </w:r>
      <w:r>
        <w:rPr>
          <w:rFonts w:cs="宋体" w:asciiTheme="minorEastAsia" w:hAnsiTheme="minorEastAsia" w:eastAsiaTheme="minorEastAsia"/>
          <w:spacing w:val="-2"/>
          <w:sz w:val="20"/>
          <w:szCs w:val="20"/>
          <w:highlight w:val="none"/>
          <w:lang w:eastAsia="zh-CN"/>
        </w:rPr>
        <w:t>；</w:t>
      </w:r>
    </w:p>
    <w:p w14:paraId="5EE9632D">
      <w:pPr>
        <w:spacing w:before="161" w:line="228" w:lineRule="auto"/>
        <w:ind w:left="331"/>
        <w:rPr>
          <w:rFonts w:cs="宋体" w:asciiTheme="minorEastAsia" w:hAnsiTheme="minorEastAsia" w:eastAsiaTheme="minorEastAsia"/>
          <w:b/>
          <w:bCs/>
          <w:spacing w:val="8"/>
          <w:sz w:val="20"/>
          <w:szCs w:val="20"/>
          <w:highlight w:val="none"/>
          <w:lang w:eastAsia="zh-CN"/>
        </w:rPr>
      </w:pPr>
      <w:bookmarkStart w:id="8" w:name="OLE_LINK3"/>
      <w:r>
        <w:rPr>
          <w:rFonts w:cs="宋体" w:asciiTheme="minorEastAsia" w:hAnsiTheme="minorEastAsia" w:eastAsiaTheme="minorEastAsia"/>
          <w:spacing w:val="8"/>
          <w:sz w:val="20"/>
          <w:szCs w:val="20"/>
          <w:highlight w:val="none"/>
          <w:lang w:eastAsia="zh-CN"/>
        </w:rPr>
        <w:t>▲（5）</w:t>
      </w:r>
      <w:bookmarkEnd w:id="8"/>
      <w:r>
        <w:rPr>
          <w:rFonts w:cs="宋体" w:asciiTheme="minorEastAsia" w:hAnsiTheme="minorEastAsia" w:eastAsiaTheme="minorEastAsia"/>
          <w:spacing w:val="8"/>
          <w:sz w:val="20"/>
          <w:szCs w:val="20"/>
          <w:highlight w:val="none"/>
          <w:lang w:eastAsia="zh-CN"/>
        </w:rPr>
        <w:t>建设工程项目管理承诺书</w:t>
      </w:r>
      <w:r>
        <w:rPr>
          <w:rFonts w:cs="宋体" w:asciiTheme="minorEastAsia" w:hAnsiTheme="minorEastAsia" w:eastAsiaTheme="minorEastAsia"/>
          <w:b/>
          <w:bCs/>
          <w:spacing w:val="8"/>
          <w:sz w:val="20"/>
          <w:szCs w:val="20"/>
          <w:highlight w:val="none"/>
          <w:lang w:eastAsia="zh-CN"/>
        </w:rPr>
        <w:t>（必须提供，格式见第三章）</w:t>
      </w:r>
    </w:p>
    <w:p w14:paraId="5EE9632E">
      <w:pPr>
        <w:spacing w:before="161" w:line="228" w:lineRule="auto"/>
        <w:ind w:left="3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w:t>
      </w:r>
      <w:r>
        <w:rPr>
          <w:rFonts w:hint="eastAsia" w:cs="宋体" w:asciiTheme="minorEastAsia" w:hAnsiTheme="minorEastAsia" w:eastAsiaTheme="minorEastAsia"/>
          <w:spacing w:val="8"/>
          <w:sz w:val="20"/>
          <w:szCs w:val="20"/>
          <w:highlight w:val="none"/>
          <w:lang w:eastAsia="zh-CN"/>
        </w:rPr>
        <w:t>6</w:t>
      </w:r>
      <w:r>
        <w:rPr>
          <w:rFonts w:cs="宋体" w:asciiTheme="minorEastAsia" w:hAnsiTheme="minorEastAsia" w:eastAsiaTheme="minorEastAsia"/>
          <w:spacing w:val="8"/>
          <w:sz w:val="20"/>
          <w:szCs w:val="20"/>
          <w:highlight w:val="none"/>
          <w:lang w:eastAsia="zh-CN"/>
        </w:rPr>
        <w:t>）</w:t>
      </w:r>
      <w:r>
        <w:rPr>
          <w:rFonts w:hint="eastAsia" w:cs="宋体" w:asciiTheme="minorEastAsia" w:hAnsiTheme="minorEastAsia" w:eastAsiaTheme="minorEastAsia"/>
          <w:bCs/>
          <w:sz w:val="20"/>
          <w:szCs w:val="20"/>
          <w:highlight w:val="none"/>
          <w:lang w:eastAsia="zh-CN"/>
        </w:rPr>
        <w:t>竞争性谈判供应商对农民工工资保证金的交纳与使用的承诺书</w:t>
      </w:r>
      <w:r>
        <w:rPr>
          <w:rFonts w:cs="宋体" w:asciiTheme="minorEastAsia" w:hAnsiTheme="minorEastAsia" w:eastAsiaTheme="minorEastAsia"/>
          <w:bCs/>
          <w:sz w:val="20"/>
          <w:szCs w:val="20"/>
          <w:highlight w:val="none"/>
          <w:lang w:eastAsia="zh-CN"/>
        </w:rPr>
        <w:t>{</w:t>
      </w:r>
      <w:r>
        <w:rPr>
          <w:rFonts w:hint="eastAsia" w:cs="宋体" w:asciiTheme="minorEastAsia" w:hAnsiTheme="minorEastAsia" w:eastAsiaTheme="minorEastAsia"/>
          <w:bCs/>
          <w:sz w:val="20"/>
          <w:szCs w:val="20"/>
          <w:highlight w:val="none"/>
          <w:lang w:eastAsia="zh-CN"/>
        </w:rPr>
        <w:t>按《广西壮族自治区劳动和社会保障厅建设厅关于进一步完善建筑行业农民工工资保证金制度的通知》（桂劳社发［</w:t>
      </w:r>
      <w:r>
        <w:rPr>
          <w:rFonts w:cs="宋体" w:asciiTheme="minorEastAsia" w:hAnsiTheme="minorEastAsia" w:eastAsiaTheme="minorEastAsia"/>
          <w:bCs/>
          <w:sz w:val="20"/>
          <w:szCs w:val="20"/>
          <w:highlight w:val="none"/>
          <w:lang w:eastAsia="zh-CN"/>
        </w:rPr>
        <w:t>2009</w:t>
      </w:r>
      <w:r>
        <w:rPr>
          <w:rFonts w:hint="eastAsia" w:cs="宋体" w:asciiTheme="minorEastAsia" w:hAnsiTheme="minorEastAsia" w:eastAsiaTheme="minorEastAsia"/>
          <w:bCs/>
          <w:sz w:val="20"/>
          <w:szCs w:val="20"/>
          <w:highlight w:val="none"/>
          <w:lang w:eastAsia="zh-CN"/>
        </w:rPr>
        <w:t>］</w:t>
      </w:r>
      <w:r>
        <w:rPr>
          <w:rFonts w:cs="宋体" w:asciiTheme="minorEastAsia" w:hAnsiTheme="minorEastAsia" w:eastAsiaTheme="minorEastAsia"/>
          <w:bCs/>
          <w:sz w:val="20"/>
          <w:szCs w:val="20"/>
          <w:highlight w:val="none"/>
          <w:lang w:eastAsia="zh-CN"/>
        </w:rPr>
        <w:t>50</w:t>
      </w:r>
      <w:r>
        <w:rPr>
          <w:rFonts w:hint="eastAsia" w:cs="宋体" w:asciiTheme="minorEastAsia" w:hAnsiTheme="minorEastAsia" w:eastAsiaTheme="minorEastAsia"/>
          <w:bCs/>
          <w:sz w:val="20"/>
          <w:szCs w:val="20"/>
          <w:highlight w:val="none"/>
          <w:lang w:eastAsia="zh-CN"/>
        </w:rPr>
        <w:t>号）执行</w:t>
      </w:r>
      <w:r>
        <w:rPr>
          <w:rFonts w:cs="宋体" w:asciiTheme="minorEastAsia" w:hAnsiTheme="minorEastAsia" w:eastAsiaTheme="minorEastAsia"/>
          <w:bCs/>
          <w:sz w:val="20"/>
          <w:szCs w:val="20"/>
          <w:highlight w:val="none"/>
          <w:lang w:eastAsia="zh-CN"/>
        </w:rPr>
        <w:t>}</w:t>
      </w:r>
      <w:r>
        <w:rPr>
          <w:rFonts w:hint="eastAsia" w:cs="宋体" w:asciiTheme="minorEastAsia" w:hAnsiTheme="minorEastAsia" w:eastAsiaTheme="minorEastAsia"/>
          <w:bCs/>
          <w:sz w:val="20"/>
          <w:szCs w:val="20"/>
          <w:highlight w:val="none"/>
          <w:lang w:eastAsia="zh-CN"/>
        </w:rPr>
        <w:t>；</w:t>
      </w:r>
      <w:r>
        <w:rPr>
          <w:rFonts w:hint="eastAsia" w:cs="宋体" w:asciiTheme="minorEastAsia" w:hAnsiTheme="minorEastAsia" w:eastAsiaTheme="minorEastAsia"/>
          <w:b/>
          <w:sz w:val="20"/>
          <w:szCs w:val="20"/>
          <w:highlight w:val="none"/>
          <w:lang w:eastAsia="zh-CN"/>
        </w:rPr>
        <w:t>（格式自拟</w:t>
      </w:r>
      <w:r>
        <w:rPr>
          <w:rFonts w:cs="宋体" w:asciiTheme="minorEastAsia" w:hAnsiTheme="minorEastAsia" w:eastAsiaTheme="minorEastAsia"/>
          <w:b/>
          <w:sz w:val="20"/>
          <w:szCs w:val="20"/>
          <w:highlight w:val="none"/>
          <w:lang w:eastAsia="zh-CN"/>
        </w:rPr>
        <w:t>,</w:t>
      </w:r>
      <w:r>
        <w:rPr>
          <w:rFonts w:hint="eastAsia" w:cs="宋体" w:asciiTheme="minorEastAsia" w:hAnsiTheme="minorEastAsia" w:eastAsiaTheme="minorEastAsia"/>
          <w:b/>
          <w:sz w:val="20"/>
          <w:szCs w:val="20"/>
          <w:highlight w:val="none"/>
          <w:lang w:eastAsia="zh-CN"/>
        </w:rPr>
        <w:t>必须提供</w:t>
      </w:r>
      <w:r>
        <w:rPr>
          <w:rFonts w:cs="宋体" w:asciiTheme="minorEastAsia" w:hAnsiTheme="minorEastAsia" w:eastAsiaTheme="minorEastAsia"/>
          <w:b/>
          <w:sz w:val="20"/>
          <w:szCs w:val="20"/>
          <w:highlight w:val="none"/>
          <w:lang w:eastAsia="zh-CN"/>
        </w:rPr>
        <w:t>)</w:t>
      </w:r>
      <w:r>
        <w:rPr>
          <w:rFonts w:hint="eastAsia" w:cs="宋体" w:asciiTheme="minorEastAsia" w:hAnsiTheme="minorEastAsia" w:eastAsiaTheme="minorEastAsia"/>
          <w:b/>
          <w:sz w:val="20"/>
          <w:szCs w:val="20"/>
          <w:highlight w:val="none"/>
          <w:lang w:eastAsia="zh-CN"/>
        </w:rPr>
        <w:t>；</w:t>
      </w:r>
    </w:p>
    <w:p w14:paraId="5EE9632F">
      <w:pPr>
        <w:spacing w:before="163" w:line="228" w:lineRule="auto"/>
        <w:ind w:left="5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w:t>
      </w:r>
      <w:r>
        <w:rPr>
          <w:rFonts w:hint="eastAsia" w:cs="宋体" w:asciiTheme="minorEastAsia" w:hAnsiTheme="minorEastAsia" w:eastAsiaTheme="minorEastAsia"/>
          <w:spacing w:val="9"/>
          <w:sz w:val="20"/>
          <w:szCs w:val="20"/>
          <w:highlight w:val="none"/>
          <w:lang w:eastAsia="zh-CN"/>
        </w:rPr>
        <w:t>7</w:t>
      </w:r>
      <w:r>
        <w:rPr>
          <w:rFonts w:cs="宋体" w:asciiTheme="minorEastAsia" w:hAnsiTheme="minorEastAsia" w:eastAsiaTheme="minorEastAsia"/>
          <w:spacing w:val="9"/>
          <w:sz w:val="20"/>
          <w:szCs w:val="20"/>
          <w:highlight w:val="none"/>
          <w:lang w:eastAsia="zh-CN"/>
        </w:rPr>
        <w:t>）供应商负责过与本项目相类似的成功案例和经验（如有，需提供合同复印件</w:t>
      </w:r>
      <w:r>
        <w:rPr>
          <w:rFonts w:cs="宋体" w:asciiTheme="minorEastAsia" w:hAnsiTheme="minorEastAsia" w:eastAsiaTheme="minorEastAsia"/>
          <w:spacing w:val="4"/>
          <w:sz w:val="20"/>
          <w:szCs w:val="20"/>
          <w:highlight w:val="none"/>
          <w:lang w:eastAsia="zh-CN"/>
        </w:rPr>
        <w:t>）；</w:t>
      </w:r>
    </w:p>
    <w:p w14:paraId="5EE96330">
      <w:pPr>
        <w:spacing w:before="161" w:line="228" w:lineRule="auto"/>
        <w:ind w:left="5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w:t>
      </w:r>
      <w:r>
        <w:rPr>
          <w:rFonts w:hint="eastAsia" w:cs="宋体" w:asciiTheme="minorEastAsia" w:hAnsiTheme="minorEastAsia" w:eastAsiaTheme="minorEastAsia"/>
          <w:spacing w:val="8"/>
          <w:sz w:val="20"/>
          <w:szCs w:val="20"/>
          <w:highlight w:val="none"/>
          <w:lang w:eastAsia="zh-CN"/>
        </w:rPr>
        <w:t>8</w:t>
      </w:r>
      <w:r>
        <w:rPr>
          <w:rFonts w:cs="宋体" w:asciiTheme="minorEastAsia" w:hAnsiTheme="minorEastAsia" w:eastAsiaTheme="minorEastAsia"/>
          <w:spacing w:val="8"/>
          <w:sz w:val="20"/>
          <w:szCs w:val="20"/>
          <w:highlight w:val="none"/>
          <w:lang w:eastAsia="zh-CN"/>
        </w:rPr>
        <w:t>）采购需求要求提供的材料</w:t>
      </w:r>
      <w:r>
        <w:rPr>
          <w:rFonts w:hint="eastAsia" w:cs="宋体" w:asciiTheme="minorEastAsia" w:hAnsiTheme="minorEastAsia" w:eastAsiaTheme="minorEastAsia"/>
          <w:spacing w:val="8"/>
          <w:sz w:val="20"/>
          <w:szCs w:val="20"/>
          <w:highlight w:val="none"/>
          <w:lang w:eastAsia="zh-CN"/>
        </w:rPr>
        <w:t>：</w:t>
      </w:r>
      <w:r>
        <w:rPr>
          <w:rFonts w:cs="宋体" w:asciiTheme="minorEastAsia" w:hAnsiTheme="minorEastAsia" w:eastAsiaTheme="minorEastAsia"/>
          <w:b/>
          <w:bCs/>
          <w:spacing w:val="8"/>
          <w:sz w:val="20"/>
          <w:szCs w:val="20"/>
          <w:highlight w:val="none"/>
          <w:lang w:eastAsia="zh-CN"/>
        </w:rPr>
        <w:t>（格式自拟，如有要求则提供）</w:t>
      </w:r>
    </w:p>
    <w:p w14:paraId="5EE96331">
      <w:pPr>
        <w:spacing w:before="161" w:line="228" w:lineRule="auto"/>
        <w:ind w:left="5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w:t>
      </w:r>
      <w:r>
        <w:rPr>
          <w:rFonts w:hint="eastAsia" w:cs="宋体" w:asciiTheme="minorEastAsia" w:hAnsiTheme="minorEastAsia" w:eastAsiaTheme="minorEastAsia"/>
          <w:spacing w:val="8"/>
          <w:sz w:val="20"/>
          <w:szCs w:val="20"/>
          <w:highlight w:val="none"/>
          <w:lang w:eastAsia="zh-CN"/>
        </w:rPr>
        <w:t>9</w:t>
      </w:r>
      <w:r>
        <w:rPr>
          <w:rFonts w:cs="宋体" w:asciiTheme="minorEastAsia" w:hAnsiTheme="minorEastAsia" w:eastAsiaTheme="minorEastAsia"/>
          <w:spacing w:val="8"/>
          <w:sz w:val="20"/>
          <w:szCs w:val="20"/>
          <w:highlight w:val="none"/>
          <w:lang w:eastAsia="zh-CN"/>
        </w:rPr>
        <w:t>）具备履行合同所必需的设备和专业技术能力的证明材料</w:t>
      </w:r>
      <w:r>
        <w:rPr>
          <w:rFonts w:cs="宋体" w:asciiTheme="minorEastAsia" w:hAnsiTheme="minorEastAsia" w:eastAsiaTheme="minorEastAsia"/>
          <w:b/>
          <w:bCs/>
          <w:spacing w:val="8"/>
          <w:sz w:val="20"/>
          <w:szCs w:val="20"/>
          <w:highlight w:val="none"/>
          <w:lang w:eastAsia="zh-CN"/>
        </w:rPr>
        <w:t>；</w:t>
      </w:r>
    </w:p>
    <w:p w14:paraId="5EE96332">
      <w:pPr>
        <w:spacing w:before="161" w:line="228" w:lineRule="auto"/>
        <w:ind w:left="5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w:t>
      </w:r>
      <w:r>
        <w:rPr>
          <w:rFonts w:hint="eastAsia" w:cs="宋体" w:asciiTheme="minorEastAsia" w:hAnsiTheme="minorEastAsia" w:eastAsiaTheme="minorEastAsia"/>
          <w:spacing w:val="8"/>
          <w:sz w:val="20"/>
          <w:szCs w:val="20"/>
          <w:highlight w:val="none"/>
          <w:lang w:eastAsia="zh-CN"/>
        </w:rPr>
        <w:t>10</w:t>
      </w:r>
      <w:r>
        <w:rPr>
          <w:rFonts w:cs="宋体" w:asciiTheme="minorEastAsia" w:hAnsiTheme="minorEastAsia" w:eastAsiaTheme="minorEastAsia"/>
          <w:spacing w:val="8"/>
          <w:sz w:val="20"/>
          <w:szCs w:val="20"/>
          <w:highlight w:val="none"/>
          <w:lang w:eastAsia="zh-CN"/>
        </w:rPr>
        <w:t>）谈判供应商认为需要提供的有关资料。</w:t>
      </w:r>
    </w:p>
    <w:p w14:paraId="5EE96333">
      <w:pPr>
        <w:spacing w:before="163" w:line="377" w:lineRule="auto"/>
        <w:ind w:left="17" w:firstLine="416"/>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1"/>
          <w:sz w:val="20"/>
          <w:szCs w:val="20"/>
          <w:highlight w:val="none"/>
          <w:lang w:eastAsia="zh-CN"/>
        </w:rPr>
        <w:t>▲特别说明</w:t>
      </w:r>
      <w:r>
        <w:rPr>
          <w:rFonts w:cs="宋体" w:asciiTheme="minorEastAsia" w:hAnsiTheme="minorEastAsia" w:eastAsiaTheme="minorEastAsia"/>
          <w:spacing w:val="-15"/>
          <w:sz w:val="20"/>
          <w:szCs w:val="20"/>
          <w:highlight w:val="none"/>
          <w:lang w:eastAsia="zh-CN"/>
        </w:rPr>
        <w:t>：</w:t>
      </w:r>
      <w:r>
        <w:rPr>
          <w:rFonts w:cs="宋体" w:asciiTheme="minorEastAsia" w:hAnsiTheme="minorEastAsia" w:eastAsiaTheme="minorEastAsia"/>
          <w:b/>
          <w:bCs/>
          <w:spacing w:val="-15"/>
          <w:sz w:val="20"/>
          <w:szCs w:val="20"/>
          <w:highlight w:val="none"/>
          <w:lang w:eastAsia="zh-CN"/>
        </w:rPr>
        <w:t>（</w:t>
      </w:r>
      <w:r>
        <w:rPr>
          <w:rFonts w:cs="宋体" w:asciiTheme="minorEastAsia" w:hAnsiTheme="minorEastAsia" w:eastAsiaTheme="minorEastAsia"/>
          <w:b/>
          <w:bCs/>
          <w:spacing w:val="11"/>
          <w:sz w:val="20"/>
          <w:szCs w:val="20"/>
          <w:highlight w:val="none"/>
          <w:lang w:eastAsia="zh-CN"/>
        </w:rPr>
        <w:t>1）若谈判文件中有专门标注的某关联点，并要求供应商在电子投标系统中作出谈判</w:t>
      </w:r>
      <w:r>
        <w:rPr>
          <w:rFonts w:cs="宋体" w:asciiTheme="minorEastAsia" w:hAnsiTheme="minorEastAsia" w:eastAsiaTheme="minorEastAsia"/>
          <w:b/>
          <w:bCs/>
          <w:spacing w:val="8"/>
          <w:sz w:val="20"/>
          <w:szCs w:val="20"/>
          <w:highlight w:val="none"/>
          <w:lang w:eastAsia="zh-CN"/>
        </w:rPr>
        <w:t>响应的，如供应商未对关联点进行响应或者在响应文件其它内容进行描述，造成电</w:t>
      </w:r>
      <w:r>
        <w:rPr>
          <w:rFonts w:cs="宋体" w:asciiTheme="minorEastAsia" w:hAnsiTheme="minorEastAsia" w:eastAsiaTheme="minorEastAsia"/>
          <w:b/>
          <w:bCs/>
          <w:spacing w:val="7"/>
          <w:sz w:val="20"/>
          <w:szCs w:val="20"/>
          <w:highlight w:val="none"/>
          <w:lang w:eastAsia="zh-CN"/>
        </w:rPr>
        <w:t>子评审不能查询的责任</w:t>
      </w:r>
      <w:r>
        <w:rPr>
          <w:rFonts w:cs="宋体" w:asciiTheme="minorEastAsia" w:hAnsiTheme="minorEastAsia" w:eastAsiaTheme="minorEastAsia"/>
          <w:b/>
          <w:bCs/>
          <w:spacing w:val="5"/>
          <w:sz w:val="20"/>
          <w:szCs w:val="20"/>
          <w:highlight w:val="none"/>
          <w:lang w:eastAsia="zh-CN"/>
        </w:rPr>
        <w:t>由供应商自行承担。</w:t>
      </w:r>
    </w:p>
    <w:p w14:paraId="5EE96334">
      <w:pPr>
        <w:spacing w:before="1" w:line="227" w:lineRule="auto"/>
        <w:ind w:left="4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8"/>
          <w:sz w:val="20"/>
          <w:szCs w:val="20"/>
          <w:highlight w:val="none"/>
          <w:lang w:eastAsia="zh-CN"/>
        </w:rPr>
        <w:t>（2）谈判文件要求提供的各种复印件，必须</w:t>
      </w:r>
      <w:r>
        <w:rPr>
          <w:rFonts w:cs="宋体" w:asciiTheme="minorEastAsia" w:hAnsiTheme="minorEastAsia" w:eastAsiaTheme="minorEastAsia"/>
          <w:b/>
          <w:bCs/>
          <w:spacing w:val="7"/>
          <w:sz w:val="20"/>
          <w:szCs w:val="20"/>
          <w:highlight w:val="none"/>
          <w:lang w:eastAsia="zh-CN"/>
        </w:rPr>
        <w:t>加盖谈判供应商</w:t>
      </w:r>
      <w:r>
        <w:rPr>
          <w:rFonts w:cs="宋体" w:asciiTheme="minorEastAsia" w:hAnsiTheme="minorEastAsia" w:eastAsiaTheme="minorEastAsia"/>
          <w:b/>
          <w:bCs/>
          <w:sz w:val="20"/>
          <w:szCs w:val="20"/>
          <w:highlight w:val="none"/>
          <w:lang w:eastAsia="zh-CN"/>
        </w:rPr>
        <w:t>CA</w:t>
      </w:r>
      <w:r>
        <w:rPr>
          <w:rFonts w:cs="宋体" w:asciiTheme="minorEastAsia" w:hAnsiTheme="minorEastAsia" w:eastAsiaTheme="minorEastAsia"/>
          <w:b/>
          <w:bCs/>
          <w:spacing w:val="7"/>
          <w:sz w:val="20"/>
          <w:szCs w:val="20"/>
          <w:highlight w:val="none"/>
          <w:lang w:eastAsia="zh-CN"/>
        </w:rPr>
        <w:t>签章，否则其谈判无效。</w:t>
      </w:r>
    </w:p>
    <w:p w14:paraId="5EE96335">
      <w:pPr>
        <w:spacing w:before="1" w:line="376" w:lineRule="auto"/>
        <w:ind w:left="11" w:right="58" w:firstLine="42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9"/>
          <w:sz w:val="20"/>
          <w:szCs w:val="20"/>
          <w:highlight w:val="none"/>
          <w:lang w:eastAsia="zh-CN"/>
        </w:rPr>
        <w:t>（3）谈判文件要求“必须提供”的证明等材料，谈判供应商必须全部提供，缺一不可，否则谈判无</w:t>
      </w:r>
      <w:r>
        <w:rPr>
          <w:rFonts w:cs="宋体" w:asciiTheme="minorEastAsia" w:hAnsiTheme="minorEastAsia" w:eastAsiaTheme="minorEastAsia"/>
          <w:b/>
          <w:bCs/>
          <w:spacing w:val="-5"/>
          <w:sz w:val="20"/>
          <w:szCs w:val="20"/>
          <w:highlight w:val="none"/>
          <w:lang w:eastAsia="zh-CN"/>
        </w:rPr>
        <w:t>效。</w:t>
      </w:r>
    </w:p>
    <w:p w14:paraId="5EE96336">
      <w:pPr>
        <w:spacing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8.计量单位</w:t>
      </w:r>
    </w:p>
    <w:p w14:paraId="5EE96337">
      <w:pPr>
        <w:spacing w:before="159" w:line="228"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8.1除技术要求中另有规定外，本文件所要求使用的计</w:t>
      </w:r>
      <w:r>
        <w:rPr>
          <w:rFonts w:cs="宋体" w:asciiTheme="minorEastAsia" w:hAnsiTheme="minorEastAsia" w:eastAsiaTheme="minorEastAsia"/>
          <w:spacing w:val="8"/>
          <w:sz w:val="20"/>
          <w:szCs w:val="20"/>
          <w:highlight w:val="none"/>
          <w:lang w:eastAsia="zh-CN"/>
        </w:rPr>
        <w:t>量单位均应采用国家法定计量单位。</w:t>
      </w:r>
    </w:p>
    <w:p w14:paraId="5EE96338">
      <w:pPr>
        <w:spacing w:before="163" w:line="227"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三、报价要求</w:t>
      </w:r>
    </w:p>
    <w:p w14:paraId="5EE96339">
      <w:pPr>
        <w:spacing w:before="161" w:line="302" w:lineRule="auto"/>
        <w:ind w:left="7" w:right="90"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9.1对于本文件中未列明，而供应商认为必需的费用也需列入总报价。在合同实施时，采购人将不予</w:t>
      </w:r>
      <w:r>
        <w:rPr>
          <w:rFonts w:cs="宋体" w:asciiTheme="minorEastAsia" w:hAnsiTheme="minorEastAsia" w:eastAsiaTheme="minorEastAsia"/>
          <w:spacing w:val="9"/>
          <w:sz w:val="20"/>
          <w:szCs w:val="20"/>
          <w:highlight w:val="none"/>
          <w:lang w:eastAsia="zh-CN"/>
        </w:rPr>
        <w:t>支付成交供应商没有列入的项目费用，并认为此项目的费用已包括在总报价中。</w:t>
      </w:r>
    </w:p>
    <w:p w14:paraId="5EE9633A">
      <w:pPr>
        <w:spacing w:before="162" w:line="228"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9.2成交供应商负责本项目所需服务及售后服务等全部工作。</w:t>
      </w:r>
    </w:p>
    <w:p w14:paraId="5EE9633B">
      <w:pPr>
        <w:spacing w:before="162" w:line="327" w:lineRule="auto"/>
        <w:ind w:left="8" w:right="92" w:firstLine="20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9.3供应商应用大写和小写分别详细填写基础指标报价表。大写和小写不一致的，以大写为准；对不同</w:t>
      </w:r>
      <w:r>
        <w:rPr>
          <w:rFonts w:cs="宋体" w:asciiTheme="minorEastAsia" w:hAnsiTheme="minorEastAsia" w:eastAsiaTheme="minorEastAsia"/>
          <w:spacing w:val="9"/>
          <w:sz w:val="20"/>
          <w:szCs w:val="20"/>
          <w:highlight w:val="none"/>
          <w:lang w:eastAsia="zh-CN"/>
        </w:rPr>
        <w:t>文字文本竞争性谈判响应文件的解释发生异议的，以中文文本为准。除上述原因以外，如果因供应商原因引起的报价失误，并在谈判时被接受，其后果由供应商自负。</w:t>
      </w:r>
    </w:p>
    <w:p w14:paraId="5EE9633C">
      <w:pPr>
        <w:spacing w:before="163" w:line="227"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9.4报价：供应商应就《采购项目需求》中所有的服务内容</w:t>
      </w:r>
      <w:r>
        <w:rPr>
          <w:rFonts w:cs="宋体" w:asciiTheme="minorEastAsia" w:hAnsiTheme="minorEastAsia" w:eastAsiaTheme="minorEastAsia"/>
          <w:spacing w:val="8"/>
          <w:sz w:val="20"/>
          <w:szCs w:val="20"/>
          <w:highlight w:val="none"/>
          <w:lang w:eastAsia="zh-CN"/>
        </w:rPr>
        <w:t>作完整唯一报价。</w:t>
      </w:r>
    </w:p>
    <w:p w14:paraId="5EE9633D">
      <w:pPr>
        <w:spacing w:before="162" w:line="228" w:lineRule="auto"/>
        <w:ind w:left="44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四、竞争性谈判响应文件的封装和递交</w:t>
      </w:r>
    </w:p>
    <w:p w14:paraId="5EE9633E">
      <w:pPr>
        <w:spacing w:before="16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10.竞争性谈判响应文件的封装</w:t>
      </w:r>
    </w:p>
    <w:p w14:paraId="5EE9633F">
      <w:pPr>
        <w:spacing w:before="164" w:line="352" w:lineRule="auto"/>
        <w:ind w:left="6" w:right="92" w:firstLine="43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10.1电子谈判响应文件中须加盖供应商公章部分均采用</w:t>
      </w:r>
      <w:r>
        <w:rPr>
          <w:rFonts w:cs="宋体" w:asciiTheme="minorEastAsia" w:hAnsiTheme="minorEastAsia" w:eastAsiaTheme="minorEastAsia"/>
          <w:sz w:val="20"/>
          <w:szCs w:val="20"/>
          <w:highlight w:val="none"/>
          <w:lang w:eastAsia="zh-CN"/>
        </w:rPr>
        <w:t>CA</w:t>
      </w:r>
      <w:r>
        <w:rPr>
          <w:rFonts w:cs="宋体" w:asciiTheme="minorEastAsia" w:hAnsiTheme="minorEastAsia" w:eastAsiaTheme="minorEastAsia"/>
          <w:spacing w:val="7"/>
          <w:sz w:val="20"/>
          <w:szCs w:val="20"/>
          <w:highlight w:val="none"/>
          <w:lang w:eastAsia="zh-CN"/>
        </w:rPr>
        <w:t>签章，并根</w:t>
      </w:r>
      <w:r>
        <w:rPr>
          <w:rFonts w:cs="宋体" w:asciiTheme="minorEastAsia" w:hAnsiTheme="minorEastAsia" w:eastAsiaTheme="minorEastAsia"/>
          <w:spacing w:val="6"/>
          <w:sz w:val="20"/>
          <w:szCs w:val="20"/>
          <w:highlight w:val="none"/>
          <w:lang w:eastAsia="zh-CN"/>
        </w:rPr>
        <w:t>据“政府采购项目电子交易管</w:t>
      </w:r>
      <w:r>
        <w:rPr>
          <w:rFonts w:cs="宋体" w:asciiTheme="minorEastAsia" w:hAnsiTheme="minorEastAsia" w:eastAsiaTheme="minorEastAsia"/>
          <w:spacing w:val="9"/>
          <w:sz w:val="20"/>
          <w:szCs w:val="20"/>
          <w:highlight w:val="none"/>
          <w:lang w:eastAsia="zh-CN"/>
        </w:rPr>
        <w:t>理操作指南-供应商”及本谈判文件规定的格式和顺序</w:t>
      </w:r>
      <w:r>
        <w:rPr>
          <w:rFonts w:cs="宋体" w:asciiTheme="minorEastAsia" w:hAnsiTheme="minorEastAsia" w:eastAsiaTheme="minorEastAsia"/>
          <w:spacing w:val="8"/>
          <w:sz w:val="20"/>
          <w:szCs w:val="20"/>
          <w:highlight w:val="none"/>
          <w:lang w:eastAsia="zh-CN"/>
        </w:rPr>
        <w:t>编制电子谈判响应文件并进行关联定位，以便谈判</w:t>
      </w:r>
      <w:r>
        <w:rPr>
          <w:rFonts w:cs="宋体" w:asciiTheme="minorEastAsia" w:hAnsiTheme="minorEastAsia" w:eastAsiaTheme="minorEastAsia"/>
          <w:spacing w:val="9"/>
          <w:sz w:val="20"/>
          <w:szCs w:val="20"/>
          <w:highlight w:val="none"/>
          <w:lang w:eastAsia="zh-CN"/>
        </w:rPr>
        <w:t>小组在评时时，点击评分项可直接定位到该评分项内容。如对谈判文件的某项要求，供应商的电子谈判响应文件未能关联定位提供相应的内容与其对应，则谈判小组在评审时如做出对供应商不利的评审由供应商</w:t>
      </w:r>
      <w:r>
        <w:rPr>
          <w:rFonts w:cs="宋体" w:asciiTheme="minorEastAsia" w:hAnsiTheme="minorEastAsia" w:eastAsiaTheme="minorEastAsia"/>
          <w:spacing w:val="12"/>
          <w:sz w:val="20"/>
          <w:szCs w:val="20"/>
          <w:highlight w:val="none"/>
          <w:lang w:eastAsia="zh-CN"/>
        </w:rPr>
        <w:t>自行承担。电子谈判响应文件如内容不完整、编排混</w:t>
      </w:r>
      <w:r>
        <w:rPr>
          <w:rFonts w:cs="宋体" w:asciiTheme="minorEastAsia" w:hAnsiTheme="minorEastAsia" w:eastAsiaTheme="minorEastAsia"/>
          <w:spacing w:val="11"/>
          <w:sz w:val="20"/>
          <w:szCs w:val="20"/>
          <w:highlight w:val="none"/>
          <w:lang w:eastAsia="zh-CN"/>
        </w:rPr>
        <w:t>乱导致谈判响应文件被误读、漏读，或者在按采购</w:t>
      </w:r>
      <w:r>
        <w:rPr>
          <w:rFonts w:cs="宋体" w:asciiTheme="minorEastAsia" w:hAnsiTheme="minorEastAsia" w:eastAsiaTheme="minorEastAsia"/>
          <w:spacing w:val="9"/>
          <w:sz w:val="20"/>
          <w:szCs w:val="20"/>
          <w:highlight w:val="none"/>
          <w:lang w:eastAsia="zh-CN"/>
        </w:rPr>
        <w:t>文件规定的部位查找不到相关内容的，由供应商自行承担。</w:t>
      </w:r>
    </w:p>
    <w:p w14:paraId="5EE96340">
      <w:pPr>
        <w:spacing w:before="162" w:line="302" w:lineRule="auto"/>
        <w:ind w:left="6" w:right="89" w:firstLine="43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10.2谈判响应文件不得涂改，若有修改错漏处，须法定代表人（负责人）或授权委托人签字。谈判响</w:t>
      </w:r>
      <w:r>
        <w:rPr>
          <w:rFonts w:cs="宋体" w:asciiTheme="minorEastAsia" w:hAnsiTheme="minorEastAsia" w:eastAsiaTheme="minorEastAsia"/>
          <w:spacing w:val="9"/>
          <w:sz w:val="20"/>
          <w:szCs w:val="20"/>
          <w:highlight w:val="none"/>
          <w:lang w:eastAsia="zh-CN"/>
        </w:rPr>
        <w:t>应文件因字迹潦草或表达不清所引起的后果由供应商负责。</w:t>
      </w:r>
    </w:p>
    <w:p w14:paraId="5EE96341">
      <w:pPr>
        <w:spacing w:before="164"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11.竞争性谈判响应文件的递交</w:t>
      </w:r>
    </w:p>
    <w:p w14:paraId="5EE96342">
      <w:pPr>
        <w:spacing w:before="160" w:line="228" w:lineRule="auto"/>
        <w:ind w:right="29"/>
        <w:jc w:val="right"/>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11.1所有竞争性谈判响应文件应于竞争性谈判文件中规定的时</w:t>
      </w:r>
      <w:r>
        <w:rPr>
          <w:rFonts w:cs="宋体" w:asciiTheme="minorEastAsia" w:hAnsiTheme="minorEastAsia" w:eastAsiaTheme="minorEastAsia"/>
          <w:spacing w:val="8"/>
          <w:sz w:val="20"/>
          <w:szCs w:val="20"/>
          <w:highlight w:val="none"/>
          <w:lang w:eastAsia="zh-CN"/>
        </w:rPr>
        <w:t>间前上传递交至广西政府采购云平台。</w:t>
      </w:r>
    </w:p>
    <w:p w14:paraId="5EE96343">
      <w:pPr>
        <w:spacing w:before="162" w:line="228" w:lineRule="auto"/>
        <w:ind w:left="45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电子谈判文件的相关说明</w:t>
      </w:r>
    </w:p>
    <w:p w14:paraId="5EE96344">
      <w:pPr>
        <w:spacing w:before="163" w:line="347" w:lineRule="auto"/>
        <w:ind w:left="6" w:firstLine="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0"/>
          <w:sz w:val="20"/>
          <w:szCs w:val="20"/>
          <w:highlight w:val="none"/>
          <w:lang w:eastAsia="zh-CN"/>
        </w:rPr>
        <w:t>（1）供应商进行电子谈判应安装客户端软件，并按照采购文件和电子交易平台的要求编制并加密谈</w:t>
      </w:r>
      <w:r>
        <w:rPr>
          <w:rFonts w:cs="宋体" w:asciiTheme="minorEastAsia" w:hAnsiTheme="minorEastAsia" w:eastAsiaTheme="minorEastAsia"/>
          <w:b/>
          <w:bCs/>
          <w:spacing w:val="8"/>
          <w:sz w:val="20"/>
          <w:szCs w:val="20"/>
          <w:highlight w:val="none"/>
          <w:lang w:eastAsia="zh-CN"/>
        </w:rPr>
        <w:t>判响应文件。供应商未按规定加密的谈判响应文件，电子交易平台将拒收。供应商应当在谈判截止时间前</w:t>
      </w:r>
      <w:r>
        <w:rPr>
          <w:rFonts w:cs="宋体" w:asciiTheme="minorEastAsia" w:hAnsiTheme="minorEastAsia" w:eastAsiaTheme="minorEastAsia"/>
          <w:b/>
          <w:bCs/>
          <w:spacing w:val="5"/>
          <w:sz w:val="20"/>
          <w:szCs w:val="20"/>
          <w:highlight w:val="none"/>
          <w:lang w:eastAsia="zh-CN"/>
        </w:rPr>
        <w:t>完成谈判响应文件的传输递交，并可以补充、修改或者撤回谈判响应文件。补充</w:t>
      </w:r>
      <w:r>
        <w:rPr>
          <w:rFonts w:cs="宋体" w:asciiTheme="minorEastAsia" w:hAnsiTheme="minorEastAsia" w:eastAsiaTheme="minorEastAsia"/>
          <w:b/>
          <w:bCs/>
          <w:spacing w:val="4"/>
          <w:sz w:val="20"/>
          <w:szCs w:val="20"/>
          <w:highlight w:val="none"/>
          <w:lang w:eastAsia="zh-CN"/>
        </w:rPr>
        <w:t>或者修改谈判响应文件的，</w:t>
      </w:r>
      <w:r>
        <w:rPr>
          <w:rFonts w:cs="宋体" w:asciiTheme="minorEastAsia" w:hAnsiTheme="minorEastAsia" w:eastAsiaTheme="minorEastAsia"/>
          <w:b/>
          <w:bCs/>
          <w:spacing w:val="8"/>
          <w:sz w:val="20"/>
          <w:szCs w:val="20"/>
          <w:highlight w:val="none"/>
          <w:lang w:eastAsia="zh-CN"/>
        </w:rPr>
        <w:t>应当先行撤回原文件，补充、修改后重新传输递交。谈判截止时间前未完成传输的，视为撤回谈判响应文件。谈判截止时间后递交的谈判响应文件，电子交易平台将拒收。</w:t>
      </w:r>
    </w:p>
    <w:p w14:paraId="5EE96345">
      <w:pPr>
        <w:spacing w:before="159" w:line="303" w:lineRule="auto"/>
        <w:ind w:left="5" w:right="56" w:firstLine="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0"/>
          <w:sz w:val="20"/>
          <w:szCs w:val="20"/>
          <w:highlight w:val="none"/>
          <w:lang w:eastAsia="zh-CN"/>
        </w:rPr>
        <w:t>（2）如有特殊情况，采购代理机构延长截止时间和开标时间，采购代理机构和供应商的权利和义务</w:t>
      </w:r>
      <w:r>
        <w:rPr>
          <w:rFonts w:cs="宋体" w:asciiTheme="minorEastAsia" w:hAnsiTheme="minorEastAsia" w:eastAsiaTheme="minorEastAsia"/>
          <w:b/>
          <w:bCs/>
          <w:spacing w:val="7"/>
          <w:sz w:val="20"/>
          <w:szCs w:val="20"/>
          <w:highlight w:val="none"/>
          <w:lang w:eastAsia="zh-CN"/>
        </w:rPr>
        <w:t>将受到新的截止时间和开标时间的约束。</w:t>
      </w:r>
    </w:p>
    <w:p w14:paraId="5EE96346">
      <w:pPr>
        <w:spacing w:before="164"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11.2竞争性谈判响应文件从响应文件递交截止日期后六十日内有</w:t>
      </w:r>
      <w:r>
        <w:rPr>
          <w:rFonts w:cs="宋体" w:asciiTheme="minorEastAsia" w:hAnsiTheme="minorEastAsia" w:eastAsiaTheme="minorEastAsia"/>
          <w:spacing w:val="7"/>
          <w:sz w:val="20"/>
          <w:szCs w:val="20"/>
          <w:highlight w:val="none"/>
          <w:lang w:eastAsia="zh-CN"/>
        </w:rPr>
        <w:t>效。</w:t>
      </w:r>
    </w:p>
    <w:p w14:paraId="5EE96347">
      <w:pPr>
        <w:spacing w:before="16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12.迟交的竞争性谈判响应文件</w:t>
      </w:r>
    </w:p>
    <w:p w14:paraId="5EE96348">
      <w:pPr>
        <w:spacing w:before="159" w:line="303" w:lineRule="auto"/>
        <w:ind w:left="15" w:right="89" w:firstLine="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12.1在本文件要求竞争性谈判响应文件递交截止时间后送达的竞争性谈判响应文件为无效文件，我公</w:t>
      </w:r>
      <w:r>
        <w:rPr>
          <w:rFonts w:cs="宋体" w:asciiTheme="minorEastAsia" w:hAnsiTheme="minorEastAsia" w:eastAsiaTheme="minorEastAsia"/>
          <w:spacing w:val="4"/>
          <w:sz w:val="20"/>
          <w:szCs w:val="20"/>
          <w:highlight w:val="none"/>
          <w:lang w:eastAsia="zh-CN"/>
        </w:rPr>
        <w:t>司将拒收。</w:t>
      </w:r>
    </w:p>
    <w:p w14:paraId="5EE96349">
      <w:pPr>
        <w:spacing w:line="229" w:lineRule="auto"/>
        <w:ind w:left="43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13.谈判保证金</w:t>
      </w:r>
    </w:p>
    <w:p w14:paraId="5EE9634A">
      <w:pPr>
        <w:spacing w:before="160" w:line="377" w:lineRule="auto"/>
        <w:ind w:left="6" w:right="71" w:firstLine="429"/>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2"/>
          <w:sz w:val="20"/>
          <w:szCs w:val="20"/>
          <w:highlight w:val="none"/>
          <w:lang w:eastAsia="zh-CN"/>
        </w:rPr>
        <w:t>13.1采购人在采购文件中要求提交谈判保证金的，谈判保证金的数额不得超过采购项目预算金额的</w:t>
      </w:r>
      <w:r>
        <w:rPr>
          <w:rFonts w:cs="宋体" w:asciiTheme="minorEastAsia" w:hAnsiTheme="minorEastAsia" w:eastAsiaTheme="minorEastAsia"/>
          <w:spacing w:val="9"/>
          <w:sz w:val="20"/>
          <w:szCs w:val="20"/>
          <w:highlight w:val="none"/>
          <w:lang w:eastAsia="zh-CN"/>
        </w:rPr>
        <w:t>1%，鼓励对诚信记录良好的供应商免收或者减少收取谈判保证金，对于需要收取保证金的政府采购项目，政府采购信用白名单供应商可以免于缴纳保证金，降低信用白名单供应商参与政府采购活动成本。。谈判保证金应当以支票、汇票、本票或者金融机构、担保机构出具的保函等非现金形式提交。</w:t>
      </w:r>
    </w:p>
    <w:p w14:paraId="5EE9634B">
      <w:pPr>
        <w:spacing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谈判保证金收取银行账户</w:t>
      </w:r>
    </w:p>
    <w:p w14:paraId="5EE9634C">
      <w:pPr>
        <w:spacing w:before="160"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开户名称：</w:t>
      </w:r>
    </w:p>
    <w:p w14:paraId="5EE9634D">
      <w:pPr>
        <w:spacing w:before="159"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开户银行：</w:t>
      </w:r>
    </w:p>
    <w:p w14:paraId="5EE9634E">
      <w:pPr>
        <w:spacing w:before="163"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银行账号：</w:t>
      </w:r>
    </w:p>
    <w:p w14:paraId="5EE9634F">
      <w:pPr>
        <w:spacing w:before="158" w:line="377" w:lineRule="auto"/>
        <w:ind w:left="23" w:right="71" w:firstLine="411"/>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13.2谈判供应商在响应文件提交截止时间</w:t>
      </w:r>
      <w:r>
        <w:rPr>
          <w:rFonts w:cs="宋体" w:asciiTheme="minorEastAsia" w:hAnsiTheme="minorEastAsia" w:eastAsiaTheme="minorEastAsia"/>
          <w:spacing w:val="7"/>
          <w:sz w:val="20"/>
          <w:szCs w:val="20"/>
          <w:highlight w:val="none"/>
          <w:lang w:eastAsia="zh-CN"/>
        </w:rPr>
        <w:t>前撤回已提交的响应文件的，采购人或者采购代理机构应当</w:t>
      </w:r>
      <w:r>
        <w:rPr>
          <w:rFonts w:cs="宋体" w:asciiTheme="minorEastAsia" w:hAnsiTheme="minorEastAsia" w:eastAsiaTheme="minorEastAsia"/>
          <w:spacing w:val="11"/>
          <w:sz w:val="20"/>
          <w:szCs w:val="20"/>
          <w:highlight w:val="none"/>
          <w:lang w:eastAsia="zh-CN"/>
        </w:rPr>
        <w:t>自收到谈判供应商书面撤回通知之日起5个工作日内，退还已收取的谈判保证金，但因谈判供应商自身原</w:t>
      </w:r>
      <w:r>
        <w:rPr>
          <w:rFonts w:cs="宋体" w:asciiTheme="minorEastAsia" w:hAnsiTheme="minorEastAsia" w:eastAsiaTheme="minorEastAsia"/>
          <w:spacing w:val="7"/>
          <w:sz w:val="20"/>
          <w:szCs w:val="20"/>
          <w:highlight w:val="none"/>
          <w:lang w:eastAsia="zh-CN"/>
        </w:rPr>
        <w:t>因导致无法及时退还的除外。</w:t>
      </w:r>
    </w:p>
    <w:p w14:paraId="5EE96350">
      <w:pPr>
        <w:spacing w:before="1" w:line="377" w:lineRule="auto"/>
        <w:ind w:left="8" w:firstLine="41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4"/>
          <w:sz w:val="20"/>
          <w:szCs w:val="20"/>
          <w:highlight w:val="none"/>
          <w:lang w:eastAsia="zh-CN"/>
        </w:rPr>
        <w:t>采购人或者采购代理机构应当自成交通知书发出之日起</w:t>
      </w:r>
      <w:r>
        <w:rPr>
          <w:rFonts w:cs="宋体" w:asciiTheme="minorEastAsia" w:hAnsiTheme="minorEastAsia" w:eastAsiaTheme="minorEastAsia"/>
          <w:spacing w:val="13"/>
          <w:sz w:val="20"/>
          <w:szCs w:val="20"/>
          <w:highlight w:val="none"/>
          <w:lang w:eastAsia="zh-CN"/>
        </w:rPr>
        <w:t>5个工作日内退还未成交供应商的谈判保证</w:t>
      </w:r>
      <w:r>
        <w:rPr>
          <w:rFonts w:cs="宋体" w:asciiTheme="minorEastAsia" w:hAnsiTheme="minorEastAsia" w:eastAsiaTheme="minorEastAsia"/>
          <w:spacing w:val="6"/>
          <w:sz w:val="20"/>
          <w:szCs w:val="20"/>
          <w:highlight w:val="none"/>
          <w:lang w:eastAsia="zh-CN"/>
        </w:rPr>
        <w:t>金，自采购合同签订之日起5个工作日内退还成交供应商的谈判保证金或者转为成交供应商的履约保证金。</w:t>
      </w:r>
    </w:p>
    <w:p w14:paraId="5EE96351">
      <w:pPr>
        <w:spacing w:before="3" w:line="376" w:lineRule="auto"/>
        <w:ind w:left="7" w:right="69" w:firstLine="41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采购人或者采购代理机构逾期退还谈判保证金的，除</w:t>
      </w:r>
      <w:r>
        <w:rPr>
          <w:rFonts w:cs="宋体" w:asciiTheme="minorEastAsia" w:hAnsiTheme="minorEastAsia" w:eastAsiaTheme="minorEastAsia"/>
          <w:spacing w:val="9"/>
          <w:sz w:val="20"/>
          <w:szCs w:val="20"/>
          <w:highlight w:val="none"/>
          <w:lang w:eastAsia="zh-CN"/>
        </w:rPr>
        <w:t>应当退还谈判保证金本金外，还应当按中国人民</w:t>
      </w:r>
      <w:r>
        <w:rPr>
          <w:rFonts w:cs="宋体" w:asciiTheme="minorEastAsia" w:hAnsiTheme="minorEastAsia" w:eastAsiaTheme="minorEastAsia"/>
          <w:spacing w:val="8"/>
          <w:sz w:val="20"/>
          <w:szCs w:val="20"/>
          <w:highlight w:val="none"/>
          <w:lang w:eastAsia="zh-CN"/>
        </w:rPr>
        <w:t>银行同期贷款基准利率上浮20％后的利率支付超期资金占用费，但因供应商自身原因</w:t>
      </w:r>
      <w:r>
        <w:rPr>
          <w:rFonts w:cs="宋体" w:asciiTheme="minorEastAsia" w:hAnsiTheme="minorEastAsia" w:eastAsiaTheme="minorEastAsia"/>
          <w:spacing w:val="7"/>
          <w:sz w:val="20"/>
          <w:szCs w:val="20"/>
          <w:highlight w:val="none"/>
          <w:lang w:eastAsia="zh-CN"/>
        </w:rPr>
        <w:t>导致无法及时退还的</w:t>
      </w:r>
      <w:r>
        <w:rPr>
          <w:rFonts w:cs="宋体" w:asciiTheme="minorEastAsia" w:hAnsiTheme="minorEastAsia" w:eastAsiaTheme="minorEastAsia"/>
          <w:spacing w:val="2"/>
          <w:sz w:val="20"/>
          <w:szCs w:val="20"/>
          <w:highlight w:val="none"/>
          <w:lang w:eastAsia="zh-CN"/>
        </w:rPr>
        <w:t>除外。</w:t>
      </w:r>
    </w:p>
    <w:p w14:paraId="5EE96352">
      <w:pPr>
        <w:spacing w:line="377" w:lineRule="auto"/>
        <w:ind w:left="6" w:right="68" w:firstLine="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13.3有下列情形之一的，谈判保证金不予退还</w:t>
      </w:r>
      <w:r>
        <w:rPr>
          <w:rFonts w:cs="宋体" w:asciiTheme="minorEastAsia" w:hAnsiTheme="minorEastAsia" w:eastAsiaTheme="minorEastAsia"/>
          <w:spacing w:val="-21"/>
          <w:sz w:val="20"/>
          <w:szCs w:val="20"/>
          <w:highlight w:val="none"/>
          <w:lang w:eastAsia="zh-CN"/>
        </w:rPr>
        <w:t>：（</w:t>
      </w:r>
      <w:r>
        <w:rPr>
          <w:rFonts w:cs="宋体" w:asciiTheme="minorEastAsia" w:hAnsiTheme="minorEastAsia" w:eastAsiaTheme="minorEastAsia"/>
          <w:spacing w:val="9"/>
          <w:sz w:val="20"/>
          <w:szCs w:val="20"/>
          <w:highlight w:val="none"/>
          <w:lang w:eastAsia="zh-CN"/>
        </w:rPr>
        <w:t>一）供应商在提交响应</w:t>
      </w:r>
      <w:r>
        <w:rPr>
          <w:rFonts w:cs="宋体" w:asciiTheme="minorEastAsia" w:hAnsiTheme="minorEastAsia" w:eastAsiaTheme="minorEastAsia"/>
          <w:spacing w:val="8"/>
          <w:sz w:val="20"/>
          <w:szCs w:val="20"/>
          <w:highlight w:val="none"/>
          <w:lang w:eastAsia="zh-CN"/>
        </w:rPr>
        <w:t>文件截止时间后撤回响应文</w:t>
      </w:r>
      <w:r>
        <w:rPr>
          <w:rFonts w:cs="宋体" w:asciiTheme="minorEastAsia" w:hAnsiTheme="minorEastAsia" w:eastAsiaTheme="minorEastAsia"/>
          <w:spacing w:val="11"/>
          <w:sz w:val="20"/>
          <w:szCs w:val="20"/>
          <w:highlight w:val="none"/>
          <w:lang w:eastAsia="zh-CN"/>
        </w:rPr>
        <w:t>件的，但在提交最后报价之前退出谈判的情况除外</w:t>
      </w:r>
      <w:r>
        <w:rPr>
          <w:rFonts w:cs="宋体" w:asciiTheme="minorEastAsia" w:hAnsiTheme="minorEastAsia" w:eastAsiaTheme="minorEastAsia"/>
          <w:spacing w:val="-6"/>
          <w:sz w:val="20"/>
          <w:szCs w:val="20"/>
          <w:highlight w:val="none"/>
          <w:lang w:eastAsia="zh-CN"/>
        </w:rPr>
        <w:t>；（</w:t>
      </w:r>
      <w:r>
        <w:rPr>
          <w:rFonts w:cs="宋体" w:asciiTheme="minorEastAsia" w:hAnsiTheme="minorEastAsia" w:eastAsiaTheme="minorEastAsia"/>
          <w:spacing w:val="11"/>
          <w:sz w:val="20"/>
          <w:szCs w:val="20"/>
          <w:highlight w:val="none"/>
          <w:lang w:eastAsia="zh-CN"/>
        </w:rPr>
        <w:t>二）供应商在响应文件中提</w:t>
      </w:r>
      <w:r>
        <w:rPr>
          <w:rFonts w:cs="宋体" w:asciiTheme="minorEastAsia" w:hAnsiTheme="minorEastAsia" w:eastAsiaTheme="minorEastAsia"/>
          <w:spacing w:val="10"/>
          <w:sz w:val="20"/>
          <w:szCs w:val="20"/>
          <w:highlight w:val="none"/>
          <w:lang w:eastAsia="zh-CN"/>
        </w:rPr>
        <w:t>供虚假材料的</w:t>
      </w:r>
      <w:r>
        <w:rPr>
          <w:rFonts w:cs="宋体" w:asciiTheme="minorEastAsia" w:hAnsiTheme="minorEastAsia" w:eastAsiaTheme="minorEastAsia"/>
          <w:spacing w:val="-6"/>
          <w:sz w:val="20"/>
          <w:szCs w:val="20"/>
          <w:highlight w:val="none"/>
          <w:lang w:eastAsia="zh-CN"/>
        </w:rPr>
        <w:t>；（</w:t>
      </w:r>
      <w:r>
        <w:rPr>
          <w:rFonts w:cs="宋体" w:asciiTheme="minorEastAsia" w:hAnsiTheme="minorEastAsia" w:eastAsiaTheme="minorEastAsia"/>
          <w:spacing w:val="10"/>
          <w:sz w:val="20"/>
          <w:szCs w:val="20"/>
          <w:highlight w:val="none"/>
          <w:lang w:eastAsia="zh-CN"/>
        </w:rPr>
        <w:t>三）除因不可抗力或谈判文件认可的情形以外，成交供应商不与采购人签订合同的</w:t>
      </w:r>
      <w:r>
        <w:rPr>
          <w:rFonts w:cs="宋体" w:asciiTheme="minorEastAsia" w:hAnsiTheme="minorEastAsia" w:eastAsiaTheme="minorEastAsia"/>
          <w:spacing w:val="-4"/>
          <w:sz w:val="20"/>
          <w:szCs w:val="20"/>
          <w:highlight w:val="none"/>
          <w:lang w:eastAsia="zh-CN"/>
        </w:rPr>
        <w:t>；（</w:t>
      </w:r>
      <w:r>
        <w:rPr>
          <w:rFonts w:cs="宋体" w:asciiTheme="minorEastAsia" w:hAnsiTheme="minorEastAsia" w:eastAsiaTheme="minorEastAsia"/>
          <w:spacing w:val="10"/>
          <w:sz w:val="20"/>
          <w:szCs w:val="20"/>
          <w:highlight w:val="none"/>
          <w:lang w:eastAsia="zh-CN"/>
        </w:rPr>
        <w:t>四）供应商与采购人、其他供应商或者采购代理机构恶意串通的</w:t>
      </w:r>
      <w:r>
        <w:rPr>
          <w:rFonts w:cs="宋体" w:asciiTheme="minorEastAsia" w:hAnsiTheme="minorEastAsia" w:eastAsiaTheme="minorEastAsia"/>
          <w:sz w:val="20"/>
          <w:szCs w:val="20"/>
          <w:highlight w:val="none"/>
          <w:lang w:eastAsia="zh-CN"/>
        </w:rPr>
        <w:t>；（</w:t>
      </w:r>
      <w:r>
        <w:rPr>
          <w:rFonts w:cs="宋体" w:asciiTheme="minorEastAsia" w:hAnsiTheme="minorEastAsia" w:eastAsiaTheme="minorEastAsia"/>
          <w:spacing w:val="10"/>
          <w:sz w:val="20"/>
          <w:szCs w:val="20"/>
          <w:highlight w:val="none"/>
          <w:lang w:eastAsia="zh-CN"/>
        </w:rPr>
        <w:t>五）谈判文件规定的其他情形。</w:t>
      </w:r>
    </w:p>
    <w:p w14:paraId="5EE96353">
      <w:pPr>
        <w:spacing w:line="229" w:lineRule="auto"/>
        <w:ind w:left="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五、谈判程序及评审方法</w:t>
      </w:r>
    </w:p>
    <w:p w14:paraId="5EE96354">
      <w:pPr>
        <w:spacing w:before="163" w:line="229"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3"/>
          <w:sz w:val="20"/>
          <w:szCs w:val="20"/>
          <w:highlight w:val="none"/>
          <w:lang w:eastAsia="zh-CN"/>
        </w:rPr>
        <w:t>14.谈判程序</w:t>
      </w:r>
    </w:p>
    <w:p w14:paraId="5EE96355">
      <w:pPr>
        <w:spacing w:before="159"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14.1谈判响应文件递交截止时间后，主持人宣</w:t>
      </w:r>
      <w:r>
        <w:rPr>
          <w:rFonts w:cs="宋体" w:asciiTheme="minorEastAsia" w:hAnsiTheme="minorEastAsia" w:eastAsiaTheme="minorEastAsia"/>
          <w:spacing w:val="7"/>
          <w:sz w:val="20"/>
          <w:szCs w:val="20"/>
          <w:highlight w:val="none"/>
          <w:lang w:eastAsia="zh-CN"/>
        </w:rPr>
        <w:t>布谈判开始。</w:t>
      </w:r>
    </w:p>
    <w:p w14:paraId="5EE96356">
      <w:pPr>
        <w:spacing w:before="161" w:line="303" w:lineRule="auto"/>
        <w:ind w:left="6" w:right="71" w:firstLine="43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14.2供应商登录广西政府采购云平台，用“项目采购-开标评标”功能</w:t>
      </w:r>
      <w:r>
        <w:rPr>
          <w:rFonts w:cs="宋体" w:asciiTheme="minorEastAsia" w:hAnsiTheme="minorEastAsia" w:eastAsiaTheme="minorEastAsia"/>
          <w:spacing w:val="8"/>
          <w:sz w:val="20"/>
          <w:szCs w:val="20"/>
          <w:highlight w:val="none"/>
          <w:lang w:eastAsia="zh-CN"/>
        </w:rPr>
        <w:t>对电子谈判响应文件进行在线</w:t>
      </w:r>
      <w:r>
        <w:rPr>
          <w:rFonts w:cs="宋体" w:asciiTheme="minorEastAsia" w:hAnsiTheme="minorEastAsia" w:eastAsiaTheme="minorEastAsia"/>
          <w:spacing w:val="9"/>
          <w:sz w:val="20"/>
          <w:szCs w:val="20"/>
          <w:highlight w:val="none"/>
          <w:lang w:eastAsia="zh-CN"/>
        </w:rPr>
        <w:t>解密。在线解密电子谈判响应文件时间为开标时间起半小时内。</w:t>
      </w:r>
    </w:p>
    <w:p w14:paraId="5EE96357">
      <w:pPr>
        <w:spacing w:before="160" w:line="227"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14.3谈判小组对谈判响应文件进行评估和比较。</w:t>
      </w:r>
    </w:p>
    <w:p w14:paraId="5EE96358">
      <w:pPr>
        <w:spacing w:before="162"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14.4以广西政府采购云平台中“项目采</w:t>
      </w:r>
      <w:r>
        <w:rPr>
          <w:rFonts w:cs="宋体" w:asciiTheme="minorEastAsia" w:hAnsiTheme="minorEastAsia" w:eastAsiaTheme="minorEastAsia"/>
          <w:spacing w:val="7"/>
          <w:sz w:val="20"/>
          <w:szCs w:val="20"/>
          <w:highlight w:val="none"/>
          <w:lang w:eastAsia="zh-CN"/>
        </w:rPr>
        <w:t>购”应用模块获取谈判文件顺序确定各供应商谈判、顺序。</w:t>
      </w:r>
    </w:p>
    <w:p w14:paraId="5EE96359">
      <w:pPr>
        <w:spacing w:before="163" w:line="303" w:lineRule="auto"/>
        <w:ind w:left="6" w:right="69" w:firstLine="43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14.5谈判小组与单一供应商分别进行谈判。（谈判时供应商的技术资料、价格和其他信息在评审、谈判过程中保密）</w:t>
      </w:r>
    </w:p>
    <w:p w14:paraId="5EE9635A">
      <w:pPr>
        <w:spacing w:before="160" w:line="302" w:lineRule="auto"/>
        <w:ind w:left="11" w:right="69" w:firstLine="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14.6谈判小组要求所有实质性响应的供应商在规定时间内提交最后报价（只公开最后报价，最后报价原则上不得高于初次报价）。</w:t>
      </w:r>
    </w:p>
    <w:p w14:paraId="5EE9635B">
      <w:pPr>
        <w:spacing w:before="164" w:line="302" w:lineRule="auto"/>
        <w:ind w:left="6" w:right="71" w:firstLine="43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14.7由谈判小组采用最低评标价法对提交最后报价的供应商的响应文件</w:t>
      </w:r>
      <w:r>
        <w:rPr>
          <w:rFonts w:cs="宋体" w:asciiTheme="minorEastAsia" w:hAnsiTheme="minorEastAsia" w:eastAsiaTheme="minorEastAsia"/>
          <w:spacing w:val="6"/>
          <w:sz w:val="20"/>
          <w:szCs w:val="20"/>
          <w:highlight w:val="none"/>
          <w:lang w:eastAsia="zh-CN"/>
        </w:rPr>
        <w:t>和最后报价进行评审，在符合</w:t>
      </w:r>
      <w:r>
        <w:rPr>
          <w:rFonts w:cs="宋体" w:asciiTheme="minorEastAsia" w:hAnsiTheme="minorEastAsia" w:eastAsiaTheme="minorEastAsia"/>
          <w:spacing w:val="10"/>
          <w:sz w:val="20"/>
          <w:szCs w:val="20"/>
          <w:highlight w:val="none"/>
          <w:lang w:eastAsia="zh-CN"/>
        </w:rPr>
        <w:t>采购需求、质量和服务要求的前提下，按评审</w:t>
      </w:r>
      <w:r>
        <w:rPr>
          <w:rFonts w:cs="宋体" w:asciiTheme="minorEastAsia" w:hAnsiTheme="minorEastAsia" w:eastAsiaTheme="minorEastAsia"/>
          <w:spacing w:val="9"/>
          <w:sz w:val="20"/>
          <w:szCs w:val="20"/>
          <w:highlight w:val="none"/>
          <w:lang w:eastAsia="zh-CN"/>
        </w:rPr>
        <w:t>价从低到高的顺序推荐确定成交候选供应商。</w:t>
      </w:r>
    </w:p>
    <w:p w14:paraId="5EE9635C">
      <w:pPr>
        <w:spacing w:before="161"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特别说明：广西政府采购云平台如对电子化</w:t>
      </w:r>
      <w:r>
        <w:rPr>
          <w:rFonts w:cs="宋体" w:asciiTheme="minorEastAsia" w:hAnsiTheme="minorEastAsia" w:eastAsiaTheme="minorEastAsia"/>
          <w:spacing w:val="9"/>
          <w:sz w:val="20"/>
          <w:szCs w:val="20"/>
          <w:highlight w:val="none"/>
          <w:lang w:eastAsia="zh-CN"/>
        </w:rPr>
        <w:t>谈判及评审程序有调整的，按调整后的程序操作。</w:t>
      </w:r>
    </w:p>
    <w:p w14:paraId="5EE9635D">
      <w:pPr>
        <w:spacing w:before="161" w:line="228" w:lineRule="auto"/>
        <w:ind w:right="30" w:firstLine="442" w:firstLineChars="20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0"/>
          <w:sz w:val="20"/>
          <w:szCs w:val="20"/>
          <w:highlight w:val="none"/>
          <w:lang w:eastAsia="zh-CN"/>
        </w:rPr>
        <w:t>15.采购过程中出现以下情形，导致电子交易平台无法正常运行，或者无法保</w:t>
      </w:r>
      <w:r>
        <w:rPr>
          <w:rFonts w:cs="宋体" w:asciiTheme="minorEastAsia" w:hAnsiTheme="minorEastAsia" w:eastAsiaTheme="minorEastAsia"/>
          <w:b/>
          <w:bCs/>
          <w:spacing w:val="9"/>
          <w:sz w:val="20"/>
          <w:szCs w:val="20"/>
          <w:highlight w:val="none"/>
          <w:lang w:eastAsia="zh-CN"/>
        </w:rPr>
        <w:t>证电子交易的公平、公</w:t>
      </w:r>
      <w:r>
        <w:rPr>
          <w:rFonts w:cs="宋体" w:asciiTheme="minorEastAsia" w:hAnsiTheme="minorEastAsia" w:eastAsiaTheme="minorEastAsia"/>
          <w:b/>
          <w:bCs/>
          <w:spacing w:val="7"/>
          <w:sz w:val="20"/>
          <w:szCs w:val="20"/>
          <w:highlight w:val="none"/>
          <w:lang w:eastAsia="zh-CN"/>
        </w:rPr>
        <w:t>正和安全时，采购组织机构可中止电子交易活动：</w:t>
      </w:r>
    </w:p>
    <w:p w14:paraId="5EE9635E">
      <w:pPr>
        <w:spacing w:before="16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15.1电子交易平台发生故障而无法登录访问的；</w:t>
      </w:r>
    </w:p>
    <w:p w14:paraId="5EE9635F">
      <w:pPr>
        <w:spacing w:before="160"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15.2电子交易平台应用或数据库出现错误，不能进行正常操作的；</w:t>
      </w:r>
    </w:p>
    <w:p w14:paraId="5EE96360">
      <w:pPr>
        <w:spacing w:before="161" w:line="229"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15.3电子交易平台发现严重安全漏洞，有潜在泄密</w:t>
      </w:r>
      <w:r>
        <w:rPr>
          <w:rFonts w:cs="宋体" w:asciiTheme="minorEastAsia" w:hAnsiTheme="minorEastAsia" w:eastAsiaTheme="minorEastAsia"/>
          <w:spacing w:val="6"/>
          <w:sz w:val="20"/>
          <w:szCs w:val="20"/>
          <w:highlight w:val="none"/>
          <w:lang w:eastAsia="zh-CN"/>
        </w:rPr>
        <w:t>危险的；</w:t>
      </w:r>
    </w:p>
    <w:p w14:paraId="5EE96361">
      <w:pPr>
        <w:spacing w:before="162"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15.4病毒发作导致不能进行正常操作的；</w:t>
      </w:r>
    </w:p>
    <w:p w14:paraId="5EE96362">
      <w:pPr>
        <w:spacing w:before="161" w:line="229"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15.5其他无法保证电子交易的公平、公正和安全的情况。</w:t>
      </w:r>
    </w:p>
    <w:p w14:paraId="5EE96363">
      <w:pPr>
        <w:spacing w:before="159" w:line="378" w:lineRule="auto"/>
        <w:ind w:left="11" w:right="39" w:firstLine="43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出现前款规定情形，不影响采购公平、公正性的，采购组织机构可以待上述情形消除后继</w:t>
      </w:r>
      <w:r>
        <w:rPr>
          <w:rFonts w:cs="宋体" w:asciiTheme="minorEastAsia" w:hAnsiTheme="minorEastAsia" w:eastAsiaTheme="minorEastAsia"/>
          <w:spacing w:val="8"/>
          <w:sz w:val="20"/>
          <w:szCs w:val="20"/>
          <w:highlight w:val="none"/>
          <w:lang w:eastAsia="zh-CN"/>
        </w:rPr>
        <w:t>续组织电子</w:t>
      </w:r>
      <w:r>
        <w:rPr>
          <w:rFonts w:cs="宋体" w:asciiTheme="minorEastAsia" w:hAnsiTheme="minorEastAsia" w:eastAsiaTheme="minorEastAsia"/>
          <w:spacing w:val="9"/>
          <w:sz w:val="20"/>
          <w:szCs w:val="20"/>
          <w:highlight w:val="none"/>
          <w:lang w:eastAsia="zh-CN"/>
        </w:rPr>
        <w:t>交易活动，也可以决定某些环节以纸质形式进行；影响或可能影响采购公平、公正性的，应当重新采</w:t>
      </w:r>
      <w:r>
        <w:rPr>
          <w:rFonts w:cs="宋体" w:asciiTheme="minorEastAsia" w:hAnsiTheme="minorEastAsia" w:eastAsiaTheme="minorEastAsia"/>
          <w:spacing w:val="8"/>
          <w:sz w:val="20"/>
          <w:szCs w:val="20"/>
          <w:highlight w:val="none"/>
          <w:lang w:eastAsia="zh-CN"/>
        </w:rPr>
        <w:t>购。</w:t>
      </w:r>
    </w:p>
    <w:p w14:paraId="5EE96364">
      <w:pPr>
        <w:spacing w:before="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3"/>
          <w:sz w:val="20"/>
          <w:szCs w:val="20"/>
          <w:highlight w:val="none"/>
          <w:lang w:eastAsia="zh-CN"/>
        </w:rPr>
        <w:t>16.谈判内容</w:t>
      </w:r>
    </w:p>
    <w:p w14:paraId="5EE96365">
      <w:pPr>
        <w:spacing w:before="159" w:line="303" w:lineRule="auto"/>
        <w:ind w:left="6" w:firstLine="43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16.1本次谈判内容为在谈判文件范围内就供应商的谈判响应文件，谈判小组与供应商在技术、价格、</w:t>
      </w:r>
      <w:r>
        <w:rPr>
          <w:rFonts w:cs="宋体" w:asciiTheme="minorEastAsia" w:hAnsiTheme="minorEastAsia" w:eastAsiaTheme="minorEastAsia"/>
          <w:spacing w:val="9"/>
          <w:sz w:val="20"/>
          <w:szCs w:val="20"/>
          <w:highlight w:val="none"/>
          <w:lang w:eastAsia="zh-CN"/>
        </w:rPr>
        <w:t>服务、合同等问题进行谈判，最终确定成交与否。</w:t>
      </w:r>
    </w:p>
    <w:p w14:paraId="5EE96366">
      <w:pPr>
        <w:spacing w:before="160" w:line="303" w:lineRule="auto"/>
        <w:ind w:left="6" w:right="39" w:firstLine="43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16.2谈判应作书面记录，供应商并就谈判内容作出书面承诺，并由供应商法定代表人或其授权委托人</w:t>
      </w:r>
      <w:r>
        <w:rPr>
          <w:rFonts w:cs="宋体" w:asciiTheme="minorEastAsia" w:hAnsiTheme="minorEastAsia" w:eastAsiaTheme="minorEastAsia"/>
          <w:spacing w:val="8"/>
          <w:sz w:val="20"/>
          <w:szCs w:val="20"/>
          <w:highlight w:val="none"/>
          <w:lang w:eastAsia="zh-CN"/>
        </w:rPr>
        <w:t>签字后生效，作为谈判响应文件的一部分。</w:t>
      </w:r>
    </w:p>
    <w:p w14:paraId="5EE96367">
      <w:pPr>
        <w:spacing w:before="160"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16.3谈判文件有实质性变动的，谈判小组以书面形式通知所有参加谈判的供应商。</w:t>
      </w:r>
    </w:p>
    <w:p w14:paraId="5EE96368">
      <w:pPr>
        <w:spacing w:before="164" w:line="229"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
          <w:sz w:val="20"/>
          <w:szCs w:val="20"/>
          <w:highlight w:val="none"/>
          <w:lang w:eastAsia="zh-CN"/>
        </w:rPr>
        <w:t>17.谈判</w:t>
      </w:r>
    </w:p>
    <w:p w14:paraId="5EE96369">
      <w:pPr>
        <w:spacing w:before="160" w:line="302" w:lineRule="auto"/>
        <w:ind w:left="6" w:firstLine="43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17.1谈判小组由采购人、采购代理机构依法组建，负责评审活动。谈判小组遵循公开、公平、公正、科学合理、竞争择优的原则。</w:t>
      </w:r>
    </w:p>
    <w:p w14:paraId="5EE9636A">
      <w:pPr>
        <w:spacing w:before="16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17.2谈判小组由采购人代表和有关方面专家组成，成员人数为3人以上单数。</w:t>
      </w:r>
    </w:p>
    <w:p w14:paraId="5EE9636B">
      <w:pPr>
        <w:spacing w:before="163"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17.3谈判小组负责对供应商资格的最终审定。</w:t>
      </w:r>
    </w:p>
    <w:p w14:paraId="5EE9636C">
      <w:pPr>
        <w:spacing w:before="161" w:line="303" w:lineRule="auto"/>
        <w:ind w:left="9" w:right="39" w:firstLine="43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17.4谈判小组可以要求供应商对其谈判响应文件中含义不明确的内容作必要的澄清或者说明，但澄清</w:t>
      </w:r>
      <w:r>
        <w:rPr>
          <w:rFonts w:cs="宋体" w:asciiTheme="minorEastAsia" w:hAnsiTheme="minorEastAsia" w:eastAsiaTheme="minorEastAsia"/>
          <w:spacing w:val="9"/>
          <w:sz w:val="20"/>
          <w:szCs w:val="20"/>
          <w:highlight w:val="none"/>
          <w:lang w:eastAsia="zh-CN"/>
        </w:rPr>
        <w:t>或者说明不得超过谈判响应文件的范围或者改变谈判响应文件的实质性内容。</w:t>
      </w:r>
    </w:p>
    <w:p w14:paraId="5EE9636D">
      <w:pPr>
        <w:spacing w:before="159" w:line="304" w:lineRule="auto"/>
        <w:ind w:left="26" w:right="37" w:firstLine="41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17.5谈判小组对谈判响应文件的判定，只依据谈判响应文件和谈判文件内容本身，不依据任何外来证</w:t>
      </w:r>
      <w:r>
        <w:rPr>
          <w:rFonts w:cs="宋体" w:asciiTheme="minorEastAsia" w:hAnsiTheme="minorEastAsia" w:eastAsiaTheme="minorEastAsia"/>
          <w:spacing w:val="-10"/>
          <w:sz w:val="20"/>
          <w:szCs w:val="20"/>
          <w:highlight w:val="none"/>
          <w:lang w:eastAsia="zh-CN"/>
        </w:rPr>
        <w:t>明。</w:t>
      </w:r>
    </w:p>
    <w:p w14:paraId="5EE9636E">
      <w:pPr>
        <w:spacing w:before="16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17.6谈判小组不向落标方解释落标的原因，不退还谈判响应文</w:t>
      </w:r>
      <w:r>
        <w:rPr>
          <w:rFonts w:cs="宋体" w:asciiTheme="minorEastAsia" w:hAnsiTheme="minorEastAsia" w:eastAsiaTheme="minorEastAsia"/>
          <w:spacing w:val="7"/>
          <w:sz w:val="20"/>
          <w:szCs w:val="20"/>
          <w:highlight w:val="none"/>
          <w:lang w:eastAsia="zh-CN"/>
        </w:rPr>
        <w:t>件。</w:t>
      </w:r>
    </w:p>
    <w:p w14:paraId="5EE9636F">
      <w:pPr>
        <w:spacing w:before="16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18.谈判响应文件的初审鉴定</w:t>
      </w:r>
    </w:p>
    <w:p w14:paraId="5EE96370">
      <w:pPr>
        <w:spacing w:before="16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
          <w:sz w:val="20"/>
          <w:szCs w:val="20"/>
          <w:highlight w:val="none"/>
          <w:lang w:eastAsia="zh-CN"/>
        </w:rPr>
        <w:t>18.1资格性审查</w:t>
      </w:r>
    </w:p>
    <w:p w14:paraId="5EE96371">
      <w:pPr>
        <w:spacing w:before="162" w:line="377" w:lineRule="auto"/>
        <w:ind w:left="5" w:right="39" w:firstLine="437"/>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1"/>
          <w:sz w:val="20"/>
          <w:szCs w:val="20"/>
          <w:highlight w:val="none"/>
          <w:lang w:eastAsia="zh-CN"/>
        </w:rPr>
        <w:t>18.1.1依据法律、法规和谈判文件规定，对谈判响应文件提供的资格证明</w:t>
      </w:r>
      <w:r>
        <w:rPr>
          <w:rFonts w:cs="宋体" w:asciiTheme="minorEastAsia" w:hAnsiTheme="minorEastAsia" w:eastAsiaTheme="minorEastAsia"/>
          <w:spacing w:val="10"/>
          <w:sz w:val="20"/>
          <w:szCs w:val="20"/>
          <w:highlight w:val="none"/>
          <w:lang w:eastAsia="zh-CN"/>
        </w:rPr>
        <w:t>及通过“信用中国”网站</w:t>
      </w:r>
      <w:r>
        <w:rPr>
          <w:rFonts w:cs="宋体" w:asciiTheme="minorEastAsia" w:hAnsiTheme="minorEastAsia" w:eastAsiaTheme="minorEastAsia"/>
          <w:spacing w:val="16"/>
          <w:sz w:val="20"/>
          <w:szCs w:val="20"/>
          <w:highlight w:val="none"/>
          <w:lang w:eastAsia="zh-CN"/>
        </w:rPr>
        <w:t>（</w:t>
      </w:r>
      <w:r>
        <w:rPr>
          <w:highlight w:val="none"/>
        </w:rPr>
        <w:fldChar w:fldCharType="begin"/>
      </w:r>
      <w:r>
        <w:rPr>
          <w:highlight w:val="none"/>
        </w:rPr>
        <w:instrText xml:space="preserve"> HYPERLINK "https://www.creditchina.gov.cn" </w:instrText>
      </w:r>
      <w:r>
        <w:rPr>
          <w:highlight w:val="none"/>
        </w:rPr>
        <w:fldChar w:fldCharType="separate"/>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z w:val="20"/>
          <w:szCs w:val="20"/>
          <w:highlight w:val="none"/>
          <w:lang w:eastAsia="zh-CN"/>
        </w:rPr>
        <w:t>creditchina</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z w:val="20"/>
          <w:szCs w:val="20"/>
          <w:highlight w:val="none"/>
          <w:lang w:eastAsia="zh-CN"/>
        </w:rPr>
        <w:fldChar w:fldCharType="end"/>
      </w:r>
      <w:r>
        <w:rPr>
          <w:rFonts w:cs="宋体" w:asciiTheme="minorEastAsia" w:hAnsiTheme="minorEastAsia" w:eastAsiaTheme="minorEastAsia"/>
          <w:spacing w:val="16"/>
          <w:sz w:val="20"/>
          <w:szCs w:val="20"/>
          <w:highlight w:val="none"/>
          <w:lang w:eastAsia="zh-CN"/>
        </w:rPr>
        <w:t>）和中国政府采购网（</w:t>
      </w:r>
      <w:r>
        <w:rPr>
          <w:rFonts w:asciiTheme="minorEastAsia" w:hAnsiTheme="minorEastAsia" w:eastAsiaTheme="minorEastAsia"/>
          <w:highlight w:val="none"/>
        </w:rPr>
        <w:fldChar w:fldCharType="begin"/>
      </w:r>
      <w:r>
        <w:rPr>
          <w:rFonts w:asciiTheme="minorEastAsia" w:hAnsiTheme="minorEastAsia" w:eastAsiaTheme="minorEastAsia"/>
          <w:highlight w:val="none"/>
          <w:lang w:eastAsia="zh-CN"/>
        </w:rPr>
        <w:instrText xml:space="preserve"> HYPERLINK "https://www.ccgp.gov.cn" </w:instrText>
      </w:r>
      <w:r>
        <w:rPr>
          <w:rFonts w:asciiTheme="minorEastAsia" w:hAnsiTheme="minorEastAsia" w:eastAsiaTheme="minorEastAsia"/>
          <w:highlight w:val="none"/>
        </w:rPr>
        <w:fldChar w:fldCharType="separate"/>
      </w:r>
      <w:r>
        <w:rPr>
          <w:rFonts w:cs="宋体" w:asciiTheme="minorEastAsia" w:hAnsiTheme="minorEastAsia" w:eastAsiaTheme="minorEastAsia"/>
          <w:sz w:val="20"/>
          <w:szCs w:val="20"/>
          <w:highlight w:val="none"/>
          <w:lang w:eastAsia="zh-CN"/>
        </w:rPr>
        <w:t>www</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z w:val="20"/>
          <w:szCs w:val="20"/>
          <w:highlight w:val="none"/>
          <w:lang w:eastAsia="zh-CN"/>
        </w:rPr>
        <w:t>ccgp</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6"/>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z w:val="20"/>
          <w:szCs w:val="20"/>
          <w:highlight w:val="none"/>
        </w:rPr>
        <w:fldChar w:fldCharType="end"/>
      </w:r>
      <w:r>
        <w:rPr>
          <w:rFonts w:cs="宋体" w:asciiTheme="minorEastAsia" w:hAnsiTheme="minorEastAsia" w:eastAsiaTheme="minorEastAsia"/>
          <w:spacing w:val="16"/>
          <w:sz w:val="20"/>
          <w:szCs w:val="20"/>
          <w:highlight w:val="none"/>
          <w:lang w:eastAsia="zh-CN"/>
        </w:rPr>
        <w:t>）查询的相关供应商主体信用记录等</w:t>
      </w:r>
      <w:r>
        <w:rPr>
          <w:rFonts w:cs="宋体" w:asciiTheme="minorEastAsia" w:hAnsiTheme="minorEastAsia" w:eastAsiaTheme="minorEastAsia"/>
          <w:spacing w:val="9"/>
          <w:sz w:val="20"/>
          <w:szCs w:val="20"/>
          <w:highlight w:val="none"/>
          <w:lang w:eastAsia="zh-CN"/>
        </w:rPr>
        <w:t>进行审查，以确定供应商是否具备谈判资格。</w:t>
      </w:r>
    </w:p>
    <w:p w14:paraId="5EE96372">
      <w:pPr>
        <w:spacing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2"/>
          <w:sz w:val="20"/>
          <w:szCs w:val="20"/>
          <w:highlight w:val="none"/>
          <w:lang w:eastAsia="zh-CN"/>
        </w:rPr>
        <w:t>18.2符合性审查</w:t>
      </w:r>
    </w:p>
    <w:p w14:paraId="5EE96373">
      <w:pPr>
        <w:spacing w:before="162" w:line="377" w:lineRule="auto"/>
        <w:ind w:left="6" w:right="34" w:firstLine="436"/>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18.2.1谈判时，谈判小组将首先评定每份谈判响应文件是否在实质上响应了谈判文件要求。所谓实质</w:t>
      </w:r>
      <w:r>
        <w:rPr>
          <w:rFonts w:cs="宋体" w:asciiTheme="minorEastAsia" w:hAnsiTheme="minorEastAsia" w:eastAsiaTheme="minorEastAsia"/>
          <w:spacing w:val="10"/>
          <w:sz w:val="20"/>
          <w:szCs w:val="20"/>
          <w:highlight w:val="none"/>
          <w:lang w:eastAsia="zh-CN"/>
        </w:rPr>
        <w:t>上的响应，是指谈判响应文件与谈判文件的所有</w:t>
      </w:r>
      <w:r>
        <w:rPr>
          <w:rFonts w:cs="宋体" w:asciiTheme="minorEastAsia" w:hAnsiTheme="minorEastAsia" w:eastAsiaTheme="minorEastAsia"/>
          <w:spacing w:val="9"/>
          <w:sz w:val="20"/>
          <w:szCs w:val="20"/>
          <w:highlight w:val="none"/>
          <w:lang w:eastAsia="zh-CN"/>
        </w:rPr>
        <w:t>实质性条款、条件和要求相符，无显著差异或保留，或者对合同中约定的采购人的权利和供应商的义务方面造成重大的限制，纠正这些显著差异或保留将会对其他实质上响应谈判文件要求的供应商的竞争地位产生不公正的影响。</w:t>
      </w:r>
    </w:p>
    <w:p w14:paraId="5EE96374">
      <w:pPr>
        <w:spacing w:before="2" w:line="377" w:lineRule="auto"/>
        <w:ind w:left="7" w:right="39" w:firstLine="43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18.3如果谈判响应文件实质不响应谈判文件的各项要求，谈判小组将予以拒绝，并且不允许供应商通</w:t>
      </w:r>
      <w:r>
        <w:rPr>
          <w:rFonts w:cs="宋体" w:asciiTheme="minorEastAsia" w:hAnsiTheme="minorEastAsia" w:eastAsiaTheme="minorEastAsia"/>
          <w:spacing w:val="9"/>
          <w:sz w:val="20"/>
          <w:szCs w:val="20"/>
          <w:highlight w:val="none"/>
          <w:lang w:eastAsia="zh-CN"/>
        </w:rPr>
        <w:t>过修改或撤销其不符合要求的差异或保留，使之成为具有响应性的谈判。</w:t>
      </w:r>
    </w:p>
    <w:p w14:paraId="5EE96375">
      <w:pPr>
        <w:spacing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19.对明显的文字和计算错误的修正原则</w:t>
      </w:r>
    </w:p>
    <w:p w14:paraId="5EE96376">
      <w:pPr>
        <w:spacing w:before="160" w:line="302" w:lineRule="auto"/>
        <w:ind w:left="17" w:right="69" w:firstLine="42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19.1谈判响应文件中报价一览表（报价表）内容与谈判响应文件中相应内容不一致的，以报价一览表</w:t>
      </w:r>
      <w:r>
        <w:rPr>
          <w:rFonts w:cs="宋体" w:asciiTheme="minorEastAsia" w:hAnsiTheme="minorEastAsia" w:eastAsiaTheme="minorEastAsia"/>
          <w:spacing w:val="6"/>
          <w:sz w:val="20"/>
          <w:szCs w:val="20"/>
          <w:highlight w:val="none"/>
          <w:lang w:eastAsia="zh-CN"/>
        </w:rPr>
        <w:t>（报价表）为准；</w:t>
      </w:r>
    </w:p>
    <w:p w14:paraId="5EE96377">
      <w:pPr>
        <w:spacing w:before="162"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19.2大写金额和小写金额不一致的，以大写金额为准；</w:t>
      </w:r>
    </w:p>
    <w:p w14:paraId="5EE96378">
      <w:pPr>
        <w:spacing w:before="162" w:line="227"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19.3单价金额小数点或者百分比有明显错位的，以开标一览表的总价为准，并修改单价；</w:t>
      </w:r>
    </w:p>
    <w:p w14:paraId="5EE96379">
      <w:pPr>
        <w:spacing w:before="162" w:line="227"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19.4总价金额与按单价汇总金额不一致的，以单价金额计算结果为准。</w:t>
      </w:r>
    </w:p>
    <w:p w14:paraId="5EE9637A">
      <w:pPr>
        <w:spacing w:before="161" w:line="378" w:lineRule="auto"/>
        <w:ind w:left="10" w:right="71" w:firstLine="4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同时出现两种以上不一致的，按照前款规定的顺序修正。修正后的报价经谈判响应</w:t>
      </w:r>
      <w:r>
        <w:rPr>
          <w:rFonts w:cs="宋体" w:asciiTheme="minorEastAsia" w:hAnsiTheme="minorEastAsia" w:eastAsiaTheme="minorEastAsia"/>
          <w:spacing w:val="8"/>
          <w:sz w:val="20"/>
          <w:szCs w:val="20"/>
          <w:highlight w:val="none"/>
          <w:lang w:eastAsia="zh-CN"/>
        </w:rPr>
        <w:t>人确认后产生约束力，谈判响应人不确认的，其谈判无效。</w:t>
      </w:r>
    </w:p>
    <w:p w14:paraId="5EE9637B">
      <w:pPr>
        <w:spacing w:before="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20.谈判响应文件的评审、比较和否决</w:t>
      </w:r>
    </w:p>
    <w:p w14:paraId="5EE9637C">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20.1谈判小组将对在实质上响应谈判文</w:t>
      </w:r>
      <w:r>
        <w:rPr>
          <w:rFonts w:cs="宋体" w:asciiTheme="minorEastAsia" w:hAnsiTheme="minorEastAsia" w:eastAsiaTheme="minorEastAsia"/>
          <w:spacing w:val="8"/>
          <w:sz w:val="20"/>
          <w:szCs w:val="20"/>
          <w:highlight w:val="none"/>
          <w:lang w:eastAsia="zh-CN"/>
        </w:rPr>
        <w:t>件要求的谈判响应文件进行评审。</w:t>
      </w:r>
    </w:p>
    <w:p w14:paraId="5EE9637D">
      <w:pPr>
        <w:spacing w:before="160" w:line="302" w:lineRule="auto"/>
        <w:ind w:left="26" w:right="71" w:firstLine="40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20.2在评审过程中，谈判小组可以书面形式要求供应</w:t>
      </w:r>
      <w:r>
        <w:rPr>
          <w:rFonts w:cs="宋体" w:asciiTheme="minorEastAsia" w:hAnsiTheme="minorEastAsia" w:eastAsiaTheme="minorEastAsia"/>
          <w:spacing w:val="7"/>
          <w:sz w:val="20"/>
          <w:szCs w:val="20"/>
          <w:highlight w:val="none"/>
          <w:lang w:eastAsia="zh-CN"/>
        </w:rPr>
        <w:t>商就谈判响应文件含义不明确的内容进行书面说</w:t>
      </w:r>
      <w:r>
        <w:rPr>
          <w:rFonts w:cs="宋体" w:asciiTheme="minorEastAsia" w:hAnsiTheme="minorEastAsia" w:eastAsiaTheme="minorEastAsia"/>
          <w:spacing w:val="5"/>
          <w:sz w:val="20"/>
          <w:szCs w:val="20"/>
          <w:highlight w:val="none"/>
          <w:lang w:eastAsia="zh-CN"/>
        </w:rPr>
        <w:t>明并提供相关材料。</w:t>
      </w:r>
    </w:p>
    <w:p w14:paraId="5EE9637E">
      <w:pPr>
        <w:spacing w:before="161" w:line="228" w:lineRule="auto"/>
        <w:jc w:val="right"/>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20.3在谈判过程中，如发现与谈判文件要求相偏离的，谈判小组应</w:t>
      </w:r>
      <w:r>
        <w:rPr>
          <w:rFonts w:cs="宋体" w:asciiTheme="minorEastAsia" w:hAnsiTheme="minorEastAsia" w:eastAsiaTheme="minorEastAsia"/>
          <w:spacing w:val="4"/>
          <w:sz w:val="20"/>
          <w:szCs w:val="20"/>
          <w:highlight w:val="none"/>
          <w:lang w:eastAsia="zh-CN"/>
        </w:rPr>
        <w:t>对其偏离情形进行必要的书面核实。</w:t>
      </w:r>
    </w:p>
    <w:p w14:paraId="5EE9637F">
      <w:pPr>
        <w:spacing w:before="162" w:line="303" w:lineRule="auto"/>
        <w:ind w:left="18" w:right="69" w:firstLine="41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20.4在评审过程中，如属于实质性偏离或符合无效响应条件</w:t>
      </w:r>
      <w:r>
        <w:rPr>
          <w:rFonts w:cs="宋体" w:asciiTheme="minorEastAsia" w:hAnsiTheme="minorEastAsia" w:eastAsiaTheme="minorEastAsia"/>
          <w:spacing w:val="7"/>
          <w:sz w:val="20"/>
          <w:szCs w:val="20"/>
          <w:highlight w:val="none"/>
          <w:lang w:eastAsia="zh-CN"/>
        </w:rPr>
        <w:t>的，应当询问相关供应商，并允许其进行</w:t>
      </w:r>
      <w:r>
        <w:rPr>
          <w:rFonts w:cs="宋体" w:asciiTheme="minorEastAsia" w:hAnsiTheme="minorEastAsia" w:eastAsiaTheme="minorEastAsia"/>
          <w:spacing w:val="8"/>
          <w:sz w:val="20"/>
          <w:szCs w:val="20"/>
          <w:highlight w:val="none"/>
          <w:lang w:eastAsia="zh-CN"/>
        </w:rPr>
        <w:t>陈述申辩，但不允许对偏离条款撤回。</w:t>
      </w:r>
    </w:p>
    <w:p w14:paraId="5EE96380">
      <w:pPr>
        <w:spacing w:before="161" w:line="327" w:lineRule="auto"/>
        <w:ind w:left="10" w:right="69" w:firstLine="4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20.5报价审核。对符合采购需求且通过商务技术（资信）评审</w:t>
      </w:r>
      <w:r>
        <w:rPr>
          <w:rFonts w:cs="宋体" w:asciiTheme="minorEastAsia" w:hAnsiTheme="minorEastAsia" w:eastAsiaTheme="minorEastAsia"/>
          <w:spacing w:val="7"/>
          <w:sz w:val="20"/>
          <w:szCs w:val="20"/>
          <w:highlight w:val="none"/>
          <w:lang w:eastAsia="zh-CN"/>
        </w:rPr>
        <w:t>的供应商的报价的合理性、准确性等进</w:t>
      </w:r>
      <w:r>
        <w:rPr>
          <w:rFonts w:cs="宋体" w:asciiTheme="minorEastAsia" w:hAnsiTheme="minorEastAsia" w:eastAsiaTheme="minorEastAsia"/>
          <w:spacing w:val="9"/>
          <w:sz w:val="20"/>
          <w:szCs w:val="20"/>
          <w:highlight w:val="none"/>
          <w:lang w:eastAsia="zh-CN"/>
        </w:rPr>
        <w:t>行审查核实。根据财政部发布的《政府采购促进中小企业发展管理办法》规定，对于非专门面向中小企业的项目，对小型和微型企业产品的价格给予一定的扣除，用扣除后的价格参与评审。</w:t>
      </w:r>
    </w:p>
    <w:p w14:paraId="5EE96381">
      <w:pPr>
        <w:spacing w:before="164" w:line="302" w:lineRule="auto"/>
        <w:ind w:left="6" w:right="69"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20.6谈判小组依据谈判文件规定的评定标准和方法，对谈判</w:t>
      </w:r>
      <w:r>
        <w:rPr>
          <w:rFonts w:cs="宋体" w:asciiTheme="minorEastAsia" w:hAnsiTheme="minorEastAsia" w:eastAsiaTheme="minorEastAsia"/>
          <w:spacing w:val="7"/>
          <w:sz w:val="20"/>
          <w:szCs w:val="20"/>
          <w:highlight w:val="none"/>
          <w:lang w:eastAsia="zh-CN"/>
        </w:rPr>
        <w:t>响应文件进行评审后，向本机构提供书面</w:t>
      </w:r>
      <w:r>
        <w:rPr>
          <w:rFonts w:cs="宋体" w:asciiTheme="minorEastAsia" w:hAnsiTheme="minorEastAsia" w:eastAsiaTheme="minorEastAsia"/>
          <w:spacing w:val="9"/>
          <w:sz w:val="20"/>
          <w:szCs w:val="20"/>
          <w:highlight w:val="none"/>
          <w:lang w:eastAsia="zh-CN"/>
        </w:rPr>
        <w:t>谈判报告，并按评审价从低到高的顺序推荐成交候选供应商。</w:t>
      </w:r>
    </w:p>
    <w:p w14:paraId="5EE96382">
      <w:pPr>
        <w:spacing w:before="162" w:line="227"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20.7报价评审</w:t>
      </w:r>
    </w:p>
    <w:p w14:paraId="5EE96383">
      <w:pPr>
        <w:spacing w:before="162" w:line="303" w:lineRule="auto"/>
        <w:ind w:left="10" w:right="69" w:firstLine="4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20.7.1根据财政部发布的《政府采购促进中小企业发展管理办法》规定，对于非专门面向中小企业的</w:t>
      </w:r>
      <w:r>
        <w:rPr>
          <w:rFonts w:cs="宋体" w:asciiTheme="minorEastAsia" w:hAnsiTheme="minorEastAsia" w:eastAsiaTheme="minorEastAsia"/>
          <w:spacing w:val="9"/>
          <w:sz w:val="20"/>
          <w:szCs w:val="20"/>
          <w:highlight w:val="none"/>
          <w:lang w:eastAsia="zh-CN"/>
        </w:rPr>
        <w:t>项目，对小型和微型企业产品的价格给予一定的扣除，用扣除后的价格参与评审。</w:t>
      </w:r>
    </w:p>
    <w:p w14:paraId="5EE96384">
      <w:pPr>
        <w:spacing w:before="162" w:line="227"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20.7.2供应商存在以下报价情形的，谈判无效</w:t>
      </w:r>
    </w:p>
    <w:p w14:paraId="5EE96385">
      <w:pPr>
        <w:spacing w:before="162" w:line="227"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1）响应文件未提供“供应商须知前附表”报价文件中规定的“竞标报价表”的；</w:t>
      </w:r>
    </w:p>
    <w:p w14:paraId="5EE96386">
      <w:pPr>
        <w:spacing w:before="162" w:line="227"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2）未采用人民币报价或者未按照谈判文件标明的币种报价的；</w:t>
      </w:r>
    </w:p>
    <w:p w14:paraId="5EE96387">
      <w:pPr>
        <w:spacing w:before="162" w:line="328" w:lineRule="auto"/>
        <w:ind w:left="7" w:right="71"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2"/>
          <w:sz w:val="20"/>
          <w:szCs w:val="20"/>
          <w:highlight w:val="none"/>
          <w:lang w:eastAsia="zh-CN"/>
        </w:rPr>
        <w:t>3）供应商未就所竞标分标进行报价或者存在</w:t>
      </w:r>
      <w:r>
        <w:rPr>
          <w:rFonts w:cs="宋体" w:asciiTheme="minorEastAsia" w:hAnsiTheme="minorEastAsia" w:eastAsiaTheme="minorEastAsia"/>
          <w:spacing w:val="11"/>
          <w:sz w:val="20"/>
          <w:szCs w:val="20"/>
          <w:highlight w:val="none"/>
          <w:lang w:eastAsia="zh-CN"/>
        </w:rPr>
        <w:t>漏项报价；供应商未就所竞标分标的单项内容作唯一报</w:t>
      </w:r>
      <w:r>
        <w:rPr>
          <w:rFonts w:cs="宋体" w:asciiTheme="minorEastAsia" w:hAnsiTheme="minorEastAsia" w:eastAsiaTheme="minorEastAsia"/>
          <w:spacing w:val="9"/>
          <w:sz w:val="20"/>
          <w:szCs w:val="20"/>
          <w:highlight w:val="none"/>
          <w:lang w:eastAsia="zh-CN"/>
        </w:rPr>
        <w:t>价；供应商未就所竞标分标的全部内容作完整唯一总价报价；供应商响应文件中存在有选择、有条件报价的（谈判文件允许有备选方案或者其他约定的除外</w:t>
      </w:r>
      <w:r>
        <w:rPr>
          <w:rFonts w:cs="宋体" w:asciiTheme="minorEastAsia" w:hAnsiTheme="minorEastAsia" w:eastAsiaTheme="minorEastAsia"/>
          <w:spacing w:val="4"/>
          <w:sz w:val="20"/>
          <w:szCs w:val="20"/>
          <w:highlight w:val="none"/>
          <w:lang w:eastAsia="zh-CN"/>
        </w:rPr>
        <w:t>）；</w:t>
      </w:r>
    </w:p>
    <w:p w14:paraId="5EE96388">
      <w:pPr>
        <w:spacing w:before="160" w:line="327" w:lineRule="auto"/>
        <w:ind w:left="7" w:right="66" w:firstLine="41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2"/>
          <w:sz w:val="20"/>
          <w:szCs w:val="20"/>
          <w:highlight w:val="none"/>
          <w:lang w:eastAsia="zh-CN"/>
        </w:rPr>
        <w:t>4）竞标报价（包含首次报价、最后报价）超过所竞标分</w:t>
      </w:r>
      <w:r>
        <w:rPr>
          <w:rFonts w:cs="宋体" w:asciiTheme="minorEastAsia" w:hAnsiTheme="minorEastAsia" w:eastAsiaTheme="minorEastAsia"/>
          <w:spacing w:val="11"/>
          <w:sz w:val="20"/>
          <w:szCs w:val="20"/>
          <w:highlight w:val="none"/>
          <w:lang w:eastAsia="zh-CN"/>
        </w:rPr>
        <w:t>标规定的采购预算金额或者最高限价的（如</w:t>
      </w:r>
      <w:r>
        <w:rPr>
          <w:rFonts w:cs="宋体" w:asciiTheme="minorEastAsia" w:hAnsiTheme="minorEastAsia" w:eastAsiaTheme="minorEastAsia"/>
          <w:spacing w:val="9"/>
          <w:sz w:val="20"/>
          <w:szCs w:val="20"/>
          <w:highlight w:val="none"/>
          <w:lang w:eastAsia="zh-CN"/>
        </w:rPr>
        <w:t>本项目公布了最高限价</w:t>
      </w:r>
      <w:r>
        <w:rPr>
          <w:rFonts w:cs="宋体" w:asciiTheme="minorEastAsia" w:hAnsiTheme="minorEastAsia" w:eastAsiaTheme="minorEastAsia"/>
          <w:spacing w:val="18"/>
          <w:sz w:val="20"/>
          <w:szCs w:val="20"/>
          <w:highlight w:val="none"/>
          <w:lang w:eastAsia="zh-CN"/>
        </w:rPr>
        <w:t>）；</w:t>
      </w:r>
      <w:r>
        <w:rPr>
          <w:rFonts w:cs="宋体" w:asciiTheme="minorEastAsia" w:hAnsiTheme="minorEastAsia" w:eastAsiaTheme="minorEastAsia"/>
          <w:spacing w:val="9"/>
          <w:sz w:val="20"/>
          <w:szCs w:val="20"/>
          <w:highlight w:val="none"/>
          <w:lang w:eastAsia="zh-CN"/>
        </w:rPr>
        <w:t>竞标报价（包含首次报价、最后报价）超过谈判文件分项采购预算金额或者最高限价的（如本项目有要求并公布了分项采购预算金额或者最高限价</w:t>
      </w:r>
      <w:r>
        <w:rPr>
          <w:rFonts w:cs="宋体" w:asciiTheme="minorEastAsia" w:hAnsiTheme="minorEastAsia" w:eastAsiaTheme="minorEastAsia"/>
          <w:spacing w:val="8"/>
          <w:sz w:val="20"/>
          <w:szCs w:val="20"/>
          <w:highlight w:val="none"/>
          <w:lang w:eastAsia="zh-CN"/>
        </w:rPr>
        <w:t>）；</w:t>
      </w:r>
    </w:p>
    <w:p w14:paraId="5EE96389">
      <w:pPr>
        <w:spacing w:before="165" w:line="339" w:lineRule="auto"/>
        <w:ind w:left="6" w:right="66" w:firstLine="42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2"/>
          <w:sz w:val="20"/>
          <w:szCs w:val="20"/>
          <w:highlight w:val="none"/>
          <w:lang w:eastAsia="zh-CN"/>
        </w:rPr>
        <w:t>5）修正后的报价，供应商不确认的；或者经</w:t>
      </w:r>
      <w:r>
        <w:rPr>
          <w:rFonts w:cs="宋体" w:asciiTheme="minorEastAsia" w:hAnsiTheme="minorEastAsia" w:eastAsiaTheme="minorEastAsia"/>
          <w:spacing w:val="11"/>
          <w:sz w:val="20"/>
          <w:szCs w:val="20"/>
          <w:highlight w:val="none"/>
          <w:lang w:eastAsia="zh-CN"/>
        </w:rPr>
        <w:t>供应商确认修正后的竞标报价（包含首次报价、最后报</w:t>
      </w:r>
      <w:r>
        <w:rPr>
          <w:rFonts w:cs="宋体" w:asciiTheme="minorEastAsia" w:hAnsiTheme="minorEastAsia" w:eastAsiaTheme="minorEastAsia"/>
          <w:spacing w:val="9"/>
          <w:sz w:val="20"/>
          <w:szCs w:val="20"/>
          <w:highlight w:val="none"/>
          <w:lang w:eastAsia="zh-CN"/>
        </w:rPr>
        <w:t>价）超过所竞标分标规定的采购预算金额或者最高限价（如本项目公布了最高限价</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pacing w:val="9"/>
          <w:sz w:val="20"/>
          <w:szCs w:val="20"/>
          <w:highlight w:val="none"/>
          <w:lang w:eastAsia="zh-CN"/>
        </w:rPr>
        <w:t>或者经供应商确认</w:t>
      </w:r>
      <w:r>
        <w:rPr>
          <w:rFonts w:cs="宋体" w:asciiTheme="minorEastAsia" w:hAnsiTheme="minorEastAsia" w:eastAsiaTheme="minorEastAsia"/>
          <w:spacing w:val="10"/>
          <w:sz w:val="20"/>
          <w:szCs w:val="20"/>
          <w:highlight w:val="none"/>
          <w:lang w:eastAsia="zh-CN"/>
        </w:rPr>
        <w:t>修正后竞标报价（包含首次报价、最后报价）</w:t>
      </w:r>
      <w:r>
        <w:rPr>
          <w:rFonts w:cs="宋体" w:asciiTheme="minorEastAsia" w:hAnsiTheme="minorEastAsia" w:eastAsiaTheme="minorEastAsia"/>
          <w:spacing w:val="9"/>
          <w:sz w:val="20"/>
          <w:szCs w:val="20"/>
          <w:highlight w:val="none"/>
          <w:lang w:eastAsia="zh-CN"/>
        </w:rPr>
        <w:t>超过谈判文件分项分项采购预算金额或者最高限价的（如本项目有要求并公布了分项采购预算金额或者</w:t>
      </w:r>
      <w:r>
        <w:rPr>
          <w:rFonts w:cs="宋体" w:asciiTheme="minorEastAsia" w:hAnsiTheme="minorEastAsia" w:eastAsiaTheme="minorEastAsia"/>
          <w:spacing w:val="8"/>
          <w:sz w:val="20"/>
          <w:szCs w:val="20"/>
          <w:highlight w:val="none"/>
          <w:lang w:eastAsia="zh-CN"/>
        </w:rPr>
        <w:t>最高限价）。</w:t>
      </w:r>
    </w:p>
    <w:p w14:paraId="5EE9638A">
      <w:pPr>
        <w:spacing w:before="1" w:line="226" w:lineRule="auto"/>
        <w:ind w:left="42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6）在单价合同工程中供应商采用总价优惠或以总价百分比优惠的方式进行竞标报价的；</w:t>
      </w:r>
    </w:p>
    <w:p w14:paraId="5EE9638B">
      <w:pPr>
        <w:spacing w:before="162" w:line="227"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7）竞标总报价与已标价工程量清单汇总表不一致的；</w:t>
      </w:r>
    </w:p>
    <w:p w14:paraId="5EE9638C">
      <w:pPr>
        <w:spacing w:before="161" w:line="303" w:lineRule="auto"/>
        <w:ind w:left="6" w:right="2" w:firstLine="42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2"/>
          <w:sz w:val="20"/>
          <w:szCs w:val="20"/>
          <w:highlight w:val="none"/>
          <w:lang w:eastAsia="zh-CN"/>
        </w:rPr>
        <w:t>8）安全文明施工费和规费、增值税不按广西区费用定</w:t>
      </w:r>
      <w:r>
        <w:rPr>
          <w:rFonts w:cs="宋体" w:asciiTheme="minorEastAsia" w:hAnsiTheme="minorEastAsia" w:eastAsiaTheme="minorEastAsia"/>
          <w:spacing w:val="11"/>
          <w:sz w:val="20"/>
          <w:szCs w:val="20"/>
          <w:highlight w:val="none"/>
          <w:lang w:eastAsia="zh-CN"/>
        </w:rPr>
        <w:t>额及造价管理相关文件规定报价的（园林绿化</w:t>
      </w:r>
      <w:r>
        <w:rPr>
          <w:rFonts w:cs="宋体" w:asciiTheme="minorEastAsia" w:hAnsiTheme="minorEastAsia" w:eastAsiaTheme="minorEastAsia"/>
          <w:spacing w:val="10"/>
          <w:sz w:val="20"/>
          <w:szCs w:val="20"/>
          <w:highlight w:val="none"/>
          <w:lang w:eastAsia="zh-CN"/>
        </w:rPr>
        <w:t>及仿古市政公用工程除外</w:t>
      </w:r>
      <w:r>
        <w:rPr>
          <w:rFonts w:cs="宋体" w:asciiTheme="minorEastAsia" w:hAnsiTheme="minorEastAsia" w:eastAsiaTheme="minorEastAsia"/>
          <w:spacing w:val="3"/>
          <w:sz w:val="20"/>
          <w:szCs w:val="20"/>
          <w:highlight w:val="none"/>
          <w:lang w:eastAsia="zh-CN"/>
        </w:rPr>
        <w:t>）；（</w:t>
      </w:r>
      <w:r>
        <w:rPr>
          <w:rFonts w:cs="宋体" w:asciiTheme="minorEastAsia" w:hAnsiTheme="minorEastAsia" w:eastAsiaTheme="minorEastAsia"/>
          <w:spacing w:val="10"/>
          <w:sz w:val="20"/>
          <w:szCs w:val="20"/>
          <w:highlight w:val="none"/>
          <w:lang w:eastAsia="zh-CN"/>
        </w:rPr>
        <w:t>适用于房屋建筑和市政工程项目）</w:t>
      </w:r>
    </w:p>
    <w:p w14:paraId="5EE9638D">
      <w:pPr>
        <w:spacing w:before="162" w:line="304" w:lineRule="auto"/>
        <w:ind w:left="24" w:firstLine="40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9）供应商已标价工程量清单的项目编码（12位）、计量单位、工程量任何一处与工程量清单不</w:t>
      </w:r>
      <w:r>
        <w:rPr>
          <w:rFonts w:cs="宋体" w:asciiTheme="minorEastAsia" w:hAnsiTheme="minorEastAsia" w:eastAsiaTheme="minorEastAsia"/>
          <w:spacing w:val="9"/>
          <w:sz w:val="20"/>
          <w:szCs w:val="20"/>
          <w:highlight w:val="none"/>
          <w:lang w:eastAsia="zh-CN"/>
        </w:rPr>
        <w:t>一致</w:t>
      </w:r>
      <w:r>
        <w:rPr>
          <w:rFonts w:cs="宋体" w:asciiTheme="minorEastAsia" w:hAnsiTheme="minorEastAsia" w:eastAsiaTheme="minorEastAsia"/>
          <w:spacing w:val="-9"/>
          <w:sz w:val="20"/>
          <w:szCs w:val="20"/>
          <w:highlight w:val="none"/>
          <w:lang w:eastAsia="zh-CN"/>
        </w:rPr>
        <w:t>的；</w:t>
      </w:r>
    </w:p>
    <w:p w14:paraId="5EE9638E">
      <w:pPr>
        <w:spacing w:before="158" w:line="302" w:lineRule="auto"/>
        <w:ind w:left="9" w:right="2" w:firstLine="43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10）供应商已标价工程量清单的项目名称或项目特征与工程量清单不一致</w:t>
      </w:r>
      <w:r>
        <w:rPr>
          <w:rFonts w:cs="宋体" w:asciiTheme="minorEastAsia" w:hAnsiTheme="minorEastAsia" w:eastAsiaTheme="minorEastAsia"/>
          <w:spacing w:val="8"/>
          <w:sz w:val="20"/>
          <w:szCs w:val="20"/>
          <w:highlight w:val="none"/>
          <w:lang w:eastAsia="zh-CN"/>
        </w:rPr>
        <w:t>，谈判小组要求澄清、说明</w:t>
      </w:r>
      <w:r>
        <w:rPr>
          <w:rFonts w:cs="宋体" w:asciiTheme="minorEastAsia" w:hAnsiTheme="minorEastAsia" w:eastAsiaTheme="minorEastAsia"/>
          <w:spacing w:val="10"/>
          <w:sz w:val="20"/>
          <w:szCs w:val="20"/>
          <w:highlight w:val="none"/>
          <w:lang w:eastAsia="zh-CN"/>
        </w:rPr>
        <w:t>或补正，但供应商拒绝澄清、说明或补正的</w:t>
      </w:r>
      <w:r>
        <w:rPr>
          <w:rFonts w:cs="宋体" w:asciiTheme="minorEastAsia" w:hAnsiTheme="minorEastAsia" w:eastAsiaTheme="minorEastAsia"/>
          <w:spacing w:val="-2"/>
          <w:sz w:val="20"/>
          <w:szCs w:val="20"/>
          <w:highlight w:val="none"/>
          <w:lang w:eastAsia="zh-CN"/>
        </w:rPr>
        <w:t>；（</w:t>
      </w:r>
      <w:r>
        <w:rPr>
          <w:rFonts w:cs="宋体" w:asciiTheme="minorEastAsia" w:hAnsiTheme="minorEastAsia" w:eastAsiaTheme="minorEastAsia"/>
          <w:spacing w:val="10"/>
          <w:sz w:val="20"/>
          <w:szCs w:val="20"/>
          <w:highlight w:val="none"/>
          <w:lang w:eastAsia="zh-CN"/>
        </w:rPr>
        <w:t>适用于房屋建筑和市政工程项目）</w:t>
      </w:r>
    </w:p>
    <w:p w14:paraId="5EE9638F">
      <w:pPr>
        <w:spacing w:before="163" w:line="302" w:lineRule="auto"/>
        <w:ind w:left="5" w:firstLine="4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11）设有暂估价、暂列金额的，竞标时未按工程量清单给出的暂估价总价、暂列</w:t>
      </w:r>
      <w:r>
        <w:rPr>
          <w:rFonts w:cs="宋体" w:asciiTheme="minorEastAsia" w:hAnsiTheme="minorEastAsia" w:eastAsiaTheme="minorEastAsia"/>
          <w:spacing w:val="8"/>
          <w:sz w:val="20"/>
          <w:szCs w:val="20"/>
          <w:highlight w:val="none"/>
          <w:lang w:eastAsia="zh-CN"/>
        </w:rPr>
        <w:t>金额总价计入竞标总</w:t>
      </w:r>
      <w:r>
        <w:rPr>
          <w:rFonts w:cs="宋体" w:asciiTheme="minorEastAsia" w:hAnsiTheme="minorEastAsia" w:eastAsiaTheme="minorEastAsia"/>
          <w:spacing w:val="6"/>
          <w:sz w:val="20"/>
          <w:szCs w:val="20"/>
          <w:highlight w:val="none"/>
          <w:lang w:eastAsia="zh-CN"/>
        </w:rPr>
        <w:t>报价中的；</w:t>
      </w:r>
    </w:p>
    <w:p w14:paraId="5EE96390">
      <w:pPr>
        <w:spacing w:before="161"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12）供应商对工程量清单内容进行增减或对竞标范围进行调整的；</w:t>
      </w:r>
    </w:p>
    <w:p w14:paraId="5EE96391">
      <w:pPr>
        <w:spacing w:before="160"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13）响应文件响应的标的数量及单位与竞争性谈判采购文件要</w:t>
      </w:r>
      <w:r>
        <w:rPr>
          <w:rFonts w:cs="宋体" w:asciiTheme="minorEastAsia" w:hAnsiTheme="minorEastAsia" w:eastAsiaTheme="minorEastAsia"/>
          <w:spacing w:val="8"/>
          <w:sz w:val="20"/>
          <w:szCs w:val="20"/>
          <w:highlight w:val="none"/>
          <w:lang w:eastAsia="zh-CN"/>
        </w:rPr>
        <w:t>求实质性不一致的；</w:t>
      </w:r>
    </w:p>
    <w:p w14:paraId="5EE96392">
      <w:pPr>
        <w:spacing w:before="162"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14）未响应谈判文件实质性要求的。</w:t>
      </w:r>
    </w:p>
    <w:p w14:paraId="5EE96393">
      <w:pPr>
        <w:spacing w:before="160" w:line="303" w:lineRule="auto"/>
        <w:ind w:left="6"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20.8评标委员会依据谈判文件规定的评审标准和方法，对谈</w:t>
      </w:r>
      <w:r>
        <w:rPr>
          <w:rFonts w:cs="宋体" w:asciiTheme="minorEastAsia" w:hAnsiTheme="minorEastAsia" w:eastAsiaTheme="minorEastAsia"/>
          <w:spacing w:val="7"/>
          <w:sz w:val="20"/>
          <w:szCs w:val="20"/>
          <w:highlight w:val="none"/>
          <w:lang w:eastAsia="zh-CN"/>
        </w:rPr>
        <w:t>判响应文件进行评审和比较后，向北海市</w:t>
      </w:r>
      <w:r>
        <w:rPr>
          <w:rFonts w:cs="宋体" w:asciiTheme="minorEastAsia" w:hAnsiTheme="minorEastAsia" w:eastAsiaTheme="minorEastAsia"/>
          <w:spacing w:val="9"/>
          <w:sz w:val="20"/>
          <w:szCs w:val="20"/>
          <w:highlight w:val="none"/>
          <w:lang w:eastAsia="zh-CN"/>
        </w:rPr>
        <w:t>政府采购中心提供书面谈判报告，并按得分高低排序推荐成交候选供应商。</w:t>
      </w:r>
    </w:p>
    <w:p w14:paraId="5EE96394">
      <w:pPr>
        <w:spacing w:before="163"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20.9谈判响应文件的澄清</w:t>
      </w:r>
    </w:p>
    <w:p w14:paraId="5EE96395">
      <w:pPr>
        <w:spacing w:before="160" w:line="378" w:lineRule="auto"/>
        <w:ind w:left="6" w:firstLine="42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为有利于对谈判响应文件的比较和评议，谈判小组可要求供应商对谈判响应文件进行澄清，必要时谈判小组可要求供应商对澄清的问题作出书面答复。</w:t>
      </w:r>
    </w:p>
    <w:p w14:paraId="5EE96396">
      <w:pPr>
        <w:spacing w:before="2" w:line="376" w:lineRule="auto"/>
        <w:ind w:left="6" w:firstLine="42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评审中需要供应商对谈判响应文件作出澄清、说明或者补正的，谈判小组和供应商应当通过广西政府采购云平台交换数据电文。给予供应商提交澄清说明或补正的时间不少于半小时，供应商已经明确表示澄</w:t>
      </w:r>
      <w:r>
        <w:rPr>
          <w:rFonts w:cs="宋体" w:asciiTheme="minorEastAsia" w:hAnsiTheme="minorEastAsia" w:eastAsiaTheme="minorEastAsia"/>
          <w:spacing w:val="8"/>
          <w:sz w:val="20"/>
          <w:szCs w:val="20"/>
          <w:highlight w:val="none"/>
          <w:lang w:eastAsia="zh-CN"/>
        </w:rPr>
        <w:t>清说明或补正完毕的除外。</w:t>
      </w:r>
    </w:p>
    <w:p w14:paraId="5EE96397">
      <w:pPr>
        <w:spacing w:before="1" w:line="227"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供应商通过广西政府采购云平台交换的数据电文必须进行电子签章。</w:t>
      </w:r>
    </w:p>
    <w:p w14:paraId="5EE96398">
      <w:pPr>
        <w:spacing w:before="164" w:line="229"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21．无效谈判的情形</w:t>
      </w:r>
    </w:p>
    <w:p w14:paraId="5EE96399">
      <w:pPr>
        <w:spacing w:before="160"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谈判响应文件有下列情形之一的作无效谈判响应处理：</w:t>
      </w:r>
    </w:p>
    <w:p w14:paraId="5EE9639A">
      <w:pPr>
        <w:spacing w:before="160"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21.1未按照谈判文件规定要求签署、盖章的；</w:t>
      </w:r>
    </w:p>
    <w:p w14:paraId="5EE9639B">
      <w:pPr>
        <w:spacing w:before="161" w:line="303" w:lineRule="auto"/>
        <w:ind w:left="7" w:firstLine="42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21.2单位负责人为同一人或者存在直接控股、管理关</w:t>
      </w:r>
      <w:r>
        <w:rPr>
          <w:rFonts w:cs="宋体" w:asciiTheme="minorEastAsia" w:hAnsiTheme="minorEastAsia" w:eastAsiaTheme="minorEastAsia"/>
          <w:spacing w:val="7"/>
          <w:sz w:val="20"/>
          <w:szCs w:val="20"/>
          <w:highlight w:val="none"/>
          <w:lang w:eastAsia="zh-CN"/>
        </w:rPr>
        <w:t>系的不同供应商参加同一合同项下的政府采购活</w:t>
      </w:r>
      <w:r>
        <w:rPr>
          <w:rFonts w:cs="宋体" w:asciiTheme="minorEastAsia" w:hAnsiTheme="minorEastAsia" w:eastAsiaTheme="minorEastAsia"/>
          <w:spacing w:val="8"/>
          <w:sz w:val="20"/>
          <w:szCs w:val="20"/>
          <w:highlight w:val="none"/>
          <w:lang w:eastAsia="zh-CN"/>
        </w:rPr>
        <w:t>动的（均无效</w:t>
      </w:r>
      <w:r>
        <w:rPr>
          <w:rFonts w:cs="宋体" w:asciiTheme="minorEastAsia" w:hAnsiTheme="minorEastAsia" w:eastAsiaTheme="minorEastAsia"/>
          <w:sz w:val="20"/>
          <w:szCs w:val="20"/>
          <w:highlight w:val="none"/>
          <w:lang w:eastAsia="zh-CN"/>
        </w:rPr>
        <w:t>）；</w:t>
      </w:r>
    </w:p>
    <w:p w14:paraId="5EE9639C">
      <w:pPr>
        <w:spacing w:before="160" w:line="303" w:lineRule="auto"/>
        <w:ind w:left="24" w:firstLine="40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21.3为采购项目提供整体设计、规范编制或者项目管</w:t>
      </w:r>
      <w:r>
        <w:rPr>
          <w:rFonts w:cs="宋体" w:asciiTheme="minorEastAsia" w:hAnsiTheme="minorEastAsia" w:eastAsiaTheme="minorEastAsia"/>
          <w:spacing w:val="7"/>
          <w:sz w:val="20"/>
          <w:szCs w:val="20"/>
          <w:highlight w:val="none"/>
          <w:lang w:eastAsia="zh-CN"/>
        </w:rPr>
        <w:t>理、监理、检测等服务的供应商参加该采购项目</w:t>
      </w:r>
      <w:r>
        <w:rPr>
          <w:rFonts w:cs="宋体" w:asciiTheme="minorEastAsia" w:hAnsiTheme="minorEastAsia" w:eastAsiaTheme="minorEastAsia"/>
          <w:spacing w:val="5"/>
          <w:sz w:val="20"/>
          <w:szCs w:val="20"/>
          <w:highlight w:val="none"/>
          <w:lang w:eastAsia="zh-CN"/>
        </w:rPr>
        <w:t>的其他采购活动的；</w:t>
      </w:r>
    </w:p>
    <w:p w14:paraId="5EE9639D">
      <w:pPr>
        <w:spacing w:before="161" w:line="303" w:lineRule="auto"/>
        <w:ind w:left="9" w:right="2"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21.4供应商不具备谈判文件中规定的资格要求的（供</w:t>
      </w:r>
      <w:r>
        <w:rPr>
          <w:rFonts w:cs="宋体" w:asciiTheme="minorEastAsia" w:hAnsiTheme="minorEastAsia" w:eastAsiaTheme="minorEastAsia"/>
          <w:spacing w:val="7"/>
          <w:sz w:val="20"/>
          <w:szCs w:val="20"/>
          <w:highlight w:val="none"/>
          <w:lang w:eastAsia="zh-CN"/>
        </w:rPr>
        <w:t>应商未提供有效的资格证明文件的，视为其不具</w:t>
      </w:r>
      <w:r>
        <w:rPr>
          <w:rFonts w:cs="宋体" w:asciiTheme="minorEastAsia" w:hAnsiTheme="minorEastAsia" w:eastAsiaTheme="minorEastAsia"/>
          <w:spacing w:val="9"/>
          <w:sz w:val="20"/>
          <w:szCs w:val="20"/>
          <w:highlight w:val="none"/>
          <w:lang w:eastAsia="zh-CN"/>
        </w:rPr>
        <w:t>备谈判文件中规定的资格要求</w:t>
      </w:r>
      <w:r>
        <w:rPr>
          <w:rFonts w:cs="宋体" w:asciiTheme="minorEastAsia" w:hAnsiTheme="minorEastAsia" w:eastAsiaTheme="minorEastAsia"/>
          <w:sz w:val="20"/>
          <w:szCs w:val="20"/>
          <w:highlight w:val="none"/>
          <w:lang w:eastAsia="zh-CN"/>
        </w:rPr>
        <w:t>）；</w:t>
      </w:r>
    </w:p>
    <w:p w14:paraId="5EE9639E">
      <w:pPr>
        <w:spacing w:before="161" w:line="303" w:lineRule="auto"/>
        <w:ind w:left="7" w:right="2" w:firstLine="42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1"/>
          <w:sz w:val="20"/>
          <w:szCs w:val="20"/>
          <w:highlight w:val="none"/>
          <w:lang w:eastAsia="zh-CN"/>
        </w:rPr>
        <w:t>21.5《法定代表人身份证明书》与提供的身份证复</w:t>
      </w:r>
      <w:r>
        <w:rPr>
          <w:rFonts w:cs="宋体" w:asciiTheme="minorEastAsia" w:hAnsiTheme="minorEastAsia" w:eastAsiaTheme="minorEastAsia"/>
          <w:spacing w:val="10"/>
          <w:sz w:val="20"/>
          <w:szCs w:val="20"/>
          <w:highlight w:val="none"/>
          <w:lang w:eastAsia="zh-CN"/>
        </w:rPr>
        <w:t>印件信息不符的；《法定代表人授权委托书》与</w:t>
      </w:r>
      <w:r>
        <w:rPr>
          <w:rFonts w:cs="宋体" w:asciiTheme="minorEastAsia" w:hAnsiTheme="minorEastAsia" w:eastAsiaTheme="minorEastAsia"/>
          <w:spacing w:val="8"/>
          <w:sz w:val="20"/>
          <w:szCs w:val="20"/>
          <w:highlight w:val="none"/>
          <w:lang w:eastAsia="zh-CN"/>
        </w:rPr>
        <w:t>提供的身份证复印件信息不符的；</w:t>
      </w:r>
    </w:p>
    <w:p w14:paraId="5EE9639F">
      <w:pPr>
        <w:spacing w:before="162" w:line="302" w:lineRule="auto"/>
        <w:ind w:left="6"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1"/>
          <w:sz w:val="20"/>
          <w:szCs w:val="20"/>
          <w:highlight w:val="none"/>
          <w:lang w:eastAsia="zh-CN"/>
        </w:rPr>
        <w:t>21.6《法定代表人授权委托书》或《法定代表人身份证明书》填写不全、错误、未加盖公章(《法定</w:t>
      </w:r>
      <w:r>
        <w:rPr>
          <w:rFonts w:cs="宋体" w:asciiTheme="minorEastAsia" w:hAnsiTheme="minorEastAsia" w:eastAsiaTheme="minorEastAsia"/>
          <w:spacing w:val="7"/>
          <w:sz w:val="20"/>
          <w:szCs w:val="20"/>
          <w:highlight w:val="none"/>
          <w:lang w:eastAsia="zh-CN"/>
        </w:rPr>
        <w:t>代表人授权委托书》要求“盖章”和“签字”缺一不可）的；</w:t>
      </w:r>
    </w:p>
    <w:p w14:paraId="5EE963A0">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21.7谈判响应文件中的谈判响应函未加</w:t>
      </w:r>
      <w:r>
        <w:rPr>
          <w:rFonts w:cs="宋体" w:asciiTheme="minorEastAsia" w:hAnsiTheme="minorEastAsia" w:eastAsiaTheme="minorEastAsia"/>
          <w:spacing w:val="8"/>
          <w:sz w:val="20"/>
          <w:szCs w:val="20"/>
          <w:highlight w:val="none"/>
          <w:lang w:eastAsia="zh-CN"/>
        </w:rPr>
        <w:t>盖供应商的企业公章或填写不全的；</w:t>
      </w:r>
    </w:p>
    <w:p w14:paraId="5EE963A1">
      <w:pPr>
        <w:spacing w:before="1" w:line="303" w:lineRule="auto"/>
        <w:ind w:left="24" w:right="128" w:firstLine="40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2"/>
          <w:sz w:val="20"/>
          <w:szCs w:val="20"/>
          <w:highlight w:val="none"/>
          <w:lang w:eastAsia="zh-CN"/>
        </w:rPr>
        <w:t>21.8报价一经涂改，未在涂改处加盖谈判响应单位公章或者未经法定代表人或授权代表签字或盖章</w:t>
      </w:r>
      <w:r>
        <w:rPr>
          <w:rFonts w:cs="宋体" w:asciiTheme="minorEastAsia" w:hAnsiTheme="minorEastAsia" w:eastAsiaTheme="minorEastAsia"/>
          <w:spacing w:val="-9"/>
          <w:sz w:val="20"/>
          <w:szCs w:val="20"/>
          <w:highlight w:val="none"/>
          <w:lang w:eastAsia="zh-CN"/>
        </w:rPr>
        <w:t>的；</w:t>
      </w:r>
    </w:p>
    <w:p w14:paraId="5EE963A2">
      <w:pPr>
        <w:spacing w:before="157" w:line="303" w:lineRule="auto"/>
        <w:ind w:left="8"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21.9谈判响应文件中未按谈判文件规定的格式填写，或</w:t>
      </w:r>
      <w:r>
        <w:rPr>
          <w:rFonts w:cs="宋体" w:asciiTheme="minorEastAsia" w:hAnsiTheme="minorEastAsia" w:eastAsiaTheme="minorEastAsia"/>
          <w:spacing w:val="7"/>
          <w:sz w:val="20"/>
          <w:szCs w:val="20"/>
          <w:highlight w:val="none"/>
          <w:lang w:eastAsia="zh-CN"/>
        </w:rPr>
        <w:t>未详细应答谈判服务（或技术或产品等要求</w:t>
      </w:r>
      <w:r>
        <w:rPr>
          <w:rFonts w:cs="宋体" w:asciiTheme="minorEastAsia" w:hAnsiTheme="minorEastAsia" w:eastAsiaTheme="minorEastAsia"/>
          <w:spacing w:val="-33"/>
          <w:sz w:val="20"/>
          <w:szCs w:val="20"/>
          <w:highlight w:val="none"/>
          <w:lang w:eastAsia="zh-CN"/>
        </w:rPr>
        <w:t>），</w:t>
      </w:r>
      <w:r>
        <w:rPr>
          <w:rFonts w:cs="宋体" w:asciiTheme="minorEastAsia" w:hAnsiTheme="minorEastAsia" w:eastAsiaTheme="minorEastAsia"/>
          <w:spacing w:val="9"/>
          <w:sz w:val="20"/>
          <w:szCs w:val="20"/>
          <w:highlight w:val="none"/>
          <w:lang w:eastAsia="zh-CN"/>
        </w:rPr>
        <w:t>经谈判后仍无法详细应答或应答不完整有缺失，致使谈判小组无法评审的；</w:t>
      </w:r>
    </w:p>
    <w:p w14:paraId="5EE963A3">
      <w:pPr>
        <w:spacing w:before="162" w:line="302" w:lineRule="auto"/>
        <w:ind w:left="6" w:right="128"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21.10出现同一标的物或本次谈判产品(服务)内的主要产品(重要组成部分)出现商务技</w:t>
      </w:r>
      <w:r>
        <w:rPr>
          <w:rFonts w:cs="宋体" w:asciiTheme="minorEastAsia" w:hAnsiTheme="minorEastAsia" w:eastAsiaTheme="minorEastAsia"/>
          <w:spacing w:val="8"/>
          <w:sz w:val="20"/>
          <w:szCs w:val="20"/>
          <w:highlight w:val="none"/>
          <w:lang w:eastAsia="zh-CN"/>
        </w:rPr>
        <w:t>术（资信）文</w:t>
      </w:r>
      <w:r>
        <w:rPr>
          <w:rFonts w:cs="宋体" w:asciiTheme="minorEastAsia" w:hAnsiTheme="minorEastAsia" w:eastAsiaTheme="minorEastAsia"/>
          <w:spacing w:val="9"/>
          <w:sz w:val="20"/>
          <w:szCs w:val="20"/>
          <w:highlight w:val="none"/>
          <w:lang w:eastAsia="zh-CN"/>
        </w:rPr>
        <w:t>件资料、报价文件资料描述不一致或前后描述不一致，经谈判小组认定后为无法评审的；</w:t>
      </w:r>
    </w:p>
    <w:p w14:paraId="5EE963A4">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21.11《技术偏离说明表》不真实填写或弄虚作假的；</w:t>
      </w:r>
    </w:p>
    <w:p w14:paraId="5EE963A5">
      <w:pPr>
        <w:spacing w:before="160"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21.12谈判响应文件有采购人不能接受的条件；</w:t>
      </w:r>
    </w:p>
    <w:p w14:paraId="5EE963A6">
      <w:pPr>
        <w:spacing w:before="164" w:line="227"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21.13最后报价超过预算金额或上限价的；</w:t>
      </w:r>
    </w:p>
    <w:p w14:paraId="5EE963A7">
      <w:pPr>
        <w:spacing w:before="162"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21.14谈判小组认定有重大偏差或实质性不响应谈判文件要求的；</w:t>
      </w:r>
    </w:p>
    <w:p w14:paraId="5EE963A8">
      <w:pPr>
        <w:spacing w:before="161" w:line="302" w:lineRule="auto"/>
        <w:ind w:left="7" w:right="128" w:firstLine="42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21.15采购人拟采购的产品属于政府强制采购的节能产品品目清单</w:t>
      </w:r>
      <w:r>
        <w:rPr>
          <w:rFonts w:cs="宋体" w:asciiTheme="minorEastAsia" w:hAnsiTheme="minorEastAsia" w:eastAsiaTheme="minorEastAsia"/>
          <w:spacing w:val="9"/>
          <w:sz w:val="20"/>
          <w:szCs w:val="20"/>
          <w:highlight w:val="none"/>
          <w:lang w:eastAsia="zh-CN"/>
        </w:rPr>
        <w:t>范围的，供应商未按谈判文件要求提供国家确定的认证机构出具的、处于有效期之内的节能产品认证证书的；</w:t>
      </w:r>
    </w:p>
    <w:p w14:paraId="5EE963A9">
      <w:pPr>
        <w:spacing w:before="162" w:line="227"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21.16《报价一览表》填写不完整或字迹不能辨认或有漏项的；</w:t>
      </w:r>
    </w:p>
    <w:p w14:paraId="5EE963AA">
      <w:pPr>
        <w:spacing w:before="162" w:line="227"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21.17供应商对根据修正原则修正后的报</w:t>
      </w:r>
      <w:r>
        <w:rPr>
          <w:rFonts w:cs="宋体" w:asciiTheme="minorEastAsia" w:hAnsiTheme="minorEastAsia" w:eastAsiaTheme="minorEastAsia"/>
          <w:spacing w:val="7"/>
          <w:sz w:val="20"/>
          <w:szCs w:val="20"/>
          <w:highlight w:val="none"/>
          <w:lang w:eastAsia="zh-CN"/>
        </w:rPr>
        <w:t>价不确认的；</w:t>
      </w:r>
    </w:p>
    <w:p w14:paraId="5EE963AB">
      <w:pPr>
        <w:spacing w:before="164"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21.18供应商提供虚假材料谈判的（包括但不限于以下情节</w:t>
      </w:r>
      <w:r>
        <w:rPr>
          <w:rFonts w:cs="宋体" w:asciiTheme="minorEastAsia" w:hAnsiTheme="minorEastAsia" w:eastAsiaTheme="minorEastAsia"/>
          <w:spacing w:val="4"/>
          <w:sz w:val="20"/>
          <w:szCs w:val="20"/>
          <w:highlight w:val="none"/>
          <w:lang w:eastAsia="zh-CN"/>
        </w:rPr>
        <w:t>）；</w:t>
      </w:r>
    </w:p>
    <w:p w14:paraId="5EE963AC">
      <w:pPr>
        <w:spacing w:before="162"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21.18.1使用伪造、变造的许可证件；</w:t>
      </w:r>
    </w:p>
    <w:p w14:paraId="5EE963AD">
      <w:pPr>
        <w:spacing w:before="160"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21.18.2提供虚假的财务状况或者业绩；</w:t>
      </w:r>
    </w:p>
    <w:p w14:paraId="5EE963AE">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21.18.3提供虚假的项目负责人或者主要技术人员简历、劳动关系证明；</w:t>
      </w:r>
    </w:p>
    <w:p w14:paraId="5EE963AF">
      <w:pPr>
        <w:spacing w:before="163"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21.18.4提供虚假的信用状况；</w:t>
      </w:r>
    </w:p>
    <w:p w14:paraId="5EE963B0">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21.18.5其他弄虚作假的行为。</w:t>
      </w:r>
    </w:p>
    <w:p w14:paraId="5EE963B1">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21.19有下列情形之一的，视为供应商串通谈判，其谈判无效：</w:t>
      </w:r>
    </w:p>
    <w:p w14:paraId="5EE963B2">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21.19.1不同供应商的谈判响应文件由同一单位</w:t>
      </w:r>
      <w:r>
        <w:rPr>
          <w:rFonts w:cs="宋体" w:asciiTheme="minorEastAsia" w:hAnsiTheme="minorEastAsia" w:eastAsiaTheme="minorEastAsia"/>
          <w:spacing w:val="7"/>
          <w:sz w:val="20"/>
          <w:szCs w:val="20"/>
          <w:highlight w:val="none"/>
          <w:lang w:eastAsia="zh-CN"/>
        </w:rPr>
        <w:t>或者个人编制；</w:t>
      </w:r>
    </w:p>
    <w:p w14:paraId="5EE963B3">
      <w:pPr>
        <w:spacing w:before="164"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21.19.2不同供应商委托同一单位或者个人办理谈判事宜；</w:t>
      </w:r>
    </w:p>
    <w:p w14:paraId="5EE963B4">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21.19.3不同供应商的谈判响应文件载明的项目管理成员或者联系人员为同一人；</w:t>
      </w:r>
    </w:p>
    <w:p w14:paraId="5EE963B5">
      <w:pPr>
        <w:spacing w:before="161" w:line="227"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21.19.4不同供应商的谈判响应文件异常一致或者谈判报价呈规律性差异；</w:t>
      </w:r>
    </w:p>
    <w:p w14:paraId="5EE963B6">
      <w:pPr>
        <w:spacing w:before="162"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21.19.5不同供应商的谈判响应文件相互混装；</w:t>
      </w:r>
    </w:p>
    <w:p w14:paraId="5EE963B7">
      <w:pPr>
        <w:spacing w:before="161" w:line="229"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21.20有下列情形之一的，属于恶意串通，其谈</w:t>
      </w:r>
      <w:r>
        <w:rPr>
          <w:rFonts w:cs="宋体" w:asciiTheme="minorEastAsia" w:hAnsiTheme="minorEastAsia" w:eastAsiaTheme="minorEastAsia"/>
          <w:spacing w:val="7"/>
          <w:sz w:val="20"/>
          <w:szCs w:val="20"/>
          <w:highlight w:val="none"/>
          <w:lang w:eastAsia="zh-CN"/>
        </w:rPr>
        <w:t>判无效：</w:t>
      </w:r>
    </w:p>
    <w:p w14:paraId="5EE963B8">
      <w:pPr>
        <w:spacing w:before="159" w:line="304" w:lineRule="auto"/>
        <w:ind w:left="9" w:right="128"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21.20.1供应商直接或者间接从采购人或</w:t>
      </w:r>
      <w:r>
        <w:rPr>
          <w:rFonts w:cs="宋体" w:asciiTheme="minorEastAsia" w:hAnsiTheme="minorEastAsia" w:eastAsiaTheme="minorEastAsia"/>
          <w:spacing w:val="9"/>
          <w:sz w:val="20"/>
          <w:szCs w:val="20"/>
          <w:highlight w:val="none"/>
          <w:lang w:eastAsia="zh-CN"/>
        </w:rPr>
        <w:t>者采购机构处获得其他供应商的相关情况并修改其谈判文件</w:t>
      </w:r>
      <w:r>
        <w:rPr>
          <w:rFonts w:cs="宋体" w:asciiTheme="minorEastAsia" w:hAnsiTheme="minorEastAsia" w:eastAsiaTheme="minorEastAsia"/>
          <w:spacing w:val="6"/>
          <w:sz w:val="20"/>
          <w:szCs w:val="20"/>
          <w:highlight w:val="none"/>
          <w:lang w:eastAsia="zh-CN"/>
        </w:rPr>
        <w:t>或者响应文件；</w:t>
      </w:r>
    </w:p>
    <w:p w14:paraId="5EE963B9">
      <w:pPr>
        <w:spacing w:before="160"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21.20.2供应商按照采购人或者采购机构的授意撤换、修改谈判文件或者响应文件；</w:t>
      </w:r>
    </w:p>
    <w:p w14:paraId="5EE963BA">
      <w:pPr>
        <w:spacing w:before="162" w:line="227"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21.20.3供应商之间协商报价、技术方案等谈判文件或者响应文件的实质性内容；</w:t>
      </w:r>
    </w:p>
    <w:p w14:paraId="5EE963BB">
      <w:pPr>
        <w:spacing w:before="162"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21.20.4属于同一集团、协会、商会等组织成</w:t>
      </w:r>
      <w:r>
        <w:rPr>
          <w:rFonts w:cs="宋体" w:asciiTheme="minorEastAsia" w:hAnsiTheme="minorEastAsia" w:eastAsiaTheme="minorEastAsia"/>
          <w:spacing w:val="8"/>
          <w:sz w:val="20"/>
          <w:szCs w:val="20"/>
          <w:highlight w:val="none"/>
          <w:lang w:eastAsia="zh-CN"/>
        </w:rPr>
        <w:t>员的供应商按照该组织要求协同参加政府采购活动；</w:t>
      </w:r>
    </w:p>
    <w:p w14:paraId="5EE963BC">
      <w:pPr>
        <w:spacing w:before="163"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21.20.5供应商之间事先约定由某一特定供应商成交；</w:t>
      </w:r>
    </w:p>
    <w:p w14:paraId="5EE963BD">
      <w:pPr>
        <w:spacing w:before="161"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21.20.6供应商之间商定部分供应商放弃参加政府采购活动或者放弃成交；</w:t>
      </w:r>
    </w:p>
    <w:p w14:paraId="5EE963BE">
      <w:pPr>
        <w:spacing w:before="162" w:line="302" w:lineRule="auto"/>
        <w:ind w:left="6" w:right="128" w:firstLine="42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21.20.7供应商与采购人或者采购机构之</w:t>
      </w:r>
      <w:r>
        <w:rPr>
          <w:rFonts w:cs="宋体" w:asciiTheme="minorEastAsia" w:hAnsiTheme="minorEastAsia" w:eastAsiaTheme="minorEastAsia"/>
          <w:spacing w:val="9"/>
          <w:sz w:val="20"/>
          <w:szCs w:val="20"/>
          <w:highlight w:val="none"/>
          <w:lang w:eastAsia="zh-CN"/>
        </w:rPr>
        <w:t>间、供应商相互之间，为谋求特定供应商成交或者排斥其他</w:t>
      </w:r>
      <w:r>
        <w:rPr>
          <w:rFonts w:cs="宋体" w:asciiTheme="minorEastAsia" w:hAnsiTheme="minorEastAsia" w:eastAsiaTheme="minorEastAsia"/>
          <w:spacing w:val="8"/>
          <w:sz w:val="20"/>
          <w:szCs w:val="20"/>
          <w:highlight w:val="none"/>
          <w:lang w:eastAsia="zh-CN"/>
        </w:rPr>
        <w:t>供应商的其他串通行为。</w:t>
      </w:r>
    </w:p>
    <w:p w14:paraId="5EE963BF">
      <w:pPr>
        <w:spacing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21.21其他违反法律、法规的情形。</w:t>
      </w:r>
    </w:p>
    <w:p w14:paraId="5EE963C0">
      <w:pPr>
        <w:spacing w:before="160" w:line="229"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22.谈判过程保密</w:t>
      </w:r>
    </w:p>
    <w:p w14:paraId="5EE963C1">
      <w:pPr>
        <w:spacing w:before="158" w:line="328" w:lineRule="auto"/>
        <w:ind w:left="6" w:right="69"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22.1谈判活动在严格保密的情况下进行。谈判过程中凡是与</w:t>
      </w:r>
      <w:r>
        <w:rPr>
          <w:rFonts w:cs="宋体" w:asciiTheme="minorEastAsia" w:hAnsiTheme="minorEastAsia" w:eastAsiaTheme="minorEastAsia"/>
          <w:spacing w:val="7"/>
          <w:sz w:val="20"/>
          <w:szCs w:val="20"/>
          <w:highlight w:val="none"/>
          <w:lang w:eastAsia="zh-CN"/>
        </w:rPr>
        <w:t>谈判响应文件评审和比较、成交供应商推</w:t>
      </w:r>
      <w:r>
        <w:rPr>
          <w:rFonts w:cs="宋体" w:asciiTheme="minorEastAsia" w:hAnsiTheme="minorEastAsia" w:eastAsiaTheme="minorEastAsia"/>
          <w:spacing w:val="9"/>
          <w:sz w:val="20"/>
          <w:szCs w:val="20"/>
          <w:highlight w:val="none"/>
          <w:lang w:eastAsia="zh-CN"/>
        </w:rPr>
        <w:t>荐等谈判有关的情况和评审文件的，以及涉及国家秘密和商业秘密等信息，谈判小组成员、采购人和采购机构工作人员、相关监督人员等与评审有关的人员应当予以保密。</w:t>
      </w:r>
    </w:p>
    <w:p w14:paraId="5EE963C2">
      <w:pPr>
        <w:spacing w:before="160" w:line="303" w:lineRule="auto"/>
        <w:ind w:left="6" w:right="72"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1"/>
          <w:sz w:val="20"/>
          <w:szCs w:val="20"/>
          <w:highlight w:val="none"/>
          <w:lang w:eastAsia="zh-CN"/>
        </w:rPr>
        <w:t>22.2在谈判期间，供应商企图影响采购人、集中采购机构或谈判小组的任何活动，都将导致谈判被</w:t>
      </w:r>
      <w:r>
        <w:rPr>
          <w:rFonts w:cs="宋体" w:asciiTheme="minorEastAsia" w:hAnsiTheme="minorEastAsia" w:eastAsiaTheme="minorEastAsia"/>
          <w:spacing w:val="8"/>
          <w:sz w:val="20"/>
          <w:szCs w:val="20"/>
          <w:highlight w:val="none"/>
          <w:lang w:eastAsia="zh-CN"/>
        </w:rPr>
        <w:t>拒绝，并由其承担相应的法律责任。</w:t>
      </w:r>
    </w:p>
    <w:p w14:paraId="5EE963C3">
      <w:pPr>
        <w:spacing w:before="160" w:line="228" w:lineRule="auto"/>
        <w:ind w:left="42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六、确定成交供应商办法</w:t>
      </w:r>
    </w:p>
    <w:p w14:paraId="5EE963C4">
      <w:pPr>
        <w:spacing w:before="162" w:line="377" w:lineRule="auto"/>
        <w:ind w:left="5" w:right="71" w:firstLine="424"/>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23.1根据以下原则确定成交供应商：确定成交供应商。采购代理机构应当在评审结束后2个工作日内</w:t>
      </w:r>
      <w:r>
        <w:rPr>
          <w:rFonts w:cs="宋体" w:asciiTheme="minorEastAsia" w:hAnsiTheme="minorEastAsia" w:eastAsiaTheme="minorEastAsia"/>
          <w:spacing w:val="9"/>
          <w:sz w:val="20"/>
          <w:szCs w:val="20"/>
          <w:highlight w:val="none"/>
          <w:lang w:eastAsia="zh-CN"/>
        </w:rPr>
        <w:t>将评审报告送采购人确认。采购人应当在收到评审报告后5个工作日内，从评审</w:t>
      </w:r>
      <w:r>
        <w:rPr>
          <w:rFonts w:cs="宋体" w:asciiTheme="minorEastAsia" w:hAnsiTheme="minorEastAsia" w:eastAsiaTheme="minorEastAsia"/>
          <w:spacing w:val="8"/>
          <w:sz w:val="20"/>
          <w:szCs w:val="20"/>
          <w:highlight w:val="none"/>
          <w:lang w:eastAsia="zh-CN"/>
        </w:rPr>
        <w:t>报告提出的成交候选供应</w:t>
      </w:r>
      <w:r>
        <w:rPr>
          <w:rFonts w:cs="宋体" w:asciiTheme="minorEastAsia" w:hAnsiTheme="minorEastAsia" w:eastAsiaTheme="minorEastAsia"/>
          <w:spacing w:val="9"/>
          <w:sz w:val="20"/>
          <w:szCs w:val="20"/>
          <w:highlight w:val="none"/>
          <w:lang w:eastAsia="zh-CN"/>
        </w:rPr>
        <w:t>商中，按照排序由高到低的原则确定成交供应商，也可以书面授权谈判小组直接确定成交供应商。采购人</w:t>
      </w:r>
      <w:r>
        <w:rPr>
          <w:rFonts w:cs="宋体" w:asciiTheme="minorEastAsia" w:hAnsiTheme="minorEastAsia" w:eastAsiaTheme="minorEastAsia"/>
          <w:spacing w:val="10"/>
          <w:sz w:val="20"/>
          <w:szCs w:val="20"/>
          <w:highlight w:val="none"/>
          <w:lang w:eastAsia="zh-CN"/>
        </w:rPr>
        <w:t>逾期未确定成交供应商且不提出异议的，视为确定评审报</w:t>
      </w:r>
      <w:r>
        <w:rPr>
          <w:rFonts w:cs="宋体" w:asciiTheme="minorEastAsia" w:hAnsiTheme="minorEastAsia" w:eastAsiaTheme="minorEastAsia"/>
          <w:spacing w:val="9"/>
          <w:sz w:val="20"/>
          <w:szCs w:val="20"/>
          <w:highlight w:val="none"/>
          <w:lang w:eastAsia="zh-CN"/>
        </w:rPr>
        <w:t>告提出的排序第一的供应商为成交供应商。</w:t>
      </w:r>
    </w:p>
    <w:p w14:paraId="5EE963C5">
      <w:pPr>
        <w:spacing w:before="1" w:line="226"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七、成交结果公告</w:t>
      </w:r>
    </w:p>
    <w:p w14:paraId="5EE963C6">
      <w:pPr>
        <w:spacing w:before="163" w:line="377" w:lineRule="auto"/>
        <w:ind w:left="10" w:firstLine="419"/>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24.1我公司在评审结束后2个工作日内将谈判评</w:t>
      </w:r>
      <w:r>
        <w:rPr>
          <w:rFonts w:cs="宋体" w:asciiTheme="minorEastAsia" w:hAnsiTheme="minorEastAsia" w:eastAsiaTheme="minorEastAsia"/>
          <w:spacing w:val="6"/>
          <w:sz w:val="20"/>
          <w:szCs w:val="20"/>
          <w:highlight w:val="none"/>
          <w:lang w:eastAsia="zh-CN"/>
        </w:rPr>
        <w:t>审报告送采购人确认，成交供应商确定后2个工作日</w:t>
      </w:r>
      <w:r>
        <w:rPr>
          <w:rFonts w:cs="宋体" w:asciiTheme="minorEastAsia" w:hAnsiTheme="minorEastAsia" w:eastAsiaTheme="minorEastAsia"/>
          <w:spacing w:val="5"/>
          <w:sz w:val="20"/>
          <w:szCs w:val="20"/>
          <w:highlight w:val="none"/>
          <w:lang w:eastAsia="zh-CN"/>
        </w:rPr>
        <w:t>内，成交结果公告将在</w:t>
      </w:r>
      <w:r>
        <w:rPr>
          <w:rFonts w:cs="宋体" w:asciiTheme="minorEastAsia" w:hAnsiTheme="minorEastAsia" w:eastAsiaTheme="minorEastAsia"/>
          <w:spacing w:val="9"/>
          <w:sz w:val="20"/>
          <w:szCs w:val="20"/>
          <w:highlight w:val="none"/>
          <w:lang w:eastAsia="zh-CN"/>
        </w:rPr>
        <w:t>中国政府采购网、广西政府采购网、北海市政府采购监管网上发布，同时向成交供应商发出成交通知书。</w:t>
      </w:r>
    </w:p>
    <w:p w14:paraId="5EE963C7">
      <w:pPr>
        <w:spacing w:line="229" w:lineRule="auto"/>
        <w:ind w:left="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八、履约保证金</w:t>
      </w:r>
    </w:p>
    <w:p w14:paraId="5EE963C8">
      <w:pPr>
        <w:spacing w:before="162" w:line="377" w:lineRule="auto"/>
        <w:ind w:left="5" w:right="15" w:firstLine="205"/>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25.1拟签订的合同文本要求成交供应商提交履约保证金的，供应商应当以支票、汇票、本</w:t>
      </w:r>
      <w:r>
        <w:rPr>
          <w:rFonts w:cs="宋体" w:asciiTheme="minorEastAsia" w:hAnsiTheme="minorEastAsia" w:eastAsiaTheme="minorEastAsia"/>
          <w:spacing w:val="7"/>
          <w:sz w:val="20"/>
          <w:szCs w:val="20"/>
          <w:highlight w:val="none"/>
          <w:lang w:eastAsia="zh-CN"/>
        </w:rPr>
        <w:t>票或者金融机</w:t>
      </w:r>
      <w:r>
        <w:rPr>
          <w:rFonts w:cs="宋体" w:asciiTheme="minorEastAsia" w:hAnsiTheme="minorEastAsia" w:eastAsiaTheme="minorEastAsia"/>
          <w:spacing w:val="8"/>
          <w:sz w:val="20"/>
          <w:szCs w:val="20"/>
          <w:highlight w:val="none"/>
          <w:lang w:eastAsia="zh-CN"/>
        </w:rPr>
        <w:t>构、担保机构出具的保函等非现金形式提交。履约保证金数额不得超过政府采购合同</w:t>
      </w:r>
      <w:r>
        <w:rPr>
          <w:rFonts w:cs="宋体" w:asciiTheme="minorEastAsia" w:hAnsiTheme="minorEastAsia" w:eastAsiaTheme="minorEastAsia"/>
          <w:spacing w:val="7"/>
          <w:sz w:val="20"/>
          <w:szCs w:val="20"/>
          <w:highlight w:val="none"/>
          <w:lang w:eastAsia="zh-CN"/>
        </w:rPr>
        <w:t>金额的5%；加大对中</w:t>
      </w:r>
      <w:r>
        <w:rPr>
          <w:rFonts w:cs="宋体" w:asciiTheme="minorEastAsia" w:hAnsiTheme="minorEastAsia" w:eastAsiaTheme="minorEastAsia"/>
          <w:spacing w:val="8"/>
          <w:sz w:val="20"/>
          <w:szCs w:val="20"/>
          <w:highlight w:val="none"/>
          <w:lang w:eastAsia="zh-CN"/>
        </w:rPr>
        <w:t>小企业发展的扶持力度，对中小企业收取的履约保证金数额不得超过政府采购合同金额</w:t>
      </w:r>
      <w:r>
        <w:rPr>
          <w:rFonts w:cs="宋体" w:asciiTheme="minorEastAsia" w:hAnsiTheme="minorEastAsia" w:eastAsiaTheme="minorEastAsia"/>
          <w:spacing w:val="7"/>
          <w:sz w:val="20"/>
          <w:szCs w:val="20"/>
          <w:highlight w:val="none"/>
          <w:lang w:eastAsia="zh-CN"/>
        </w:rPr>
        <w:t>的2%。成交供应商</w:t>
      </w:r>
      <w:r>
        <w:rPr>
          <w:rFonts w:cs="宋体" w:asciiTheme="minorEastAsia" w:hAnsiTheme="minorEastAsia" w:eastAsiaTheme="minorEastAsia"/>
          <w:spacing w:val="6"/>
          <w:sz w:val="20"/>
          <w:szCs w:val="20"/>
          <w:highlight w:val="none"/>
          <w:lang w:eastAsia="zh-CN"/>
        </w:rPr>
        <w:t>的谈判保证金可转为履约保证金。鼓励根据项目特点、供应商诚信等因素免收履约保证金或降低缴纳比例，</w:t>
      </w:r>
      <w:r>
        <w:rPr>
          <w:rFonts w:cs="宋体" w:asciiTheme="minorEastAsia" w:hAnsiTheme="minorEastAsia" w:eastAsiaTheme="minorEastAsia"/>
          <w:spacing w:val="9"/>
          <w:sz w:val="20"/>
          <w:szCs w:val="20"/>
          <w:highlight w:val="none"/>
          <w:lang w:eastAsia="zh-CN"/>
        </w:rPr>
        <w:t>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延迟退还的，应当按照合同约定和法律规定承担相</w:t>
      </w:r>
      <w:r>
        <w:rPr>
          <w:rFonts w:cs="宋体" w:asciiTheme="minorEastAsia" w:hAnsiTheme="minorEastAsia" w:eastAsiaTheme="minorEastAsia"/>
          <w:spacing w:val="7"/>
          <w:sz w:val="20"/>
          <w:szCs w:val="20"/>
          <w:highlight w:val="none"/>
          <w:lang w:eastAsia="zh-CN"/>
        </w:rPr>
        <w:t>应的赔偿责任。</w:t>
      </w:r>
    </w:p>
    <w:p w14:paraId="5EE963C9">
      <w:pPr>
        <w:spacing w:line="228" w:lineRule="auto"/>
        <w:ind w:left="43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履约保证金收取银行账户</w:t>
      </w:r>
    </w:p>
    <w:p w14:paraId="5EE963CA">
      <w:pPr>
        <w:spacing w:before="161"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开户名称：</w:t>
      </w:r>
    </w:p>
    <w:p w14:paraId="5EE963CB">
      <w:pPr>
        <w:spacing w:before="160"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开户银行：</w:t>
      </w:r>
    </w:p>
    <w:p w14:paraId="5EE963CC">
      <w:pPr>
        <w:spacing w:before="162"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银行账号：</w:t>
      </w:r>
    </w:p>
    <w:p w14:paraId="5EE963CD">
      <w:pPr>
        <w:spacing w:before="160" w:line="327" w:lineRule="auto"/>
        <w:ind w:left="1" w:firstLine="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25.2积极推广电子保函，支持供应商使用电子保函替代保证金。供应商可登录广西政府采购云平台-【金融服务】—【我的项目】—【已备案合同】以保函形式提供：1、供应商在合同列表</w:t>
      </w:r>
      <w:r>
        <w:rPr>
          <w:rFonts w:cs="宋体" w:asciiTheme="minorEastAsia" w:hAnsiTheme="minorEastAsia" w:eastAsiaTheme="minorEastAsia"/>
          <w:spacing w:val="8"/>
          <w:sz w:val="20"/>
          <w:szCs w:val="20"/>
          <w:highlight w:val="none"/>
          <w:lang w:eastAsia="zh-CN"/>
        </w:rPr>
        <w:t>选择需要投保的合同，点击[保函推荐]。2、在弹框里查看推荐的保函产品，供应商自行选择保函产品，点击[立即申请]。</w:t>
      </w:r>
    </w:p>
    <w:p w14:paraId="5EE963CE">
      <w:pPr>
        <w:spacing w:before="164" w:line="302" w:lineRule="auto"/>
        <w:ind w:left="8" w:right="155" w:firstLine="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3、在弹框里填写保函申请信息。具体步骤：选择产品—填写</w:t>
      </w:r>
      <w:r>
        <w:rPr>
          <w:rFonts w:cs="宋体" w:asciiTheme="minorEastAsia" w:hAnsiTheme="minorEastAsia" w:eastAsiaTheme="minorEastAsia"/>
          <w:spacing w:val="9"/>
          <w:sz w:val="20"/>
          <w:szCs w:val="20"/>
          <w:highlight w:val="none"/>
          <w:lang w:eastAsia="zh-CN"/>
        </w:rPr>
        <w:t>供应商信息—选择中标项目—确认信息—等待保险/保函受理—确认保单—支付保费—成功出单。广西政府采购云平台金融专线400-903-9583。</w:t>
      </w:r>
    </w:p>
    <w:p w14:paraId="5EE963CF">
      <w:pPr>
        <w:spacing w:before="160" w:line="303" w:lineRule="auto"/>
        <w:ind w:left="7" w:right="71" w:firstLine="42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25.3履约保证金的退还。验收合格的政府采购项目，采购人应当按照合同约定的退还方</w:t>
      </w:r>
      <w:r>
        <w:rPr>
          <w:rFonts w:cs="宋体" w:asciiTheme="minorEastAsia" w:hAnsiTheme="minorEastAsia" w:eastAsiaTheme="minorEastAsia"/>
          <w:spacing w:val="6"/>
          <w:sz w:val="20"/>
          <w:szCs w:val="20"/>
          <w:highlight w:val="none"/>
          <w:lang w:eastAsia="zh-CN"/>
        </w:rPr>
        <w:t>式，在5个工</w:t>
      </w:r>
      <w:r>
        <w:rPr>
          <w:rFonts w:cs="宋体" w:asciiTheme="minorEastAsia" w:hAnsiTheme="minorEastAsia" w:eastAsiaTheme="minorEastAsia"/>
          <w:spacing w:val="8"/>
          <w:sz w:val="20"/>
          <w:szCs w:val="20"/>
          <w:highlight w:val="none"/>
          <w:lang w:eastAsia="zh-CN"/>
        </w:rPr>
        <w:t>作日内办理履约保证金退还手续。</w:t>
      </w:r>
    </w:p>
    <w:p w14:paraId="5EE963D0">
      <w:pPr>
        <w:spacing w:line="230"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九、签订合同</w:t>
      </w:r>
    </w:p>
    <w:p w14:paraId="5EE963D1">
      <w:pPr>
        <w:spacing w:before="158" w:line="302" w:lineRule="auto"/>
        <w:ind w:left="8" w:right="13"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26.1成交通知书发出后，采购人不得违法改变成交结果，成交供应商无正当理由不得放弃成交，否则，</w:t>
      </w:r>
      <w:r>
        <w:rPr>
          <w:rFonts w:cs="宋体" w:asciiTheme="minorEastAsia" w:hAnsiTheme="minorEastAsia" w:eastAsiaTheme="minorEastAsia"/>
          <w:spacing w:val="8"/>
          <w:sz w:val="20"/>
          <w:szCs w:val="20"/>
          <w:highlight w:val="none"/>
          <w:lang w:eastAsia="zh-CN"/>
        </w:rPr>
        <w:t>按政府采购采购相关规定处理。</w:t>
      </w:r>
    </w:p>
    <w:p w14:paraId="5EE963D2">
      <w:pPr>
        <w:spacing w:before="160" w:line="328" w:lineRule="auto"/>
        <w:ind w:left="10" w:firstLine="4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26.2成交供应商拒绝与采购人签订合同或因不可</w:t>
      </w:r>
      <w:r>
        <w:rPr>
          <w:rFonts w:cs="宋体" w:asciiTheme="minorEastAsia" w:hAnsiTheme="minorEastAsia" w:eastAsiaTheme="minorEastAsia"/>
          <w:spacing w:val="7"/>
          <w:sz w:val="20"/>
          <w:szCs w:val="20"/>
          <w:highlight w:val="none"/>
          <w:lang w:eastAsia="zh-CN"/>
        </w:rPr>
        <w:t>抗力或者自身原因不能履行采购合同的，采购人可以</w:t>
      </w:r>
      <w:r>
        <w:rPr>
          <w:rFonts w:cs="宋体" w:asciiTheme="minorEastAsia" w:hAnsiTheme="minorEastAsia" w:eastAsiaTheme="minorEastAsia"/>
          <w:spacing w:val="9"/>
          <w:sz w:val="20"/>
          <w:szCs w:val="20"/>
          <w:highlight w:val="none"/>
          <w:lang w:eastAsia="zh-CN"/>
        </w:rPr>
        <w:t>与成交供应商之后排名第一的成交候选供应商签订采购合同，以此类推，也可以重新采购。成交供应商放</w:t>
      </w:r>
      <w:r>
        <w:rPr>
          <w:rFonts w:cs="宋体" w:asciiTheme="minorEastAsia" w:hAnsiTheme="minorEastAsia" w:eastAsiaTheme="minorEastAsia"/>
          <w:spacing w:val="6"/>
          <w:sz w:val="20"/>
          <w:szCs w:val="20"/>
          <w:highlight w:val="none"/>
          <w:lang w:eastAsia="zh-CN"/>
        </w:rPr>
        <w:t>弃成交项目，拒绝与采购人签订合同的，给采购人造成损失的，应当赔偿损失，并作为不良行为记录在案。</w:t>
      </w:r>
    </w:p>
    <w:p w14:paraId="5EE963D3">
      <w:pPr>
        <w:spacing w:before="160" w:line="328" w:lineRule="auto"/>
        <w:ind w:left="7" w:right="69" w:firstLine="42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26.3采购人应当自成交通知书发出之日起25日内，按照谈判采购文件和成交供应商谈判响应文件的</w:t>
      </w:r>
      <w:r>
        <w:rPr>
          <w:rFonts w:cs="宋体" w:asciiTheme="minorEastAsia" w:hAnsiTheme="minorEastAsia" w:eastAsiaTheme="minorEastAsia"/>
          <w:spacing w:val="9"/>
          <w:sz w:val="20"/>
          <w:szCs w:val="20"/>
          <w:highlight w:val="none"/>
          <w:lang w:eastAsia="zh-CN"/>
        </w:rPr>
        <w:t>规定，与成交供应商签订书面合同。所签订的合同不得对谈判采购文件确定的事项和成交供应商谈判响应文件作实质性修改。采购人不得向成交供应商提出任何不合理的要求作为签订合同的条件。</w:t>
      </w:r>
    </w:p>
    <w:p w14:paraId="5EE963D4">
      <w:pPr>
        <w:spacing w:before="161" w:line="327" w:lineRule="auto"/>
        <w:ind w:left="6" w:right="32"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26.4政府采购合同应当包括采购人与成</w:t>
      </w:r>
      <w:r>
        <w:rPr>
          <w:rFonts w:cs="宋体" w:asciiTheme="minorEastAsia" w:hAnsiTheme="minorEastAsia" w:eastAsiaTheme="minorEastAsia"/>
          <w:spacing w:val="8"/>
          <w:sz w:val="20"/>
          <w:szCs w:val="20"/>
          <w:highlight w:val="none"/>
          <w:lang w:eastAsia="zh-CN"/>
        </w:rPr>
        <w:t>交供应商的名称和住所、标的、数量、质量、价款或者报酬、</w:t>
      </w:r>
      <w:r>
        <w:rPr>
          <w:rFonts w:cs="宋体" w:asciiTheme="minorEastAsia" w:hAnsiTheme="minorEastAsia" w:eastAsiaTheme="minorEastAsia"/>
          <w:spacing w:val="9"/>
          <w:sz w:val="20"/>
          <w:szCs w:val="20"/>
          <w:highlight w:val="none"/>
          <w:lang w:eastAsia="zh-CN"/>
        </w:rPr>
        <w:t>履行期限及地点和方式、验收要求、违约责任、解决争议的方法等内容。政府采购合同签订当日，将政府</w:t>
      </w:r>
      <w:r>
        <w:rPr>
          <w:rFonts w:cs="宋体" w:asciiTheme="minorEastAsia" w:hAnsiTheme="minorEastAsia" w:eastAsiaTheme="minorEastAsia"/>
          <w:spacing w:val="8"/>
          <w:sz w:val="20"/>
          <w:szCs w:val="20"/>
          <w:highlight w:val="none"/>
          <w:lang w:eastAsia="zh-CN"/>
        </w:rPr>
        <w:t>采购合同送我公司备案。</w:t>
      </w:r>
    </w:p>
    <w:p w14:paraId="5EE963D5">
      <w:pPr>
        <w:spacing w:before="160" w:line="303" w:lineRule="auto"/>
        <w:ind w:left="6" w:right="71"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26.5采购人与成交供应商应当根据合同的约定依法履行</w:t>
      </w:r>
      <w:r>
        <w:rPr>
          <w:rFonts w:cs="宋体" w:asciiTheme="minorEastAsia" w:hAnsiTheme="minorEastAsia" w:eastAsiaTheme="minorEastAsia"/>
          <w:spacing w:val="7"/>
          <w:sz w:val="20"/>
          <w:szCs w:val="20"/>
          <w:highlight w:val="none"/>
          <w:lang w:eastAsia="zh-CN"/>
        </w:rPr>
        <w:t>合同义务。政府采购合同的履行、违约责任和</w:t>
      </w:r>
      <w:r>
        <w:rPr>
          <w:rFonts w:cs="宋体" w:asciiTheme="minorEastAsia" w:hAnsiTheme="minorEastAsia" w:eastAsiaTheme="minorEastAsia"/>
          <w:spacing w:val="8"/>
          <w:sz w:val="20"/>
          <w:szCs w:val="20"/>
          <w:highlight w:val="none"/>
          <w:lang w:eastAsia="zh-CN"/>
        </w:rPr>
        <w:t>解决争议的方法等适用《中华人民共和国民法典》。</w:t>
      </w:r>
    </w:p>
    <w:p w14:paraId="5EE963D6">
      <w:pPr>
        <w:spacing w:before="163" w:line="302" w:lineRule="auto"/>
        <w:ind w:left="8" w:right="71"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26.6采购人应当及时对采购项目进行验收。采购人可</w:t>
      </w:r>
      <w:r>
        <w:rPr>
          <w:rFonts w:cs="宋体" w:asciiTheme="minorEastAsia" w:hAnsiTheme="minorEastAsia" w:eastAsiaTheme="minorEastAsia"/>
          <w:spacing w:val="7"/>
          <w:sz w:val="20"/>
          <w:szCs w:val="20"/>
          <w:highlight w:val="none"/>
          <w:lang w:eastAsia="zh-CN"/>
        </w:rPr>
        <w:t>以邀请参加本项目的其他供应商或者第三方机构</w:t>
      </w:r>
      <w:r>
        <w:rPr>
          <w:rFonts w:cs="宋体" w:asciiTheme="minorEastAsia" w:hAnsiTheme="minorEastAsia" w:eastAsiaTheme="minorEastAsia"/>
          <w:spacing w:val="9"/>
          <w:sz w:val="20"/>
          <w:szCs w:val="20"/>
          <w:highlight w:val="none"/>
          <w:lang w:eastAsia="zh-CN"/>
        </w:rPr>
        <w:t>参与验收。参与验收的供应商或者第三方机构的意见作为验收书的参考资料一并存档。</w:t>
      </w:r>
    </w:p>
    <w:p w14:paraId="5EE963D7">
      <w:pPr>
        <w:spacing w:before="162" w:line="302" w:lineRule="auto"/>
        <w:ind w:left="8" w:right="71"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26.7采购人应当加强对成交供应商的履约管理，并按照</w:t>
      </w:r>
      <w:r>
        <w:rPr>
          <w:rFonts w:cs="宋体" w:asciiTheme="minorEastAsia" w:hAnsiTheme="minorEastAsia" w:eastAsiaTheme="minorEastAsia"/>
          <w:spacing w:val="7"/>
          <w:sz w:val="20"/>
          <w:szCs w:val="20"/>
          <w:highlight w:val="none"/>
          <w:lang w:eastAsia="zh-CN"/>
        </w:rPr>
        <w:t>采购合同约定，及时向成交供应商支付采购资</w:t>
      </w:r>
      <w:r>
        <w:rPr>
          <w:rFonts w:cs="宋体" w:asciiTheme="minorEastAsia" w:hAnsiTheme="minorEastAsia" w:eastAsiaTheme="minorEastAsia"/>
          <w:spacing w:val="9"/>
          <w:sz w:val="20"/>
          <w:szCs w:val="20"/>
          <w:highlight w:val="none"/>
          <w:lang w:eastAsia="zh-CN"/>
        </w:rPr>
        <w:t>金。对于成交供应商违反采购合同约定的行为，采购人应当及时处理，依法追究其违约责任。</w:t>
      </w:r>
    </w:p>
    <w:p w14:paraId="5EE963D8">
      <w:pPr>
        <w:spacing w:before="163"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26.8政采贷</w:t>
      </w:r>
    </w:p>
    <w:p w14:paraId="5EE963D9">
      <w:pPr>
        <w:spacing w:before="162" w:line="377" w:lineRule="auto"/>
        <w:ind w:left="6" w:right="66" w:firstLine="42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政府采购合同信用融资（以下简称“政采贷”</w:t>
      </w:r>
      <w:r>
        <w:rPr>
          <w:rFonts w:cs="宋体" w:asciiTheme="minorEastAsia" w:hAnsiTheme="minorEastAsia" w:eastAsiaTheme="minorEastAsia"/>
          <w:spacing w:val="4"/>
          <w:sz w:val="20"/>
          <w:szCs w:val="20"/>
          <w:highlight w:val="none"/>
          <w:lang w:eastAsia="zh-CN"/>
        </w:rPr>
        <w:t>），</w:t>
      </w:r>
      <w:r>
        <w:rPr>
          <w:rFonts w:cs="宋体" w:asciiTheme="minorEastAsia" w:hAnsiTheme="minorEastAsia" w:eastAsiaTheme="minorEastAsia"/>
          <w:spacing w:val="9"/>
          <w:sz w:val="20"/>
          <w:szCs w:val="20"/>
          <w:highlight w:val="none"/>
          <w:lang w:eastAsia="zh-CN"/>
        </w:rPr>
        <w:t>是指金融机构以政府采购中小微企业信用审查和政府采购信誉为基础，按优于一般企业的贷款程序和利率，依托政府采购合同或信用评估，直接向申请贷款</w:t>
      </w:r>
      <w:r>
        <w:rPr>
          <w:rFonts w:cs="宋体" w:asciiTheme="minorEastAsia" w:hAnsiTheme="minorEastAsia" w:eastAsiaTheme="minorEastAsia"/>
          <w:spacing w:val="14"/>
          <w:sz w:val="20"/>
          <w:szCs w:val="20"/>
          <w:highlight w:val="none"/>
          <w:lang w:eastAsia="zh-CN"/>
        </w:rPr>
        <w:t>的中小微企业发放无财产抵押贷款，或由北海市小微企业融资担保有限公司提供贷款担保的一种融资模</w:t>
      </w:r>
      <w:r>
        <w:rPr>
          <w:rFonts w:cs="宋体" w:asciiTheme="minorEastAsia" w:hAnsiTheme="minorEastAsia" w:eastAsiaTheme="minorEastAsia"/>
          <w:spacing w:val="8"/>
          <w:sz w:val="20"/>
          <w:szCs w:val="20"/>
          <w:highlight w:val="none"/>
          <w:lang w:eastAsia="zh-CN"/>
        </w:rPr>
        <w:t>式。办理的基本流程如下：</w:t>
      </w:r>
    </w:p>
    <w:p w14:paraId="5EE963DA">
      <w:pPr>
        <w:spacing w:before="4" w:line="326" w:lineRule="auto"/>
        <w:ind w:left="7" w:right="69" w:firstLine="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（一）融资申请。有融资需求的供应商取得《成交通知书》后，在签订采购合同前，向贷款金融机构递交融资申请表。成交供应商可以根据贷款需求等实际情况选择是否需要北海市小微企业融资担保有限公</w:t>
      </w:r>
      <w:r>
        <w:rPr>
          <w:rFonts w:cs="宋体" w:asciiTheme="minorEastAsia" w:hAnsiTheme="minorEastAsia" w:eastAsiaTheme="minorEastAsia"/>
          <w:spacing w:val="10"/>
          <w:sz w:val="20"/>
          <w:szCs w:val="20"/>
          <w:highlight w:val="none"/>
          <w:lang w:eastAsia="zh-CN"/>
        </w:rPr>
        <w:t>司提供担保增信，如需要提供担保增信则同时向北</w:t>
      </w:r>
      <w:r>
        <w:rPr>
          <w:rFonts w:cs="宋体" w:asciiTheme="minorEastAsia" w:hAnsiTheme="minorEastAsia" w:eastAsiaTheme="minorEastAsia"/>
          <w:spacing w:val="9"/>
          <w:sz w:val="20"/>
          <w:szCs w:val="20"/>
          <w:highlight w:val="none"/>
          <w:lang w:eastAsia="zh-CN"/>
        </w:rPr>
        <w:t>海市小微企业融资担保有限公司递交融资申请表。</w:t>
      </w:r>
    </w:p>
    <w:p w14:paraId="5EE963DB">
      <w:pPr>
        <w:spacing w:before="161" w:line="340" w:lineRule="auto"/>
        <w:ind w:left="7" w:right="66" w:firstLine="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5EE963DC">
      <w:pPr>
        <w:spacing w:before="161" w:line="340" w:lineRule="auto"/>
        <w:ind w:left="5" w:firstLine="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（三）签订贷款协议。无需北海市小微企业融资担保有限公司提供担保增信的，贷款金融机构查看采购合同信息，确认账户无误后，与供应商签订贷款协议。需要北海市小微企业融资担保有限公司提供担保</w:t>
      </w:r>
      <w:r>
        <w:rPr>
          <w:rFonts w:cs="宋体" w:asciiTheme="minorEastAsia" w:hAnsiTheme="minorEastAsia" w:eastAsiaTheme="minorEastAsia"/>
          <w:spacing w:val="7"/>
          <w:sz w:val="20"/>
          <w:szCs w:val="20"/>
          <w:highlight w:val="none"/>
          <w:lang w:eastAsia="zh-CN"/>
        </w:rPr>
        <w:t>增信的，由其与贷款金融机构查看采购合同</w:t>
      </w:r>
      <w:r>
        <w:rPr>
          <w:rFonts w:cs="宋体" w:asciiTheme="minorEastAsia" w:hAnsiTheme="minorEastAsia" w:eastAsiaTheme="minorEastAsia"/>
          <w:spacing w:val="6"/>
          <w:sz w:val="20"/>
          <w:szCs w:val="20"/>
          <w:highlight w:val="none"/>
          <w:lang w:eastAsia="zh-CN"/>
        </w:rPr>
        <w:t>信息，确认账户无误后，贷款金融机构与供应商签订贷款协议、</w:t>
      </w:r>
      <w:r>
        <w:rPr>
          <w:rFonts w:cs="宋体" w:asciiTheme="minorEastAsia" w:hAnsiTheme="minorEastAsia" w:eastAsiaTheme="minorEastAsia"/>
          <w:spacing w:val="9"/>
          <w:sz w:val="20"/>
          <w:szCs w:val="20"/>
          <w:highlight w:val="none"/>
          <w:lang w:eastAsia="zh-CN"/>
        </w:rPr>
        <w:t>北海市小微企业融资担保有限公司与供应商签订委托担保合同。</w:t>
      </w:r>
    </w:p>
    <w:p w14:paraId="5EE963DD">
      <w:pPr>
        <w:spacing w:before="161" w:line="228" w:lineRule="auto"/>
        <w:ind w:left="4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（四）贷款发放。贷款金融机构根据贷款协议向供应商发放</w:t>
      </w:r>
      <w:r>
        <w:rPr>
          <w:rFonts w:cs="宋体" w:asciiTheme="minorEastAsia" w:hAnsiTheme="minorEastAsia" w:eastAsiaTheme="minorEastAsia"/>
          <w:spacing w:val="8"/>
          <w:sz w:val="20"/>
          <w:szCs w:val="20"/>
          <w:highlight w:val="none"/>
          <w:lang w:eastAsia="zh-CN"/>
        </w:rPr>
        <w:t>贷款。</w:t>
      </w:r>
    </w:p>
    <w:p w14:paraId="5EE963DE">
      <w:pPr>
        <w:spacing w:before="161" w:line="228" w:lineRule="auto"/>
        <w:ind w:left="4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（五）按期还款。供应商获得贷款后应自觉履行政府采购合同，合同履行完毕后，采购单位根据合同</w:t>
      </w:r>
    </w:p>
    <w:p w14:paraId="5EE963DF">
      <w:pPr>
        <w:spacing w:line="227" w:lineRule="auto"/>
        <w:ind w:left="25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约定时间和账户信息，严格按照财政资金管理的相关规定，及时将资金支付到采购合同收款账户。</w:t>
      </w:r>
    </w:p>
    <w:p w14:paraId="5EE963E0">
      <w:pPr>
        <w:spacing w:before="160" w:line="377" w:lineRule="auto"/>
        <w:ind w:left="247" w:right="240" w:firstLine="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（六）业务终止。贷款偿清后，贷款金融机构或北海市小微企业融资担保有限公司及时办理应收账款</w:t>
      </w:r>
      <w:r>
        <w:rPr>
          <w:rFonts w:cs="宋体" w:asciiTheme="minorEastAsia" w:hAnsiTheme="minorEastAsia" w:eastAsiaTheme="minorEastAsia"/>
          <w:spacing w:val="8"/>
          <w:sz w:val="20"/>
          <w:szCs w:val="20"/>
          <w:highlight w:val="none"/>
          <w:lang w:eastAsia="zh-CN"/>
        </w:rPr>
        <w:t>质押注销登记，业务终止。</w:t>
      </w:r>
    </w:p>
    <w:p w14:paraId="5EE963E1">
      <w:pPr>
        <w:spacing w:line="227" w:lineRule="auto"/>
        <w:ind w:left="66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注：相关合作银行的具体操作流程详见北海市政府采购</w:t>
      </w:r>
      <w:r>
        <w:rPr>
          <w:rFonts w:cs="宋体" w:asciiTheme="minorEastAsia" w:hAnsiTheme="minorEastAsia" w:eastAsiaTheme="minorEastAsia"/>
          <w:spacing w:val="8"/>
          <w:sz w:val="20"/>
          <w:szCs w:val="20"/>
          <w:highlight w:val="none"/>
          <w:lang w:eastAsia="zh-CN"/>
        </w:rPr>
        <w:t>中心首页“政采贷”板块。</w:t>
      </w:r>
    </w:p>
    <w:p w14:paraId="5EE963E2">
      <w:pPr>
        <w:spacing w:before="162" w:line="377" w:lineRule="auto"/>
        <w:ind w:left="245" w:right="238"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对于列入《政府采购信用白名单》的供应商，在获取“政采贷”流水</w:t>
      </w:r>
      <w:r>
        <w:rPr>
          <w:rFonts w:cs="宋体" w:asciiTheme="minorEastAsia" w:hAnsiTheme="minorEastAsia" w:eastAsiaTheme="minorEastAsia"/>
          <w:spacing w:val="8"/>
          <w:sz w:val="20"/>
          <w:szCs w:val="20"/>
          <w:highlight w:val="none"/>
          <w:lang w:eastAsia="zh-CN"/>
        </w:rPr>
        <w:t>贷产品时给予更高的授信额度，</w:t>
      </w:r>
      <w:r>
        <w:rPr>
          <w:rFonts w:cs="宋体" w:asciiTheme="minorEastAsia" w:hAnsiTheme="minorEastAsia" w:eastAsiaTheme="minorEastAsia"/>
          <w:spacing w:val="9"/>
          <w:sz w:val="20"/>
          <w:szCs w:val="20"/>
          <w:highlight w:val="none"/>
          <w:lang w:eastAsia="zh-CN"/>
        </w:rPr>
        <w:t>在申请“政采贷”合同贷产品时，可享受较低的贷款利率，同时信用白名单供</w:t>
      </w:r>
      <w:r>
        <w:rPr>
          <w:rFonts w:cs="宋体" w:asciiTheme="minorEastAsia" w:hAnsiTheme="minorEastAsia" w:eastAsiaTheme="minorEastAsia"/>
          <w:spacing w:val="8"/>
          <w:sz w:val="20"/>
          <w:szCs w:val="20"/>
          <w:highlight w:val="none"/>
          <w:lang w:eastAsia="zh-CN"/>
        </w:rPr>
        <w:t>应商获得信贷时长进一步缩</w:t>
      </w:r>
      <w:r>
        <w:rPr>
          <w:rFonts w:cs="宋体" w:asciiTheme="minorEastAsia" w:hAnsiTheme="minorEastAsia" w:eastAsiaTheme="minorEastAsia"/>
          <w:sz w:val="20"/>
          <w:szCs w:val="20"/>
          <w:highlight w:val="none"/>
          <w:lang w:eastAsia="zh-CN"/>
        </w:rPr>
        <w:t>短。</w:t>
      </w:r>
    </w:p>
    <w:p w14:paraId="5EE963E3">
      <w:pPr>
        <w:spacing w:before="2" w:line="377" w:lineRule="auto"/>
        <w:ind w:left="246" w:right="240" w:firstLine="4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1"/>
          <w:sz w:val="20"/>
          <w:szCs w:val="20"/>
          <w:highlight w:val="none"/>
          <w:lang w:eastAsia="zh-CN"/>
        </w:rPr>
        <w:t>供应商成交后可在“广西政府采购云”平台申请政采贷：操作路径：登录广西政府采购云</w:t>
      </w:r>
      <w:r>
        <w:rPr>
          <w:rFonts w:cs="宋体" w:asciiTheme="minorEastAsia" w:hAnsiTheme="minorEastAsia" w:eastAsiaTheme="minorEastAsia"/>
          <w:spacing w:val="10"/>
          <w:sz w:val="20"/>
          <w:szCs w:val="20"/>
          <w:highlight w:val="none"/>
          <w:lang w:eastAsia="zh-CN"/>
        </w:rPr>
        <w:t>平台-金融</w:t>
      </w:r>
      <w:r>
        <w:rPr>
          <w:rFonts w:cs="宋体" w:asciiTheme="minorEastAsia" w:hAnsiTheme="minorEastAsia" w:eastAsiaTheme="minorEastAsia"/>
          <w:spacing w:val="9"/>
          <w:sz w:val="20"/>
          <w:szCs w:val="20"/>
          <w:highlight w:val="none"/>
          <w:lang w:eastAsia="zh-CN"/>
        </w:rPr>
        <w:t>服务中心-【融资服务】，可在热门申请中选择产品直接申请。详见如下：</w:t>
      </w:r>
    </w:p>
    <w:p w14:paraId="5EE963E4">
      <w:pPr>
        <w:spacing w:before="1" w:line="299" w:lineRule="auto"/>
        <w:ind w:left="245" w:right="240" w:firstLine="43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1.有贷款需求的供应商可以访问“广西政府采购云平台-金融服务-融资服务”栏目办理有</w:t>
      </w:r>
      <w:r>
        <w:rPr>
          <w:rFonts w:cs="宋体" w:asciiTheme="minorEastAsia" w:hAnsiTheme="minorEastAsia" w:eastAsiaTheme="minorEastAsia"/>
          <w:spacing w:val="7"/>
          <w:sz w:val="20"/>
          <w:szCs w:val="20"/>
          <w:highlight w:val="none"/>
          <w:lang w:eastAsia="zh-CN"/>
        </w:rPr>
        <w:t>关业务（链</w:t>
      </w:r>
      <w:r>
        <w:rPr>
          <w:rFonts w:cs="宋体" w:asciiTheme="minorEastAsia" w:hAnsiTheme="minorEastAsia" w:eastAsiaTheme="minorEastAsia"/>
          <w:spacing w:val="19"/>
          <w:sz w:val="20"/>
          <w:szCs w:val="20"/>
          <w:highlight w:val="none"/>
          <w:lang w:eastAsia="zh-CN"/>
        </w:rPr>
        <w:t>接：</w:t>
      </w:r>
      <w:r>
        <w:rPr>
          <w:highlight w:val="none"/>
        </w:rPr>
        <w:fldChar w:fldCharType="begin"/>
      </w:r>
      <w:r>
        <w:rPr>
          <w:highlight w:val="none"/>
        </w:rPr>
        <w:instrText xml:space="preserve"> HYPERLINK "https：//jinrong.gcy.zfcg.gxzf.gov.cn/finance/loan/gx" </w:instrText>
      </w:r>
      <w:r>
        <w:rPr>
          <w:highlight w:val="none"/>
        </w:rPr>
        <w:fldChar w:fldCharType="separate"/>
      </w:r>
      <w:r>
        <w:rPr>
          <w:rFonts w:cs="宋体" w:asciiTheme="minorEastAsia" w:hAnsiTheme="minorEastAsia" w:eastAsiaTheme="minorEastAsia"/>
          <w:sz w:val="20"/>
          <w:szCs w:val="20"/>
          <w:highlight w:val="none"/>
          <w:lang w:eastAsia="zh-CN"/>
        </w:rPr>
        <w:t>https</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jinrong</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gcy</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zfcg</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gxzf</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gov</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cn</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finance</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loan</w:t>
      </w:r>
      <w:r>
        <w:rPr>
          <w:rFonts w:cs="宋体" w:asciiTheme="minorEastAsia" w:hAnsiTheme="minorEastAsia" w:eastAsiaTheme="minorEastAsia"/>
          <w:spacing w:val="19"/>
          <w:sz w:val="20"/>
          <w:szCs w:val="20"/>
          <w:highlight w:val="none"/>
          <w:lang w:eastAsia="zh-CN"/>
        </w:rPr>
        <w:t>/</w:t>
      </w:r>
      <w:r>
        <w:rPr>
          <w:rFonts w:cs="宋体" w:asciiTheme="minorEastAsia" w:hAnsiTheme="minorEastAsia" w:eastAsiaTheme="minorEastAsia"/>
          <w:sz w:val="20"/>
          <w:szCs w:val="20"/>
          <w:highlight w:val="none"/>
          <w:lang w:eastAsia="zh-CN"/>
        </w:rPr>
        <w:t>gx</w:t>
      </w:r>
      <w:r>
        <w:rPr>
          <w:rFonts w:cs="宋体" w:asciiTheme="minorEastAsia" w:hAnsiTheme="minorEastAsia" w:eastAsiaTheme="minorEastAsia"/>
          <w:sz w:val="20"/>
          <w:szCs w:val="20"/>
          <w:highlight w:val="none"/>
          <w:lang w:eastAsia="zh-CN"/>
        </w:rPr>
        <w:fldChar w:fldCharType="end"/>
      </w:r>
      <w:r>
        <w:rPr>
          <w:rFonts w:cs="宋体" w:asciiTheme="minorEastAsia" w:hAnsiTheme="minorEastAsia" w:eastAsiaTheme="minorEastAsia"/>
          <w:spacing w:val="19"/>
          <w:sz w:val="20"/>
          <w:szCs w:val="20"/>
          <w:highlight w:val="none"/>
          <w:lang w:eastAsia="zh-CN"/>
        </w:rPr>
        <w:t>）</w:t>
      </w:r>
    </w:p>
    <w:p w14:paraId="5EE963E5">
      <w:pPr>
        <w:spacing w:before="167" w:line="228" w:lineRule="auto"/>
        <w:ind w:left="669"/>
        <w:rPr>
          <w:rFonts w:cs="宋体" w:asciiTheme="minorEastAsia" w:hAnsiTheme="minorEastAsia" w:eastAsiaTheme="minorEastAsia"/>
          <w:sz w:val="20"/>
          <w:szCs w:val="20"/>
          <w:highlight w:val="none"/>
        </w:rPr>
      </w:pPr>
      <w:r>
        <w:rPr>
          <w:rFonts w:cs="宋体" w:asciiTheme="minorEastAsia" w:hAnsiTheme="minorEastAsia" w:eastAsiaTheme="minorEastAsia"/>
          <w:spacing w:val="7"/>
          <w:sz w:val="20"/>
          <w:szCs w:val="20"/>
          <w:highlight w:val="none"/>
        </w:rPr>
        <w:t>2.合作银行咨询办理</w:t>
      </w:r>
    </w:p>
    <w:p w14:paraId="5EE963E6">
      <w:pPr>
        <w:spacing w:line="130" w:lineRule="exact"/>
        <w:rPr>
          <w:rFonts w:asciiTheme="minorEastAsia" w:hAnsiTheme="minorEastAsia" w:eastAsiaTheme="minorEastAsia"/>
          <w:highlight w:val="none"/>
        </w:rPr>
      </w:pPr>
    </w:p>
    <w:tbl>
      <w:tblPr>
        <w:tblStyle w:val="22"/>
        <w:tblW w:w="907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2"/>
        <w:gridCol w:w="1413"/>
        <w:gridCol w:w="1372"/>
        <w:gridCol w:w="1141"/>
        <w:gridCol w:w="747"/>
        <w:gridCol w:w="3137"/>
      </w:tblGrid>
      <w:tr w14:paraId="5EE96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1262" w:type="dxa"/>
            <w:vAlign w:val="center"/>
          </w:tcPr>
          <w:p w14:paraId="5EE963E7">
            <w:pPr>
              <w:pStyle w:val="23"/>
              <w:spacing w:before="171" w:line="229" w:lineRule="auto"/>
              <w:jc w:val="center"/>
              <w:rPr>
                <w:rFonts w:asciiTheme="minorEastAsia" w:hAnsiTheme="minorEastAsia" w:eastAsiaTheme="minorEastAsia"/>
                <w:highlight w:val="none"/>
              </w:rPr>
            </w:pPr>
            <w:r>
              <w:rPr>
                <w:rFonts w:asciiTheme="minorEastAsia" w:hAnsiTheme="minorEastAsia" w:eastAsiaTheme="minorEastAsia"/>
                <w:spacing w:val="7"/>
                <w:highlight w:val="none"/>
              </w:rPr>
              <w:t>银行名称</w:t>
            </w:r>
          </w:p>
        </w:tc>
        <w:tc>
          <w:tcPr>
            <w:tcW w:w="1413" w:type="dxa"/>
            <w:vAlign w:val="center"/>
          </w:tcPr>
          <w:p w14:paraId="5EE963E8">
            <w:pPr>
              <w:pStyle w:val="23"/>
              <w:spacing w:before="171" w:line="231" w:lineRule="auto"/>
              <w:jc w:val="center"/>
              <w:rPr>
                <w:rFonts w:asciiTheme="minorEastAsia" w:hAnsiTheme="minorEastAsia" w:eastAsiaTheme="minorEastAsia"/>
                <w:highlight w:val="none"/>
              </w:rPr>
            </w:pPr>
            <w:r>
              <w:rPr>
                <w:rFonts w:asciiTheme="minorEastAsia" w:hAnsiTheme="minorEastAsia" w:eastAsiaTheme="minorEastAsia"/>
                <w:spacing w:val="7"/>
                <w:highlight w:val="none"/>
              </w:rPr>
              <w:t>联系电话</w:t>
            </w:r>
          </w:p>
        </w:tc>
        <w:tc>
          <w:tcPr>
            <w:tcW w:w="1372" w:type="dxa"/>
            <w:vAlign w:val="center"/>
          </w:tcPr>
          <w:p w14:paraId="5EE963E9">
            <w:pPr>
              <w:pStyle w:val="23"/>
              <w:spacing w:before="172" w:line="228" w:lineRule="auto"/>
              <w:jc w:val="center"/>
              <w:rPr>
                <w:rFonts w:asciiTheme="minorEastAsia" w:hAnsiTheme="minorEastAsia" w:eastAsiaTheme="minorEastAsia"/>
                <w:highlight w:val="none"/>
              </w:rPr>
            </w:pPr>
            <w:r>
              <w:rPr>
                <w:rFonts w:asciiTheme="minorEastAsia" w:hAnsiTheme="minorEastAsia" w:eastAsiaTheme="minorEastAsia"/>
                <w:spacing w:val="7"/>
                <w:highlight w:val="none"/>
              </w:rPr>
              <w:t>最高授信金额</w:t>
            </w:r>
          </w:p>
        </w:tc>
        <w:tc>
          <w:tcPr>
            <w:tcW w:w="1141" w:type="dxa"/>
            <w:vAlign w:val="center"/>
          </w:tcPr>
          <w:p w14:paraId="5EE963EA">
            <w:pPr>
              <w:pStyle w:val="23"/>
              <w:spacing w:before="37" w:line="228" w:lineRule="auto"/>
              <w:jc w:val="center"/>
              <w:rPr>
                <w:rFonts w:asciiTheme="minorEastAsia" w:hAnsiTheme="minorEastAsia" w:eastAsiaTheme="minorEastAsia"/>
                <w:highlight w:val="none"/>
              </w:rPr>
            </w:pPr>
            <w:r>
              <w:rPr>
                <w:rFonts w:asciiTheme="minorEastAsia" w:hAnsiTheme="minorEastAsia" w:eastAsiaTheme="minorEastAsia"/>
                <w:spacing w:val="7"/>
                <w:highlight w:val="none"/>
              </w:rPr>
              <w:t>最长授信期</w:t>
            </w:r>
            <w:r>
              <w:rPr>
                <w:rFonts w:asciiTheme="minorEastAsia" w:hAnsiTheme="minorEastAsia" w:eastAsiaTheme="minorEastAsia"/>
                <w:highlight w:val="none"/>
              </w:rPr>
              <w:t>限</w:t>
            </w:r>
          </w:p>
        </w:tc>
        <w:tc>
          <w:tcPr>
            <w:tcW w:w="747" w:type="dxa"/>
            <w:vAlign w:val="center"/>
          </w:tcPr>
          <w:p w14:paraId="5EE963EB">
            <w:pPr>
              <w:pStyle w:val="23"/>
              <w:spacing w:before="37" w:line="228" w:lineRule="auto"/>
              <w:jc w:val="center"/>
              <w:rPr>
                <w:rFonts w:asciiTheme="minorEastAsia" w:hAnsiTheme="minorEastAsia" w:eastAsiaTheme="minorEastAsia"/>
                <w:highlight w:val="none"/>
              </w:rPr>
            </w:pPr>
            <w:r>
              <w:rPr>
                <w:rFonts w:asciiTheme="minorEastAsia" w:hAnsiTheme="minorEastAsia" w:eastAsiaTheme="minorEastAsia"/>
                <w:spacing w:val="3"/>
                <w:highlight w:val="none"/>
              </w:rPr>
              <w:t>最低</w:t>
            </w:r>
            <w:r>
              <w:rPr>
                <w:rFonts w:asciiTheme="minorEastAsia" w:hAnsiTheme="minorEastAsia" w:eastAsiaTheme="minorEastAsia"/>
                <w:spacing w:val="4"/>
                <w:highlight w:val="none"/>
              </w:rPr>
              <w:t>利率</w:t>
            </w:r>
          </w:p>
        </w:tc>
        <w:tc>
          <w:tcPr>
            <w:tcW w:w="3137" w:type="dxa"/>
            <w:vAlign w:val="center"/>
          </w:tcPr>
          <w:p w14:paraId="5EE963EC">
            <w:pPr>
              <w:pStyle w:val="23"/>
              <w:spacing w:before="171" w:line="228" w:lineRule="auto"/>
              <w:jc w:val="center"/>
              <w:rPr>
                <w:rFonts w:asciiTheme="minorEastAsia" w:hAnsiTheme="minorEastAsia" w:eastAsiaTheme="minorEastAsia"/>
                <w:highlight w:val="none"/>
              </w:rPr>
            </w:pPr>
            <w:r>
              <w:rPr>
                <w:rFonts w:asciiTheme="minorEastAsia" w:hAnsiTheme="minorEastAsia" w:eastAsiaTheme="minorEastAsia"/>
                <w:spacing w:val="7"/>
                <w:highlight w:val="none"/>
              </w:rPr>
              <w:t>流程简介</w:t>
            </w:r>
          </w:p>
        </w:tc>
      </w:tr>
      <w:tr w14:paraId="5EE96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jc w:val="center"/>
        </w:trPr>
        <w:tc>
          <w:tcPr>
            <w:tcW w:w="1262" w:type="dxa"/>
            <w:vAlign w:val="center"/>
          </w:tcPr>
          <w:p w14:paraId="5EE963EE">
            <w:pPr>
              <w:pStyle w:val="23"/>
              <w:spacing w:before="303" w:line="229" w:lineRule="auto"/>
              <w:jc w:val="center"/>
              <w:rPr>
                <w:rFonts w:asciiTheme="minorEastAsia" w:hAnsiTheme="minorEastAsia" w:eastAsiaTheme="minorEastAsia"/>
                <w:highlight w:val="none"/>
              </w:rPr>
            </w:pPr>
            <w:r>
              <w:rPr>
                <w:rFonts w:asciiTheme="minorEastAsia" w:hAnsiTheme="minorEastAsia" w:eastAsiaTheme="minorEastAsia"/>
                <w:spacing w:val="6"/>
                <w:highlight w:val="none"/>
              </w:rPr>
              <w:t>建设银行</w:t>
            </w:r>
          </w:p>
        </w:tc>
        <w:tc>
          <w:tcPr>
            <w:tcW w:w="1413" w:type="dxa"/>
            <w:vAlign w:val="center"/>
          </w:tcPr>
          <w:p w14:paraId="5EE963EF">
            <w:pPr>
              <w:spacing w:before="273"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2"/>
                <w:position w:val="2"/>
                <w:sz w:val="20"/>
                <w:szCs w:val="20"/>
                <w:highlight w:val="none"/>
              </w:rPr>
              <w:t>13077729988</w:t>
            </w:r>
          </w:p>
        </w:tc>
        <w:tc>
          <w:tcPr>
            <w:tcW w:w="1372" w:type="dxa"/>
            <w:vAlign w:val="center"/>
          </w:tcPr>
          <w:p w14:paraId="5EE963F0">
            <w:pPr>
              <w:pStyle w:val="23"/>
              <w:spacing w:before="273" w:line="274" w:lineRule="exact"/>
              <w:jc w:val="center"/>
              <w:rPr>
                <w:rFonts w:asciiTheme="minorEastAsia" w:hAnsiTheme="minorEastAsia" w:eastAsiaTheme="minorEastAsia"/>
                <w:highlight w:val="none"/>
              </w:rPr>
            </w:pPr>
            <w:r>
              <w:rPr>
                <w:rFonts w:asciiTheme="minorEastAsia" w:hAnsiTheme="minorEastAsia" w:eastAsiaTheme="minorEastAsia"/>
                <w:spacing w:val="14"/>
                <w:position w:val="1"/>
                <w:highlight w:val="none"/>
              </w:rPr>
              <w:t>最高</w:t>
            </w:r>
            <w:r>
              <w:rPr>
                <w:rFonts w:cs="Times New Roman" w:asciiTheme="minorEastAsia" w:hAnsiTheme="minorEastAsia" w:eastAsiaTheme="minorEastAsia"/>
                <w:spacing w:val="14"/>
                <w:position w:val="1"/>
                <w:highlight w:val="none"/>
              </w:rPr>
              <w:t>3</w:t>
            </w:r>
            <w:r>
              <w:rPr>
                <w:rFonts w:asciiTheme="minorEastAsia" w:hAnsiTheme="minorEastAsia" w:eastAsiaTheme="minorEastAsia"/>
                <w:spacing w:val="14"/>
                <w:position w:val="1"/>
                <w:highlight w:val="none"/>
              </w:rPr>
              <w:t>千万</w:t>
            </w:r>
          </w:p>
        </w:tc>
        <w:tc>
          <w:tcPr>
            <w:tcW w:w="1141" w:type="dxa"/>
            <w:vAlign w:val="center"/>
          </w:tcPr>
          <w:p w14:paraId="5EE963F1">
            <w:pPr>
              <w:pStyle w:val="23"/>
              <w:spacing w:before="273" w:line="274" w:lineRule="exact"/>
              <w:jc w:val="center"/>
              <w:rPr>
                <w:rFonts w:asciiTheme="minorEastAsia" w:hAnsiTheme="minorEastAsia" w:eastAsiaTheme="minorEastAsia"/>
                <w:highlight w:val="none"/>
              </w:rPr>
            </w:pPr>
            <w:r>
              <w:rPr>
                <w:rFonts w:cs="Times New Roman" w:asciiTheme="minorEastAsia" w:hAnsiTheme="minorEastAsia" w:eastAsiaTheme="minorEastAsia"/>
                <w:spacing w:val="-10"/>
                <w:position w:val="1"/>
                <w:highlight w:val="none"/>
              </w:rPr>
              <w:t>1</w:t>
            </w:r>
            <w:r>
              <w:rPr>
                <w:rFonts w:asciiTheme="minorEastAsia" w:hAnsiTheme="minorEastAsia" w:eastAsiaTheme="minorEastAsia"/>
                <w:spacing w:val="-10"/>
                <w:position w:val="1"/>
                <w:highlight w:val="none"/>
              </w:rPr>
              <w:t>年</w:t>
            </w:r>
          </w:p>
        </w:tc>
        <w:tc>
          <w:tcPr>
            <w:tcW w:w="747" w:type="dxa"/>
            <w:vAlign w:val="center"/>
          </w:tcPr>
          <w:p w14:paraId="5EE963F2">
            <w:pPr>
              <w:spacing w:before="273"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4"/>
                <w:position w:val="2"/>
                <w:sz w:val="20"/>
                <w:szCs w:val="20"/>
                <w:highlight w:val="none"/>
              </w:rPr>
              <w:t>4%</w:t>
            </w:r>
          </w:p>
        </w:tc>
        <w:tc>
          <w:tcPr>
            <w:tcW w:w="3137" w:type="dxa"/>
            <w:vAlign w:val="center"/>
          </w:tcPr>
          <w:p w14:paraId="5EE963F3">
            <w:pPr>
              <w:pStyle w:val="23"/>
              <w:spacing w:before="30"/>
              <w:ind w:left="112" w:right="59" w:firstLine="3"/>
              <w:jc w:val="center"/>
              <w:rPr>
                <w:rFonts w:asciiTheme="minorEastAsia" w:hAnsiTheme="minorEastAsia" w:eastAsiaTheme="minorEastAsia"/>
                <w:highlight w:val="none"/>
                <w:lang w:eastAsia="zh-CN"/>
              </w:rPr>
            </w:pPr>
            <w:r>
              <w:rPr>
                <w:rFonts w:asciiTheme="minorEastAsia" w:hAnsiTheme="minorEastAsia" w:eastAsiaTheme="minorEastAsia"/>
                <w:spacing w:val="4"/>
                <w:highlight w:val="none"/>
                <w:lang w:eastAsia="zh-CN"/>
              </w:rPr>
              <w:t>开设账号，线下提供申请材料，进入贷款审批流程，贷款审批通过后可自</w:t>
            </w:r>
            <w:r>
              <w:rPr>
                <w:rFonts w:asciiTheme="minorEastAsia" w:hAnsiTheme="minorEastAsia" w:eastAsiaTheme="minorEastAsia"/>
                <w:spacing w:val="7"/>
                <w:highlight w:val="none"/>
                <w:lang w:eastAsia="zh-CN"/>
              </w:rPr>
              <w:t>主用款，银行官方网银可自主还款。</w:t>
            </w:r>
          </w:p>
        </w:tc>
      </w:tr>
      <w:tr w14:paraId="5EE96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jc w:val="center"/>
        </w:trPr>
        <w:tc>
          <w:tcPr>
            <w:tcW w:w="1262" w:type="dxa"/>
            <w:vAlign w:val="center"/>
          </w:tcPr>
          <w:p w14:paraId="5EE963F5">
            <w:pPr>
              <w:pStyle w:val="23"/>
              <w:spacing w:before="303" w:line="229" w:lineRule="auto"/>
              <w:jc w:val="center"/>
              <w:rPr>
                <w:rFonts w:asciiTheme="minorEastAsia" w:hAnsiTheme="minorEastAsia" w:eastAsiaTheme="minorEastAsia"/>
                <w:highlight w:val="none"/>
              </w:rPr>
            </w:pPr>
            <w:r>
              <w:rPr>
                <w:rFonts w:asciiTheme="minorEastAsia" w:hAnsiTheme="minorEastAsia" w:eastAsiaTheme="minorEastAsia"/>
                <w:spacing w:val="2"/>
                <w:highlight w:val="none"/>
              </w:rPr>
              <w:t>中国银行</w:t>
            </w:r>
          </w:p>
        </w:tc>
        <w:tc>
          <w:tcPr>
            <w:tcW w:w="1413" w:type="dxa"/>
            <w:vAlign w:val="center"/>
          </w:tcPr>
          <w:p w14:paraId="5EE963F6">
            <w:pPr>
              <w:spacing w:before="272"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4"/>
                <w:position w:val="2"/>
                <w:sz w:val="20"/>
                <w:szCs w:val="20"/>
                <w:highlight w:val="none"/>
              </w:rPr>
              <w:t>0779-3997084</w:t>
            </w:r>
          </w:p>
        </w:tc>
        <w:tc>
          <w:tcPr>
            <w:tcW w:w="1372" w:type="dxa"/>
            <w:vAlign w:val="center"/>
          </w:tcPr>
          <w:p w14:paraId="5EE963F7">
            <w:pPr>
              <w:pStyle w:val="23"/>
              <w:spacing w:before="272" w:line="274" w:lineRule="exact"/>
              <w:jc w:val="center"/>
              <w:rPr>
                <w:rFonts w:asciiTheme="minorEastAsia" w:hAnsiTheme="minorEastAsia" w:eastAsiaTheme="minorEastAsia"/>
                <w:highlight w:val="none"/>
              </w:rPr>
            </w:pPr>
            <w:r>
              <w:rPr>
                <w:rFonts w:asciiTheme="minorEastAsia" w:hAnsiTheme="minorEastAsia" w:eastAsiaTheme="minorEastAsia"/>
                <w:spacing w:val="-1"/>
                <w:position w:val="1"/>
                <w:highlight w:val="none"/>
              </w:rPr>
              <w:t>最高</w:t>
            </w:r>
            <w:r>
              <w:rPr>
                <w:rFonts w:cs="Times New Roman" w:asciiTheme="minorEastAsia" w:hAnsiTheme="minorEastAsia" w:eastAsiaTheme="minorEastAsia"/>
                <w:spacing w:val="-1"/>
                <w:position w:val="1"/>
                <w:highlight w:val="none"/>
              </w:rPr>
              <w:t>1</w:t>
            </w:r>
            <w:r>
              <w:rPr>
                <w:rFonts w:asciiTheme="minorEastAsia" w:hAnsiTheme="minorEastAsia" w:eastAsiaTheme="minorEastAsia"/>
                <w:spacing w:val="-1"/>
                <w:position w:val="1"/>
                <w:highlight w:val="none"/>
              </w:rPr>
              <w:t>千万</w:t>
            </w:r>
          </w:p>
        </w:tc>
        <w:tc>
          <w:tcPr>
            <w:tcW w:w="1141" w:type="dxa"/>
            <w:vAlign w:val="center"/>
          </w:tcPr>
          <w:p w14:paraId="5EE963F8">
            <w:pPr>
              <w:pStyle w:val="23"/>
              <w:spacing w:before="272" w:line="274" w:lineRule="exact"/>
              <w:jc w:val="center"/>
              <w:rPr>
                <w:rFonts w:asciiTheme="minorEastAsia" w:hAnsiTheme="minorEastAsia" w:eastAsiaTheme="minorEastAsia"/>
                <w:highlight w:val="none"/>
              </w:rPr>
            </w:pPr>
            <w:r>
              <w:rPr>
                <w:rFonts w:cs="Times New Roman" w:asciiTheme="minorEastAsia" w:hAnsiTheme="minorEastAsia" w:eastAsiaTheme="minorEastAsia"/>
                <w:spacing w:val="-3"/>
                <w:position w:val="1"/>
                <w:highlight w:val="none"/>
              </w:rPr>
              <w:t>3</w:t>
            </w:r>
            <w:r>
              <w:rPr>
                <w:rFonts w:asciiTheme="minorEastAsia" w:hAnsiTheme="minorEastAsia" w:eastAsiaTheme="minorEastAsia"/>
                <w:spacing w:val="-3"/>
                <w:position w:val="1"/>
                <w:highlight w:val="none"/>
              </w:rPr>
              <w:t>年</w:t>
            </w:r>
          </w:p>
        </w:tc>
        <w:tc>
          <w:tcPr>
            <w:tcW w:w="747" w:type="dxa"/>
            <w:vAlign w:val="center"/>
          </w:tcPr>
          <w:p w14:paraId="5EE963F9">
            <w:pPr>
              <w:spacing w:before="272"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position w:val="2"/>
                <w:sz w:val="20"/>
                <w:szCs w:val="20"/>
                <w:highlight w:val="none"/>
              </w:rPr>
              <w:t>1.93%</w:t>
            </w:r>
          </w:p>
        </w:tc>
        <w:tc>
          <w:tcPr>
            <w:tcW w:w="3137" w:type="dxa"/>
            <w:vAlign w:val="center"/>
          </w:tcPr>
          <w:p w14:paraId="5EE963FA">
            <w:pPr>
              <w:pStyle w:val="23"/>
              <w:spacing w:before="31" w:line="228" w:lineRule="auto"/>
              <w:ind w:left="114"/>
              <w:jc w:val="center"/>
              <w:rPr>
                <w:rFonts w:asciiTheme="minorEastAsia" w:hAnsiTheme="minorEastAsia" w:eastAsiaTheme="minorEastAsia"/>
                <w:highlight w:val="none"/>
                <w:lang w:eastAsia="zh-CN"/>
              </w:rPr>
            </w:pPr>
            <w:r>
              <w:rPr>
                <w:rFonts w:asciiTheme="minorEastAsia" w:hAnsiTheme="minorEastAsia" w:eastAsiaTheme="minorEastAsia"/>
                <w:spacing w:val="4"/>
                <w:highlight w:val="none"/>
                <w:lang w:eastAsia="zh-CN"/>
              </w:rPr>
              <w:t>在银行开户，线上申请，上传所需材料，等待审批，审批通过后可直接在</w:t>
            </w:r>
            <w:r>
              <w:rPr>
                <w:rFonts w:asciiTheme="minorEastAsia" w:hAnsiTheme="minorEastAsia" w:eastAsiaTheme="minorEastAsia"/>
                <w:spacing w:val="7"/>
                <w:highlight w:val="none"/>
                <w:lang w:eastAsia="zh-CN"/>
              </w:rPr>
              <w:t>手机银行提款。</w:t>
            </w:r>
          </w:p>
        </w:tc>
      </w:tr>
      <w:tr w14:paraId="5EE96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jc w:val="center"/>
        </w:trPr>
        <w:tc>
          <w:tcPr>
            <w:tcW w:w="1262" w:type="dxa"/>
            <w:vAlign w:val="center"/>
          </w:tcPr>
          <w:p w14:paraId="5EE963FC">
            <w:pPr>
              <w:pStyle w:val="23"/>
              <w:spacing w:before="65" w:line="229" w:lineRule="auto"/>
              <w:jc w:val="center"/>
              <w:rPr>
                <w:rFonts w:asciiTheme="minorEastAsia" w:hAnsiTheme="minorEastAsia" w:eastAsiaTheme="minorEastAsia"/>
                <w:highlight w:val="none"/>
              </w:rPr>
            </w:pPr>
            <w:r>
              <w:rPr>
                <w:rFonts w:asciiTheme="minorEastAsia" w:hAnsiTheme="minorEastAsia" w:eastAsiaTheme="minorEastAsia"/>
                <w:spacing w:val="6"/>
                <w:highlight w:val="none"/>
              </w:rPr>
              <w:t>兴业银行</w:t>
            </w:r>
          </w:p>
        </w:tc>
        <w:tc>
          <w:tcPr>
            <w:tcW w:w="1413" w:type="dxa"/>
            <w:vAlign w:val="center"/>
          </w:tcPr>
          <w:p w14:paraId="5EE963FD">
            <w:pPr>
              <w:spacing w:before="58"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4"/>
                <w:position w:val="2"/>
                <w:sz w:val="20"/>
                <w:szCs w:val="20"/>
                <w:highlight w:val="none"/>
              </w:rPr>
              <w:t>0779-3158330</w:t>
            </w:r>
          </w:p>
        </w:tc>
        <w:tc>
          <w:tcPr>
            <w:tcW w:w="1372" w:type="dxa"/>
            <w:vAlign w:val="center"/>
          </w:tcPr>
          <w:p w14:paraId="5EE963FE">
            <w:pPr>
              <w:pStyle w:val="23"/>
              <w:spacing w:before="3" w:line="274" w:lineRule="exact"/>
              <w:ind w:left="115"/>
              <w:jc w:val="center"/>
              <w:rPr>
                <w:rFonts w:asciiTheme="minorEastAsia" w:hAnsiTheme="minorEastAsia" w:eastAsiaTheme="minorEastAsia"/>
                <w:highlight w:val="none"/>
                <w:lang w:eastAsia="zh-CN"/>
              </w:rPr>
            </w:pPr>
            <w:r>
              <w:rPr>
                <w:rFonts w:asciiTheme="minorEastAsia" w:hAnsiTheme="minorEastAsia" w:eastAsiaTheme="minorEastAsia"/>
                <w:spacing w:val="-13"/>
                <w:position w:val="1"/>
                <w:highlight w:val="none"/>
                <w:lang w:eastAsia="zh-CN"/>
              </w:rPr>
              <w:t>最高</w:t>
            </w:r>
            <w:r>
              <w:rPr>
                <w:rFonts w:cs="Times New Roman" w:asciiTheme="minorEastAsia" w:hAnsiTheme="minorEastAsia" w:eastAsiaTheme="minorEastAsia"/>
                <w:spacing w:val="-13"/>
                <w:position w:val="1"/>
                <w:highlight w:val="none"/>
                <w:lang w:eastAsia="zh-CN"/>
              </w:rPr>
              <w:t>1</w:t>
            </w:r>
            <w:r>
              <w:rPr>
                <w:rFonts w:asciiTheme="minorEastAsia" w:hAnsiTheme="minorEastAsia" w:eastAsiaTheme="minorEastAsia"/>
                <w:spacing w:val="-13"/>
                <w:position w:val="1"/>
                <w:highlight w:val="none"/>
                <w:lang w:eastAsia="zh-CN"/>
              </w:rPr>
              <w:t>千万（单</w:t>
            </w:r>
            <w:r>
              <w:rPr>
                <w:rFonts w:asciiTheme="minorEastAsia" w:hAnsiTheme="minorEastAsia" w:eastAsiaTheme="minorEastAsia"/>
                <w:spacing w:val="7"/>
                <w:highlight w:val="none"/>
                <w:lang w:eastAsia="zh-CN"/>
              </w:rPr>
              <w:t>笔提款金额达合同金额</w:t>
            </w:r>
            <w:r>
              <w:rPr>
                <w:rFonts w:cs="Times New Roman" w:asciiTheme="minorEastAsia" w:hAnsiTheme="minorEastAsia" w:eastAsiaTheme="minorEastAsia"/>
                <w:spacing w:val="2"/>
                <w:position w:val="1"/>
                <w:highlight w:val="none"/>
                <w:lang w:eastAsia="zh-CN"/>
              </w:rPr>
              <w:t>70%</w:t>
            </w:r>
            <w:r>
              <w:rPr>
                <w:rFonts w:asciiTheme="minorEastAsia" w:hAnsiTheme="minorEastAsia" w:eastAsiaTheme="minorEastAsia"/>
                <w:spacing w:val="2"/>
                <w:position w:val="1"/>
                <w:highlight w:val="none"/>
                <w:lang w:eastAsia="zh-CN"/>
              </w:rPr>
              <w:t>）</w:t>
            </w:r>
          </w:p>
        </w:tc>
        <w:tc>
          <w:tcPr>
            <w:tcW w:w="1141" w:type="dxa"/>
            <w:vAlign w:val="center"/>
          </w:tcPr>
          <w:p w14:paraId="5EE963FF">
            <w:pPr>
              <w:pStyle w:val="23"/>
              <w:spacing w:before="65" w:line="274" w:lineRule="exact"/>
              <w:jc w:val="center"/>
              <w:rPr>
                <w:rFonts w:asciiTheme="minorEastAsia" w:hAnsiTheme="minorEastAsia" w:eastAsiaTheme="minorEastAsia"/>
                <w:highlight w:val="none"/>
              </w:rPr>
            </w:pPr>
            <w:r>
              <w:rPr>
                <w:rFonts w:cs="Times New Roman" w:asciiTheme="minorEastAsia" w:hAnsiTheme="minorEastAsia" w:eastAsiaTheme="minorEastAsia"/>
                <w:spacing w:val="-10"/>
                <w:position w:val="1"/>
                <w:highlight w:val="none"/>
              </w:rPr>
              <w:t>1</w:t>
            </w:r>
            <w:r>
              <w:rPr>
                <w:rFonts w:asciiTheme="minorEastAsia" w:hAnsiTheme="minorEastAsia" w:eastAsiaTheme="minorEastAsia"/>
                <w:spacing w:val="-10"/>
                <w:position w:val="1"/>
                <w:highlight w:val="none"/>
              </w:rPr>
              <w:t>年</w:t>
            </w:r>
          </w:p>
        </w:tc>
        <w:tc>
          <w:tcPr>
            <w:tcW w:w="747" w:type="dxa"/>
            <w:vAlign w:val="center"/>
          </w:tcPr>
          <w:p w14:paraId="5EE96400">
            <w:pPr>
              <w:spacing w:before="58"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3"/>
                <w:position w:val="2"/>
                <w:sz w:val="20"/>
                <w:szCs w:val="20"/>
                <w:highlight w:val="none"/>
              </w:rPr>
              <w:t>3.70%</w:t>
            </w:r>
          </w:p>
        </w:tc>
        <w:tc>
          <w:tcPr>
            <w:tcW w:w="3137" w:type="dxa"/>
            <w:vAlign w:val="center"/>
          </w:tcPr>
          <w:p w14:paraId="5EE96401">
            <w:pPr>
              <w:pStyle w:val="23"/>
              <w:spacing w:before="34" w:line="242" w:lineRule="auto"/>
              <w:ind w:left="115" w:right="53"/>
              <w:jc w:val="center"/>
              <w:rPr>
                <w:rFonts w:asciiTheme="minorEastAsia" w:hAnsiTheme="minorEastAsia" w:eastAsiaTheme="minorEastAsia"/>
                <w:highlight w:val="none"/>
                <w:lang w:eastAsia="zh-CN"/>
              </w:rPr>
            </w:pPr>
            <w:r>
              <w:rPr>
                <w:rFonts w:asciiTheme="minorEastAsia" w:hAnsiTheme="minorEastAsia" w:eastAsiaTheme="minorEastAsia"/>
                <w:spacing w:val="4"/>
                <w:highlight w:val="none"/>
                <w:lang w:eastAsia="zh-CN"/>
              </w:rPr>
              <w:t>全流程线上，初次申请开立账户，提</w:t>
            </w:r>
            <w:r>
              <w:rPr>
                <w:rFonts w:asciiTheme="minorEastAsia" w:hAnsiTheme="minorEastAsia" w:eastAsiaTheme="minorEastAsia"/>
                <w:spacing w:val="-5"/>
                <w:highlight w:val="none"/>
                <w:lang w:eastAsia="zh-CN"/>
              </w:rPr>
              <w:t>供营业执照、采购合同、信用材料等，</w:t>
            </w:r>
            <w:r>
              <w:rPr>
                <w:rFonts w:asciiTheme="minorEastAsia" w:hAnsiTheme="minorEastAsia" w:eastAsiaTheme="minorEastAsia"/>
                <w:spacing w:val="4"/>
                <w:highlight w:val="none"/>
                <w:lang w:eastAsia="zh-CN"/>
              </w:rPr>
              <w:t>申请复审，签订合同，提交单笔贷款</w:t>
            </w:r>
            <w:r>
              <w:rPr>
                <w:rFonts w:asciiTheme="minorEastAsia" w:hAnsiTheme="minorEastAsia" w:eastAsiaTheme="minorEastAsia"/>
                <w:spacing w:val="12"/>
                <w:highlight w:val="none"/>
                <w:lang w:eastAsia="zh-CN"/>
              </w:rPr>
              <w:t>使用需求，贷款到账后受托使用。</w:t>
            </w:r>
          </w:p>
        </w:tc>
      </w:tr>
      <w:tr w14:paraId="5EE96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jc w:val="center"/>
        </w:trPr>
        <w:tc>
          <w:tcPr>
            <w:tcW w:w="1262" w:type="dxa"/>
            <w:vAlign w:val="center"/>
          </w:tcPr>
          <w:p w14:paraId="5EE96403">
            <w:pPr>
              <w:pStyle w:val="23"/>
              <w:spacing w:before="65" w:line="229" w:lineRule="auto"/>
              <w:jc w:val="center"/>
              <w:rPr>
                <w:rFonts w:asciiTheme="minorEastAsia" w:hAnsiTheme="minorEastAsia" w:eastAsiaTheme="minorEastAsia"/>
                <w:highlight w:val="none"/>
              </w:rPr>
            </w:pPr>
            <w:r>
              <w:rPr>
                <w:rFonts w:asciiTheme="minorEastAsia" w:hAnsiTheme="minorEastAsia" w:eastAsiaTheme="minorEastAsia"/>
                <w:spacing w:val="6"/>
                <w:highlight w:val="none"/>
              </w:rPr>
              <w:t>工商银行</w:t>
            </w:r>
          </w:p>
        </w:tc>
        <w:tc>
          <w:tcPr>
            <w:tcW w:w="1413" w:type="dxa"/>
            <w:vAlign w:val="center"/>
          </w:tcPr>
          <w:p w14:paraId="5EE96404">
            <w:pPr>
              <w:spacing w:before="275" w:line="275"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4"/>
                <w:position w:val="2"/>
                <w:sz w:val="20"/>
                <w:szCs w:val="20"/>
                <w:highlight w:val="none"/>
              </w:rPr>
              <w:t>0779-3050645</w:t>
            </w:r>
          </w:p>
        </w:tc>
        <w:tc>
          <w:tcPr>
            <w:tcW w:w="1372" w:type="dxa"/>
            <w:vAlign w:val="center"/>
          </w:tcPr>
          <w:p w14:paraId="5EE96405">
            <w:pPr>
              <w:pStyle w:val="23"/>
              <w:spacing w:before="4" w:line="274" w:lineRule="exact"/>
              <w:ind w:left="142"/>
              <w:jc w:val="center"/>
              <w:rPr>
                <w:rFonts w:cs="Times New Roman" w:asciiTheme="minorEastAsia" w:hAnsiTheme="minorEastAsia" w:eastAsiaTheme="minorEastAsia"/>
                <w:highlight w:val="none"/>
                <w:lang w:eastAsia="zh-CN"/>
              </w:rPr>
            </w:pPr>
            <w:r>
              <w:rPr>
                <w:rFonts w:asciiTheme="minorEastAsia" w:hAnsiTheme="minorEastAsia" w:eastAsiaTheme="minorEastAsia"/>
                <w:spacing w:val="1"/>
                <w:position w:val="1"/>
                <w:highlight w:val="none"/>
                <w:lang w:eastAsia="zh-CN"/>
              </w:rPr>
              <w:t>最高</w:t>
            </w:r>
            <w:r>
              <w:rPr>
                <w:rFonts w:cs="Times New Roman" w:asciiTheme="minorEastAsia" w:hAnsiTheme="minorEastAsia" w:eastAsiaTheme="minorEastAsia"/>
                <w:spacing w:val="1"/>
                <w:position w:val="1"/>
                <w:highlight w:val="none"/>
                <w:lang w:eastAsia="zh-CN"/>
              </w:rPr>
              <w:t>1</w:t>
            </w:r>
            <w:r>
              <w:rPr>
                <w:rFonts w:asciiTheme="minorEastAsia" w:hAnsiTheme="minorEastAsia" w:eastAsiaTheme="minorEastAsia"/>
                <w:spacing w:val="1"/>
                <w:position w:val="1"/>
                <w:highlight w:val="none"/>
                <w:lang w:eastAsia="zh-CN"/>
              </w:rPr>
              <w:t>千万且</w:t>
            </w:r>
            <w:r>
              <w:rPr>
                <w:rFonts w:asciiTheme="minorEastAsia" w:hAnsiTheme="minorEastAsia" w:eastAsiaTheme="minorEastAsia"/>
                <w:spacing w:val="7"/>
                <w:highlight w:val="none"/>
                <w:lang w:eastAsia="zh-CN"/>
              </w:rPr>
              <w:t>不超过合同金</w:t>
            </w:r>
            <w:r>
              <w:rPr>
                <w:rFonts w:asciiTheme="minorEastAsia" w:hAnsiTheme="minorEastAsia" w:eastAsiaTheme="minorEastAsia"/>
                <w:spacing w:val="2"/>
                <w:highlight w:val="none"/>
                <w:lang w:eastAsia="zh-CN"/>
              </w:rPr>
              <w:t>额</w:t>
            </w:r>
            <w:r>
              <w:rPr>
                <w:rFonts w:cs="Times New Roman" w:asciiTheme="minorEastAsia" w:hAnsiTheme="minorEastAsia" w:eastAsiaTheme="minorEastAsia"/>
                <w:spacing w:val="2"/>
                <w:highlight w:val="none"/>
                <w:lang w:eastAsia="zh-CN"/>
              </w:rPr>
              <w:t>70%</w:t>
            </w:r>
          </w:p>
        </w:tc>
        <w:tc>
          <w:tcPr>
            <w:tcW w:w="1141" w:type="dxa"/>
            <w:vAlign w:val="center"/>
          </w:tcPr>
          <w:p w14:paraId="5EE96406">
            <w:pPr>
              <w:pStyle w:val="23"/>
              <w:spacing w:before="4" w:line="273" w:lineRule="exact"/>
              <w:jc w:val="center"/>
              <w:rPr>
                <w:rFonts w:asciiTheme="minorEastAsia" w:hAnsiTheme="minorEastAsia" w:eastAsiaTheme="minorEastAsia"/>
                <w:spacing w:val="-1"/>
                <w:position w:val="1"/>
                <w:highlight w:val="none"/>
                <w:lang w:eastAsia="zh-CN"/>
              </w:rPr>
            </w:pPr>
            <w:r>
              <w:rPr>
                <w:rFonts w:asciiTheme="minorEastAsia" w:hAnsiTheme="minorEastAsia" w:eastAsiaTheme="minorEastAsia"/>
                <w:spacing w:val="-1"/>
                <w:position w:val="1"/>
                <w:highlight w:val="none"/>
                <w:lang w:eastAsia="zh-CN"/>
              </w:rPr>
              <w:t>货物类</w:t>
            </w:r>
            <w:r>
              <w:rPr>
                <w:rFonts w:cs="Times New Roman" w:asciiTheme="minorEastAsia" w:hAnsiTheme="minorEastAsia" w:eastAsiaTheme="minorEastAsia"/>
                <w:spacing w:val="-1"/>
                <w:position w:val="1"/>
                <w:highlight w:val="none"/>
                <w:lang w:eastAsia="zh-CN"/>
              </w:rPr>
              <w:t>1</w:t>
            </w:r>
            <w:r>
              <w:rPr>
                <w:rFonts w:asciiTheme="minorEastAsia" w:hAnsiTheme="minorEastAsia" w:eastAsiaTheme="minorEastAsia"/>
                <w:spacing w:val="-1"/>
                <w:position w:val="1"/>
                <w:highlight w:val="none"/>
                <w:lang w:eastAsia="zh-CN"/>
              </w:rPr>
              <w:t>年</w:t>
            </w:r>
          </w:p>
          <w:p w14:paraId="5EE96407">
            <w:pPr>
              <w:pStyle w:val="23"/>
              <w:spacing w:before="4" w:line="273" w:lineRule="exact"/>
              <w:jc w:val="center"/>
              <w:rPr>
                <w:rFonts w:cs="Times New Roman" w:asciiTheme="minorEastAsia" w:hAnsiTheme="minorEastAsia" w:eastAsiaTheme="minorEastAsia"/>
                <w:spacing w:val="14"/>
                <w:w w:val="101"/>
                <w:position w:val="1"/>
                <w:highlight w:val="none"/>
                <w:lang w:eastAsia="zh-CN"/>
              </w:rPr>
            </w:pPr>
            <w:r>
              <w:rPr>
                <w:rFonts w:asciiTheme="minorEastAsia" w:hAnsiTheme="minorEastAsia" w:eastAsiaTheme="minorEastAsia"/>
                <w:spacing w:val="15"/>
                <w:position w:val="1"/>
                <w:highlight w:val="none"/>
                <w:lang w:eastAsia="zh-CN"/>
              </w:rPr>
              <w:t>服务类</w:t>
            </w:r>
            <w:r>
              <w:rPr>
                <w:rFonts w:cs="Times New Roman" w:asciiTheme="minorEastAsia" w:hAnsiTheme="minorEastAsia" w:eastAsiaTheme="minorEastAsia"/>
                <w:spacing w:val="15"/>
                <w:position w:val="1"/>
                <w:highlight w:val="none"/>
                <w:lang w:eastAsia="zh-CN"/>
              </w:rPr>
              <w:t>3</w:t>
            </w:r>
            <w:r>
              <w:rPr>
                <w:rFonts w:hint="eastAsia" w:cs="Times New Roman" w:asciiTheme="minorEastAsia" w:hAnsiTheme="minorEastAsia" w:eastAsiaTheme="minorEastAsia"/>
                <w:spacing w:val="15"/>
                <w:position w:val="1"/>
                <w:highlight w:val="none"/>
                <w:lang w:eastAsia="zh-CN"/>
              </w:rPr>
              <w:t>年</w:t>
            </w:r>
          </w:p>
          <w:p w14:paraId="5EE96408">
            <w:pPr>
              <w:pStyle w:val="23"/>
              <w:spacing w:before="4" w:line="273" w:lineRule="exact"/>
              <w:jc w:val="center"/>
              <w:rPr>
                <w:rFonts w:asciiTheme="minorEastAsia" w:hAnsiTheme="minorEastAsia" w:eastAsiaTheme="minorEastAsia"/>
                <w:highlight w:val="none"/>
                <w:lang w:eastAsia="zh-CN"/>
              </w:rPr>
            </w:pPr>
            <w:r>
              <w:rPr>
                <w:rFonts w:asciiTheme="minorEastAsia" w:hAnsiTheme="minorEastAsia" w:eastAsiaTheme="minorEastAsia"/>
                <w:spacing w:val="2"/>
                <w:highlight w:val="none"/>
                <w:lang w:eastAsia="zh-CN"/>
              </w:rPr>
              <w:t>工程类</w:t>
            </w:r>
            <w:r>
              <w:rPr>
                <w:rFonts w:cs="Times New Roman" w:asciiTheme="minorEastAsia" w:hAnsiTheme="minorEastAsia" w:eastAsiaTheme="minorEastAsia"/>
                <w:spacing w:val="2"/>
                <w:highlight w:val="none"/>
                <w:lang w:eastAsia="zh-CN"/>
              </w:rPr>
              <w:t>5</w:t>
            </w:r>
            <w:r>
              <w:rPr>
                <w:rFonts w:asciiTheme="minorEastAsia" w:hAnsiTheme="minorEastAsia" w:eastAsiaTheme="minorEastAsia"/>
                <w:spacing w:val="2"/>
                <w:highlight w:val="none"/>
                <w:lang w:eastAsia="zh-CN"/>
              </w:rPr>
              <w:t>年</w:t>
            </w:r>
          </w:p>
        </w:tc>
        <w:tc>
          <w:tcPr>
            <w:tcW w:w="747" w:type="dxa"/>
            <w:vAlign w:val="center"/>
          </w:tcPr>
          <w:p w14:paraId="5EE96409">
            <w:pPr>
              <w:spacing w:before="275" w:line="275"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3"/>
                <w:position w:val="2"/>
                <w:sz w:val="20"/>
                <w:szCs w:val="20"/>
                <w:highlight w:val="none"/>
              </w:rPr>
              <w:t>3.45%</w:t>
            </w:r>
          </w:p>
        </w:tc>
        <w:tc>
          <w:tcPr>
            <w:tcW w:w="3137" w:type="dxa"/>
            <w:vAlign w:val="center"/>
          </w:tcPr>
          <w:p w14:paraId="5EE9640A">
            <w:pPr>
              <w:pStyle w:val="23"/>
              <w:spacing w:before="172" w:line="251" w:lineRule="auto"/>
              <w:ind w:right="59"/>
              <w:jc w:val="center"/>
              <w:rPr>
                <w:rFonts w:asciiTheme="minorEastAsia" w:hAnsiTheme="minorEastAsia" w:eastAsiaTheme="minorEastAsia"/>
                <w:highlight w:val="none"/>
                <w:lang w:eastAsia="zh-CN"/>
              </w:rPr>
            </w:pPr>
            <w:r>
              <w:rPr>
                <w:rFonts w:asciiTheme="minorEastAsia" w:hAnsiTheme="minorEastAsia" w:eastAsiaTheme="minorEastAsia"/>
                <w:spacing w:val="4"/>
                <w:highlight w:val="none"/>
                <w:lang w:eastAsia="zh-CN"/>
              </w:rPr>
              <w:t>为中征系统白名单企业，提供相关要求材料，内部审批后放款自主借还。</w:t>
            </w:r>
          </w:p>
        </w:tc>
      </w:tr>
      <w:tr w14:paraId="5EE96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262" w:type="dxa"/>
            <w:vAlign w:val="center"/>
          </w:tcPr>
          <w:p w14:paraId="5EE9640C">
            <w:pPr>
              <w:pStyle w:val="23"/>
              <w:spacing w:before="37" w:line="228" w:lineRule="auto"/>
              <w:jc w:val="both"/>
              <w:rPr>
                <w:rFonts w:asciiTheme="minorEastAsia" w:hAnsiTheme="minorEastAsia" w:eastAsiaTheme="minorEastAsia"/>
                <w:highlight w:val="none"/>
              </w:rPr>
            </w:pPr>
            <w:r>
              <w:rPr>
                <w:rFonts w:asciiTheme="minorEastAsia" w:hAnsiTheme="minorEastAsia" w:eastAsiaTheme="minorEastAsia"/>
                <w:spacing w:val="4"/>
                <w:highlight w:val="none"/>
              </w:rPr>
              <w:t>国民村镇银</w:t>
            </w:r>
            <w:r>
              <w:rPr>
                <w:rFonts w:asciiTheme="minorEastAsia" w:hAnsiTheme="minorEastAsia" w:eastAsiaTheme="minorEastAsia"/>
                <w:highlight w:val="none"/>
              </w:rPr>
              <w:t>行</w:t>
            </w:r>
          </w:p>
        </w:tc>
        <w:tc>
          <w:tcPr>
            <w:tcW w:w="1413" w:type="dxa"/>
            <w:vAlign w:val="center"/>
          </w:tcPr>
          <w:p w14:paraId="5EE9640D">
            <w:pPr>
              <w:spacing w:before="141"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4"/>
                <w:position w:val="2"/>
                <w:sz w:val="20"/>
                <w:szCs w:val="20"/>
                <w:highlight w:val="none"/>
              </w:rPr>
              <w:t>0779-2668801</w:t>
            </w:r>
          </w:p>
        </w:tc>
        <w:tc>
          <w:tcPr>
            <w:tcW w:w="1372" w:type="dxa"/>
            <w:vAlign w:val="center"/>
          </w:tcPr>
          <w:p w14:paraId="5EE9640E">
            <w:pPr>
              <w:pStyle w:val="23"/>
              <w:spacing w:before="141" w:line="274" w:lineRule="exact"/>
              <w:jc w:val="center"/>
              <w:rPr>
                <w:rFonts w:asciiTheme="minorEastAsia" w:hAnsiTheme="minorEastAsia" w:eastAsiaTheme="minorEastAsia"/>
                <w:highlight w:val="none"/>
              </w:rPr>
            </w:pPr>
            <w:r>
              <w:rPr>
                <w:rFonts w:asciiTheme="minorEastAsia" w:hAnsiTheme="minorEastAsia" w:eastAsiaTheme="minorEastAsia"/>
                <w:spacing w:val="2"/>
                <w:position w:val="1"/>
                <w:highlight w:val="none"/>
              </w:rPr>
              <w:t>最高</w:t>
            </w:r>
            <w:r>
              <w:rPr>
                <w:rFonts w:cs="Times New Roman" w:asciiTheme="minorEastAsia" w:hAnsiTheme="minorEastAsia" w:eastAsiaTheme="minorEastAsia"/>
                <w:spacing w:val="2"/>
                <w:position w:val="1"/>
                <w:highlight w:val="none"/>
              </w:rPr>
              <w:t>500</w:t>
            </w:r>
            <w:r>
              <w:rPr>
                <w:rFonts w:asciiTheme="minorEastAsia" w:hAnsiTheme="minorEastAsia" w:eastAsiaTheme="minorEastAsia"/>
                <w:spacing w:val="2"/>
                <w:position w:val="1"/>
                <w:highlight w:val="none"/>
              </w:rPr>
              <w:t>万</w:t>
            </w:r>
          </w:p>
        </w:tc>
        <w:tc>
          <w:tcPr>
            <w:tcW w:w="1141" w:type="dxa"/>
            <w:vAlign w:val="center"/>
          </w:tcPr>
          <w:p w14:paraId="5EE9640F">
            <w:pPr>
              <w:pStyle w:val="23"/>
              <w:spacing w:before="172" w:line="228" w:lineRule="auto"/>
              <w:jc w:val="center"/>
              <w:rPr>
                <w:rFonts w:asciiTheme="minorEastAsia" w:hAnsiTheme="minorEastAsia" w:eastAsiaTheme="minorEastAsia"/>
                <w:highlight w:val="none"/>
              </w:rPr>
            </w:pPr>
            <w:r>
              <w:rPr>
                <w:rFonts w:cs="Times New Roman" w:asciiTheme="minorEastAsia" w:hAnsiTheme="minorEastAsia" w:eastAsiaTheme="minorEastAsia"/>
                <w:spacing w:val="-3"/>
                <w:highlight w:val="none"/>
              </w:rPr>
              <w:t>5</w:t>
            </w:r>
            <w:r>
              <w:rPr>
                <w:rFonts w:asciiTheme="minorEastAsia" w:hAnsiTheme="minorEastAsia" w:eastAsiaTheme="minorEastAsia"/>
                <w:spacing w:val="-3"/>
                <w:highlight w:val="none"/>
              </w:rPr>
              <w:t>年</w:t>
            </w:r>
          </w:p>
        </w:tc>
        <w:tc>
          <w:tcPr>
            <w:tcW w:w="747" w:type="dxa"/>
            <w:vAlign w:val="center"/>
          </w:tcPr>
          <w:p w14:paraId="5EE96410">
            <w:pPr>
              <w:spacing w:before="141"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4"/>
                <w:position w:val="2"/>
                <w:sz w:val="20"/>
                <w:szCs w:val="20"/>
                <w:highlight w:val="none"/>
              </w:rPr>
              <w:t>2.80%</w:t>
            </w:r>
          </w:p>
        </w:tc>
        <w:tc>
          <w:tcPr>
            <w:tcW w:w="3137" w:type="dxa"/>
            <w:vAlign w:val="center"/>
          </w:tcPr>
          <w:p w14:paraId="5EE96411">
            <w:pPr>
              <w:pStyle w:val="23"/>
              <w:spacing w:before="37" w:line="232" w:lineRule="auto"/>
              <w:ind w:left="179" w:right="107" w:hanging="63"/>
              <w:jc w:val="center"/>
              <w:rPr>
                <w:rFonts w:asciiTheme="minorEastAsia" w:hAnsiTheme="minorEastAsia" w:eastAsiaTheme="minorEastAsia"/>
                <w:highlight w:val="none"/>
                <w:lang w:eastAsia="zh-CN"/>
              </w:rPr>
            </w:pPr>
            <w:r>
              <w:rPr>
                <w:rFonts w:asciiTheme="minorEastAsia" w:hAnsiTheme="minorEastAsia" w:eastAsiaTheme="minorEastAsia"/>
                <w:spacing w:val="4"/>
                <w:highlight w:val="none"/>
                <w:lang w:eastAsia="zh-CN"/>
              </w:rPr>
              <w:t>银行开户，线下申请并提供材料，信</w:t>
            </w:r>
            <w:r>
              <w:rPr>
                <w:rFonts w:asciiTheme="minorEastAsia" w:hAnsiTheme="minorEastAsia" w:eastAsiaTheme="minorEastAsia"/>
                <w:spacing w:val="6"/>
                <w:highlight w:val="none"/>
                <w:lang w:eastAsia="zh-CN"/>
              </w:rPr>
              <w:t>用良好企业最快</w:t>
            </w:r>
            <w:r>
              <w:rPr>
                <w:rFonts w:cs="Times New Roman" w:asciiTheme="minorEastAsia" w:hAnsiTheme="minorEastAsia" w:eastAsiaTheme="minorEastAsia"/>
                <w:spacing w:val="6"/>
                <w:highlight w:val="none"/>
                <w:lang w:eastAsia="zh-CN"/>
              </w:rPr>
              <w:t>1</w:t>
            </w:r>
            <w:r>
              <w:rPr>
                <w:rFonts w:asciiTheme="minorEastAsia" w:hAnsiTheme="minorEastAsia" w:eastAsiaTheme="minorEastAsia"/>
                <w:spacing w:val="6"/>
                <w:highlight w:val="none"/>
                <w:lang w:eastAsia="zh-CN"/>
              </w:rPr>
              <w:t>天获批即可提款</w:t>
            </w:r>
          </w:p>
        </w:tc>
      </w:tr>
      <w:tr w14:paraId="5EE96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262" w:type="dxa"/>
            <w:vAlign w:val="center"/>
          </w:tcPr>
          <w:p w14:paraId="5EE96413">
            <w:pPr>
              <w:pStyle w:val="23"/>
              <w:spacing w:before="171" w:line="228" w:lineRule="auto"/>
              <w:jc w:val="center"/>
              <w:rPr>
                <w:rFonts w:asciiTheme="minorEastAsia" w:hAnsiTheme="minorEastAsia" w:eastAsiaTheme="minorEastAsia"/>
                <w:highlight w:val="none"/>
              </w:rPr>
            </w:pPr>
            <w:r>
              <w:rPr>
                <w:rFonts w:asciiTheme="minorEastAsia" w:hAnsiTheme="minorEastAsia" w:eastAsiaTheme="minorEastAsia"/>
                <w:spacing w:val="6"/>
                <w:highlight w:val="none"/>
              </w:rPr>
              <w:t>桂林银行</w:t>
            </w:r>
          </w:p>
        </w:tc>
        <w:tc>
          <w:tcPr>
            <w:tcW w:w="1413" w:type="dxa"/>
            <w:vAlign w:val="center"/>
          </w:tcPr>
          <w:p w14:paraId="5EE96414">
            <w:pPr>
              <w:spacing w:before="140"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2"/>
                <w:position w:val="2"/>
                <w:sz w:val="20"/>
                <w:szCs w:val="20"/>
                <w:highlight w:val="none"/>
              </w:rPr>
              <w:t>18577993959</w:t>
            </w:r>
          </w:p>
        </w:tc>
        <w:tc>
          <w:tcPr>
            <w:tcW w:w="1372" w:type="dxa"/>
            <w:vAlign w:val="center"/>
          </w:tcPr>
          <w:p w14:paraId="5EE96415">
            <w:pPr>
              <w:pStyle w:val="23"/>
              <w:spacing w:before="140" w:line="274" w:lineRule="exact"/>
              <w:jc w:val="center"/>
              <w:rPr>
                <w:rFonts w:asciiTheme="minorEastAsia" w:hAnsiTheme="minorEastAsia" w:eastAsiaTheme="minorEastAsia"/>
                <w:highlight w:val="none"/>
              </w:rPr>
            </w:pPr>
            <w:r>
              <w:rPr>
                <w:rFonts w:asciiTheme="minorEastAsia" w:hAnsiTheme="minorEastAsia" w:eastAsiaTheme="minorEastAsia"/>
                <w:spacing w:val="-1"/>
                <w:position w:val="1"/>
                <w:highlight w:val="none"/>
              </w:rPr>
              <w:t>最高</w:t>
            </w:r>
            <w:r>
              <w:rPr>
                <w:rFonts w:cs="Times New Roman" w:asciiTheme="minorEastAsia" w:hAnsiTheme="minorEastAsia" w:eastAsiaTheme="minorEastAsia"/>
                <w:spacing w:val="-1"/>
                <w:position w:val="1"/>
                <w:highlight w:val="none"/>
              </w:rPr>
              <w:t>1</w:t>
            </w:r>
            <w:r>
              <w:rPr>
                <w:rFonts w:asciiTheme="minorEastAsia" w:hAnsiTheme="minorEastAsia" w:eastAsiaTheme="minorEastAsia"/>
                <w:spacing w:val="-1"/>
                <w:position w:val="1"/>
                <w:highlight w:val="none"/>
              </w:rPr>
              <w:t>千万</w:t>
            </w:r>
          </w:p>
        </w:tc>
        <w:tc>
          <w:tcPr>
            <w:tcW w:w="1141" w:type="dxa"/>
            <w:vAlign w:val="center"/>
          </w:tcPr>
          <w:p w14:paraId="5EE96416">
            <w:pPr>
              <w:pStyle w:val="23"/>
              <w:spacing w:before="140" w:line="274" w:lineRule="exact"/>
              <w:jc w:val="center"/>
              <w:rPr>
                <w:rFonts w:asciiTheme="minorEastAsia" w:hAnsiTheme="minorEastAsia" w:eastAsiaTheme="minorEastAsia"/>
                <w:highlight w:val="none"/>
              </w:rPr>
            </w:pPr>
            <w:r>
              <w:rPr>
                <w:rFonts w:cs="Times New Roman" w:asciiTheme="minorEastAsia" w:hAnsiTheme="minorEastAsia" w:eastAsiaTheme="minorEastAsia"/>
                <w:spacing w:val="-10"/>
                <w:position w:val="1"/>
                <w:highlight w:val="none"/>
              </w:rPr>
              <w:t>1</w:t>
            </w:r>
            <w:r>
              <w:rPr>
                <w:rFonts w:asciiTheme="minorEastAsia" w:hAnsiTheme="minorEastAsia" w:eastAsiaTheme="minorEastAsia"/>
                <w:spacing w:val="-10"/>
                <w:position w:val="1"/>
                <w:highlight w:val="none"/>
              </w:rPr>
              <w:t>年</w:t>
            </w:r>
          </w:p>
        </w:tc>
        <w:tc>
          <w:tcPr>
            <w:tcW w:w="747" w:type="dxa"/>
            <w:vAlign w:val="center"/>
          </w:tcPr>
          <w:p w14:paraId="5EE96417">
            <w:pPr>
              <w:spacing w:before="140" w:line="274"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3"/>
                <w:position w:val="2"/>
                <w:sz w:val="20"/>
                <w:szCs w:val="20"/>
                <w:highlight w:val="none"/>
              </w:rPr>
              <w:t>3.45%</w:t>
            </w:r>
          </w:p>
        </w:tc>
        <w:tc>
          <w:tcPr>
            <w:tcW w:w="3137" w:type="dxa"/>
            <w:vAlign w:val="center"/>
          </w:tcPr>
          <w:p w14:paraId="5EE96418">
            <w:pPr>
              <w:pStyle w:val="23"/>
              <w:spacing w:before="6" w:line="274" w:lineRule="exact"/>
              <w:ind w:left="117"/>
              <w:jc w:val="center"/>
              <w:rPr>
                <w:rFonts w:asciiTheme="minorEastAsia" w:hAnsiTheme="minorEastAsia" w:eastAsiaTheme="minorEastAsia"/>
                <w:highlight w:val="none"/>
                <w:lang w:eastAsia="zh-CN"/>
              </w:rPr>
            </w:pPr>
            <w:r>
              <w:rPr>
                <w:rFonts w:asciiTheme="minorEastAsia" w:hAnsiTheme="minorEastAsia" w:eastAsiaTheme="minorEastAsia"/>
                <w:spacing w:val="2"/>
                <w:position w:val="1"/>
                <w:highlight w:val="none"/>
                <w:lang w:eastAsia="zh-CN"/>
              </w:rPr>
              <w:t>线下申请，材料齐全最快</w:t>
            </w:r>
            <w:r>
              <w:rPr>
                <w:rFonts w:cs="Times New Roman" w:asciiTheme="minorEastAsia" w:hAnsiTheme="minorEastAsia" w:eastAsiaTheme="minorEastAsia"/>
                <w:spacing w:val="2"/>
                <w:position w:val="1"/>
                <w:highlight w:val="none"/>
                <w:lang w:eastAsia="zh-CN"/>
              </w:rPr>
              <w:t>1</w:t>
            </w:r>
            <w:r>
              <w:rPr>
                <w:rFonts w:asciiTheme="minorEastAsia" w:hAnsiTheme="minorEastAsia" w:eastAsiaTheme="minorEastAsia"/>
                <w:spacing w:val="2"/>
                <w:position w:val="1"/>
                <w:highlight w:val="none"/>
                <w:lang w:eastAsia="zh-CN"/>
              </w:rPr>
              <w:t>周内即可</w:t>
            </w:r>
            <w:r>
              <w:rPr>
                <w:rFonts w:asciiTheme="minorEastAsia" w:hAnsiTheme="minorEastAsia" w:eastAsiaTheme="minorEastAsia"/>
                <w:spacing w:val="3"/>
                <w:highlight w:val="none"/>
                <w:lang w:eastAsia="zh-CN"/>
              </w:rPr>
              <w:t>放款。</w:t>
            </w:r>
          </w:p>
        </w:tc>
      </w:tr>
      <w:tr w14:paraId="5EE96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1262" w:type="dxa"/>
            <w:vAlign w:val="center"/>
          </w:tcPr>
          <w:p w14:paraId="5EE9641A">
            <w:pPr>
              <w:pStyle w:val="23"/>
              <w:spacing w:before="35" w:line="234" w:lineRule="auto"/>
              <w:ind w:right="177"/>
              <w:jc w:val="center"/>
              <w:rPr>
                <w:rFonts w:asciiTheme="minorEastAsia" w:hAnsiTheme="minorEastAsia" w:eastAsiaTheme="minorEastAsia"/>
                <w:highlight w:val="none"/>
              </w:rPr>
            </w:pPr>
            <w:r>
              <w:rPr>
                <w:rFonts w:asciiTheme="minorEastAsia" w:hAnsiTheme="minorEastAsia" w:eastAsiaTheme="minorEastAsia"/>
                <w:spacing w:val="4"/>
                <w:highlight w:val="none"/>
              </w:rPr>
              <w:t>中小微商务</w:t>
            </w:r>
            <w:r>
              <w:rPr>
                <w:rFonts w:asciiTheme="minorEastAsia" w:hAnsiTheme="minorEastAsia" w:eastAsiaTheme="minorEastAsia"/>
                <w:spacing w:val="7"/>
                <w:highlight w:val="none"/>
              </w:rPr>
              <w:t>服务公司</w:t>
            </w:r>
          </w:p>
        </w:tc>
        <w:tc>
          <w:tcPr>
            <w:tcW w:w="1413" w:type="dxa"/>
            <w:vAlign w:val="center"/>
          </w:tcPr>
          <w:p w14:paraId="5EE9641B">
            <w:pPr>
              <w:spacing w:before="139" w:line="275" w:lineRule="exact"/>
              <w:jc w:val="center"/>
              <w:rPr>
                <w:rFonts w:cs="Times New Roman" w:asciiTheme="minorEastAsia" w:hAnsiTheme="minorEastAsia" w:eastAsiaTheme="minorEastAsia"/>
                <w:sz w:val="20"/>
                <w:szCs w:val="20"/>
                <w:highlight w:val="none"/>
              </w:rPr>
            </w:pPr>
            <w:r>
              <w:rPr>
                <w:rFonts w:cs="Times New Roman" w:asciiTheme="minorEastAsia" w:hAnsiTheme="minorEastAsia" w:eastAsiaTheme="minorEastAsia"/>
                <w:spacing w:val="2"/>
                <w:position w:val="2"/>
                <w:sz w:val="20"/>
                <w:szCs w:val="20"/>
                <w:highlight w:val="none"/>
              </w:rPr>
              <w:t>19907799988</w:t>
            </w:r>
          </w:p>
        </w:tc>
        <w:tc>
          <w:tcPr>
            <w:tcW w:w="1372" w:type="dxa"/>
            <w:vAlign w:val="center"/>
          </w:tcPr>
          <w:p w14:paraId="5EE9641C">
            <w:pPr>
              <w:jc w:val="center"/>
              <w:rPr>
                <w:rFonts w:asciiTheme="minorEastAsia" w:hAnsiTheme="minorEastAsia" w:eastAsiaTheme="minorEastAsia"/>
                <w:highlight w:val="none"/>
              </w:rPr>
            </w:pPr>
          </w:p>
        </w:tc>
        <w:tc>
          <w:tcPr>
            <w:tcW w:w="1141" w:type="dxa"/>
            <w:vAlign w:val="center"/>
          </w:tcPr>
          <w:p w14:paraId="5EE9641D">
            <w:pPr>
              <w:jc w:val="center"/>
              <w:rPr>
                <w:rFonts w:asciiTheme="minorEastAsia" w:hAnsiTheme="minorEastAsia" w:eastAsiaTheme="minorEastAsia"/>
                <w:highlight w:val="none"/>
              </w:rPr>
            </w:pPr>
          </w:p>
        </w:tc>
        <w:tc>
          <w:tcPr>
            <w:tcW w:w="747" w:type="dxa"/>
            <w:vAlign w:val="center"/>
          </w:tcPr>
          <w:p w14:paraId="5EE9641E">
            <w:pPr>
              <w:jc w:val="center"/>
              <w:rPr>
                <w:rFonts w:asciiTheme="minorEastAsia" w:hAnsiTheme="minorEastAsia" w:eastAsiaTheme="minorEastAsia"/>
                <w:highlight w:val="none"/>
              </w:rPr>
            </w:pPr>
          </w:p>
        </w:tc>
        <w:tc>
          <w:tcPr>
            <w:tcW w:w="3137" w:type="dxa"/>
            <w:vAlign w:val="center"/>
          </w:tcPr>
          <w:p w14:paraId="5EE9641F">
            <w:pPr>
              <w:pStyle w:val="23"/>
              <w:spacing w:before="171" w:line="228" w:lineRule="auto"/>
              <w:jc w:val="center"/>
              <w:rPr>
                <w:rFonts w:asciiTheme="minorEastAsia" w:hAnsiTheme="minorEastAsia" w:eastAsiaTheme="minorEastAsia"/>
                <w:highlight w:val="none"/>
                <w:lang w:eastAsia="zh-CN"/>
              </w:rPr>
            </w:pPr>
            <w:r>
              <w:rPr>
                <w:rFonts w:asciiTheme="minorEastAsia" w:hAnsiTheme="minorEastAsia" w:eastAsiaTheme="minorEastAsia"/>
                <w:spacing w:val="7"/>
                <w:highlight w:val="none"/>
                <w:lang w:eastAsia="zh-CN"/>
              </w:rPr>
              <w:t>具体业务可电话咨询。</w:t>
            </w:r>
          </w:p>
        </w:tc>
      </w:tr>
    </w:tbl>
    <w:p w14:paraId="5EE96421">
      <w:pPr>
        <w:spacing w:before="32" w:line="377" w:lineRule="auto"/>
        <w:ind w:left="248" w:right="242" w:firstLine="41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注：表中授信金额、授信期限、最低利率可能动态更新，仅供参考，具体以办理时相关银行公布的为</w:t>
      </w:r>
      <w:r>
        <w:rPr>
          <w:rFonts w:cs="宋体" w:asciiTheme="minorEastAsia" w:hAnsiTheme="minorEastAsia" w:eastAsiaTheme="minorEastAsia"/>
          <w:spacing w:val="-1"/>
          <w:sz w:val="20"/>
          <w:szCs w:val="20"/>
          <w:highlight w:val="none"/>
          <w:lang w:eastAsia="zh-CN"/>
        </w:rPr>
        <w:t>准。</w:t>
      </w:r>
    </w:p>
    <w:p w14:paraId="5EE96422">
      <w:pPr>
        <w:spacing w:line="228" w:lineRule="auto"/>
        <w:ind w:left="66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26.9预付款</w:t>
      </w:r>
    </w:p>
    <w:p w14:paraId="5EE96423">
      <w:pPr>
        <w:spacing w:before="160" w:line="378" w:lineRule="auto"/>
        <w:ind w:left="245" w:right="166"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4"/>
          <w:sz w:val="20"/>
          <w:szCs w:val="20"/>
          <w:highlight w:val="none"/>
          <w:lang w:eastAsia="zh-CN"/>
        </w:rPr>
        <w:t>采购单位应当在政府采购合同中约定预付款，对中小企业合同预付款比例原则上不低于合同金额的</w:t>
      </w:r>
      <w:r>
        <w:rPr>
          <w:rFonts w:cs="宋体" w:asciiTheme="minorEastAsia" w:hAnsiTheme="minorEastAsia" w:eastAsiaTheme="minorEastAsia"/>
          <w:spacing w:val="9"/>
          <w:sz w:val="20"/>
          <w:szCs w:val="20"/>
          <w:highlight w:val="none"/>
          <w:lang w:eastAsia="zh-CN"/>
        </w:rPr>
        <w:t>30</w:t>
      </w:r>
      <w:r>
        <w:rPr>
          <w:rFonts w:cs="宋体" w:asciiTheme="minorEastAsia" w:hAnsiTheme="minorEastAsia" w:eastAsiaTheme="minorEastAsia"/>
          <w:spacing w:val="-9"/>
          <w:sz w:val="20"/>
          <w:szCs w:val="20"/>
          <w:highlight w:val="none"/>
          <w:lang w:eastAsia="zh-CN"/>
        </w:rPr>
        <w:t>％，</w:t>
      </w:r>
      <w:r>
        <w:rPr>
          <w:rFonts w:cs="宋体" w:asciiTheme="minorEastAsia" w:hAnsiTheme="minorEastAsia" w:eastAsiaTheme="minorEastAsia"/>
          <w:spacing w:val="9"/>
          <w:sz w:val="20"/>
          <w:szCs w:val="20"/>
          <w:highlight w:val="none"/>
          <w:lang w:eastAsia="zh-CN"/>
        </w:rPr>
        <w:t>不高于合同金额的50%；项目分年安排预算的，每年预付款比例</w:t>
      </w:r>
      <w:r>
        <w:rPr>
          <w:rFonts w:cs="宋体" w:asciiTheme="minorEastAsia" w:hAnsiTheme="minorEastAsia" w:eastAsiaTheme="minorEastAsia"/>
          <w:spacing w:val="8"/>
          <w:sz w:val="20"/>
          <w:szCs w:val="20"/>
          <w:highlight w:val="none"/>
          <w:lang w:eastAsia="zh-CN"/>
        </w:rPr>
        <w:t>不低于项目年度计划支付资金额的</w:t>
      </w:r>
      <w:r>
        <w:rPr>
          <w:rFonts w:cs="宋体" w:asciiTheme="minorEastAsia" w:hAnsiTheme="minorEastAsia" w:eastAsiaTheme="minorEastAsia"/>
          <w:spacing w:val="4"/>
          <w:sz w:val="20"/>
          <w:szCs w:val="20"/>
          <w:highlight w:val="none"/>
          <w:lang w:eastAsia="zh-CN"/>
        </w:rPr>
        <w:t>30</w:t>
      </w:r>
      <w:r>
        <w:rPr>
          <w:rFonts w:cs="宋体" w:asciiTheme="minorEastAsia" w:hAnsiTheme="minorEastAsia" w:eastAsiaTheme="minorEastAsia"/>
          <w:spacing w:val="-13"/>
          <w:sz w:val="20"/>
          <w:szCs w:val="20"/>
          <w:highlight w:val="none"/>
          <w:lang w:eastAsia="zh-CN"/>
        </w:rPr>
        <w:t>％，</w:t>
      </w:r>
      <w:r>
        <w:rPr>
          <w:rFonts w:cs="宋体" w:asciiTheme="minorEastAsia" w:hAnsiTheme="minorEastAsia" w:eastAsiaTheme="minorEastAsia"/>
          <w:spacing w:val="4"/>
          <w:sz w:val="20"/>
          <w:szCs w:val="20"/>
          <w:highlight w:val="none"/>
          <w:lang w:eastAsia="zh-CN"/>
        </w:rPr>
        <w:t>不高于合同金额的50%；采购项目实施以人工投入为主的，可适当降低预付款比例，但</w:t>
      </w:r>
      <w:r>
        <w:rPr>
          <w:rFonts w:cs="宋体" w:asciiTheme="minorEastAsia" w:hAnsiTheme="minorEastAsia" w:eastAsiaTheme="minorEastAsia"/>
          <w:spacing w:val="3"/>
          <w:sz w:val="20"/>
          <w:szCs w:val="20"/>
          <w:highlight w:val="none"/>
          <w:lang w:eastAsia="zh-CN"/>
        </w:rPr>
        <w:t>不得低于10%。</w:t>
      </w:r>
      <w:r>
        <w:rPr>
          <w:rFonts w:cs="宋体" w:asciiTheme="minorEastAsia" w:hAnsiTheme="minorEastAsia" w:eastAsiaTheme="minorEastAsia"/>
          <w:spacing w:val="9"/>
          <w:sz w:val="20"/>
          <w:szCs w:val="20"/>
          <w:highlight w:val="none"/>
          <w:lang w:eastAsia="zh-CN"/>
        </w:rPr>
        <w:t>对供应商为大型企业的项目或者以人工投入为主且实行按月定期结算支付款项的项目，预付款可低于上述比例或者不约定预付款。在签订合同时，供应商明确表示无需预付款或者主动要求降低预付款比例的，采</w:t>
      </w:r>
      <w:r>
        <w:rPr>
          <w:rFonts w:cs="宋体" w:asciiTheme="minorEastAsia" w:hAnsiTheme="minorEastAsia" w:eastAsiaTheme="minorEastAsia"/>
          <w:spacing w:val="10"/>
          <w:sz w:val="20"/>
          <w:szCs w:val="20"/>
          <w:highlight w:val="none"/>
          <w:lang w:eastAsia="zh-CN"/>
        </w:rPr>
        <w:t>购单位可不适用前述规定。采购单位根据项目特</w:t>
      </w:r>
      <w:r>
        <w:rPr>
          <w:rFonts w:cs="宋体" w:asciiTheme="minorEastAsia" w:hAnsiTheme="minorEastAsia" w:eastAsiaTheme="minorEastAsia"/>
          <w:spacing w:val="9"/>
          <w:sz w:val="20"/>
          <w:szCs w:val="20"/>
          <w:highlight w:val="none"/>
          <w:lang w:eastAsia="zh-CN"/>
        </w:rPr>
        <w:t>点、供应商诚信等因素，可以要求供应商提交银行、保险公司等金融机构出具的预付款保函或其他担保措施。政府采购预付款应在合同生效以及具备实施条件后5</w:t>
      </w:r>
      <w:r>
        <w:rPr>
          <w:rFonts w:cs="宋体" w:asciiTheme="minorEastAsia" w:hAnsiTheme="minorEastAsia" w:eastAsiaTheme="minorEastAsia"/>
          <w:spacing w:val="10"/>
          <w:sz w:val="20"/>
          <w:szCs w:val="20"/>
          <w:highlight w:val="none"/>
          <w:lang w:eastAsia="zh-CN"/>
        </w:rPr>
        <w:t>个工作日内支付。政府采购工程以及与工程建</w:t>
      </w:r>
      <w:r>
        <w:rPr>
          <w:rFonts w:cs="宋体" w:asciiTheme="minorEastAsia" w:hAnsiTheme="minorEastAsia" w:eastAsiaTheme="minorEastAsia"/>
          <w:spacing w:val="9"/>
          <w:sz w:val="20"/>
          <w:szCs w:val="20"/>
          <w:highlight w:val="none"/>
          <w:lang w:eastAsia="zh-CN"/>
        </w:rPr>
        <w:t>设有关的货物、服务，采用招标方式采购的，预付款从其相</w:t>
      </w:r>
      <w:r>
        <w:rPr>
          <w:rFonts w:cs="宋体" w:asciiTheme="minorEastAsia" w:hAnsiTheme="minorEastAsia" w:eastAsiaTheme="minorEastAsia"/>
          <w:spacing w:val="5"/>
          <w:sz w:val="20"/>
          <w:szCs w:val="20"/>
          <w:highlight w:val="none"/>
          <w:lang w:eastAsia="zh-CN"/>
        </w:rPr>
        <w:t>关规定。</w:t>
      </w:r>
    </w:p>
    <w:p w14:paraId="5EE96424">
      <w:pPr>
        <w:spacing w:before="1" w:line="377" w:lineRule="auto"/>
        <w:ind w:left="6" w:right="53" w:firstLine="419"/>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供应商可登录广西政府采购云平台前台大厅选择金融服务-【保函保险服务】出具预付款保函，具</w:t>
      </w:r>
      <w:r>
        <w:rPr>
          <w:rFonts w:cs="宋体" w:asciiTheme="minorEastAsia" w:hAnsiTheme="minorEastAsia" w:eastAsiaTheme="minorEastAsia"/>
          <w:spacing w:val="12"/>
          <w:sz w:val="20"/>
          <w:szCs w:val="20"/>
          <w:highlight w:val="none"/>
          <w:lang w:eastAsia="zh-CN"/>
        </w:rPr>
        <w:t>体步骤：选择产品—填写供应商信息—选择中标项目</w:t>
      </w:r>
      <w:r>
        <w:rPr>
          <w:rFonts w:cs="宋体" w:asciiTheme="minorEastAsia" w:hAnsiTheme="minorEastAsia" w:eastAsiaTheme="minorEastAsia"/>
          <w:spacing w:val="11"/>
          <w:sz w:val="20"/>
          <w:szCs w:val="20"/>
          <w:highlight w:val="none"/>
          <w:lang w:eastAsia="zh-CN"/>
        </w:rPr>
        <w:t>—确认信息—等待保险/保函受理—确认保单—支付</w:t>
      </w:r>
      <w:r>
        <w:rPr>
          <w:rFonts w:cs="宋体" w:asciiTheme="minorEastAsia" w:hAnsiTheme="minorEastAsia" w:eastAsiaTheme="minorEastAsia"/>
          <w:spacing w:val="7"/>
          <w:sz w:val="20"/>
          <w:szCs w:val="20"/>
          <w:highlight w:val="none"/>
          <w:lang w:eastAsia="zh-CN"/>
        </w:rPr>
        <w:t>保费—成功出单。广西政府采购云平台金融专线400-903-9583。</w:t>
      </w:r>
    </w:p>
    <w:p w14:paraId="5EE96425">
      <w:pPr>
        <w:spacing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十、转包与分包</w:t>
      </w:r>
    </w:p>
    <w:p w14:paraId="5EE96426">
      <w:pPr>
        <w:spacing w:before="159" w:line="228" w:lineRule="auto"/>
        <w:ind w:left="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27.1本项目不允许转包。</w:t>
      </w:r>
    </w:p>
    <w:p w14:paraId="5EE96427">
      <w:pPr>
        <w:spacing w:before="165" w:line="339" w:lineRule="auto"/>
        <w:ind w:left="5" w:right="66" w:firstLine="42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27.2本项目是否允许分包详见“供应商须知前附表”，本项目不允许违法分包。允许分包</w:t>
      </w:r>
      <w:r>
        <w:rPr>
          <w:rFonts w:cs="宋体" w:asciiTheme="minorEastAsia" w:hAnsiTheme="minorEastAsia" w:eastAsiaTheme="minorEastAsia"/>
          <w:spacing w:val="7"/>
          <w:sz w:val="20"/>
          <w:szCs w:val="20"/>
          <w:highlight w:val="none"/>
          <w:lang w:eastAsia="zh-CN"/>
        </w:rPr>
        <w:t>的非主体、</w:t>
      </w:r>
      <w:r>
        <w:rPr>
          <w:rFonts w:cs="宋体" w:asciiTheme="minorEastAsia" w:hAnsiTheme="minorEastAsia" w:eastAsiaTheme="minorEastAsia"/>
          <w:spacing w:val="11"/>
          <w:sz w:val="20"/>
          <w:szCs w:val="20"/>
          <w:highlight w:val="none"/>
          <w:lang w:eastAsia="zh-CN"/>
        </w:rPr>
        <w:t>非关键性工作，根据法律法规规定承担该工作需要资质或者行政许可的，如该工作由供应商自行承担，</w:t>
      </w:r>
      <w:r>
        <w:rPr>
          <w:rFonts w:cs="宋体" w:asciiTheme="minorEastAsia" w:hAnsiTheme="minorEastAsia" w:eastAsiaTheme="minorEastAsia"/>
          <w:spacing w:val="9"/>
          <w:sz w:val="20"/>
          <w:szCs w:val="20"/>
          <w:highlight w:val="none"/>
          <w:lang w:eastAsia="zh-CN"/>
        </w:rPr>
        <w:t>供应商应具备相应的资质或者行政许可，如供应商不具备相应的资质或者行政许可必须采用分包的方式，但分包供应商应具备相应资质或者行政许可。</w:t>
      </w:r>
    </w:p>
    <w:p w14:paraId="5EE96428">
      <w:pPr>
        <w:spacing w:before="160" w:line="303" w:lineRule="auto"/>
        <w:ind w:left="9" w:right="50"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27.3供应商根据谈判文件的规定和采购项目的实际情况，拟在成交后将成交项目的非主体</w:t>
      </w:r>
      <w:r>
        <w:rPr>
          <w:rFonts w:cs="宋体" w:asciiTheme="minorEastAsia" w:hAnsiTheme="minorEastAsia" w:eastAsiaTheme="minorEastAsia"/>
          <w:spacing w:val="8"/>
          <w:sz w:val="20"/>
          <w:szCs w:val="20"/>
          <w:highlight w:val="none"/>
          <w:lang w:eastAsia="zh-CN"/>
        </w:rPr>
        <w:t>、非关键性</w:t>
      </w:r>
      <w:r>
        <w:rPr>
          <w:rFonts w:cs="宋体" w:asciiTheme="minorEastAsia" w:hAnsiTheme="minorEastAsia" w:eastAsiaTheme="minorEastAsia"/>
          <w:spacing w:val="9"/>
          <w:sz w:val="20"/>
          <w:szCs w:val="20"/>
          <w:highlight w:val="none"/>
          <w:lang w:eastAsia="zh-CN"/>
        </w:rPr>
        <w:t>工作分包的，应当在响应文件中载明分包承担主体，分包承担主体应当具备相应资质条件且不得再次分包</w:t>
      </w:r>
      <w:r>
        <w:rPr>
          <w:rFonts w:cs="宋体" w:asciiTheme="minorEastAsia" w:hAnsiTheme="minorEastAsia" w:eastAsiaTheme="minorEastAsia"/>
          <w:position w:val="1"/>
          <w:sz w:val="20"/>
          <w:szCs w:val="20"/>
          <w:highlight w:val="none"/>
          <w:lang w:eastAsia="zh-CN"/>
        </w:rPr>
        <w:t>。</w:t>
      </w:r>
    </w:p>
    <w:p w14:paraId="5EE96429">
      <w:pPr>
        <w:spacing w:before="170"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十一、补充合同</w:t>
      </w:r>
    </w:p>
    <w:p w14:paraId="5EE9642A">
      <w:pPr>
        <w:spacing w:before="161" w:line="377" w:lineRule="auto"/>
        <w:ind w:left="5" w:right="50" w:firstLine="424"/>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28.1政府采购采购合同履行过程中，采购人需要追加与合同</w:t>
      </w:r>
      <w:r>
        <w:rPr>
          <w:rFonts w:cs="宋体" w:asciiTheme="minorEastAsia" w:hAnsiTheme="minorEastAsia" w:eastAsiaTheme="minorEastAsia"/>
          <w:spacing w:val="7"/>
          <w:sz w:val="20"/>
          <w:szCs w:val="20"/>
          <w:highlight w:val="none"/>
          <w:lang w:eastAsia="zh-CN"/>
        </w:rPr>
        <w:t>标的相同的货物或服务的，在不改变合同</w:t>
      </w:r>
      <w:r>
        <w:rPr>
          <w:rFonts w:cs="宋体" w:asciiTheme="minorEastAsia" w:hAnsiTheme="minorEastAsia" w:eastAsiaTheme="minorEastAsia"/>
          <w:spacing w:val="10"/>
          <w:sz w:val="20"/>
          <w:szCs w:val="20"/>
          <w:highlight w:val="none"/>
          <w:lang w:eastAsia="zh-CN"/>
        </w:rPr>
        <w:t>其他条款的前提下，可以与成交供应商协商</w:t>
      </w:r>
      <w:r>
        <w:rPr>
          <w:rFonts w:cs="宋体" w:asciiTheme="minorEastAsia" w:hAnsiTheme="minorEastAsia" w:eastAsiaTheme="minorEastAsia"/>
          <w:spacing w:val="9"/>
          <w:sz w:val="20"/>
          <w:szCs w:val="20"/>
          <w:highlight w:val="none"/>
          <w:lang w:eastAsia="zh-CN"/>
        </w:rPr>
        <w:t>签订补充合同，但所有补充合同的采购金额不得超过原合同采</w:t>
      </w:r>
      <w:r>
        <w:rPr>
          <w:rFonts w:cs="宋体" w:asciiTheme="minorEastAsia" w:hAnsiTheme="minorEastAsia" w:eastAsiaTheme="minorEastAsia"/>
          <w:spacing w:val="10"/>
          <w:sz w:val="20"/>
          <w:szCs w:val="20"/>
          <w:highlight w:val="none"/>
          <w:lang w:eastAsia="zh-CN"/>
        </w:rPr>
        <w:t>购金额的百分之十，该补充合同应当在原政</w:t>
      </w:r>
      <w:r>
        <w:rPr>
          <w:rFonts w:cs="宋体" w:asciiTheme="minorEastAsia" w:hAnsiTheme="minorEastAsia" w:eastAsiaTheme="minorEastAsia"/>
          <w:spacing w:val="9"/>
          <w:sz w:val="20"/>
          <w:szCs w:val="20"/>
          <w:highlight w:val="none"/>
          <w:lang w:eastAsia="zh-CN"/>
        </w:rPr>
        <w:t>府采购合同履行过程中，不得在原政府采购合同履行结束后，</w:t>
      </w:r>
      <w:r>
        <w:rPr>
          <w:rFonts w:cs="宋体" w:asciiTheme="minorEastAsia" w:hAnsiTheme="minorEastAsia" w:eastAsiaTheme="minorEastAsia"/>
          <w:spacing w:val="10"/>
          <w:sz w:val="20"/>
          <w:szCs w:val="20"/>
          <w:highlight w:val="none"/>
          <w:lang w:eastAsia="zh-CN"/>
        </w:rPr>
        <w:t>且采购货物、工程和服务的名称、价格、履约方</w:t>
      </w:r>
      <w:r>
        <w:rPr>
          <w:rFonts w:cs="宋体" w:asciiTheme="minorEastAsia" w:hAnsiTheme="minorEastAsia" w:eastAsiaTheme="minorEastAsia"/>
          <w:spacing w:val="9"/>
          <w:sz w:val="20"/>
          <w:szCs w:val="20"/>
          <w:highlight w:val="none"/>
          <w:lang w:eastAsia="zh-CN"/>
        </w:rPr>
        <w:t>式、验收标准等必须与原政府采购合同一致。</w:t>
      </w:r>
    </w:p>
    <w:p w14:paraId="5EE9642B">
      <w:pPr>
        <w:spacing w:before="1" w:line="226"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十二、合同公告</w:t>
      </w:r>
    </w:p>
    <w:p w14:paraId="5EE9642C">
      <w:pPr>
        <w:spacing w:before="163" w:line="377" w:lineRule="auto"/>
        <w:ind w:left="7" w:right="50" w:firstLine="421"/>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29.1采购人应当自政府采购合同签订（双方当事人均已签字盖章）之日起1个</w:t>
      </w:r>
      <w:r>
        <w:rPr>
          <w:rFonts w:cs="宋体" w:asciiTheme="minorEastAsia" w:hAnsiTheme="minorEastAsia" w:eastAsiaTheme="minorEastAsia"/>
          <w:spacing w:val="6"/>
          <w:sz w:val="20"/>
          <w:szCs w:val="20"/>
          <w:highlight w:val="none"/>
          <w:lang w:eastAsia="zh-CN"/>
        </w:rPr>
        <w:t>工作日内，将政府采购</w:t>
      </w:r>
      <w:r>
        <w:rPr>
          <w:rFonts w:cs="宋体" w:asciiTheme="minorEastAsia" w:hAnsiTheme="minorEastAsia" w:eastAsiaTheme="minorEastAsia"/>
          <w:spacing w:val="10"/>
          <w:sz w:val="20"/>
          <w:szCs w:val="20"/>
          <w:highlight w:val="none"/>
          <w:lang w:eastAsia="zh-CN"/>
        </w:rPr>
        <w:t>合同在省级以上人民政府财政部门指定的媒体</w:t>
      </w:r>
      <w:r>
        <w:rPr>
          <w:rFonts w:cs="宋体" w:asciiTheme="minorEastAsia" w:hAnsiTheme="minorEastAsia" w:eastAsiaTheme="minorEastAsia"/>
          <w:spacing w:val="9"/>
          <w:sz w:val="20"/>
          <w:szCs w:val="20"/>
          <w:highlight w:val="none"/>
          <w:lang w:eastAsia="zh-CN"/>
        </w:rPr>
        <w:t>上公告（广西政府采购网</w:t>
      </w:r>
      <w:r>
        <w:rPr>
          <w:rFonts w:cs="宋体" w:asciiTheme="minorEastAsia" w:hAnsiTheme="minorEastAsia" w:eastAsiaTheme="minorEastAsia"/>
          <w:spacing w:val="6"/>
          <w:sz w:val="20"/>
          <w:szCs w:val="20"/>
          <w:highlight w:val="none"/>
          <w:lang w:eastAsia="zh-CN"/>
        </w:rPr>
        <w:t>），</w:t>
      </w:r>
      <w:r>
        <w:rPr>
          <w:rFonts w:cs="宋体" w:asciiTheme="minorEastAsia" w:hAnsiTheme="minorEastAsia" w:eastAsiaTheme="minorEastAsia"/>
          <w:spacing w:val="9"/>
          <w:sz w:val="20"/>
          <w:szCs w:val="20"/>
          <w:highlight w:val="none"/>
          <w:lang w:eastAsia="zh-CN"/>
        </w:rPr>
        <w:t>但政府采购合同中涉及国家秘</w:t>
      </w:r>
      <w:r>
        <w:rPr>
          <w:rFonts w:cs="宋体" w:asciiTheme="minorEastAsia" w:hAnsiTheme="minorEastAsia" w:eastAsiaTheme="minorEastAsia"/>
          <w:spacing w:val="8"/>
          <w:sz w:val="20"/>
          <w:szCs w:val="20"/>
          <w:highlight w:val="none"/>
          <w:lang w:eastAsia="zh-CN"/>
        </w:rPr>
        <w:t>密、商业秘密的内容除外。</w:t>
      </w:r>
    </w:p>
    <w:p w14:paraId="5EE9642D">
      <w:pPr>
        <w:spacing w:line="228"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十三、适用法律</w:t>
      </w:r>
    </w:p>
    <w:p w14:paraId="5EE9642E">
      <w:pPr>
        <w:spacing w:before="160" w:line="377" w:lineRule="auto"/>
        <w:ind w:left="6" w:right="23" w:firstLine="42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30.1采购当事人的一切活动均适用于《中华人民共和国政府采购法》及相关规定。最终谈判结束后，</w:t>
      </w:r>
      <w:r>
        <w:rPr>
          <w:rFonts w:cs="宋体" w:asciiTheme="minorEastAsia" w:hAnsiTheme="minorEastAsia" w:eastAsiaTheme="minorEastAsia"/>
          <w:spacing w:val="9"/>
          <w:sz w:val="20"/>
          <w:szCs w:val="20"/>
          <w:highlight w:val="none"/>
          <w:lang w:eastAsia="zh-CN"/>
        </w:rPr>
        <w:t>谈判小组不得再与供应商进行任何形式的谈判。</w:t>
      </w:r>
    </w:p>
    <w:p w14:paraId="5EE9642F">
      <w:pPr>
        <w:spacing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十四、询问、质疑和投诉</w:t>
      </w:r>
    </w:p>
    <w:p w14:paraId="5EE96430">
      <w:pPr>
        <w:spacing w:before="162"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31.1供应商对政府采购活动事项有疑问的，可以向采购人</w:t>
      </w:r>
      <w:r>
        <w:rPr>
          <w:rFonts w:cs="宋体" w:asciiTheme="minorEastAsia" w:hAnsiTheme="minorEastAsia" w:eastAsiaTheme="minorEastAsia"/>
          <w:spacing w:val="8"/>
          <w:sz w:val="20"/>
          <w:szCs w:val="20"/>
          <w:highlight w:val="none"/>
          <w:lang w:eastAsia="zh-CN"/>
        </w:rPr>
        <w:t>、采购代理机构提出询问。</w:t>
      </w:r>
    </w:p>
    <w:p w14:paraId="5EE96431">
      <w:pPr>
        <w:spacing w:before="162" w:line="302" w:lineRule="auto"/>
        <w:ind w:left="7"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31.2供应商认为采购文件、采购过程或成交结果</w:t>
      </w:r>
      <w:r>
        <w:rPr>
          <w:rFonts w:cs="宋体" w:asciiTheme="minorEastAsia" w:hAnsiTheme="minorEastAsia" w:eastAsiaTheme="minorEastAsia"/>
          <w:spacing w:val="7"/>
          <w:sz w:val="20"/>
          <w:szCs w:val="20"/>
          <w:highlight w:val="none"/>
          <w:lang w:eastAsia="zh-CN"/>
        </w:rPr>
        <w:t>使自己的合法权益受到损害的，应当在知道或者应知</w:t>
      </w:r>
      <w:r>
        <w:rPr>
          <w:rFonts w:cs="宋体" w:asciiTheme="minorEastAsia" w:hAnsiTheme="minorEastAsia" w:eastAsiaTheme="minorEastAsia"/>
          <w:spacing w:val="6"/>
          <w:sz w:val="20"/>
          <w:szCs w:val="20"/>
          <w:highlight w:val="none"/>
          <w:lang w:eastAsia="zh-CN"/>
        </w:rPr>
        <w:t>其权益受到损害之日起七个工作日内，以书面形式向采购人、采购代理机构提出质疑。具体计算时间如下：</w:t>
      </w:r>
    </w:p>
    <w:p w14:paraId="5EE96432">
      <w:pPr>
        <w:spacing w:before="161" w:line="228" w:lineRule="auto"/>
        <w:ind w:left="4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（1）对可以质疑的采购文件提出质疑的，为收到采</w:t>
      </w:r>
      <w:r>
        <w:rPr>
          <w:rFonts w:cs="宋体" w:asciiTheme="minorEastAsia" w:hAnsiTheme="minorEastAsia" w:eastAsiaTheme="minorEastAsia"/>
          <w:spacing w:val="8"/>
          <w:sz w:val="20"/>
          <w:szCs w:val="20"/>
          <w:highlight w:val="none"/>
          <w:lang w:eastAsia="zh-CN"/>
        </w:rPr>
        <w:t>购文件之日；</w:t>
      </w:r>
    </w:p>
    <w:p w14:paraId="5EE96433">
      <w:pPr>
        <w:spacing w:before="163" w:line="228" w:lineRule="auto"/>
        <w:ind w:left="4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（2）对采购过程提出质疑的，为各采购程</w:t>
      </w:r>
      <w:r>
        <w:rPr>
          <w:rFonts w:cs="宋体" w:asciiTheme="minorEastAsia" w:hAnsiTheme="minorEastAsia" w:eastAsiaTheme="minorEastAsia"/>
          <w:spacing w:val="8"/>
          <w:sz w:val="20"/>
          <w:szCs w:val="20"/>
          <w:highlight w:val="none"/>
          <w:lang w:eastAsia="zh-CN"/>
        </w:rPr>
        <w:t>序环节结束之日；</w:t>
      </w:r>
    </w:p>
    <w:p w14:paraId="5EE96434">
      <w:pPr>
        <w:spacing w:before="162" w:line="302" w:lineRule="auto"/>
        <w:ind w:left="9" w:right="53" w:firstLine="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1"/>
          <w:sz w:val="20"/>
          <w:szCs w:val="20"/>
          <w:highlight w:val="none"/>
          <w:lang w:eastAsia="zh-CN"/>
        </w:rPr>
        <w:t>（3）对成交结果提出质疑的，为成交结果公告期限届满之日。供应商对采购单位的质疑答复不满意</w:t>
      </w:r>
      <w:r>
        <w:rPr>
          <w:rFonts w:cs="宋体" w:asciiTheme="minorEastAsia" w:hAnsiTheme="minorEastAsia" w:eastAsiaTheme="minorEastAsia"/>
          <w:spacing w:val="9"/>
          <w:sz w:val="20"/>
          <w:szCs w:val="20"/>
          <w:highlight w:val="none"/>
          <w:lang w:eastAsia="zh-CN"/>
        </w:rPr>
        <w:t>或者采购单位未在规定时间内作出答复的，可以在答复期满后十五个工作日内向同级采购监管部门投诉。</w:t>
      </w:r>
    </w:p>
    <w:p w14:paraId="5EE96435">
      <w:pPr>
        <w:spacing w:before="161"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31.3质疑、投诉应当采用书面形式，质疑书、投诉书</w:t>
      </w:r>
      <w:r>
        <w:rPr>
          <w:rFonts w:cs="宋体" w:asciiTheme="minorEastAsia" w:hAnsiTheme="minorEastAsia" w:eastAsiaTheme="minorEastAsia"/>
          <w:spacing w:val="7"/>
          <w:sz w:val="20"/>
          <w:szCs w:val="20"/>
          <w:highlight w:val="none"/>
          <w:lang w:eastAsia="zh-CN"/>
        </w:rPr>
        <w:t>均应明确阐述采购文件、采购过程、成交结果中</w:t>
      </w:r>
      <w:r>
        <w:rPr>
          <w:rFonts w:cs="宋体" w:asciiTheme="minorEastAsia" w:hAnsiTheme="minorEastAsia" w:eastAsiaTheme="minorEastAsia"/>
          <w:spacing w:val="9"/>
          <w:sz w:val="20"/>
          <w:szCs w:val="20"/>
          <w:highlight w:val="none"/>
          <w:lang w:eastAsia="zh-CN"/>
        </w:rPr>
        <w:t>使自己合法权益受到损害的实质性内容，提供相关事实、明确的请求、必要的证明材料，便于有关单位调</w:t>
      </w:r>
      <w:r>
        <w:rPr>
          <w:rFonts w:cs="宋体" w:asciiTheme="minorEastAsia" w:hAnsiTheme="minorEastAsia" w:eastAsiaTheme="minorEastAsia"/>
          <w:spacing w:val="7"/>
          <w:sz w:val="20"/>
          <w:szCs w:val="20"/>
          <w:highlight w:val="none"/>
          <w:lang w:eastAsia="zh-CN"/>
        </w:rPr>
        <w:t>查、答复和处理。</w:t>
      </w:r>
    </w:p>
    <w:p w14:paraId="5EE96436">
      <w:pPr>
        <w:spacing w:line="227" w:lineRule="auto"/>
        <w:ind w:left="54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31.4对同一采购程序环节的质疑，供应商须一次性提出。</w:t>
      </w:r>
    </w:p>
    <w:p w14:paraId="5EE96437">
      <w:pPr>
        <w:spacing w:before="161" w:line="229" w:lineRule="auto"/>
        <w:ind w:left="54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3"/>
          <w:sz w:val="20"/>
          <w:szCs w:val="20"/>
          <w:highlight w:val="none"/>
          <w:lang w:eastAsia="zh-CN"/>
        </w:rPr>
        <w:t>31.5质疑答复</w:t>
      </w:r>
    </w:p>
    <w:p w14:paraId="5EE96438">
      <w:pPr>
        <w:spacing w:before="161" w:line="228" w:lineRule="auto"/>
        <w:ind w:left="54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31.5.1根据采购人与采购代理机构签订采购委托协议的规定，质疑答复责任主体如下：</w:t>
      </w:r>
    </w:p>
    <w:p w14:paraId="5EE96439">
      <w:pPr>
        <w:spacing w:before="162" w:line="228" w:lineRule="auto"/>
        <w:ind w:left="388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质疑答复责任主体一览表</w:t>
      </w:r>
    </w:p>
    <w:p w14:paraId="5EE9643A">
      <w:pPr>
        <w:spacing w:line="129" w:lineRule="exact"/>
        <w:rPr>
          <w:rFonts w:asciiTheme="minorEastAsia" w:hAnsiTheme="minorEastAsia" w:eastAsiaTheme="minorEastAsia"/>
          <w:highlight w:val="none"/>
          <w:lang w:eastAsia="zh-CN"/>
        </w:rPr>
      </w:pPr>
    </w:p>
    <w:tbl>
      <w:tblPr>
        <w:tblStyle w:val="22"/>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21"/>
        <w:gridCol w:w="4533"/>
        <w:gridCol w:w="2236"/>
      </w:tblGrid>
      <w:tr w14:paraId="5EE96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7054" w:type="dxa"/>
            <w:gridSpan w:val="2"/>
          </w:tcPr>
          <w:p w14:paraId="5EE9643B">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7"/>
                <w:highlight w:val="none"/>
              </w:rPr>
              <w:t>质疑内容</w:t>
            </w:r>
          </w:p>
        </w:tc>
        <w:tc>
          <w:tcPr>
            <w:tcW w:w="2236" w:type="dxa"/>
          </w:tcPr>
          <w:p w14:paraId="5EE9643C">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8"/>
                <w:highlight w:val="none"/>
              </w:rPr>
              <w:t>质疑答复责任主体</w:t>
            </w:r>
          </w:p>
        </w:tc>
      </w:tr>
      <w:tr w14:paraId="5EE96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521" w:type="dxa"/>
            <w:vMerge w:val="restart"/>
            <w:tcBorders>
              <w:bottom w:val="nil"/>
            </w:tcBorders>
          </w:tcPr>
          <w:p w14:paraId="5EE9643E">
            <w:pPr>
              <w:spacing w:line="360" w:lineRule="auto"/>
              <w:rPr>
                <w:rFonts w:asciiTheme="minorEastAsia" w:hAnsiTheme="minorEastAsia" w:eastAsiaTheme="minorEastAsia"/>
                <w:highlight w:val="none"/>
              </w:rPr>
            </w:pPr>
          </w:p>
          <w:p w14:paraId="5EE9643F">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9"/>
                <w:highlight w:val="none"/>
              </w:rPr>
              <w:t>对采购文件提出质疑</w:t>
            </w:r>
          </w:p>
        </w:tc>
        <w:tc>
          <w:tcPr>
            <w:tcW w:w="4533" w:type="dxa"/>
          </w:tcPr>
          <w:p w14:paraId="5EE96440">
            <w:pPr>
              <w:pStyle w:val="23"/>
              <w:spacing w:line="360" w:lineRule="auto"/>
              <w:rPr>
                <w:rFonts w:asciiTheme="minorEastAsia" w:hAnsiTheme="minorEastAsia" w:eastAsiaTheme="minorEastAsia"/>
                <w:highlight w:val="none"/>
                <w:lang w:eastAsia="zh-CN"/>
              </w:rPr>
            </w:pPr>
            <w:r>
              <w:rPr>
                <w:rFonts w:asciiTheme="minorEastAsia" w:hAnsiTheme="minorEastAsia" w:eastAsiaTheme="minorEastAsia"/>
                <w:spacing w:val="5"/>
                <w:highlight w:val="none"/>
                <w:lang w:eastAsia="zh-CN"/>
              </w:rPr>
              <w:t>对采购文件中特定资格条件、采购需求、评</w:t>
            </w:r>
            <w:r>
              <w:rPr>
                <w:rFonts w:asciiTheme="minorEastAsia" w:hAnsiTheme="minorEastAsia" w:eastAsiaTheme="minorEastAsia"/>
                <w:spacing w:val="8"/>
                <w:highlight w:val="none"/>
                <w:lang w:eastAsia="zh-CN"/>
              </w:rPr>
              <w:t>审办法、评审标准提出的质疑</w:t>
            </w:r>
          </w:p>
        </w:tc>
        <w:tc>
          <w:tcPr>
            <w:tcW w:w="2236" w:type="dxa"/>
          </w:tcPr>
          <w:p w14:paraId="5EE96441">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7"/>
                <w:highlight w:val="none"/>
              </w:rPr>
              <w:t>采购人</w:t>
            </w:r>
          </w:p>
        </w:tc>
      </w:tr>
      <w:tr w14:paraId="5EE96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521" w:type="dxa"/>
            <w:vMerge w:val="continue"/>
            <w:tcBorders>
              <w:top w:val="nil"/>
            </w:tcBorders>
          </w:tcPr>
          <w:p w14:paraId="5EE96443">
            <w:pPr>
              <w:spacing w:line="360" w:lineRule="auto"/>
              <w:rPr>
                <w:rFonts w:asciiTheme="minorEastAsia" w:hAnsiTheme="minorEastAsia" w:eastAsiaTheme="minorEastAsia"/>
                <w:highlight w:val="none"/>
              </w:rPr>
            </w:pPr>
          </w:p>
        </w:tc>
        <w:tc>
          <w:tcPr>
            <w:tcW w:w="4533" w:type="dxa"/>
          </w:tcPr>
          <w:p w14:paraId="5EE96444">
            <w:pPr>
              <w:pStyle w:val="23"/>
              <w:spacing w:line="360" w:lineRule="auto"/>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对采购文件中其他内容提出的质疑</w:t>
            </w:r>
          </w:p>
        </w:tc>
        <w:tc>
          <w:tcPr>
            <w:tcW w:w="2236" w:type="dxa"/>
          </w:tcPr>
          <w:p w14:paraId="5EE96445">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8"/>
                <w:highlight w:val="none"/>
              </w:rPr>
              <w:t>采购代理机构</w:t>
            </w:r>
          </w:p>
        </w:tc>
      </w:tr>
      <w:tr w14:paraId="5EE96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521" w:type="dxa"/>
            <w:vMerge w:val="restart"/>
            <w:tcBorders>
              <w:bottom w:val="nil"/>
            </w:tcBorders>
          </w:tcPr>
          <w:p w14:paraId="5EE96447">
            <w:pPr>
              <w:spacing w:line="360" w:lineRule="auto"/>
              <w:rPr>
                <w:rFonts w:asciiTheme="minorEastAsia" w:hAnsiTheme="minorEastAsia" w:eastAsiaTheme="minorEastAsia"/>
                <w:highlight w:val="none"/>
              </w:rPr>
            </w:pPr>
          </w:p>
          <w:p w14:paraId="5EE96448">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9"/>
                <w:highlight w:val="none"/>
              </w:rPr>
              <w:t>对采购过程提出质疑</w:t>
            </w:r>
          </w:p>
        </w:tc>
        <w:tc>
          <w:tcPr>
            <w:tcW w:w="4533" w:type="dxa"/>
          </w:tcPr>
          <w:p w14:paraId="5EE96449">
            <w:pPr>
              <w:pStyle w:val="23"/>
              <w:spacing w:line="360" w:lineRule="auto"/>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有关现场考察或开启响应文件前答疑会事</w:t>
            </w:r>
            <w:r>
              <w:rPr>
                <w:rFonts w:asciiTheme="minorEastAsia" w:hAnsiTheme="minorEastAsia" w:eastAsiaTheme="minorEastAsia"/>
                <w:spacing w:val="7"/>
                <w:highlight w:val="none"/>
                <w:lang w:eastAsia="zh-CN"/>
              </w:rPr>
              <w:t>项提出的质疑</w:t>
            </w:r>
          </w:p>
        </w:tc>
        <w:tc>
          <w:tcPr>
            <w:tcW w:w="2236" w:type="dxa"/>
          </w:tcPr>
          <w:p w14:paraId="5EE9644A">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7"/>
                <w:highlight w:val="none"/>
              </w:rPr>
              <w:t>采购人</w:t>
            </w:r>
          </w:p>
        </w:tc>
      </w:tr>
      <w:tr w14:paraId="5EE96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521" w:type="dxa"/>
            <w:vMerge w:val="continue"/>
            <w:tcBorders>
              <w:top w:val="nil"/>
            </w:tcBorders>
          </w:tcPr>
          <w:p w14:paraId="5EE9644C">
            <w:pPr>
              <w:spacing w:line="360" w:lineRule="auto"/>
              <w:rPr>
                <w:rFonts w:asciiTheme="minorEastAsia" w:hAnsiTheme="minorEastAsia" w:eastAsiaTheme="minorEastAsia"/>
                <w:highlight w:val="none"/>
              </w:rPr>
            </w:pPr>
          </w:p>
        </w:tc>
        <w:tc>
          <w:tcPr>
            <w:tcW w:w="4533" w:type="dxa"/>
          </w:tcPr>
          <w:p w14:paraId="5EE9644D">
            <w:pPr>
              <w:pStyle w:val="23"/>
              <w:spacing w:line="360" w:lineRule="auto"/>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对采购过程中其它事项提出的质疑</w:t>
            </w:r>
          </w:p>
        </w:tc>
        <w:tc>
          <w:tcPr>
            <w:tcW w:w="2236" w:type="dxa"/>
          </w:tcPr>
          <w:p w14:paraId="5EE9644E">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8"/>
                <w:highlight w:val="none"/>
              </w:rPr>
              <w:t>采购代理机构</w:t>
            </w:r>
          </w:p>
        </w:tc>
      </w:tr>
      <w:tr w14:paraId="5EE96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521" w:type="dxa"/>
          </w:tcPr>
          <w:p w14:paraId="5EE96450">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9"/>
                <w:highlight w:val="none"/>
              </w:rPr>
              <w:t>对采购结果提出质疑</w:t>
            </w:r>
          </w:p>
        </w:tc>
        <w:tc>
          <w:tcPr>
            <w:tcW w:w="4533" w:type="dxa"/>
          </w:tcPr>
          <w:p w14:paraId="5EE96451">
            <w:pPr>
              <w:pStyle w:val="23"/>
              <w:spacing w:line="360" w:lineRule="auto"/>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对采购结果提出的质疑</w:t>
            </w:r>
          </w:p>
        </w:tc>
        <w:tc>
          <w:tcPr>
            <w:tcW w:w="2236" w:type="dxa"/>
          </w:tcPr>
          <w:p w14:paraId="5EE96452">
            <w:pPr>
              <w:pStyle w:val="23"/>
              <w:spacing w:line="360" w:lineRule="auto"/>
              <w:rPr>
                <w:rFonts w:asciiTheme="minorEastAsia" w:hAnsiTheme="minorEastAsia" w:eastAsiaTheme="minorEastAsia"/>
                <w:highlight w:val="none"/>
              </w:rPr>
            </w:pPr>
            <w:r>
              <w:rPr>
                <w:rFonts w:asciiTheme="minorEastAsia" w:hAnsiTheme="minorEastAsia" w:eastAsiaTheme="minorEastAsia"/>
                <w:spacing w:val="8"/>
                <w:highlight w:val="none"/>
              </w:rPr>
              <w:t>采购代理机构</w:t>
            </w:r>
          </w:p>
        </w:tc>
      </w:tr>
    </w:tbl>
    <w:p w14:paraId="5EE96454">
      <w:pPr>
        <w:spacing w:before="32" w:line="228" w:lineRule="auto"/>
        <w:ind w:left="53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注：采购人或代理机构应当协助质疑答复责任主体及时答复供应商的书面质疑。</w:t>
      </w:r>
    </w:p>
    <w:p w14:paraId="5EE96455">
      <w:pPr>
        <w:spacing w:before="160" w:line="329" w:lineRule="auto"/>
        <w:ind w:left="120" w:right="7"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31.5.2采购人或者采购代理机构应当在收到供应商的书面质疑后七个工作日内作出答复，并以书面形</w:t>
      </w:r>
      <w:r>
        <w:rPr>
          <w:rFonts w:cs="宋体" w:asciiTheme="minorEastAsia" w:hAnsiTheme="minorEastAsia" w:eastAsiaTheme="minorEastAsia"/>
          <w:spacing w:val="14"/>
          <w:sz w:val="20"/>
          <w:szCs w:val="20"/>
          <w:highlight w:val="none"/>
          <w:lang w:eastAsia="zh-CN"/>
        </w:rPr>
        <w:t>式通知质疑供应商和其他与质疑处理结果有利害关系的政府采购当事人，但答复的内容不得涉及商</w:t>
      </w:r>
      <w:r>
        <w:rPr>
          <w:rFonts w:cs="宋体" w:asciiTheme="minorEastAsia" w:hAnsiTheme="minorEastAsia" w:eastAsiaTheme="minorEastAsia"/>
          <w:spacing w:val="13"/>
          <w:sz w:val="20"/>
          <w:szCs w:val="20"/>
          <w:highlight w:val="none"/>
          <w:lang w:eastAsia="zh-CN"/>
        </w:rPr>
        <w:t>业秘</w:t>
      </w:r>
      <w:r>
        <w:rPr>
          <w:rFonts w:cs="宋体" w:asciiTheme="minorEastAsia" w:hAnsiTheme="minorEastAsia" w:eastAsiaTheme="minorEastAsia"/>
          <w:sz w:val="20"/>
          <w:szCs w:val="20"/>
          <w:highlight w:val="none"/>
          <w:lang w:eastAsia="zh-CN"/>
        </w:rPr>
        <w:t>密。</w:t>
      </w:r>
    </w:p>
    <w:p w14:paraId="5EE96456">
      <w:pPr>
        <w:spacing w:before="158" w:line="303" w:lineRule="auto"/>
        <w:ind w:left="120" w:right="4"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31.5.3询问或者质疑事项可能影响采购结果的，采购人应当暂停签订合同，已经签订合同的，应当中</w:t>
      </w:r>
      <w:r>
        <w:rPr>
          <w:rFonts w:cs="宋体" w:asciiTheme="minorEastAsia" w:hAnsiTheme="minorEastAsia" w:eastAsiaTheme="minorEastAsia"/>
          <w:spacing w:val="6"/>
          <w:sz w:val="20"/>
          <w:szCs w:val="20"/>
          <w:highlight w:val="none"/>
          <w:lang w:eastAsia="zh-CN"/>
        </w:rPr>
        <w:t>止履行合同。</w:t>
      </w:r>
    </w:p>
    <w:p w14:paraId="5EE96457">
      <w:pPr>
        <w:spacing w:before="161" w:line="347" w:lineRule="auto"/>
        <w:ind w:left="118" w:firstLine="42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31.5.4根据《北海市财政局北海市政府采购中心关于启用政府采购在线询问、质疑、投诉功能的通</w:t>
      </w:r>
      <w:r>
        <w:rPr>
          <w:rFonts w:cs="宋体" w:asciiTheme="minorEastAsia" w:hAnsiTheme="minorEastAsia" w:eastAsiaTheme="minorEastAsia"/>
          <w:spacing w:val="8"/>
          <w:sz w:val="20"/>
          <w:szCs w:val="20"/>
          <w:highlight w:val="none"/>
          <w:lang w:eastAsia="zh-CN"/>
        </w:rPr>
        <w:t>知》（北财采〔2022〕23号）文件要求，鼓励供应商在线提</w:t>
      </w:r>
      <w:r>
        <w:rPr>
          <w:rFonts w:cs="宋体" w:asciiTheme="minorEastAsia" w:hAnsiTheme="minorEastAsia" w:eastAsiaTheme="minorEastAsia"/>
          <w:spacing w:val="7"/>
          <w:sz w:val="20"/>
          <w:szCs w:val="20"/>
          <w:highlight w:val="none"/>
          <w:lang w:eastAsia="zh-CN"/>
        </w:rPr>
        <w:t>起询问、质疑、投诉，路径为：供应商可通过</w:t>
      </w:r>
      <w:r>
        <w:rPr>
          <w:rFonts w:cs="宋体" w:asciiTheme="minorEastAsia" w:hAnsiTheme="minorEastAsia" w:eastAsiaTheme="minorEastAsia"/>
          <w:spacing w:val="10"/>
          <w:sz w:val="20"/>
          <w:szCs w:val="20"/>
          <w:highlight w:val="none"/>
          <w:lang w:eastAsia="zh-CN"/>
        </w:rPr>
        <w:t>北海“广西政府采购云”平台进入“项目采购-询问质疑投诉”栏目在线提起询问、质疑，对质疑答复不</w:t>
      </w:r>
      <w:r>
        <w:rPr>
          <w:rFonts w:cs="宋体" w:asciiTheme="minorEastAsia" w:hAnsiTheme="minorEastAsia" w:eastAsiaTheme="minorEastAsia"/>
          <w:spacing w:val="9"/>
          <w:sz w:val="20"/>
          <w:szCs w:val="20"/>
          <w:highlight w:val="none"/>
          <w:lang w:eastAsia="zh-CN"/>
        </w:rPr>
        <w:t>满意或者未收到答复的可以向监督部门在线提起投诉。内外资企</w:t>
      </w:r>
      <w:r>
        <w:rPr>
          <w:rFonts w:cs="宋体" w:asciiTheme="minorEastAsia" w:hAnsiTheme="minorEastAsia" w:eastAsiaTheme="minorEastAsia"/>
          <w:spacing w:val="8"/>
          <w:sz w:val="20"/>
          <w:szCs w:val="20"/>
          <w:highlight w:val="none"/>
          <w:lang w:eastAsia="zh-CN"/>
        </w:rPr>
        <w:t>业在政府采购活动中，凡认为采购文件、</w:t>
      </w:r>
      <w:r>
        <w:rPr>
          <w:rFonts w:cs="宋体" w:asciiTheme="minorEastAsia" w:hAnsiTheme="minorEastAsia" w:eastAsiaTheme="minorEastAsia"/>
          <w:spacing w:val="10"/>
          <w:sz w:val="20"/>
          <w:szCs w:val="20"/>
          <w:highlight w:val="none"/>
          <w:lang w:eastAsia="zh-CN"/>
        </w:rPr>
        <w:t>采购过程、中标或者成交结果使自身权益受到</w:t>
      </w:r>
      <w:r>
        <w:rPr>
          <w:rFonts w:cs="宋体" w:asciiTheme="minorEastAsia" w:hAnsiTheme="minorEastAsia" w:eastAsiaTheme="minorEastAsia"/>
          <w:spacing w:val="9"/>
          <w:sz w:val="20"/>
          <w:szCs w:val="20"/>
          <w:highlight w:val="none"/>
          <w:lang w:eastAsia="zh-CN"/>
        </w:rPr>
        <w:t>损害的，均可依照相关规定提起质疑和投诉。</w:t>
      </w:r>
    </w:p>
    <w:p w14:paraId="5EE96458">
      <w:pPr>
        <w:spacing w:line="161" w:lineRule="exact"/>
        <w:rPr>
          <w:rFonts w:asciiTheme="minorEastAsia" w:hAnsiTheme="minorEastAsia" w:eastAsiaTheme="minorEastAsia"/>
          <w:highlight w:val="none"/>
          <w:lang w:eastAsia="zh-CN"/>
        </w:rPr>
      </w:pPr>
    </w:p>
    <w:tbl>
      <w:tblPr>
        <w:tblStyle w:val="22"/>
        <w:tblW w:w="7553" w:type="dxa"/>
        <w:tblInd w:w="321"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824"/>
        <w:gridCol w:w="2729"/>
      </w:tblGrid>
      <w:tr w14:paraId="5EE9645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0" w:hRule="atLeast"/>
        </w:trPr>
        <w:tc>
          <w:tcPr>
            <w:tcW w:w="4824" w:type="dxa"/>
          </w:tcPr>
          <w:p w14:paraId="5EE96459">
            <w:pPr>
              <w:pStyle w:val="23"/>
              <w:spacing w:line="228" w:lineRule="auto"/>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询问联系部门：</w:t>
            </w:r>
            <w:r>
              <w:rPr>
                <w:rFonts w:hint="eastAsia" w:asciiTheme="minorEastAsia" w:hAnsiTheme="minorEastAsia" w:eastAsiaTheme="minorEastAsia"/>
                <w:spacing w:val="9"/>
                <w:highlight w:val="none"/>
                <w:lang w:eastAsia="zh-CN"/>
              </w:rPr>
              <w:t>广西亿翔荣工程管理有限责任公司</w:t>
            </w:r>
          </w:p>
        </w:tc>
        <w:tc>
          <w:tcPr>
            <w:tcW w:w="2729" w:type="dxa"/>
          </w:tcPr>
          <w:p w14:paraId="5EE9645A">
            <w:pPr>
              <w:pStyle w:val="23"/>
              <w:spacing w:line="230" w:lineRule="auto"/>
              <w:jc w:val="right"/>
              <w:rPr>
                <w:rFonts w:asciiTheme="minorEastAsia" w:hAnsiTheme="minorEastAsia" w:eastAsiaTheme="minorEastAsia"/>
                <w:highlight w:val="none"/>
                <w:lang w:eastAsia="zh-CN"/>
              </w:rPr>
            </w:pPr>
            <w:r>
              <w:rPr>
                <w:rFonts w:asciiTheme="minorEastAsia" w:hAnsiTheme="minorEastAsia" w:eastAsiaTheme="minorEastAsia"/>
                <w:spacing w:val="6"/>
                <w:highlight w:val="none"/>
              </w:rPr>
              <w:t>联系电话：</w:t>
            </w:r>
            <w:r>
              <w:rPr>
                <w:rFonts w:hint="eastAsia" w:asciiTheme="minorEastAsia" w:hAnsiTheme="minorEastAsia" w:eastAsiaTheme="minorEastAsia"/>
                <w:spacing w:val="6"/>
                <w:highlight w:val="none"/>
                <w:lang w:eastAsia="zh-CN"/>
              </w:rPr>
              <w:t>0779-2218733</w:t>
            </w:r>
          </w:p>
        </w:tc>
      </w:tr>
      <w:tr w14:paraId="5EE9645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9" w:hRule="atLeast"/>
        </w:trPr>
        <w:tc>
          <w:tcPr>
            <w:tcW w:w="4824" w:type="dxa"/>
          </w:tcPr>
          <w:p w14:paraId="5EE9645C">
            <w:pPr>
              <w:pStyle w:val="23"/>
              <w:spacing w:before="100" w:line="228" w:lineRule="auto"/>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质疑联系部门：</w:t>
            </w:r>
            <w:r>
              <w:rPr>
                <w:rFonts w:hint="eastAsia" w:asciiTheme="minorEastAsia" w:hAnsiTheme="minorEastAsia" w:eastAsiaTheme="minorEastAsia"/>
                <w:spacing w:val="9"/>
                <w:highlight w:val="none"/>
                <w:lang w:eastAsia="zh-CN"/>
              </w:rPr>
              <w:t>广西亿翔荣工程管理有限责任公司</w:t>
            </w:r>
          </w:p>
        </w:tc>
        <w:tc>
          <w:tcPr>
            <w:tcW w:w="2729" w:type="dxa"/>
          </w:tcPr>
          <w:p w14:paraId="5EE9645D">
            <w:pPr>
              <w:pStyle w:val="23"/>
              <w:spacing w:before="99" w:line="231" w:lineRule="auto"/>
              <w:jc w:val="right"/>
              <w:rPr>
                <w:rFonts w:asciiTheme="minorEastAsia" w:hAnsiTheme="minorEastAsia" w:eastAsiaTheme="minorEastAsia"/>
                <w:highlight w:val="none"/>
                <w:lang w:eastAsia="zh-CN"/>
              </w:rPr>
            </w:pPr>
            <w:r>
              <w:rPr>
                <w:rFonts w:asciiTheme="minorEastAsia" w:hAnsiTheme="minorEastAsia" w:eastAsiaTheme="minorEastAsia"/>
                <w:spacing w:val="6"/>
                <w:highlight w:val="none"/>
              </w:rPr>
              <w:t>联系电话：</w:t>
            </w:r>
            <w:r>
              <w:rPr>
                <w:rFonts w:hint="eastAsia" w:asciiTheme="minorEastAsia" w:hAnsiTheme="minorEastAsia" w:eastAsiaTheme="minorEastAsia"/>
                <w:spacing w:val="6"/>
                <w:highlight w:val="none"/>
                <w:lang w:eastAsia="zh-CN"/>
              </w:rPr>
              <w:t>0779-2218733</w:t>
            </w:r>
          </w:p>
        </w:tc>
      </w:tr>
      <w:tr w14:paraId="5EE9646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09" w:hRule="atLeast"/>
        </w:trPr>
        <w:tc>
          <w:tcPr>
            <w:tcW w:w="4824" w:type="dxa"/>
          </w:tcPr>
          <w:p w14:paraId="5EE9645F">
            <w:pPr>
              <w:pStyle w:val="23"/>
              <w:spacing w:before="99" w:line="184" w:lineRule="auto"/>
              <w:ind w:left="2"/>
              <w:rPr>
                <w:rFonts w:asciiTheme="minorEastAsia" w:hAnsiTheme="minorEastAsia" w:eastAsiaTheme="minorEastAsia"/>
                <w:highlight w:val="none"/>
                <w:lang w:eastAsia="zh-CN"/>
              </w:rPr>
            </w:pPr>
            <w:r>
              <w:rPr>
                <w:rFonts w:asciiTheme="minorEastAsia" w:hAnsiTheme="minorEastAsia" w:eastAsiaTheme="minorEastAsia"/>
                <w:spacing w:val="9"/>
                <w:highlight w:val="none"/>
                <w:lang w:eastAsia="zh-CN"/>
              </w:rPr>
              <w:t>投诉联系部门：合浦县财政局</w:t>
            </w:r>
          </w:p>
        </w:tc>
        <w:tc>
          <w:tcPr>
            <w:tcW w:w="2729" w:type="dxa"/>
          </w:tcPr>
          <w:p w14:paraId="5EE96460">
            <w:pPr>
              <w:pStyle w:val="23"/>
              <w:spacing w:before="99" w:line="184" w:lineRule="auto"/>
              <w:jc w:val="right"/>
              <w:rPr>
                <w:rFonts w:asciiTheme="minorEastAsia" w:hAnsiTheme="minorEastAsia" w:eastAsiaTheme="minorEastAsia"/>
                <w:highlight w:val="none"/>
              </w:rPr>
            </w:pPr>
            <w:r>
              <w:rPr>
                <w:rFonts w:asciiTheme="minorEastAsia" w:hAnsiTheme="minorEastAsia" w:eastAsiaTheme="minorEastAsia"/>
                <w:spacing w:val="6"/>
                <w:highlight w:val="none"/>
              </w:rPr>
              <w:t>联系电话：0779-7213187</w:t>
            </w:r>
          </w:p>
        </w:tc>
      </w:tr>
    </w:tbl>
    <w:p w14:paraId="5EE96462">
      <w:pPr>
        <w:spacing w:before="199" w:line="229" w:lineRule="auto"/>
        <w:ind w:left="540"/>
        <w:rPr>
          <w:rFonts w:cs="宋体" w:asciiTheme="minorEastAsia" w:hAnsiTheme="minorEastAsia" w:eastAsiaTheme="minorEastAsia"/>
          <w:sz w:val="20"/>
          <w:szCs w:val="20"/>
          <w:highlight w:val="none"/>
        </w:rPr>
      </w:pPr>
      <w:r>
        <w:rPr>
          <w:rFonts w:cs="宋体" w:asciiTheme="minorEastAsia" w:hAnsiTheme="minorEastAsia" w:eastAsiaTheme="minorEastAsia"/>
          <w:b/>
          <w:bCs/>
          <w:spacing w:val="7"/>
          <w:sz w:val="20"/>
          <w:szCs w:val="20"/>
          <w:highlight w:val="none"/>
        </w:rPr>
        <w:t>十五、其他事项</w:t>
      </w:r>
    </w:p>
    <w:p w14:paraId="5EE96463">
      <w:pPr>
        <w:spacing w:before="159" w:line="228" w:lineRule="auto"/>
        <w:ind w:left="54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32代理费用的收取标准和方式（适用于有权收取代理费用的采购代理机构）</w:t>
      </w:r>
    </w:p>
    <w:p w14:paraId="5EE96464">
      <w:pPr>
        <w:spacing w:before="161" w:line="228" w:lineRule="auto"/>
        <w:ind w:left="54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32.1采购代理费支付方式：</w:t>
      </w:r>
    </w:p>
    <w:p w14:paraId="5EE96465">
      <w:pPr>
        <w:spacing w:before="161" w:line="228" w:lineRule="auto"/>
        <w:ind w:left="547"/>
        <w:rPr>
          <w:rFonts w:cs="宋体" w:asciiTheme="minorEastAsia" w:hAnsiTheme="minorEastAsia" w:eastAsiaTheme="minorEastAsia"/>
          <w:sz w:val="20"/>
          <w:szCs w:val="20"/>
          <w:highlight w:val="none"/>
          <w:lang w:eastAsia="zh-CN"/>
        </w:rPr>
      </w:pPr>
      <w:r>
        <w:rPr>
          <w:rFonts w:ascii="Segoe UI Symbol" w:hAnsi="Segoe UI Symbol" w:cs="Segoe UI Symbol" w:eastAsiaTheme="minorEastAsia"/>
          <w:spacing w:val="8"/>
          <w:sz w:val="20"/>
          <w:szCs w:val="20"/>
          <w:highlight w:val="none"/>
          <w:lang w:eastAsia="zh-CN"/>
        </w:rPr>
        <w:t>☑</w:t>
      </w:r>
      <w:r>
        <w:rPr>
          <w:rFonts w:cs="宋体" w:asciiTheme="minorEastAsia" w:hAnsiTheme="minorEastAsia" w:eastAsiaTheme="minorEastAsia"/>
          <w:spacing w:val="8"/>
          <w:sz w:val="20"/>
          <w:szCs w:val="20"/>
          <w:highlight w:val="none"/>
          <w:lang w:eastAsia="zh-CN"/>
        </w:rPr>
        <w:t>本项目代理服务费由成交供应商一次性向采购代理机构支付。</w:t>
      </w:r>
    </w:p>
    <w:p w14:paraId="5EE96466">
      <w:pPr>
        <w:spacing w:before="164" w:line="228" w:lineRule="auto"/>
        <w:ind w:left="56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□采购人支付。</w:t>
      </w:r>
    </w:p>
    <w:p w14:paraId="5EE96467">
      <w:pPr>
        <w:spacing w:before="161" w:line="228" w:lineRule="auto"/>
        <w:ind w:left="54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32.2采购代理费收取标准：</w:t>
      </w:r>
    </w:p>
    <w:p w14:paraId="5EE96468">
      <w:pPr>
        <w:spacing w:line="360" w:lineRule="auto"/>
        <w:ind w:firstLine="428" w:firstLineChars="200"/>
        <w:rPr>
          <w:rFonts w:cs="宋体" w:asciiTheme="minorEastAsia" w:hAnsiTheme="minorEastAsia" w:eastAsiaTheme="minorEastAsia"/>
          <w:spacing w:val="7"/>
          <w:sz w:val="20"/>
          <w:szCs w:val="20"/>
          <w:highlight w:val="none"/>
          <w:lang w:eastAsia="zh-CN"/>
        </w:rPr>
      </w:pPr>
      <w:r>
        <w:rPr>
          <w:rFonts w:cs="宋体" w:asciiTheme="minorEastAsia" w:hAnsiTheme="minorEastAsia" w:eastAsiaTheme="minorEastAsia"/>
          <w:spacing w:val="7"/>
          <w:sz w:val="20"/>
          <w:szCs w:val="20"/>
          <w:highlight w:val="none"/>
          <w:lang w:eastAsia="zh-CN"/>
        </w:rPr>
        <w:t>☑以分标(☑成交金额/□采购预算/□暂定成交金额/□其他/）为计费额，按代理服务收费标准(□货物类/□服务类/☑工程类）采用差额定率累进法计算出收费基准价格，采购代理收费以(</w:t>
      </w:r>
      <w:r>
        <w:rPr>
          <w:rFonts w:hint="eastAsia" w:cs="宋体" w:asciiTheme="minorEastAsia" w:hAnsiTheme="minorEastAsia" w:eastAsiaTheme="minorEastAsia"/>
          <w:spacing w:val="7"/>
          <w:sz w:val="20"/>
          <w:szCs w:val="20"/>
          <w:highlight w:val="none"/>
          <w:lang w:eastAsia="zh-CN"/>
        </w:rPr>
        <w:t>□</w:t>
      </w:r>
      <w:r>
        <w:rPr>
          <w:rFonts w:cs="宋体" w:asciiTheme="minorEastAsia" w:hAnsiTheme="minorEastAsia" w:eastAsiaTheme="minorEastAsia"/>
          <w:spacing w:val="7"/>
          <w:sz w:val="20"/>
          <w:szCs w:val="20"/>
          <w:highlight w:val="none"/>
          <w:lang w:eastAsia="zh-CN"/>
        </w:rPr>
        <w:t>收费基准价格/</w:t>
      </w:r>
      <w:r>
        <w:rPr>
          <w:rFonts w:hint="eastAsia" w:cs="宋体" w:asciiTheme="minorEastAsia" w:hAnsiTheme="minorEastAsia" w:eastAsiaTheme="minorEastAsia"/>
          <w:spacing w:val="7"/>
          <w:sz w:val="20"/>
          <w:szCs w:val="20"/>
          <w:highlight w:val="none"/>
          <w:lang w:eastAsia="zh-CN"/>
        </w:rPr>
        <w:t>☑</w:t>
      </w:r>
      <w:r>
        <w:rPr>
          <w:rFonts w:cs="宋体" w:asciiTheme="minorEastAsia" w:hAnsiTheme="minorEastAsia" w:eastAsiaTheme="minorEastAsia"/>
          <w:spacing w:val="7"/>
          <w:sz w:val="20"/>
          <w:szCs w:val="20"/>
          <w:highlight w:val="none"/>
          <w:lang w:eastAsia="zh-CN"/>
        </w:rPr>
        <w:t>收费基准价格下浮40%/□收费基准价格上浮</w:t>
      </w:r>
      <w:r>
        <w:rPr>
          <w:rFonts w:cs="宋体" w:asciiTheme="minorEastAsia" w:hAnsiTheme="minorEastAsia" w:eastAsiaTheme="minorEastAsia"/>
          <w:spacing w:val="7"/>
          <w:sz w:val="20"/>
          <w:szCs w:val="20"/>
          <w:highlight w:val="none"/>
          <w:u w:val="single"/>
          <w:lang w:eastAsia="zh-CN"/>
        </w:rPr>
        <w:t xml:space="preserve">    </w:t>
      </w:r>
      <w:r>
        <w:rPr>
          <w:rFonts w:cs="宋体" w:asciiTheme="minorEastAsia" w:hAnsiTheme="minorEastAsia" w:eastAsiaTheme="minorEastAsia"/>
          <w:spacing w:val="7"/>
          <w:sz w:val="20"/>
          <w:szCs w:val="20"/>
          <w:highlight w:val="none"/>
          <w:lang w:eastAsia="zh-CN"/>
        </w:rPr>
        <w:t xml:space="preserve"> %）收取。</w:t>
      </w:r>
      <w:r>
        <w:rPr>
          <w:rFonts w:hint="eastAsia" w:cs="宋体" w:asciiTheme="minorEastAsia" w:hAnsiTheme="minorEastAsia" w:eastAsiaTheme="minorEastAsia"/>
          <w:spacing w:val="7"/>
          <w:sz w:val="20"/>
          <w:szCs w:val="20"/>
          <w:highlight w:val="none"/>
          <w:lang w:eastAsia="zh-CN"/>
        </w:rPr>
        <w:t>（注：若计算后不足5000.00元时按5000.00元收取）</w:t>
      </w:r>
    </w:p>
    <w:p w14:paraId="5EE96469">
      <w:pPr>
        <w:spacing w:line="227" w:lineRule="auto"/>
        <w:ind w:left="44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□固定采购代理收费。</w:t>
      </w:r>
    </w:p>
    <w:p w14:paraId="5EE9646A">
      <w:pPr>
        <w:spacing w:before="161"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32.3采购代理费收取银行账户</w:t>
      </w:r>
    </w:p>
    <w:p w14:paraId="5EE9646B">
      <w:pPr>
        <w:spacing w:before="164" w:line="228"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开户名称：</w:t>
      </w:r>
      <w:r>
        <w:rPr>
          <w:rFonts w:hint="eastAsia" w:cs="宋体" w:asciiTheme="minorEastAsia" w:hAnsiTheme="minorEastAsia" w:eastAsiaTheme="minorEastAsia"/>
          <w:spacing w:val="9"/>
          <w:sz w:val="20"/>
          <w:szCs w:val="20"/>
          <w:highlight w:val="none"/>
          <w:lang w:eastAsia="zh-CN"/>
        </w:rPr>
        <w:t>广西亿翔荣工程管理有限责任公司</w:t>
      </w:r>
    </w:p>
    <w:p w14:paraId="5EE9646C">
      <w:pPr>
        <w:spacing w:before="160" w:line="228"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开户银行：建行北海云南路支行</w:t>
      </w:r>
    </w:p>
    <w:p w14:paraId="5EE9646D">
      <w:pPr>
        <w:spacing w:before="160" w:line="229"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银行账号：45001655103050702000</w:t>
      </w:r>
    </w:p>
    <w:p w14:paraId="5EE9646E">
      <w:pPr>
        <w:spacing w:before="161" w:line="377" w:lineRule="auto"/>
        <w:ind w:left="14" w:firstLine="416"/>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32.4代理服务收费标准：代理服务收费标准：《关于进</w:t>
      </w:r>
      <w:r>
        <w:rPr>
          <w:rFonts w:cs="宋体" w:asciiTheme="minorEastAsia" w:hAnsiTheme="minorEastAsia" w:eastAsiaTheme="minorEastAsia"/>
          <w:spacing w:val="7"/>
          <w:sz w:val="20"/>
          <w:szCs w:val="20"/>
          <w:highlight w:val="none"/>
          <w:lang w:eastAsia="zh-CN"/>
        </w:rPr>
        <w:t>一步放开建设项目专业服务价格的通知》（发</w:t>
      </w:r>
      <w:r>
        <w:rPr>
          <w:rFonts w:cs="宋体" w:asciiTheme="minorEastAsia" w:hAnsiTheme="minorEastAsia" w:eastAsiaTheme="minorEastAsia"/>
          <w:spacing w:val="8"/>
          <w:sz w:val="20"/>
          <w:szCs w:val="20"/>
          <w:highlight w:val="none"/>
          <w:lang w:eastAsia="zh-CN"/>
        </w:rPr>
        <w:t>改价格〔2015〕299号</w:t>
      </w:r>
      <w:r>
        <w:rPr>
          <w:rFonts w:cs="宋体" w:asciiTheme="minorEastAsia" w:hAnsiTheme="minorEastAsia" w:eastAsiaTheme="minorEastAsia"/>
          <w:spacing w:val="20"/>
          <w:sz w:val="20"/>
          <w:szCs w:val="20"/>
          <w:highlight w:val="none"/>
          <w:lang w:eastAsia="zh-CN"/>
        </w:rPr>
        <w:t>），</w:t>
      </w:r>
      <w:r>
        <w:rPr>
          <w:rFonts w:cs="宋体" w:asciiTheme="minorEastAsia" w:hAnsiTheme="minorEastAsia" w:eastAsiaTheme="minorEastAsia"/>
          <w:spacing w:val="8"/>
          <w:sz w:val="20"/>
          <w:szCs w:val="20"/>
          <w:highlight w:val="none"/>
          <w:lang w:eastAsia="zh-CN"/>
        </w:rPr>
        <w:t>决定全面放开招标代理费，由实行政府指导价管理改为实行市场调节价，价格</w:t>
      </w:r>
      <w:r>
        <w:rPr>
          <w:rFonts w:cs="宋体" w:asciiTheme="minorEastAsia" w:hAnsiTheme="minorEastAsia" w:eastAsiaTheme="minorEastAsia"/>
          <w:spacing w:val="6"/>
          <w:sz w:val="20"/>
          <w:szCs w:val="20"/>
          <w:highlight w:val="none"/>
          <w:lang w:eastAsia="zh-CN"/>
        </w:rPr>
        <w:t>由双方协商确定。</w:t>
      </w:r>
    </w:p>
    <w:p w14:paraId="5EE9646F">
      <w:pPr>
        <w:spacing w:before="1"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2"/>
          <w:sz w:val="20"/>
          <w:szCs w:val="20"/>
          <w:highlight w:val="none"/>
          <w:lang w:eastAsia="zh-CN"/>
        </w:rPr>
        <w:t>33解释权</w:t>
      </w:r>
    </w:p>
    <w:p w14:paraId="5EE96470">
      <w:pPr>
        <w:spacing w:before="160" w:line="228" w:lineRule="auto"/>
        <w:ind w:left="41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
          <w:sz w:val="20"/>
          <w:szCs w:val="20"/>
          <w:highlight w:val="none"/>
          <w:lang w:eastAsia="zh-CN"/>
        </w:rPr>
        <w:t>本竞争性磋商文件解释权属采购人及本代理机构。</w:t>
      </w:r>
    </w:p>
    <w:p w14:paraId="5EE96471">
      <w:pPr>
        <w:spacing w:before="162" w:line="229"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3"/>
          <w:sz w:val="20"/>
          <w:szCs w:val="20"/>
          <w:highlight w:val="none"/>
          <w:lang w:eastAsia="zh-CN"/>
        </w:rPr>
        <w:t>34有关事宜</w:t>
      </w:r>
    </w:p>
    <w:p w14:paraId="5EE96472">
      <w:pPr>
        <w:spacing w:before="159"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所有与本磋商文件有关的函件请按下列通讯地址联系：</w:t>
      </w:r>
    </w:p>
    <w:p w14:paraId="5EE96473">
      <w:pPr>
        <w:spacing w:before="164" w:line="228" w:lineRule="auto"/>
        <w:ind w:left="42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单位全称：</w:t>
      </w:r>
      <w:r>
        <w:rPr>
          <w:rFonts w:hint="eastAsia" w:cs="宋体" w:asciiTheme="minorEastAsia" w:hAnsiTheme="minorEastAsia" w:eastAsiaTheme="minorEastAsia"/>
          <w:spacing w:val="9"/>
          <w:sz w:val="20"/>
          <w:szCs w:val="20"/>
          <w:highlight w:val="none"/>
          <w:lang w:eastAsia="zh-CN"/>
        </w:rPr>
        <w:t>广西亿翔荣工程管理有限责任公司</w:t>
      </w:r>
    </w:p>
    <w:p w14:paraId="5EE96474">
      <w:pPr>
        <w:spacing w:before="160"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通讯地址：</w:t>
      </w:r>
      <w:r>
        <w:rPr>
          <w:rFonts w:hint="eastAsia" w:cs="宋体" w:asciiTheme="minorEastAsia" w:hAnsiTheme="minorEastAsia" w:eastAsiaTheme="minorEastAsia"/>
          <w:spacing w:val="8"/>
          <w:sz w:val="20"/>
          <w:szCs w:val="20"/>
          <w:highlight w:val="none"/>
          <w:lang w:eastAsia="zh-CN"/>
        </w:rPr>
        <w:t>广西亿翔荣工程管理有限责任公司</w:t>
      </w:r>
      <w:r>
        <w:rPr>
          <w:rFonts w:cs="宋体" w:asciiTheme="minorEastAsia" w:hAnsiTheme="minorEastAsia" w:eastAsiaTheme="minorEastAsia"/>
          <w:spacing w:val="8"/>
          <w:sz w:val="20"/>
          <w:szCs w:val="20"/>
          <w:highlight w:val="none"/>
          <w:lang w:eastAsia="zh-CN"/>
        </w:rPr>
        <w:t>合浦分公司（</w:t>
      </w:r>
      <w:r>
        <w:rPr>
          <w:rFonts w:hint="eastAsia" w:cs="宋体" w:asciiTheme="minorEastAsia" w:hAnsiTheme="minorEastAsia" w:eastAsiaTheme="minorEastAsia"/>
          <w:spacing w:val="8"/>
          <w:sz w:val="20"/>
          <w:szCs w:val="20"/>
          <w:highlight w:val="none"/>
          <w:lang w:eastAsia="zh-CN"/>
        </w:rPr>
        <w:t>北海市金海岸大道45号北部湾科技创业中心2幢0301号</w:t>
      </w:r>
      <w:r>
        <w:rPr>
          <w:rFonts w:cs="宋体" w:asciiTheme="minorEastAsia" w:hAnsiTheme="minorEastAsia" w:eastAsiaTheme="minorEastAsia"/>
          <w:spacing w:val="8"/>
          <w:sz w:val="20"/>
          <w:szCs w:val="20"/>
          <w:highlight w:val="none"/>
          <w:lang w:eastAsia="zh-CN"/>
        </w:rPr>
        <w:t>）</w:t>
      </w:r>
    </w:p>
    <w:p w14:paraId="5EE96475">
      <w:pPr>
        <w:spacing w:before="161" w:line="231" w:lineRule="auto"/>
        <w:ind w:left="45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电话：</w:t>
      </w:r>
      <w:r>
        <w:rPr>
          <w:rFonts w:hint="eastAsia" w:cs="宋体" w:asciiTheme="minorEastAsia" w:hAnsiTheme="minorEastAsia" w:eastAsiaTheme="minorEastAsia"/>
          <w:spacing w:val="4"/>
          <w:sz w:val="20"/>
          <w:szCs w:val="20"/>
          <w:highlight w:val="none"/>
          <w:lang w:eastAsia="zh-CN"/>
        </w:rPr>
        <w:t>0779-2218733</w:t>
      </w:r>
    </w:p>
    <w:p w14:paraId="5EE96476">
      <w:pPr>
        <w:spacing w:before="158" w:line="231"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联系人：</w:t>
      </w:r>
      <w:r>
        <w:rPr>
          <w:rFonts w:hint="eastAsia" w:cs="宋体" w:asciiTheme="minorEastAsia" w:hAnsiTheme="minorEastAsia" w:eastAsiaTheme="minorEastAsia"/>
          <w:spacing w:val="4"/>
          <w:sz w:val="20"/>
          <w:szCs w:val="20"/>
          <w:highlight w:val="none"/>
          <w:lang w:eastAsia="zh-CN"/>
        </w:rPr>
        <w:t>曾雪/黄杰</w:t>
      </w:r>
    </w:p>
    <w:p w14:paraId="5EE96477">
      <w:pPr>
        <w:pStyle w:val="7"/>
        <w:spacing w:line="251" w:lineRule="auto"/>
        <w:rPr>
          <w:rFonts w:asciiTheme="minorEastAsia" w:hAnsiTheme="minorEastAsia" w:eastAsiaTheme="minorEastAsia"/>
          <w:highlight w:val="none"/>
          <w:lang w:eastAsia="zh-CN"/>
        </w:rPr>
      </w:pPr>
    </w:p>
    <w:p w14:paraId="5EE96478">
      <w:pPr>
        <w:kinsoku/>
        <w:autoSpaceDE/>
        <w:autoSpaceDN/>
        <w:adjustRightInd/>
        <w:snapToGrid/>
        <w:textAlignment w:val="auto"/>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br w:type="page"/>
      </w:r>
    </w:p>
    <w:p w14:paraId="5EE96479">
      <w:pPr>
        <w:pStyle w:val="7"/>
        <w:spacing w:line="251" w:lineRule="auto"/>
        <w:rPr>
          <w:rFonts w:asciiTheme="minorEastAsia" w:hAnsiTheme="minorEastAsia" w:eastAsiaTheme="minorEastAsia"/>
          <w:highlight w:val="none"/>
          <w:lang w:eastAsia="zh-CN"/>
        </w:rPr>
      </w:pPr>
    </w:p>
    <w:p w14:paraId="5EE9647A">
      <w:pPr>
        <w:pStyle w:val="7"/>
        <w:spacing w:line="251" w:lineRule="auto"/>
        <w:rPr>
          <w:rFonts w:asciiTheme="minorEastAsia" w:hAnsiTheme="minorEastAsia" w:eastAsiaTheme="minorEastAsia"/>
          <w:highlight w:val="none"/>
          <w:lang w:eastAsia="zh-CN"/>
        </w:rPr>
      </w:pPr>
    </w:p>
    <w:p w14:paraId="5EE9647B">
      <w:pPr>
        <w:pStyle w:val="7"/>
        <w:spacing w:line="251" w:lineRule="auto"/>
        <w:rPr>
          <w:rFonts w:asciiTheme="minorEastAsia" w:hAnsiTheme="minorEastAsia" w:eastAsiaTheme="minorEastAsia"/>
          <w:highlight w:val="none"/>
          <w:lang w:eastAsia="zh-CN"/>
        </w:rPr>
      </w:pPr>
    </w:p>
    <w:p w14:paraId="5EE9647C">
      <w:pPr>
        <w:pStyle w:val="7"/>
        <w:spacing w:line="251" w:lineRule="auto"/>
        <w:rPr>
          <w:rFonts w:asciiTheme="minorEastAsia" w:hAnsiTheme="minorEastAsia" w:eastAsiaTheme="minorEastAsia"/>
          <w:highlight w:val="none"/>
          <w:lang w:eastAsia="zh-CN"/>
        </w:rPr>
      </w:pPr>
    </w:p>
    <w:p w14:paraId="5EE9647D">
      <w:pPr>
        <w:pStyle w:val="7"/>
        <w:spacing w:line="251" w:lineRule="auto"/>
        <w:rPr>
          <w:rFonts w:asciiTheme="minorEastAsia" w:hAnsiTheme="minorEastAsia" w:eastAsiaTheme="minorEastAsia"/>
          <w:highlight w:val="none"/>
          <w:lang w:eastAsia="zh-CN"/>
        </w:rPr>
      </w:pPr>
    </w:p>
    <w:p w14:paraId="5EE9647E">
      <w:pPr>
        <w:pStyle w:val="7"/>
        <w:spacing w:line="251" w:lineRule="auto"/>
        <w:rPr>
          <w:rFonts w:asciiTheme="minorEastAsia" w:hAnsiTheme="minorEastAsia" w:eastAsiaTheme="minorEastAsia"/>
          <w:highlight w:val="none"/>
          <w:lang w:eastAsia="zh-CN"/>
        </w:rPr>
      </w:pPr>
    </w:p>
    <w:p w14:paraId="5EE9647F">
      <w:pPr>
        <w:pStyle w:val="7"/>
        <w:spacing w:line="251" w:lineRule="auto"/>
        <w:rPr>
          <w:rFonts w:asciiTheme="minorEastAsia" w:hAnsiTheme="minorEastAsia" w:eastAsiaTheme="minorEastAsia"/>
          <w:highlight w:val="none"/>
          <w:lang w:eastAsia="zh-CN"/>
        </w:rPr>
      </w:pPr>
    </w:p>
    <w:p w14:paraId="5EE96480">
      <w:pPr>
        <w:pStyle w:val="7"/>
        <w:spacing w:line="251" w:lineRule="auto"/>
        <w:rPr>
          <w:rFonts w:asciiTheme="minorEastAsia" w:hAnsiTheme="minorEastAsia" w:eastAsiaTheme="minorEastAsia"/>
          <w:highlight w:val="none"/>
          <w:lang w:eastAsia="zh-CN"/>
        </w:rPr>
      </w:pPr>
    </w:p>
    <w:p w14:paraId="5EE96481">
      <w:pPr>
        <w:pStyle w:val="7"/>
        <w:spacing w:line="251" w:lineRule="auto"/>
        <w:rPr>
          <w:rFonts w:asciiTheme="minorEastAsia" w:hAnsiTheme="minorEastAsia" w:eastAsiaTheme="minorEastAsia"/>
          <w:highlight w:val="none"/>
          <w:lang w:eastAsia="zh-CN"/>
        </w:rPr>
      </w:pPr>
    </w:p>
    <w:p w14:paraId="5EE96482">
      <w:pPr>
        <w:pStyle w:val="7"/>
        <w:spacing w:line="251" w:lineRule="auto"/>
        <w:rPr>
          <w:rFonts w:asciiTheme="minorEastAsia" w:hAnsiTheme="minorEastAsia" w:eastAsiaTheme="minorEastAsia"/>
          <w:highlight w:val="none"/>
          <w:lang w:eastAsia="zh-CN"/>
        </w:rPr>
      </w:pPr>
    </w:p>
    <w:p w14:paraId="5EE96483">
      <w:pPr>
        <w:pStyle w:val="7"/>
        <w:spacing w:line="251" w:lineRule="auto"/>
        <w:rPr>
          <w:rFonts w:asciiTheme="minorEastAsia" w:hAnsiTheme="minorEastAsia" w:eastAsiaTheme="minorEastAsia"/>
          <w:highlight w:val="none"/>
          <w:lang w:eastAsia="zh-CN"/>
        </w:rPr>
      </w:pPr>
    </w:p>
    <w:p w14:paraId="5EE96484">
      <w:pPr>
        <w:pStyle w:val="7"/>
        <w:spacing w:line="251" w:lineRule="auto"/>
        <w:rPr>
          <w:rFonts w:asciiTheme="minorEastAsia" w:hAnsiTheme="minorEastAsia" w:eastAsiaTheme="minorEastAsia"/>
          <w:highlight w:val="none"/>
          <w:lang w:eastAsia="zh-CN"/>
        </w:rPr>
      </w:pPr>
    </w:p>
    <w:p w14:paraId="5EE96485">
      <w:pPr>
        <w:pStyle w:val="7"/>
        <w:spacing w:line="251" w:lineRule="auto"/>
        <w:rPr>
          <w:rFonts w:asciiTheme="minorEastAsia" w:hAnsiTheme="minorEastAsia" w:eastAsiaTheme="minorEastAsia"/>
          <w:highlight w:val="none"/>
          <w:lang w:eastAsia="zh-CN"/>
        </w:rPr>
      </w:pPr>
    </w:p>
    <w:p w14:paraId="5EE96486">
      <w:pPr>
        <w:pStyle w:val="7"/>
        <w:spacing w:line="251" w:lineRule="auto"/>
        <w:rPr>
          <w:rFonts w:asciiTheme="minorEastAsia" w:hAnsiTheme="minorEastAsia" w:eastAsiaTheme="minorEastAsia"/>
          <w:highlight w:val="none"/>
          <w:lang w:eastAsia="zh-CN"/>
        </w:rPr>
      </w:pPr>
    </w:p>
    <w:p w14:paraId="5EE96487">
      <w:pPr>
        <w:pStyle w:val="7"/>
        <w:spacing w:line="251" w:lineRule="auto"/>
        <w:rPr>
          <w:rFonts w:asciiTheme="minorEastAsia" w:hAnsiTheme="minorEastAsia" w:eastAsiaTheme="minorEastAsia"/>
          <w:highlight w:val="none"/>
          <w:lang w:eastAsia="zh-CN"/>
        </w:rPr>
      </w:pPr>
    </w:p>
    <w:p w14:paraId="5EE96488">
      <w:pPr>
        <w:pStyle w:val="7"/>
        <w:spacing w:line="252" w:lineRule="auto"/>
        <w:rPr>
          <w:rFonts w:asciiTheme="minorEastAsia" w:hAnsiTheme="minorEastAsia" w:eastAsiaTheme="minorEastAsia"/>
          <w:highlight w:val="none"/>
          <w:lang w:eastAsia="zh-CN"/>
        </w:rPr>
      </w:pPr>
    </w:p>
    <w:p w14:paraId="5EE96489">
      <w:pPr>
        <w:pStyle w:val="7"/>
        <w:spacing w:line="252" w:lineRule="auto"/>
        <w:rPr>
          <w:rFonts w:asciiTheme="minorEastAsia" w:hAnsiTheme="minorEastAsia" w:eastAsiaTheme="minorEastAsia"/>
          <w:highlight w:val="none"/>
          <w:lang w:eastAsia="zh-CN"/>
        </w:rPr>
      </w:pPr>
    </w:p>
    <w:p w14:paraId="5EE9648A">
      <w:pPr>
        <w:pStyle w:val="7"/>
        <w:spacing w:line="252" w:lineRule="auto"/>
        <w:rPr>
          <w:rFonts w:asciiTheme="minorEastAsia" w:hAnsiTheme="minorEastAsia" w:eastAsiaTheme="minorEastAsia"/>
          <w:highlight w:val="none"/>
          <w:lang w:eastAsia="zh-CN"/>
        </w:rPr>
      </w:pPr>
    </w:p>
    <w:p w14:paraId="5EE9648B">
      <w:pPr>
        <w:pStyle w:val="7"/>
        <w:spacing w:line="252" w:lineRule="auto"/>
        <w:rPr>
          <w:rFonts w:asciiTheme="minorEastAsia" w:hAnsiTheme="minorEastAsia" w:eastAsiaTheme="minorEastAsia"/>
          <w:highlight w:val="none"/>
          <w:lang w:eastAsia="zh-CN"/>
        </w:rPr>
      </w:pPr>
    </w:p>
    <w:p w14:paraId="5EE9648C">
      <w:pPr>
        <w:pStyle w:val="7"/>
        <w:spacing w:line="252" w:lineRule="auto"/>
        <w:rPr>
          <w:rFonts w:asciiTheme="minorEastAsia" w:hAnsiTheme="minorEastAsia" w:eastAsiaTheme="minorEastAsia"/>
          <w:highlight w:val="none"/>
          <w:lang w:eastAsia="zh-CN"/>
        </w:rPr>
      </w:pPr>
    </w:p>
    <w:p w14:paraId="5EE9648D">
      <w:pPr>
        <w:spacing w:before="140" w:line="223" w:lineRule="auto"/>
        <w:ind w:left="1527"/>
        <w:outlineLvl w:val="0"/>
        <w:rPr>
          <w:rFonts w:cs="宋体" w:asciiTheme="minorEastAsia" w:hAnsiTheme="minorEastAsia" w:eastAsiaTheme="minorEastAsia"/>
          <w:sz w:val="43"/>
          <w:szCs w:val="43"/>
          <w:highlight w:val="none"/>
          <w:lang w:eastAsia="zh-CN"/>
        </w:rPr>
      </w:pPr>
      <w:bookmarkStart w:id="9" w:name="bookmark3"/>
      <w:bookmarkEnd w:id="9"/>
      <w:bookmarkStart w:id="10" w:name="_Toc199152830"/>
      <w:r>
        <w:rPr>
          <w:rFonts w:cs="宋体" w:asciiTheme="minorEastAsia" w:hAnsiTheme="minorEastAsia" w:eastAsiaTheme="minorEastAsia"/>
          <w:b/>
          <w:bCs/>
          <w:spacing w:val="5"/>
          <w:sz w:val="43"/>
          <w:szCs w:val="43"/>
          <w:highlight w:val="none"/>
          <w:lang w:eastAsia="zh-CN"/>
        </w:rPr>
        <w:t>第三章</w:t>
      </w:r>
      <w:r>
        <w:rPr>
          <w:rFonts w:hint="eastAsia" w:cs="宋体" w:asciiTheme="minorEastAsia" w:hAnsiTheme="minorEastAsia" w:eastAsiaTheme="minorEastAsia"/>
          <w:b/>
          <w:bCs/>
          <w:spacing w:val="5"/>
          <w:sz w:val="43"/>
          <w:szCs w:val="43"/>
          <w:highlight w:val="none"/>
          <w:lang w:eastAsia="zh-CN"/>
        </w:rPr>
        <w:t xml:space="preserve">  </w:t>
      </w:r>
      <w:r>
        <w:rPr>
          <w:rFonts w:cs="宋体" w:asciiTheme="minorEastAsia" w:hAnsiTheme="minorEastAsia" w:eastAsiaTheme="minorEastAsia"/>
          <w:b/>
          <w:bCs/>
          <w:spacing w:val="5"/>
          <w:sz w:val="43"/>
          <w:szCs w:val="43"/>
          <w:highlight w:val="none"/>
          <w:lang w:eastAsia="zh-CN"/>
        </w:rPr>
        <w:t>竞争性谈判响应文件格式</w:t>
      </w:r>
      <w:bookmarkEnd w:id="10"/>
    </w:p>
    <w:p w14:paraId="5EE9648E">
      <w:pPr>
        <w:spacing w:line="223" w:lineRule="auto"/>
        <w:rPr>
          <w:rFonts w:cs="宋体" w:asciiTheme="minorEastAsia" w:hAnsiTheme="minorEastAsia" w:eastAsiaTheme="minorEastAsia"/>
          <w:sz w:val="43"/>
          <w:szCs w:val="43"/>
          <w:highlight w:val="none"/>
          <w:lang w:eastAsia="zh-CN"/>
        </w:rPr>
        <w:sectPr>
          <w:headerReference r:id="rId10" w:type="default"/>
          <w:footerReference r:id="rId11" w:type="default"/>
          <w:type w:val="nextColumn"/>
          <w:pgSz w:w="11907" w:h="16840"/>
          <w:pgMar w:top="1440" w:right="1304" w:bottom="1440" w:left="1304" w:header="830" w:footer="992" w:gutter="0"/>
          <w:cols w:space="720" w:num="1"/>
          <w:docGrid w:linePitch="286" w:charSpace="0"/>
        </w:sectPr>
      </w:pPr>
    </w:p>
    <w:p w14:paraId="5EE9648F">
      <w:pPr>
        <w:kinsoku/>
        <w:autoSpaceDE/>
        <w:autoSpaceDN/>
        <w:adjustRightInd/>
        <w:snapToGrid/>
        <w:textAlignment w:val="auto"/>
        <w:rPr>
          <w:rFonts w:cs="宋体" w:asciiTheme="minorEastAsia" w:hAnsiTheme="minorEastAsia" w:eastAsiaTheme="minorEastAsia"/>
          <w:b/>
          <w:bCs/>
          <w:spacing w:val="-2"/>
          <w:sz w:val="28"/>
          <w:szCs w:val="28"/>
          <w:highlight w:val="none"/>
          <w:lang w:eastAsia="zh-CN"/>
        </w:rPr>
      </w:pPr>
    </w:p>
    <w:p w14:paraId="5EE96490">
      <w:pPr>
        <w:spacing w:before="144" w:line="221" w:lineRule="auto"/>
        <w:ind w:left="14"/>
        <w:rPr>
          <w:rFonts w:cs="宋体" w:asciiTheme="minorEastAsia" w:hAnsiTheme="minorEastAsia" w:eastAsiaTheme="minorEastAsia"/>
          <w:sz w:val="28"/>
          <w:szCs w:val="28"/>
          <w:highlight w:val="none"/>
          <w:lang w:eastAsia="zh-CN"/>
        </w:rPr>
      </w:pPr>
      <w:r>
        <w:rPr>
          <w:rFonts w:cs="宋体" w:asciiTheme="minorEastAsia" w:hAnsiTheme="minorEastAsia" w:eastAsiaTheme="minorEastAsia"/>
          <w:b/>
          <w:bCs/>
          <w:spacing w:val="-2"/>
          <w:sz w:val="28"/>
          <w:szCs w:val="28"/>
          <w:highlight w:val="none"/>
          <w:lang w:eastAsia="zh-CN"/>
        </w:rPr>
        <w:t>一、竞争性谈判响应文件外包装封面及竞争</w:t>
      </w:r>
      <w:r>
        <w:rPr>
          <w:rFonts w:cs="宋体" w:asciiTheme="minorEastAsia" w:hAnsiTheme="minorEastAsia" w:eastAsiaTheme="minorEastAsia"/>
          <w:b/>
          <w:bCs/>
          <w:spacing w:val="-3"/>
          <w:sz w:val="28"/>
          <w:szCs w:val="28"/>
          <w:highlight w:val="none"/>
          <w:lang w:eastAsia="zh-CN"/>
        </w:rPr>
        <w:t>性谈判响应文件封面格式</w:t>
      </w:r>
    </w:p>
    <w:p w14:paraId="5EE96491">
      <w:pPr>
        <w:pStyle w:val="7"/>
        <w:spacing w:line="304" w:lineRule="auto"/>
        <w:rPr>
          <w:rFonts w:asciiTheme="minorEastAsia" w:hAnsiTheme="minorEastAsia" w:eastAsiaTheme="minorEastAsia"/>
          <w:highlight w:val="none"/>
          <w:lang w:eastAsia="zh-CN"/>
        </w:rPr>
      </w:pPr>
    </w:p>
    <w:p w14:paraId="5EE96492">
      <w:pPr>
        <w:pStyle w:val="7"/>
        <w:spacing w:line="305" w:lineRule="auto"/>
        <w:rPr>
          <w:rFonts w:asciiTheme="minorEastAsia" w:hAnsiTheme="minorEastAsia" w:eastAsiaTheme="minorEastAsia"/>
          <w:highlight w:val="none"/>
          <w:lang w:eastAsia="zh-CN"/>
        </w:rPr>
      </w:pPr>
    </w:p>
    <w:p w14:paraId="5EE96493">
      <w:pPr>
        <w:spacing w:before="78" w:line="220" w:lineRule="auto"/>
        <w:ind w:left="1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3"/>
          <w:sz w:val="24"/>
          <w:szCs w:val="24"/>
          <w:highlight w:val="none"/>
          <w:lang w:eastAsia="zh-CN"/>
        </w:rPr>
        <w:t>一）.竞争性谈判响应文件的外包装封面格式：</w:t>
      </w:r>
    </w:p>
    <w:p w14:paraId="5EE96494">
      <w:pPr>
        <w:pStyle w:val="7"/>
        <w:spacing w:line="251" w:lineRule="auto"/>
        <w:rPr>
          <w:rFonts w:asciiTheme="minorEastAsia" w:hAnsiTheme="minorEastAsia" w:eastAsiaTheme="minorEastAsia"/>
          <w:highlight w:val="none"/>
          <w:lang w:eastAsia="zh-CN"/>
        </w:rPr>
      </w:pPr>
    </w:p>
    <w:p w14:paraId="5EE96495">
      <w:pPr>
        <w:pStyle w:val="7"/>
        <w:spacing w:line="251" w:lineRule="auto"/>
        <w:rPr>
          <w:rFonts w:asciiTheme="minorEastAsia" w:hAnsiTheme="minorEastAsia" w:eastAsiaTheme="minorEastAsia"/>
          <w:highlight w:val="none"/>
          <w:lang w:eastAsia="zh-CN"/>
        </w:rPr>
      </w:pPr>
    </w:p>
    <w:p w14:paraId="5EE96496">
      <w:pPr>
        <w:spacing w:before="101" w:line="225" w:lineRule="auto"/>
        <w:ind w:left="3519"/>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b/>
          <w:bCs/>
          <w:spacing w:val="5"/>
          <w:sz w:val="31"/>
          <w:szCs w:val="31"/>
          <w:highlight w:val="none"/>
          <w:lang w:eastAsia="zh-CN"/>
        </w:rPr>
        <w:t>竞争性谈判响应文件</w:t>
      </w:r>
    </w:p>
    <w:p w14:paraId="5EE96497">
      <w:pPr>
        <w:spacing w:before="169" w:line="221" w:lineRule="auto"/>
        <w:ind w:left="73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项目名称：</w:t>
      </w:r>
    </w:p>
    <w:p w14:paraId="5EE96498">
      <w:pPr>
        <w:spacing w:before="193" w:line="220" w:lineRule="auto"/>
        <w:ind w:left="73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项目编号：</w:t>
      </w:r>
    </w:p>
    <w:p w14:paraId="5EE96499">
      <w:pPr>
        <w:spacing w:before="189" w:line="219" w:lineRule="auto"/>
        <w:ind w:left="72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供应商名称：</w:t>
      </w:r>
    </w:p>
    <w:p w14:paraId="5EE9649A">
      <w:pPr>
        <w:spacing w:before="140" w:line="219" w:lineRule="auto"/>
        <w:ind w:left="73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（截标时才能启封）</w:t>
      </w:r>
    </w:p>
    <w:p w14:paraId="5EE9649B">
      <w:pPr>
        <w:pStyle w:val="7"/>
        <w:spacing w:line="262" w:lineRule="auto"/>
        <w:rPr>
          <w:rFonts w:asciiTheme="minorEastAsia" w:hAnsiTheme="minorEastAsia" w:eastAsiaTheme="minorEastAsia"/>
          <w:highlight w:val="none"/>
          <w:lang w:eastAsia="zh-CN"/>
        </w:rPr>
      </w:pPr>
    </w:p>
    <w:p w14:paraId="5EE9649C">
      <w:pPr>
        <w:pStyle w:val="7"/>
        <w:spacing w:line="262" w:lineRule="auto"/>
        <w:rPr>
          <w:rFonts w:asciiTheme="minorEastAsia" w:hAnsiTheme="minorEastAsia" w:eastAsiaTheme="minorEastAsia"/>
          <w:highlight w:val="none"/>
          <w:lang w:eastAsia="zh-CN"/>
        </w:rPr>
      </w:pPr>
    </w:p>
    <w:p w14:paraId="5EE9649D">
      <w:pPr>
        <w:spacing w:before="78" w:line="220" w:lineRule="auto"/>
        <w:ind w:left="1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3"/>
          <w:sz w:val="24"/>
          <w:szCs w:val="24"/>
          <w:highlight w:val="none"/>
          <w:lang w:eastAsia="zh-CN"/>
        </w:rPr>
        <w:t>二）.竞争性谈判响应文件封面格式：</w:t>
      </w:r>
    </w:p>
    <w:p w14:paraId="5EE9649E">
      <w:pPr>
        <w:pStyle w:val="7"/>
        <w:spacing w:line="256" w:lineRule="auto"/>
        <w:rPr>
          <w:rFonts w:asciiTheme="minorEastAsia" w:hAnsiTheme="minorEastAsia" w:eastAsiaTheme="minorEastAsia"/>
          <w:highlight w:val="none"/>
          <w:lang w:eastAsia="zh-CN"/>
        </w:rPr>
      </w:pPr>
    </w:p>
    <w:p w14:paraId="5EE9649F">
      <w:pPr>
        <w:pStyle w:val="7"/>
        <w:spacing w:line="256" w:lineRule="auto"/>
        <w:rPr>
          <w:rFonts w:asciiTheme="minorEastAsia" w:hAnsiTheme="minorEastAsia" w:eastAsiaTheme="minorEastAsia"/>
          <w:highlight w:val="none"/>
          <w:lang w:eastAsia="zh-CN"/>
        </w:rPr>
      </w:pPr>
    </w:p>
    <w:p w14:paraId="5EE964A0">
      <w:pPr>
        <w:spacing w:before="65" w:line="228" w:lineRule="auto"/>
        <w:ind w:left="721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2"/>
          <w:sz w:val="20"/>
          <w:szCs w:val="20"/>
          <w:highlight w:val="none"/>
          <w:lang w:eastAsia="zh-CN"/>
        </w:rPr>
        <w:t>（正/副本）</w:t>
      </w:r>
    </w:p>
    <w:p w14:paraId="5EE964A1">
      <w:pPr>
        <w:spacing w:before="140" w:line="225" w:lineRule="auto"/>
        <w:ind w:left="2559"/>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b/>
          <w:bCs/>
          <w:spacing w:val="5"/>
          <w:sz w:val="31"/>
          <w:szCs w:val="31"/>
          <w:highlight w:val="none"/>
          <w:lang w:eastAsia="zh-CN"/>
        </w:rPr>
        <w:t>竞争性谈判响应文件（封面）</w:t>
      </w:r>
    </w:p>
    <w:p w14:paraId="5EE964A2">
      <w:pPr>
        <w:pStyle w:val="7"/>
        <w:spacing w:line="314" w:lineRule="auto"/>
        <w:rPr>
          <w:rFonts w:asciiTheme="minorEastAsia" w:hAnsiTheme="minorEastAsia" w:eastAsiaTheme="minorEastAsia"/>
          <w:highlight w:val="none"/>
          <w:lang w:eastAsia="zh-CN"/>
        </w:rPr>
      </w:pPr>
    </w:p>
    <w:p w14:paraId="5EE964A3">
      <w:pPr>
        <w:pStyle w:val="7"/>
        <w:spacing w:line="315" w:lineRule="auto"/>
        <w:rPr>
          <w:rFonts w:asciiTheme="minorEastAsia" w:hAnsiTheme="minorEastAsia" w:eastAsiaTheme="minorEastAsia"/>
          <w:highlight w:val="none"/>
          <w:lang w:eastAsia="zh-CN"/>
        </w:rPr>
      </w:pPr>
    </w:p>
    <w:p w14:paraId="5EE964A4">
      <w:pPr>
        <w:spacing w:before="78" w:line="221" w:lineRule="auto"/>
        <w:ind w:left="49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项目名称：</w:t>
      </w:r>
    </w:p>
    <w:p w14:paraId="5EE964A5">
      <w:pPr>
        <w:spacing w:before="220" w:line="220" w:lineRule="auto"/>
        <w:ind w:left="49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项目编号：</w:t>
      </w:r>
    </w:p>
    <w:p w14:paraId="5EE964A6">
      <w:pPr>
        <w:spacing w:before="194" w:line="219" w:lineRule="auto"/>
        <w:ind w:left="48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供应商名称：</w:t>
      </w:r>
    </w:p>
    <w:p w14:paraId="5EE964A7">
      <w:pPr>
        <w:pStyle w:val="7"/>
        <w:spacing w:line="332" w:lineRule="auto"/>
        <w:rPr>
          <w:rFonts w:asciiTheme="minorEastAsia" w:hAnsiTheme="minorEastAsia" w:eastAsiaTheme="minorEastAsia"/>
          <w:highlight w:val="none"/>
          <w:lang w:eastAsia="zh-CN"/>
        </w:rPr>
      </w:pPr>
    </w:p>
    <w:p w14:paraId="5EE964A8">
      <w:pPr>
        <w:pStyle w:val="7"/>
        <w:spacing w:line="332" w:lineRule="auto"/>
        <w:rPr>
          <w:rFonts w:asciiTheme="minorEastAsia" w:hAnsiTheme="minorEastAsia" w:eastAsiaTheme="minorEastAsia"/>
          <w:highlight w:val="none"/>
          <w:lang w:eastAsia="zh-CN"/>
        </w:rPr>
      </w:pPr>
    </w:p>
    <w:p w14:paraId="5EE964A9">
      <w:pPr>
        <w:spacing w:before="79" w:line="220" w:lineRule="auto"/>
        <w:ind w:left="6328"/>
        <w:rPr>
          <w:rFonts w:cs="宋体" w:asciiTheme="minorEastAsia" w:hAnsiTheme="minorEastAsia" w:eastAsiaTheme="minorEastAsia"/>
          <w:sz w:val="24"/>
          <w:szCs w:val="24"/>
          <w:highlight w:val="none"/>
          <w:lang w:eastAsia="zh-CN"/>
        </w:rPr>
        <w:sectPr>
          <w:footerReference r:id="rId12" w:type="default"/>
          <w:type w:val="nextColumn"/>
          <w:pgSz w:w="11907" w:h="16840"/>
          <w:pgMar w:top="1440" w:right="1304" w:bottom="1440" w:left="1304" w:header="830" w:footer="659" w:gutter="0"/>
          <w:cols w:space="720" w:num="1"/>
          <w:docGrid w:linePitch="286" w:charSpace="0"/>
        </w:sectPr>
      </w:pPr>
      <w:r>
        <w:rPr>
          <w:rFonts w:cs="宋体" w:asciiTheme="minorEastAsia" w:hAnsiTheme="minorEastAsia" w:eastAsiaTheme="minorEastAsia"/>
          <w:spacing w:val="-9"/>
          <w:sz w:val="24"/>
          <w:szCs w:val="24"/>
          <w:highlight w:val="none"/>
          <w:lang w:eastAsia="zh-CN"/>
        </w:rPr>
        <w:t>年</w:t>
      </w:r>
      <w:r>
        <w:rPr>
          <w:rFonts w:hint="eastAsia" w:cs="宋体" w:asciiTheme="minorEastAsia" w:hAnsiTheme="minorEastAsia" w:eastAsiaTheme="minorEastAsia"/>
          <w:spacing w:val="-9"/>
          <w:sz w:val="24"/>
          <w:szCs w:val="24"/>
          <w:highlight w:val="none"/>
          <w:lang w:eastAsia="zh-CN"/>
        </w:rPr>
        <w:t xml:space="preserve">  </w:t>
      </w:r>
      <w:r>
        <w:rPr>
          <w:rFonts w:cs="宋体" w:asciiTheme="minorEastAsia" w:hAnsiTheme="minorEastAsia" w:eastAsiaTheme="minorEastAsia"/>
          <w:spacing w:val="-9"/>
          <w:sz w:val="24"/>
          <w:szCs w:val="24"/>
          <w:highlight w:val="none"/>
          <w:lang w:eastAsia="zh-CN"/>
        </w:rPr>
        <w:t>月</w:t>
      </w:r>
    </w:p>
    <w:p w14:paraId="5EE964AA">
      <w:pPr>
        <w:spacing w:before="144" w:line="220" w:lineRule="auto"/>
        <w:rPr>
          <w:rFonts w:cs="宋体" w:asciiTheme="minorEastAsia" w:hAnsiTheme="minorEastAsia" w:eastAsiaTheme="minorEastAsia"/>
          <w:sz w:val="28"/>
          <w:szCs w:val="28"/>
          <w:highlight w:val="none"/>
          <w:lang w:eastAsia="zh-CN"/>
        </w:rPr>
      </w:pPr>
      <w:r>
        <w:rPr>
          <w:rFonts w:cs="宋体" w:asciiTheme="minorEastAsia" w:hAnsiTheme="minorEastAsia" w:eastAsiaTheme="minorEastAsia"/>
          <w:b/>
          <w:bCs/>
          <w:spacing w:val="-23"/>
          <w:sz w:val="28"/>
          <w:szCs w:val="28"/>
          <w:highlight w:val="none"/>
          <w:lang w:eastAsia="zh-CN"/>
        </w:rPr>
        <w:t>二、附件</w:t>
      </w:r>
    </w:p>
    <w:p w14:paraId="5EE964AB">
      <w:pPr>
        <w:pStyle w:val="7"/>
        <w:spacing w:line="242" w:lineRule="auto"/>
        <w:rPr>
          <w:rFonts w:asciiTheme="minorEastAsia" w:hAnsiTheme="minorEastAsia" w:eastAsiaTheme="minorEastAsia"/>
          <w:highlight w:val="none"/>
          <w:lang w:eastAsia="zh-CN"/>
        </w:rPr>
      </w:pPr>
    </w:p>
    <w:p w14:paraId="5EE964AC">
      <w:pPr>
        <w:pStyle w:val="7"/>
        <w:spacing w:line="243" w:lineRule="auto"/>
        <w:rPr>
          <w:rFonts w:asciiTheme="minorEastAsia" w:hAnsiTheme="minorEastAsia" w:eastAsiaTheme="minorEastAsia"/>
          <w:highlight w:val="none"/>
          <w:lang w:eastAsia="zh-CN"/>
        </w:rPr>
      </w:pPr>
    </w:p>
    <w:p w14:paraId="5EE964AD">
      <w:pPr>
        <w:spacing w:before="78" w:line="219" w:lineRule="auto"/>
        <w:ind w:left="2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附件1</w:t>
      </w:r>
    </w:p>
    <w:p w14:paraId="5EE964AE">
      <w:pPr>
        <w:spacing w:before="117" w:line="227" w:lineRule="auto"/>
        <w:ind w:left="1784"/>
        <w:rPr>
          <w:rFonts w:cs="黑体" w:asciiTheme="minorEastAsia" w:hAnsiTheme="minorEastAsia" w:eastAsiaTheme="minorEastAsia"/>
          <w:sz w:val="31"/>
          <w:szCs w:val="31"/>
          <w:highlight w:val="none"/>
          <w:lang w:eastAsia="zh-CN"/>
        </w:rPr>
      </w:pPr>
      <w:r>
        <w:rPr>
          <w:rFonts w:cs="黑体" w:asciiTheme="minorEastAsia" w:hAnsiTheme="minorEastAsia" w:eastAsiaTheme="minorEastAsia"/>
          <w:b/>
          <w:bCs/>
          <w:spacing w:val="6"/>
          <w:sz w:val="31"/>
          <w:szCs w:val="31"/>
          <w:highlight w:val="none"/>
          <w:lang w:eastAsia="zh-CN"/>
        </w:rPr>
        <w:t>北海市政府采购供应商信用承诺函（格式）</w:t>
      </w:r>
    </w:p>
    <w:p w14:paraId="5EE964AF">
      <w:pPr>
        <w:pStyle w:val="7"/>
        <w:spacing w:line="470" w:lineRule="auto"/>
        <w:rPr>
          <w:rFonts w:asciiTheme="minorEastAsia" w:hAnsiTheme="minorEastAsia" w:eastAsiaTheme="minorEastAsia"/>
          <w:highlight w:val="none"/>
          <w:lang w:eastAsia="zh-CN"/>
        </w:rPr>
      </w:pPr>
    </w:p>
    <w:p w14:paraId="5EE964B0">
      <w:pPr>
        <w:spacing w:before="78" w:line="219" w:lineRule="auto"/>
        <w:ind w:left="9"/>
        <w:rPr>
          <w:rFonts w:cs="宋体" w:asciiTheme="minorEastAsia" w:hAnsiTheme="minorEastAsia" w:eastAsiaTheme="minorEastAsia"/>
          <w:sz w:val="24"/>
          <w:szCs w:val="24"/>
          <w:highlight w:val="none"/>
          <w:lang w:eastAsia="zh-CN"/>
        </w:rPr>
      </w:pPr>
      <w:r>
        <w:rPr>
          <w:rFonts w:hint="eastAsia" w:cs="宋体" w:asciiTheme="minorEastAsia" w:hAnsiTheme="minorEastAsia" w:eastAsiaTheme="minorEastAsia"/>
          <w:spacing w:val="-1"/>
          <w:sz w:val="24"/>
          <w:szCs w:val="24"/>
          <w:highlight w:val="none"/>
          <w:lang w:eastAsia="zh-CN"/>
        </w:rPr>
        <w:t>合浦县水利局</w:t>
      </w:r>
      <w:r>
        <w:rPr>
          <w:rFonts w:cs="宋体" w:asciiTheme="minorEastAsia" w:hAnsiTheme="minorEastAsia" w:eastAsiaTheme="minorEastAsia"/>
          <w:spacing w:val="-1"/>
          <w:sz w:val="24"/>
          <w:szCs w:val="24"/>
          <w:highlight w:val="none"/>
          <w:lang w:eastAsia="zh-CN"/>
        </w:rPr>
        <w:t>、</w:t>
      </w:r>
      <w:r>
        <w:rPr>
          <w:rFonts w:hint="eastAsia" w:cs="宋体" w:asciiTheme="minorEastAsia" w:hAnsiTheme="minorEastAsia" w:eastAsiaTheme="minorEastAsia"/>
          <w:spacing w:val="-1"/>
          <w:sz w:val="24"/>
          <w:szCs w:val="24"/>
          <w:highlight w:val="none"/>
          <w:lang w:eastAsia="zh-CN"/>
        </w:rPr>
        <w:t>广西亿翔荣工程管理有限责任公司</w:t>
      </w:r>
      <w:r>
        <w:rPr>
          <w:rFonts w:cs="宋体" w:asciiTheme="minorEastAsia" w:hAnsiTheme="minorEastAsia" w:eastAsiaTheme="minorEastAsia"/>
          <w:spacing w:val="-1"/>
          <w:sz w:val="24"/>
          <w:szCs w:val="24"/>
          <w:highlight w:val="none"/>
          <w:lang w:eastAsia="zh-CN"/>
        </w:rPr>
        <w:t>：</w:t>
      </w:r>
    </w:p>
    <w:p w14:paraId="5EE964B1">
      <w:pPr>
        <w:spacing w:before="180" w:line="219" w:lineRule="auto"/>
        <w:ind w:left="48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供应商名称：</w:t>
      </w:r>
    </w:p>
    <w:p w14:paraId="5EE964B2">
      <w:pPr>
        <w:spacing w:before="180" w:line="219" w:lineRule="auto"/>
        <w:ind w:left="49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统一社会信用代码：</w:t>
      </w:r>
    </w:p>
    <w:p w14:paraId="5EE964B3">
      <w:pPr>
        <w:spacing w:before="184" w:line="219" w:lineRule="auto"/>
        <w:ind w:left="48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供应商地址：</w:t>
      </w:r>
    </w:p>
    <w:p w14:paraId="5EE964B4">
      <w:pPr>
        <w:spacing w:before="182" w:line="359" w:lineRule="auto"/>
        <w:ind w:left="8" w:right="40" w:firstLine="481"/>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我单位自愿参加本次政府采购活动，严格遵守《中华人民</w:t>
      </w:r>
      <w:r>
        <w:rPr>
          <w:rFonts w:cs="宋体" w:asciiTheme="minorEastAsia" w:hAnsiTheme="minorEastAsia" w:eastAsiaTheme="minorEastAsia"/>
          <w:spacing w:val="-1"/>
          <w:sz w:val="24"/>
          <w:szCs w:val="24"/>
          <w:highlight w:val="none"/>
          <w:lang w:eastAsia="zh-CN"/>
        </w:rPr>
        <w:t>共和国政府采购法》及相关法</w:t>
      </w:r>
      <w:r>
        <w:rPr>
          <w:rFonts w:cs="宋体" w:asciiTheme="minorEastAsia" w:hAnsiTheme="minorEastAsia" w:eastAsiaTheme="minorEastAsia"/>
          <w:sz w:val="24"/>
          <w:szCs w:val="24"/>
          <w:highlight w:val="none"/>
          <w:lang w:eastAsia="zh-CN"/>
        </w:rPr>
        <w:t>律法规，依法诚信经营，无条件遵守本次政府采购活动的各项规定</w:t>
      </w:r>
      <w:r>
        <w:rPr>
          <w:rFonts w:cs="宋体" w:asciiTheme="minorEastAsia" w:hAnsiTheme="minorEastAsia" w:eastAsiaTheme="minorEastAsia"/>
          <w:spacing w:val="-1"/>
          <w:sz w:val="24"/>
          <w:szCs w:val="24"/>
          <w:highlight w:val="none"/>
          <w:lang w:eastAsia="zh-CN"/>
        </w:rPr>
        <w:t>。我单位郑重承诺，本单位符合《中华人民共和国政府采购法》第二十二条规定的条件：</w:t>
      </w:r>
    </w:p>
    <w:p w14:paraId="5EE964B5">
      <w:pPr>
        <w:spacing w:line="219" w:lineRule="auto"/>
        <w:ind w:left="505"/>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1.我单位具有符合采购文件资格要求独立承担民事责任的能力。</w:t>
      </w:r>
    </w:p>
    <w:p w14:paraId="5EE964B6">
      <w:pPr>
        <w:spacing w:before="182" w:line="219" w:lineRule="auto"/>
        <w:ind w:left="49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2.我单位具有符合采购文件资格要求的财务状况报告。</w:t>
      </w:r>
    </w:p>
    <w:p w14:paraId="5EE964B7">
      <w:pPr>
        <w:spacing w:before="182" w:line="219" w:lineRule="auto"/>
        <w:ind w:left="49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3.我单位具有符合采购文件资格要求的依法缴</w:t>
      </w:r>
      <w:r>
        <w:rPr>
          <w:rFonts w:cs="宋体" w:asciiTheme="minorEastAsia" w:hAnsiTheme="minorEastAsia" w:eastAsiaTheme="minorEastAsia"/>
          <w:spacing w:val="-1"/>
          <w:sz w:val="24"/>
          <w:szCs w:val="24"/>
          <w:highlight w:val="none"/>
          <w:lang w:eastAsia="zh-CN"/>
        </w:rPr>
        <w:t>纳税收和社会保障记录的良好记录。</w:t>
      </w:r>
    </w:p>
    <w:p w14:paraId="5EE964B8">
      <w:pPr>
        <w:spacing w:before="184" w:line="219" w:lineRule="auto"/>
        <w:ind w:left="48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4.我单位具有符合采购文件资格要求履行合同所必需的</w:t>
      </w:r>
      <w:r>
        <w:rPr>
          <w:rFonts w:cs="宋体" w:asciiTheme="minorEastAsia" w:hAnsiTheme="minorEastAsia" w:eastAsiaTheme="minorEastAsia"/>
          <w:spacing w:val="-1"/>
          <w:sz w:val="24"/>
          <w:szCs w:val="24"/>
          <w:highlight w:val="none"/>
          <w:lang w:eastAsia="zh-CN"/>
        </w:rPr>
        <w:t>设备和专业技术能力。</w:t>
      </w:r>
    </w:p>
    <w:p w14:paraId="5EE964B9">
      <w:pPr>
        <w:spacing w:before="180" w:line="219" w:lineRule="auto"/>
        <w:ind w:left="49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5.参加政府采购活动前三年内，在经营活动中没有重大违法记录。</w:t>
      </w:r>
    </w:p>
    <w:p w14:paraId="5EE964BA">
      <w:pPr>
        <w:spacing w:before="184" w:line="219" w:lineRule="auto"/>
        <w:ind w:left="48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若我单位承诺不实，自愿承担提供虚假材料谋取成交的法律责任。</w:t>
      </w:r>
    </w:p>
    <w:p w14:paraId="5EE964BB">
      <w:pPr>
        <w:pStyle w:val="7"/>
        <w:spacing w:line="258" w:lineRule="auto"/>
        <w:rPr>
          <w:rFonts w:asciiTheme="minorEastAsia" w:hAnsiTheme="minorEastAsia" w:eastAsiaTheme="minorEastAsia"/>
          <w:highlight w:val="none"/>
          <w:lang w:eastAsia="zh-CN"/>
        </w:rPr>
      </w:pPr>
    </w:p>
    <w:p w14:paraId="5EE964BC">
      <w:pPr>
        <w:pStyle w:val="7"/>
        <w:spacing w:line="258" w:lineRule="auto"/>
        <w:rPr>
          <w:rFonts w:asciiTheme="minorEastAsia" w:hAnsiTheme="minorEastAsia" w:eastAsiaTheme="minorEastAsia"/>
          <w:highlight w:val="none"/>
          <w:lang w:eastAsia="zh-CN"/>
        </w:rPr>
      </w:pPr>
    </w:p>
    <w:p w14:paraId="5EE964BD">
      <w:pPr>
        <w:pStyle w:val="7"/>
        <w:spacing w:line="258" w:lineRule="auto"/>
        <w:rPr>
          <w:rFonts w:asciiTheme="minorEastAsia" w:hAnsiTheme="minorEastAsia" w:eastAsiaTheme="minorEastAsia"/>
          <w:highlight w:val="none"/>
          <w:lang w:eastAsia="zh-CN"/>
        </w:rPr>
      </w:pPr>
    </w:p>
    <w:p w14:paraId="5EE964BE">
      <w:pPr>
        <w:pStyle w:val="7"/>
        <w:spacing w:line="258" w:lineRule="auto"/>
        <w:rPr>
          <w:rFonts w:asciiTheme="minorEastAsia" w:hAnsiTheme="minorEastAsia" w:eastAsiaTheme="minorEastAsia"/>
          <w:highlight w:val="none"/>
          <w:lang w:eastAsia="zh-CN"/>
        </w:rPr>
      </w:pPr>
    </w:p>
    <w:p w14:paraId="5EE964BF">
      <w:pPr>
        <w:spacing w:before="78" w:line="219" w:lineRule="auto"/>
        <w:ind w:left="96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谈判供应商名称(公章)：</w:t>
      </w:r>
    </w:p>
    <w:p w14:paraId="5EE964C0">
      <w:pPr>
        <w:spacing w:before="181" w:line="220" w:lineRule="auto"/>
        <w:ind w:left="96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法定代表人（负责人）或委托代理人(签名)：</w:t>
      </w:r>
    </w:p>
    <w:p w14:paraId="5EE964C1">
      <w:pPr>
        <w:spacing w:before="182" w:line="220" w:lineRule="auto"/>
        <w:ind w:left="100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3"/>
          <w:sz w:val="24"/>
          <w:szCs w:val="24"/>
          <w:highlight w:val="none"/>
          <w:lang w:eastAsia="zh-CN"/>
        </w:rPr>
        <w:t>日期：</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年</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EE964C2">
      <w:pPr>
        <w:pStyle w:val="7"/>
        <w:spacing w:line="281" w:lineRule="auto"/>
        <w:rPr>
          <w:rFonts w:asciiTheme="minorEastAsia" w:hAnsiTheme="minorEastAsia" w:eastAsiaTheme="minorEastAsia"/>
          <w:highlight w:val="none"/>
          <w:lang w:eastAsia="zh-CN"/>
        </w:rPr>
      </w:pPr>
    </w:p>
    <w:p w14:paraId="5EE964C3">
      <w:pPr>
        <w:pStyle w:val="7"/>
        <w:spacing w:line="282" w:lineRule="auto"/>
        <w:rPr>
          <w:rFonts w:asciiTheme="minorEastAsia" w:hAnsiTheme="minorEastAsia" w:eastAsiaTheme="minorEastAsia"/>
          <w:highlight w:val="none"/>
          <w:lang w:eastAsia="zh-CN"/>
        </w:rPr>
      </w:pPr>
    </w:p>
    <w:p w14:paraId="5EE964C4">
      <w:pPr>
        <w:spacing w:before="79" w:line="362" w:lineRule="auto"/>
        <w:ind w:left="10" w:right="40" w:firstLine="478"/>
        <w:rPr>
          <w:rFonts w:cs="宋体" w:asciiTheme="minorEastAsia" w:hAnsiTheme="minorEastAsia" w:eastAsiaTheme="minorEastAsia"/>
          <w:sz w:val="24"/>
          <w:szCs w:val="24"/>
          <w:highlight w:val="none"/>
          <w:lang w:eastAsia="zh-CN"/>
        </w:rPr>
        <w:sectPr>
          <w:footerReference r:id="rId13" w:type="default"/>
          <w:type w:val="nextColumn"/>
          <w:pgSz w:w="11907" w:h="16840"/>
          <w:pgMar w:top="1440" w:right="1304" w:bottom="1440" w:left="1304" w:header="830" w:footer="659" w:gutter="0"/>
          <w:cols w:space="720" w:num="1"/>
          <w:docGrid w:linePitch="286" w:charSpace="0"/>
        </w:sectPr>
      </w:pPr>
      <w:r>
        <w:rPr>
          <w:rFonts w:asciiTheme="minorEastAsia" w:hAnsiTheme="minorEastAsia" w:eastAsiaTheme="minorEastAsia"/>
          <w:highlight w:val="none"/>
        </w:rPr>
        <w:pict>
          <v:shape id="_x0000_s1026" o:spid="_x0000_s1026" style="position:absolute;left:0pt;margin-left:18.2pt;margin-top:62.55pt;height:0pt;width:168pt;z-index:251686912;mso-width-relative:page;mso-height-relative:page;" filled="f" coordsize="3360,0" path="m0,0l3360,0e">
            <v:fill on="f" focussize="0,0"/>
            <v:stroke weight="0.6pt" miterlimit="2" joinstyle="bevel"/>
            <v:imagedata o:title=""/>
            <o:lock v:ext="edit"/>
          </v:shape>
        </w:pict>
      </w:r>
      <w:r>
        <w:rPr>
          <w:rFonts w:cs="宋体" w:asciiTheme="minorEastAsia" w:hAnsiTheme="minorEastAsia" w:eastAsiaTheme="minorEastAsia"/>
          <w:sz w:val="24"/>
          <w:szCs w:val="24"/>
          <w:highlight w:val="none"/>
          <w:lang w:eastAsia="zh-CN"/>
        </w:rPr>
        <w:t>注：供应商须在响应文件中按此模板提供承诺函，未提供视为</w:t>
      </w:r>
      <w:r>
        <w:rPr>
          <w:rFonts w:cs="宋体" w:asciiTheme="minorEastAsia" w:hAnsiTheme="minorEastAsia" w:eastAsiaTheme="minorEastAsia"/>
          <w:spacing w:val="-1"/>
          <w:sz w:val="24"/>
          <w:szCs w:val="24"/>
          <w:highlight w:val="none"/>
          <w:lang w:eastAsia="zh-CN"/>
        </w:rPr>
        <w:t>未实质性响应采购文件要</w:t>
      </w:r>
      <w:r>
        <w:rPr>
          <w:rFonts w:cs="宋体" w:asciiTheme="minorEastAsia" w:hAnsiTheme="minorEastAsia" w:eastAsiaTheme="minorEastAsia"/>
          <w:spacing w:val="-2"/>
          <w:sz w:val="24"/>
          <w:szCs w:val="24"/>
          <w:highlight w:val="none"/>
          <w:lang w:eastAsia="zh-CN"/>
        </w:rPr>
        <w:t>求，按无效响应处理。</w:t>
      </w:r>
    </w:p>
    <w:p w14:paraId="5EE964C5">
      <w:pPr>
        <w:kinsoku/>
        <w:autoSpaceDE/>
        <w:autoSpaceDN/>
        <w:adjustRightInd/>
        <w:snapToGrid/>
        <w:textAlignment w:val="auto"/>
        <w:rPr>
          <w:rFonts w:cs="宋体" w:asciiTheme="minorEastAsia" w:hAnsiTheme="minorEastAsia" w:eastAsiaTheme="minorEastAsia"/>
          <w:b/>
          <w:bCs/>
          <w:spacing w:val="-12"/>
          <w:sz w:val="24"/>
          <w:szCs w:val="24"/>
          <w:highlight w:val="none"/>
          <w:lang w:eastAsia="zh-CN"/>
        </w:rPr>
      </w:pPr>
    </w:p>
    <w:p w14:paraId="5EE964C6">
      <w:pPr>
        <w:spacing w:before="4" w:line="219" w:lineRule="auto"/>
        <w:ind w:left="2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附件2</w:t>
      </w:r>
    </w:p>
    <w:p w14:paraId="5EE964C7">
      <w:pPr>
        <w:widowControl w:val="0"/>
        <w:tabs>
          <w:tab w:val="center" w:pos="4153"/>
          <w:tab w:val="right" w:pos="8306"/>
        </w:tabs>
        <w:kinsoku/>
        <w:autoSpaceDE/>
        <w:autoSpaceDN/>
        <w:adjustRightInd/>
        <w:jc w:val="center"/>
        <w:textAlignment w:val="auto"/>
        <w:rPr>
          <w:rFonts w:cs="Times New Roman" w:asciiTheme="minorEastAsia" w:hAnsiTheme="minorEastAsia" w:eastAsiaTheme="minorEastAsia"/>
          <w:b/>
          <w:bCs/>
          <w:snapToGrid/>
          <w:kern w:val="2"/>
          <w:sz w:val="28"/>
          <w:szCs w:val="28"/>
          <w:highlight w:val="none"/>
          <w:lang w:eastAsia="zh-CN"/>
        </w:rPr>
      </w:pPr>
      <w:r>
        <w:rPr>
          <w:rFonts w:hint="eastAsia" w:cs="Times New Roman" w:asciiTheme="minorEastAsia" w:hAnsiTheme="minorEastAsia" w:eastAsiaTheme="minorEastAsia"/>
          <w:b/>
          <w:bCs/>
          <w:snapToGrid/>
          <w:kern w:val="2"/>
          <w:sz w:val="28"/>
          <w:szCs w:val="28"/>
          <w:highlight w:val="none"/>
          <w:lang w:eastAsia="zh-CN"/>
        </w:rPr>
        <w:t>竞标函及竞标函附录</w:t>
      </w:r>
    </w:p>
    <w:p w14:paraId="5EE964C8">
      <w:pPr>
        <w:spacing w:line="360" w:lineRule="auto"/>
        <w:ind w:firstLine="3654" w:firstLineChars="1300"/>
        <w:jc w:val="both"/>
        <w:rPr>
          <w:rFonts w:cs="Times New Roman" w:asciiTheme="minorEastAsia" w:hAnsiTheme="minorEastAsia" w:eastAsiaTheme="minorEastAsia"/>
          <w:b/>
          <w:bCs/>
          <w:snapToGrid/>
          <w:kern w:val="2"/>
          <w:sz w:val="28"/>
          <w:szCs w:val="28"/>
          <w:highlight w:val="none"/>
          <w:lang w:eastAsia="zh-CN"/>
        </w:rPr>
      </w:pPr>
    </w:p>
    <w:p w14:paraId="5EE964C9">
      <w:pPr>
        <w:spacing w:line="360" w:lineRule="auto"/>
        <w:ind w:firstLine="3654" w:firstLineChars="1300"/>
        <w:jc w:val="both"/>
        <w:rPr>
          <w:rFonts w:cs="Times New Roman" w:asciiTheme="minorEastAsia" w:hAnsiTheme="minorEastAsia" w:eastAsiaTheme="minorEastAsia"/>
          <w:b/>
          <w:bCs/>
          <w:snapToGrid/>
          <w:kern w:val="2"/>
          <w:sz w:val="28"/>
          <w:szCs w:val="28"/>
          <w:highlight w:val="none"/>
          <w:lang w:eastAsia="zh-CN"/>
        </w:rPr>
      </w:pPr>
      <w:r>
        <w:rPr>
          <w:rFonts w:hint="eastAsia" w:cs="Times New Roman" w:asciiTheme="minorEastAsia" w:hAnsiTheme="minorEastAsia" w:eastAsiaTheme="minorEastAsia"/>
          <w:b/>
          <w:bCs/>
          <w:snapToGrid/>
          <w:kern w:val="2"/>
          <w:sz w:val="28"/>
          <w:szCs w:val="28"/>
          <w:highlight w:val="none"/>
          <w:lang w:eastAsia="zh-CN"/>
        </w:rPr>
        <w:t>（一）竞标函</w:t>
      </w:r>
    </w:p>
    <w:p w14:paraId="5EE964CA">
      <w:pPr>
        <w:spacing w:line="360" w:lineRule="auto"/>
        <w:ind w:firstLine="420" w:firstLineChars="200"/>
        <w:jc w:val="both"/>
        <w:rPr>
          <w:rFonts w:cs="Times New Roman" w:asciiTheme="minorEastAsia" w:hAnsiTheme="minorEastAsia" w:eastAsiaTheme="minorEastAsia"/>
          <w:snapToGrid/>
          <w:kern w:val="2"/>
          <w:highlight w:val="none"/>
          <w:lang w:eastAsia="zh-CN"/>
        </w:rPr>
      </w:pPr>
    </w:p>
    <w:p w14:paraId="5EE964CB">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（采购人）、（采购代理机构）：</w:t>
      </w:r>
    </w:p>
    <w:p w14:paraId="5EE964CC">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1.我方已仔细研究了</w:t>
      </w:r>
      <w:r>
        <w:rPr>
          <w:rFonts w:hint="eastAsia" w:asciiTheme="minorEastAsia" w:hAnsiTheme="minorEastAsia" w:eastAsiaTheme="minorEastAsia"/>
          <w:spacing w:val="6"/>
          <w:highlight w:val="none"/>
          <w:u w:val="single"/>
          <w:lang w:eastAsia="zh-CN"/>
        </w:rPr>
        <w:t xml:space="preserve">                </w:t>
      </w:r>
      <w:r>
        <w:rPr>
          <w:rFonts w:hint="eastAsia" w:cs="Times New Roman" w:asciiTheme="minorEastAsia" w:hAnsiTheme="minorEastAsia" w:eastAsiaTheme="minorEastAsia"/>
          <w:snapToGrid/>
          <w:kern w:val="2"/>
          <w:sz w:val="24"/>
          <w:szCs w:val="24"/>
          <w:highlight w:val="none"/>
          <w:u w:val="single"/>
          <w:lang w:eastAsia="zh-CN"/>
        </w:rPr>
        <w:t>（项目编号：</w:t>
      </w:r>
      <w:r>
        <w:rPr>
          <w:rFonts w:hint="eastAsia" w:asciiTheme="minorEastAsia" w:hAnsiTheme="minorEastAsia" w:eastAsiaTheme="minorEastAsia"/>
          <w:spacing w:val="6"/>
          <w:highlight w:val="none"/>
          <w:u w:val="single"/>
          <w:lang w:eastAsia="zh-CN"/>
        </w:rPr>
        <w:t xml:space="preserve">                </w:t>
      </w:r>
      <w:r>
        <w:rPr>
          <w:rFonts w:hint="eastAsia" w:cs="Times New Roman" w:asciiTheme="minorEastAsia" w:hAnsiTheme="minorEastAsia" w:eastAsiaTheme="minorEastAsia"/>
          <w:snapToGrid/>
          <w:kern w:val="2"/>
          <w:sz w:val="24"/>
          <w:szCs w:val="24"/>
          <w:highlight w:val="none"/>
          <w:u w:val="single"/>
          <w:lang w:eastAsia="zh-CN"/>
        </w:rPr>
        <w:t>）</w:t>
      </w:r>
      <w:r>
        <w:rPr>
          <w:rFonts w:hint="eastAsia" w:cs="Times New Roman" w:asciiTheme="minorEastAsia" w:hAnsiTheme="minorEastAsia" w:eastAsiaTheme="minorEastAsia"/>
          <w:snapToGrid/>
          <w:kern w:val="2"/>
          <w:sz w:val="24"/>
          <w:szCs w:val="24"/>
          <w:highlight w:val="none"/>
          <w:lang w:eastAsia="zh-CN"/>
        </w:rPr>
        <w:t>谈判文件的全部内容，愿意以人民币（大写）</w:t>
      </w:r>
      <w:r>
        <w:rPr>
          <w:rFonts w:hint="eastAsia" w:asciiTheme="minorEastAsia" w:hAnsiTheme="minorEastAsia" w:eastAsiaTheme="minorEastAsia"/>
          <w:spacing w:val="6"/>
          <w:highlight w:val="none"/>
          <w:u w:val="single"/>
          <w:lang w:eastAsia="zh-CN"/>
        </w:rPr>
        <w:t xml:space="preserve">                </w:t>
      </w:r>
      <w:r>
        <w:rPr>
          <w:rFonts w:hint="eastAsia" w:cs="Times New Roman" w:asciiTheme="minorEastAsia" w:hAnsiTheme="minorEastAsia" w:eastAsiaTheme="minorEastAsia"/>
          <w:snapToGrid/>
          <w:kern w:val="2"/>
          <w:sz w:val="24"/>
          <w:szCs w:val="24"/>
          <w:highlight w:val="none"/>
          <w:lang w:eastAsia="zh-CN"/>
        </w:rPr>
        <w:t>元(¥</w:t>
      </w:r>
      <w:r>
        <w:rPr>
          <w:rFonts w:hint="eastAsia" w:asciiTheme="minorEastAsia" w:hAnsiTheme="minorEastAsia" w:eastAsiaTheme="minorEastAsia"/>
          <w:spacing w:val="6"/>
          <w:highlight w:val="none"/>
          <w:u w:val="single"/>
          <w:lang w:eastAsia="zh-CN"/>
        </w:rPr>
        <w:t xml:space="preserve">                </w:t>
      </w:r>
      <w:r>
        <w:rPr>
          <w:rFonts w:hint="eastAsia" w:cs="Times New Roman" w:asciiTheme="minorEastAsia" w:hAnsiTheme="minorEastAsia" w:eastAsiaTheme="minorEastAsia"/>
          <w:snapToGrid/>
          <w:kern w:val="2"/>
          <w:sz w:val="24"/>
          <w:szCs w:val="24"/>
          <w:highlight w:val="none"/>
          <w:u w:val="single"/>
          <w:lang w:eastAsia="zh-CN"/>
        </w:rPr>
        <w:t>)</w:t>
      </w:r>
      <w:r>
        <w:rPr>
          <w:rFonts w:hint="eastAsia" w:cs="Times New Roman" w:asciiTheme="minorEastAsia" w:hAnsiTheme="minorEastAsia" w:eastAsiaTheme="minorEastAsia"/>
          <w:snapToGrid/>
          <w:kern w:val="2"/>
          <w:sz w:val="24"/>
          <w:szCs w:val="24"/>
          <w:highlight w:val="none"/>
          <w:lang w:eastAsia="zh-CN"/>
        </w:rPr>
        <w:t>的竞标总报价，工期</w:t>
      </w:r>
      <w:r>
        <w:rPr>
          <w:rFonts w:hint="eastAsia" w:asciiTheme="minorEastAsia" w:hAnsiTheme="minorEastAsia" w:eastAsiaTheme="minorEastAsia"/>
          <w:spacing w:val="6"/>
          <w:highlight w:val="none"/>
          <w:u w:val="single"/>
          <w:lang w:eastAsia="zh-CN"/>
        </w:rPr>
        <w:t xml:space="preserve">    </w:t>
      </w:r>
      <w:r>
        <w:rPr>
          <w:rFonts w:hint="eastAsia" w:cs="Times New Roman" w:asciiTheme="minorEastAsia" w:hAnsiTheme="minorEastAsia" w:eastAsiaTheme="minorEastAsia"/>
          <w:snapToGrid/>
          <w:kern w:val="2"/>
          <w:sz w:val="24"/>
          <w:szCs w:val="24"/>
          <w:highlight w:val="none"/>
          <w:lang w:eastAsia="zh-CN"/>
        </w:rPr>
        <w:t>日历天，按合同约定实施和完成承包工程，修补工程中的任何缺陷，工程质量达到</w:t>
      </w:r>
      <w:r>
        <w:rPr>
          <w:rFonts w:hint="eastAsia" w:asciiTheme="minorEastAsia" w:hAnsiTheme="minorEastAsia" w:eastAsiaTheme="minorEastAsia"/>
          <w:spacing w:val="6"/>
          <w:highlight w:val="none"/>
          <w:u w:val="single"/>
          <w:lang w:eastAsia="zh-CN"/>
        </w:rPr>
        <w:t xml:space="preserve">            </w:t>
      </w:r>
      <w:r>
        <w:rPr>
          <w:rFonts w:hint="eastAsia" w:cs="Times New Roman" w:asciiTheme="minorEastAsia" w:hAnsiTheme="minorEastAsia" w:eastAsiaTheme="minorEastAsia"/>
          <w:snapToGrid/>
          <w:kern w:val="2"/>
          <w:sz w:val="24"/>
          <w:szCs w:val="24"/>
          <w:highlight w:val="none"/>
          <w:lang w:eastAsia="zh-CN"/>
        </w:rPr>
        <w:t>。</w:t>
      </w:r>
    </w:p>
    <w:p w14:paraId="5EE964CD">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2.我方承认竞标函附录是我方竞标函的组成部分。</w:t>
      </w:r>
    </w:p>
    <w:p w14:paraId="5EE964CE">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3.如我方成交：</w:t>
      </w:r>
    </w:p>
    <w:p w14:paraId="5EE964CF">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（1）我方承诺在收到成交通知书后，在成交通知书规定的期限内与你方签订合同。</w:t>
      </w:r>
    </w:p>
    <w:p w14:paraId="5EE964D0">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（2）在签订合同时不向你方提出附加条件。</w:t>
      </w:r>
    </w:p>
    <w:p w14:paraId="5EE964D1">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（3）我方承诺按照谈判文件规定向你方递交履约担保。</w:t>
      </w:r>
    </w:p>
    <w:p w14:paraId="5EE964D2">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（4）我方承诺在合同约定的期限内完成并移交全部合同工程。</w:t>
      </w:r>
    </w:p>
    <w:p w14:paraId="5EE964D3">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4.在合同协议书正式签署生效之前，本竞标函连同你方的成交通知书将构成我们双方之间共同遵守的文件，对双方具有约束力。</w:t>
      </w:r>
    </w:p>
    <w:p w14:paraId="5EE964D4">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5.</w:t>
      </w:r>
      <w:r>
        <w:rPr>
          <w:rFonts w:hint="eastAsia" w:asciiTheme="minorEastAsia" w:hAnsiTheme="minorEastAsia" w:eastAsiaTheme="minorEastAsia"/>
          <w:spacing w:val="6"/>
          <w:highlight w:val="none"/>
          <w:u w:val="single"/>
          <w:lang w:eastAsia="zh-CN"/>
        </w:rPr>
        <w:t xml:space="preserve">                </w:t>
      </w:r>
      <w:r>
        <w:rPr>
          <w:rFonts w:hint="eastAsia" w:cs="Times New Roman" w:asciiTheme="minorEastAsia" w:hAnsiTheme="minorEastAsia" w:eastAsiaTheme="minorEastAsia"/>
          <w:snapToGrid/>
          <w:kern w:val="2"/>
          <w:sz w:val="24"/>
          <w:szCs w:val="24"/>
          <w:highlight w:val="none"/>
          <w:lang w:eastAsia="zh-CN"/>
        </w:rPr>
        <w:t>（其他补充说明）。</w:t>
      </w:r>
    </w:p>
    <w:p w14:paraId="5EE964D5">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p>
    <w:p w14:paraId="5EE964D6">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p>
    <w:p w14:paraId="5EE964D7">
      <w:pPr>
        <w:spacing w:line="360" w:lineRule="auto"/>
        <w:ind w:firstLine="480" w:firstLineChars="200"/>
        <w:jc w:val="both"/>
        <w:rPr>
          <w:rFonts w:cs="Times New Roman" w:asciiTheme="minorEastAsia" w:hAnsiTheme="minorEastAsia" w:eastAsiaTheme="minorEastAsia"/>
          <w:snapToGrid/>
          <w:kern w:val="2"/>
          <w:sz w:val="24"/>
          <w:szCs w:val="24"/>
          <w:highlight w:val="none"/>
          <w:lang w:eastAsia="zh-CN"/>
        </w:rPr>
      </w:pPr>
    </w:p>
    <w:p w14:paraId="5EE964D8">
      <w:pPr>
        <w:widowControl w:val="0"/>
        <w:kinsoku/>
        <w:autoSpaceDE/>
        <w:autoSpaceDN/>
        <w:spacing w:line="360" w:lineRule="auto"/>
        <w:ind w:firstLine="960" w:firstLineChars="400"/>
        <w:textAlignment w:val="auto"/>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谈判供应商名称(公章)：</w:t>
      </w:r>
    </w:p>
    <w:p w14:paraId="5EE964D9">
      <w:pPr>
        <w:widowControl w:val="0"/>
        <w:kinsoku/>
        <w:autoSpaceDE/>
        <w:autoSpaceDN/>
        <w:spacing w:line="360" w:lineRule="auto"/>
        <w:ind w:firstLine="960" w:firstLineChars="400"/>
        <w:textAlignment w:val="auto"/>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法定代表人（负责人）或委托代理人(签名)：</w:t>
      </w:r>
    </w:p>
    <w:p w14:paraId="5EE964DA">
      <w:pPr>
        <w:widowControl w:val="0"/>
        <w:kinsoku/>
        <w:autoSpaceDE/>
        <w:autoSpaceDN/>
        <w:spacing w:line="360" w:lineRule="auto"/>
        <w:ind w:firstLine="960" w:firstLineChars="400"/>
        <w:textAlignment w:val="auto"/>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日期：  年  月  日</w:t>
      </w:r>
    </w:p>
    <w:p w14:paraId="5EE964DB">
      <w:pPr>
        <w:kinsoku/>
        <w:autoSpaceDE/>
        <w:autoSpaceDN/>
        <w:adjustRightInd/>
        <w:snapToGrid/>
        <w:textAlignment w:val="auto"/>
        <w:rPr>
          <w:rFonts w:cs="宋体" w:asciiTheme="minorEastAsia" w:hAnsiTheme="minorEastAsia" w:eastAsiaTheme="minorEastAsia"/>
          <w:b/>
          <w:bCs/>
          <w:spacing w:val="-4"/>
          <w:sz w:val="28"/>
          <w:szCs w:val="28"/>
          <w:highlight w:val="none"/>
          <w:lang w:eastAsia="zh-CN"/>
        </w:rPr>
      </w:pPr>
    </w:p>
    <w:p w14:paraId="5EE964DC">
      <w:pPr>
        <w:kinsoku/>
        <w:autoSpaceDE/>
        <w:autoSpaceDN/>
        <w:adjustRightInd/>
        <w:snapToGrid/>
        <w:textAlignment w:val="auto"/>
        <w:rPr>
          <w:rFonts w:cs="宋体" w:asciiTheme="minorEastAsia" w:hAnsiTheme="minorEastAsia" w:eastAsiaTheme="minorEastAsia"/>
          <w:b/>
          <w:bCs/>
          <w:spacing w:val="-4"/>
          <w:sz w:val="28"/>
          <w:szCs w:val="28"/>
          <w:highlight w:val="none"/>
          <w:lang w:eastAsia="zh-CN"/>
        </w:rPr>
      </w:pPr>
      <w:r>
        <w:rPr>
          <w:rFonts w:cs="宋体" w:asciiTheme="minorEastAsia" w:hAnsiTheme="minorEastAsia" w:eastAsiaTheme="minorEastAsia"/>
          <w:b/>
          <w:bCs/>
          <w:spacing w:val="-4"/>
          <w:sz w:val="28"/>
          <w:szCs w:val="28"/>
          <w:highlight w:val="none"/>
          <w:lang w:eastAsia="zh-CN"/>
        </w:rPr>
        <w:br w:type="page"/>
      </w:r>
    </w:p>
    <w:p w14:paraId="5EE964DD">
      <w:pPr>
        <w:spacing w:before="1" w:line="215" w:lineRule="auto"/>
        <w:ind w:left="3247"/>
        <w:rPr>
          <w:rFonts w:cs="宋体" w:asciiTheme="minorEastAsia" w:hAnsiTheme="minorEastAsia" w:eastAsiaTheme="minorEastAsia"/>
          <w:b/>
          <w:bCs/>
          <w:spacing w:val="-16"/>
          <w:sz w:val="30"/>
          <w:szCs w:val="30"/>
          <w:highlight w:val="none"/>
          <w:lang w:eastAsia="zh-CN"/>
        </w:rPr>
      </w:pPr>
      <w:r>
        <w:rPr>
          <w:rFonts w:hint="eastAsia" w:cs="宋体" w:asciiTheme="minorEastAsia" w:hAnsiTheme="minorEastAsia" w:eastAsiaTheme="minorEastAsia"/>
          <w:b/>
          <w:bCs/>
          <w:spacing w:val="-16"/>
          <w:sz w:val="30"/>
          <w:szCs w:val="30"/>
          <w:highlight w:val="none"/>
          <w:lang w:eastAsia="zh-CN"/>
        </w:rPr>
        <w:t>（二）竞标函附录</w:t>
      </w:r>
    </w:p>
    <w:tbl>
      <w:tblPr>
        <w:tblStyle w:val="19"/>
        <w:tblW w:w="922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2456"/>
        <w:gridCol w:w="1436"/>
        <w:gridCol w:w="3053"/>
        <w:gridCol w:w="1565"/>
      </w:tblGrid>
      <w:tr w14:paraId="5EE96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4DE">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序号</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4DF">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条款内容</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4E0">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合同条款号</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4E1">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约定内容</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4E2">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供应商承诺</w:t>
            </w:r>
          </w:p>
        </w:tc>
      </w:tr>
      <w:tr w14:paraId="5EE96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4E4">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1</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4E5">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项目经理</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4E6">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4E7">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姓名：</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4E8">
            <w:pPr>
              <w:pStyle w:val="7"/>
              <w:spacing w:line="371" w:lineRule="auto"/>
              <w:rPr>
                <w:rFonts w:asciiTheme="minorEastAsia" w:hAnsiTheme="minorEastAsia" w:eastAsiaTheme="minorEastAsia"/>
                <w:highlight w:val="none"/>
                <w:lang w:eastAsia="zh-CN"/>
              </w:rPr>
            </w:pPr>
          </w:p>
        </w:tc>
      </w:tr>
      <w:tr w14:paraId="5EE96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4EA">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2</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4EB">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竞标有效期</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4EC">
            <w:pPr>
              <w:pStyle w:val="7"/>
              <w:spacing w:line="371" w:lineRule="auto"/>
              <w:rPr>
                <w:rFonts w:asciiTheme="minorEastAsia" w:hAnsiTheme="minorEastAsia" w:eastAsiaTheme="minorEastAsia"/>
                <w:highlight w:val="none"/>
                <w:lang w:eastAsia="zh-CN"/>
              </w:rPr>
            </w:pPr>
          </w:p>
        </w:tc>
        <w:tc>
          <w:tcPr>
            <w:tcW w:w="3053" w:type="dxa"/>
            <w:tcBorders>
              <w:top w:val="single" w:color="000000" w:sz="2" w:space="0"/>
              <w:left w:val="single" w:color="000000" w:sz="2" w:space="0"/>
              <w:bottom w:val="single" w:color="000000" w:sz="2" w:space="0"/>
              <w:right w:val="single" w:color="000000" w:sz="2" w:space="0"/>
            </w:tcBorders>
            <w:vAlign w:val="center"/>
          </w:tcPr>
          <w:p w14:paraId="5EE964ED">
            <w:pPr>
              <w:pStyle w:val="7"/>
              <w:spacing w:line="371" w:lineRule="auto"/>
              <w:ind w:firstLine="420" w:firstLineChars="200"/>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日历天</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4EE">
            <w:pPr>
              <w:pStyle w:val="7"/>
              <w:spacing w:line="371" w:lineRule="auto"/>
              <w:rPr>
                <w:rFonts w:asciiTheme="minorEastAsia" w:hAnsiTheme="minorEastAsia" w:eastAsiaTheme="minorEastAsia"/>
                <w:highlight w:val="none"/>
                <w:lang w:eastAsia="zh-CN"/>
              </w:rPr>
            </w:pPr>
          </w:p>
        </w:tc>
      </w:tr>
      <w:tr w14:paraId="5EE96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4F0">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3</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4F1">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工期</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4F2">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4F3">
            <w:pPr>
              <w:pStyle w:val="7"/>
              <w:spacing w:line="371" w:lineRule="auto"/>
              <w:ind w:firstLine="420" w:firstLineChars="200"/>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日历天</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4F4">
            <w:pPr>
              <w:pStyle w:val="7"/>
              <w:spacing w:line="371" w:lineRule="auto"/>
              <w:rPr>
                <w:rFonts w:asciiTheme="minorEastAsia" w:hAnsiTheme="minorEastAsia" w:eastAsiaTheme="minorEastAsia"/>
                <w:highlight w:val="none"/>
                <w:lang w:eastAsia="zh-CN"/>
              </w:rPr>
            </w:pPr>
          </w:p>
        </w:tc>
      </w:tr>
      <w:tr w14:paraId="5EE96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4F6">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4</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4F7">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缺陷责任期</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4F8">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4F9">
            <w:pPr>
              <w:pStyle w:val="7"/>
              <w:spacing w:line="371" w:lineRule="auto"/>
              <w:rPr>
                <w:rFonts w:asciiTheme="minorEastAsia" w:hAnsiTheme="minorEastAsia" w:eastAsiaTheme="minorEastAsia"/>
                <w:highlight w:val="none"/>
                <w:lang w:eastAsia="zh-CN"/>
              </w:rPr>
            </w:pPr>
          </w:p>
        </w:tc>
        <w:tc>
          <w:tcPr>
            <w:tcW w:w="1562" w:type="dxa"/>
            <w:tcBorders>
              <w:top w:val="single" w:color="000000" w:sz="2" w:space="0"/>
              <w:left w:val="single" w:color="000000" w:sz="2" w:space="0"/>
              <w:bottom w:val="single" w:color="000000" w:sz="2" w:space="0"/>
              <w:right w:val="single" w:color="000000" w:sz="2" w:space="0"/>
            </w:tcBorders>
            <w:vAlign w:val="center"/>
          </w:tcPr>
          <w:p w14:paraId="5EE964FA">
            <w:pPr>
              <w:pStyle w:val="7"/>
              <w:spacing w:line="371" w:lineRule="auto"/>
              <w:rPr>
                <w:rFonts w:asciiTheme="minorEastAsia" w:hAnsiTheme="minorEastAsia" w:eastAsiaTheme="minorEastAsia"/>
                <w:highlight w:val="none"/>
                <w:lang w:eastAsia="zh-CN"/>
              </w:rPr>
            </w:pPr>
          </w:p>
        </w:tc>
      </w:tr>
      <w:tr w14:paraId="5EE96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4FC">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5</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4FD">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发包人支付担保</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4FE">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4FF">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500">
            <w:pPr>
              <w:pStyle w:val="7"/>
              <w:spacing w:line="371" w:lineRule="auto"/>
              <w:rPr>
                <w:rFonts w:asciiTheme="minorEastAsia" w:hAnsiTheme="minorEastAsia" w:eastAsiaTheme="minorEastAsia"/>
                <w:highlight w:val="none"/>
                <w:lang w:eastAsia="zh-CN"/>
              </w:rPr>
            </w:pPr>
          </w:p>
        </w:tc>
      </w:tr>
      <w:tr w14:paraId="5EE96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502">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6</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503">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承包人履约担保金额</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504">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505">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506">
            <w:pPr>
              <w:pStyle w:val="7"/>
              <w:spacing w:line="371" w:lineRule="auto"/>
              <w:rPr>
                <w:rFonts w:asciiTheme="minorEastAsia" w:hAnsiTheme="minorEastAsia" w:eastAsiaTheme="minorEastAsia"/>
                <w:highlight w:val="none"/>
                <w:lang w:eastAsia="zh-CN"/>
              </w:rPr>
            </w:pPr>
          </w:p>
        </w:tc>
      </w:tr>
      <w:tr w14:paraId="5EE96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508">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7</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509">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分包</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50A">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50B">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不允许</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50C">
            <w:pPr>
              <w:pStyle w:val="7"/>
              <w:spacing w:line="371" w:lineRule="auto"/>
              <w:rPr>
                <w:rFonts w:asciiTheme="minorEastAsia" w:hAnsiTheme="minorEastAsia" w:eastAsiaTheme="minorEastAsia"/>
                <w:highlight w:val="none"/>
                <w:lang w:eastAsia="zh-CN"/>
              </w:rPr>
            </w:pPr>
          </w:p>
        </w:tc>
      </w:tr>
      <w:tr w14:paraId="5EE96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6"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50E">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8</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50F">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逾期竣工违约金</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510">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511">
            <w:pPr>
              <w:spacing w:line="460" w:lineRule="exact"/>
              <w:ind w:right="248" w:firstLine="420" w:firstLineChars="200"/>
              <w:rPr>
                <w:rFonts w:asciiTheme="minorEastAsia" w:hAnsiTheme="minorEastAsia" w:eastAsiaTheme="minorEastAsia"/>
                <w:highlight w:val="none"/>
                <w:lang w:eastAsia="zh-CN"/>
              </w:rPr>
            </w:pPr>
            <w:r>
              <w:rPr>
                <w:rFonts w:hint="eastAsia" w:cs="宋体" w:asciiTheme="minorEastAsia" w:hAnsiTheme="minorEastAsia" w:eastAsiaTheme="minorEastAsia"/>
                <w:color w:val="auto"/>
                <w:highlight w:val="none"/>
                <w:lang w:eastAsia="zh-CN"/>
              </w:rPr>
              <w:t>承包人如未能按要求的完工日期前完工，</w:t>
            </w:r>
            <w:r>
              <w:rPr>
                <w:rFonts w:hint="eastAsia" w:cs="宋体" w:asciiTheme="minorEastAsia" w:hAnsiTheme="minorEastAsia" w:eastAsiaTheme="minorEastAsia"/>
                <w:bCs/>
                <w:color w:val="auto"/>
                <w:highlight w:val="none"/>
                <w:lang w:eastAsia="zh-CN"/>
              </w:rPr>
              <w:t>逾期完工违约金按</w:t>
            </w:r>
            <w:r>
              <w:rPr>
                <w:rFonts w:hint="eastAsia" w:cs="宋体" w:asciiTheme="minorEastAsia" w:hAnsiTheme="minorEastAsia" w:eastAsiaTheme="minorEastAsia"/>
                <w:color w:val="auto"/>
                <w:highlight w:val="none"/>
                <w:u w:val="single"/>
                <w:lang w:eastAsia="zh-CN"/>
              </w:rPr>
              <w:t xml:space="preserve"> 1000</w:t>
            </w:r>
            <w:r>
              <w:rPr>
                <w:rFonts w:hint="eastAsia" w:cs="宋体" w:asciiTheme="minorEastAsia" w:hAnsiTheme="minorEastAsia" w:eastAsiaTheme="minorEastAsia"/>
                <w:bCs/>
                <w:color w:val="auto"/>
                <w:highlight w:val="none"/>
                <w:lang w:eastAsia="zh-CN"/>
              </w:rPr>
              <w:t>元/天计算。</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512">
            <w:pPr>
              <w:pStyle w:val="7"/>
              <w:spacing w:line="371" w:lineRule="auto"/>
              <w:rPr>
                <w:rFonts w:asciiTheme="minorEastAsia" w:hAnsiTheme="minorEastAsia" w:eastAsiaTheme="minorEastAsia"/>
                <w:highlight w:val="none"/>
                <w:lang w:eastAsia="zh-CN"/>
              </w:rPr>
            </w:pPr>
          </w:p>
        </w:tc>
      </w:tr>
      <w:tr w14:paraId="5EE96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514">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9</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515">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逾期竣工违约金的上限</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516">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517">
            <w:pPr>
              <w:spacing w:line="460" w:lineRule="exact"/>
              <w:ind w:right="248" w:firstLine="420" w:firstLineChars="200"/>
              <w:rPr>
                <w:rFonts w:asciiTheme="minorEastAsia" w:hAnsiTheme="minorEastAsia" w:eastAsiaTheme="minorEastAsia"/>
                <w:highlight w:val="none"/>
                <w:lang w:eastAsia="zh-CN"/>
              </w:rPr>
            </w:pPr>
            <w:r>
              <w:rPr>
                <w:rFonts w:hint="eastAsia" w:cs="宋体" w:asciiTheme="minorEastAsia" w:hAnsiTheme="minorEastAsia" w:eastAsiaTheme="minorEastAsia"/>
                <w:color w:val="auto"/>
                <w:highlight w:val="none"/>
                <w:lang w:eastAsia="zh-CN"/>
              </w:rPr>
              <w:t>全部逾期完工违约金的总限额不超过合同总价的</w:t>
            </w:r>
            <w:r>
              <w:rPr>
                <w:rFonts w:hint="eastAsia" w:cs="宋体" w:asciiTheme="minorEastAsia" w:hAnsiTheme="minorEastAsia" w:eastAsiaTheme="minorEastAsia"/>
                <w:color w:val="auto"/>
                <w:highlight w:val="none"/>
                <w:u w:val="single"/>
                <w:lang w:eastAsia="zh-CN"/>
              </w:rPr>
              <w:t xml:space="preserve"> 2 </w:t>
            </w:r>
            <w:r>
              <w:rPr>
                <w:rFonts w:hint="eastAsia" w:cs="宋体" w:asciiTheme="minorEastAsia" w:hAnsiTheme="minorEastAsia" w:eastAsiaTheme="minorEastAsia"/>
                <w:color w:val="auto"/>
                <w:highlight w:val="none"/>
                <w:lang w:eastAsia="zh-CN"/>
              </w:rPr>
              <w:t>%，发包人可从应向承包人支付的任何金额中扣除此项违约金，此违约金的支付并不能解除承包人应完成工程的责任和合同规定的其他责任 。</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518">
            <w:pPr>
              <w:pStyle w:val="7"/>
              <w:spacing w:line="371" w:lineRule="auto"/>
              <w:rPr>
                <w:rFonts w:asciiTheme="minorEastAsia" w:hAnsiTheme="minorEastAsia" w:eastAsiaTheme="minorEastAsia"/>
                <w:highlight w:val="none"/>
                <w:lang w:eastAsia="zh-CN"/>
              </w:rPr>
            </w:pPr>
          </w:p>
        </w:tc>
      </w:tr>
      <w:tr w14:paraId="5EE96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51A">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10</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51B">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质量标准</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51C">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51D">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合格</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51E">
            <w:pPr>
              <w:pStyle w:val="7"/>
              <w:spacing w:line="371" w:lineRule="auto"/>
              <w:rPr>
                <w:rFonts w:asciiTheme="minorEastAsia" w:hAnsiTheme="minorEastAsia" w:eastAsiaTheme="minorEastAsia"/>
                <w:highlight w:val="none"/>
                <w:lang w:eastAsia="zh-CN"/>
              </w:rPr>
            </w:pPr>
          </w:p>
        </w:tc>
      </w:tr>
      <w:tr w14:paraId="5EE96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520">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11</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521">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预付款额度</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522">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523">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合同价的</w:t>
            </w:r>
            <w:r>
              <w:rPr>
                <w:rFonts w:hint="eastAsia" w:asciiTheme="minorEastAsia" w:hAnsiTheme="minorEastAsia" w:eastAsiaTheme="minorEastAsia"/>
                <w:highlight w:val="none"/>
                <w:lang w:eastAsia="zh-CN"/>
              </w:rPr>
              <w:t>30%</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524">
            <w:pPr>
              <w:pStyle w:val="7"/>
              <w:spacing w:line="371" w:lineRule="auto"/>
              <w:rPr>
                <w:rFonts w:asciiTheme="minorEastAsia" w:hAnsiTheme="minorEastAsia" w:eastAsiaTheme="minorEastAsia"/>
                <w:highlight w:val="none"/>
                <w:lang w:eastAsia="zh-CN"/>
              </w:rPr>
            </w:pPr>
          </w:p>
        </w:tc>
      </w:tr>
      <w:tr w14:paraId="5EE96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526">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12</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527">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预付款保函金额</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528">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529">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52A">
            <w:pPr>
              <w:pStyle w:val="7"/>
              <w:spacing w:line="371" w:lineRule="auto"/>
              <w:rPr>
                <w:rFonts w:asciiTheme="minorEastAsia" w:hAnsiTheme="minorEastAsia" w:eastAsiaTheme="minorEastAsia"/>
                <w:highlight w:val="none"/>
                <w:lang w:eastAsia="zh-CN"/>
              </w:rPr>
            </w:pPr>
          </w:p>
        </w:tc>
      </w:tr>
      <w:tr w14:paraId="5EE96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52C">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13</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52D">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质量保证金额度</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52E">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专用条款</w:t>
            </w:r>
          </w:p>
        </w:tc>
        <w:tc>
          <w:tcPr>
            <w:tcW w:w="3053" w:type="dxa"/>
            <w:tcBorders>
              <w:top w:val="single" w:color="000000" w:sz="2" w:space="0"/>
              <w:left w:val="single" w:color="000000" w:sz="2" w:space="0"/>
              <w:bottom w:val="single" w:color="000000" w:sz="2" w:space="0"/>
              <w:right w:val="single" w:color="000000" w:sz="2" w:space="0"/>
            </w:tcBorders>
            <w:vAlign w:val="center"/>
          </w:tcPr>
          <w:p w14:paraId="5EE9652F">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按工程结算价的</w:t>
            </w:r>
          </w:p>
          <w:p w14:paraId="5EE96530">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3%</w:t>
            </w:r>
            <w:r>
              <w:rPr>
                <w:rFonts w:hint="eastAsia" w:cs="宋体" w:asciiTheme="minorEastAsia" w:hAnsiTheme="minorEastAsia" w:eastAsiaTheme="minorEastAsia"/>
                <w:highlight w:val="none"/>
                <w:lang w:eastAsia="zh-CN"/>
              </w:rPr>
              <w:t>预留工程质量保修金</w:t>
            </w:r>
          </w:p>
        </w:tc>
        <w:tc>
          <w:tcPr>
            <w:tcW w:w="1562" w:type="dxa"/>
            <w:tcBorders>
              <w:top w:val="single" w:color="000000" w:sz="2" w:space="0"/>
              <w:left w:val="single" w:color="000000" w:sz="2" w:space="0"/>
              <w:bottom w:val="single" w:color="000000" w:sz="2" w:space="0"/>
              <w:right w:val="single" w:color="000000" w:sz="2" w:space="0"/>
            </w:tcBorders>
            <w:vAlign w:val="center"/>
          </w:tcPr>
          <w:p w14:paraId="5EE96531">
            <w:pPr>
              <w:pStyle w:val="7"/>
              <w:spacing w:line="371" w:lineRule="auto"/>
              <w:rPr>
                <w:rFonts w:asciiTheme="minorEastAsia" w:hAnsiTheme="minorEastAsia" w:eastAsiaTheme="minorEastAsia"/>
                <w:highlight w:val="none"/>
                <w:lang w:eastAsia="zh-CN"/>
              </w:rPr>
            </w:pPr>
          </w:p>
        </w:tc>
      </w:tr>
      <w:tr w14:paraId="5EE96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715" w:type="dxa"/>
            <w:tcBorders>
              <w:top w:val="single" w:color="000000" w:sz="2" w:space="0"/>
              <w:left w:val="single" w:color="000000" w:sz="2" w:space="0"/>
              <w:bottom w:val="single" w:color="000000" w:sz="2" w:space="0"/>
              <w:right w:val="single" w:color="000000" w:sz="2" w:space="0"/>
            </w:tcBorders>
            <w:vAlign w:val="center"/>
          </w:tcPr>
          <w:p w14:paraId="5EE96533">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w:t>
            </w:r>
          </w:p>
        </w:tc>
        <w:tc>
          <w:tcPr>
            <w:tcW w:w="2456" w:type="dxa"/>
            <w:tcBorders>
              <w:top w:val="single" w:color="000000" w:sz="2" w:space="0"/>
              <w:left w:val="single" w:color="000000" w:sz="2" w:space="0"/>
              <w:bottom w:val="single" w:color="000000" w:sz="2" w:space="0"/>
              <w:right w:val="single" w:color="000000" w:sz="2" w:space="0"/>
            </w:tcBorders>
            <w:vAlign w:val="center"/>
          </w:tcPr>
          <w:p w14:paraId="5EE96534">
            <w:pPr>
              <w:pStyle w:val="7"/>
              <w:spacing w:line="371" w:lineRule="auto"/>
              <w:rPr>
                <w:rFonts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w:t>
            </w:r>
          </w:p>
        </w:tc>
        <w:tc>
          <w:tcPr>
            <w:tcW w:w="1436" w:type="dxa"/>
            <w:tcBorders>
              <w:top w:val="single" w:color="000000" w:sz="2" w:space="0"/>
              <w:left w:val="single" w:color="000000" w:sz="2" w:space="0"/>
              <w:bottom w:val="single" w:color="000000" w:sz="2" w:space="0"/>
              <w:right w:val="single" w:color="000000" w:sz="2" w:space="0"/>
            </w:tcBorders>
            <w:vAlign w:val="center"/>
          </w:tcPr>
          <w:p w14:paraId="5EE96535">
            <w:pPr>
              <w:pStyle w:val="7"/>
              <w:spacing w:line="371" w:lineRule="auto"/>
              <w:rPr>
                <w:rFonts w:asciiTheme="minorEastAsia" w:hAnsiTheme="minorEastAsia" w:eastAsiaTheme="minorEastAsia"/>
                <w:highlight w:val="none"/>
                <w:lang w:eastAsia="zh-CN"/>
              </w:rPr>
            </w:pPr>
          </w:p>
        </w:tc>
        <w:tc>
          <w:tcPr>
            <w:tcW w:w="3053" w:type="dxa"/>
            <w:tcBorders>
              <w:top w:val="single" w:color="000000" w:sz="2" w:space="0"/>
              <w:left w:val="single" w:color="000000" w:sz="2" w:space="0"/>
              <w:bottom w:val="single" w:color="000000" w:sz="2" w:space="0"/>
              <w:right w:val="single" w:color="000000" w:sz="2" w:space="0"/>
            </w:tcBorders>
            <w:vAlign w:val="center"/>
          </w:tcPr>
          <w:p w14:paraId="5EE96536">
            <w:pPr>
              <w:pStyle w:val="7"/>
              <w:spacing w:line="371" w:lineRule="auto"/>
              <w:rPr>
                <w:rFonts w:asciiTheme="minorEastAsia" w:hAnsiTheme="minorEastAsia" w:eastAsiaTheme="minorEastAsia"/>
                <w:highlight w:val="none"/>
                <w:lang w:eastAsia="zh-CN"/>
              </w:rPr>
            </w:pPr>
          </w:p>
        </w:tc>
        <w:tc>
          <w:tcPr>
            <w:tcW w:w="1562" w:type="dxa"/>
            <w:tcBorders>
              <w:top w:val="single" w:color="000000" w:sz="2" w:space="0"/>
              <w:left w:val="single" w:color="000000" w:sz="2" w:space="0"/>
              <w:bottom w:val="single" w:color="000000" w:sz="2" w:space="0"/>
              <w:right w:val="single" w:color="000000" w:sz="2" w:space="0"/>
            </w:tcBorders>
            <w:vAlign w:val="center"/>
          </w:tcPr>
          <w:p w14:paraId="5EE96537">
            <w:pPr>
              <w:pStyle w:val="7"/>
              <w:spacing w:line="371" w:lineRule="auto"/>
              <w:rPr>
                <w:rFonts w:asciiTheme="minorEastAsia" w:hAnsiTheme="minorEastAsia" w:eastAsiaTheme="minorEastAsia"/>
                <w:highlight w:val="none"/>
                <w:lang w:eastAsia="zh-CN"/>
              </w:rPr>
            </w:pPr>
          </w:p>
        </w:tc>
      </w:tr>
      <w:tr w14:paraId="5EE96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jc w:val="center"/>
        </w:trPr>
        <w:tc>
          <w:tcPr>
            <w:tcW w:w="9225" w:type="dxa"/>
            <w:gridSpan w:val="5"/>
            <w:tcBorders>
              <w:top w:val="single" w:color="000000" w:sz="2" w:space="0"/>
              <w:left w:val="single" w:color="000000" w:sz="2" w:space="0"/>
              <w:bottom w:val="single" w:color="000000" w:sz="2" w:space="0"/>
              <w:right w:val="single" w:color="000000" w:sz="2" w:space="0"/>
            </w:tcBorders>
            <w:vAlign w:val="center"/>
          </w:tcPr>
          <w:p w14:paraId="5EE96539">
            <w:pPr>
              <w:pStyle w:val="7"/>
              <w:spacing w:line="371" w:lineRule="auto"/>
              <w:rPr>
                <w:rFonts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说明：供应商在响应谈判文件中规定的实质性要求和条件的基础上，可做出其他有利于采购人的承诺。此类承诺可在本表中予以补充填写。</w:t>
            </w:r>
          </w:p>
        </w:tc>
      </w:tr>
    </w:tbl>
    <w:p w14:paraId="5EE9653B">
      <w:pPr>
        <w:pStyle w:val="7"/>
        <w:spacing w:line="371" w:lineRule="auto"/>
        <w:rPr>
          <w:rFonts w:asciiTheme="minorEastAsia" w:hAnsiTheme="minorEastAsia" w:eastAsiaTheme="minorEastAsia"/>
          <w:highlight w:val="none"/>
          <w:lang w:eastAsia="zh-CN"/>
        </w:rPr>
      </w:pPr>
    </w:p>
    <w:p w14:paraId="5EE9653C">
      <w:pPr>
        <w:widowControl w:val="0"/>
        <w:kinsoku/>
        <w:autoSpaceDE/>
        <w:autoSpaceDN/>
        <w:spacing w:line="360" w:lineRule="auto"/>
        <w:ind w:firstLine="960" w:firstLineChars="400"/>
        <w:textAlignment w:val="auto"/>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谈判供应商名称(公章)：</w:t>
      </w:r>
    </w:p>
    <w:p w14:paraId="5EE9653D">
      <w:pPr>
        <w:widowControl w:val="0"/>
        <w:kinsoku/>
        <w:autoSpaceDE/>
        <w:autoSpaceDN/>
        <w:spacing w:line="360" w:lineRule="auto"/>
        <w:ind w:firstLine="960" w:firstLineChars="400"/>
        <w:textAlignment w:val="auto"/>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法定代表人（负责人）或委托代理人(签名)：</w:t>
      </w:r>
    </w:p>
    <w:p w14:paraId="5EE9653E">
      <w:pPr>
        <w:widowControl w:val="0"/>
        <w:kinsoku/>
        <w:autoSpaceDE/>
        <w:autoSpaceDN/>
        <w:spacing w:line="360" w:lineRule="auto"/>
        <w:ind w:firstLine="840" w:firstLineChars="350"/>
        <w:textAlignment w:val="auto"/>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日期：  年  月  日</w:t>
      </w:r>
    </w:p>
    <w:p w14:paraId="5EE9653F">
      <w:pPr>
        <w:kinsoku/>
        <w:autoSpaceDE/>
        <w:autoSpaceDN/>
        <w:adjustRightInd/>
        <w:snapToGrid/>
        <w:textAlignment w:val="auto"/>
        <w:rPr>
          <w:rFonts w:cs="宋体" w:asciiTheme="minorEastAsia" w:hAnsiTheme="minorEastAsia" w:eastAsiaTheme="minorEastAsia"/>
          <w:b/>
          <w:bCs/>
          <w:spacing w:val="-8"/>
          <w:sz w:val="24"/>
          <w:szCs w:val="24"/>
          <w:highlight w:val="none"/>
          <w:lang w:eastAsia="zh-CN"/>
        </w:rPr>
      </w:pPr>
    </w:p>
    <w:p w14:paraId="5EE96540">
      <w:pPr>
        <w:spacing w:line="219" w:lineRule="auto"/>
        <w:ind w:left="2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8"/>
          <w:sz w:val="24"/>
          <w:szCs w:val="24"/>
          <w:highlight w:val="none"/>
          <w:lang w:eastAsia="zh-CN"/>
        </w:rPr>
        <w:t>附件3</w:t>
      </w:r>
    </w:p>
    <w:p w14:paraId="5EE96541">
      <w:pPr>
        <w:spacing w:before="167" w:line="225" w:lineRule="auto"/>
        <w:ind w:left="3657"/>
        <w:rPr>
          <w:rFonts w:cs="宋体" w:asciiTheme="minorEastAsia" w:hAnsiTheme="minorEastAsia" w:eastAsiaTheme="minorEastAsia"/>
          <w:sz w:val="30"/>
          <w:szCs w:val="30"/>
          <w:highlight w:val="none"/>
          <w:lang w:eastAsia="zh-CN"/>
        </w:rPr>
      </w:pPr>
      <w:r>
        <w:rPr>
          <w:rFonts w:cs="宋体" w:asciiTheme="minorEastAsia" w:hAnsiTheme="minorEastAsia" w:eastAsiaTheme="minorEastAsia"/>
          <w:spacing w:val="18"/>
          <w:sz w:val="30"/>
          <w:szCs w:val="30"/>
          <w:highlight w:val="none"/>
          <w:lang w:eastAsia="zh-CN"/>
        </w:rPr>
        <w:t>竞标报价表</w:t>
      </w:r>
    </w:p>
    <w:p w14:paraId="5EE96542">
      <w:pPr>
        <w:spacing w:before="21" w:line="220" w:lineRule="auto"/>
        <w:ind w:left="49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项目名称：</w:t>
      </w:r>
      <w:r>
        <w:rPr>
          <w:rFonts w:hint="eastAsia" w:cs="宋体" w:asciiTheme="minorEastAsia" w:hAnsiTheme="minorEastAsia" w:eastAsiaTheme="minorEastAsia"/>
          <w:spacing w:val="-1"/>
          <w:sz w:val="24"/>
          <w:szCs w:val="24"/>
          <w:highlight w:val="none"/>
          <w:lang w:eastAsia="zh-CN"/>
        </w:rPr>
        <w:t xml:space="preserve">                 </w:t>
      </w:r>
      <w:r>
        <w:rPr>
          <w:rFonts w:cs="宋体" w:asciiTheme="minorEastAsia" w:hAnsiTheme="minorEastAsia" w:eastAsiaTheme="minorEastAsia"/>
          <w:spacing w:val="-1"/>
          <w:sz w:val="24"/>
          <w:szCs w:val="24"/>
          <w:highlight w:val="none"/>
          <w:lang w:eastAsia="zh-CN"/>
        </w:rPr>
        <w:t>项目编号：</w:t>
      </w:r>
    </w:p>
    <w:p w14:paraId="5EE96543">
      <w:pPr>
        <w:spacing w:before="181" w:line="221" w:lineRule="auto"/>
        <w:ind w:left="49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分标（如有</w:t>
      </w:r>
      <w:r>
        <w:rPr>
          <w:rFonts w:cs="宋体" w:asciiTheme="minorEastAsia" w:hAnsiTheme="minorEastAsia" w:eastAsiaTheme="minorEastAsia"/>
          <w:sz w:val="24"/>
          <w:szCs w:val="24"/>
          <w:highlight w:val="none"/>
          <w:lang w:eastAsia="zh-CN"/>
        </w:rPr>
        <w:t>）：</w:t>
      </w:r>
    </w:p>
    <w:p w14:paraId="5EE96544">
      <w:pPr>
        <w:spacing w:before="179" w:line="219" w:lineRule="auto"/>
        <w:ind w:left="488"/>
        <w:rPr>
          <w:rFonts w:cs="宋体" w:asciiTheme="minorEastAsia" w:hAnsiTheme="minorEastAsia" w:eastAsiaTheme="minorEastAsia"/>
          <w:sz w:val="24"/>
          <w:szCs w:val="24"/>
          <w:highlight w:val="none"/>
        </w:rPr>
      </w:pPr>
      <w:r>
        <w:rPr>
          <w:rFonts w:cs="宋体" w:asciiTheme="minorEastAsia" w:hAnsiTheme="minorEastAsia" w:eastAsiaTheme="minorEastAsia"/>
          <w:spacing w:val="-2"/>
          <w:sz w:val="24"/>
          <w:szCs w:val="24"/>
          <w:highlight w:val="none"/>
        </w:rPr>
        <w:t>供应商名称：</w:t>
      </w:r>
    </w:p>
    <w:p w14:paraId="5EE96545">
      <w:pPr>
        <w:spacing w:before="183" w:line="221" w:lineRule="auto"/>
        <w:ind w:left="490"/>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单位：元</w:t>
      </w:r>
    </w:p>
    <w:p w14:paraId="5EE96546">
      <w:pPr>
        <w:spacing w:line="144" w:lineRule="exact"/>
        <w:rPr>
          <w:rFonts w:asciiTheme="minorEastAsia" w:hAnsiTheme="minorEastAsia" w:eastAsiaTheme="minorEastAsia"/>
          <w:highlight w:val="none"/>
        </w:rPr>
      </w:pPr>
    </w:p>
    <w:tbl>
      <w:tblPr>
        <w:tblStyle w:val="22"/>
        <w:tblW w:w="8802"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9"/>
        <w:gridCol w:w="3119"/>
        <w:gridCol w:w="1983"/>
        <w:gridCol w:w="1711"/>
      </w:tblGrid>
      <w:tr w14:paraId="5EE96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5108" w:type="dxa"/>
            <w:gridSpan w:val="2"/>
          </w:tcPr>
          <w:p w14:paraId="5EE96547">
            <w:pPr>
              <w:pStyle w:val="23"/>
              <w:spacing w:before="79" w:line="219" w:lineRule="auto"/>
              <w:ind w:left="2078"/>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谈判报价</w:t>
            </w:r>
          </w:p>
        </w:tc>
        <w:tc>
          <w:tcPr>
            <w:tcW w:w="1983" w:type="dxa"/>
          </w:tcPr>
          <w:p w14:paraId="5EE96548">
            <w:pPr>
              <w:pStyle w:val="23"/>
              <w:spacing w:before="79" w:line="221" w:lineRule="auto"/>
              <w:ind w:left="88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元</w:t>
            </w:r>
          </w:p>
        </w:tc>
        <w:tc>
          <w:tcPr>
            <w:tcW w:w="1711" w:type="dxa"/>
          </w:tcPr>
          <w:p w14:paraId="5EE96549">
            <w:pPr>
              <w:pStyle w:val="23"/>
              <w:spacing w:before="79" w:line="222" w:lineRule="auto"/>
              <w:ind w:left="626"/>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备注</w:t>
            </w:r>
          </w:p>
        </w:tc>
      </w:tr>
      <w:tr w14:paraId="5EE96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989" w:type="dxa"/>
            <w:vMerge w:val="restart"/>
            <w:tcBorders>
              <w:bottom w:val="nil"/>
            </w:tcBorders>
          </w:tcPr>
          <w:p w14:paraId="5EE9654B">
            <w:pPr>
              <w:spacing w:line="260" w:lineRule="auto"/>
              <w:rPr>
                <w:rFonts w:asciiTheme="minorEastAsia" w:hAnsiTheme="minorEastAsia" w:eastAsiaTheme="minorEastAsia"/>
                <w:highlight w:val="none"/>
              </w:rPr>
            </w:pPr>
          </w:p>
          <w:p w14:paraId="5EE9654C">
            <w:pPr>
              <w:spacing w:line="260" w:lineRule="auto"/>
              <w:rPr>
                <w:rFonts w:asciiTheme="minorEastAsia" w:hAnsiTheme="minorEastAsia" w:eastAsiaTheme="minorEastAsia"/>
                <w:highlight w:val="none"/>
              </w:rPr>
            </w:pPr>
          </w:p>
          <w:p w14:paraId="5EE9654D">
            <w:pPr>
              <w:spacing w:line="260" w:lineRule="auto"/>
              <w:rPr>
                <w:rFonts w:asciiTheme="minorEastAsia" w:hAnsiTheme="minorEastAsia" w:eastAsiaTheme="minorEastAsia"/>
                <w:highlight w:val="none"/>
              </w:rPr>
            </w:pPr>
          </w:p>
          <w:p w14:paraId="5EE9654E">
            <w:pPr>
              <w:spacing w:line="260" w:lineRule="auto"/>
              <w:rPr>
                <w:rFonts w:asciiTheme="minorEastAsia" w:hAnsiTheme="minorEastAsia" w:eastAsiaTheme="minorEastAsia"/>
                <w:highlight w:val="none"/>
              </w:rPr>
            </w:pPr>
          </w:p>
          <w:p w14:paraId="5EE9654F">
            <w:pPr>
              <w:spacing w:line="260" w:lineRule="auto"/>
              <w:rPr>
                <w:rFonts w:asciiTheme="minorEastAsia" w:hAnsiTheme="minorEastAsia" w:eastAsiaTheme="minorEastAsia"/>
                <w:highlight w:val="none"/>
              </w:rPr>
            </w:pPr>
          </w:p>
          <w:p w14:paraId="5EE96550">
            <w:pPr>
              <w:spacing w:line="260" w:lineRule="auto"/>
              <w:rPr>
                <w:rFonts w:asciiTheme="minorEastAsia" w:hAnsiTheme="minorEastAsia" w:eastAsiaTheme="minorEastAsia"/>
                <w:highlight w:val="none"/>
              </w:rPr>
            </w:pPr>
          </w:p>
          <w:p w14:paraId="5EE96551">
            <w:pPr>
              <w:pStyle w:val="23"/>
              <w:spacing w:before="78" w:line="221" w:lineRule="auto"/>
              <w:ind w:left="760"/>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其中</w:t>
            </w:r>
          </w:p>
        </w:tc>
        <w:tc>
          <w:tcPr>
            <w:tcW w:w="3119" w:type="dxa"/>
          </w:tcPr>
          <w:p w14:paraId="5EE96552">
            <w:pPr>
              <w:pStyle w:val="23"/>
              <w:spacing w:before="78" w:line="220" w:lineRule="auto"/>
              <w:ind w:left="731"/>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安全文明施工费</w:t>
            </w:r>
          </w:p>
        </w:tc>
        <w:tc>
          <w:tcPr>
            <w:tcW w:w="1983" w:type="dxa"/>
          </w:tcPr>
          <w:p w14:paraId="5EE96553">
            <w:pPr>
              <w:pStyle w:val="23"/>
              <w:spacing w:before="78" w:line="221" w:lineRule="auto"/>
              <w:ind w:left="88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元</w:t>
            </w:r>
          </w:p>
        </w:tc>
        <w:tc>
          <w:tcPr>
            <w:tcW w:w="1711" w:type="dxa"/>
          </w:tcPr>
          <w:p w14:paraId="5EE96554">
            <w:pPr>
              <w:rPr>
                <w:rFonts w:asciiTheme="minorEastAsia" w:hAnsiTheme="minorEastAsia" w:eastAsiaTheme="minorEastAsia"/>
                <w:highlight w:val="none"/>
              </w:rPr>
            </w:pPr>
          </w:p>
        </w:tc>
      </w:tr>
      <w:tr w14:paraId="5EE96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989" w:type="dxa"/>
            <w:vMerge w:val="continue"/>
            <w:tcBorders>
              <w:top w:val="nil"/>
              <w:bottom w:val="nil"/>
            </w:tcBorders>
          </w:tcPr>
          <w:p w14:paraId="5EE96556">
            <w:pPr>
              <w:rPr>
                <w:rFonts w:asciiTheme="minorEastAsia" w:hAnsiTheme="minorEastAsia" w:eastAsiaTheme="minorEastAsia"/>
                <w:highlight w:val="none"/>
              </w:rPr>
            </w:pPr>
          </w:p>
        </w:tc>
        <w:tc>
          <w:tcPr>
            <w:tcW w:w="3119" w:type="dxa"/>
          </w:tcPr>
          <w:p w14:paraId="5EE96557">
            <w:pPr>
              <w:pStyle w:val="23"/>
              <w:spacing w:before="85" w:line="219" w:lineRule="auto"/>
              <w:ind w:left="250"/>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发包人提供材料（如有）</w:t>
            </w:r>
          </w:p>
        </w:tc>
        <w:tc>
          <w:tcPr>
            <w:tcW w:w="1983" w:type="dxa"/>
          </w:tcPr>
          <w:p w14:paraId="5EE96558">
            <w:pPr>
              <w:pStyle w:val="23"/>
              <w:spacing w:before="84" w:line="221" w:lineRule="auto"/>
              <w:ind w:left="88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元</w:t>
            </w:r>
          </w:p>
        </w:tc>
        <w:tc>
          <w:tcPr>
            <w:tcW w:w="1711" w:type="dxa"/>
          </w:tcPr>
          <w:p w14:paraId="5EE96559">
            <w:pPr>
              <w:rPr>
                <w:rFonts w:asciiTheme="minorEastAsia" w:hAnsiTheme="minorEastAsia" w:eastAsiaTheme="minorEastAsia"/>
                <w:highlight w:val="none"/>
              </w:rPr>
            </w:pPr>
          </w:p>
        </w:tc>
      </w:tr>
      <w:tr w14:paraId="5EE96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989" w:type="dxa"/>
            <w:vMerge w:val="continue"/>
            <w:tcBorders>
              <w:top w:val="nil"/>
              <w:bottom w:val="nil"/>
            </w:tcBorders>
          </w:tcPr>
          <w:p w14:paraId="5EE9655B">
            <w:pPr>
              <w:rPr>
                <w:rFonts w:asciiTheme="minorEastAsia" w:hAnsiTheme="minorEastAsia" w:eastAsiaTheme="minorEastAsia"/>
                <w:highlight w:val="none"/>
              </w:rPr>
            </w:pPr>
          </w:p>
        </w:tc>
        <w:tc>
          <w:tcPr>
            <w:tcW w:w="3119" w:type="dxa"/>
          </w:tcPr>
          <w:p w14:paraId="5EE9655C">
            <w:pPr>
              <w:pStyle w:val="23"/>
              <w:spacing w:before="35" w:line="219" w:lineRule="auto"/>
              <w:jc w:val="right"/>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承包人提供材料（设备）暂估</w:t>
            </w:r>
          </w:p>
          <w:p w14:paraId="5EE9655D">
            <w:pPr>
              <w:pStyle w:val="23"/>
              <w:spacing w:before="180" w:line="219" w:lineRule="auto"/>
              <w:ind w:left="967"/>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价（如有）</w:t>
            </w:r>
          </w:p>
        </w:tc>
        <w:tc>
          <w:tcPr>
            <w:tcW w:w="1983" w:type="dxa"/>
          </w:tcPr>
          <w:p w14:paraId="5EE9655E">
            <w:pPr>
              <w:pStyle w:val="23"/>
              <w:spacing w:before="268" w:line="221" w:lineRule="auto"/>
              <w:ind w:left="88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元</w:t>
            </w:r>
          </w:p>
        </w:tc>
        <w:tc>
          <w:tcPr>
            <w:tcW w:w="1711" w:type="dxa"/>
          </w:tcPr>
          <w:p w14:paraId="5EE9655F">
            <w:pPr>
              <w:rPr>
                <w:rFonts w:asciiTheme="minorEastAsia" w:hAnsiTheme="minorEastAsia" w:eastAsiaTheme="minorEastAsia"/>
                <w:highlight w:val="none"/>
              </w:rPr>
            </w:pPr>
          </w:p>
        </w:tc>
      </w:tr>
      <w:tr w14:paraId="5EE96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989" w:type="dxa"/>
            <w:vMerge w:val="continue"/>
            <w:tcBorders>
              <w:top w:val="nil"/>
              <w:bottom w:val="nil"/>
            </w:tcBorders>
          </w:tcPr>
          <w:p w14:paraId="5EE96561">
            <w:pPr>
              <w:rPr>
                <w:rFonts w:asciiTheme="minorEastAsia" w:hAnsiTheme="minorEastAsia" w:eastAsiaTheme="minorEastAsia"/>
                <w:highlight w:val="none"/>
              </w:rPr>
            </w:pPr>
          </w:p>
        </w:tc>
        <w:tc>
          <w:tcPr>
            <w:tcW w:w="3119" w:type="dxa"/>
          </w:tcPr>
          <w:p w14:paraId="5EE96562">
            <w:pPr>
              <w:pStyle w:val="23"/>
              <w:spacing w:before="84" w:line="219" w:lineRule="auto"/>
              <w:ind w:left="374"/>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暂估专业工程（如有）</w:t>
            </w:r>
          </w:p>
        </w:tc>
        <w:tc>
          <w:tcPr>
            <w:tcW w:w="1983" w:type="dxa"/>
          </w:tcPr>
          <w:p w14:paraId="5EE96563">
            <w:pPr>
              <w:pStyle w:val="23"/>
              <w:spacing w:before="84" w:line="221" w:lineRule="auto"/>
              <w:ind w:left="88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元</w:t>
            </w:r>
          </w:p>
        </w:tc>
        <w:tc>
          <w:tcPr>
            <w:tcW w:w="1711" w:type="dxa"/>
          </w:tcPr>
          <w:p w14:paraId="5EE96564">
            <w:pPr>
              <w:rPr>
                <w:rFonts w:asciiTheme="minorEastAsia" w:hAnsiTheme="minorEastAsia" w:eastAsiaTheme="minorEastAsia"/>
                <w:highlight w:val="none"/>
              </w:rPr>
            </w:pPr>
          </w:p>
        </w:tc>
      </w:tr>
      <w:tr w14:paraId="5EE96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989" w:type="dxa"/>
            <w:vMerge w:val="continue"/>
            <w:tcBorders>
              <w:top w:val="nil"/>
            </w:tcBorders>
          </w:tcPr>
          <w:p w14:paraId="5EE96566">
            <w:pPr>
              <w:rPr>
                <w:rFonts w:asciiTheme="minorEastAsia" w:hAnsiTheme="minorEastAsia" w:eastAsiaTheme="minorEastAsia"/>
                <w:highlight w:val="none"/>
              </w:rPr>
            </w:pPr>
          </w:p>
        </w:tc>
        <w:tc>
          <w:tcPr>
            <w:tcW w:w="3119" w:type="dxa"/>
          </w:tcPr>
          <w:p w14:paraId="5EE96567">
            <w:pPr>
              <w:pStyle w:val="23"/>
              <w:spacing w:before="93" w:line="220" w:lineRule="auto"/>
              <w:ind w:left="614"/>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暂列金额（如有）</w:t>
            </w:r>
          </w:p>
        </w:tc>
        <w:tc>
          <w:tcPr>
            <w:tcW w:w="1983" w:type="dxa"/>
          </w:tcPr>
          <w:p w14:paraId="5EE96568">
            <w:pPr>
              <w:pStyle w:val="23"/>
              <w:spacing w:before="93" w:line="221" w:lineRule="auto"/>
              <w:ind w:left="88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元</w:t>
            </w:r>
          </w:p>
        </w:tc>
        <w:tc>
          <w:tcPr>
            <w:tcW w:w="1711" w:type="dxa"/>
          </w:tcPr>
          <w:p w14:paraId="5EE96569">
            <w:pPr>
              <w:rPr>
                <w:rFonts w:asciiTheme="minorEastAsia" w:hAnsiTheme="minorEastAsia" w:eastAsiaTheme="minorEastAsia"/>
                <w:highlight w:val="none"/>
              </w:rPr>
            </w:pPr>
          </w:p>
        </w:tc>
      </w:tr>
    </w:tbl>
    <w:p w14:paraId="5EE9656B">
      <w:pPr>
        <w:pStyle w:val="7"/>
        <w:spacing w:line="421" w:lineRule="auto"/>
        <w:rPr>
          <w:rFonts w:asciiTheme="minorEastAsia" w:hAnsiTheme="minorEastAsia" w:eastAsiaTheme="minorEastAsia"/>
          <w:highlight w:val="none"/>
        </w:rPr>
      </w:pPr>
    </w:p>
    <w:p w14:paraId="5EE9656C">
      <w:pPr>
        <w:spacing w:before="78" w:line="224" w:lineRule="auto"/>
        <w:ind w:left="488"/>
        <w:rPr>
          <w:rFonts w:cs="宋体" w:asciiTheme="minorEastAsia" w:hAnsiTheme="minorEastAsia" w:eastAsiaTheme="minorEastAsia"/>
          <w:sz w:val="24"/>
          <w:szCs w:val="24"/>
          <w:highlight w:val="none"/>
        </w:rPr>
      </w:pPr>
      <w:r>
        <w:rPr>
          <w:rFonts w:cs="宋体" w:asciiTheme="minorEastAsia" w:hAnsiTheme="minorEastAsia" w:eastAsiaTheme="minorEastAsia"/>
          <w:spacing w:val="-5"/>
          <w:sz w:val="24"/>
          <w:szCs w:val="24"/>
          <w:highlight w:val="none"/>
        </w:rPr>
        <w:t>注：</w:t>
      </w:r>
    </w:p>
    <w:p w14:paraId="5EE9656D">
      <w:pPr>
        <w:spacing w:before="176" w:line="219" w:lineRule="auto"/>
        <w:ind w:left="505"/>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1.供应商的报价表须签名盖章，否则其响应文件按无效处理。</w:t>
      </w:r>
    </w:p>
    <w:p w14:paraId="5EE9656E">
      <w:pPr>
        <w:spacing w:before="181" w:line="290" w:lineRule="auto"/>
        <w:ind w:left="7" w:right="2" w:firstLine="48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2.如为联合体竞标，“供应商名称”处必须列明联合体各方名称，标注</w:t>
      </w:r>
      <w:r>
        <w:rPr>
          <w:rFonts w:cs="宋体" w:asciiTheme="minorEastAsia" w:hAnsiTheme="minorEastAsia" w:eastAsiaTheme="minorEastAsia"/>
          <w:spacing w:val="-1"/>
          <w:sz w:val="24"/>
          <w:szCs w:val="24"/>
          <w:highlight w:val="none"/>
          <w:lang w:eastAsia="zh-CN"/>
        </w:rPr>
        <w:t>联合体牵头人名称，否则其响应文件按无效处理。</w:t>
      </w:r>
    </w:p>
    <w:p w14:paraId="5EE9656F">
      <w:pPr>
        <w:spacing w:before="182" w:line="219" w:lineRule="auto"/>
        <w:ind w:left="49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3.如为联合体竞标，须使用联合体牵头人签名</w:t>
      </w:r>
      <w:r>
        <w:rPr>
          <w:rFonts w:cs="宋体" w:asciiTheme="minorEastAsia" w:hAnsiTheme="minorEastAsia" w:eastAsiaTheme="minorEastAsia"/>
          <w:spacing w:val="-1"/>
          <w:sz w:val="24"/>
          <w:szCs w:val="24"/>
          <w:highlight w:val="none"/>
          <w:lang w:eastAsia="zh-CN"/>
        </w:rPr>
        <w:t>盖章，否则其响应文件按无效处理。</w:t>
      </w:r>
    </w:p>
    <w:p w14:paraId="5EE96570">
      <w:pPr>
        <w:spacing w:before="180" w:line="219" w:lineRule="auto"/>
        <w:ind w:left="48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4.如有多分标，分别列明各分标的报价表，否则其</w:t>
      </w:r>
      <w:r>
        <w:rPr>
          <w:rFonts w:cs="宋体" w:asciiTheme="minorEastAsia" w:hAnsiTheme="minorEastAsia" w:eastAsiaTheme="minorEastAsia"/>
          <w:spacing w:val="-1"/>
          <w:sz w:val="24"/>
          <w:szCs w:val="24"/>
          <w:highlight w:val="none"/>
          <w:lang w:eastAsia="zh-CN"/>
        </w:rPr>
        <w:t>响应文件按无效处理。</w:t>
      </w:r>
    </w:p>
    <w:p w14:paraId="5EE96571">
      <w:pPr>
        <w:pStyle w:val="7"/>
        <w:spacing w:line="284" w:lineRule="auto"/>
        <w:rPr>
          <w:rFonts w:asciiTheme="minorEastAsia" w:hAnsiTheme="minorEastAsia" w:eastAsiaTheme="minorEastAsia"/>
          <w:highlight w:val="none"/>
          <w:lang w:eastAsia="zh-CN"/>
        </w:rPr>
      </w:pPr>
    </w:p>
    <w:p w14:paraId="5EE96572">
      <w:pPr>
        <w:pStyle w:val="7"/>
        <w:spacing w:line="284" w:lineRule="auto"/>
        <w:rPr>
          <w:rFonts w:asciiTheme="minorEastAsia" w:hAnsiTheme="minorEastAsia" w:eastAsiaTheme="minorEastAsia"/>
          <w:highlight w:val="none"/>
          <w:lang w:eastAsia="zh-CN"/>
        </w:rPr>
      </w:pPr>
    </w:p>
    <w:p w14:paraId="5EE96573">
      <w:pPr>
        <w:spacing w:before="79" w:line="219" w:lineRule="auto"/>
        <w:ind w:left="96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谈判供应商名称(公章)：</w:t>
      </w:r>
    </w:p>
    <w:p w14:paraId="5EE96574">
      <w:pPr>
        <w:spacing w:before="183" w:line="220" w:lineRule="auto"/>
        <w:ind w:left="96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法定代表人（负责人）或委托代理人(签名)：</w:t>
      </w:r>
    </w:p>
    <w:p w14:paraId="5EE96575">
      <w:pPr>
        <w:spacing w:before="179" w:line="220" w:lineRule="auto"/>
        <w:ind w:left="100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3"/>
          <w:sz w:val="24"/>
          <w:szCs w:val="24"/>
          <w:highlight w:val="none"/>
          <w:lang w:eastAsia="zh-CN"/>
        </w:rPr>
        <w:t>日期：</w:t>
      </w:r>
      <w:r>
        <w:rPr>
          <w:rFonts w:hint="eastAsia" w:asciiTheme="minorEastAsia" w:hAnsiTheme="minorEastAsia" w:eastAsiaTheme="minorEastAsia"/>
          <w:spacing w:val="6"/>
          <w:highlight w:val="none"/>
          <w:u w:val="single"/>
          <w:lang w:eastAsia="zh-CN"/>
        </w:rPr>
        <w:t xml:space="preserve">   </w:t>
      </w:r>
      <w:r>
        <w:rPr>
          <w:rFonts w:cs="宋体" w:asciiTheme="minorEastAsia" w:hAnsiTheme="minorEastAsia" w:eastAsiaTheme="minorEastAsia"/>
          <w:spacing w:val="-13"/>
          <w:sz w:val="24"/>
          <w:szCs w:val="24"/>
          <w:highlight w:val="none"/>
          <w:lang w:eastAsia="zh-CN"/>
        </w:rPr>
        <w:t>年</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EE96576">
      <w:pPr>
        <w:spacing w:line="220" w:lineRule="auto"/>
        <w:rPr>
          <w:rFonts w:cs="宋体" w:asciiTheme="minorEastAsia" w:hAnsiTheme="minorEastAsia" w:eastAsiaTheme="minorEastAsia"/>
          <w:sz w:val="24"/>
          <w:szCs w:val="24"/>
          <w:highlight w:val="none"/>
          <w:lang w:eastAsia="zh-CN"/>
        </w:rPr>
        <w:sectPr>
          <w:headerReference r:id="rId14" w:type="default"/>
          <w:footerReference r:id="rId15" w:type="default"/>
          <w:type w:val="nextColumn"/>
          <w:pgSz w:w="11907" w:h="16840"/>
          <w:pgMar w:top="1440" w:right="1304" w:bottom="1440" w:left="1304" w:header="830" w:footer="1182" w:gutter="0"/>
          <w:cols w:space="720" w:num="1"/>
          <w:docGrid w:linePitch="286" w:charSpace="0"/>
        </w:sectPr>
      </w:pPr>
    </w:p>
    <w:p w14:paraId="5EE96577">
      <w:pPr>
        <w:spacing w:before="4" w:line="219" w:lineRule="auto"/>
        <w:ind w:left="26"/>
        <w:rPr>
          <w:rFonts w:cs="Times New Roman"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w:t>
      </w:r>
      <w:r>
        <w:rPr>
          <w:rFonts w:cs="Times New Roman" w:asciiTheme="minorEastAsia" w:hAnsiTheme="minorEastAsia" w:eastAsiaTheme="minorEastAsia"/>
          <w:b/>
          <w:bCs/>
          <w:spacing w:val="-12"/>
          <w:sz w:val="24"/>
          <w:szCs w:val="24"/>
          <w:highlight w:val="none"/>
          <w:lang w:eastAsia="zh-CN"/>
        </w:rPr>
        <w:t>4</w:t>
      </w:r>
    </w:p>
    <w:p w14:paraId="5EE96578">
      <w:pPr>
        <w:pStyle w:val="7"/>
        <w:spacing w:line="243" w:lineRule="auto"/>
        <w:rPr>
          <w:rFonts w:asciiTheme="minorEastAsia" w:hAnsiTheme="minorEastAsia" w:eastAsiaTheme="minorEastAsia"/>
          <w:highlight w:val="none"/>
          <w:lang w:eastAsia="zh-CN"/>
        </w:rPr>
      </w:pPr>
    </w:p>
    <w:p w14:paraId="5EE96579">
      <w:pPr>
        <w:pStyle w:val="7"/>
        <w:spacing w:line="244" w:lineRule="auto"/>
        <w:rPr>
          <w:rFonts w:asciiTheme="minorEastAsia" w:hAnsiTheme="minorEastAsia" w:eastAsiaTheme="minorEastAsia"/>
          <w:highlight w:val="none"/>
          <w:lang w:eastAsia="zh-CN"/>
        </w:rPr>
      </w:pPr>
    </w:p>
    <w:p w14:paraId="5EE9657A">
      <w:pPr>
        <w:spacing w:before="78" w:line="219" w:lineRule="auto"/>
        <w:ind w:left="413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7"/>
          <w:sz w:val="24"/>
          <w:szCs w:val="24"/>
          <w:highlight w:val="none"/>
          <w:lang w:eastAsia="zh-CN"/>
        </w:rPr>
        <w:t>已标价工程量清单</w:t>
      </w:r>
    </w:p>
    <w:p w14:paraId="5EE9657B">
      <w:pPr>
        <w:spacing w:before="182" w:line="359" w:lineRule="auto"/>
        <w:ind w:left="11" w:right="58" w:firstLine="494"/>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1.已标价工程量清单应按第七章“工程量</w:t>
      </w:r>
      <w:r>
        <w:rPr>
          <w:rFonts w:cs="宋体" w:asciiTheme="minorEastAsia" w:hAnsiTheme="minorEastAsia" w:eastAsiaTheme="minorEastAsia"/>
          <w:spacing w:val="-1"/>
          <w:sz w:val="24"/>
          <w:szCs w:val="24"/>
          <w:highlight w:val="none"/>
          <w:lang w:eastAsia="zh-CN"/>
        </w:rPr>
        <w:t>清单及图纸”中的相关表格及竞标报价说明填</w:t>
      </w:r>
      <w:r>
        <w:rPr>
          <w:rFonts w:cs="宋体" w:asciiTheme="minorEastAsia" w:hAnsiTheme="minorEastAsia" w:eastAsiaTheme="minorEastAsia"/>
          <w:sz w:val="24"/>
          <w:szCs w:val="24"/>
          <w:highlight w:val="none"/>
          <w:lang w:eastAsia="zh-CN"/>
        </w:rPr>
        <w:t>写。构成合同文件的已标价工程量清单包括第五章“工程量清单及图纸”有关工</w:t>
      </w:r>
      <w:r>
        <w:rPr>
          <w:rFonts w:cs="宋体" w:asciiTheme="minorEastAsia" w:hAnsiTheme="minorEastAsia" w:eastAsiaTheme="minorEastAsia"/>
          <w:spacing w:val="-1"/>
          <w:sz w:val="24"/>
          <w:szCs w:val="24"/>
          <w:highlight w:val="none"/>
          <w:lang w:eastAsia="zh-CN"/>
        </w:rPr>
        <w:t>程量清单、竞标报价以及其他说明的内容。</w:t>
      </w:r>
    </w:p>
    <w:p w14:paraId="5EE9657C">
      <w:pPr>
        <w:spacing w:before="7" w:line="359" w:lineRule="auto"/>
        <w:ind w:left="6" w:firstLine="484"/>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2.一般计税法建设工程已标价工程量清单表格按《关于建筑</w:t>
      </w:r>
      <w:r>
        <w:rPr>
          <w:rFonts w:cs="宋体" w:asciiTheme="minorEastAsia" w:hAnsiTheme="minorEastAsia" w:eastAsiaTheme="minorEastAsia"/>
          <w:sz w:val="24"/>
          <w:szCs w:val="24"/>
          <w:highlight w:val="none"/>
          <w:lang w:eastAsia="zh-CN"/>
        </w:rPr>
        <w:t>业实施营业税改征增值税后</w:t>
      </w:r>
      <w:r>
        <w:rPr>
          <w:rFonts w:cs="宋体" w:asciiTheme="minorEastAsia" w:hAnsiTheme="minorEastAsia" w:eastAsiaTheme="minorEastAsia"/>
          <w:spacing w:val="-2"/>
          <w:sz w:val="24"/>
          <w:szCs w:val="24"/>
          <w:highlight w:val="none"/>
          <w:lang w:eastAsia="zh-CN"/>
        </w:rPr>
        <w:t>广西壮族自治区建设工程计价依据调整的通知》（桂建标〔2016〕17号）附件“增值税一般</w:t>
      </w:r>
      <w:r>
        <w:rPr>
          <w:rFonts w:cs="宋体" w:asciiTheme="minorEastAsia" w:hAnsiTheme="minorEastAsia" w:eastAsiaTheme="minorEastAsia"/>
          <w:spacing w:val="-10"/>
          <w:sz w:val="24"/>
          <w:szCs w:val="24"/>
          <w:highlight w:val="none"/>
          <w:lang w:eastAsia="zh-CN"/>
        </w:rPr>
        <w:t>计税方法工程计价表”要求提供，简易计税法表格按《&lt;建设工</w:t>
      </w:r>
      <w:r>
        <w:rPr>
          <w:rFonts w:cs="宋体" w:asciiTheme="minorEastAsia" w:hAnsiTheme="minorEastAsia" w:eastAsiaTheme="minorEastAsia"/>
          <w:spacing w:val="-11"/>
          <w:sz w:val="24"/>
          <w:szCs w:val="24"/>
          <w:highlight w:val="none"/>
          <w:lang w:eastAsia="zh-CN"/>
        </w:rPr>
        <w:t>程工程量清单计价规范&gt;（GB5050</w:t>
      </w:r>
      <w:r>
        <w:rPr>
          <w:rFonts w:cs="宋体" w:asciiTheme="minorEastAsia" w:hAnsiTheme="minorEastAsia" w:eastAsiaTheme="minorEastAsia"/>
          <w:spacing w:val="-2"/>
          <w:sz w:val="24"/>
          <w:szCs w:val="24"/>
          <w:highlight w:val="none"/>
          <w:lang w:eastAsia="zh-CN"/>
        </w:rPr>
        <w:t>-2013）广西壮族自治区实施细则》要求的表格提供，但规费和税费按照《关于建筑业实施营</w:t>
      </w:r>
      <w:r>
        <w:rPr>
          <w:rFonts w:cs="宋体" w:asciiTheme="minorEastAsia" w:hAnsiTheme="minorEastAsia" w:eastAsiaTheme="minorEastAsia"/>
          <w:spacing w:val="-1"/>
          <w:sz w:val="24"/>
          <w:szCs w:val="24"/>
          <w:highlight w:val="none"/>
          <w:lang w:eastAsia="zh-CN"/>
        </w:rPr>
        <w:t>业税改征增值税后广西壮族自治区建设工程计价依据调整的通知》（桂建标〔2016〕17号）</w:t>
      </w:r>
      <w:r>
        <w:rPr>
          <w:rFonts w:cs="宋体" w:asciiTheme="minorEastAsia" w:hAnsiTheme="minorEastAsia" w:eastAsiaTheme="minorEastAsia"/>
          <w:spacing w:val="-7"/>
          <w:sz w:val="24"/>
          <w:szCs w:val="24"/>
          <w:highlight w:val="none"/>
          <w:lang w:eastAsia="zh-CN"/>
        </w:rPr>
        <w:t>、《自治区住房城乡建设厅关于调整建设工程计价增值税税率的通知》（桂建</w:t>
      </w:r>
      <w:r>
        <w:rPr>
          <w:rFonts w:cs="宋体" w:asciiTheme="minorEastAsia" w:hAnsiTheme="minorEastAsia" w:eastAsiaTheme="minorEastAsia"/>
          <w:spacing w:val="-8"/>
          <w:sz w:val="24"/>
          <w:szCs w:val="24"/>
          <w:highlight w:val="none"/>
          <w:lang w:eastAsia="zh-CN"/>
        </w:rPr>
        <w:t>标〔2018〕14号</w:t>
      </w:r>
      <w:r>
        <w:rPr>
          <w:rFonts w:cs="宋体" w:asciiTheme="minorEastAsia" w:hAnsiTheme="minorEastAsia" w:eastAsiaTheme="minorEastAsia"/>
          <w:sz w:val="24"/>
          <w:szCs w:val="24"/>
          <w:highlight w:val="none"/>
          <w:lang w:eastAsia="zh-CN"/>
        </w:rPr>
        <w:t>)、《自治区住房城乡建设厅关于调整建设工程计价增值税税率的</w:t>
      </w:r>
      <w:r>
        <w:rPr>
          <w:rFonts w:cs="宋体" w:asciiTheme="minorEastAsia" w:hAnsiTheme="minorEastAsia" w:eastAsiaTheme="minorEastAsia"/>
          <w:spacing w:val="-1"/>
          <w:sz w:val="24"/>
          <w:szCs w:val="24"/>
          <w:highlight w:val="none"/>
          <w:lang w:eastAsia="zh-CN"/>
        </w:rPr>
        <w:t>通知》（桂建标〔2019〕12号）调整，具体内容以工程量清单为准。</w:t>
      </w:r>
    </w:p>
    <w:p w14:paraId="5EE9657D">
      <w:pPr>
        <w:pStyle w:val="7"/>
        <w:spacing w:line="261" w:lineRule="auto"/>
        <w:rPr>
          <w:rFonts w:asciiTheme="minorEastAsia" w:hAnsiTheme="minorEastAsia" w:eastAsiaTheme="minorEastAsia"/>
          <w:highlight w:val="none"/>
          <w:lang w:eastAsia="zh-CN"/>
        </w:rPr>
      </w:pPr>
    </w:p>
    <w:p w14:paraId="5EE9657E">
      <w:pPr>
        <w:pStyle w:val="7"/>
        <w:spacing w:line="261" w:lineRule="auto"/>
        <w:rPr>
          <w:rFonts w:asciiTheme="minorEastAsia" w:hAnsiTheme="minorEastAsia" w:eastAsiaTheme="minorEastAsia"/>
          <w:highlight w:val="none"/>
          <w:lang w:eastAsia="zh-CN"/>
        </w:rPr>
      </w:pPr>
    </w:p>
    <w:p w14:paraId="5EE9657F">
      <w:pPr>
        <w:pStyle w:val="7"/>
        <w:spacing w:line="262" w:lineRule="auto"/>
        <w:rPr>
          <w:rFonts w:asciiTheme="minorEastAsia" w:hAnsiTheme="minorEastAsia" w:eastAsiaTheme="minorEastAsia"/>
          <w:highlight w:val="none"/>
          <w:lang w:eastAsia="zh-CN"/>
        </w:rPr>
      </w:pPr>
    </w:p>
    <w:p w14:paraId="5EE96580">
      <w:pPr>
        <w:pStyle w:val="7"/>
        <w:spacing w:line="262" w:lineRule="auto"/>
        <w:rPr>
          <w:rFonts w:asciiTheme="minorEastAsia" w:hAnsiTheme="minorEastAsia" w:eastAsiaTheme="minorEastAsia"/>
          <w:highlight w:val="none"/>
          <w:lang w:eastAsia="zh-CN"/>
        </w:rPr>
      </w:pPr>
    </w:p>
    <w:p w14:paraId="5EE96581">
      <w:pPr>
        <w:pStyle w:val="7"/>
        <w:spacing w:line="262" w:lineRule="auto"/>
        <w:rPr>
          <w:rFonts w:asciiTheme="minorEastAsia" w:hAnsiTheme="minorEastAsia" w:eastAsiaTheme="minorEastAsia"/>
          <w:highlight w:val="none"/>
          <w:lang w:eastAsia="zh-CN"/>
        </w:rPr>
      </w:pPr>
    </w:p>
    <w:p w14:paraId="5EE96582">
      <w:pPr>
        <w:spacing w:before="79" w:line="222" w:lineRule="auto"/>
        <w:ind w:left="49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7"/>
          <w:sz w:val="24"/>
          <w:szCs w:val="24"/>
          <w:highlight w:val="none"/>
          <w:lang w:eastAsia="zh-CN"/>
        </w:rPr>
        <w:t>备注：</w:t>
      </w:r>
    </w:p>
    <w:p w14:paraId="5EE96583">
      <w:pPr>
        <w:spacing w:before="182" w:line="312" w:lineRule="auto"/>
        <w:ind w:left="9" w:right="24" w:firstLine="49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4"/>
          <w:sz w:val="24"/>
          <w:szCs w:val="24"/>
          <w:highlight w:val="none"/>
          <w:lang w:eastAsia="zh-CN"/>
        </w:rPr>
        <w:t>（1）供应商在上传竞标报价文件时应上传纸质竞标总价封面的原</w:t>
      </w:r>
      <w:r>
        <w:rPr>
          <w:rFonts w:cs="宋体" w:asciiTheme="minorEastAsia" w:hAnsiTheme="minorEastAsia" w:eastAsiaTheme="minorEastAsia"/>
          <w:b/>
          <w:bCs/>
          <w:spacing w:val="-5"/>
          <w:sz w:val="24"/>
          <w:szCs w:val="24"/>
          <w:highlight w:val="none"/>
          <w:lang w:eastAsia="zh-CN"/>
        </w:rPr>
        <w:t>件扫描件。报标总价封</w:t>
      </w:r>
      <w:r>
        <w:rPr>
          <w:rFonts w:cs="宋体" w:asciiTheme="minorEastAsia" w:hAnsiTheme="minorEastAsia" w:eastAsiaTheme="minorEastAsia"/>
          <w:b/>
          <w:bCs/>
          <w:spacing w:val="-2"/>
          <w:sz w:val="24"/>
          <w:szCs w:val="24"/>
          <w:highlight w:val="none"/>
          <w:lang w:eastAsia="zh-CN"/>
        </w:rPr>
        <w:t>面必须经供应商盖章，并由法定代表人（或其授权人）签字（或盖章</w:t>
      </w:r>
      <w:r>
        <w:rPr>
          <w:rFonts w:cs="宋体" w:asciiTheme="minorEastAsia" w:hAnsiTheme="minorEastAsia" w:eastAsiaTheme="minorEastAsia"/>
          <w:b/>
          <w:bCs/>
          <w:spacing w:val="18"/>
          <w:sz w:val="24"/>
          <w:szCs w:val="24"/>
          <w:highlight w:val="none"/>
          <w:lang w:eastAsia="zh-CN"/>
        </w:rPr>
        <w:t>），</w:t>
      </w:r>
      <w:r>
        <w:rPr>
          <w:rFonts w:cs="宋体" w:asciiTheme="minorEastAsia" w:hAnsiTheme="minorEastAsia" w:eastAsiaTheme="minorEastAsia"/>
          <w:b/>
          <w:bCs/>
          <w:spacing w:val="-2"/>
          <w:sz w:val="24"/>
          <w:szCs w:val="24"/>
          <w:highlight w:val="none"/>
          <w:lang w:eastAsia="zh-CN"/>
        </w:rPr>
        <w:t>同时由编制人签字</w:t>
      </w:r>
      <w:r>
        <w:rPr>
          <w:rFonts w:cs="宋体" w:asciiTheme="minorEastAsia" w:hAnsiTheme="minorEastAsia" w:eastAsiaTheme="minorEastAsia"/>
          <w:b/>
          <w:bCs/>
          <w:spacing w:val="-3"/>
          <w:sz w:val="24"/>
          <w:szCs w:val="24"/>
          <w:highlight w:val="none"/>
          <w:lang w:eastAsia="zh-CN"/>
        </w:rPr>
        <w:t>盖专用章，否则按无效谈判处理。</w:t>
      </w:r>
    </w:p>
    <w:p w14:paraId="5EE96584">
      <w:pPr>
        <w:spacing w:before="181" w:line="290" w:lineRule="auto"/>
        <w:ind w:left="426" w:right="24" w:hanging="40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4"/>
          <w:sz w:val="24"/>
          <w:szCs w:val="24"/>
          <w:highlight w:val="none"/>
          <w:lang w:eastAsia="zh-CN"/>
        </w:rPr>
        <w:t>（2）已标价工程量清单表格要严格按照工程量清单给出的表格要求和内容填</w:t>
      </w:r>
      <w:r>
        <w:rPr>
          <w:rFonts w:cs="宋体" w:asciiTheme="minorEastAsia" w:hAnsiTheme="minorEastAsia" w:eastAsiaTheme="minorEastAsia"/>
          <w:b/>
          <w:bCs/>
          <w:spacing w:val="-5"/>
          <w:sz w:val="24"/>
          <w:szCs w:val="24"/>
          <w:highlight w:val="none"/>
          <w:lang w:eastAsia="zh-CN"/>
        </w:rPr>
        <w:t>报，否则按无效</w:t>
      </w:r>
      <w:r>
        <w:rPr>
          <w:rFonts w:cs="宋体" w:asciiTheme="minorEastAsia" w:hAnsiTheme="minorEastAsia" w:eastAsiaTheme="minorEastAsia"/>
          <w:b/>
          <w:bCs/>
          <w:spacing w:val="-4"/>
          <w:sz w:val="24"/>
          <w:szCs w:val="24"/>
          <w:highlight w:val="none"/>
          <w:lang w:eastAsia="zh-CN"/>
        </w:rPr>
        <w:t>谈判处理。</w:t>
      </w:r>
    </w:p>
    <w:p w14:paraId="5EE96585">
      <w:pPr>
        <w:spacing w:line="290" w:lineRule="auto"/>
        <w:rPr>
          <w:rFonts w:cs="宋体" w:asciiTheme="minorEastAsia" w:hAnsiTheme="minorEastAsia" w:eastAsiaTheme="minorEastAsia"/>
          <w:sz w:val="24"/>
          <w:szCs w:val="24"/>
          <w:highlight w:val="none"/>
          <w:lang w:eastAsia="zh-CN"/>
        </w:rPr>
        <w:sectPr>
          <w:headerReference r:id="rId16" w:type="default"/>
          <w:footerReference r:id="rId17" w:type="default"/>
          <w:type w:val="nextColumn"/>
          <w:pgSz w:w="11907" w:h="16840"/>
          <w:pgMar w:top="1440" w:right="1304" w:bottom="1440" w:left="1304" w:header="830" w:footer="1182" w:gutter="0"/>
          <w:cols w:space="720" w:num="1"/>
          <w:docGrid w:linePitch="286" w:charSpace="0"/>
        </w:sectPr>
      </w:pPr>
    </w:p>
    <w:p w14:paraId="5EE96586">
      <w:pPr>
        <w:spacing w:before="4" w:line="219" w:lineRule="auto"/>
        <w:ind w:left="2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附件5</w:t>
      </w:r>
    </w:p>
    <w:p w14:paraId="5EE96587">
      <w:pPr>
        <w:spacing w:before="210" w:line="225" w:lineRule="auto"/>
        <w:ind w:left="4190"/>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b/>
          <w:bCs/>
          <w:spacing w:val="-6"/>
          <w:sz w:val="31"/>
          <w:szCs w:val="31"/>
          <w:highlight w:val="none"/>
          <w:lang w:eastAsia="zh-CN"/>
        </w:rPr>
        <w:t>谈判书</w:t>
      </w:r>
    </w:p>
    <w:p w14:paraId="5EE96588">
      <w:pPr>
        <w:pStyle w:val="7"/>
        <w:spacing w:line="474" w:lineRule="auto"/>
        <w:rPr>
          <w:rFonts w:asciiTheme="minorEastAsia" w:hAnsiTheme="minorEastAsia" w:eastAsiaTheme="minorEastAsia"/>
          <w:highlight w:val="none"/>
          <w:lang w:eastAsia="zh-CN"/>
        </w:rPr>
      </w:pPr>
    </w:p>
    <w:p w14:paraId="5EE96589">
      <w:pPr>
        <w:tabs>
          <w:tab w:val="left" w:pos="136"/>
        </w:tabs>
        <w:spacing w:before="78" w:line="219" w:lineRule="auto"/>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u w:val="single"/>
          <w:lang w:eastAsia="zh-CN"/>
        </w:rPr>
        <w:tab/>
      </w:r>
      <w:r>
        <w:rPr>
          <w:rFonts w:cs="宋体" w:asciiTheme="minorEastAsia" w:hAnsiTheme="minorEastAsia" w:eastAsiaTheme="minorEastAsia"/>
          <w:spacing w:val="-20"/>
          <w:sz w:val="24"/>
          <w:szCs w:val="24"/>
          <w:highlight w:val="none"/>
          <w:u w:val="single"/>
          <w:lang w:eastAsia="zh-CN"/>
        </w:rPr>
        <w:t>（采购代理机构</w:t>
      </w:r>
      <w:r>
        <w:rPr>
          <w:rFonts w:cs="宋体" w:asciiTheme="minorEastAsia" w:hAnsiTheme="minorEastAsia" w:eastAsiaTheme="minorEastAsia"/>
          <w:spacing w:val="1"/>
          <w:sz w:val="24"/>
          <w:szCs w:val="24"/>
          <w:highlight w:val="none"/>
          <w:u w:val="single"/>
          <w:lang w:eastAsia="zh-CN"/>
        </w:rPr>
        <w:t>）</w:t>
      </w:r>
      <w:r>
        <w:rPr>
          <w:rFonts w:cs="宋体" w:asciiTheme="minorEastAsia" w:hAnsiTheme="minorEastAsia" w:eastAsiaTheme="minorEastAsia"/>
          <w:spacing w:val="1"/>
          <w:sz w:val="24"/>
          <w:szCs w:val="24"/>
          <w:highlight w:val="none"/>
          <w:lang w:eastAsia="zh-CN"/>
        </w:rPr>
        <w:t>：</w:t>
      </w:r>
    </w:p>
    <w:p w14:paraId="5EE9658A">
      <w:pPr>
        <w:spacing w:before="181" w:line="359" w:lineRule="auto"/>
        <w:ind w:left="9" w:firstLine="482"/>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依据贵方</w:t>
      </w:r>
      <w:r>
        <w:rPr>
          <w:rFonts w:cs="宋体" w:asciiTheme="minorEastAsia" w:hAnsiTheme="minorEastAsia" w:eastAsiaTheme="minorEastAsia"/>
          <w:spacing w:val="-2"/>
          <w:sz w:val="24"/>
          <w:szCs w:val="24"/>
          <w:highlight w:val="none"/>
          <w:u w:val="single"/>
          <w:lang w:eastAsia="zh-CN"/>
        </w:rPr>
        <w:t>（项目名称/项目编号）</w:t>
      </w:r>
      <w:r>
        <w:rPr>
          <w:rFonts w:cs="宋体" w:asciiTheme="minorEastAsia" w:hAnsiTheme="minorEastAsia" w:eastAsiaTheme="minorEastAsia"/>
          <w:spacing w:val="-2"/>
          <w:sz w:val="24"/>
          <w:szCs w:val="24"/>
          <w:highlight w:val="none"/>
          <w:lang w:eastAsia="zh-CN"/>
        </w:rPr>
        <w:t>项目政府采购的谈判邀请，</w:t>
      </w:r>
      <w:r>
        <w:rPr>
          <w:rFonts w:cs="宋体" w:asciiTheme="minorEastAsia" w:hAnsiTheme="minorEastAsia" w:eastAsiaTheme="minorEastAsia"/>
          <w:spacing w:val="-3"/>
          <w:sz w:val="24"/>
          <w:szCs w:val="24"/>
          <w:highlight w:val="none"/>
          <w:lang w:eastAsia="zh-CN"/>
        </w:rPr>
        <w:t>我方</w:t>
      </w:r>
      <w:r>
        <w:rPr>
          <w:rFonts w:cs="宋体" w:asciiTheme="minorEastAsia" w:hAnsiTheme="minorEastAsia" w:eastAsiaTheme="minorEastAsia"/>
          <w:spacing w:val="-3"/>
          <w:sz w:val="24"/>
          <w:szCs w:val="24"/>
          <w:highlight w:val="none"/>
          <w:u w:val="single"/>
          <w:lang w:eastAsia="zh-CN"/>
        </w:rPr>
        <w:t>（姓名和职务）</w:t>
      </w:r>
      <w:r>
        <w:rPr>
          <w:rFonts w:cs="宋体" w:asciiTheme="minorEastAsia" w:hAnsiTheme="minorEastAsia" w:eastAsiaTheme="minorEastAsia"/>
          <w:spacing w:val="-3"/>
          <w:sz w:val="24"/>
          <w:szCs w:val="24"/>
          <w:highlight w:val="none"/>
          <w:lang w:eastAsia="zh-CN"/>
        </w:rPr>
        <w:t>经正式</w:t>
      </w:r>
      <w:r>
        <w:rPr>
          <w:rFonts w:cs="宋体" w:asciiTheme="minorEastAsia" w:hAnsiTheme="minorEastAsia" w:eastAsiaTheme="minorEastAsia"/>
          <w:sz w:val="24"/>
          <w:szCs w:val="24"/>
          <w:highlight w:val="none"/>
          <w:lang w:eastAsia="zh-CN"/>
        </w:rPr>
        <w:t>授权并代表本单位</w:t>
      </w:r>
      <w:r>
        <w:rPr>
          <w:rFonts w:cs="宋体" w:asciiTheme="minorEastAsia" w:hAnsiTheme="minorEastAsia" w:eastAsiaTheme="minorEastAsia"/>
          <w:sz w:val="24"/>
          <w:szCs w:val="24"/>
          <w:highlight w:val="none"/>
          <w:u w:val="single"/>
          <w:lang w:eastAsia="zh-CN"/>
        </w:rPr>
        <w:t>（供应商名称、地址）</w:t>
      </w:r>
      <w:r>
        <w:rPr>
          <w:rFonts w:cs="宋体" w:asciiTheme="minorEastAsia" w:hAnsiTheme="minorEastAsia" w:eastAsiaTheme="minorEastAsia"/>
          <w:sz w:val="24"/>
          <w:szCs w:val="24"/>
          <w:highlight w:val="none"/>
          <w:lang w:eastAsia="zh-CN"/>
        </w:rPr>
        <w:t>提交下述竞争性谈判响应文件</w:t>
      </w:r>
      <w:r>
        <w:rPr>
          <w:rFonts w:cs="宋体" w:asciiTheme="minorEastAsia" w:hAnsiTheme="minorEastAsia" w:eastAsiaTheme="minorEastAsia"/>
          <w:b/>
          <w:bCs/>
          <w:sz w:val="24"/>
          <w:szCs w:val="24"/>
          <w:highlight w:val="none"/>
          <w:lang w:eastAsia="zh-CN"/>
        </w:rPr>
        <w:t>（资格文件、价格文</w:t>
      </w:r>
      <w:r>
        <w:rPr>
          <w:rFonts w:cs="宋体" w:asciiTheme="minorEastAsia" w:hAnsiTheme="minorEastAsia" w:eastAsiaTheme="minorEastAsia"/>
          <w:b/>
          <w:bCs/>
          <w:spacing w:val="-3"/>
          <w:sz w:val="24"/>
          <w:szCs w:val="24"/>
          <w:highlight w:val="none"/>
          <w:lang w:eastAsia="zh-CN"/>
        </w:rPr>
        <w:t>件、商务技术文件）</w:t>
      </w:r>
      <w:r>
        <w:rPr>
          <w:rFonts w:cs="宋体" w:asciiTheme="minorEastAsia" w:hAnsiTheme="minorEastAsia" w:eastAsiaTheme="minorEastAsia"/>
          <w:spacing w:val="-3"/>
          <w:sz w:val="24"/>
          <w:szCs w:val="24"/>
          <w:highlight w:val="none"/>
          <w:lang w:eastAsia="zh-CN"/>
        </w:rPr>
        <w:t>。</w:t>
      </w:r>
    </w:p>
    <w:p w14:paraId="5EE9658B">
      <w:pPr>
        <w:spacing w:before="1" w:line="218" w:lineRule="auto"/>
        <w:ind w:left="50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4"/>
          <w:sz w:val="24"/>
          <w:szCs w:val="24"/>
          <w:highlight w:val="none"/>
          <w:lang w:eastAsia="zh-CN"/>
        </w:rPr>
        <w:t>1.报价表；</w:t>
      </w:r>
    </w:p>
    <w:p w14:paraId="5EE9658C">
      <w:pPr>
        <w:spacing w:before="184" w:line="220" w:lineRule="auto"/>
        <w:ind w:left="49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4"/>
          <w:sz w:val="24"/>
          <w:szCs w:val="24"/>
          <w:highlight w:val="none"/>
          <w:lang w:eastAsia="zh-CN"/>
        </w:rPr>
        <w:t>2.资格证明文件；</w:t>
      </w:r>
    </w:p>
    <w:p w14:paraId="5EE9658D">
      <w:pPr>
        <w:spacing w:before="180" w:line="219" w:lineRule="auto"/>
        <w:ind w:left="494"/>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3.按竞争性谈判文件供应商须知和采购需求提供的有关文件。</w:t>
      </w:r>
    </w:p>
    <w:p w14:paraId="5EE9658E">
      <w:pPr>
        <w:spacing w:before="183" w:line="219" w:lineRule="auto"/>
        <w:ind w:left="36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在此，授权代表宣布同意如下：</w:t>
      </w:r>
    </w:p>
    <w:p w14:paraId="5EE9658F">
      <w:pPr>
        <w:spacing w:before="183" w:line="220" w:lineRule="auto"/>
        <w:ind w:left="50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1.将按竞争性谈判文件的约定履行合同责任</w:t>
      </w:r>
      <w:r>
        <w:rPr>
          <w:rFonts w:cs="宋体" w:asciiTheme="minorEastAsia" w:hAnsiTheme="minorEastAsia" w:eastAsiaTheme="minorEastAsia"/>
          <w:spacing w:val="-2"/>
          <w:sz w:val="24"/>
          <w:szCs w:val="24"/>
          <w:highlight w:val="none"/>
          <w:lang w:eastAsia="zh-CN"/>
        </w:rPr>
        <w:t>和义务；</w:t>
      </w:r>
    </w:p>
    <w:p w14:paraId="5EE96590">
      <w:pPr>
        <w:spacing w:before="179" w:line="220" w:lineRule="auto"/>
        <w:ind w:left="49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2.已详细审查全部竞争性谈判文件，包括</w:t>
      </w:r>
      <w:r>
        <w:rPr>
          <w:rFonts w:cs="宋体" w:asciiTheme="minorEastAsia" w:hAnsiTheme="minorEastAsia" w:eastAsiaTheme="minorEastAsia"/>
          <w:spacing w:val="-1"/>
          <w:sz w:val="24"/>
          <w:szCs w:val="24"/>
          <w:highlight w:val="none"/>
          <w:u w:val="single"/>
          <w:lang w:eastAsia="zh-CN"/>
        </w:rPr>
        <w:t>（补遗文件</w:t>
      </w:r>
      <w:r>
        <w:rPr>
          <w:rFonts w:cs="宋体" w:asciiTheme="minorEastAsia" w:hAnsiTheme="minorEastAsia" w:eastAsiaTheme="minorEastAsia"/>
          <w:spacing w:val="-5"/>
          <w:sz w:val="24"/>
          <w:szCs w:val="24"/>
          <w:highlight w:val="none"/>
          <w:u w:val="single"/>
          <w:lang w:eastAsia="zh-CN"/>
        </w:rPr>
        <w:t>）（</w:t>
      </w:r>
      <w:r>
        <w:rPr>
          <w:rFonts w:cs="宋体" w:asciiTheme="minorEastAsia" w:hAnsiTheme="minorEastAsia" w:eastAsiaTheme="minorEastAsia"/>
          <w:spacing w:val="-1"/>
          <w:sz w:val="24"/>
          <w:szCs w:val="24"/>
          <w:highlight w:val="none"/>
          <w:u w:val="single"/>
          <w:lang w:eastAsia="zh-CN"/>
        </w:rPr>
        <w:t>如果有的话</w:t>
      </w:r>
      <w:r>
        <w:rPr>
          <w:rFonts w:cs="宋体" w:asciiTheme="minorEastAsia" w:hAnsiTheme="minorEastAsia" w:eastAsiaTheme="minorEastAsia"/>
          <w:spacing w:val="-5"/>
          <w:sz w:val="24"/>
          <w:szCs w:val="24"/>
          <w:highlight w:val="none"/>
          <w:u w:val="single"/>
          <w:lang w:eastAsia="zh-CN"/>
        </w:rPr>
        <w:t>）</w:t>
      </w:r>
      <w:r>
        <w:rPr>
          <w:rFonts w:cs="宋体" w:asciiTheme="minorEastAsia" w:hAnsiTheme="minorEastAsia" w:eastAsiaTheme="minorEastAsia"/>
          <w:spacing w:val="-5"/>
          <w:sz w:val="24"/>
          <w:szCs w:val="24"/>
          <w:highlight w:val="none"/>
          <w:lang w:eastAsia="zh-CN"/>
        </w:rPr>
        <w:t>；</w:t>
      </w:r>
    </w:p>
    <w:p w14:paraId="5EE96591">
      <w:pPr>
        <w:spacing w:before="180" w:line="219" w:lineRule="auto"/>
        <w:ind w:left="494"/>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3.同意提供按照贵方可能要求的与其谈判有关的一切数据或资料；</w:t>
      </w:r>
    </w:p>
    <w:p w14:paraId="5EE96592">
      <w:pPr>
        <w:spacing w:before="184" w:line="219" w:lineRule="auto"/>
        <w:ind w:left="48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4.与本谈判有关的一切正式往来信函请寄：</w:t>
      </w:r>
    </w:p>
    <w:p w14:paraId="5EE96593">
      <w:pPr>
        <w:spacing w:before="180" w:line="221" w:lineRule="auto"/>
        <w:ind w:left="85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开户银行：</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1"/>
          <w:sz w:val="24"/>
          <w:szCs w:val="24"/>
          <w:highlight w:val="none"/>
          <w:lang w:eastAsia="zh-CN"/>
        </w:rPr>
        <w:t>帐号/行号：</w:t>
      </w:r>
    </w:p>
    <w:p w14:paraId="5EE96594">
      <w:pPr>
        <w:spacing w:before="181" w:line="219" w:lineRule="auto"/>
        <w:ind w:left="87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7"/>
          <w:sz w:val="24"/>
          <w:szCs w:val="24"/>
          <w:highlight w:val="none"/>
          <w:lang w:eastAsia="zh-CN"/>
        </w:rPr>
        <w:t>电话/传真：</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7"/>
          <w:sz w:val="24"/>
          <w:szCs w:val="24"/>
          <w:highlight w:val="none"/>
          <w:lang w:eastAsia="zh-CN"/>
        </w:rPr>
        <w:t>电子函件：</w:t>
      </w:r>
    </w:p>
    <w:p w14:paraId="5EE96595">
      <w:pPr>
        <w:spacing w:before="183" w:line="220" w:lineRule="auto"/>
        <w:ind w:left="89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3"/>
          <w:sz w:val="24"/>
          <w:szCs w:val="24"/>
          <w:highlight w:val="none"/>
          <w:lang w:eastAsia="zh-CN"/>
        </w:rPr>
        <w:t>日期：</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年</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EE96596">
      <w:pPr>
        <w:pStyle w:val="7"/>
        <w:spacing w:line="249" w:lineRule="auto"/>
        <w:rPr>
          <w:rFonts w:asciiTheme="minorEastAsia" w:hAnsiTheme="minorEastAsia" w:eastAsiaTheme="minorEastAsia"/>
          <w:highlight w:val="none"/>
          <w:lang w:eastAsia="zh-CN"/>
        </w:rPr>
      </w:pPr>
    </w:p>
    <w:p w14:paraId="5EE96597">
      <w:pPr>
        <w:pStyle w:val="7"/>
        <w:spacing w:line="249" w:lineRule="auto"/>
        <w:rPr>
          <w:rFonts w:asciiTheme="minorEastAsia" w:hAnsiTheme="minorEastAsia" w:eastAsiaTheme="minorEastAsia"/>
          <w:highlight w:val="none"/>
          <w:lang w:eastAsia="zh-CN"/>
        </w:rPr>
      </w:pPr>
    </w:p>
    <w:p w14:paraId="5EE96598">
      <w:pPr>
        <w:pStyle w:val="7"/>
        <w:spacing w:line="249" w:lineRule="auto"/>
        <w:rPr>
          <w:rFonts w:asciiTheme="minorEastAsia" w:hAnsiTheme="minorEastAsia" w:eastAsiaTheme="minorEastAsia"/>
          <w:highlight w:val="none"/>
          <w:lang w:eastAsia="zh-CN"/>
        </w:rPr>
      </w:pPr>
    </w:p>
    <w:p w14:paraId="5EE96599">
      <w:pPr>
        <w:pStyle w:val="7"/>
        <w:spacing w:line="249" w:lineRule="auto"/>
        <w:rPr>
          <w:rFonts w:asciiTheme="minorEastAsia" w:hAnsiTheme="minorEastAsia" w:eastAsiaTheme="minorEastAsia"/>
          <w:highlight w:val="none"/>
          <w:lang w:eastAsia="zh-CN"/>
        </w:rPr>
      </w:pPr>
    </w:p>
    <w:p w14:paraId="5EE9659A">
      <w:pPr>
        <w:pStyle w:val="7"/>
        <w:spacing w:line="249" w:lineRule="auto"/>
        <w:rPr>
          <w:rFonts w:asciiTheme="minorEastAsia" w:hAnsiTheme="minorEastAsia" w:eastAsiaTheme="minorEastAsia"/>
          <w:highlight w:val="none"/>
          <w:lang w:eastAsia="zh-CN"/>
        </w:rPr>
      </w:pPr>
    </w:p>
    <w:p w14:paraId="5EE9659B">
      <w:pPr>
        <w:pStyle w:val="7"/>
        <w:spacing w:line="249" w:lineRule="auto"/>
        <w:rPr>
          <w:rFonts w:asciiTheme="minorEastAsia" w:hAnsiTheme="minorEastAsia" w:eastAsiaTheme="minorEastAsia"/>
          <w:highlight w:val="none"/>
          <w:lang w:eastAsia="zh-CN"/>
        </w:rPr>
      </w:pPr>
    </w:p>
    <w:p w14:paraId="5EE9659C">
      <w:pPr>
        <w:spacing w:before="79" w:line="219" w:lineRule="auto"/>
        <w:ind w:left="96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谈判供应商名称(公章)：</w:t>
      </w:r>
    </w:p>
    <w:p w14:paraId="5EE9659D">
      <w:pPr>
        <w:spacing w:before="180" w:line="220" w:lineRule="auto"/>
        <w:ind w:left="97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法定代表人（负责人）或委托代理人(签名)：</w:t>
      </w:r>
    </w:p>
    <w:p w14:paraId="5EE9659E">
      <w:pPr>
        <w:spacing w:before="182" w:line="220" w:lineRule="auto"/>
        <w:ind w:left="101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3"/>
          <w:sz w:val="24"/>
          <w:szCs w:val="24"/>
          <w:highlight w:val="none"/>
          <w:lang w:eastAsia="zh-CN"/>
        </w:rPr>
        <w:t>日期：</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年</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EE9659F">
      <w:pPr>
        <w:spacing w:line="220" w:lineRule="auto"/>
        <w:rPr>
          <w:rFonts w:cs="宋体" w:asciiTheme="minorEastAsia" w:hAnsiTheme="minorEastAsia" w:eastAsiaTheme="minorEastAsia"/>
          <w:sz w:val="24"/>
          <w:szCs w:val="24"/>
          <w:highlight w:val="none"/>
          <w:lang w:eastAsia="zh-CN"/>
        </w:rPr>
        <w:sectPr>
          <w:headerReference r:id="rId18" w:type="default"/>
          <w:footerReference r:id="rId19" w:type="default"/>
          <w:type w:val="nextColumn"/>
          <w:pgSz w:w="11907" w:h="16840"/>
          <w:pgMar w:top="1440" w:right="1304" w:bottom="1440" w:left="1304" w:header="830" w:footer="1182" w:gutter="0"/>
          <w:cols w:space="720" w:num="1"/>
          <w:docGrid w:linePitch="286" w:charSpace="0"/>
        </w:sectPr>
      </w:pPr>
    </w:p>
    <w:p w14:paraId="5EE965A0">
      <w:pPr>
        <w:pStyle w:val="7"/>
        <w:spacing w:line="266" w:lineRule="auto"/>
        <w:rPr>
          <w:rFonts w:asciiTheme="minorEastAsia" w:hAnsiTheme="minorEastAsia" w:eastAsiaTheme="minorEastAsia"/>
          <w:highlight w:val="none"/>
          <w:lang w:eastAsia="zh-CN"/>
        </w:rPr>
      </w:pPr>
    </w:p>
    <w:p w14:paraId="5EE965A1">
      <w:pPr>
        <w:spacing w:before="78" w:line="219" w:lineRule="auto"/>
        <w:ind w:left="2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附件6</w:t>
      </w:r>
    </w:p>
    <w:p w14:paraId="5EE965A2">
      <w:pPr>
        <w:spacing w:before="114" w:line="225" w:lineRule="auto"/>
        <w:ind w:left="2426"/>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b/>
          <w:bCs/>
          <w:spacing w:val="6"/>
          <w:sz w:val="31"/>
          <w:szCs w:val="31"/>
          <w:highlight w:val="none"/>
          <w:lang w:eastAsia="zh-CN"/>
        </w:rPr>
        <w:t>法定代表人（负责人）授权委托书</w:t>
      </w:r>
    </w:p>
    <w:p w14:paraId="5EE965A3">
      <w:pPr>
        <w:pStyle w:val="7"/>
        <w:spacing w:line="284" w:lineRule="auto"/>
        <w:rPr>
          <w:rFonts w:asciiTheme="minorEastAsia" w:hAnsiTheme="minorEastAsia" w:eastAsiaTheme="minorEastAsia"/>
          <w:highlight w:val="none"/>
          <w:lang w:eastAsia="zh-CN"/>
        </w:rPr>
      </w:pPr>
    </w:p>
    <w:p w14:paraId="5EE965A4">
      <w:pPr>
        <w:pStyle w:val="7"/>
        <w:spacing w:line="285" w:lineRule="auto"/>
        <w:rPr>
          <w:rFonts w:asciiTheme="minorEastAsia" w:hAnsiTheme="minorEastAsia" w:eastAsiaTheme="minorEastAsia"/>
          <w:highlight w:val="none"/>
          <w:lang w:eastAsia="zh-CN"/>
        </w:rPr>
      </w:pPr>
    </w:p>
    <w:p w14:paraId="5EE965A5">
      <w:pPr>
        <w:tabs>
          <w:tab w:val="left" w:pos="136"/>
        </w:tabs>
        <w:spacing w:before="78" w:line="219" w:lineRule="auto"/>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u w:val="single"/>
          <w:lang w:eastAsia="zh-CN"/>
        </w:rPr>
        <w:tab/>
      </w:r>
      <w:r>
        <w:rPr>
          <w:rFonts w:cs="宋体" w:asciiTheme="minorEastAsia" w:hAnsiTheme="minorEastAsia" w:eastAsiaTheme="minorEastAsia"/>
          <w:spacing w:val="-20"/>
          <w:sz w:val="24"/>
          <w:szCs w:val="24"/>
          <w:highlight w:val="none"/>
          <w:u w:val="single"/>
          <w:lang w:eastAsia="zh-CN"/>
        </w:rPr>
        <w:t>（采购代理机构</w:t>
      </w:r>
      <w:r>
        <w:rPr>
          <w:rFonts w:cs="宋体" w:asciiTheme="minorEastAsia" w:hAnsiTheme="minorEastAsia" w:eastAsiaTheme="minorEastAsia"/>
          <w:spacing w:val="1"/>
          <w:sz w:val="24"/>
          <w:szCs w:val="24"/>
          <w:highlight w:val="none"/>
          <w:u w:val="single"/>
          <w:lang w:eastAsia="zh-CN"/>
        </w:rPr>
        <w:t>）</w:t>
      </w:r>
      <w:r>
        <w:rPr>
          <w:rFonts w:cs="宋体" w:asciiTheme="minorEastAsia" w:hAnsiTheme="minorEastAsia" w:eastAsiaTheme="minorEastAsia"/>
          <w:spacing w:val="1"/>
          <w:sz w:val="24"/>
          <w:szCs w:val="24"/>
          <w:highlight w:val="none"/>
          <w:lang w:eastAsia="zh-CN"/>
        </w:rPr>
        <w:t>：</w:t>
      </w:r>
    </w:p>
    <w:p w14:paraId="5EE965A6">
      <w:pPr>
        <w:spacing w:before="182" w:line="360" w:lineRule="auto"/>
        <w:ind w:left="11" w:firstLine="482"/>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4"/>
          <w:sz w:val="24"/>
          <w:szCs w:val="24"/>
          <w:highlight w:val="none"/>
          <w:lang w:eastAsia="zh-CN"/>
        </w:rPr>
        <w:t>兹授权</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4"/>
          <w:sz w:val="24"/>
          <w:szCs w:val="24"/>
          <w:highlight w:val="none"/>
          <w:lang w:eastAsia="zh-CN"/>
        </w:rPr>
        <w:t>同志为我公司参加贵单位组织的</w:t>
      </w:r>
      <w:r>
        <w:rPr>
          <w:rFonts w:cs="宋体" w:asciiTheme="minorEastAsia" w:hAnsiTheme="minorEastAsia" w:eastAsiaTheme="minorEastAsia"/>
          <w:spacing w:val="-1"/>
          <w:sz w:val="24"/>
          <w:szCs w:val="24"/>
          <w:highlight w:val="none"/>
          <w:u w:val="single"/>
          <w:lang w:eastAsia="zh-CN"/>
        </w:rPr>
        <w:t xml:space="preserve">    </w:t>
      </w:r>
      <w:r>
        <w:rPr>
          <w:rFonts w:hint="eastAsia"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3"/>
          <w:sz w:val="24"/>
          <w:szCs w:val="24"/>
          <w:highlight w:val="none"/>
          <w:u w:val="single"/>
          <w:lang w:eastAsia="zh-CN"/>
        </w:rPr>
        <w:t>项目</w:t>
      </w:r>
      <w:r>
        <w:rPr>
          <w:rFonts w:cs="宋体" w:asciiTheme="minorEastAsia" w:hAnsiTheme="minorEastAsia" w:eastAsiaTheme="minorEastAsia"/>
          <w:spacing w:val="3"/>
          <w:sz w:val="24"/>
          <w:szCs w:val="24"/>
          <w:highlight w:val="none"/>
          <w:lang w:eastAsia="zh-CN"/>
        </w:rPr>
        <w:t>（项目编</w:t>
      </w:r>
      <w:r>
        <w:rPr>
          <w:rFonts w:cs="宋体" w:asciiTheme="minorEastAsia" w:hAnsiTheme="minorEastAsia" w:eastAsiaTheme="minorEastAsia"/>
          <w:spacing w:val="-2"/>
          <w:sz w:val="24"/>
          <w:szCs w:val="24"/>
          <w:highlight w:val="none"/>
          <w:lang w:eastAsia="zh-CN"/>
        </w:rPr>
        <w:t>号</w:t>
      </w:r>
      <w:r>
        <w:rPr>
          <w:rFonts w:cs="宋体" w:asciiTheme="minorEastAsia" w:hAnsiTheme="minorEastAsia" w:eastAsiaTheme="minorEastAsia"/>
          <w:spacing w:val="-15"/>
          <w:sz w:val="24"/>
          <w:szCs w:val="24"/>
          <w:highlight w:val="none"/>
          <w:lang w:eastAsia="zh-CN"/>
        </w:rPr>
        <w:t>：</w:t>
      </w:r>
      <w:r>
        <w:rPr>
          <w:rFonts w:cs="宋体" w:asciiTheme="minorEastAsia" w:hAnsiTheme="minorEastAsia" w:eastAsiaTheme="minorEastAsia"/>
          <w:spacing w:val="-1"/>
          <w:sz w:val="24"/>
          <w:szCs w:val="24"/>
          <w:highlight w:val="none"/>
          <w:u w:val="single"/>
          <w:lang w:eastAsia="zh-CN"/>
        </w:rPr>
        <w:t xml:space="preserve">    </w:t>
      </w:r>
      <w:r>
        <w:rPr>
          <w:rFonts w:hint="eastAsia"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15"/>
          <w:sz w:val="24"/>
          <w:szCs w:val="24"/>
          <w:highlight w:val="none"/>
          <w:lang w:eastAsia="zh-CN"/>
        </w:rPr>
        <w:t>）</w:t>
      </w:r>
      <w:r>
        <w:rPr>
          <w:rFonts w:cs="宋体" w:asciiTheme="minorEastAsia" w:hAnsiTheme="minorEastAsia" w:eastAsiaTheme="minorEastAsia"/>
          <w:spacing w:val="-2"/>
          <w:sz w:val="24"/>
          <w:szCs w:val="24"/>
          <w:highlight w:val="none"/>
          <w:lang w:eastAsia="zh-CN"/>
        </w:rPr>
        <w:t>竞争性谈判采购活动的委托代理人，全权代表我公司处理在该项目活</w:t>
      </w:r>
      <w:r>
        <w:rPr>
          <w:rFonts w:cs="宋体" w:asciiTheme="minorEastAsia" w:hAnsiTheme="minorEastAsia" w:eastAsiaTheme="minorEastAsia"/>
          <w:spacing w:val="-4"/>
          <w:sz w:val="24"/>
          <w:szCs w:val="24"/>
          <w:highlight w:val="none"/>
          <w:lang w:eastAsia="zh-CN"/>
        </w:rPr>
        <w:t>动中的一切事宜。代理期限从</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4"/>
          <w:sz w:val="24"/>
          <w:szCs w:val="24"/>
          <w:highlight w:val="none"/>
          <w:lang w:eastAsia="zh-CN"/>
        </w:rPr>
        <w:t>年</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4"/>
          <w:sz w:val="24"/>
          <w:szCs w:val="24"/>
          <w:highlight w:val="none"/>
          <w:lang w:eastAsia="zh-CN"/>
        </w:rPr>
        <w:t>月</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4"/>
          <w:sz w:val="24"/>
          <w:szCs w:val="24"/>
          <w:highlight w:val="none"/>
          <w:lang w:eastAsia="zh-CN"/>
        </w:rPr>
        <w:t>日起至</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4"/>
          <w:sz w:val="24"/>
          <w:szCs w:val="24"/>
          <w:highlight w:val="none"/>
          <w:lang w:eastAsia="zh-CN"/>
        </w:rPr>
        <w:t>年</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4"/>
          <w:sz w:val="24"/>
          <w:szCs w:val="24"/>
          <w:highlight w:val="none"/>
          <w:lang w:eastAsia="zh-CN"/>
        </w:rPr>
        <w:t>月</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4"/>
          <w:sz w:val="24"/>
          <w:szCs w:val="24"/>
          <w:highlight w:val="none"/>
          <w:lang w:eastAsia="zh-CN"/>
        </w:rPr>
        <w:t>日止。</w:t>
      </w:r>
    </w:p>
    <w:p w14:paraId="5EE965A7">
      <w:pPr>
        <w:pStyle w:val="7"/>
        <w:spacing w:line="381" w:lineRule="auto"/>
        <w:rPr>
          <w:rFonts w:asciiTheme="minorEastAsia" w:hAnsiTheme="minorEastAsia" w:eastAsiaTheme="minorEastAsia"/>
          <w:highlight w:val="none"/>
          <w:lang w:eastAsia="zh-CN"/>
        </w:rPr>
      </w:pPr>
    </w:p>
    <w:p w14:paraId="5EE965A8">
      <w:pPr>
        <w:spacing w:before="78" w:line="219" w:lineRule="auto"/>
        <w:ind w:left="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谈判供应商（盖章</w:t>
      </w:r>
      <w:r>
        <w:rPr>
          <w:rFonts w:cs="宋体" w:asciiTheme="minorEastAsia" w:hAnsiTheme="minorEastAsia" w:eastAsiaTheme="minorEastAsia"/>
          <w:spacing w:val="3"/>
          <w:sz w:val="24"/>
          <w:szCs w:val="24"/>
          <w:highlight w:val="none"/>
          <w:lang w:eastAsia="zh-CN"/>
        </w:rPr>
        <w:t>）：</w:t>
      </w:r>
    </w:p>
    <w:p w14:paraId="5EE965A9">
      <w:pPr>
        <w:spacing w:before="182" w:line="220" w:lineRule="auto"/>
        <w:ind w:left="1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法定代表人（负责人</w:t>
      </w:r>
      <w:r>
        <w:rPr>
          <w:rFonts w:cs="宋体" w:asciiTheme="minorEastAsia" w:hAnsiTheme="minorEastAsia" w:eastAsiaTheme="minorEastAsia"/>
          <w:spacing w:val="-9"/>
          <w:sz w:val="24"/>
          <w:szCs w:val="24"/>
          <w:highlight w:val="none"/>
          <w:lang w:eastAsia="zh-CN"/>
        </w:rPr>
        <w:t>）（</w:t>
      </w:r>
      <w:r>
        <w:rPr>
          <w:rFonts w:cs="宋体" w:asciiTheme="minorEastAsia" w:hAnsiTheme="minorEastAsia" w:eastAsiaTheme="minorEastAsia"/>
          <w:spacing w:val="2"/>
          <w:sz w:val="24"/>
          <w:szCs w:val="24"/>
          <w:highlight w:val="none"/>
          <w:lang w:eastAsia="zh-CN"/>
        </w:rPr>
        <w:t>签名</w:t>
      </w:r>
      <w:r>
        <w:rPr>
          <w:rFonts w:cs="宋体" w:asciiTheme="minorEastAsia" w:hAnsiTheme="minorEastAsia" w:eastAsiaTheme="minorEastAsia"/>
          <w:spacing w:val="-9"/>
          <w:sz w:val="24"/>
          <w:szCs w:val="24"/>
          <w:highlight w:val="none"/>
          <w:lang w:eastAsia="zh-CN"/>
        </w:rPr>
        <w:t>）：</w:t>
      </w:r>
    </w:p>
    <w:p w14:paraId="5EE965AA">
      <w:pPr>
        <w:spacing w:before="180" w:line="220" w:lineRule="auto"/>
        <w:ind w:left="1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签发日期：</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2"/>
          <w:sz w:val="24"/>
          <w:szCs w:val="24"/>
          <w:highlight w:val="none"/>
          <w:lang w:eastAsia="zh-CN"/>
        </w:rPr>
        <w:t>年</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2"/>
          <w:sz w:val="24"/>
          <w:szCs w:val="24"/>
          <w:highlight w:val="none"/>
          <w:lang w:eastAsia="zh-CN"/>
        </w:rPr>
        <w:t>月</w:t>
      </w:r>
      <w:r>
        <w:rPr>
          <w:rFonts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2"/>
          <w:sz w:val="24"/>
          <w:szCs w:val="24"/>
          <w:highlight w:val="none"/>
          <w:lang w:eastAsia="zh-CN"/>
        </w:rPr>
        <w:t>日</w:t>
      </w:r>
    </w:p>
    <w:p w14:paraId="5EE965AB">
      <w:pPr>
        <w:pStyle w:val="7"/>
        <w:spacing w:line="283" w:lineRule="auto"/>
        <w:rPr>
          <w:rFonts w:asciiTheme="minorEastAsia" w:hAnsiTheme="minorEastAsia" w:eastAsiaTheme="minorEastAsia"/>
          <w:highlight w:val="none"/>
          <w:lang w:eastAsia="zh-CN"/>
        </w:rPr>
      </w:pPr>
    </w:p>
    <w:p w14:paraId="5EE965AC">
      <w:pPr>
        <w:pStyle w:val="7"/>
        <w:spacing w:line="283" w:lineRule="auto"/>
        <w:rPr>
          <w:rFonts w:asciiTheme="minorEastAsia" w:hAnsiTheme="minorEastAsia" w:eastAsiaTheme="minorEastAsia"/>
          <w:highlight w:val="none"/>
          <w:lang w:eastAsia="zh-CN"/>
        </w:rPr>
      </w:pPr>
    </w:p>
    <w:p w14:paraId="5EE965AD">
      <w:pPr>
        <w:spacing w:before="78" w:line="219" w:lineRule="auto"/>
        <w:ind w:left="2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附：委托代理人工作单位</w:t>
      </w:r>
    </w:p>
    <w:p w14:paraId="5EE965AE">
      <w:pPr>
        <w:spacing w:before="183" w:line="220" w:lineRule="auto"/>
        <w:ind w:left="49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职务：</w:t>
      </w:r>
      <w:r>
        <w:rPr>
          <w:rFonts w:cs="宋体" w:asciiTheme="minorEastAsia" w:hAnsiTheme="minorEastAsia" w:eastAsiaTheme="minorEastAsia"/>
          <w:spacing w:val="-1"/>
          <w:sz w:val="24"/>
          <w:szCs w:val="24"/>
          <w:highlight w:val="none"/>
          <w:u w:val="single"/>
          <w:lang w:eastAsia="zh-CN"/>
        </w:rPr>
        <w:t xml:space="preserve">    </w:t>
      </w:r>
      <w:r>
        <w:rPr>
          <w:rFonts w:hint="eastAsia" w:cs="宋体" w:asciiTheme="minorEastAsia" w:hAnsiTheme="minorEastAsia" w:eastAsiaTheme="minorEastAsia"/>
          <w:spacing w:val="-1"/>
          <w:sz w:val="24"/>
          <w:szCs w:val="24"/>
          <w:highlight w:val="none"/>
          <w:u w:val="single"/>
          <w:lang w:eastAsia="zh-CN"/>
        </w:rPr>
        <w:t xml:space="preserve">        </w:t>
      </w:r>
      <w:r>
        <w:rPr>
          <w:rFonts w:cs="宋体" w:asciiTheme="minorEastAsia" w:hAnsiTheme="minorEastAsia" w:eastAsiaTheme="minorEastAsia"/>
          <w:spacing w:val="-1"/>
          <w:sz w:val="24"/>
          <w:szCs w:val="24"/>
          <w:highlight w:val="none"/>
          <w:lang w:eastAsia="zh-CN"/>
        </w:rPr>
        <w:t>性别：</w:t>
      </w:r>
    </w:p>
    <w:p w14:paraId="5EE965AF">
      <w:pPr>
        <w:spacing w:before="180" w:line="220" w:lineRule="auto"/>
        <w:ind w:left="49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身份证号码：</w:t>
      </w:r>
    </w:p>
    <w:p w14:paraId="5EE965B0">
      <w:pPr>
        <w:spacing w:line="146" w:lineRule="exact"/>
        <w:rPr>
          <w:rFonts w:asciiTheme="minorEastAsia" w:hAnsiTheme="minorEastAsia" w:eastAsiaTheme="minorEastAsia"/>
          <w:highlight w:val="none"/>
          <w:lang w:eastAsia="zh-CN"/>
        </w:rPr>
      </w:pPr>
    </w:p>
    <w:tbl>
      <w:tblPr>
        <w:tblStyle w:val="22"/>
        <w:tblW w:w="8661" w:type="dxa"/>
        <w:tblInd w:w="2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61"/>
      </w:tblGrid>
      <w:tr w14:paraId="5EE965B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78" w:hRule="atLeast"/>
        </w:trPr>
        <w:tc>
          <w:tcPr>
            <w:tcW w:w="8661" w:type="dxa"/>
          </w:tcPr>
          <w:p w14:paraId="5EE965B1">
            <w:pPr>
              <w:pStyle w:val="23"/>
              <w:spacing w:before="40" w:line="220" w:lineRule="auto"/>
              <w:ind w:left="116"/>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粘贴委托代理人的正面及反面身份证复印件</w:t>
            </w:r>
          </w:p>
        </w:tc>
      </w:tr>
    </w:tbl>
    <w:p w14:paraId="5EE965B3">
      <w:pPr>
        <w:pStyle w:val="7"/>
        <w:rPr>
          <w:rFonts w:asciiTheme="minorEastAsia" w:hAnsiTheme="minorEastAsia" w:eastAsiaTheme="minorEastAsia"/>
          <w:highlight w:val="none"/>
          <w:lang w:eastAsia="zh-CN"/>
        </w:rPr>
      </w:pPr>
    </w:p>
    <w:p w14:paraId="5EE965B4">
      <w:pPr>
        <w:rPr>
          <w:rFonts w:asciiTheme="minorEastAsia" w:hAnsiTheme="minorEastAsia" w:eastAsiaTheme="minorEastAsia"/>
          <w:highlight w:val="none"/>
          <w:lang w:eastAsia="zh-CN"/>
        </w:rPr>
        <w:sectPr>
          <w:headerReference r:id="rId20" w:type="default"/>
          <w:footerReference r:id="rId21" w:type="default"/>
          <w:type w:val="nextColumn"/>
          <w:pgSz w:w="11907" w:h="16840"/>
          <w:pgMar w:top="1440" w:right="1304" w:bottom="1440" w:left="1304" w:header="830" w:footer="1182" w:gutter="0"/>
          <w:cols w:space="720" w:num="1"/>
          <w:docGrid w:linePitch="286" w:charSpace="0"/>
        </w:sectPr>
      </w:pPr>
    </w:p>
    <w:p w14:paraId="5EE965B5">
      <w:pPr>
        <w:pStyle w:val="7"/>
        <w:spacing w:line="266" w:lineRule="auto"/>
        <w:rPr>
          <w:rFonts w:asciiTheme="minorEastAsia" w:hAnsiTheme="minorEastAsia" w:eastAsiaTheme="minorEastAsia"/>
          <w:highlight w:val="none"/>
          <w:lang w:eastAsia="zh-CN"/>
        </w:rPr>
      </w:pPr>
    </w:p>
    <w:p w14:paraId="5EE965B6">
      <w:pPr>
        <w:spacing w:before="78" w:line="219" w:lineRule="auto"/>
        <w:ind w:left="13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附件7</w:t>
      </w:r>
    </w:p>
    <w:p w14:paraId="5EE965B7">
      <w:pPr>
        <w:spacing w:before="114" w:line="225" w:lineRule="auto"/>
        <w:ind w:left="2537"/>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b/>
          <w:bCs/>
          <w:spacing w:val="6"/>
          <w:sz w:val="31"/>
          <w:szCs w:val="31"/>
          <w:highlight w:val="none"/>
          <w:lang w:eastAsia="zh-CN"/>
        </w:rPr>
        <w:t>法定代表人（负责人）身份证明书</w:t>
      </w:r>
    </w:p>
    <w:p w14:paraId="5EE965B8">
      <w:pPr>
        <w:pStyle w:val="7"/>
        <w:spacing w:line="348" w:lineRule="auto"/>
        <w:rPr>
          <w:rFonts w:asciiTheme="minorEastAsia" w:hAnsiTheme="minorEastAsia" w:eastAsiaTheme="minorEastAsia"/>
          <w:highlight w:val="none"/>
          <w:lang w:eastAsia="zh-CN"/>
        </w:rPr>
      </w:pPr>
    </w:p>
    <w:p w14:paraId="5EE965B9">
      <w:pPr>
        <w:pStyle w:val="7"/>
        <w:spacing w:line="349" w:lineRule="auto"/>
        <w:rPr>
          <w:rFonts w:asciiTheme="minorEastAsia" w:hAnsiTheme="minorEastAsia" w:eastAsiaTheme="minorEastAsia"/>
          <w:highlight w:val="none"/>
          <w:lang w:eastAsia="zh-CN"/>
        </w:rPr>
      </w:pPr>
    </w:p>
    <w:p w14:paraId="5EE965BA">
      <w:pPr>
        <w:tabs>
          <w:tab w:val="left" w:pos="2270"/>
        </w:tabs>
        <w:spacing w:before="78" w:line="220" w:lineRule="auto"/>
        <w:ind w:left="107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u w:val="single"/>
          <w:lang w:eastAsia="zh-CN"/>
        </w:rPr>
        <w:tab/>
      </w:r>
      <w:r>
        <w:rPr>
          <w:rFonts w:cs="宋体" w:asciiTheme="minorEastAsia" w:hAnsiTheme="minorEastAsia" w:eastAsiaTheme="minorEastAsia"/>
          <w:spacing w:val="-7"/>
          <w:sz w:val="24"/>
          <w:szCs w:val="24"/>
          <w:highlight w:val="none"/>
          <w:lang w:eastAsia="zh-CN"/>
        </w:rPr>
        <w:t>在我</w:t>
      </w:r>
      <w:r>
        <w:rPr>
          <w:rFonts w:cs="宋体" w:asciiTheme="minorEastAsia" w:hAnsiTheme="minorEastAsia" w:eastAsiaTheme="minorEastAsia"/>
          <w:sz w:val="24"/>
          <w:szCs w:val="24"/>
          <w:highlight w:val="none"/>
          <w:u w:val="single"/>
          <w:lang w:eastAsia="zh-CN"/>
        </w:rPr>
        <w:tab/>
      </w:r>
      <w:r>
        <w:rPr>
          <w:rFonts w:hint="eastAsia" w:cs="宋体" w:asciiTheme="minorEastAsia" w:hAnsiTheme="minorEastAsia" w:eastAsiaTheme="minorEastAsia"/>
          <w:sz w:val="24"/>
          <w:szCs w:val="24"/>
          <w:highlight w:val="none"/>
          <w:u w:val="single"/>
          <w:lang w:eastAsia="zh-CN"/>
        </w:rPr>
        <w:t xml:space="preserve">       </w:t>
      </w:r>
      <w:r>
        <w:rPr>
          <w:rFonts w:cs="宋体" w:asciiTheme="minorEastAsia" w:hAnsiTheme="minorEastAsia" w:eastAsiaTheme="minorEastAsia"/>
          <w:spacing w:val="-7"/>
          <w:sz w:val="24"/>
          <w:szCs w:val="24"/>
          <w:highlight w:val="none"/>
          <w:lang w:eastAsia="zh-CN"/>
        </w:rPr>
        <w:t>任</w:t>
      </w:r>
      <w:r>
        <w:rPr>
          <w:rFonts w:hint="eastAsia" w:cs="宋体" w:asciiTheme="minorEastAsia" w:hAnsiTheme="minorEastAsia" w:eastAsiaTheme="minorEastAsia"/>
          <w:spacing w:val="-7"/>
          <w:sz w:val="24"/>
          <w:szCs w:val="24"/>
          <w:highlight w:val="none"/>
          <w:u w:val="single"/>
          <w:lang w:eastAsia="zh-CN"/>
        </w:rPr>
        <w:t xml:space="preserve">          </w:t>
      </w:r>
      <w:r>
        <w:rPr>
          <w:rFonts w:cs="宋体" w:asciiTheme="minorEastAsia" w:hAnsiTheme="minorEastAsia" w:eastAsiaTheme="minorEastAsia"/>
          <w:spacing w:val="-7"/>
          <w:sz w:val="24"/>
          <w:szCs w:val="24"/>
          <w:highlight w:val="none"/>
          <w:lang w:eastAsia="zh-CN"/>
        </w:rPr>
        <w:t>职务，是我</w:t>
      </w:r>
      <w:r>
        <w:rPr>
          <w:rFonts w:hint="eastAsia" w:cs="宋体" w:asciiTheme="minorEastAsia" w:hAnsiTheme="minorEastAsia" w:eastAsiaTheme="minorEastAsia"/>
          <w:spacing w:val="-7"/>
          <w:sz w:val="24"/>
          <w:szCs w:val="24"/>
          <w:highlight w:val="none"/>
          <w:u w:val="single"/>
          <w:lang w:eastAsia="zh-CN"/>
        </w:rPr>
        <w:t xml:space="preserve">                 </w:t>
      </w:r>
      <w:r>
        <w:rPr>
          <w:rFonts w:cs="宋体" w:asciiTheme="minorEastAsia" w:hAnsiTheme="minorEastAsia" w:eastAsiaTheme="minorEastAsia"/>
          <w:spacing w:val="-7"/>
          <w:sz w:val="24"/>
          <w:szCs w:val="24"/>
          <w:highlight w:val="none"/>
          <w:lang w:eastAsia="zh-CN"/>
        </w:rPr>
        <w:t>的法定代表人</w:t>
      </w:r>
    </w:p>
    <w:p w14:paraId="5EE965BB">
      <w:pPr>
        <w:pStyle w:val="7"/>
        <w:spacing w:line="353" w:lineRule="auto"/>
        <w:rPr>
          <w:rFonts w:asciiTheme="minorEastAsia" w:hAnsiTheme="minorEastAsia" w:eastAsiaTheme="minorEastAsia"/>
          <w:highlight w:val="none"/>
          <w:lang w:eastAsia="zh-CN"/>
        </w:rPr>
      </w:pPr>
    </w:p>
    <w:p w14:paraId="5EE965BC">
      <w:pPr>
        <w:spacing w:before="78" w:line="220" w:lineRule="auto"/>
        <w:ind w:left="13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4"/>
          <w:sz w:val="24"/>
          <w:szCs w:val="24"/>
          <w:highlight w:val="none"/>
          <w:lang w:eastAsia="zh-CN"/>
        </w:rPr>
        <w:t>（负责人）。</w:t>
      </w:r>
    </w:p>
    <w:p w14:paraId="5EE965BD">
      <w:pPr>
        <w:pStyle w:val="7"/>
        <w:spacing w:line="353" w:lineRule="auto"/>
        <w:rPr>
          <w:rFonts w:asciiTheme="minorEastAsia" w:hAnsiTheme="minorEastAsia" w:eastAsiaTheme="minorEastAsia"/>
          <w:highlight w:val="none"/>
          <w:lang w:eastAsia="zh-CN"/>
        </w:rPr>
      </w:pPr>
    </w:p>
    <w:p w14:paraId="5EE965BE">
      <w:pPr>
        <w:spacing w:before="79" w:line="220" w:lineRule="auto"/>
        <w:ind w:left="96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特此证明。</w:t>
      </w:r>
    </w:p>
    <w:p w14:paraId="5EE965BF">
      <w:pPr>
        <w:pStyle w:val="7"/>
        <w:spacing w:line="272" w:lineRule="auto"/>
        <w:rPr>
          <w:rFonts w:asciiTheme="minorEastAsia" w:hAnsiTheme="minorEastAsia" w:eastAsiaTheme="minorEastAsia"/>
          <w:highlight w:val="none"/>
          <w:lang w:eastAsia="zh-CN"/>
        </w:rPr>
      </w:pPr>
    </w:p>
    <w:p w14:paraId="5EE965C0">
      <w:pPr>
        <w:pStyle w:val="7"/>
        <w:spacing w:line="272" w:lineRule="auto"/>
        <w:rPr>
          <w:rFonts w:asciiTheme="minorEastAsia" w:hAnsiTheme="minorEastAsia" w:eastAsiaTheme="minorEastAsia"/>
          <w:highlight w:val="none"/>
          <w:lang w:eastAsia="zh-CN"/>
        </w:rPr>
      </w:pPr>
    </w:p>
    <w:p w14:paraId="5EE965C1">
      <w:pPr>
        <w:pStyle w:val="7"/>
        <w:spacing w:line="272" w:lineRule="auto"/>
        <w:rPr>
          <w:rFonts w:asciiTheme="minorEastAsia" w:hAnsiTheme="minorEastAsia" w:eastAsiaTheme="minorEastAsia"/>
          <w:highlight w:val="none"/>
          <w:lang w:eastAsia="zh-CN"/>
        </w:rPr>
      </w:pPr>
    </w:p>
    <w:p w14:paraId="5EE965C2">
      <w:pPr>
        <w:pStyle w:val="7"/>
        <w:spacing w:line="272" w:lineRule="auto"/>
        <w:rPr>
          <w:rFonts w:asciiTheme="minorEastAsia" w:hAnsiTheme="minorEastAsia" w:eastAsiaTheme="minorEastAsia"/>
          <w:highlight w:val="none"/>
          <w:lang w:eastAsia="zh-CN"/>
        </w:rPr>
      </w:pPr>
    </w:p>
    <w:p w14:paraId="5EE965C3">
      <w:pPr>
        <w:spacing w:before="78" w:line="221" w:lineRule="auto"/>
        <w:ind w:left="348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单位名称：</w:t>
      </w:r>
    </w:p>
    <w:p w14:paraId="5EE965C4">
      <w:pPr>
        <w:spacing w:before="71" w:line="219" w:lineRule="auto"/>
        <w:ind w:left="5172"/>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4"/>
          <w:sz w:val="24"/>
          <w:szCs w:val="24"/>
          <w:highlight w:val="none"/>
          <w:lang w:eastAsia="zh-CN"/>
        </w:rPr>
        <w:t>（单位公章）</w:t>
      </w:r>
    </w:p>
    <w:p w14:paraId="5EE965C5">
      <w:pPr>
        <w:pStyle w:val="7"/>
        <w:spacing w:line="352" w:lineRule="auto"/>
        <w:rPr>
          <w:rFonts w:asciiTheme="minorEastAsia" w:hAnsiTheme="minorEastAsia" w:eastAsiaTheme="minorEastAsia"/>
          <w:highlight w:val="none"/>
          <w:lang w:eastAsia="zh-CN"/>
        </w:rPr>
      </w:pPr>
    </w:p>
    <w:p w14:paraId="5EE965C6">
      <w:pPr>
        <w:spacing w:before="78" w:line="220" w:lineRule="auto"/>
        <w:ind w:left="504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9"/>
          <w:sz w:val="24"/>
          <w:szCs w:val="24"/>
          <w:highlight w:val="none"/>
          <w:lang w:eastAsia="zh-CN"/>
        </w:rPr>
        <w:t>年</w:t>
      </w:r>
      <w:r>
        <w:rPr>
          <w:rFonts w:hint="eastAsia" w:cs="宋体" w:asciiTheme="minorEastAsia" w:hAnsiTheme="minorEastAsia" w:eastAsiaTheme="minorEastAsia"/>
          <w:spacing w:val="-9"/>
          <w:sz w:val="24"/>
          <w:szCs w:val="24"/>
          <w:highlight w:val="none"/>
          <w:lang w:eastAsia="zh-CN"/>
        </w:rPr>
        <w:t xml:space="preserve">    </w:t>
      </w:r>
      <w:r>
        <w:rPr>
          <w:rFonts w:cs="宋体" w:asciiTheme="minorEastAsia" w:hAnsiTheme="minorEastAsia" w:eastAsiaTheme="minorEastAsia"/>
          <w:spacing w:val="-9"/>
          <w:sz w:val="24"/>
          <w:szCs w:val="24"/>
          <w:highlight w:val="none"/>
          <w:lang w:eastAsia="zh-CN"/>
        </w:rPr>
        <w:t>月</w:t>
      </w:r>
      <w:r>
        <w:rPr>
          <w:rFonts w:hint="eastAsia" w:cs="宋体" w:asciiTheme="minorEastAsia" w:hAnsiTheme="minorEastAsia" w:eastAsiaTheme="minorEastAsia"/>
          <w:spacing w:val="-9"/>
          <w:sz w:val="24"/>
          <w:szCs w:val="24"/>
          <w:highlight w:val="none"/>
          <w:lang w:eastAsia="zh-CN"/>
        </w:rPr>
        <w:t xml:space="preserve">    </w:t>
      </w:r>
      <w:r>
        <w:rPr>
          <w:rFonts w:cs="宋体" w:asciiTheme="minorEastAsia" w:hAnsiTheme="minorEastAsia" w:eastAsiaTheme="minorEastAsia"/>
          <w:spacing w:val="-9"/>
          <w:sz w:val="24"/>
          <w:szCs w:val="24"/>
          <w:highlight w:val="none"/>
          <w:lang w:eastAsia="zh-CN"/>
        </w:rPr>
        <w:t>日</w:t>
      </w:r>
    </w:p>
    <w:p w14:paraId="5EE965C7">
      <w:pPr>
        <w:pStyle w:val="7"/>
        <w:spacing w:line="351" w:lineRule="auto"/>
        <w:rPr>
          <w:rFonts w:asciiTheme="minorEastAsia" w:hAnsiTheme="minorEastAsia" w:eastAsiaTheme="minorEastAsia"/>
          <w:highlight w:val="none"/>
          <w:lang w:eastAsia="zh-CN"/>
        </w:rPr>
      </w:pPr>
    </w:p>
    <w:p w14:paraId="5EE965C8">
      <w:pPr>
        <w:pStyle w:val="7"/>
        <w:spacing w:line="352" w:lineRule="auto"/>
        <w:rPr>
          <w:rFonts w:asciiTheme="minorEastAsia" w:hAnsiTheme="minorEastAsia" w:eastAsiaTheme="minorEastAsia"/>
          <w:highlight w:val="none"/>
          <w:lang w:eastAsia="zh-CN"/>
        </w:rPr>
      </w:pPr>
    </w:p>
    <w:p w14:paraId="5EE965C9">
      <w:pPr>
        <w:spacing w:before="79" w:line="222" w:lineRule="auto"/>
        <w:ind w:left="48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7"/>
          <w:sz w:val="24"/>
          <w:szCs w:val="24"/>
          <w:highlight w:val="none"/>
          <w:lang w:eastAsia="zh-CN"/>
        </w:rPr>
        <w:t>住</w:t>
      </w:r>
      <w:r>
        <w:rPr>
          <w:rFonts w:hint="eastAsia" w:cs="宋体" w:asciiTheme="minorEastAsia" w:hAnsiTheme="minorEastAsia" w:eastAsiaTheme="minorEastAsia"/>
          <w:spacing w:val="-7"/>
          <w:sz w:val="24"/>
          <w:szCs w:val="24"/>
          <w:highlight w:val="none"/>
          <w:lang w:eastAsia="zh-CN"/>
        </w:rPr>
        <w:t xml:space="preserve">    </w:t>
      </w:r>
      <w:r>
        <w:rPr>
          <w:rFonts w:cs="宋体" w:asciiTheme="minorEastAsia" w:hAnsiTheme="minorEastAsia" w:eastAsiaTheme="minorEastAsia"/>
          <w:spacing w:val="-7"/>
          <w:sz w:val="24"/>
          <w:szCs w:val="24"/>
          <w:highlight w:val="none"/>
          <w:lang w:eastAsia="zh-CN"/>
        </w:rPr>
        <w:t>址：</w:t>
      </w:r>
    </w:p>
    <w:p w14:paraId="5EE965CA">
      <w:pPr>
        <w:pStyle w:val="7"/>
        <w:spacing w:line="347" w:lineRule="auto"/>
        <w:rPr>
          <w:rFonts w:asciiTheme="minorEastAsia" w:hAnsiTheme="minorEastAsia" w:eastAsiaTheme="minorEastAsia"/>
          <w:highlight w:val="none"/>
          <w:lang w:eastAsia="zh-CN"/>
        </w:rPr>
      </w:pPr>
    </w:p>
    <w:p w14:paraId="5EE965CB">
      <w:pPr>
        <w:spacing w:before="78" w:line="222" w:lineRule="auto"/>
        <w:ind w:left="48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联系电话：</w:t>
      </w:r>
    </w:p>
    <w:p w14:paraId="5EE965CC">
      <w:pPr>
        <w:spacing w:before="151"/>
        <w:rPr>
          <w:rFonts w:asciiTheme="minorEastAsia" w:hAnsiTheme="minorEastAsia" w:eastAsiaTheme="minorEastAsia"/>
          <w:highlight w:val="none"/>
          <w:lang w:eastAsia="zh-CN"/>
        </w:rPr>
      </w:pPr>
    </w:p>
    <w:tbl>
      <w:tblPr>
        <w:tblStyle w:val="22"/>
        <w:tblW w:w="91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8"/>
      </w:tblGrid>
      <w:tr w14:paraId="5EE96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128" w:type="dxa"/>
          </w:tcPr>
          <w:p w14:paraId="5EE965CD">
            <w:pPr>
              <w:pStyle w:val="23"/>
              <w:spacing w:before="86" w:line="210" w:lineRule="auto"/>
              <w:ind w:left="119"/>
              <w:rPr>
                <w:rFonts w:asciiTheme="minorEastAsia" w:hAnsiTheme="minorEastAsia" w:eastAsiaTheme="minorEastAsia"/>
                <w:sz w:val="24"/>
                <w:szCs w:val="24"/>
                <w:highlight w:val="none"/>
                <w:lang w:eastAsia="zh-CN"/>
              </w:rPr>
            </w:pPr>
            <w:r>
              <w:rPr>
                <w:rFonts w:asciiTheme="minorEastAsia" w:hAnsiTheme="minorEastAsia" w:eastAsiaTheme="minorEastAsia"/>
                <w:spacing w:val="-3"/>
                <w:sz w:val="24"/>
                <w:szCs w:val="24"/>
                <w:highlight w:val="none"/>
                <w:lang w:eastAsia="zh-CN"/>
              </w:rPr>
              <w:t>贴附“身份证复印件”（正反两面）</w:t>
            </w:r>
          </w:p>
        </w:tc>
      </w:tr>
      <w:tr w14:paraId="5EE96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1" w:hRule="atLeast"/>
        </w:trPr>
        <w:tc>
          <w:tcPr>
            <w:tcW w:w="9128" w:type="dxa"/>
          </w:tcPr>
          <w:p w14:paraId="5EE965CF">
            <w:pPr>
              <w:rPr>
                <w:rFonts w:asciiTheme="minorEastAsia" w:hAnsiTheme="minorEastAsia" w:eastAsiaTheme="minorEastAsia"/>
                <w:highlight w:val="none"/>
                <w:lang w:eastAsia="zh-CN"/>
              </w:rPr>
            </w:pPr>
          </w:p>
        </w:tc>
      </w:tr>
    </w:tbl>
    <w:p w14:paraId="5EE965D1">
      <w:pPr>
        <w:pStyle w:val="7"/>
        <w:rPr>
          <w:rFonts w:asciiTheme="minorEastAsia" w:hAnsiTheme="minorEastAsia" w:eastAsiaTheme="minorEastAsia"/>
          <w:highlight w:val="none"/>
          <w:lang w:eastAsia="zh-CN"/>
        </w:rPr>
      </w:pPr>
    </w:p>
    <w:p w14:paraId="5EE965D2">
      <w:pPr>
        <w:rPr>
          <w:rFonts w:asciiTheme="minorEastAsia" w:hAnsiTheme="minorEastAsia" w:eastAsiaTheme="minorEastAsia"/>
          <w:highlight w:val="none"/>
          <w:lang w:eastAsia="zh-CN"/>
        </w:rPr>
        <w:sectPr>
          <w:headerReference r:id="rId22" w:type="default"/>
          <w:footerReference r:id="rId23" w:type="default"/>
          <w:type w:val="nextColumn"/>
          <w:pgSz w:w="11907" w:h="16840"/>
          <w:pgMar w:top="1440" w:right="1304" w:bottom="1440" w:left="1304" w:header="830" w:footer="1182" w:gutter="0"/>
          <w:cols w:space="720" w:num="1"/>
          <w:docGrid w:linePitch="286" w:charSpace="0"/>
        </w:sectPr>
      </w:pPr>
    </w:p>
    <w:p w14:paraId="5EE965D3">
      <w:pPr>
        <w:spacing w:before="3" w:line="219" w:lineRule="auto"/>
        <w:ind w:left="2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附件8</w:t>
      </w:r>
    </w:p>
    <w:p w14:paraId="5EE965D4">
      <w:pPr>
        <w:spacing w:before="116" w:line="228" w:lineRule="auto"/>
        <w:ind w:left="3710"/>
        <w:rPr>
          <w:rFonts w:cs="黑体" w:asciiTheme="minorEastAsia" w:hAnsiTheme="minorEastAsia" w:eastAsiaTheme="minorEastAsia"/>
          <w:sz w:val="31"/>
          <w:szCs w:val="31"/>
          <w:highlight w:val="none"/>
          <w:lang w:eastAsia="zh-CN"/>
        </w:rPr>
      </w:pPr>
      <w:r>
        <w:rPr>
          <w:rFonts w:cs="黑体" w:asciiTheme="minorEastAsia" w:hAnsiTheme="minorEastAsia" w:eastAsiaTheme="minorEastAsia"/>
          <w:spacing w:val="6"/>
          <w:sz w:val="31"/>
          <w:szCs w:val="31"/>
          <w:highlight w:val="none"/>
          <w:lang w:eastAsia="zh-CN"/>
        </w:rPr>
        <w:t>承诺函（格式）</w:t>
      </w:r>
    </w:p>
    <w:p w14:paraId="5EE965D5">
      <w:pPr>
        <w:pStyle w:val="7"/>
        <w:spacing w:line="404" w:lineRule="auto"/>
        <w:rPr>
          <w:rFonts w:asciiTheme="minorEastAsia" w:hAnsiTheme="minorEastAsia" w:eastAsiaTheme="minorEastAsia"/>
          <w:highlight w:val="none"/>
          <w:lang w:eastAsia="zh-CN"/>
        </w:rPr>
      </w:pPr>
    </w:p>
    <w:p w14:paraId="5EE965D6">
      <w:pPr>
        <w:spacing w:line="276" w:lineRule="auto"/>
        <w:ind w:left="9" w:firstLine="476" w:firstLineChars="200"/>
        <w:jc w:val="both"/>
        <w:rPr>
          <w:rFonts w:cs="宋体" w:asciiTheme="minorEastAsia" w:hAnsiTheme="minorEastAsia" w:eastAsiaTheme="minorEastAsia"/>
          <w:sz w:val="24"/>
          <w:szCs w:val="24"/>
          <w:highlight w:val="none"/>
          <w:lang w:eastAsia="zh-CN"/>
        </w:rPr>
      </w:pPr>
      <w:r>
        <w:rPr>
          <w:rFonts w:hint="eastAsia" w:cs="宋体" w:asciiTheme="minorEastAsia" w:hAnsiTheme="minorEastAsia" w:eastAsiaTheme="minorEastAsia"/>
          <w:spacing w:val="-1"/>
          <w:sz w:val="24"/>
          <w:szCs w:val="24"/>
          <w:highlight w:val="none"/>
          <w:lang w:eastAsia="zh-CN"/>
        </w:rPr>
        <w:t>合浦县水利局</w:t>
      </w:r>
      <w:r>
        <w:rPr>
          <w:rFonts w:cs="宋体" w:asciiTheme="minorEastAsia" w:hAnsiTheme="minorEastAsia" w:eastAsiaTheme="minorEastAsia"/>
          <w:spacing w:val="-1"/>
          <w:sz w:val="24"/>
          <w:szCs w:val="24"/>
          <w:highlight w:val="none"/>
          <w:lang w:eastAsia="zh-CN"/>
        </w:rPr>
        <w:t>、</w:t>
      </w:r>
      <w:r>
        <w:rPr>
          <w:rFonts w:hint="eastAsia" w:cs="宋体" w:asciiTheme="minorEastAsia" w:hAnsiTheme="minorEastAsia" w:eastAsiaTheme="minorEastAsia"/>
          <w:spacing w:val="-1"/>
          <w:sz w:val="24"/>
          <w:szCs w:val="24"/>
          <w:highlight w:val="none"/>
          <w:lang w:eastAsia="zh-CN"/>
        </w:rPr>
        <w:t>广西亿翔荣工程管理有限责任公司</w:t>
      </w:r>
      <w:r>
        <w:rPr>
          <w:rFonts w:cs="宋体" w:asciiTheme="minorEastAsia" w:hAnsiTheme="minorEastAsia" w:eastAsiaTheme="minorEastAsia"/>
          <w:spacing w:val="-1"/>
          <w:sz w:val="24"/>
          <w:szCs w:val="24"/>
          <w:highlight w:val="none"/>
          <w:lang w:eastAsia="zh-CN"/>
        </w:rPr>
        <w:t>：</w:t>
      </w:r>
    </w:p>
    <w:p w14:paraId="5EE965D7">
      <w:pPr>
        <w:spacing w:line="276" w:lineRule="auto"/>
        <w:ind w:left="490" w:firstLine="480"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我方作为本次采购项目的谈判供应商，根据谈判</w:t>
      </w:r>
      <w:r>
        <w:rPr>
          <w:rFonts w:cs="宋体" w:asciiTheme="minorEastAsia" w:hAnsiTheme="minorEastAsia" w:eastAsiaTheme="minorEastAsia"/>
          <w:spacing w:val="-1"/>
          <w:sz w:val="24"/>
          <w:szCs w:val="24"/>
          <w:highlight w:val="none"/>
          <w:lang w:eastAsia="zh-CN"/>
        </w:rPr>
        <w:t>文件要求，现郑重承诺如下：</w:t>
      </w:r>
    </w:p>
    <w:p w14:paraId="5EE965D8">
      <w:pPr>
        <w:spacing w:line="276" w:lineRule="auto"/>
        <w:ind w:left="11" w:right="39" w:firstLine="480"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一、我方已认真阅读并接受本项目谈判文件第二章的</w:t>
      </w:r>
      <w:r>
        <w:rPr>
          <w:rFonts w:cs="宋体" w:asciiTheme="minorEastAsia" w:hAnsiTheme="minorEastAsia" w:eastAsiaTheme="minorEastAsia"/>
          <w:spacing w:val="-1"/>
          <w:sz w:val="24"/>
          <w:szCs w:val="24"/>
          <w:highlight w:val="none"/>
          <w:lang w:eastAsia="zh-CN"/>
        </w:rPr>
        <w:t>全部实质性要求，如对谈判文件有</w:t>
      </w:r>
      <w:r>
        <w:rPr>
          <w:rFonts w:cs="宋体" w:asciiTheme="minorEastAsia" w:hAnsiTheme="minorEastAsia" w:eastAsiaTheme="minorEastAsia"/>
          <w:sz w:val="24"/>
          <w:szCs w:val="24"/>
          <w:highlight w:val="none"/>
          <w:lang w:eastAsia="zh-CN"/>
        </w:rPr>
        <w:t>异议，已依法进行维权救济，不存在对谈判文件有异议的同</w:t>
      </w:r>
      <w:r>
        <w:rPr>
          <w:rFonts w:cs="宋体" w:asciiTheme="minorEastAsia" w:hAnsiTheme="minorEastAsia" w:eastAsiaTheme="minorEastAsia"/>
          <w:spacing w:val="-1"/>
          <w:sz w:val="24"/>
          <w:szCs w:val="24"/>
          <w:highlight w:val="none"/>
          <w:lang w:eastAsia="zh-CN"/>
        </w:rPr>
        <w:t>时又参加谈判以求侥幸成交或者为实现其他非法目的的行为。</w:t>
      </w:r>
    </w:p>
    <w:p w14:paraId="5EE965D9">
      <w:pPr>
        <w:spacing w:line="276" w:lineRule="auto"/>
        <w:ind w:left="9" w:right="39" w:firstLine="480"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二、参加本次采购活动，不存在与单位负责人为同一</w:t>
      </w:r>
      <w:r>
        <w:rPr>
          <w:rFonts w:cs="宋体" w:asciiTheme="minorEastAsia" w:hAnsiTheme="minorEastAsia" w:eastAsiaTheme="minorEastAsia"/>
          <w:spacing w:val="-1"/>
          <w:sz w:val="24"/>
          <w:szCs w:val="24"/>
          <w:highlight w:val="none"/>
          <w:lang w:eastAsia="zh-CN"/>
        </w:rPr>
        <w:t>人或者存在直接控股、管理关系的其他供应商参与同一合同项下的政府采购活动的行为。</w:t>
      </w:r>
    </w:p>
    <w:p w14:paraId="5EE965DA">
      <w:pPr>
        <w:spacing w:line="276" w:lineRule="auto"/>
        <w:ind w:left="11" w:right="95" w:firstLine="472"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三、为采购项目提供整体设计、规范编制或者项目管理、监理、检测等服务的供应商，</w:t>
      </w:r>
      <w:r>
        <w:rPr>
          <w:rFonts w:cs="宋体" w:asciiTheme="minorEastAsia" w:hAnsiTheme="minorEastAsia" w:eastAsiaTheme="minorEastAsia"/>
          <w:sz w:val="24"/>
          <w:szCs w:val="24"/>
          <w:highlight w:val="none"/>
          <w:lang w:eastAsia="zh-CN"/>
        </w:rPr>
        <w:t>不得再参加该采购项目的其他采购活动，我方承诺不属</w:t>
      </w:r>
      <w:r>
        <w:rPr>
          <w:rFonts w:cs="宋体" w:asciiTheme="minorEastAsia" w:hAnsiTheme="minorEastAsia" w:eastAsiaTheme="minorEastAsia"/>
          <w:spacing w:val="-1"/>
          <w:sz w:val="24"/>
          <w:szCs w:val="24"/>
          <w:highlight w:val="none"/>
          <w:lang w:eastAsia="zh-CN"/>
        </w:rPr>
        <w:t>于此类禁止参加本项目的供应商。</w:t>
      </w:r>
    </w:p>
    <w:p w14:paraId="5EE965DB">
      <w:pPr>
        <w:spacing w:line="276" w:lineRule="auto"/>
        <w:ind w:left="31" w:right="39" w:firstLine="476"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四、参加本次采购活动，不存在和其他供应商在同一合同项下的采购项目中，同时委托同一个自然人、同一家庭的人员、同一单位的人员作为代理人的</w:t>
      </w:r>
      <w:r>
        <w:rPr>
          <w:rFonts w:cs="宋体" w:asciiTheme="minorEastAsia" w:hAnsiTheme="minorEastAsia" w:eastAsiaTheme="minorEastAsia"/>
          <w:spacing w:val="-2"/>
          <w:sz w:val="24"/>
          <w:szCs w:val="24"/>
          <w:highlight w:val="none"/>
          <w:lang w:eastAsia="zh-CN"/>
        </w:rPr>
        <w:t>行为。</w:t>
      </w:r>
    </w:p>
    <w:p w14:paraId="5EE965DC">
      <w:pPr>
        <w:spacing w:line="276" w:lineRule="auto"/>
        <w:ind w:left="10" w:right="39" w:firstLine="480"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五、谈判文件中提供的能够给予我方带来优惠、好处</w:t>
      </w:r>
      <w:r>
        <w:rPr>
          <w:rFonts w:cs="宋体" w:asciiTheme="minorEastAsia" w:hAnsiTheme="minorEastAsia" w:eastAsiaTheme="minorEastAsia"/>
          <w:spacing w:val="-1"/>
          <w:sz w:val="24"/>
          <w:szCs w:val="24"/>
          <w:highlight w:val="none"/>
          <w:lang w:eastAsia="zh-CN"/>
        </w:rPr>
        <w:t>的任何材料资料和技术、服务、商务、响应产品等响应承诺情况都是真实的、有效的、合法的。</w:t>
      </w:r>
    </w:p>
    <w:p w14:paraId="5EE965DD">
      <w:pPr>
        <w:spacing w:line="276" w:lineRule="auto"/>
        <w:ind w:left="10" w:firstLine="468"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六、参加本次采购活动，我方完全同意谈判文件第二章关于“成交费用”、“履约保证</w:t>
      </w:r>
      <w:r>
        <w:rPr>
          <w:rFonts w:cs="宋体" w:asciiTheme="minorEastAsia" w:hAnsiTheme="minorEastAsia" w:eastAsiaTheme="minorEastAsia"/>
          <w:spacing w:val="-2"/>
          <w:sz w:val="24"/>
          <w:szCs w:val="24"/>
          <w:highlight w:val="none"/>
          <w:lang w:eastAsia="zh-CN"/>
        </w:rPr>
        <w:t>金”的实质性要求，并承诺严格按照谈判文件要求履行。</w:t>
      </w:r>
    </w:p>
    <w:p w14:paraId="5EE965DE">
      <w:pPr>
        <w:spacing w:line="276" w:lineRule="auto"/>
        <w:ind w:left="7" w:right="39" w:firstLine="480"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七、我方保证在本项目使用的任何产品和服务（包括部分使用）</w:t>
      </w:r>
      <w:r>
        <w:rPr>
          <w:rFonts w:cs="宋体" w:asciiTheme="minorEastAsia" w:hAnsiTheme="minorEastAsia" w:eastAsiaTheme="minorEastAsia"/>
          <w:spacing w:val="-1"/>
          <w:sz w:val="24"/>
          <w:szCs w:val="24"/>
          <w:highlight w:val="none"/>
          <w:lang w:eastAsia="zh-CN"/>
        </w:rPr>
        <w:t>时，不会产生因第三方</w:t>
      </w:r>
      <w:r>
        <w:rPr>
          <w:rFonts w:cs="宋体" w:asciiTheme="minorEastAsia" w:hAnsiTheme="minorEastAsia" w:eastAsiaTheme="minorEastAsia"/>
          <w:sz w:val="24"/>
          <w:szCs w:val="24"/>
          <w:highlight w:val="none"/>
          <w:lang w:eastAsia="zh-CN"/>
        </w:rPr>
        <w:t>提出侵犯其专利权、商标权或其它知识产权而引起的法律和经济纠纷</w:t>
      </w:r>
      <w:r>
        <w:rPr>
          <w:rFonts w:cs="宋体" w:asciiTheme="minorEastAsia" w:hAnsiTheme="minorEastAsia" w:eastAsiaTheme="minorEastAsia"/>
          <w:spacing w:val="-1"/>
          <w:sz w:val="24"/>
          <w:szCs w:val="24"/>
          <w:highlight w:val="none"/>
          <w:lang w:eastAsia="zh-CN"/>
        </w:rPr>
        <w:t>，如因专利权、商标权</w:t>
      </w:r>
      <w:r>
        <w:rPr>
          <w:rFonts w:cs="宋体" w:asciiTheme="minorEastAsia" w:hAnsiTheme="minorEastAsia" w:eastAsiaTheme="minorEastAsia"/>
          <w:sz w:val="24"/>
          <w:szCs w:val="24"/>
          <w:highlight w:val="none"/>
          <w:lang w:eastAsia="zh-CN"/>
        </w:rPr>
        <w:t>或其它知识产权而引起法律和经济纠纷，由我方承担所有相关责任。</w:t>
      </w:r>
      <w:r>
        <w:rPr>
          <w:rFonts w:cs="宋体" w:asciiTheme="minorEastAsia" w:hAnsiTheme="minorEastAsia" w:eastAsiaTheme="minorEastAsia"/>
          <w:spacing w:val="-1"/>
          <w:sz w:val="24"/>
          <w:szCs w:val="24"/>
          <w:highlight w:val="none"/>
          <w:lang w:eastAsia="zh-CN"/>
        </w:rPr>
        <w:t>采购人享有本项目实施</w:t>
      </w:r>
      <w:r>
        <w:rPr>
          <w:rFonts w:cs="宋体" w:asciiTheme="minorEastAsia" w:hAnsiTheme="minorEastAsia" w:eastAsiaTheme="minorEastAsia"/>
          <w:sz w:val="24"/>
          <w:szCs w:val="24"/>
          <w:highlight w:val="none"/>
          <w:lang w:eastAsia="zh-CN"/>
        </w:rPr>
        <w:t>过程中产生的知识成果及知识产权。如我方在项目实施过程中采用自</w:t>
      </w:r>
      <w:r>
        <w:rPr>
          <w:rFonts w:cs="宋体" w:asciiTheme="minorEastAsia" w:hAnsiTheme="minorEastAsia" w:eastAsiaTheme="minorEastAsia"/>
          <w:spacing w:val="-1"/>
          <w:sz w:val="24"/>
          <w:szCs w:val="24"/>
          <w:highlight w:val="none"/>
          <w:lang w:eastAsia="zh-CN"/>
        </w:rPr>
        <w:t>有知识成果，我方承诺</w:t>
      </w:r>
      <w:r>
        <w:rPr>
          <w:rFonts w:cs="宋体" w:asciiTheme="minorEastAsia" w:hAnsiTheme="minorEastAsia" w:eastAsiaTheme="minorEastAsia"/>
          <w:sz w:val="24"/>
          <w:szCs w:val="24"/>
          <w:highlight w:val="none"/>
          <w:lang w:eastAsia="zh-CN"/>
        </w:rPr>
        <w:t>提供开发接口和开发手册等技术文档，并提供无限期技术支持，采购</w:t>
      </w:r>
      <w:r>
        <w:rPr>
          <w:rFonts w:cs="宋体" w:asciiTheme="minorEastAsia" w:hAnsiTheme="minorEastAsia" w:eastAsiaTheme="minorEastAsia"/>
          <w:spacing w:val="-1"/>
          <w:sz w:val="24"/>
          <w:szCs w:val="24"/>
          <w:highlight w:val="none"/>
          <w:lang w:eastAsia="zh-CN"/>
        </w:rPr>
        <w:t>人享有永久使用权（含</w:t>
      </w:r>
      <w:r>
        <w:rPr>
          <w:rFonts w:cs="宋体" w:asciiTheme="minorEastAsia" w:hAnsiTheme="minorEastAsia" w:eastAsiaTheme="minorEastAsia"/>
          <w:sz w:val="24"/>
          <w:szCs w:val="24"/>
          <w:highlight w:val="none"/>
          <w:lang w:eastAsia="zh-CN"/>
        </w:rPr>
        <w:t>采购人委托第三方在该项目后续开发的使用权）。如我方在项目实施</w:t>
      </w:r>
      <w:r>
        <w:rPr>
          <w:rFonts w:cs="宋体" w:asciiTheme="minorEastAsia" w:hAnsiTheme="minorEastAsia" w:eastAsiaTheme="minorEastAsia"/>
          <w:spacing w:val="-1"/>
          <w:sz w:val="24"/>
          <w:szCs w:val="24"/>
          <w:highlight w:val="none"/>
          <w:lang w:eastAsia="zh-CN"/>
        </w:rPr>
        <w:t>过程中采用非自有的知</w:t>
      </w:r>
      <w:r>
        <w:rPr>
          <w:rFonts w:cs="宋体" w:asciiTheme="minorEastAsia" w:hAnsiTheme="minorEastAsia" w:eastAsiaTheme="minorEastAsia"/>
          <w:sz w:val="24"/>
          <w:szCs w:val="24"/>
          <w:highlight w:val="none"/>
          <w:lang w:eastAsia="zh-CN"/>
        </w:rPr>
        <w:t>识产权，则在谈判报价中已包括合法获取该</w:t>
      </w:r>
      <w:r>
        <w:rPr>
          <w:rFonts w:cs="宋体" w:asciiTheme="minorEastAsia" w:hAnsiTheme="minorEastAsia" w:eastAsiaTheme="minorEastAsia"/>
          <w:spacing w:val="-1"/>
          <w:sz w:val="24"/>
          <w:szCs w:val="24"/>
          <w:highlight w:val="none"/>
          <w:lang w:eastAsia="zh-CN"/>
        </w:rPr>
        <w:t>知识产权的相关费用。</w:t>
      </w:r>
    </w:p>
    <w:p w14:paraId="5EE965DF">
      <w:pPr>
        <w:spacing w:line="276" w:lineRule="auto"/>
        <w:ind w:left="10" w:right="39" w:firstLine="480" w:firstLineChars="200"/>
        <w:jc w:val="both"/>
        <w:rPr>
          <w:rFonts w:cs="宋体" w:asciiTheme="minorEastAsia" w:hAnsiTheme="minorEastAsia" w:eastAsiaTheme="minorEastAsia"/>
          <w:spacing w:val="-1"/>
          <w:sz w:val="24"/>
          <w:szCs w:val="24"/>
          <w:highlight w:val="none"/>
          <w:lang w:eastAsia="zh-CN"/>
        </w:rPr>
      </w:pPr>
      <w:r>
        <w:rPr>
          <w:rFonts w:cs="宋体" w:asciiTheme="minorEastAsia" w:hAnsiTheme="minorEastAsia" w:eastAsiaTheme="minorEastAsia"/>
          <w:sz w:val="24"/>
          <w:szCs w:val="24"/>
          <w:highlight w:val="none"/>
          <w:lang w:eastAsia="zh-CN"/>
        </w:rPr>
        <w:t>我方对上述承诺的内容事项真实性负责。如经查实上述承</w:t>
      </w:r>
      <w:r>
        <w:rPr>
          <w:rFonts w:cs="宋体" w:asciiTheme="minorEastAsia" w:hAnsiTheme="minorEastAsia" w:eastAsiaTheme="minorEastAsia"/>
          <w:spacing w:val="-1"/>
          <w:sz w:val="24"/>
          <w:szCs w:val="24"/>
          <w:highlight w:val="none"/>
          <w:lang w:eastAsia="zh-CN"/>
        </w:rPr>
        <w:t>诺的内容事项存在虚假，我方愿意接受以提供虚假材料谋取成交追究法律责任。</w:t>
      </w:r>
    </w:p>
    <w:p w14:paraId="5EE965E0">
      <w:pPr>
        <w:spacing w:line="276" w:lineRule="auto"/>
        <w:ind w:left="10" w:right="39" w:firstLine="476" w:firstLineChars="200"/>
        <w:jc w:val="both"/>
        <w:rPr>
          <w:rFonts w:cs="宋体" w:asciiTheme="minorEastAsia" w:hAnsiTheme="minorEastAsia" w:eastAsiaTheme="minorEastAsia"/>
          <w:spacing w:val="-1"/>
          <w:sz w:val="24"/>
          <w:szCs w:val="24"/>
          <w:highlight w:val="none"/>
          <w:lang w:eastAsia="zh-CN"/>
        </w:rPr>
      </w:pPr>
    </w:p>
    <w:p w14:paraId="5EE965E1">
      <w:pPr>
        <w:spacing w:line="276" w:lineRule="auto"/>
        <w:ind w:left="10" w:right="39" w:firstLine="480" w:firstLineChars="200"/>
        <w:jc w:val="both"/>
        <w:rPr>
          <w:rFonts w:cs="宋体" w:asciiTheme="minorEastAsia" w:hAnsiTheme="minorEastAsia" w:eastAsiaTheme="minorEastAsia"/>
          <w:sz w:val="24"/>
          <w:szCs w:val="24"/>
          <w:highlight w:val="none"/>
          <w:lang w:eastAsia="zh-CN"/>
        </w:rPr>
      </w:pPr>
    </w:p>
    <w:p w14:paraId="5EE965E2">
      <w:pPr>
        <w:spacing w:line="276" w:lineRule="auto"/>
        <w:ind w:left="967" w:firstLine="476"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谈判供应商名称(公章)：</w:t>
      </w:r>
    </w:p>
    <w:p w14:paraId="5EE965E3">
      <w:pPr>
        <w:spacing w:line="276" w:lineRule="auto"/>
        <w:ind w:left="969" w:firstLine="476"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法定代表人（负责人）或委托代理人(签名)：</w:t>
      </w:r>
    </w:p>
    <w:p w14:paraId="5EE965E4">
      <w:pPr>
        <w:spacing w:line="276" w:lineRule="auto"/>
        <w:ind w:left="1009" w:firstLine="428" w:firstLineChars="200"/>
        <w:jc w:val="both"/>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3"/>
          <w:sz w:val="24"/>
          <w:szCs w:val="24"/>
          <w:highlight w:val="none"/>
          <w:lang w:eastAsia="zh-CN"/>
        </w:rPr>
        <w:t>日期：</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年</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EE965E5">
      <w:pPr>
        <w:spacing w:line="220" w:lineRule="auto"/>
        <w:rPr>
          <w:rFonts w:cs="宋体" w:asciiTheme="minorEastAsia" w:hAnsiTheme="minorEastAsia" w:eastAsiaTheme="minorEastAsia"/>
          <w:sz w:val="24"/>
          <w:szCs w:val="24"/>
          <w:highlight w:val="none"/>
          <w:lang w:eastAsia="zh-CN"/>
        </w:rPr>
        <w:sectPr>
          <w:headerReference r:id="rId24" w:type="default"/>
          <w:footerReference r:id="rId25" w:type="default"/>
          <w:type w:val="nextColumn"/>
          <w:pgSz w:w="11906" w:h="16839"/>
          <w:pgMar w:top="1440" w:right="1304" w:bottom="1440" w:left="1304" w:header="830" w:footer="1191" w:gutter="0"/>
          <w:cols w:space="720" w:num="1"/>
          <w:docGrid w:linePitch="286" w:charSpace="0"/>
        </w:sectPr>
      </w:pPr>
    </w:p>
    <w:p w14:paraId="5EE965E6">
      <w:pPr>
        <w:spacing w:before="215" w:line="219" w:lineRule="auto"/>
        <w:ind w:left="41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6"/>
          <w:sz w:val="24"/>
          <w:szCs w:val="24"/>
          <w:highlight w:val="none"/>
          <w:lang w:eastAsia="zh-CN"/>
        </w:rPr>
        <w:t>附件9</w:t>
      </w:r>
    </w:p>
    <w:p w14:paraId="5EE965E7">
      <w:pPr>
        <w:spacing w:before="256" w:line="224" w:lineRule="auto"/>
        <w:jc w:val="center"/>
        <w:rPr>
          <w:rFonts w:cs="宋体" w:asciiTheme="minorEastAsia" w:hAnsiTheme="minorEastAsia" w:eastAsiaTheme="minorEastAsia"/>
          <w:sz w:val="42"/>
          <w:szCs w:val="42"/>
          <w:highlight w:val="none"/>
          <w:lang w:eastAsia="zh-CN"/>
        </w:rPr>
      </w:pPr>
      <w:r>
        <w:rPr>
          <w:rFonts w:cs="宋体" w:asciiTheme="minorEastAsia" w:hAnsiTheme="minorEastAsia" w:eastAsiaTheme="minorEastAsia"/>
          <w:spacing w:val="25"/>
          <w:sz w:val="42"/>
          <w:szCs w:val="42"/>
          <w:highlight w:val="none"/>
          <w:lang w:eastAsia="zh-CN"/>
        </w:rPr>
        <w:t>项目管理机构配备情况表及主要人员简历表</w:t>
      </w:r>
    </w:p>
    <w:p w14:paraId="5EE965E8">
      <w:pPr>
        <w:pStyle w:val="7"/>
        <w:spacing w:line="340" w:lineRule="auto"/>
        <w:rPr>
          <w:rFonts w:asciiTheme="minorEastAsia" w:hAnsiTheme="minorEastAsia" w:eastAsiaTheme="minorEastAsia"/>
          <w:highlight w:val="none"/>
          <w:lang w:eastAsia="zh-CN"/>
        </w:rPr>
      </w:pPr>
    </w:p>
    <w:p w14:paraId="5EE965E9">
      <w:pPr>
        <w:spacing w:before="98" w:line="226" w:lineRule="auto"/>
        <w:jc w:val="center"/>
        <w:rPr>
          <w:rFonts w:cs="宋体" w:asciiTheme="minorEastAsia" w:hAnsiTheme="minorEastAsia" w:eastAsiaTheme="minorEastAsia"/>
          <w:sz w:val="30"/>
          <w:szCs w:val="30"/>
          <w:highlight w:val="none"/>
          <w:lang w:eastAsia="zh-CN"/>
        </w:rPr>
      </w:pPr>
      <w:r>
        <w:rPr>
          <w:rFonts w:cs="宋体" w:asciiTheme="minorEastAsia" w:hAnsiTheme="minorEastAsia" w:eastAsiaTheme="minorEastAsia"/>
          <w:spacing w:val="23"/>
          <w:sz w:val="30"/>
          <w:szCs w:val="30"/>
          <w:highlight w:val="none"/>
          <w:lang w:eastAsia="zh-CN"/>
        </w:rPr>
        <w:t>（一）项目管理机构配备情况表</w:t>
      </w:r>
    </w:p>
    <w:p w14:paraId="5EE965EA">
      <w:pPr>
        <w:spacing w:before="175" w:line="221" w:lineRule="auto"/>
        <w:ind w:left="914"/>
        <w:rPr>
          <w:rFonts w:cs="宋体" w:asciiTheme="minorEastAsia" w:hAnsiTheme="minorEastAsia" w:eastAsiaTheme="minorEastAsia"/>
          <w:sz w:val="24"/>
          <w:szCs w:val="24"/>
          <w:highlight w:val="none"/>
        </w:rPr>
      </w:pPr>
      <w:r>
        <w:rPr>
          <w:rFonts w:cs="宋体" w:asciiTheme="minorEastAsia" w:hAnsiTheme="minorEastAsia" w:eastAsiaTheme="minorEastAsia"/>
          <w:spacing w:val="-29"/>
          <w:w w:val="94"/>
          <w:sz w:val="24"/>
          <w:szCs w:val="24"/>
          <w:highlight w:val="none"/>
        </w:rPr>
        <w:t>分标（如有</w:t>
      </w:r>
      <w:r>
        <w:rPr>
          <w:rFonts w:cs="宋体" w:asciiTheme="minorEastAsia" w:hAnsiTheme="minorEastAsia" w:eastAsiaTheme="minorEastAsia"/>
          <w:spacing w:val="-23"/>
          <w:sz w:val="24"/>
          <w:szCs w:val="24"/>
          <w:highlight w:val="none"/>
        </w:rPr>
        <w:t>）：</w:t>
      </w:r>
    </w:p>
    <w:tbl>
      <w:tblPr>
        <w:tblStyle w:val="22"/>
        <w:tblW w:w="93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4"/>
        <w:gridCol w:w="817"/>
        <w:gridCol w:w="846"/>
        <w:gridCol w:w="519"/>
        <w:gridCol w:w="1009"/>
        <w:gridCol w:w="831"/>
        <w:gridCol w:w="784"/>
        <w:gridCol w:w="822"/>
        <w:gridCol w:w="1175"/>
        <w:gridCol w:w="1499"/>
      </w:tblGrid>
      <w:tr w14:paraId="5EE96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094" w:type="dxa"/>
            <w:vMerge w:val="restart"/>
            <w:tcBorders>
              <w:bottom w:val="nil"/>
            </w:tcBorders>
          </w:tcPr>
          <w:p w14:paraId="5EE965EB">
            <w:pPr>
              <w:pStyle w:val="23"/>
              <w:spacing w:before="78" w:line="221" w:lineRule="auto"/>
              <w:rPr>
                <w:rFonts w:asciiTheme="minorEastAsia" w:hAnsiTheme="minorEastAsia" w:eastAsiaTheme="minorEastAsia"/>
                <w:sz w:val="24"/>
                <w:szCs w:val="24"/>
                <w:highlight w:val="none"/>
              </w:rPr>
            </w:pPr>
            <w:r>
              <w:rPr>
                <w:rFonts w:asciiTheme="minorEastAsia" w:hAnsiTheme="minorEastAsia" w:eastAsiaTheme="minorEastAsia"/>
                <w:spacing w:val="-18"/>
                <w:sz w:val="24"/>
                <w:szCs w:val="24"/>
                <w:highlight w:val="none"/>
              </w:rPr>
              <w:t>岗位</w:t>
            </w:r>
          </w:p>
        </w:tc>
        <w:tc>
          <w:tcPr>
            <w:tcW w:w="817" w:type="dxa"/>
            <w:vMerge w:val="restart"/>
            <w:tcBorders>
              <w:bottom w:val="nil"/>
            </w:tcBorders>
          </w:tcPr>
          <w:p w14:paraId="5EE965EC">
            <w:pPr>
              <w:pStyle w:val="23"/>
              <w:spacing w:before="78" w:line="220" w:lineRule="auto"/>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姓名</w:t>
            </w:r>
          </w:p>
        </w:tc>
        <w:tc>
          <w:tcPr>
            <w:tcW w:w="846" w:type="dxa"/>
            <w:vMerge w:val="restart"/>
            <w:tcBorders>
              <w:bottom w:val="nil"/>
            </w:tcBorders>
          </w:tcPr>
          <w:p w14:paraId="5EE965ED">
            <w:pPr>
              <w:pStyle w:val="23"/>
              <w:spacing w:before="78" w:line="220" w:lineRule="auto"/>
              <w:jc w:val="both"/>
              <w:rPr>
                <w:rFonts w:asciiTheme="minorEastAsia" w:hAnsiTheme="minorEastAsia" w:eastAsiaTheme="minorEastAsia"/>
                <w:sz w:val="24"/>
                <w:szCs w:val="24"/>
                <w:highlight w:val="none"/>
              </w:rPr>
            </w:pPr>
            <w:r>
              <w:rPr>
                <w:rFonts w:asciiTheme="minorEastAsia" w:hAnsiTheme="minorEastAsia" w:eastAsiaTheme="minorEastAsia"/>
                <w:spacing w:val="-17"/>
                <w:sz w:val="24"/>
                <w:szCs w:val="24"/>
                <w:highlight w:val="none"/>
              </w:rPr>
              <w:t>身</w:t>
            </w:r>
            <w:r>
              <w:rPr>
                <w:rFonts w:asciiTheme="minorEastAsia" w:hAnsiTheme="minorEastAsia" w:eastAsiaTheme="minorEastAsia"/>
                <w:spacing w:val="-16"/>
                <w:sz w:val="24"/>
                <w:szCs w:val="24"/>
                <w:highlight w:val="none"/>
              </w:rPr>
              <w:t>份证</w:t>
            </w:r>
            <w:r>
              <w:rPr>
                <w:rFonts w:asciiTheme="minorEastAsia" w:hAnsiTheme="minorEastAsia" w:eastAsiaTheme="minorEastAsia"/>
                <w:spacing w:val="-15"/>
                <w:sz w:val="24"/>
                <w:szCs w:val="24"/>
                <w:highlight w:val="none"/>
              </w:rPr>
              <w:t>号</w:t>
            </w:r>
          </w:p>
        </w:tc>
        <w:tc>
          <w:tcPr>
            <w:tcW w:w="519" w:type="dxa"/>
            <w:vMerge w:val="restart"/>
            <w:tcBorders>
              <w:bottom w:val="nil"/>
            </w:tcBorders>
          </w:tcPr>
          <w:p w14:paraId="5EE965EE">
            <w:pPr>
              <w:pStyle w:val="23"/>
              <w:spacing w:before="78" w:line="222" w:lineRule="auto"/>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职称</w:t>
            </w:r>
          </w:p>
        </w:tc>
        <w:tc>
          <w:tcPr>
            <w:tcW w:w="3446" w:type="dxa"/>
            <w:gridSpan w:val="4"/>
          </w:tcPr>
          <w:p w14:paraId="5EE965EF">
            <w:pPr>
              <w:pStyle w:val="23"/>
              <w:spacing w:before="168" w:line="207" w:lineRule="auto"/>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执业或职业资格</w:t>
            </w:r>
          </w:p>
        </w:tc>
        <w:tc>
          <w:tcPr>
            <w:tcW w:w="2674" w:type="dxa"/>
            <w:gridSpan w:val="2"/>
          </w:tcPr>
          <w:p w14:paraId="5EE965F0">
            <w:pPr>
              <w:pStyle w:val="23"/>
              <w:spacing w:before="168" w:line="207" w:lineRule="auto"/>
              <w:rPr>
                <w:rFonts w:asciiTheme="minorEastAsia" w:hAnsiTheme="minorEastAsia" w:eastAsiaTheme="minorEastAsia"/>
                <w:sz w:val="24"/>
                <w:szCs w:val="24"/>
                <w:highlight w:val="none"/>
                <w:lang w:eastAsia="zh-CN"/>
              </w:rPr>
            </w:pPr>
            <w:r>
              <w:rPr>
                <w:rFonts w:asciiTheme="minorEastAsia" w:hAnsiTheme="minorEastAsia" w:eastAsiaTheme="minorEastAsia"/>
                <w:spacing w:val="-16"/>
                <w:sz w:val="24"/>
                <w:szCs w:val="24"/>
                <w:highlight w:val="none"/>
                <w:lang w:eastAsia="zh-CN"/>
              </w:rPr>
              <w:t>承担完工、在建工程情况</w:t>
            </w:r>
          </w:p>
        </w:tc>
      </w:tr>
      <w:tr w14:paraId="5EE96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094" w:type="dxa"/>
            <w:vMerge w:val="continue"/>
            <w:tcBorders>
              <w:top w:val="nil"/>
            </w:tcBorders>
          </w:tcPr>
          <w:p w14:paraId="5EE965F2">
            <w:pPr>
              <w:rPr>
                <w:rFonts w:asciiTheme="minorEastAsia" w:hAnsiTheme="minorEastAsia" w:eastAsiaTheme="minorEastAsia"/>
                <w:highlight w:val="none"/>
                <w:lang w:eastAsia="zh-CN"/>
              </w:rPr>
            </w:pPr>
          </w:p>
        </w:tc>
        <w:tc>
          <w:tcPr>
            <w:tcW w:w="817" w:type="dxa"/>
            <w:vMerge w:val="continue"/>
            <w:tcBorders>
              <w:top w:val="nil"/>
            </w:tcBorders>
          </w:tcPr>
          <w:p w14:paraId="5EE965F3">
            <w:pPr>
              <w:rPr>
                <w:rFonts w:asciiTheme="minorEastAsia" w:hAnsiTheme="minorEastAsia" w:eastAsiaTheme="minorEastAsia"/>
                <w:highlight w:val="none"/>
                <w:lang w:eastAsia="zh-CN"/>
              </w:rPr>
            </w:pPr>
          </w:p>
        </w:tc>
        <w:tc>
          <w:tcPr>
            <w:tcW w:w="846" w:type="dxa"/>
            <w:vMerge w:val="continue"/>
            <w:tcBorders>
              <w:top w:val="nil"/>
            </w:tcBorders>
          </w:tcPr>
          <w:p w14:paraId="5EE965F4">
            <w:pPr>
              <w:rPr>
                <w:rFonts w:asciiTheme="minorEastAsia" w:hAnsiTheme="minorEastAsia" w:eastAsiaTheme="minorEastAsia"/>
                <w:highlight w:val="none"/>
                <w:lang w:eastAsia="zh-CN"/>
              </w:rPr>
            </w:pPr>
          </w:p>
        </w:tc>
        <w:tc>
          <w:tcPr>
            <w:tcW w:w="519" w:type="dxa"/>
            <w:vMerge w:val="continue"/>
            <w:tcBorders>
              <w:top w:val="nil"/>
            </w:tcBorders>
          </w:tcPr>
          <w:p w14:paraId="5EE965F5">
            <w:pPr>
              <w:rPr>
                <w:rFonts w:asciiTheme="minorEastAsia" w:hAnsiTheme="minorEastAsia" w:eastAsiaTheme="minorEastAsia"/>
                <w:highlight w:val="none"/>
                <w:lang w:eastAsia="zh-CN"/>
              </w:rPr>
            </w:pPr>
          </w:p>
        </w:tc>
        <w:tc>
          <w:tcPr>
            <w:tcW w:w="1009" w:type="dxa"/>
          </w:tcPr>
          <w:p w14:paraId="5EE965F6">
            <w:pPr>
              <w:pStyle w:val="23"/>
              <w:spacing w:before="241" w:line="205" w:lineRule="auto"/>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证书名称</w:t>
            </w:r>
          </w:p>
        </w:tc>
        <w:tc>
          <w:tcPr>
            <w:tcW w:w="831" w:type="dxa"/>
          </w:tcPr>
          <w:p w14:paraId="5EE965F7">
            <w:pPr>
              <w:pStyle w:val="23"/>
              <w:spacing w:before="241" w:line="205" w:lineRule="auto"/>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级别</w:t>
            </w:r>
          </w:p>
        </w:tc>
        <w:tc>
          <w:tcPr>
            <w:tcW w:w="784" w:type="dxa"/>
          </w:tcPr>
          <w:p w14:paraId="5EE965F8">
            <w:pPr>
              <w:pStyle w:val="23"/>
              <w:spacing w:before="241" w:line="205" w:lineRule="auto"/>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证号</w:t>
            </w:r>
          </w:p>
        </w:tc>
        <w:tc>
          <w:tcPr>
            <w:tcW w:w="822" w:type="dxa"/>
          </w:tcPr>
          <w:p w14:paraId="5EE965F9">
            <w:pPr>
              <w:pStyle w:val="23"/>
              <w:spacing w:before="241" w:line="205" w:lineRule="auto"/>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专业</w:t>
            </w:r>
          </w:p>
        </w:tc>
        <w:tc>
          <w:tcPr>
            <w:tcW w:w="1175" w:type="dxa"/>
          </w:tcPr>
          <w:p w14:paraId="5EE965FA">
            <w:pPr>
              <w:pStyle w:val="23"/>
              <w:spacing w:before="224" w:line="218" w:lineRule="auto"/>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完工/在建</w:t>
            </w:r>
          </w:p>
        </w:tc>
        <w:tc>
          <w:tcPr>
            <w:tcW w:w="1499" w:type="dxa"/>
          </w:tcPr>
          <w:p w14:paraId="5EE965FB">
            <w:pPr>
              <w:pStyle w:val="23"/>
              <w:spacing w:before="162" w:line="221" w:lineRule="auto"/>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主要项目名称</w:t>
            </w:r>
          </w:p>
        </w:tc>
      </w:tr>
      <w:tr w14:paraId="5EE96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094" w:type="dxa"/>
          </w:tcPr>
          <w:p w14:paraId="5EE965FD">
            <w:pPr>
              <w:pStyle w:val="23"/>
              <w:spacing w:before="193" w:line="221" w:lineRule="auto"/>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1.项目经理</w:t>
            </w:r>
          </w:p>
        </w:tc>
        <w:tc>
          <w:tcPr>
            <w:tcW w:w="817" w:type="dxa"/>
          </w:tcPr>
          <w:p w14:paraId="5EE965FE">
            <w:pPr>
              <w:rPr>
                <w:rFonts w:asciiTheme="minorEastAsia" w:hAnsiTheme="minorEastAsia" w:eastAsiaTheme="minorEastAsia"/>
                <w:highlight w:val="none"/>
              </w:rPr>
            </w:pPr>
          </w:p>
        </w:tc>
        <w:tc>
          <w:tcPr>
            <w:tcW w:w="846" w:type="dxa"/>
          </w:tcPr>
          <w:p w14:paraId="5EE965FF">
            <w:pPr>
              <w:rPr>
                <w:rFonts w:asciiTheme="minorEastAsia" w:hAnsiTheme="minorEastAsia" w:eastAsiaTheme="minorEastAsia"/>
                <w:highlight w:val="none"/>
              </w:rPr>
            </w:pPr>
          </w:p>
        </w:tc>
        <w:tc>
          <w:tcPr>
            <w:tcW w:w="519" w:type="dxa"/>
          </w:tcPr>
          <w:p w14:paraId="5EE96600">
            <w:pPr>
              <w:rPr>
                <w:rFonts w:asciiTheme="minorEastAsia" w:hAnsiTheme="minorEastAsia" w:eastAsiaTheme="minorEastAsia"/>
                <w:highlight w:val="none"/>
              </w:rPr>
            </w:pPr>
          </w:p>
        </w:tc>
        <w:tc>
          <w:tcPr>
            <w:tcW w:w="1009" w:type="dxa"/>
          </w:tcPr>
          <w:p w14:paraId="5EE96601">
            <w:pPr>
              <w:rPr>
                <w:rFonts w:asciiTheme="minorEastAsia" w:hAnsiTheme="minorEastAsia" w:eastAsiaTheme="minorEastAsia"/>
                <w:highlight w:val="none"/>
              </w:rPr>
            </w:pPr>
          </w:p>
        </w:tc>
        <w:tc>
          <w:tcPr>
            <w:tcW w:w="831" w:type="dxa"/>
          </w:tcPr>
          <w:p w14:paraId="5EE96602">
            <w:pPr>
              <w:rPr>
                <w:rFonts w:asciiTheme="minorEastAsia" w:hAnsiTheme="minorEastAsia" w:eastAsiaTheme="minorEastAsia"/>
                <w:highlight w:val="none"/>
              </w:rPr>
            </w:pPr>
          </w:p>
        </w:tc>
        <w:tc>
          <w:tcPr>
            <w:tcW w:w="784" w:type="dxa"/>
          </w:tcPr>
          <w:p w14:paraId="5EE96603">
            <w:pPr>
              <w:rPr>
                <w:rFonts w:asciiTheme="minorEastAsia" w:hAnsiTheme="minorEastAsia" w:eastAsiaTheme="minorEastAsia"/>
                <w:highlight w:val="none"/>
              </w:rPr>
            </w:pPr>
          </w:p>
        </w:tc>
        <w:tc>
          <w:tcPr>
            <w:tcW w:w="822" w:type="dxa"/>
          </w:tcPr>
          <w:p w14:paraId="5EE96604">
            <w:pPr>
              <w:rPr>
                <w:rFonts w:asciiTheme="minorEastAsia" w:hAnsiTheme="minorEastAsia" w:eastAsiaTheme="minorEastAsia"/>
                <w:highlight w:val="none"/>
              </w:rPr>
            </w:pPr>
          </w:p>
        </w:tc>
        <w:tc>
          <w:tcPr>
            <w:tcW w:w="1175" w:type="dxa"/>
          </w:tcPr>
          <w:p w14:paraId="5EE96605">
            <w:pPr>
              <w:rPr>
                <w:rFonts w:asciiTheme="minorEastAsia" w:hAnsiTheme="minorEastAsia" w:eastAsiaTheme="minorEastAsia"/>
                <w:highlight w:val="none"/>
              </w:rPr>
            </w:pPr>
          </w:p>
        </w:tc>
        <w:tc>
          <w:tcPr>
            <w:tcW w:w="1499" w:type="dxa"/>
          </w:tcPr>
          <w:p w14:paraId="5EE96606">
            <w:pPr>
              <w:rPr>
                <w:rFonts w:asciiTheme="minorEastAsia" w:hAnsiTheme="minorEastAsia" w:eastAsiaTheme="minorEastAsia"/>
                <w:highlight w:val="none"/>
              </w:rPr>
            </w:pPr>
          </w:p>
        </w:tc>
      </w:tr>
      <w:tr w14:paraId="5EE96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1094" w:type="dxa"/>
          </w:tcPr>
          <w:p w14:paraId="5EE96608">
            <w:pPr>
              <w:pStyle w:val="23"/>
              <w:spacing w:before="102" w:line="220" w:lineRule="auto"/>
              <w:ind w:right="2"/>
              <w:jc w:val="both"/>
              <w:rPr>
                <w:rFonts w:asciiTheme="minorEastAsia" w:hAnsiTheme="minorEastAsia" w:eastAsiaTheme="minorEastAsia"/>
                <w:sz w:val="24"/>
                <w:szCs w:val="24"/>
                <w:highlight w:val="none"/>
                <w:lang w:eastAsia="zh-CN"/>
              </w:rPr>
            </w:pPr>
            <w:r>
              <w:rPr>
                <w:rFonts w:asciiTheme="minorEastAsia" w:hAnsiTheme="minorEastAsia" w:eastAsiaTheme="minorEastAsia"/>
                <w:spacing w:val="-5"/>
                <w:sz w:val="24"/>
                <w:szCs w:val="24"/>
                <w:highlight w:val="none"/>
                <w:lang w:eastAsia="zh-CN"/>
              </w:rPr>
              <w:t>2.技术负责人</w:t>
            </w:r>
          </w:p>
          <w:p w14:paraId="5EE96609">
            <w:pPr>
              <w:pStyle w:val="23"/>
              <w:spacing w:before="24" w:line="206" w:lineRule="auto"/>
              <w:ind w:right="2"/>
              <w:jc w:val="right"/>
              <w:rPr>
                <w:rFonts w:asciiTheme="minorEastAsia" w:hAnsiTheme="minorEastAsia" w:eastAsiaTheme="minorEastAsia"/>
                <w:sz w:val="24"/>
                <w:szCs w:val="24"/>
                <w:highlight w:val="none"/>
                <w:lang w:eastAsia="zh-CN"/>
              </w:rPr>
            </w:pPr>
            <w:r>
              <w:rPr>
                <w:rFonts w:asciiTheme="minorEastAsia" w:hAnsiTheme="minorEastAsia" w:eastAsiaTheme="minorEastAsia"/>
                <w:spacing w:val="-7"/>
                <w:sz w:val="24"/>
                <w:szCs w:val="24"/>
                <w:highlight w:val="none"/>
                <w:lang w:eastAsia="zh-CN"/>
              </w:rPr>
              <w:t>（项目总工）</w:t>
            </w:r>
          </w:p>
        </w:tc>
        <w:tc>
          <w:tcPr>
            <w:tcW w:w="817" w:type="dxa"/>
          </w:tcPr>
          <w:p w14:paraId="5EE9660A">
            <w:pPr>
              <w:rPr>
                <w:rFonts w:asciiTheme="minorEastAsia" w:hAnsiTheme="minorEastAsia" w:eastAsiaTheme="minorEastAsia"/>
                <w:highlight w:val="none"/>
                <w:lang w:eastAsia="zh-CN"/>
              </w:rPr>
            </w:pPr>
          </w:p>
        </w:tc>
        <w:tc>
          <w:tcPr>
            <w:tcW w:w="846" w:type="dxa"/>
          </w:tcPr>
          <w:p w14:paraId="5EE9660B">
            <w:pPr>
              <w:rPr>
                <w:rFonts w:asciiTheme="minorEastAsia" w:hAnsiTheme="minorEastAsia" w:eastAsiaTheme="minorEastAsia"/>
                <w:highlight w:val="none"/>
                <w:lang w:eastAsia="zh-CN"/>
              </w:rPr>
            </w:pPr>
          </w:p>
        </w:tc>
        <w:tc>
          <w:tcPr>
            <w:tcW w:w="519" w:type="dxa"/>
          </w:tcPr>
          <w:p w14:paraId="5EE9660C">
            <w:pPr>
              <w:rPr>
                <w:rFonts w:asciiTheme="minorEastAsia" w:hAnsiTheme="minorEastAsia" w:eastAsiaTheme="minorEastAsia"/>
                <w:highlight w:val="none"/>
                <w:lang w:eastAsia="zh-CN"/>
              </w:rPr>
            </w:pPr>
          </w:p>
        </w:tc>
        <w:tc>
          <w:tcPr>
            <w:tcW w:w="1009" w:type="dxa"/>
          </w:tcPr>
          <w:p w14:paraId="5EE9660D">
            <w:pPr>
              <w:rPr>
                <w:rFonts w:asciiTheme="minorEastAsia" w:hAnsiTheme="minorEastAsia" w:eastAsiaTheme="minorEastAsia"/>
                <w:highlight w:val="none"/>
                <w:lang w:eastAsia="zh-CN"/>
              </w:rPr>
            </w:pPr>
          </w:p>
        </w:tc>
        <w:tc>
          <w:tcPr>
            <w:tcW w:w="831" w:type="dxa"/>
          </w:tcPr>
          <w:p w14:paraId="5EE9660E">
            <w:pPr>
              <w:rPr>
                <w:rFonts w:asciiTheme="minorEastAsia" w:hAnsiTheme="minorEastAsia" w:eastAsiaTheme="minorEastAsia"/>
                <w:highlight w:val="none"/>
                <w:lang w:eastAsia="zh-CN"/>
              </w:rPr>
            </w:pPr>
          </w:p>
        </w:tc>
        <w:tc>
          <w:tcPr>
            <w:tcW w:w="784" w:type="dxa"/>
          </w:tcPr>
          <w:p w14:paraId="5EE9660F">
            <w:pPr>
              <w:rPr>
                <w:rFonts w:asciiTheme="minorEastAsia" w:hAnsiTheme="minorEastAsia" w:eastAsiaTheme="minorEastAsia"/>
                <w:highlight w:val="none"/>
                <w:lang w:eastAsia="zh-CN"/>
              </w:rPr>
            </w:pPr>
          </w:p>
        </w:tc>
        <w:tc>
          <w:tcPr>
            <w:tcW w:w="822" w:type="dxa"/>
          </w:tcPr>
          <w:p w14:paraId="5EE96610">
            <w:pPr>
              <w:rPr>
                <w:rFonts w:asciiTheme="minorEastAsia" w:hAnsiTheme="minorEastAsia" w:eastAsiaTheme="minorEastAsia"/>
                <w:highlight w:val="none"/>
                <w:lang w:eastAsia="zh-CN"/>
              </w:rPr>
            </w:pPr>
          </w:p>
        </w:tc>
        <w:tc>
          <w:tcPr>
            <w:tcW w:w="1175" w:type="dxa"/>
          </w:tcPr>
          <w:p w14:paraId="5EE96611">
            <w:pPr>
              <w:rPr>
                <w:rFonts w:asciiTheme="minorEastAsia" w:hAnsiTheme="minorEastAsia" w:eastAsiaTheme="minorEastAsia"/>
                <w:highlight w:val="none"/>
                <w:lang w:eastAsia="zh-CN"/>
              </w:rPr>
            </w:pPr>
          </w:p>
        </w:tc>
        <w:tc>
          <w:tcPr>
            <w:tcW w:w="1499" w:type="dxa"/>
          </w:tcPr>
          <w:p w14:paraId="5EE96612">
            <w:pPr>
              <w:rPr>
                <w:rFonts w:asciiTheme="minorEastAsia" w:hAnsiTheme="minorEastAsia" w:eastAsiaTheme="minorEastAsia"/>
                <w:highlight w:val="none"/>
                <w:lang w:eastAsia="zh-CN"/>
              </w:rPr>
            </w:pPr>
          </w:p>
        </w:tc>
      </w:tr>
      <w:tr w14:paraId="5EE96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094" w:type="dxa"/>
          </w:tcPr>
          <w:p w14:paraId="5EE96614">
            <w:pPr>
              <w:pStyle w:val="23"/>
              <w:spacing w:before="193" w:line="222" w:lineRule="auto"/>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3.施工员</w:t>
            </w:r>
          </w:p>
        </w:tc>
        <w:tc>
          <w:tcPr>
            <w:tcW w:w="817" w:type="dxa"/>
          </w:tcPr>
          <w:p w14:paraId="5EE96615">
            <w:pPr>
              <w:rPr>
                <w:rFonts w:asciiTheme="minorEastAsia" w:hAnsiTheme="minorEastAsia" w:eastAsiaTheme="minorEastAsia"/>
                <w:highlight w:val="none"/>
              </w:rPr>
            </w:pPr>
          </w:p>
        </w:tc>
        <w:tc>
          <w:tcPr>
            <w:tcW w:w="846" w:type="dxa"/>
          </w:tcPr>
          <w:p w14:paraId="5EE96616">
            <w:pPr>
              <w:rPr>
                <w:rFonts w:asciiTheme="minorEastAsia" w:hAnsiTheme="minorEastAsia" w:eastAsiaTheme="minorEastAsia"/>
                <w:highlight w:val="none"/>
              </w:rPr>
            </w:pPr>
          </w:p>
        </w:tc>
        <w:tc>
          <w:tcPr>
            <w:tcW w:w="519" w:type="dxa"/>
          </w:tcPr>
          <w:p w14:paraId="5EE96617">
            <w:pPr>
              <w:rPr>
                <w:rFonts w:asciiTheme="minorEastAsia" w:hAnsiTheme="minorEastAsia" w:eastAsiaTheme="minorEastAsia"/>
                <w:highlight w:val="none"/>
              </w:rPr>
            </w:pPr>
          </w:p>
        </w:tc>
        <w:tc>
          <w:tcPr>
            <w:tcW w:w="1009" w:type="dxa"/>
          </w:tcPr>
          <w:p w14:paraId="5EE96618">
            <w:pPr>
              <w:rPr>
                <w:rFonts w:asciiTheme="minorEastAsia" w:hAnsiTheme="minorEastAsia" w:eastAsiaTheme="minorEastAsia"/>
                <w:highlight w:val="none"/>
              </w:rPr>
            </w:pPr>
          </w:p>
        </w:tc>
        <w:tc>
          <w:tcPr>
            <w:tcW w:w="831" w:type="dxa"/>
          </w:tcPr>
          <w:p w14:paraId="5EE96619">
            <w:pPr>
              <w:rPr>
                <w:rFonts w:asciiTheme="minorEastAsia" w:hAnsiTheme="minorEastAsia" w:eastAsiaTheme="minorEastAsia"/>
                <w:highlight w:val="none"/>
              </w:rPr>
            </w:pPr>
          </w:p>
        </w:tc>
        <w:tc>
          <w:tcPr>
            <w:tcW w:w="784" w:type="dxa"/>
          </w:tcPr>
          <w:p w14:paraId="5EE9661A">
            <w:pPr>
              <w:rPr>
                <w:rFonts w:asciiTheme="minorEastAsia" w:hAnsiTheme="minorEastAsia" w:eastAsiaTheme="minorEastAsia"/>
                <w:highlight w:val="none"/>
              </w:rPr>
            </w:pPr>
          </w:p>
        </w:tc>
        <w:tc>
          <w:tcPr>
            <w:tcW w:w="822" w:type="dxa"/>
          </w:tcPr>
          <w:p w14:paraId="5EE9661B">
            <w:pPr>
              <w:rPr>
                <w:rFonts w:asciiTheme="minorEastAsia" w:hAnsiTheme="minorEastAsia" w:eastAsiaTheme="minorEastAsia"/>
                <w:highlight w:val="none"/>
              </w:rPr>
            </w:pPr>
          </w:p>
        </w:tc>
        <w:tc>
          <w:tcPr>
            <w:tcW w:w="1175" w:type="dxa"/>
          </w:tcPr>
          <w:p w14:paraId="5EE9661C">
            <w:pPr>
              <w:rPr>
                <w:rFonts w:asciiTheme="minorEastAsia" w:hAnsiTheme="minorEastAsia" w:eastAsiaTheme="minorEastAsia"/>
                <w:highlight w:val="none"/>
              </w:rPr>
            </w:pPr>
          </w:p>
        </w:tc>
        <w:tc>
          <w:tcPr>
            <w:tcW w:w="1499" w:type="dxa"/>
          </w:tcPr>
          <w:p w14:paraId="5EE9661D">
            <w:pPr>
              <w:rPr>
                <w:rFonts w:asciiTheme="minorEastAsia" w:hAnsiTheme="minorEastAsia" w:eastAsiaTheme="minorEastAsia"/>
                <w:highlight w:val="none"/>
              </w:rPr>
            </w:pPr>
          </w:p>
        </w:tc>
      </w:tr>
      <w:tr w14:paraId="5EE96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94" w:type="dxa"/>
          </w:tcPr>
          <w:p w14:paraId="5EE9661F">
            <w:pPr>
              <w:pStyle w:val="23"/>
              <w:spacing w:before="195" w:line="222" w:lineRule="auto"/>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4.安全员</w:t>
            </w:r>
          </w:p>
        </w:tc>
        <w:tc>
          <w:tcPr>
            <w:tcW w:w="817" w:type="dxa"/>
          </w:tcPr>
          <w:p w14:paraId="5EE96620">
            <w:pPr>
              <w:rPr>
                <w:rFonts w:asciiTheme="minorEastAsia" w:hAnsiTheme="minorEastAsia" w:eastAsiaTheme="minorEastAsia"/>
                <w:highlight w:val="none"/>
              </w:rPr>
            </w:pPr>
          </w:p>
        </w:tc>
        <w:tc>
          <w:tcPr>
            <w:tcW w:w="846" w:type="dxa"/>
          </w:tcPr>
          <w:p w14:paraId="5EE96621">
            <w:pPr>
              <w:rPr>
                <w:rFonts w:asciiTheme="minorEastAsia" w:hAnsiTheme="minorEastAsia" w:eastAsiaTheme="minorEastAsia"/>
                <w:highlight w:val="none"/>
              </w:rPr>
            </w:pPr>
          </w:p>
        </w:tc>
        <w:tc>
          <w:tcPr>
            <w:tcW w:w="519" w:type="dxa"/>
          </w:tcPr>
          <w:p w14:paraId="5EE96622">
            <w:pPr>
              <w:rPr>
                <w:rFonts w:asciiTheme="minorEastAsia" w:hAnsiTheme="minorEastAsia" w:eastAsiaTheme="minorEastAsia"/>
                <w:highlight w:val="none"/>
              </w:rPr>
            </w:pPr>
          </w:p>
        </w:tc>
        <w:tc>
          <w:tcPr>
            <w:tcW w:w="1009" w:type="dxa"/>
          </w:tcPr>
          <w:p w14:paraId="5EE96623">
            <w:pPr>
              <w:rPr>
                <w:rFonts w:asciiTheme="minorEastAsia" w:hAnsiTheme="minorEastAsia" w:eastAsiaTheme="minorEastAsia"/>
                <w:highlight w:val="none"/>
              </w:rPr>
            </w:pPr>
          </w:p>
        </w:tc>
        <w:tc>
          <w:tcPr>
            <w:tcW w:w="831" w:type="dxa"/>
          </w:tcPr>
          <w:p w14:paraId="5EE96624">
            <w:pPr>
              <w:rPr>
                <w:rFonts w:asciiTheme="minorEastAsia" w:hAnsiTheme="minorEastAsia" w:eastAsiaTheme="minorEastAsia"/>
                <w:highlight w:val="none"/>
              </w:rPr>
            </w:pPr>
          </w:p>
        </w:tc>
        <w:tc>
          <w:tcPr>
            <w:tcW w:w="784" w:type="dxa"/>
          </w:tcPr>
          <w:p w14:paraId="5EE96625">
            <w:pPr>
              <w:rPr>
                <w:rFonts w:asciiTheme="minorEastAsia" w:hAnsiTheme="minorEastAsia" w:eastAsiaTheme="minorEastAsia"/>
                <w:highlight w:val="none"/>
              </w:rPr>
            </w:pPr>
          </w:p>
        </w:tc>
        <w:tc>
          <w:tcPr>
            <w:tcW w:w="822" w:type="dxa"/>
          </w:tcPr>
          <w:p w14:paraId="5EE96626">
            <w:pPr>
              <w:rPr>
                <w:rFonts w:asciiTheme="minorEastAsia" w:hAnsiTheme="minorEastAsia" w:eastAsiaTheme="minorEastAsia"/>
                <w:highlight w:val="none"/>
              </w:rPr>
            </w:pPr>
          </w:p>
        </w:tc>
        <w:tc>
          <w:tcPr>
            <w:tcW w:w="1175" w:type="dxa"/>
          </w:tcPr>
          <w:p w14:paraId="5EE96627">
            <w:pPr>
              <w:rPr>
                <w:rFonts w:asciiTheme="minorEastAsia" w:hAnsiTheme="minorEastAsia" w:eastAsiaTheme="minorEastAsia"/>
                <w:highlight w:val="none"/>
              </w:rPr>
            </w:pPr>
          </w:p>
        </w:tc>
        <w:tc>
          <w:tcPr>
            <w:tcW w:w="1499" w:type="dxa"/>
          </w:tcPr>
          <w:p w14:paraId="5EE96628">
            <w:pPr>
              <w:rPr>
                <w:rFonts w:asciiTheme="minorEastAsia" w:hAnsiTheme="minorEastAsia" w:eastAsiaTheme="minorEastAsia"/>
                <w:highlight w:val="none"/>
              </w:rPr>
            </w:pPr>
          </w:p>
        </w:tc>
      </w:tr>
      <w:tr w14:paraId="5EE96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94" w:type="dxa"/>
          </w:tcPr>
          <w:p w14:paraId="5EE9662A">
            <w:pPr>
              <w:pStyle w:val="23"/>
              <w:spacing w:before="195" w:line="221" w:lineRule="auto"/>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5.质量员</w:t>
            </w:r>
          </w:p>
        </w:tc>
        <w:tc>
          <w:tcPr>
            <w:tcW w:w="817" w:type="dxa"/>
          </w:tcPr>
          <w:p w14:paraId="5EE9662B">
            <w:pPr>
              <w:rPr>
                <w:rFonts w:asciiTheme="minorEastAsia" w:hAnsiTheme="minorEastAsia" w:eastAsiaTheme="minorEastAsia"/>
                <w:highlight w:val="none"/>
              </w:rPr>
            </w:pPr>
          </w:p>
        </w:tc>
        <w:tc>
          <w:tcPr>
            <w:tcW w:w="846" w:type="dxa"/>
          </w:tcPr>
          <w:p w14:paraId="5EE9662C">
            <w:pPr>
              <w:rPr>
                <w:rFonts w:asciiTheme="minorEastAsia" w:hAnsiTheme="minorEastAsia" w:eastAsiaTheme="minorEastAsia"/>
                <w:highlight w:val="none"/>
              </w:rPr>
            </w:pPr>
          </w:p>
        </w:tc>
        <w:tc>
          <w:tcPr>
            <w:tcW w:w="519" w:type="dxa"/>
          </w:tcPr>
          <w:p w14:paraId="5EE9662D">
            <w:pPr>
              <w:rPr>
                <w:rFonts w:asciiTheme="minorEastAsia" w:hAnsiTheme="minorEastAsia" w:eastAsiaTheme="minorEastAsia"/>
                <w:highlight w:val="none"/>
              </w:rPr>
            </w:pPr>
          </w:p>
        </w:tc>
        <w:tc>
          <w:tcPr>
            <w:tcW w:w="1009" w:type="dxa"/>
          </w:tcPr>
          <w:p w14:paraId="5EE9662E">
            <w:pPr>
              <w:rPr>
                <w:rFonts w:asciiTheme="minorEastAsia" w:hAnsiTheme="minorEastAsia" w:eastAsiaTheme="minorEastAsia"/>
                <w:highlight w:val="none"/>
              </w:rPr>
            </w:pPr>
          </w:p>
        </w:tc>
        <w:tc>
          <w:tcPr>
            <w:tcW w:w="831" w:type="dxa"/>
          </w:tcPr>
          <w:p w14:paraId="5EE9662F">
            <w:pPr>
              <w:rPr>
                <w:rFonts w:asciiTheme="minorEastAsia" w:hAnsiTheme="minorEastAsia" w:eastAsiaTheme="minorEastAsia"/>
                <w:highlight w:val="none"/>
              </w:rPr>
            </w:pPr>
          </w:p>
        </w:tc>
        <w:tc>
          <w:tcPr>
            <w:tcW w:w="784" w:type="dxa"/>
          </w:tcPr>
          <w:p w14:paraId="5EE96630">
            <w:pPr>
              <w:rPr>
                <w:rFonts w:asciiTheme="minorEastAsia" w:hAnsiTheme="minorEastAsia" w:eastAsiaTheme="minorEastAsia"/>
                <w:highlight w:val="none"/>
              </w:rPr>
            </w:pPr>
          </w:p>
        </w:tc>
        <w:tc>
          <w:tcPr>
            <w:tcW w:w="822" w:type="dxa"/>
          </w:tcPr>
          <w:p w14:paraId="5EE96631">
            <w:pPr>
              <w:rPr>
                <w:rFonts w:asciiTheme="minorEastAsia" w:hAnsiTheme="minorEastAsia" w:eastAsiaTheme="minorEastAsia"/>
                <w:highlight w:val="none"/>
              </w:rPr>
            </w:pPr>
          </w:p>
        </w:tc>
        <w:tc>
          <w:tcPr>
            <w:tcW w:w="1175" w:type="dxa"/>
          </w:tcPr>
          <w:p w14:paraId="5EE96632">
            <w:pPr>
              <w:rPr>
                <w:rFonts w:asciiTheme="minorEastAsia" w:hAnsiTheme="minorEastAsia" w:eastAsiaTheme="minorEastAsia"/>
                <w:highlight w:val="none"/>
              </w:rPr>
            </w:pPr>
          </w:p>
        </w:tc>
        <w:tc>
          <w:tcPr>
            <w:tcW w:w="1499" w:type="dxa"/>
          </w:tcPr>
          <w:p w14:paraId="5EE96633">
            <w:pPr>
              <w:rPr>
                <w:rFonts w:asciiTheme="minorEastAsia" w:hAnsiTheme="minorEastAsia" w:eastAsiaTheme="minorEastAsia"/>
                <w:highlight w:val="none"/>
              </w:rPr>
            </w:pPr>
          </w:p>
        </w:tc>
      </w:tr>
      <w:tr w14:paraId="5EE96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94" w:type="dxa"/>
          </w:tcPr>
          <w:p w14:paraId="5EE96635">
            <w:pPr>
              <w:pStyle w:val="23"/>
              <w:spacing w:before="196" w:line="219" w:lineRule="auto"/>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6.材料员</w:t>
            </w:r>
          </w:p>
        </w:tc>
        <w:tc>
          <w:tcPr>
            <w:tcW w:w="817" w:type="dxa"/>
          </w:tcPr>
          <w:p w14:paraId="5EE96636">
            <w:pPr>
              <w:rPr>
                <w:rFonts w:asciiTheme="minorEastAsia" w:hAnsiTheme="minorEastAsia" w:eastAsiaTheme="minorEastAsia"/>
                <w:highlight w:val="none"/>
              </w:rPr>
            </w:pPr>
          </w:p>
        </w:tc>
        <w:tc>
          <w:tcPr>
            <w:tcW w:w="846" w:type="dxa"/>
          </w:tcPr>
          <w:p w14:paraId="5EE96637">
            <w:pPr>
              <w:rPr>
                <w:rFonts w:asciiTheme="minorEastAsia" w:hAnsiTheme="minorEastAsia" w:eastAsiaTheme="minorEastAsia"/>
                <w:highlight w:val="none"/>
              </w:rPr>
            </w:pPr>
          </w:p>
        </w:tc>
        <w:tc>
          <w:tcPr>
            <w:tcW w:w="519" w:type="dxa"/>
          </w:tcPr>
          <w:p w14:paraId="5EE96638">
            <w:pPr>
              <w:rPr>
                <w:rFonts w:asciiTheme="minorEastAsia" w:hAnsiTheme="minorEastAsia" w:eastAsiaTheme="minorEastAsia"/>
                <w:highlight w:val="none"/>
              </w:rPr>
            </w:pPr>
          </w:p>
        </w:tc>
        <w:tc>
          <w:tcPr>
            <w:tcW w:w="1009" w:type="dxa"/>
          </w:tcPr>
          <w:p w14:paraId="5EE96639">
            <w:pPr>
              <w:rPr>
                <w:rFonts w:asciiTheme="minorEastAsia" w:hAnsiTheme="minorEastAsia" w:eastAsiaTheme="minorEastAsia"/>
                <w:highlight w:val="none"/>
              </w:rPr>
            </w:pPr>
          </w:p>
        </w:tc>
        <w:tc>
          <w:tcPr>
            <w:tcW w:w="831" w:type="dxa"/>
          </w:tcPr>
          <w:p w14:paraId="5EE9663A">
            <w:pPr>
              <w:rPr>
                <w:rFonts w:asciiTheme="minorEastAsia" w:hAnsiTheme="minorEastAsia" w:eastAsiaTheme="minorEastAsia"/>
                <w:highlight w:val="none"/>
              </w:rPr>
            </w:pPr>
          </w:p>
        </w:tc>
        <w:tc>
          <w:tcPr>
            <w:tcW w:w="784" w:type="dxa"/>
          </w:tcPr>
          <w:p w14:paraId="5EE9663B">
            <w:pPr>
              <w:rPr>
                <w:rFonts w:asciiTheme="minorEastAsia" w:hAnsiTheme="minorEastAsia" w:eastAsiaTheme="minorEastAsia"/>
                <w:highlight w:val="none"/>
              </w:rPr>
            </w:pPr>
          </w:p>
        </w:tc>
        <w:tc>
          <w:tcPr>
            <w:tcW w:w="822" w:type="dxa"/>
          </w:tcPr>
          <w:p w14:paraId="5EE9663C">
            <w:pPr>
              <w:rPr>
                <w:rFonts w:asciiTheme="minorEastAsia" w:hAnsiTheme="minorEastAsia" w:eastAsiaTheme="minorEastAsia"/>
                <w:highlight w:val="none"/>
              </w:rPr>
            </w:pPr>
          </w:p>
        </w:tc>
        <w:tc>
          <w:tcPr>
            <w:tcW w:w="1175" w:type="dxa"/>
          </w:tcPr>
          <w:p w14:paraId="5EE9663D">
            <w:pPr>
              <w:rPr>
                <w:rFonts w:asciiTheme="minorEastAsia" w:hAnsiTheme="minorEastAsia" w:eastAsiaTheme="minorEastAsia"/>
                <w:highlight w:val="none"/>
              </w:rPr>
            </w:pPr>
          </w:p>
        </w:tc>
        <w:tc>
          <w:tcPr>
            <w:tcW w:w="1499" w:type="dxa"/>
          </w:tcPr>
          <w:p w14:paraId="5EE9663E">
            <w:pPr>
              <w:rPr>
                <w:rFonts w:asciiTheme="minorEastAsia" w:hAnsiTheme="minorEastAsia" w:eastAsiaTheme="minorEastAsia"/>
                <w:highlight w:val="none"/>
              </w:rPr>
            </w:pPr>
          </w:p>
        </w:tc>
      </w:tr>
      <w:tr w14:paraId="5EE96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94" w:type="dxa"/>
          </w:tcPr>
          <w:p w14:paraId="5EE96640">
            <w:pPr>
              <w:rPr>
                <w:rFonts w:asciiTheme="minorEastAsia" w:hAnsiTheme="minorEastAsia" w:eastAsiaTheme="minorEastAsia"/>
                <w:highlight w:val="none"/>
              </w:rPr>
            </w:pPr>
          </w:p>
        </w:tc>
        <w:tc>
          <w:tcPr>
            <w:tcW w:w="817" w:type="dxa"/>
          </w:tcPr>
          <w:p w14:paraId="5EE96641">
            <w:pPr>
              <w:rPr>
                <w:rFonts w:asciiTheme="minorEastAsia" w:hAnsiTheme="minorEastAsia" w:eastAsiaTheme="minorEastAsia"/>
                <w:highlight w:val="none"/>
              </w:rPr>
            </w:pPr>
          </w:p>
        </w:tc>
        <w:tc>
          <w:tcPr>
            <w:tcW w:w="846" w:type="dxa"/>
          </w:tcPr>
          <w:p w14:paraId="5EE96642">
            <w:pPr>
              <w:rPr>
                <w:rFonts w:asciiTheme="minorEastAsia" w:hAnsiTheme="minorEastAsia" w:eastAsiaTheme="minorEastAsia"/>
                <w:highlight w:val="none"/>
              </w:rPr>
            </w:pPr>
          </w:p>
        </w:tc>
        <w:tc>
          <w:tcPr>
            <w:tcW w:w="519" w:type="dxa"/>
          </w:tcPr>
          <w:p w14:paraId="5EE96643">
            <w:pPr>
              <w:rPr>
                <w:rFonts w:asciiTheme="minorEastAsia" w:hAnsiTheme="minorEastAsia" w:eastAsiaTheme="minorEastAsia"/>
                <w:highlight w:val="none"/>
              </w:rPr>
            </w:pPr>
          </w:p>
        </w:tc>
        <w:tc>
          <w:tcPr>
            <w:tcW w:w="1009" w:type="dxa"/>
          </w:tcPr>
          <w:p w14:paraId="5EE96644">
            <w:pPr>
              <w:rPr>
                <w:rFonts w:asciiTheme="minorEastAsia" w:hAnsiTheme="minorEastAsia" w:eastAsiaTheme="minorEastAsia"/>
                <w:highlight w:val="none"/>
              </w:rPr>
            </w:pPr>
          </w:p>
        </w:tc>
        <w:tc>
          <w:tcPr>
            <w:tcW w:w="831" w:type="dxa"/>
          </w:tcPr>
          <w:p w14:paraId="5EE96645">
            <w:pPr>
              <w:rPr>
                <w:rFonts w:asciiTheme="minorEastAsia" w:hAnsiTheme="minorEastAsia" w:eastAsiaTheme="minorEastAsia"/>
                <w:highlight w:val="none"/>
              </w:rPr>
            </w:pPr>
          </w:p>
        </w:tc>
        <w:tc>
          <w:tcPr>
            <w:tcW w:w="784" w:type="dxa"/>
          </w:tcPr>
          <w:p w14:paraId="5EE96646">
            <w:pPr>
              <w:rPr>
                <w:rFonts w:asciiTheme="minorEastAsia" w:hAnsiTheme="minorEastAsia" w:eastAsiaTheme="minorEastAsia"/>
                <w:highlight w:val="none"/>
              </w:rPr>
            </w:pPr>
          </w:p>
        </w:tc>
        <w:tc>
          <w:tcPr>
            <w:tcW w:w="822" w:type="dxa"/>
          </w:tcPr>
          <w:p w14:paraId="5EE96647">
            <w:pPr>
              <w:rPr>
                <w:rFonts w:asciiTheme="minorEastAsia" w:hAnsiTheme="minorEastAsia" w:eastAsiaTheme="minorEastAsia"/>
                <w:highlight w:val="none"/>
              </w:rPr>
            </w:pPr>
          </w:p>
        </w:tc>
        <w:tc>
          <w:tcPr>
            <w:tcW w:w="1175" w:type="dxa"/>
          </w:tcPr>
          <w:p w14:paraId="5EE96648">
            <w:pPr>
              <w:rPr>
                <w:rFonts w:asciiTheme="minorEastAsia" w:hAnsiTheme="minorEastAsia" w:eastAsiaTheme="minorEastAsia"/>
                <w:highlight w:val="none"/>
              </w:rPr>
            </w:pPr>
          </w:p>
        </w:tc>
        <w:tc>
          <w:tcPr>
            <w:tcW w:w="1499" w:type="dxa"/>
          </w:tcPr>
          <w:p w14:paraId="5EE96649">
            <w:pPr>
              <w:rPr>
                <w:rFonts w:asciiTheme="minorEastAsia" w:hAnsiTheme="minorEastAsia" w:eastAsiaTheme="minorEastAsia"/>
                <w:highlight w:val="none"/>
              </w:rPr>
            </w:pPr>
          </w:p>
        </w:tc>
      </w:tr>
      <w:tr w14:paraId="5EE96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9396" w:type="dxa"/>
            <w:gridSpan w:val="10"/>
          </w:tcPr>
          <w:p w14:paraId="5EE9664B">
            <w:pPr>
              <w:pStyle w:val="23"/>
              <w:spacing w:before="113" w:line="221" w:lineRule="auto"/>
              <w:ind w:left="370" w:hanging="238"/>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一旦我单位成交，将实行项目经理负责制，我方保证并配备上述项目管理机构。上述填报内容真实</w:t>
            </w:r>
            <w:r>
              <w:rPr>
                <w:rFonts w:asciiTheme="minorEastAsia" w:hAnsiTheme="minorEastAsia" w:eastAsiaTheme="minorEastAsia"/>
                <w:spacing w:val="-8"/>
                <w:sz w:val="24"/>
                <w:szCs w:val="24"/>
                <w:highlight w:val="none"/>
                <w:lang w:eastAsia="zh-CN"/>
              </w:rPr>
              <w:t>,若不真实，愿按有关规定接受处理。项目管理班子机构设置、职责分工等情况另附资料说明。</w:t>
            </w:r>
          </w:p>
        </w:tc>
      </w:tr>
    </w:tbl>
    <w:p w14:paraId="5EE9664D">
      <w:pPr>
        <w:spacing w:before="35" w:line="222" w:lineRule="auto"/>
        <w:ind w:left="88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5"/>
          <w:sz w:val="24"/>
          <w:szCs w:val="24"/>
          <w:highlight w:val="none"/>
          <w:lang w:eastAsia="zh-CN"/>
        </w:rPr>
        <w:t>备注：</w:t>
      </w:r>
    </w:p>
    <w:p w14:paraId="5EE9664E">
      <w:pPr>
        <w:spacing w:before="180" w:line="219" w:lineRule="auto"/>
        <w:ind w:left="89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1.本表所列岗位的所有管理人员的情况均应如实填写。可按以上格式扩展为多页填写。</w:t>
      </w:r>
    </w:p>
    <w:p w14:paraId="5EE9664F">
      <w:pPr>
        <w:spacing w:before="180" w:line="290" w:lineRule="auto"/>
        <w:ind w:left="399" w:right="393" w:firstLine="48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2.供应商应当在本表后附所有管理人员的身份证、职称</w:t>
      </w:r>
      <w:r>
        <w:rPr>
          <w:rFonts w:cs="宋体" w:asciiTheme="minorEastAsia" w:hAnsiTheme="minorEastAsia" w:eastAsiaTheme="minorEastAsia"/>
          <w:sz w:val="24"/>
          <w:szCs w:val="24"/>
          <w:highlight w:val="none"/>
          <w:lang w:eastAsia="zh-CN"/>
        </w:rPr>
        <w:t>证、执业或职业资格证书的复印</w:t>
      </w:r>
      <w:r>
        <w:rPr>
          <w:rFonts w:cs="宋体" w:asciiTheme="minorEastAsia" w:hAnsiTheme="minorEastAsia" w:eastAsiaTheme="minorEastAsia"/>
          <w:spacing w:val="-1"/>
          <w:sz w:val="24"/>
          <w:szCs w:val="24"/>
          <w:highlight w:val="none"/>
          <w:lang w:eastAsia="zh-CN"/>
        </w:rPr>
        <w:t>件并加盖供应商公章。</w:t>
      </w:r>
    </w:p>
    <w:p w14:paraId="5EE96650">
      <w:pPr>
        <w:spacing w:before="78" w:line="219" w:lineRule="auto"/>
        <w:ind w:left="1359"/>
        <w:rPr>
          <w:rFonts w:cs="宋体" w:asciiTheme="minorEastAsia" w:hAnsiTheme="minorEastAsia" w:eastAsiaTheme="minorEastAsia"/>
          <w:spacing w:val="-1"/>
          <w:sz w:val="24"/>
          <w:szCs w:val="24"/>
          <w:highlight w:val="none"/>
          <w:lang w:eastAsia="zh-CN"/>
        </w:rPr>
      </w:pPr>
    </w:p>
    <w:p w14:paraId="5EE96651">
      <w:pPr>
        <w:spacing w:before="78" w:line="219" w:lineRule="auto"/>
        <w:ind w:left="135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谈判供应商名称(公章)：</w:t>
      </w:r>
    </w:p>
    <w:p w14:paraId="5EE96652">
      <w:pPr>
        <w:spacing w:before="183" w:line="220" w:lineRule="auto"/>
        <w:ind w:left="136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法定代表人（负责人）或委托代理人(签名)：</w:t>
      </w:r>
    </w:p>
    <w:p w14:paraId="5EE96653">
      <w:pPr>
        <w:spacing w:before="182" w:line="220" w:lineRule="auto"/>
        <w:ind w:left="1401"/>
        <w:rPr>
          <w:rFonts w:cs="宋体" w:asciiTheme="minorEastAsia" w:hAnsiTheme="minorEastAsia" w:eastAsiaTheme="minorEastAsia"/>
          <w:sz w:val="24"/>
          <w:szCs w:val="24"/>
          <w:highlight w:val="none"/>
          <w:lang w:eastAsia="zh-CN"/>
        </w:rPr>
        <w:sectPr>
          <w:headerReference r:id="rId26" w:type="default"/>
          <w:footerReference r:id="rId27" w:type="default"/>
          <w:type w:val="nextColumn"/>
          <w:pgSz w:w="11906" w:h="16839"/>
          <w:pgMar w:top="1440" w:right="1304" w:bottom="1440" w:left="1304" w:header="830" w:footer="973" w:gutter="0"/>
          <w:cols w:space="720" w:num="1"/>
          <w:docGrid w:linePitch="286" w:charSpace="0"/>
        </w:sectPr>
      </w:pPr>
      <w:r>
        <w:rPr>
          <w:rFonts w:cs="宋体" w:asciiTheme="minorEastAsia" w:hAnsiTheme="minorEastAsia" w:eastAsiaTheme="minorEastAsia"/>
          <w:spacing w:val="-13"/>
          <w:sz w:val="24"/>
          <w:szCs w:val="24"/>
          <w:highlight w:val="none"/>
          <w:lang w:eastAsia="zh-CN"/>
        </w:rPr>
        <w:t>日期：</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年</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EE96654">
      <w:pPr>
        <w:spacing w:before="1" w:line="336" w:lineRule="auto"/>
        <w:ind w:right="2637"/>
        <w:jc w:val="center"/>
        <w:rPr>
          <w:rFonts w:cs="宋体" w:asciiTheme="minorEastAsia" w:hAnsiTheme="minorEastAsia" w:eastAsiaTheme="minorEastAsia"/>
          <w:spacing w:val="5"/>
          <w:sz w:val="30"/>
          <w:szCs w:val="30"/>
          <w:highlight w:val="none"/>
          <w:lang w:eastAsia="zh-CN"/>
        </w:rPr>
      </w:pPr>
      <w:r>
        <w:rPr>
          <w:rFonts w:cs="宋体" w:asciiTheme="minorEastAsia" w:hAnsiTheme="minorEastAsia" w:eastAsiaTheme="minorEastAsia"/>
          <w:spacing w:val="2"/>
          <w:sz w:val="30"/>
          <w:szCs w:val="30"/>
          <w:highlight w:val="none"/>
          <w:lang w:eastAsia="zh-CN"/>
        </w:rPr>
        <w:t>（二）拟投入的主要人员简历表</w:t>
      </w:r>
    </w:p>
    <w:p w14:paraId="5EE96655">
      <w:pPr>
        <w:spacing w:before="1" w:line="336" w:lineRule="auto"/>
        <w:ind w:right="2637"/>
        <w:jc w:val="center"/>
        <w:rPr>
          <w:rFonts w:cs="宋体" w:asciiTheme="minorEastAsia" w:hAnsiTheme="minorEastAsia" w:eastAsiaTheme="minorEastAsia"/>
          <w:sz w:val="30"/>
          <w:szCs w:val="30"/>
          <w:highlight w:val="none"/>
          <w:lang w:eastAsia="zh-CN"/>
        </w:rPr>
      </w:pPr>
      <w:r>
        <w:rPr>
          <w:rFonts w:cs="宋体" w:asciiTheme="minorEastAsia" w:hAnsiTheme="minorEastAsia" w:eastAsiaTheme="minorEastAsia"/>
          <w:spacing w:val="21"/>
          <w:sz w:val="30"/>
          <w:szCs w:val="30"/>
          <w:highlight w:val="none"/>
          <w:lang w:eastAsia="zh-CN"/>
        </w:rPr>
        <w:t>项目经理简历表</w:t>
      </w:r>
    </w:p>
    <w:tbl>
      <w:tblPr>
        <w:tblStyle w:val="22"/>
        <w:tblW w:w="915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9"/>
        <w:gridCol w:w="896"/>
        <w:gridCol w:w="638"/>
        <w:gridCol w:w="271"/>
        <w:gridCol w:w="1469"/>
        <w:gridCol w:w="1485"/>
        <w:gridCol w:w="391"/>
        <w:gridCol w:w="1077"/>
        <w:gridCol w:w="83"/>
        <w:gridCol w:w="1355"/>
      </w:tblGrid>
      <w:tr w14:paraId="5EE96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489" w:type="dxa"/>
            <w:vAlign w:val="center"/>
          </w:tcPr>
          <w:p w14:paraId="5EE96656">
            <w:pPr>
              <w:pStyle w:val="23"/>
              <w:spacing w:before="235" w:line="206"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姓名</w:t>
            </w:r>
          </w:p>
        </w:tc>
        <w:tc>
          <w:tcPr>
            <w:tcW w:w="1805" w:type="dxa"/>
            <w:gridSpan w:val="3"/>
            <w:vAlign w:val="center"/>
          </w:tcPr>
          <w:p w14:paraId="5EE96657">
            <w:pPr>
              <w:jc w:val="center"/>
              <w:rPr>
                <w:rFonts w:asciiTheme="minorEastAsia" w:hAnsiTheme="minorEastAsia" w:eastAsiaTheme="minorEastAsia"/>
                <w:highlight w:val="none"/>
              </w:rPr>
            </w:pPr>
          </w:p>
        </w:tc>
        <w:tc>
          <w:tcPr>
            <w:tcW w:w="1469" w:type="dxa"/>
            <w:vAlign w:val="center"/>
          </w:tcPr>
          <w:p w14:paraId="5EE96658">
            <w:pPr>
              <w:pStyle w:val="23"/>
              <w:spacing w:before="235" w:line="206"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性别</w:t>
            </w:r>
          </w:p>
        </w:tc>
        <w:tc>
          <w:tcPr>
            <w:tcW w:w="1876" w:type="dxa"/>
            <w:gridSpan w:val="2"/>
            <w:vAlign w:val="center"/>
          </w:tcPr>
          <w:p w14:paraId="5EE96659">
            <w:pPr>
              <w:jc w:val="center"/>
              <w:rPr>
                <w:rFonts w:asciiTheme="minorEastAsia" w:hAnsiTheme="minorEastAsia" w:eastAsiaTheme="minorEastAsia"/>
                <w:highlight w:val="none"/>
              </w:rPr>
            </w:pPr>
          </w:p>
        </w:tc>
        <w:tc>
          <w:tcPr>
            <w:tcW w:w="1077" w:type="dxa"/>
            <w:vAlign w:val="center"/>
          </w:tcPr>
          <w:p w14:paraId="5EE9665A">
            <w:pPr>
              <w:pStyle w:val="23"/>
              <w:spacing w:before="235" w:line="206"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年龄</w:t>
            </w:r>
          </w:p>
        </w:tc>
        <w:tc>
          <w:tcPr>
            <w:tcW w:w="1438" w:type="dxa"/>
            <w:gridSpan w:val="2"/>
            <w:vAlign w:val="center"/>
          </w:tcPr>
          <w:p w14:paraId="5EE9665B">
            <w:pPr>
              <w:jc w:val="center"/>
              <w:rPr>
                <w:rFonts w:asciiTheme="minorEastAsia" w:hAnsiTheme="minorEastAsia" w:eastAsiaTheme="minorEastAsia"/>
                <w:highlight w:val="none"/>
              </w:rPr>
            </w:pPr>
          </w:p>
        </w:tc>
      </w:tr>
      <w:tr w14:paraId="5EE96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489" w:type="dxa"/>
            <w:vAlign w:val="center"/>
          </w:tcPr>
          <w:p w14:paraId="5EE9665D">
            <w:pPr>
              <w:pStyle w:val="23"/>
              <w:spacing w:before="233" w:line="205"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18"/>
                <w:sz w:val="24"/>
                <w:szCs w:val="24"/>
                <w:highlight w:val="none"/>
              </w:rPr>
              <w:t>岗位</w:t>
            </w:r>
          </w:p>
        </w:tc>
        <w:tc>
          <w:tcPr>
            <w:tcW w:w="1805" w:type="dxa"/>
            <w:gridSpan w:val="3"/>
            <w:vAlign w:val="center"/>
          </w:tcPr>
          <w:p w14:paraId="5EE9665E">
            <w:pPr>
              <w:pStyle w:val="23"/>
              <w:spacing w:before="233" w:line="205"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项目经理</w:t>
            </w:r>
          </w:p>
        </w:tc>
        <w:tc>
          <w:tcPr>
            <w:tcW w:w="1469" w:type="dxa"/>
            <w:vAlign w:val="center"/>
          </w:tcPr>
          <w:p w14:paraId="5EE9665F">
            <w:pPr>
              <w:pStyle w:val="23"/>
              <w:spacing w:before="233" w:line="205"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职称</w:t>
            </w:r>
          </w:p>
        </w:tc>
        <w:tc>
          <w:tcPr>
            <w:tcW w:w="1876" w:type="dxa"/>
            <w:gridSpan w:val="2"/>
            <w:vAlign w:val="center"/>
          </w:tcPr>
          <w:p w14:paraId="5EE96660">
            <w:pPr>
              <w:jc w:val="center"/>
              <w:rPr>
                <w:rFonts w:asciiTheme="minorEastAsia" w:hAnsiTheme="minorEastAsia" w:eastAsiaTheme="minorEastAsia"/>
                <w:highlight w:val="none"/>
              </w:rPr>
            </w:pPr>
          </w:p>
        </w:tc>
        <w:tc>
          <w:tcPr>
            <w:tcW w:w="1077" w:type="dxa"/>
            <w:vAlign w:val="center"/>
          </w:tcPr>
          <w:p w14:paraId="5EE96661">
            <w:pPr>
              <w:pStyle w:val="23"/>
              <w:spacing w:before="233" w:line="205"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8"/>
                <w:sz w:val="24"/>
                <w:szCs w:val="24"/>
                <w:highlight w:val="none"/>
              </w:rPr>
              <w:t>学历</w:t>
            </w:r>
          </w:p>
        </w:tc>
        <w:tc>
          <w:tcPr>
            <w:tcW w:w="1438" w:type="dxa"/>
            <w:gridSpan w:val="2"/>
            <w:vAlign w:val="center"/>
          </w:tcPr>
          <w:p w14:paraId="5EE96662">
            <w:pPr>
              <w:jc w:val="center"/>
              <w:rPr>
                <w:rFonts w:asciiTheme="minorEastAsia" w:hAnsiTheme="minorEastAsia" w:eastAsiaTheme="minorEastAsia"/>
                <w:highlight w:val="none"/>
              </w:rPr>
            </w:pPr>
          </w:p>
        </w:tc>
      </w:tr>
      <w:tr w14:paraId="5EE96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489" w:type="dxa"/>
            <w:vAlign w:val="center"/>
          </w:tcPr>
          <w:p w14:paraId="5EE96664">
            <w:pPr>
              <w:pStyle w:val="23"/>
              <w:spacing w:before="234" w:line="206" w:lineRule="auto"/>
              <w:ind w:left="39"/>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从业开始时间</w:t>
            </w:r>
          </w:p>
        </w:tc>
        <w:tc>
          <w:tcPr>
            <w:tcW w:w="1805" w:type="dxa"/>
            <w:gridSpan w:val="3"/>
            <w:vAlign w:val="center"/>
          </w:tcPr>
          <w:p w14:paraId="5EE96665">
            <w:pPr>
              <w:jc w:val="center"/>
              <w:rPr>
                <w:rFonts w:asciiTheme="minorEastAsia" w:hAnsiTheme="minorEastAsia" w:eastAsiaTheme="minorEastAsia"/>
                <w:highlight w:val="none"/>
              </w:rPr>
            </w:pPr>
          </w:p>
        </w:tc>
        <w:tc>
          <w:tcPr>
            <w:tcW w:w="1469" w:type="dxa"/>
            <w:vAlign w:val="center"/>
          </w:tcPr>
          <w:p w14:paraId="5EE96666">
            <w:pPr>
              <w:pStyle w:val="23"/>
              <w:spacing w:before="234" w:line="206"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职称获得时间</w:t>
            </w:r>
          </w:p>
        </w:tc>
        <w:tc>
          <w:tcPr>
            <w:tcW w:w="1876" w:type="dxa"/>
            <w:gridSpan w:val="2"/>
            <w:vAlign w:val="center"/>
          </w:tcPr>
          <w:p w14:paraId="5EE96667">
            <w:pPr>
              <w:jc w:val="center"/>
              <w:rPr>
                <w:rFonts w:asciiTheme="minorEastAsia" w:hAnsiTheme="minorEastAsia" w:eastAsiaTheme="minorEastAsia"/>
                <w:highlight w:val="none"/>
              </w:rPr>
            </w:pPr>
          </w:p>
        </w:tc>
        <w:tc>
          <w:tcPr>
            <w:tcW w:w="1077" w:type="dxa"/>
            <w:vAlign w:val="center"/>
          </w:tcPr>
          <w:p w14:paraId="5EE96668">
            <w:pPr>
              <w:pStyle w:val="23"/>
              <w:spacing w:before="234" w:line="206"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毕业时间</w:t>
            </w:r>
          </w:p>
        </w:tc>
        <w:tc>
          <w:tcPr>
            <w:tcW w:w="1438" w:type="dxa"/>
            <w:gridSpan w:val="2"/>
            <w:vAlign w:val="center"/>
          </w:tcPr>
          <w:p w14:paraId="5EE96669">
            <w:pPr>
              <w:jc w:val="center"/>
              <w:rPr>
                <w:rFonts w:asciiTheme="minorEastAsia" w:hAnsiTheme="minorEastAsia" w:eastAsiaTheme="minorEastAsia"/>
                <w:highlight w:val="none"/>
              </w:rPr>
            </w:pPr>
          </w:p>
        </w:tc>
      </w:tr>
      <w:tr w14:paraId="5EE96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489" w:type="dxa"/>
            <w:vAlign w:val="center"/>
          </w:tcPr>
          <w:p w14:paraId="5EE9666B">
            <w:pPr>
              <w:pStyle w:val="23"/>
              <w:spacing w:before="233" w:line="222" w:lineRule="auto"/>
              <w:ind w:right="25"/>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担任项目经理</w:t>
            </w:r>
            <w:r>
              <w:rPr>
                <w:rFonts w:asciiTheme="minorEastAsia" w:hAnsiTheme="minorEastAsia" w:eastAsiaTheme="minorEastAsia"/>
                <w:spacing w:val="-6"/>
                <w:sz w:val="24"/>
                <w:szCs w:val="24"/>
                <w:highlight w:val="none"/>
              </w:rPr>
              <w:t>年限</w:t>
            </w:r>
          </w:p>
        </w:tc>
        <w:tc>
          <w:tcPr>
            <w:tcW w:w="1805" w:type="dxa"/>
            <w:gridSpan w:val="3"/>
            <w:vAlign w:val="center"/>
          </w:tcPr>
          <w:p w14:paraId="5EE9666C">
            <w:pPr>
              <w:jc w:val="center"/>
              <w:rPr>
                <w:rFonts w:asciiTheme="minorEastAsia" w:hAnsiTheme="minorEastAsia" w:eastAsiaTheme="minorEastAsia"/>
                <w:highlight w:val="none"/>
              </w:rPr>
            </w:pPr>
          </w:p>
        </w:tc>
        <w:tc>
          <w:tcPr>
            <w:tcW w:w="1469" w:type="dxa"/>
            <w:vAlign w:val="center"/>
          </w:tcPr>
          <w:p w14:paraId="5EE9666D">
            <w:pPr>
              <w:pStyle w:val="23"/>
              <w:spacing w:before="233" w:line="220"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身份证号码</w:t>
            </w:r>
          </w:p>
        </w:tc>
        <w:tc>
          <w:tcPr>
            <w:tcW w:w="4391" w:type="dxa"/>
            <w:gridSpan w:val="5"/>
            <w:vAlign w:val="center"/>
          </w:tcPr>
          <w:p w14:paraId="5EE9666E">
            <w:pPr>
              <w:jc w:val="center"/>
              <w:rPr>
                <w:rFonts w:asciiTheme="minorEastAsia" w:hAnsiTheme="minorEastAsia" w:eastAsiaTheme="minorEastAsia"/>
                <w:highlight w:val="none"/>
              </w:rPr>
            </w:pPr>
          </w:p>
        </w:tc>
      </w:tr>
      <w:tr w14:paraId="5EE96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489" w:type="dxa"/>
            <w:vAlign w:val="center"/>
          </w:tcPr>
          <w:p w14:paraId="5EE96670">
            <w:pPr>
              <w:pStyle w:val="23"/>
              <w:spacing w:before="235"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证书名称</w:t>
            </w:r>
          </w:p>
        </w:tc>
        <w:tc>
          <w:tcPr>
            <w:tcW w:w="896" w:type="dxa"/>
            <w:vAlign w:val="center"/>
          </w:tcPr>
          <w:p w14:paraId="5EE96671">
            <w:pPr>
              <w:pStyle w:val="23"/>
              <w:spacing w:before="235"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注册专业</w:t>
            </w:r>
          </w:p>
        </w:tc>
        <w:tc>
          <w:tcPr>
            <w:tcW w:w="909" w:type="dxa"/>
            <w:gridSpan w:val="2"/>
            <w:vAlign w:val="center"/>
          </w:tcPr>
          <w:p w14:paraId="5EE96672">
            <w:pPr>
              <w:pStyle w:val="23"/>
              <w:spacing w:before="235"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级别</w:t>
            </w:r>
          </w:p>
        </w:tc>
        <w:tc>
          <w:tcPr>
            <w:tcW w:w="1469" w:type="dxa"/>
            <w:vAlign w:val="center"/>
          </w:tcPr>
          <w:p w14:paraId="5EE96673">
            <w:pPr>
              <w:pStyle w:val="23"/>
              <w:spacing w:before="235"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证书编号</w:t>
            </w:r>
          </w:p>
        </w:tc>
        <w:tc>
          <w:tcPr>
            <w:tcW w:w="1485" w:type="dxa"/>
            <w:vAlign w:val="center"/>
          </w:tcPr>
          <w:p w14:paraId="5EE96674">
            <w:pPr>
              <w:pStyle w:val="23"/>
              <w:spacing w:before="235"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注册时间</w:t>
            </w:r>
          </w:p>
        </w:tc>
        <w:tc>
          <w:tcPr>
            <w:tcW w:w="1551" w:type="dxa"/>
            <w:gridSpan w:val="3"/>
            <w:vAlign w:val="center"/>
          </w:tcPr>
          <w:p w14:paraId="5EE96675">
            <w:pPr>
              <w:pStyle w:val="23"/>
              <w:spacing w:before="235"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注册单位</w:t>
            </w:r>
          </w:p>
        </w:tc>
        <w:tc>
          <w:tcPr>
            <w:tcW w:w="1355" w:type="dxa"/>
            <w:vAlign w:val="center"/>
          </w:tcPr>
          <w:p w14:paraId="5EE96676">
            <w:pPr>
              <w:pStyle w:val="23"/>
              <w:spacing w:before="235"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注册有效期</w:t>
            </w:r>
          </w:p>
        </w:tc>
      </w:tr>
      <w:tr w14:paraId="5EE96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489" w:type="dxa"/>
            <w:vAlign w:val="center"/>
          </w:tcPr>
          <w:p w14:paraId="5EE96678">
            <w:pPr>
              <w:jc w:val="center"/>
              <w:rPr>
                <w:rFonts w:asciiTheme="minorEastAsia" w:hAnsiTheme="minorEastAsia" w:eastAsiaTheme="minorEastAsia"/>
                <w:highlight w:val="none"/>
              </w:rPr>
            </w:pPr>
          </w:p>
        </w:tc>
        <w:tc>
          <w:tcPr>
            <w:tcW w:w="896" w:type="dxa"/>
            <w:vAlign w:val="center"/>
          </w:tcPr>
          <w:p w14:paraId="5EE96679">
            <w:pPr>
              <w:jc w:val="center"/>
              <w:rPr>
                <w:rFonts w:asciiTheme="minorEastAsia" w:hAnsiTheme="minorEastAsia" w:eastAsiaTheme="minorEastAsia"/>
                <w:highlight w:val="none"/>
              </w:rPr>
            </w:pPr>
          </w:p>
        </w:tc>
        <w:tc>
          <w:tcPr>
            <w:tcW w:w="909" w:type="dxa"/>
            <w:gridSpan w:val="2"/>
            <w:vAlign w:val="center"/>
          </w:tcPr>
          <w:p w14:paraId="5EE9667A">
            <w:pPr>
              <w:jc w:val="center"/>
              <w:rPr>
                <w:rFonts w:asciiTheme="minorEastAsia" w:hAnsiTheme="minorEastAsia" w:eastAsiaTheme="minorEastAsia"/>
                <w:highlight w:val="none"/>
              </w:rPr>
            </w:pPr>
          </w:p>
        </w:tc>
        <w:tc>
          <w:tcPr>
            <w:tcW w:w="1469" w:type="dxa"/>
            <w:vAlign w:val="center"/>
          </w:tcPr>
          <w:p w14:paraId="5EE9667B">
            <w:pPr>
              <w:jc w:val="center"/>
              <w:rPr>
                <w:rFonts w:asciiTheme="minorEastAsia" w:hAnsiTheme="minorEastAsia" w:eastAsiaTheme="minorEastAsia"/>
                <w:highlight w:val="none"/>
              </w:rPr>
            </w:pPr>
          </w:p>
        </w:tc>
        <w:tc>
          <w:tcPr>
            <w:tcW w:w="1485" w:type="dxa"/>
            <w:vAlign w:val="center"/>
          </w:tcPr>
          <w:p w14:paraId="5EE9667C">
            <w:pPr>
              <w:jc w:val="center"/>
              <w:rPr>
                <w:rFonts w:asciiTheme="minorEastAsia" w:hAnsiTheme="minorEastAsia" w:eastAsiaTheme="minorEastAsia"/>
                <w:highlight w:val="none"/>
              </w:rPr>
            </w:pPr>
          </w:p>
        </w:tc>
        <w:tc>
          <w:tcPr>
            <w:tcW w:w="1551" w:type="dxa"/>
            <w:gridSpan w:val="3"/>
            <w:vAlign w:val="center"/>
          </w:tcPr>
          <w:p w14:paraId="5EE9667D">
            <w:pPr>
              <w:jc w:val="center"/>
              <w:rPr>
                <w:rFonts w:asciiTheme="minorEastAsia" w:hAnsiTheme="minorEastAsia" w:eastAsiaTheme="minorEastAsia"/>
                <w:highlight w:val="none"/>
              </w:rPr>
            </w:pPr>
          </w:p>
        </w:tc>
        <w:tc>
          <w:tcPr>
            <w:tcW w:w="1355" w:type="dxa"/>
            <w:vAlign w:val="center"/>
          </w:tcPr>
          <w:p w14:paraId="5EE9667E">
            <w:pPr>
              <w:jc w:val="center"/>
              <w:rPr>
                <w:rFonts w:asciiTheme="minorEastAsia" w:hAnsiTheme="minorEastAsia" w:eastAsiaTheme="minorEastAsia"/>
                <w:highlight w:val="none"/>
              </w:rPr>
            </w:pPr>
          </w:p>
        </w:tc>
      </w:tr>
      <w:tr w14:paraId="5EE96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489" w:type="dxa"/>
            <w:vAlign w:val="center"/>
          </w:tcPr>
          <w:p w14:paraId="5EE96680">
            <w:pPr>
              <w:pStyle w:val="23"/>
              <w:spacing w:before="234" w:line="220" w:lineRule="auto"/>
              <w:jc w:val="center"/>
              <w:rPr>
                <w:rFonts w:asciiTheme="minorEastAsia" w:hAnsiTheme="minorEastAsia" w:eastAsiaTheme="minorEastAsia"/>
                <w:sz w:val="24"/>
                <w:szCs w:val="24"/>
                <w:highlight w:val="none"/>
                <w:lang w:eastAsia="zh-CN"/>
              </w:rPr>
            </w:pPr>
            <w:r>
              <w:rPr>
                <w:rFonts w:asciiTheme="minorEastAsia" w:hAnsiTheme="minorEastAsia" w:eastAsiaTheme="minorEastAsia"/>
                <w:spacing w:val="-6"/>
                <w:sz w:val="24"/>
                <w:szCs w:val="24"/>
                <w:highlight w:val="none"/>
                <w:lang w:eastAsia="zh-CN"/>
              </w:rPr>
              <w:t>安全生产考核合格</w:t>
            </w:r>
            <w:r>
              <w:rPr>
                <w:rFonts w:asciiTheme="minorEastAsia" w:hAnsiTheme="minorEastAsia" w:eastAsiaTheme="minorEastAsia"/>
                <w:spacing w:val="-5"/>
                <w:sz w:val="24"/>
                <w:szCs w:val="24"/>
                <w:highlight w:val="none"/>
                <w:lang w:eastAsia="zh-CN"/>
              </w:rPr>
              <w:t>证书</w:t>
            </w:r>
          </w:p>
        </w:tc>
        <w:tc>
          <w:tcPr>
            <w:tcW w:w="896" w:type="dxa"/>
            <w:vAlign w:val="center"/>
          </w:tcPr>
          <w:p w14:paraId="5EE96681">
            <w:pPr>
              <w:jc w:val="center"/>
              <w:rPr>
                <w:rFonts w:asciiTheme="minorEastAsia" w:hAnsiTheme="minorEastAsia" w:eastAsiaTheme="minorEastAsia"/>
                <w:highlight w:val="none"/>
                <w:lang w:eastAsia="zh-CN"/>
              </w:rPr>
            </w:pPr>
          </w:p>
        </w:tc>
        <w:tc>
          <w:tcPr>
            <w:tcW w:w="909" w:type="dxa"/>
            <w:gridSpan w:val="2"/>
            <w:vAlign w:val="center"/>
          </w:tcPr>
          <w:p w14:paraId="5EE96682">
            <w:pPr>
              <w:pStyle w:val="23"/>
              <w:spacing w:before="78" w:line="220"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2"/>
                <w:sz w:val="24"/>
                <w:szCs w:val="24"/>
                <w:highlight w:val="none"/>
              </w:rPr>
              <w:t>B类</w:t>
            </w:r>
          </w:p>
        </w:tc>
        <w:tc>
          <w:tcPr>
            <w:tcW w:w="1469" w:type="dxa"/>
            <w:vAlign w:val="center"/>
          </w:tcPr>
          <w:p w14:paraId="5EE96683">
            <w:pPr>
              <w:jc w:val="center"/>
              <w:rPr>
                <w:rFonts w:asciiTheme="minorEastAsia" w:hAnsiTheme="minorEastAsia" w:eastAsiaTheme="minorEastAsia"/>
                <w:highlight w:val="none"/>
              </w:rPr>
            </w:pPr>
          </w:p>
        </w:tc>
        <w:tc>
          <w:tcPr>
            <w:tcW w:w="1485" w:type="dxa"/>
            <w:vAlign w:val="center"/>
          </w:tcPr>
          <w:p w14:paraId="5EE96684">
            <w:pPr>
              <w:jc w:val="center"/>
              <w:rPr>
                <w:rFonts w:asciiTheme="minorEastAsia" w:hAnsiTheme="minorEastAsia" w:eastAsiaTheme="minorEastAsia"/>
                <w:highlight w:val="none"/>
              </w:rPr>
            </w:pPr>
          </w:p>
        </w:tc>
        <w:tc>
          <w:tcPr>
            <w:tcW w:w="1551" w:type="dxa"/>
            <w:gridSpan w:val="3"/>
            <w:vAlign w:val="center"/>
          </w:tcPr>
          <w:p w14:paraId="5EE96685">
            <w:pPr>
              <w:jc w:val="center"/>
              <w:rPr>
                <w:rFonts w:asciiTheme="minorEastAsia" w:hAnsiTheme="minorEastAsia" w:eastAsiaTheme="minorEastAsia"/>
                <w:highlight w:val="none"/>
              </w:rPr>
            </w:pPr>
          </w:p>
        </w:tc>
        <w:tc>
          <w:tcPr>
            <w:tcW w:w="1355" w:type="dxa"/>
            <w:vAlign w:val="center"/>
          </w:tcPr>
          <w:p w14:paraId="5EE96686">
            <w:pPr>
              <w:jc w:val="center"/>
              <w:rPr>
                <w:rFonts w:asciiTheme="minorEastAsia" w:hAnsiTheme="minorEastAsia" w:eastAsiaTheme="minorEastAsia"/>
                <w:highlight w:val="none"/>
              </w:rPr>
            </w:pPr>
          </w:p>
        </w:tc>
      </w:tr>
      <w:tr w14:paraId="5EE96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9154" w:type="dxa"/>
            <w:gridSpan w:val="10"/>
            <w:vAlign w:val="center"/>
          </w:tcPr>
          <w:p w14:paraId="5EE96688">
            <w:pPr>
              <w:pStyle w:val="23"/>
              <w:spacing w:before="246" w:line="202" w:lineRule="auto"/>
              <w:jc w:val="center"/>
              <w:rPr>
                <w:rFonts w:asciiTheme="minorEastAsia" w:hAnsiTheme="minorEastAsia" w:eastAsiaTheme="minorEastAsia"/>
                <w:sz w:val="24"/>
                <w:szCs w:val="24"/>
                <w:highlight w:val="none"/>
                <w:lang w:eastAsia="zh-CN"/>
              </w:rPr>
            </w:pPr>
            <w:r>
              <w:rPr>
                <w:rFonts w:asciiTheme="minorEastAsia" w:hAnsiTheme="minorEastAsia" w:eastAsiaTheme="minorEastAsia"/>
                <w:spacing w:val="-3"/>
                <w:sz w:val="24"/>
                <w:szCs w:val="24"/>
                <w:highlight w:val="none"/>
                <w:lang w:eastAsia="zh-CN"/>
              </w:rPr>
              <w:t>在建和已完工程项目情况</w:t>
            </w:r>
          </w:p>
        </w:tc>
      </w:tr>
      <w:tr w14:paraId="5EE96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489" w:type="dxa"/>
            <w:vAlign w:val="center"/>
          </w:tcPr>
          <w:p w14:paraId="5EE9668A">
            <w:pPr>
              <w:jc w:val="center"/>
              <w:rPr>
                <w:rFonts w:asciiTheme="minorEastAsia" w:hAnsiTheme="minorEastAsia" w:eastAsiaTheme="minorEastAsia"/>
                <w:highlight w:val="none"/>
                <w:lang w:eastAsia="zh-CN"/>
              </w:rPr>
            </w:pPr>
          </w:p>
        </w:tc>
        <w:tc>
          <w:tcPr>
            <w:tcW w:w="1534" w:type="dxa"/>
            <w:gridSpan w:val="2"/>
            <w:vAlign w:val="center"/>
          </w:tcPr>
          <w:p w14:paraId="5EE9668B">
            <w:pPr>
              <w:pStyle w:val="23"/>
              <w:spacing w:before="235" w:line="203"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项目1</w:t>
            </w:r>
          </w:p>
        </w:tc>
        <w:tc>
          <w:tcPr>
            <w:tcW w:w="1740" w:type="dxa"/>
            <w:gridSpan w:val="2"/>
            <w:vAlign w:val="center"/>
          </w:tcPr>
          <w:p w14:paraId="5EE9668C">
            <w:pPr>
              <w:pStyle w:val="23"/>
              <w:spacing w:before="235" w:line="203"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项目2</w:t>
            </w:r>
          </w:p>
        </w:tc>
        <w:tc>
          <w:tcPr>
            <w:tcW w:w="1485" w:type="dxa"/>
            <w:vAlign w:val="center"/>
          </w:tcPr>
          <w:p w14:paraId="5EE9668D">
            <w:pPr>
              <w:pStyle w:val="23"/>
              <w:spacing w:before="235" w:line="203"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项目3</w:t>
            </w:r>
          </w:p>
        </w:tc>
        <w:tc>
          <w:tcPr>
            <w:tcW w:w="1468" w:type="dxa"/>
            <w:gridSpan w:val="2"/>
            <w:vAlign w:val="center"/>
          </w:tcPr>
          <w:p w14:paraId="5EE9668E">
            <w:pPr>
              <w:pStyle w:val="23"/>
              <w:spacing w:before="235" w:line="203"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项目4</w:t>
            </w:r>
          </w:p>
        </w:tc>
        <w:tc>
          <w:tcPr>
            <w:tcW w:w="1438" w:type="dxa"/>
            <w:gridSpan w:val="2"/>
            <w:vAlign w:val="center"/>
          </w:tcPr>
          <w:p w14:paraId="5EE9668F">
            <w:pPr>
              <w:pStyle w:val="23"/>
              <w:spacing w:before="235" w:line="203"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13"/>
                <w:sz w:val="24"/>
                <w:szCs w:val="24"/>
                <w:highlight w:val="none"/>
              </w:rPr>
              <w:t>……</w:t>
            </w:r>
          </w:p>
        </w:tc>
      </w:tr>
      <w:tr w14:paraId="5EE96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489" w:type="dxa"/>
            <w:vAlign w:val="center"/>
          </w:tcPr>
          <w:p w14:paraId="5EE96691">
            <w:pPr>
              <w:pStyle w:val="23"/>
              <w:spacing w:before="236"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项目名称</w:t>
            </w:r>
          </w:p>
        </w:tc>
        <w:tc>
          <w:tcPr>
            <w:tcW w:w="1534" w:type="dxa"/>
            <w:gridSpan w:val="2"/>
            <w:vAlign w:val="center"/>
          </w:tcPr>
          <w:p w14:paraId="5EE96692">
            <w:pPr>
              <w:jc w:val="center"/>
              <w:rPr>
                <w:rFonts w:asciiTheme="minorEastAsia" w:hAnsiTheme="minorEastAsia" w:eastAsiaTheme="minorEastAsia"/>
                <w:highlight w:val="none"/>
              </w:rPr>
            </w:pPr>
          </w:p>
        </w:tc>
        <w:tc>
          <w:tcPr>
            <w:tcW w:w="1740" w:type="dxa"/>
            <w:gridSpan w:val="2"/>
            <w:vAlign w:val="center"/>
          </w:tcPr>
          <w:p w14:paraId="5EE96693">
            <w:pPr>
              <w:jc w:val="center"/>
              <w:rPr>
                <w:rFonts w:asciiTheme="minorEastAsia" w:hAnsiTheme="minorEastAsia" w:eastAsiaTheme="minorEastAsia"/>
                <w:highlight w:val="none"/>
              </w:rPr>
            </w:pPr>
          </w:p>
        </w:tc>
        <w:tc>
          <w:tcPr>
            <w:tcW w:w="1485" w:type="dxa"/>
            <w:vAlign w:val="center"/>
          </w:tcPr>
          <w:p w14:paraId="5EE96694">
            <w:pPr>
              <w:jc w:val="center"/>
              <w:rPr>
                <w:rFonts w:asciiTheme="minorEastAsia" w:hAnsiTheme="minorEastAsia" w:eastAsiaTheme="minorEastAsia"/>
                <w:highlight w:val="none"/>
              </w:rPr>
            </w:pPr>
          </w:p>
        </w:tc>
        <w:tc>
          <w:tcPr>
            <w:tcW w:w="1468" w:type="dxa"/>
            <w:gridSpan w:val="2"/>
            <w:vAlign w:val="center"/>
          </w:tcPr>
          <w:p w14:paraId="5EE96695">
            <w:pPr>
              <w:jc w:val="center"/>
              <w:rPr>
                <w:rFonts w:asciiTheme="minorEastAsia" w:hAnsiTheme="minorEastAsia" w:eastAsiaTheme="minorEastAsia"/>
                <w:highlight w:val="none"/>
              </w:rPr>
            </w:pPr>
          </w:p>
        </w:tc>
        <w:tc>
          <w:tcPr>
            <w:tcW w:w="1438" w:type="dxa"/>
            <w:gridSpan w:val="2"/>
            <w:vAlign w:val="center"/>
          </w:tcPr>
          <w:p w14:paraId="5EE96696">
            <w:pPr>
              <w:jc w:val="center"/>
              <w:rPr>
                <w:rFonts w:asciiTheme="minorEastAsia" w:hAnsiTheme="minorEastAsia" w:eastAsiaTheme="minorEastAsia"/>
                <w:highlight w:val="none"/>
              </w:rPr>
            </w:pPr>
          </w:p>
        </w:tc>
      </w:tr>
      <w:tr w14:paraId="5EE96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489" w:type="dxa"/>
            <w:vAlign w:val="center"/>
          </w:tcPr>
          <w:p w14:paraId="5EE96698">
            <w:pPr>
              <w:pStyle w:val="23"/>
              <w:spacing w:before="205" w:line="202"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建设单位</w:t>
            </w:r>
          </w:p>
        </w:tc>
        <w:tc>
          <w:tcPr>
            <w:tcW w:w="1534" w:type="dxa"/>
            <w:gridSpan w:val="2"/>
            <w:vAlign w:val="center"/>
          </w:tcPr>
          <w:p w14:paraId="5EE96699">
            <w:pPr>
              <w:jc w:val="center"/>
              <w:rPr>
                <w:rFonts w:asciiTheme="minorEastAsia" w:hAnsiTheme="minorEastAsia" w:eastAsiaTheme="minorEastAsia"/>
                <w:highlight w:val="none"/>
              </w:rPr>
            </w:pPr>
          </w:p>
        </w:tc>
        <w:tc>
          <w:tcPr>
            <w:tcW w:w="1740" w:type="dxa"/>
            <w:gridSpan w:val="2"/>
            <w:vAlign w:val="center"/>
          </w:tcPr>
          <w:p w14:paraId="5EE9669A">
            <w:pPr>
              <w:jc w:val="center"/>
              <w:rPr>
                <w:rFonts w:asciiTheme="minorEastAsia" w:hAnsiTheme="minorEastAsia" w:eastAsiaTheme="minorEastAsia"/>
                <w:highlight w:val="none"/>
              </w:rPr>
            </w:pPr>
          </w:p>
        </w:tc>
        <w:tc>
          <w:tcPr>
            <w:tcW w:w="1485" w:type="dxa"/>
            <w:vAlign w:val="center"/>
          </w:tcPr>
          <w:p w14:paraId="5EE9669B">
            <w:pPr>
              <w:jc w:val="center"/>
              <w:rPr>
                <w:rFonts w:asciiTheme="minorEastAsia" w:hAnsiTheme="minorEastAsia" w:eastAsiaTheme="minorEastAsia"/>
                <w:highlight w:val="none"/>
              </w:rPr>
            </w:pPr>
          </w:p>
        </w:tc>
        <w:tc>
          <w:tcPr>
            <w:tcW w:w="1468" w:type="dxa"/>
            <w:gridSpan w:val="2"/>
            <w:vAlign w:val="center"/>
          </w:tcPr>
          <w:p w14:paraId="5EE9669C">
            <w:pPr>
              <w:jc w:val="center"/>
              <w:rPr>
                <w:rFonts w:asciiTheme="minorEastAsia" w:hAnsiTheme="minorEastAsia" w:eastAsiaTheme="minorEastAsia"/>
                <w:highlight w:val="none"/>
              </w:rPr>
            </w:pPr>
          </w:p>
        </w:tc>
        <w:tc>
          <w:tcPr>
            <w:tcW w:w="1438" w:type="dxa"/>
            <w:gridSpan w:val="2"/>
            <w:vAlign w:val="center"/>
          </w:tcPr>
          <w:p w14:paraId="5EE9669D">
            <w:pPr>
              <w:jc w:val="center"/>
              <w:rPr>
                <w:rFonts w:asciiTheme="minorEastAsia" w:hAnsiTheme="minorEastAsia" w:eastAsiaTheme="minorEastAsia"/>
                <w:highlight w:val="none"/>
              </w:rPr>
            </w:pPr>
          </w:p>
        </w:tc>
      </w:tr>
      <w:tr w14:paraId="5EE96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489" w:type="dxa"/>
            <w:vAlign w:val="center"/>
          </w:tcPr>
          <w:p w14:paraId="5EE9669F">
            <w:pPr>
              <w:pStyle w:val="23"/>
              <w:spacing w:before="209" w:line="203"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建设规模</w:t>
            </w:r>
          </w:p>
        </w:tc>
        <w:tc>
          <w:tcPr>
            <w:tcW w:w="1534" w:type="dxa"/>
            <w:gridSpan w:val="2"/>
            <w:vAlign w:val="center"/>
          </w:tcPr>
          <w:p w14:paraId="5EE966A0">
            <w:pPr>
              <w:jc w:val="center"/>
              <w:rPr>
                <w:rFonts w:asciiTheme="minorEastAsia" w:hAnsiTheme="minorEastAsia" w:eastAsiaTheme="minorEastAsia"/>
                <w:highlight w:val="none"/>
              </w:rPr>
            </w:pPr>
          </w:p>
        </w:tc>
        <w:tc>
          <w:tcPr>
            <w:tcW w:w="1740" w:type="dxa"/>
            <w:gridSpan w:val="2"/>
            <w:vAlign w:val="center"/>
          </w:tcPr>
          <w:p w14:paraId="5EE966A1">
            <w:pPr>
              <w:jc w:val="center"/>
              <w:rPr>
                <w:rFonts w:asciiTheme="minorEastAsia" w:hAnsiTheme="minorEastAsia" w:eastAsiaTheme="minorEastAsia"/>
                <w:highlight w:val="none"/>
              </w:rPr>
            </w:pPr>
          </w:p>
        </w:tc>
        <w:tc>
          <w:tcPr>
            <w:tcW w:w="1485" w:type="dxa"/>
            <w:vAlign w:val="center"/>
          </w:tcPr>
          <w:p w14:paraId="5EE966A2">
            <w:pPr>
              <w:jc w:val="center"/>
              <w:rPr>
                <w:rFonts w:asciiTheme="minorEastAsia" w:hAnsiTheme="minorEastAsia" w:eastAsiaTheme="minorEastAsia"/>
                <w:highlight w:val="none"/>
              </w:rPr>
            </w:pPr>
          </w:p>
        </w:tc>
        <w:tc>
          <w:tcPr>
            <w:tcW w:w="1468" w:type="dxa"/>
            <w:gridSpan w:val="2"/>
            <w:vAlign w:val="center"/>
          </w:tcPr>
          <w:p w14:paraId="5EE966A3">
            <w:pPr>
              <w:jc w:val="center"/>
              <w:rPr>
                <w:rFonts w:asciiTheme="minorEastAsia" w:hAnsiTheme="minorEastAsia" w:eastAsiaTheme="minorEastAsia"/>
                <w:highlight w:val="none"/>
              </w:rPr>
            </w:pPr>
          </w:p>
        </w:tc>
        <w:tc>
          <w:tcPr>
            <w:tcW w:w="1438" w:type="dxa"/>
            <w:gridSpan w:val="2"/>
            <w:vAlign w:val="center"/>
          </w:tcPr>
          <w:p w14:paraId="5EE966A4">
            <w:pPr>
              <w:jc w:val="center"/>
              <w:rPr>
                <w:rFonts w:asciiTheme="minorEastAsia" w:hAnsiTheme="minorEastAsia" w:eastAsiaTheme="minorEastAsia"/>
                <w:highlight w:val="none"/>
              </w:rPr>
            </w:pPr>
          </w:p>
        </w:tc>
      </w:tr>
      <w:tr w14:paraId="5EE96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489" w:type="dxa"/>
            <w:vAlign w:val="center"/>
          </w:tcPr>
          <w:p w14:paraId="5EE966A6">
            <w:pPr>
              <w:pStyle w:val="23"/>
              <w:spacing w:before="205"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开工日期</w:t>
            </w:r>
          </w:p>
        </w:tc>
        <w:tc>
          <w:tcPr>
            <w:tcW w:w="1534" w:type="dxa"/>
            <w:gridSpan w:val="2"/>
            <w:vAlign w:val="center"/>
          </w:tcPr>
          <w:p w14:paraId="5EE966A7">
            <w:pPr>
              <w:jc w:val="center"/>
              <w:rPr>
                <w:rFonts w:asciiTheme="minorEastAsia" w:hAnsiTheme="minorEastAsia" w:eastAsiaTheme="minorEastAsia"/>
                <w:highlight w:val="none"/>
              </w:rPr>
            </w:pPr>
          </w:p>
        </w:tc>
        <w:tc>
          <w:tcPr>
            <w:tcW w:w="1740" w:type="dxa"/>
            <w:gridSpan w:val="2"/>
            <w:vAlign w:val="center"/>
          </w:tcPr>
          <w:p w14:paraId="5EE966A8">
            <w:pPr>
              <w:jc w:val="center"/>
              <w:rPr>
                <w:rFonts w:asciiTheme="minorEastAsia" w:hAnsiTheme="minorEastAsia" w:eastAsiaTheme="minorEastAsia"/>
                <w:highlight w:val="none"/>
              </w:rPr>
            </w:pPr>
          </w:p>
        </w:tc>
        <w:tc>
          <w:tcPr>
            <w:tcW w:w="1485" w:type="dxa"/>
            <w:vAlign w:val="center"/>
          </w:tcPr>
          <w:p w14:paraId="5EE966A9">
            <w:pPr>
              <w:jc w:val="center"/>
              <w:rPr>
                <w:rFonts w:asciiTheme="minorEastAsia" w:hAnsiTheme="minorEastAsia" w:eastAsiaTheme="minorEastAsia"/>
                <w:highlight w:val="none"/>
              </w:rPr>
            </w:pPr>
          </w:p>
        </w:tc>
        <w:tc>
          <w:tcPr>
            <w:tcW w:w="1468" w:type="dxa"/>
            <w:gridSpan w:val="2"/>
            <w:vAlign w:val="center"/>
          </w:tcPr>
          <w:p w14:paraId="5EE966AA">
            <w:pPr>
              <w:jc w:val="center"/>
              <w:rPr>
                <w:rFonts w:asciiTheme="minorEastAsia" w:hAnsiTheme="minorEastAsia" w:eastAsiaTheme="minorEastAsia"/>
                <w:highlight w:val="none"/>
              </w:rPr>
            </w:pPr>
          </w:p>
        </w:tc>
        <w:tc>
          <w:tcPr>
            <w:tcW w:w="1438" w:type="dxa"/>
            <w:gridSpan w:val="2"/>
            <w:vAlign w:val="center"/>
          </w:tcPr>
          <w:p w14:paraId="5EE966AB">
            <w:pPr>
              <w:jc w:val="center"/>
              <w:rPr>
                <w:rFonts w:asciiTheme="minorEastAsia" w:hAnsiTheme="minorEastAsia" w:eastAsiaTheme="minorEastAsia"/>
                <w:highlight w:val="none"/>
              </w:rPr>
            </w:pPr>
          </w:p>
        </w:tc>
      </w:tr>
      <w:tr w14:paraId="5EE96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489" w:type="dxa"/>
            <w:vAlign w:val="center"/>
          </w:tcPr>
          <w:p w14:paraId="5EE966AD">
            <w:pPr>
              <w:pStyle w:val="23"/>
              <w:spacing w:before="211" w:line="204"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竣工日期</w:t>
            </w:r>
          </w:p>
        </w:tc>
        <w:tc>
          <w:tcPr>
            <w:tcW w:w="1534" w:type="dxa"/>
            <w:gridSpan w:val="2"/>
            <w:vAlign w:val="center"/>
          </w:tcPr>
          <w:p w14:paraId="5EE966AE">
            <w:pPr>
              <w:jc w:val="center"/>
              <w:rPr>
                <w:rFonts w:asciiTheme="minorEastAsia" w:hAnsiTheme="minorEastAsia" w:eastAsiaTheme="minorEastAsia"/>
                <w:highlight w:val="none"/>
              </w:rPr>
            </w:pPr>
          </w:p>
        </w:tc>
        <w:tc>
          <w:tcPr>
            <w:tcW w:w="1740" w:type="dxa"/>
            <w:gridSpan w:val="2"/>
            <w:vAlign w:val="center"/>
          </w:tcPr>
          <w:p w14:paraId="5EE966AF">
            <w:pPr>
              <w:jc w:val="center"/>
              <w:rPr>
                <w:rFonts w:asciiTheme="minorEastAsia" w:hAnsiTheme="minorEastAsia" w:eastAsiaTheme="minorEastAsia"/>
                <w:highlight w:val="none"/>
              </w:rPr>
            </w:pPr>
          </w:p>
        </w:tc>
        <w:tc>
          <w:tcPr>
            <w:tcW w:w="1485" w:type="dxa"/>
            <w:vAlign w:val="center"/>
          </w:tcPr>
          <w:p w14:paraId="5EE966B0">
            <w:pPr>
              <w:jc w:val="center"/>
              <w:rPr>
                <w:rFonts w:asciiTheme="minorEastAsia" w:hAnsiTheme="minorEastAsia" w:eastAsiaTheme="minorEastAsia"/>
                <w:highlight w:val="none"/>
              </w:rPr>
            </w:pPr>
          </w:p>
        </w:tc>
        <w:tc>
          <w:tcPr>
            <w:tcW w:w="1468" w:type="dxa"/>
            <w:gridSpan w:val="2"/>
            <w:vAlign w:val="center"/>
          </w:tcPr>
          <w:p w14:paraId="5EE966B1">
            <w:pPr>
              <w:jc w:val="center"/>
              <w:rPr>
                <w:rFonts w:asciiTheme="minorEastAsia" w:hAnsiTheme="minorEastAsia" w:eastAsiaTheme="minorEastAsia"/>
                <w:highlight w:val="none"/>
              </w:rPr>
            </w:pPr>
          </w:p>
        </w:tc>
        <w:tc>
          <w:tcPr>
            <w:tcW w:w="1438" w:type="dxa"/>
            <w:gridSpan w:val="2"/>
            <w:vAlign w:val="center"/>
          </w:tcPr>
          <w:p w14:paraId="5EE966B2">
            <w:pPr>
              <w:jc w:val="center"/>
              <w:rPr>
                <w:rFonts w:asciiTheme="minorEastAsia" w:hAnsiTheme="minorEastAsia" w:eastAsiaTheme="minorEastAsia"/>
                <w:highlight w:val="none"/>
              </w:rPr>
            </w:pPr>
          </w:p>
        </w:tc>
      </w:tr>
      <w:tr w14:paraId="5EE96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489" w:type="dxa"/>
            <w:vAlign w:val="center"/>
          </w:tcPr>
          <w:p w14:paraId="5EE966B4">
            <w:pPr>
              <w:pStyle w:val="23"/>
              <w:spacing w:before="212" w:line="203"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人员角色</w:t>
            </w:r>
          </w:p>
        </w:tc>
        <w:tc>
          <w:tcPr>
            <w:tcW w:w="1534" w:type="dxa"/>
            <w:gridSpan w:val="2"/>
            <w:vAlign w:val="center"/>
          </w:tcPr>
          <w:p w14:paraId="5EE966B5">
            <w:pPr>
              <w:jc w:val="center"/>
              <w:rPr>
                <w:rFonts w:asciiTheme="minorEastAsia" w:hAnsiTheme="minorEastAsia" w:eastAsiaTheme="minorEastAsia"/>
                <w:highlight w:val="none"/>
              </w:rPr>
            </w:pPr>
          </w:p>
        </w:tc>
        <w:tc>
          <w:tcPr>
            <w:tcW w:w="1740" w:type="dxa"/>
            <w:gridSpan w:val="2"/>
            <w:vAlign w:val="center"/>
          </w:tcPr>
          <w:p w14:paraId="5EE966B6">
            <w:pPr>
              <w:jc w:val="center"/>
              <w:rPr>
                <w:rFonts w:asciiTheme="minorEastAsia" w:hAnsiTheme="minorEastAsia" w:eastAsiaTheme="minorEastAsia"/>
                <w:highlight w:val="none"/>
              </w:rPr>
            </w:pPr>
          </w:p>
        </w:tc>
        <w:tc>
          <w:tcPr>
            <w:tcW w:w="1485" w:type="dxa"/>
            <w:vAlign w:val="center"/>
          </w:tcPr>
          <w:p w14:paraId="5EE966B7">
            <w:pPr>
              <w:jc w:val="center"/>
              <w:rPr>
                <w:rFonts w:asciiTheme="minorEastAsia" w:hAnsiTheme="minorEastAsia" w:eastAsiaTheme="minorEastAsia"/>
                <w:highlight w:val="none"/>
              </w:rPr>
            </w:pPr>
          </w:p>
        </w:tc>
        <w:tc>
          <w:tcPr>
            <w:tcW w:w="1468" w:type="dxa"/>
            <w:gridSpan w:val="2"/>
            <w:vAlign w:val="center"/>
          </w:tcPr>
          <w:p w14:paraId="5EE966B8">
            <w:pPr>
              <w:jc w:val="center"/>
              <w:rPr>
                <w:rFonts w:asciiTheme="minorEastAsia" w:hAnsiTheme="minorEastAsia" w:eastAsiaTheme="minorEastAsia"/>
                <w:highlight w:val="none"/>
              </w:rPr>
            </w:pPr>
          </w:p>
        </w:tc>
        <w:tc>
          <w:tcPr>
            <w:tcW w:w="1438" w:type="dxa"/>
            <w:gridSpan w:val="2"/>
            <w:vAlign w:val="center"/>
          </w:tcPr>
          <w:p w14:paraId="5EE966B9">
            <w:pPr>
              <w:jc w:val="center"/>
              <w:rPr>
                <w:rFonts w:asciiTheme="minorEastAsia" w:hAnsiTheme="minorEastAsia" w:eastAsiaTheme="minorEastAsia"/>
                <w:highlight w:val="none"/>
              </w:rPr>
            </w:pPr>
          </w:p>
        </w:tc>
      </w:tr>
      <w:tr w14:paraId="5EE96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1489" w:type="dxa"/>
            <w:vAlign w:val="center"/>
          </w:tcPr>
          <w:p w14:paraId="5EE966BB">
            <w:pPr>
              <w:pStyle w:val="23"/>
              <w:spacing w:before="213" w:line="221" w:lineRule="auto"/>
              <w:ind w:right="227"/>
              <w:jc w:val="center"/>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在建或已</w:t>
            </w:r>
            <w:r>
              <w:rPr>
                <w:rFonts w:asciiTheme="minorEastAsia" w:hAnsiTheme="minorEastAsia" w:eastAsiaTheme="minorEastAsia"/>
                <w:sz w:val="24"/>
                <w:szCs w:val="24"/>
                <w:highlight w:val="none"/>
              </w:rPr>
              <w:t>完</w:t>
            </w:r>
          </w:p>
        </w:tc>
        <w:tc>
          <w:tcPr>
            <w:tcW w:w="1534" w:type="dxa"/>
            <w:gridSpan w:val="2"/>
            <w:vAlign w:val="center"/>
          </w:tcPr>
          <w:p w14:paraId="5EE966BC">
            <w:pPr>
              <w:jc w:val="center"/>
              <w:rPr>
                <w:rFonts w:asciiTheme="minorEastAsia" w:hAnsiTheme="minorEastAsia" w:eastAsiaTheme="minorEastAsia"/>
                <w:highlight w:val="none"/>
              </w:rPr>
            </w:pPr>
          </w:p>
        </w:tc>
        <w:tc>
          <w:tcPr>
            <w:tcW w:w="1740" w:type="dxa"/>
            <w:gridSpan w:val="2"/>
            <w:vAlign w:val="center"/>
          </w:tcPr>
          <w:p w14:paraId="5EE966BD">
            <w:pPr>
              <w:jc w:val="center"/>
              <w:rPr>
                <w:rFonts w:asciiTheme="minorEastAsia" w:hAnsiTheme="minorEastAsia" w:eastAsiaTheme="minorEastAsia"/>
                <w:highlight w:val="none"/>
              </w:rPr>
            </w:pPr>
          </w:p>
        </w:tc>
        <w:tc>
          <w:tcPr>
            <w:tcW w:w="1485" w:type="dxa"/>
            <w:vAlign w:val="center"/>
          </w:tcPr>
          <w:p w14:paraId="5EE966BE">
            <w:pPr>
              <w:jc w:val="center"/>
              <w:rPr>
                <w:rFonts w:asciiTheme="minorEastAsia" w:hAnsiTheme="minorEastAsia" w:eastAsiaTheme="minorEastAsia"/>
                <w:highlight w:val="none"/>
              </w:rPr>
            </w:pPr>
          </w:p>
        </w:tc>
        <w:tc>
          <w:tcPr>
            <w:tcW w:w="1468" w:type="dxa"/>
            <w:gridSpan w:val="2"/>
            <w:vAlign w:val="center"/>
          </w:tcPr>
          <w:p w14:paraId="5EE966BF">
            <w:pPr>
              <w:jc w:val="center"/>
              <w:rPr>
                <w:rFonts w:asciiTheme="minorEastAsia" w:hAnsiTheme="minorEastAsia" w:eastAsiaTheme="minorEastAsia"/>
                <w:highlight w:val="none"/>
              </w:rPr>
            </w:pPr>
          </w:p>
        </w:tc>
        <w:tc>
          <w:tcPr>
            <w:tcW w:w="1438" w:type="dxa"/>
            <w:gridSpan w:val="2"/>
            <w:vAlign w:val="center"/>
          </w:tcPr>
          <w:p w14:paraId="5EE966C0">
            <w:pPr>
              <w:jc w:val="center"/>
              <w:rPr>
                <w:rFonts w:asciiTheme="minorEastAsia" w:hAnsiTheme="minorEastAsia" w:eastAsiaTheme="minorEastAsia"/>
                <w:highlight w:val="none"/>
              </w:rPr>
            </w:pPr>
          </w:p>
        </w:tc>
      </w:tr>
      <w:tr w14:paraId="5EE96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489" w:type="dxa"/>
            <w:vAlign w:val="center"/>
          </w:tcPr>
          <w:p w14:paraId="5EE966C2">
            <w:pPr>
              <w:pStyle w:val="23"/>
              <w:spacing w:before="214" w:line="202"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工程质量</w:t>
            </w:r>
          </w:p>
        </w:tc>
        <w:tc>
          <w:tcPr>
            <w:tcW w:w="1534" w:type="dxa"/>
            <w:gridSpan w:val="2"/>
            <w:vAlign w:val="center"/>
          </w:tcPr>
          <w:p w14:paraId="5EE966C3">
            <w:pPr>
              <w:jc w:val="center"/>
              <w:rPr>
                <w:rFonts w:asciiTheme="minorEastAsia" w:hAnsiTheme="minorEastAsia" w:eastAsiaTheme="minorEastAsia"/>
                <w:highlight w:val="none"/>
              </w:rPr>
            </w:pPr>
          </w:p>
        </w:tc>
        <w:tc>
          <w:tcPr>
            <w:tcW w:w="1740" w:type="dxa"/>
            <w:gridSpan w:val="2"/>
            <w:vAlign w:val="center"/>
          </w:tcPr>
          <w:p w14:paraId="5EE966C4">
            <w:pPr>
              <w:jc w:val="center"/>
              <w:rPr>
                <w:rFonts w:asciiTheme="minorEastAsia" w:hAnsiTheme="minorEastAsia" w:eastAsiaTheme="minorEastAsia"/>
                <w:highlight w:val="none"/>
              </w:rPr>
            </w:pPr>
          </w:p>
        </w:tc>
        <w:tc>
          <w:tcPr>
            <w:tcW w:w="1485" w:type="dxa"/>
            <w:vAlign w:val="center"/>
          </w:tcPr>
          <w:p w14:paraId="5EE966C5">
            <w:pPr>
              <w:jc w:val="center"/>
              <w:rPr>
                <w:rFonts w:asciiTheme="minorEastAsia" w:hAnsiTheme="minorEastAsia" w:eastAsiaTheme="minorEastAsia"/>
                <w:highlight w:val="none"/>
              </w:rPr>
            </w:pPr>
          </w:p>
        </w:tc>
        <w:tc>
          <w:tcPr>
            <w:tcW w:w="1468" w:type="dxa"/>
            <w:gridSpan w:val="2"/>
            <w:vAlign w:val="center"/>
          </w:tcPr>
          <w:p w14:paraId="5EE966C6">
            <w:pPr>
              <w:jc w:val="center"/>
              <w:rPr>
                <w:rFonts w:asciiTheme="minorEastAsia" w:hAnsiTheme="minorEastAsia" w:eastAsiaTheme="minorEastAsia"/>
                <w:highlight w:val="none"/>
              </w:rPr>
            </w:pPr>
          </w:p>
        </w:tc>
        <w:tc>
          <w:tcPr>
            <w:tcW w:w="1438" w:type="dxa"/>
            <w:gridSpan w:val="2"/>
            <w:vAlign w:val="center"/>
          </w:tcPr>
          <w:p w14:paraId="5EE966C7">
            <w:pPr>
              <w:jc w:val="center"/>
              <w:rPr>
                <w:rFonts w:asciiTheme="minorEastAsia" w:hAnsiTheme="minorEastAsia" w:eastAsiaTheme="minorEastAsia"/>
                <w:highlight w:val="none"/>
              </w:rPr>
            </w:pPr>
          </w:p>
        </w:tc>
      </w:tr>
      <w:tr w14:paraId="5EE96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489" w:type="dxa"/>
            <w:vAlign w:val="center"/>
          </w:tcPr>
          <w:p w14:paraId="5EE966C9">
            <w:pPr>
              <w:pStyle w:val="23"/>
              <w:spacing w:before="216" w:line="203"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受奖情况</w:t>
            </w:r>
          </w:p>
        </w:tc>
        <w:tc>
          <w:tcPr>
            <w:tcW w:w="1534" w:type="dxa"/>
            <w:gridSpan w:val="2"/>
            <w:vAlign w:val="center"/>
          </w:tcPr>
          <w:p w14:paraId="5EE966CA">
            <w:pPr>
              <w:jc w:val="center"/>
              <w:rPr>
                <w:rFonts w:asciiTheme="minorEastAsia" w:hAnsiTheme="minorEastAsia" w:eastAsiaTheme="minorEastAsia"/>
                <w:highlight w:val="none"/>
              </w:rPr>
            </w:pPr>
          </w:p>
        </w:tc>
        <w:tc>
          <w:tcPr>
            <w:tcW w:w="1740" w:type="dxa"/>
            <w:gridSpan w:val="2"/>
            <w:vAlign w:val="center"/>
          </w:tcPr>
          <w:p w14:paraId="5EE966CB">
            <w:pPr>
              <w:jc w:val="center"/>
              <w:rPr>
                <w:rFonts w:asciiTheme="minorEastAsia" w:hAnsiTheme="minorEastAsia" w:eastAsiaTheme="minorEastAsia"/>
                <w:highlight w:val="none"/>
              </w:rPr>
            </w:pPr>
          </w:p>
        </w:tc>
        <w:tc>
          <w:tcPr>
            <w:tcW w:w="1485" w:type="dxa"/>
            <w:vAlign w:val="center"/>
          </w:tcPr>
          <w:p w14:paraId="5EE966CC">
            <w:pPr>
              <w:jc w:val="center"/>
              <w:rPr>
                <w:rFonts w:asciiTheme="minorEastAsia" w:hAnsiTheme="minorEastAsia" w:eastAsiaTheme="minorEastAsia"/>
                <w:highlight w:val="none"/>
              </w:rPr>
            </w:pPr>
          </w:p>
        </w:tc>
        <w:tc>
          <w:tcPr>
            <w:tcW w:w="1468" w:type="dxa"/>
            <w:gridSpan w:val="2"/>
            <w:vAlign w:val="center"/>
          </w:tcPr>
          <w:p w14:paraId="5EE966CD">
            <w:pPr>
              <w:jc w:val="center"/>
              <w:rPr>
                <w:rFonts w:asciiTheme="minorEastAsia" w:hAnsiTheme="minorEastAsia" w:eastAsiaTheme="minorEastAsia"/>
                <w:highlight w:val="none"/>
              </w:rPr>
            </w:pPr>
          </w:p>
        </w:tc>
        <w:tc>
          <w:tcPr>
            <w:tcW w:w="1438" w:type="dxa"/>
            <w:gridSpan w:val="2"/>
            <w:vAlign w:val="center"/>
          </w:tcPr>
          <w:p w14:paraId="5EE966CE">
            <w:pPr>
              <w:jc w:val="center"/>
              <w:rPr>
                <w:rFonts w:asciiTheme="minorEastAsia" w:hAnsiTheme="minorEastAsia" w:eastAsiaTheme="minorEastAsia"/>
                <w:highlight w:val="none"/>
              </w:rPr>
            </w:pPr>
          </w:p>
        </w:tc>
      </w:tr>
    </w:tbl>
    <w:p w14:paraId="5EE966D0">
      <w:pPr>
        <w:spacing w:before="34" w:line="222" w:lineRule="auto"/>
        <w:ind w:left="491"/>
        <w:rPr>
          <w:rFonts w:cs="宋体" w:asciiTheme="minorEastAsia" w:hAnsiTheme="minorEastAsia" w:eastAsiaTheme="minorEastAsia"/>
          <w:sz w:val="24"/>
          <w:szCs w:val="24"/>
          <w:highlight w:val="none"/>
        </w:rPr>
      </w:pPr>
      <w:r>
        <w:rPr>
          <w:rFonts w:cs="宋体" w:asciiTheme="minorEastAsia" w:hAnsiTheme="minorEastAsia" w:eastAsiaTheme="minorEastAsia"/>
          <w:spacing w:val="-5"/>
          <w:sz w:val="24"/>
          <w:szCs w:val="24"/>
          <w:highlight w:val="none"/>
        </w:rPr>
        <w:t>备注：</w:t>
      </w:r>
    </w:p>
    <w:p w14:paraId="5EE966D1">
      <w:pPr>
        <w:spacing w:before="24" w:line="220" w:lineRule="auto"/>
        <w:ind w:left="505"/>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1.项目数可以根据需要增加。</w:t>
      </w:r>
    </w:p>
    <w:p w14:paraId="5EE966D2">
      <w:pPr>
        <w:spacing w:before="22" w:line="230" w:lineRule="auto"/>
        <w:ind w:left="9" w:firstLine="48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2.本表后附项目经理的学历证、安全生产考核合格证（B类</w:t>
      </w:r>
      <w:r>
        <w:rPr>
          <w:rFonts w:cs="宋体" w:asciiTheme="minorEastAsia" w:hAnsiTheme="minorEastAsia" w:eastAsiaTheme="minorEastAsia"/>
          <w:spacing w:val="-3"/>
          <w:sz w:val="24"/>
          <w:szCs w:val="24"/>
          <w:highlight w:val="none"/>
          <w:lang w:eastAsia="zh-CN"/>
        </w:rPr>
        <w:t>）、本表所列证书复印件并加</w:t>
      </w:r>
      <w:r>
        <w:rPr>
          <w:rFonts w:cs="宋体" w:asciiTheme="minorEastAsia" w:hAnsiTheme="minorEastAsia" w:eastAsiaTheme="minorEastAsia"/>
          <w:spacing w:val="-2"/>
          <w:sz w:val="24"/>
          <w:szCs w:val="24"/>
          <w:highlight w:val="none"/>
          <w:lang w:eastAsia="zh-CN"/>
        </w:rPr>
        <w:t>盖供应商公章。</w:t>
      </w:r>
    </w:p>
    <w:p w14:paraId="5EE966D3">
      <w:pPr>
        <w:spacing w:line="230" w:lineRule="auto"/>
        <w:rPr>
          <w:rFonts w:cs="宋体" w:asciiTheme="minorEastAsia" w:hAnsiTheme="minorEastAsia" w:eastAsiaTheme="minorEastAsia"/>
          <w:sz w:val="24"/>
          <w:szCs w:val="24"/>
          <w:highlight w:val="none"/>
          <w:lang w:eastAsia="zh-CN"/>
        </w:rPr>
        <w:sectPr>
          <w:headerReference r:id="rId28" w:type="default"/>
          <w:footerReference r:id="rId29" w:type="default"/>
          <w:type w:val="nextColumn"/>
          <w:pgSz w:w="11906" w:h="16839"/>
          <w:pgMar w:top="1440" w:right="1304" w:bottom="1440" w:left="1304" w:header="830" w:footer="973" w:gutter="0"/>
          <w:cols w:space="720" w:num="1"/>
          <w:docGrid w:linePitch="286" w:charSpace="0"/>
        </w:sectPr>
      </w:pPr>
    </w:p>
    <w:p w14:paraId="5EE966D4">
      <w:pPr>
        <w:spacing w:before="3" w:line="219" w:lineRule="auto"/>
        <w:ind w:left="195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4"/>
          <w:sz w:val="24"/>
          <w:szCs w:val="24"/>
          <w:highlight w:val="none"/>
          <w:lang w:eastAsia="zh-CN"/>
        </w:rPr>
        <w:t>项目技术负责人（项目总工）简历表（如有）</w:t>
      </w:r>
    </w:p>
    <w:p w14:paraId="5EE966D5">
      <w:pPr>
        <w:spacing w:before="60"/>
        <w:rPr>
          <w:rFonts w:asciiTheme="minorEastAsia" w:hAnsiTheme="minorEastAsia" w:eastAsiaTheme="minorEastAsia"/>
          <w:highlight w:val="none"/>
          <w:lang w:eastAsia="zh-CN"/>
        </w:rPr>
      </w:pPr>
    </w:p>
    <w:tbl>
      <w:tblPr>
        <w:tblStyle w:val="22"/>
        <w:tblW w:w="918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0"/>
        <w:gridCol w:w="287"/>
        <w:gridCol w:w="845"/>
        <w:gridCol w:w="630"/>
        <w:gridCol w:w="537"/>
        <w:gridCol w:w="1350"/>
        <w:gridCol w:w="231"/>
        <w:gridCol w:w="1037"/>
        <w:gridCol w:w="85"/>
        <w:gridCol w:w="1556"/>
        <w:gridCol w:w="1360"/>
      </w:tblGrid>
      <w:tr w14:paraId="5EE96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70" w:type="dxa"/>
          </w:tcPr>
          <w:p w14:paraId="5EE966D6">
            <w:pPr>
              <w:pStyle w:val="23"/>
              <w:spacing w:before="176" w:line="228" w:lineRule="auto"/>
              <w:ind w:left="460"/>
              <w:rPr>
                <w:rFonts w:asciiTheme="minorEastAsia" w:hAnsiTheme="minorEastAsia" w:eastAsiaTheme="minorEastAsia"/>
                <w:highlight w:val="none"/>
              </w:rPr>
            </w:pPr>
            <w:r>
              <w:rPr>
                <w:rFonts w:asciiTheme="minorEastAsia" w:hAnsiTheme="minorEastAsia" w:eastAsiaTheme="minorEastAsia"/>
                <w:spacing w:val="4"/>
                <w:highlight w:val="none"/>
              </w:rPr>
              <w:t>姓名</w:t>
            </w:r>
          </w:p>
        </w:tc>
        <w:tc>
          <w:tcPr>
            <w:tcW w:w="2299" w:type="dxa"/>
            <w:gridSpan w:val="4"/>
          </w:tcPr>
          <w:p w14:paraId="5EE966D7">
            <w:pPr>
              <w:rPr>
                <w:rFonts w:asciiTheme="minorEastAsia" w:hAnsiTheme="minorEastAsia" w:eastAsiaTheme="minorEastAsia"/>
                <w:highlight w:val="none"/>
              </w:rPr>
            </w:pPr>
          </w:p>
        </w:tc>
        <w:tc>
          <w:tcPr>
            <w:tcW w:w="1581" w:type="dxa"/>
            <w:gridSpan w:val="2"/>
          </w:tcPr>
          <w:p w14:paraId="5EE966D8">
            <w:pPr>
              <w:pStyle w:val="23"/>
              <w:spacing w:before="176" w:line="229" w:lineRule="auto"/>
              <w:ind w:left="623"/>
              <w:rPr>
                <w:rFonts w:asciiTheme="minorEastAsia" w:hAnsiTheme="minorEastAsia" w:eastAsiaTheme="minorEastAsia"/>
                <w:highlight w:val="none"/>
              </w:rPr>
            </w:pPr>
            <w:r>
              <w:rPr>
                <w:rFonts w:asciiTheme="minorEastAsia" w:hAnsiTheme="minorEastAsia" w:eastAsiaTheme="minorEastAsia"/>
                <w:spacing w:val="4"/>
                <w:highlight w:val="none"/>
              </w:rPr>
              <w:t>性别</w:t>
            </w:r>
          </w:p>
        </w:tc>
        <w:tc>
          <w:tcPr>
            <w:tcW w:w="1122" w:type="dxa"/>
            <w:gridSpan w:val="2"/>
          </w:tcPr>
          <w:p w14:paraId="5EE966D9">
            <w:pPr>
              <w:rPr>
                <w:rFonts w:asciiTheme="minorEastAsia" w:hAnsiTheme="minorEastAsia" w:eastAsiaTheme="minorEastAsia"/>
                <w:highlight w:val="none"/>
              </w:rPr>
            </w:pPr>
          </w:p>
        </w:tc>
        <w:tc>
          <w:tcPr>
            <w:tcW w:w="1556" w:type="dxa"/>
          </w:tcPr>
          <w:p w14:paraId="5EE966DA">
            <w:pPr>
              <w:pStyle w:val="23"/>
              <w:spacing w:before="176" w:line="228" w:lineRule="auto"/>
              <w:ind w:left="613"/>
              <w:rPr>
                <w:rFonts w:asciiTheme="minorEastAsia" w:hAnsiTheme="minorEastAsia" w:eastAsiaTheme="minorEastAsia"/>
                <w:highlight w:val="none"/>
              </w:rPr>
            </w:pPr>
            <w:r>
              <w:rPr>
                <w:rFonts w:asciiTheme="minorEastAsia" w:hAnsiTheme="minorEastAsia" w:eastAsiaTheme="minorEastAsia"/>
                <w:spacing w:val="4"/>
                <w:highlight w:val="none"/>
              </w:rPr>
              <w:t>年龄</w:t>
            </w:r>
          </w:p>
        </w:tc>
        <w:tc>
          <w:tcPr>
            <w:tcW w:w="1357" w:type="dxa"/>
          </w:tcPr>
          <w:p w14:paraId="5EE966DB">
            <w:pPr>
              <w:rPr>
                <w:rFonts w:asciiTheme="minorEastAsia" w:hAnsiTheme="minorEastAsia" w:eastAsiaTheme="minorEastAsia"/>
                <w:highlight w:val="none"/>
              </w:rPr>
            </w:pPr>
          </w:p>
        </w:tc>
      </w:tr>
      <w:tr w14:paraId="5EE96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270" w:type="dxa"/>
          </w:tcPr>
          <w:p w14:paraId="5EE966DD">
            <w:pPr>
              <w:pStyle w:val="23"/>
              <w:spacing w:before="176" w:line="229" w:lineRule="auto"/>
              <w:ind w:left="483"/>
              <w:rPr>
                <w:rFonts w:asciiTheme="minorEastAsia" w:hAnsiTheme="minorEastAsia" w:eastAsiaTheme="minorEastAsia"/>
                <w:highlight w:val="none"/>
              </w:rPr>
            </w:pPr>
            <w:r>
              <w:rPr>
                <w:rFonts w:asciiTheme="minorEastAsia" w:hAnsiTheme="minorEastAsia" w:eastAsiaTheme="minorEastAsia"/>
                <w:spacing w:val="-7"/>
                <w:highlight w:val="none"/>
              </w:rPr>
              <w:t>岗位</w:t>
            </w:r>
          </w:p>
        </w:tc>
        <w:tc>
          <w:tcPr>
            <w:tcW w:w="2299" w:type="dxa"/>
            <w:gridSpan w:val="4"/>
          </w:tcPr>
          <w:p w14:paraId="5EE966DE">
            <w:pPr>
              <w:pStyle w:val="23"/>
              <w:spacing w:before="39" w:line="228" w:lineRule="auto"/>
              <w:ind w:left="56"/>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项目技术负责人（项目总</w:t>
            </w:r>
          </w:p>
          <w:p w14:paraId="5EE966DF">
            <w:pPr>
              <w:pStyle w:val="23"/>
              <w:spacing w:before="23" w:line="228" w:lineRule="auto"/>
              <w:ind w:left="1001"/>
              <w:rPr>
                <w:rFonts w:asciiTheme="minorEastAsia" w:hAnsiTheme="minorEastAsia" w:eastAsiaTheme="minorEastAsia"/>
                <w:highlight w:val="none"/>
              </w:rPr>
            </w:pPr>
            <w:r>
              <w:rPr>
                <w:rFonts w:asciiTheme="minorEastAsia" w:hAnsiTheme="minorEastAsia" w:eastAsiaTheme="minorEastAsia"/>
                <w:spacing w:val="-1"/>
                <w:highlight w:val="none"/>
              </w:rPr>
              <w:t>工）</w:t>
            </w:r>
          </w:p>
        </w:tc>
        <w:tc>
          <w:tcPr>
            <w:tcW w:w="1581" w:type="dxa"/>
            <w:gridSpan w:val="2"/>
          </w:tcPr>
          <w:p w14:paraId="5EE966E0">
            <w:pPr>
              <w:pStyle w:val="23"/>
              <w:spacing w:before="175" w:line="231" w:lineRule="auto"/>
              <w:ind w:left="624"/>
              <w:rPr>
                <w:rFonts w:asciiTheme="minorEastAsia" w:hAnsiTheme="minorEastAsia" w:eastAsiaTheme="minorEastAsia"/>
                <w:highlight w:val="none"/>
              </w:rPr>
            </w:pPr>
            <w:r>
              <w:rPr>
                <w:rFonts w:asciiTheme="minorEastAsia" w:hAnsiTheme="minorEastAsia" w:eastAsiaTheme="minorEastAsia"/>
                <w:spacing w:val="4"/>
                <w:highlight w:val="none"/>
              </w:rPr>
              <w:t>职称</w:t>
            </w:r>
          </w:p>
        </w:tc>
        <w:tc>
          <w:tcPr>
            <w:tcW w:w="1122" w:type="dxa"/>
            <w:gridSpan w:val="2"/>
          </w:tcPr>
          <w:p w14:paraId="5EE966E1">
            <w:pPr>
              <w:rPr>
                <w:rFonts w:asciiTheme="minorEastAsia" w:hAnsiTheme="minorEastAsia" w:eastAsiaTheme="minorEastAsia"/>
                <w:highlight w:val="none"/>
              </w:rPr>
            </w:pPr>
          </w:p>
        </w:tc>
        <w:tc>
          <w:tcPr>
            <w:tcW w:w="1556" w:type="dxa"/>
          </w:tcPr>
          <w:p w14:paraId="5EE966E2">
            <w:pPr>
              <w:pStyle w:val="23"/>
              <w:spacing w:before="175" w:line="230" w:lineRule="auto"/>
              <w:ind w:left="617"/>
              <w:rPr>
                <w:rFonts w:asciiTheme="minorEastAsia" w:hAnsiTheme="minorEastAsia" w:eastAsiaTheme="minorEastAsia"/>
                <w:highlight w:val="none"/>
              </w:rPr>
            </w:pPr>
            <w:r>
              <w:rPr>
                <w:rFonts w:asciiTheme="minorEastAsia" w:hAnsiTheme="minorEastAsia" w:eastAsiaTheme="minorEastAsia"/>
                <w:spacing w:val="2"/>
                <w:highlight w:val="none"/>
              </w:rPr>
              <w:t>学历</w:t>
            </w:r>
          </w:p>
        </w:tc>
        <w:tc>
          <w:tcPr>
            <w:tcW w:w="1357" w:type="dxa"/>
          </w:tcPr>
          <w:p w14:paraId="5EE966E3">
            <w:pPr>
              <w:rPr>
                <w:rFonts w:asciiTheme="minorEastAsia" w:hAnsiTheme="minorEastAsia" w:eastAsiaTheme="minorEastAsia"/>
                <w:highlight w:val="none"/>
              </w:rPr>
            </w:pPr>
          </w:p>
        </w:tc>
      </w:tr>
      <w:tr w14:paraId="5EE96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270" w:type="dxa"/>
          </w:tcPr>
          <w:p w14:paraId="5EE966E5">
            <w:pPr>
              <w:pStyle w:val="23"/>
              <w:spacing w:before="175" w:line="229" w:lineRule="auto"/>
              <w:ind w:left="43"/>
              <w:rPr>
                <w:rFonts w:asciiTheme="minorEastAsia" w:hAnsiTheme="minorEastAsia" w:eastAsiaTheme="minorEastAsia"/>
                <w:highlight w:val="none"/>
              </w:rPr>
            </w:pPr>
            <w:r>
              <w:rPr>
                <w:rFonts w:asciiTheme="minorEastAsia" w:hAnsiTheme="minorEastAsia" w:eastAsiaTheme="minorEastAsia"/>
                <w:spacing w:val="7"/>
                <w:highlight w:val="none"/>
              </w:rPr>
              <w:t>从业开始时间</w:t>
            </w:r>
          </w:p>
        </w:tc>
        <w:tc>
          <w:tcPr>
            <w:tcW w:w="2299" w:type="dxa"/>
            <w:gridSpan w:val="4"/>
          </w:tcPr>
          <w:p w14:paraId="5EE966E6">
            <w:pPr>
              <w:rPr>
                <w:rFonts w:asciiTheme="minorEastAsia" w:hAnsiTheme="minorEastAsia" w:eastAsiaTheme="minorEastAsia"/>
                <w:highlight w:val="none"/>
              </w:rPr>
            </w:pPr>
          </w:p>
        </w:tc>
        <w:tc>
          <w:tcPr>
            <w:tcW w:w="1581" w:type="dxa"/>
            <w:gridSpan w:val="2"/>
          </w:tcPr>
          <w:p w14:paraId="5EE966E7">
            <w:pPr>
              <w:pStyle w:val="23"/>
              <w:spacing w:before="175" w:line="228" w:lineRule="auto"/>
              <w:ind w:left="204"/>
              <w:rPr>
                <w:rFonts w:asciiTheme="minorEastAsia" w:hAnsiTheme="minorEastAsia" w:eastAsiaTheme="minorEastAsia"/>
                <w:highlight w:val="none"/>
              </w:rPr>
            </w:pPr>
            <w:r>
              <w:rPr>
                <w:rFonts w:asciiTheme="minorEastAsia" w:hAnsiTheme="minorEastAsia" w:eastAsiaTheme="minorEastAsia"/>
                <w:spacing w:val="8"/>
                <w:highlight w:val="none"/>
              </w:rPr>
              <w:t>职称获得时间</w:t>
            </w:r>
          </w:p>
        </w:tc>
        <w:tc>
          <w:tcPr>
            <w:tcW w:w="1122" w:type="dxa"/>
            <w:gridSpan w:val="2"/>
          </w:tcPr>
          <w:p w14:paraId="5EE966E8">
            <w:pPr>
              <w:rPr>
                <w:rFonts w:asciiTheme="minorEastAsia" w:hAnsiTheme="minorEastAsia" w:eastAsiaTheme="minorEastAsia"/>
                <w:highlight w:val="none"/>
              </w:rPr>
            </w:pPr>
          </w:p>
        </w:tc>
        <w:tc>
          <w:tcPr>
            <w:tcW w:w="1556" w:type="dxa"/>
          </w:tcPr>
          <w:p w14:paraId="5EE966E9">
            <w:pPr>
              <w:pStyle w:val="23"/>
              <w:spacing w:before="175" w:line="228" w:lineRule="auto"/>
              <w:ind w:left="405"/>
              <w:rPr>
                <w:rFonts w:asciiTheme="minorEastAsia" w:hAnsiTheme="minorEastAsia" w:eastAsiaTheme="minorEastAsia"/>
                <w:highlight w:val="none"/>
              </w:rPr>
            </w:pPr>
            <w:r>
              <w:rPr>
                <w:rFonts w:asciiTheme="minorEastAsia" w:hAnsiTheme="minorEastAsia" w:eastAsiaTheme="minorEastAsia"/>
                <w:spacing w:val="6"/>
                <w:highlight w:val="none"/>
              </w:rPr>
              <w:t>毕业时间</w:t>
            </w:r>
          </w:p>
        </w:tc>
        <w:tc>
          <w:tcPr>
            <w:tcW w:w="1357" w:type="dxa"/>
          </w:tcPr>
          <w:p w14:paraId="5EE966EA">
            <w:pPr>
              <w:rPr>
                <w:rFonts w:asciiTheme="minorEastAsia" w:hAnsiTheme="minorEastAsia" w:eastAsiaTheme="minorEastAsia"/>
                <w:highlight w:val="none"/>
              </w:rPr>
            </w:pPr>
          </w:p>
        </w:tc>
      </w:tr>
      <w:tr w14:paraId="5EE96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270" w:type="dxa"/>
          </w:tcPr>
          <w:p w14:paraId="5EE966EC">
            <w:pPr>
              <w:pStyle w:val="23"/>
              <w:spacing w:before="175" w:line="228" w:lineRule="auto"/>
              <w:ind w:left="41"/>
              <w:rPr>
                <w:rFonts w:asciiTheme="minorEastAsia" w:hAnsiTheme="minorEastAsia" w:eastAsiaTheme="minorEastAsia"/>
                <w:highlight w:val="none"/>
              </w:rPr>
            </w:pPr>
            <w:r>
              <w:rPr>
                <w:rFonts w:asciiTheme="minorEastAsia" w:hAnsiTheme="minorEastAsia" w:eastAsiaTheme="minorEastAsia"/>
                <w:spacing w:val="8"/>
                <w:highlight w:val="none"/>
              </w:rPr>
              <w:t>担任……年限</w:t>
            </w:r>
          </w:p>
        </w:tc>
        <w:tc>
          <w:tcPr>
            <w:tcW w:w="2299" w:type="dxa"/>
            <w:gridSpan w:val="4"/>
          </w:tcPr>
          <w:p w14:paraId="5EE966ED">
            <w:pPr>
              <w:rPr>
                <w:rFonts w:asciiTheme="minorEastAsia" w:hAnsiTheme="minorEastAsia" w:eastAsiaTheme="minorEastAsia"/>
                <w:highlight w:val="none"/>
              </w:rPr>
            </w:pPr>
          </w:p>
        </w:tc>
        <w:tc>
          <w:tcPr>
            <w:tcW w:w="1581" w:type="dxa"/>
            <w:gridSpan w:val="2"/>
          </w:tcPr>
          <w:p w14:paraId="5EE966EE">
            <w:pPr>
              <w:pStyle w:val="23"/>
              <w:spacing w:before="175" w:line="228" w:lineRule="auto"/>
              <w:ind w:left="315"/>
              <w:rPr>
                <w:rFonts w:asciiTheme="minorEastAsia" w:hAnsiTheme="minorEastAsia" w:eastAsiaTheme="minorEastAsia"/>
                <w:highlight w:val="none"/>
              </w:rPr>
            </w:pPr>
            <w:r>
              <w:rPr>
                <w:rFonts w:asciiTheme="minorEastAsia" w:hAnsiTheme="minorEastAsia" w:eastAsiaTheme="minorEastAsia"/>
                <w:spacing w:val="7"/>
                <w:highlight w:val="none"/>
              </w:rPr>
              <w:t>身份证号码</w:t>
            </w:r>
          </w:p>
        </w:tc>
        <w:tc>
          <w:tcPr>
            <w:tcW w:w="4036" w:type="dxa"/>
            <w:gridSpan w:val="4"/>
          </w:tcPr>
          <w:p w14:paraId="5EE966EF">
            <w:pPr>
              <w:rPr>
                <w:rFonts w:asciiTheme="minorEastAsia" w:hAnsiTheme="minorEastAsia" w:eastAsiaTheme="minorEastAsia"/>
                <w:highlight w:val="none"/>
              </w:rPr>
            </w:pPr>
          </w:p>
        </w:tc>
      </w:tr>
      <w:tr w14:paraId="5EE96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270" w:type="dxa"/>
          </w:tcPr>
          <w:p w14:paraId="5EE966F1">
            <w:pPr>
              <w:pStyle w:val="23"/>
              <w:spacing w:before="177" w:line="228" w:lineRule="auto"/>
              <w:ind w:left="249"/>
              <w:rPr>
                <w:rFonts w:asciiTheme="minorEastAsia" w:hAnsiTheme="minorEastAsia" w:eastAsiaTheme="minorEastAsia"/>
                <w:highlight w:val="none"/>
              </w:rPr>
            </w:pPr>
            <w:r>
              <w:rPr>
                <w:rFonts w:asciiTheme="minorEastAsia" w:hAnsiTheme="minorEastAsia" w:eastAsiaTheme="minorEastAsia"/>
                <w:spacing w:val="7"/>
                <w:highlight w:val="none"/>
              </w:rPr>
              <w:t>证书名称</w:t>
            </w:r>
          </w:p>
        </w:tc>
        <w:tc>
          <w:tcPr>
            <w:tcW w:w="1132" w:type="dxa"/>
            <w:gridSpan w:val="2"/>
          </w:tcPr>
          <w:p w14:paraId="5EE966F2">
            <w:pPr>
              <w:pStyle w:val="23"/>
              <w:spacing w:before="178" w:line="229" w:lineRule="auto"/>
              <w:ind w:left="175"/>
              <w:rPr>
                <w:rFonts w:asciiTheme="minorEastAsia" w:hAnsiTheme="minorEastAsia" w:eastAsiaTheme="minorEastAsia"/>
                <w:highlight w:val="none"/>
              </w:rPr>
            </w:pPr>
            <w:r>
              <w:rPr>
                <w:rFonts w:asciiTheme="minorEastAsia" w:hAnsiTheme="minorEastAsia" w:eastAsiaTheme="minorEastAsia"/>
                <w:spacing w:val="7"/>
                <w:highlight w:val="none"/>
              </w:rPr>
              <w:t>注册专业</w:t>
            </w:r>
          </w:p>
        </w:tc>
        <w:tc>
          <w:tcPr>
            <w:tcW w:w="1166" w:type="dxa"/>
            <w:gridSpan w:val="2"/>
          </w:tcPr>
          <w:p w14:paraId="5EE966F3">
            <w:pPr>
              <w:pStyle w:val="23"/>
              <w:spacing w:before="178" w:line="229" w:lineRule="auto"/>
              <w:ind w:left="409"/>
              <w:rPr>
                <w:rFonts w:asciiTheme="minorEastAsia" w:hAnsiTheme="minorEastAsia" w:eastAsiaTheme="minorEastAsia"/>
                <w:highlight w:val="none"/>
              </w:rPr>
            </w:pPr>
            <w:r>
              <w:rPr>
                <w:rFonts w:asciiTheme="minorEastAsia" w:hAnsiTheme="minorEastAsia" w:eastAsiaTheme="minorEastAsia"/>
                <w:spacing w:val="3"/>
                <w:highlight w:val="none"/>
              </w:rPr>
              <w:t>级别</w:t>
            </w:r>
          </w:p>
        </w:tc>
        <w:tc>
          <w:tcPr>
            <w:tcW w:w="1581" w:type="dxa"/>
            <w:gridSpan w:val="2"/>
          </w:tcPr>
          <w:p w14:paraId="5EE966F4">
            <w:pPr>
              <w:pStyle w:val="23"/>
              <w:spacing w:before="177" w:line="228" w:lineRule="auto"/>
              <w:ind w:left="412"/>
              <w:rPr>
                <w:rFonts w:asciiTheme="minorEastAsia" w:hAnsiTheme="minorEastAsia" w:eastAsiaTheme="minorEastAsia"/>
                <w:highlight w:val="none"/>
              </w:rPr>
            </w:pPr>
            <w:r>
              <w:rPr>
                <w:rFonts w:asciiTheme="minorEastAsia" w:hAnsiTheme="minorEastAsia" w:eastAsiaTheme="minorEastAsia"/>
                <w:spacing w:val="7"/>
                <w:highlight w:val="none"/>
              </w:rPr>
              <w:t>证书编号</w:t>
            </w:r>
          </w:p>
        </w:tc>
        <w:tc>
          <w:tcPr>
            <w:tcW w:w="1122" w:type="dxa"/>
            <w:gridSpan w:val="2"/>
          </w:tcPr>
          <w:p w14:paraId="5EE966F5">
            <w:pPr>
              <w:pStyle w:val="23"/>
              <w:spacing w:before="177" w:line="230" w:lineRule="auto"/>
              <w:ind w:left="175"/>
              <w:rPr>
                <w:rFonts w:asciiTheme="minorEastAsia" w:hAnsiTheme="minorEastAsia" w:eastAsiaTheme="minorEastAsia"/>
                <w:highlight w:val="none"/>
              </w:rPr>
            </w:pPr>
            <w:r>
              <w:rPr>
                <w:rFonts w:asciiTheme="minorEastAsia" w:hAnsiTheme="minorEastAsia" w:eastAsiaTheme="minorEastAsia"/>
                <w:spacing w:val="7"/>
                <w:highlight w:val="none"/>
              </w:rPr>
              <w:t>注册时间</w:t>
            </w:r>
          </w:p>
        </w:tc>
        <w:tc>
          <w:tcPr>
            <w:tcW w:w="1556" w:type="dxa"/>
          </w:tcPr>
          <w:p w14:paraId="5EE966F6">
            <w:pPr>
              <w:pStyle w:val="23"/>
              <w:spacing w:before="178" w:line="229" w:lineRule="auto"/>
              <w:ind w:left="401"/>
              <w:rPr>
                <w:rFonts w:asciiTheme="minorEastAsia" w:hAnsiTheme="minorEastAsia" w:eastAsiaTheme="minorEastAsia"/>
                <w:highlight w:val="none"/>
              </w:rPr>
            </w:pPr>
            <w:r>
              <w:rPr>
                <w:rFonts w:asciiTheme="minorEastAsia" w:hAnsiTheme="minorEastAsia" w:eastAsiaTheme="minorEastAsia"/>
                <w:spacing w:val="7"/>
                <w:highlight w:val="none"/>
              </w:rPr>
              <w:t>注册单位</w:t>
            </w:r>
          </w:p>
        </w:tc>
        <w:tc>
          <w:tcPr>
            <w:tcW w:w="1357" w:type="dxa"/>
          </w:tcPr>
          <w:p w14:paraId="5EE966F7">
            <w:pPr>
              <w:pStyle w:val="23"/>
              <w:spacing w:before="178" w:line="229" w:lineRule="auto"/>
              <w:ind w:left="192"/>
              <w:rPr>
                <w:rFonts w:asciiTheme="minorEastAsia" w:hAnsiTheme="minorEastAsia" w:eastAsiaTheme="minorEastAsia"/>
                <w:highlight w:val="none"/>
              </w:rPr>
            </w:pPr>
            <w:r>
              <w:rPr>
                <w:rFonts w:asciiTheme="minorEastAsia" w:hAnsiTheme="minorEastAsia" w:eastAsiaTheme="minorEastAsia"/>
                <w:spacing w:val="8"/>
                <w:highlight w:val="none"/>
              </w:rPr>
              <w:t>注册有效期</w:t>
            </w:r>
          </w:p>
        </w:tc>
      </w:tr>
      <w:tr w14:paraId="5EE96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270" w:type="dxa"/>
          </w:tcPr>
          <w:p w14:paraId="5EE966F9">
            <w:pPr>
              <w:rPr>
                <w:rFonts w:asciiTheme="minorEastAsia" w:hAnsiTheme="minorEastAsia" w:eastAsiaTheme="minorEastAsia"/>
                <w:highlight w:val="none"/>
              </w:rPr>
            </w:pPr>
          </w:p>
        </w:tc>
        <w:tc>
          <w:tcPr>
            <w:tcW w:w="1132" w:type="dxa"/>
            <w:gridSpan w:val="2"/>
          </w:tcPr>
          <w:p w14:paraId="5EE966FA">
            <w:pPr>
              <w:rPr>
                <w:rFonts w:asciiTheme="minorEastAsia" w:hAnsiTheme="minorEastAsia" w:eastAsiaTheme="minorEastAsia"/>
                <w:highlight w:val="none"/>
              </w:rPr>
            </w:pPr>
          </w:p>
        </w:tc>
        <w:tc>
          <w:tcPr>
            <w:tcW w:w="1166" w:type="dxa"/>
            <w:gridSpan w:val="2"/>
          </w:tcPr>
          <w:p w14:paraId="5EE966FB">
            <w:pPr>
              <w:rPr>
                <w:rFonts w:asciiTheme="minorEastAsia" w:hAnsiTheme="minorEastAsia" w:eastAsiaTheme="minorEastAsia"/>
                <w:highlight w:val="none"/>
              </w:rPr>
            </w:pPr>
          </w:p>
        </w:tc>
        <w:tc>
          <w:tcPr>
            <w:tcW w:w="1581" w:type="dxa"/>
            <w:gridSpan w:val="2"/>
          </w:tcPr>
          <w:p w14:paraId="5EE966FC">
            <w:pPr>
              <w:rPr>
                <w:rFonts w:asciiTheme="minorEastAsia" w:hAnsiTheme="minorEastAsia" w:eastAsiaTheme="minorEastAsia"/>
                <w:highlight w:val="none"/>
              </w:rPr>
            </w:pPr>
          </w:p>
        </w:tc>
        <w:tc>
          <w:tcPr>
            <w:tcW w:w="1122" w:type="dxa"/>
            <w:gridSpan w:val="2"/>
          </w:tcPr>
          <w:p w14:paraId="5EE966FD">
            <w:pPr>
              <w:rPr>
                <w:rFonts w:asciiTheme="minorEastAsia" w:hAnsiTheme="minorEastAsia" w:eastAsiaTheme="minorEastAsia"/>
                <w:highlight w:val="none"/>
              </w:rPr>
            </w:pPr>
          </w:p>
        </w:tc>
        <w:tc>
          <w:tcPr>
            <w:tcW w:w="1556" w:type="dxa"/>
          </w:tcPr>
          <w:p w14:paraId="5EE966FE">
            <w:pPr>
              <w:rPr>
                <w:rFonts w:asciiTheme="minorEastAsia" w:hAnsiTheme="minorEastAsia" w:eastAsiaTheme="minorEastAsia"/>
                <w:highlight w:val="none"/>
              </w:rPr>
            </w:pPr>
          </w:p>
        </w:tc>
        <w:tc>
          <w:tcPr>
            <w:tcW w:w="1357" w:type="dxa"/>
          </w:tcPr>
          <w:p w14:paraId="5EE966FF">
            <w:pPr>
              <w:rPr>
                <w:rFonts w:asciiTheme="minorEastAsia" w:hAnsiTheme="minorEastAsia" w:eastAsiaTheme="minorEastAsia"/>
                <w:highlight w:val="none"/>
              </w:rPr>
            </w:pPr>
          </w:p>
        </w:tc>
      </w:tr>
      <w:tr w14:paraId="5EE96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270" w:type="dxa"/>
          </w:tcPr>
          <w:p w14:paraId="5EE96701">
            <w:pPr>
              <w:rPr>
                <w:rFonts w:asciiTheme="minorEastAsia" w:hAnsiTheme="minorEastAsia" w:eastAsiaTheme="minorEastAsia"/>
                <w:highlight w:val="none"/>
              </w:rPr>
            </w:pPr>
          </w:p>
        </w:tc>
        <w:tc>
          <w:tcPr>
            <w:tcW w:w="1132" w:type="dxa"/>
            <w:gridSpan w:val="2"/>
          </w:tcPr>
          <w:p w14:paraId="5EE96702">
            <w:pPr>
              <w:rPr>
                <w:rFonts w:asciiTheme="minorEastAsia" w:hAnsiTheme="minorEastAsia" w:eastAsiaTheme="minorEastAsia"/>
                <w:highlight w:val="none"/>
              </w:rPr>
            </w:pPr>
          </w:p>
        </w:tc>
        <w:tc>
          <w:tcPr>
            <w:tcW w:w="1166" w:type="dxa"/>
            <w:gridSpan w:val="2"/>
          </w:tcPr>
          <w:p w14:paraId="5EE96703">
            <w:pPr>
              <w:rPr>
                <w:rFonts w:asciiTheme="minorEastAsia" w:hAnsiTheme="minorEastAsia" w:eastAsiaTheme="minorEastAsia"/>
                <w:highlight w:val="none"/>
              </w:rPr>
            </w:pPr>
          </w:p>
        </w:tc>
        <w:tc>
          <w:tcPr>
            <w:tcW w:w="1581" w:type="dxa"/>
            <w:gridSpan w:val="2"/>
          </w:tcPr>
          <w:p w14:paraId="5EE96704">
            <w:pPr>
              <w:rPr>
                <w:rFonts w:asciiTheme="minorEastAsia" w:hAnsiTheme="minorEastAsia" w:eastAsiaTheme="minorEastAsia"/>
                <w:highlight w:val="none"/>
              </w:rPr>
            </w:pPr>
          </w:p>
        </w:tc>
        <w:tc>
          <w:tcPr>
            <w:tcW w:w="1122" w:type="dxa"/>
            <w:gridSpan w:val="2"/>
          </w:tcPr>
          <w:p w14:paraId="5EE96705">
            <w:pPr>
              <w:rPr>
                <w:rFonts w:asciiTheme="minorEastAsia" w:hAnsiTheme="minorEastAsia" w:eastAsiaTheme="minorEastAsia"/>
                <w:highlight w:val="none"/>
              </w:rPr>
            </w:pPr>
          </w:p>
        </w:tc>
        <w:tc>
          <w:tcPr>
            <w:tcW w:w="1556" w:type="dxa"/>
          </w:tcPr>
          <w:p w14:paraId="5EE96706">
            <w:pPr>
              <w:rPr>
                <w:rFonts w:asciiTheme="minorEastAsia" w:hAnsiTheme="minorEastAsia" w:eastAsiaTheme="minorEastAsia"/>
                <w:highlight w:val="none"/>
              </w:rPr>
            </w:pPr>
          </w:p>
        </w:tc>
        <w:tc>
          <w:tcPr>
            <w:tcW w:w="1357" w:type="dxa"/>
          </w:tcPr>
          <w:p w14:paraId="5EE96707">
            <w:pPr>
              <w:rPr>
                <w:rFonts w:asciiTheme="minorEastAsia" w:hAnsiTheme="minorEastAsia" w:eastAsiaTheme="minorEastAsia"/>
                <w:highlight w:val="none"/>
              </w:rPr>
            </w:pPr>
          </w:p>
        </w:tc>
      </w:tr>
      <w:tr w14:paraId="5EE96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188" w:type="dxa"/>
            <w:gridSpan w:val="11"/>
          </w:tcPr>
          <w:p w14:paraId="5EE96709">
            <w:pPr>
              <w:pStyle w:val="23"/>
              <w:spacing w:before="243" w:line="220" w:lineRule="auto"/>
              <w:ind w:left="3671"/>
              <w:rPr>
                <w:rFonts w:asciiTheme="minorEastAsia" w:hAnsiTheme="minorEastAsia" w:eastAsiaTheme="minorEastAsia"/>
                <w:sz w:val="24"/>
                <w:szCs w:val="24"/>
                <w:highlight w:val="none"/>
                <w:lang w:eastAsia="zh-CN"/>
              </w:rPr>
            </w:pPr>
            <w:r>
              <w:rPr>
                <w:rFonts w:asciiTheme="minorEastAsia" w:hAnsiTheme="minorEastAsia" w:eastAsiaTheme="minorEastAsia"/>
                <w:spacing w:val="-3"/>
                <w:sz w:val="24"/>
                <w:szCs w:val="24"/>
                <w:highlight w:val="none"/>
                <w:lang w:eastAsia="zh-CN"/>
              </w:rPr>
              <w:t>在建和已完工程项目情况</w:t>
            </w:r>
          </w:p>
        </w:tc>
      </w:tr>
      <w:tr w14:paraId="5EE96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557" w:type="dxa"/>
            <w:gridSpan w:val="2"/>
          </w:tcPr>
          <w:p w14:paraId="5EE9670B">
            <w:pPr>
              <w:rPr>
                <w:rFonts w:asciiTheme="minorEastAsia" w:hAnsiTheme="minorEastAsia" w:eastAsiaTheme="minorEastAsia"/>
                <w:highlight w:val="none"/>
                <w:lang w:eastAsia="zh-CN"/>
              </w:rPr>
            </w:pPr>
          </w:p>
        </w:tc>
        <w:tc>
          <w:tcPr>
            <w:tcW w:w="1475" w:type="dxa"/>
            <w:gridSpan w:val="2"/>
          </w:tcPr>
          <w:p w14:paraId="5EE9670C">
            <w:pPr>
              <w:pStyle w:val="23"/>
              <w:spacing w:before="233" w:line="221" w:lineRule="auto"/>
              <w:ind w:left="505"/>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项目1</w:t>
            </w:r>
          </w:p>
        </w:tc>
        <w:tc>
          <w:tcPr>
            <w:tcW w:w="1887" w:type="dxa"/>
            <w:gridSpan w:val="2"/>
          </w:tcPr>
          <w:p w14:paraId="5EE9670D">
            <w:pPr>
              <w:pStyle w:val="23"/>
              <w:spacing w:before="233" w:line="221" w:lineRule="auto"/>
              <w:ind w:left="723"/>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项目2</w:t>
            </w:r>
          </w:p>
        </w:tc>
        <w:tc>
          <w:tcPr>
            <w:tcW w:w="1268" w:type="dxa"/>
            <w:gridSpan w:val="2"/>
          </w:tcPr>
          <w:p w14:paraId="5EE9670E">
            <w:pPr>
              <w:pStyle w:val="23"/>
              <w:spacing w:before="233" w:line="221" w:lineRule="auto"/>
              <w:ind w:left="398"/>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项目3</w:t>
            </w:r>
          </w:p>
        </w:tc>
        <w:tc>
          <w:tcPr>
            <w:tcW w:w="1641" w:type="dxa"/>
            <w:gridSpan w:val="2"/>
          </w:tcPr>
          <w:p w14:paraId="5EE9670F">
            <w:pPr>
              <w:pStyle w:val="23"/>
              <w:spacing w:before="233" w:line="221" w:lineRule="auto"/>
              <w:ind w:left="555"/>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项目4</w:t>
            </w:r>
          </w:p>
        </w:tc>
        <w:tc>
          <w:tcPr>
            <w:tcW w:w="1357" w:type="dxa"/>
          </w:tcPr>
          <w:p w14:paraId="5EE96710">
            <w:pPr>
              <w:pStyle w:val="23"/>
              <w:spacing w:before="234" w:line="321" w:lineRule="exact"/>
              <w:ind w:left="585"/>
              <w:rPr>
                <w:rFonts w:asciiTheme="minorEastAsia" w:hAnsiTheme="minorEastAsia" w:eastAsiaTheme="minorEastAsia"/>
                <w:sz w:val="24"/>
                <w:szCs w:val="24"/>
                <w:highlight w:val="none"/>
              </w:rPr>
            </w:pPr>
            <w:r>
              <w:rPr>
                <w:rFonts w:asciiTheme="minorEastAsia" w:hAnsiTheme="minorEastAsia" w:eastAsiaTheme="minorEastAsia"/>
                <w:spacing w:val="-13"/>
                <w:position w:val="1"/>
                <w:sz w:val="24"/>
                <w:szCs w:val="24"/>
                <w:highlight w:val="none"/>
              </w:rPr>
              <w:t>……</w:t>
            </w:r>
          </w:p>
        </w:tc>
      </w:tr>
      <w:tr w14:paraId="5EE96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EE96712">
            <w:pPr>
              <w:pStyle w:val="23"/>
              <w:spacing w:before="236"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项目名称</w:t>
            </w:r>
          </w:p>
        </w:tc>
        <w:tc>
          <w:tcPr>
            <w:tcW w:w="1475" w:type="dxa"/>
            <w:gridSpan w:val="2"/>
          </w:tcPr>
          <w:p w14:paraId="5EE96713">
            <w:pPr>
              <w:rPr>
                <w:rFonts w:asciiTheme="minorEastAsia" w:hAnsiTheme="minorEastAsia" w:eastAsiaTheme="minorEastAsia"/>
                <w:highlight w:val="none"/>
              </w:rPr>
            </w:pPr>
          </w:p>
        </w:tc>
        <w:tc>
          <w:tcPr>
            <w:tcW w:w="1887" w:type="dxa"/>
            <w:gridSpan w:val="2"/>
          </w:tcPr>
          <w:p w14:paraId="5EE96714">
            <w:pPr>
              <w:rPr>
                <w:rFonts w:asciiTheme="minorEastAsia" w:hAnsiTheme="minorEastAsia" w:eastAsiaTheme="minorEastAsia"/>
                <w:highlight w:val="none"/>
              </w:rPr>
            </w:pPr>
          </w:p>
        </w:tc>
        <w:tc>
          <w:tcPr>
            <w:tcW w:w="1268" w:type="dxa"/>
            <w:gridSpan w:val="2"/>
          </w:tcPr>
          <w:p w14:paraId="5EE96715">
            <w:pPr>
              <w:rPr>
                <w:rFonts w:asciiTheme="minorEastAsia" w:hAnsiTheme="minorEastAsia" w:eastAsiaTheme="minorEastAsia"/>
                <w:highlight w:val="none"/>
              </w:rPr>
            </w:pPr>
          </w:p>
        </w:tc>
        <w:tc>
          <w:tcPr>
            <w:tcW w:w="1641" w:type="dxa"/>
            <w:gridSpan w:val="2"/>
          </w:tcPr>
          <w:p w14:paraId="5EE96716">
            <w:pPr>
              <w:rPr>
                <w:rFonts w:asciiTheme="minorEastAsia" w:hAnsiTheme="minorEastAsia" w:eastAsiaTheme="minorEastAsia"/>
                <w:highlight w:val="none"/>
              </w:rPr>
            </w:pPr>
          </w:p>
        </w:tc>
        <w:tc>
          <w:tcPr>
            <w:tcW w:w="1357" w:type="dxa"/>
          </w:tcPr>
          <w:p w14:paraId="5EE96717">
            <w:pPr>
              <w:rPr>
                <w:rFonts w:asciiTheme="minorEastAsia" w:hAnsiTheme="minorEastAsia" w:eastAsiaTheme="minorEastAsia"/>
                <w:highlight w:val="none"/>
              </w:rPr>
            </w:pPr>
          </w:p>
        </w:tc>
      </w:tr>
      <w:tr w14:paraId="5EE96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EE96719">
            <w:pPr>
              <w:pStyle w:val="23"/>
              <w:spacing w:before="209"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建设单位</w:t>
            </w:r>
          </w:p>
        </w:tc>
        <w:tc>
          <w:tcPr>
            <w:tcW w:w="1475" w:type="dxa"/>
            <w:gridSpan w:val="2"/>
          </w:tcPr>
          <w:p w14:paraId="5EE9671A">
            <w:pPr>
              <w:rPr>
                <w:rFonts w:asciiTheme="minorEastAsia" w:hAnsiTheme="minorEastAsia" w:eastAsiaTheme="minorEastAsia"/>
                <w:highlight w:val="none"/>
              </w:rPr>
            </w:pPr>
          </w:p>
        </w:tc>
        <w:tc>
          <w:tcPr>
            <w:tcW w:w="1887" w:type="dxa"/>
            <w:gridSpan w:val="2"/>
          </w:tcPr>
          <w:p w14:paraId="5EE9671B">
            <w:pPr>
              <w:rPr>
                <w:rFonts w:asciiTheme="minorEastAsia" w:hAnsiTheme="minorEastAsia" w:eastAsiaTheme="minorEastAsia"/>
                <w:highlight w:val="none"/>
              </w:rPr>
            </w:pPr>
          </w:p>
        </w:tc>
        <w:tc>
          <w:tcPr>
            <w:tcW w:w="1268" w:type="dxa"/>
            <w:gridSpan w:val="2"/>
          </w:tcPr>
          <w:p w14:paraId="5EE9671C">
            <w:pPr>
              <w:rPr>
                <w:rFonts w:asciiTheme="minorEastAsia" w:hAnsiTheme="minorEastAsia" w:eastAsiaTheme="minorEastAsia"/>
                <w:highlight w:val="none"/>
              </w:rPr>
            </w:pPr>
          </w:p>
        </w:tc>
        <w:tc>
          <w:tcPr>
            <w:tcW w:w="1641" w:type="dxa"/>
            <w:gridSpan w:val="2"/>
          </w:tcPr>
          <w:p w14:paraId="5EE9671D">
            <w:pPr>
              <w:rPr>
                <w:rFonts w:asciiTheme="minorEastAsia" w:hAnsiTheme="minorEastAsia" w:eastAsiaTheme="minorEastAsia"/>
                <w:highlight w:val="none"/>
              </w:rPr>
            </w:pPr>
          </w:p>
        </w:tc>
        <w:tc>
          <w:tcPr>
            <w:tcW w:w="1357" w:type="dxa"/>
          </w:tcPr>
          <w:p w14:paraId="5EE9671E">
            <w:pPr>
              <w:rPr>
                <w:rFonts w:asciiTheme="minorEastAsia" w:hAnsiTheme="minorEastAsia" w:eastAsiaTheme="minorEastAsia"/>
                <w:highlight w:val="none"/>
              </w:rPr>
            </w:pPr>
          </w:p>
        </w:tc>
      </w:tr>
      <w:tr w14:paraId="5EE96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EE96720">
            <w:pPr>
              <w:pStyle w:val="23"/>
              <w:spacing w:before="206" w:line="220"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建设规模</w:t>
            </w:r>
          </w:p>
        </w:tc>
        <w:tc>
          <w:tcPr>
            <w:tcW w:w="1475" w:type="dxa"/>
            <w:gridSpan w:val="2"/>
          </w:tcPr>
          <w:p w14:paraId="5EE96721">
            <w:pPr>
              <w:rPr>
                <w:rFonts w:asciiTheme="minorEastAsia" w:hAnsiTheme="minorEastAsia" w:eastAsiaTheme="minorEastAsia"/>
                <w:highlight w:val="none"/>
              </w:rPr>
            </w:pPr>
          </w:p>
        </w:tc>
        <w:tc>
          <w:tcPr>
            <w:tcW w:w="1887" w:type="dxa"/>
            <w:gridSpan w:val="2"/>
          </w:tcPr>
          <w:p w14:paraId="5EE96722">
            <w:pPr>
              <w:rPr>
                <w:rFonts w:asciiTheme="minorEastAsia" w:hAnsiTheme="minorEastAsia" w:eastAsiaTheme="minorEastAsia"/>
                <w:highlight w:val="none"/>
              </w:rPr>
            </w:pPr>
          </w:p>
        </w:tc>
        <w:tc>
          <w:tcPr>
            <w:tcW w:w="1268" w:type="dxa"/>
            <w:gridSpan w:val="2"/>
          </w:tcPr>
          <w:p w14:paraId="5EE96723">
            <w:pPr>
              <w:rPr>
                <w:rFonts w:asciiTheme="minorEastAsia" w:hAnsiTheme="minorEastAsia" w:eastAsiaTheme="minorEastAsia"/>
                <w:highlight w:val="none"/>
              </w:rPr>
            </w:pPr>
          </w:p>
        </w:tc>
        <w:tc>
          <w:tcPr>
            <w:tcW w:w="1641" w:type="dxa"/>
            <w:gridSpan w:val="2"/>
          </w:tcPr>
          <w:p w14:paraId="5EE96724">
            <w:pPr>
              <w:rPr>
                <w:rFonts w:asciiTheme="minorEastAsia" w:hAnsiTheme="minorEastAsia" w:eastAsiaTheme="minorEastAsia"/>
                <w:highlight w:val="none"/>
              </w:rPr>
            </w:pPr>
          </w:p>
        </w:tc>
        <w:tc>
          <w:tcPr>
            <w:tcW w:w="1357" w:type="dxa"/>
          </w:tcPr>
          <w:p w14:paraId="5EE96725">
            <w:pPr>
              <w:rPr>
                <w:rFonts w:asciiTheme="minorEastAsia" w:hAnsiTheme="minorEastAsia" w:eastAsiaTheme="minorEastAsia"/>
                <w:highlight w:val="none"/>
              </w:rPr>
            </w:pPr>
          </w:p>
        </w:tc>
      </w:tr>
      <w:tr w14:paraId="5EE96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EE96727">
            <w:pPr>
              <w:pStyle w:val="23"/>
              <w:spacing w:before="207"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开工日期</w:t>
            </w:r>
          </w:p>
        </w:tc>
        <w:tc>
          <w:tcPr>
            <w:tcW w:w="1475" w:type="dxa"/>
            <w:gridSpan w:val="2"/>
          </w:tcPr>
          <w:p w14:paraId="5EE96728">
            <w:pPr>
              <w:rPr>
                <w:rFonts w:asciiTheme="minorEastAsia" w:hAnsiTheme="minorEastAsia" w:eastAsiaTheme="minorEastAsia"/>
                <w:highlight w:val="none"/>
              </w:rPr>
            </w:pPr>
          </w:p>
        </w:tc>
        <w:tc>
          <w:tcPr>
            <w:tcW w:w="1887" w:type="dxa"/>
            <w:gridSpan w:val="2"/>
          </w:tcPr>
          <w:p w14:paraId="5EE96729">
            <w:pPr>
              <w:rPr>
                <w:rFonts w:asciiTheme="minorEastAsia" w:hAnsiTheme="minorEastAsia" w:eastAsiaTheme="minorEastAsia"/>
                <w:highlight w:val="none"/>
              </w:rPr>
            </w:pPr>
          </w:p>
        </w:tc>
        <w:tc>
          <w:tcPr>
            <w:tcW w:w="1268" w:type="dxa"/>
            <w:gridSpan w:val="2"/>
          </w:tcPr>
          <w:p w14:paraId="5EE9672A">
            <w:pPr>
              <w:rPr>
                <w:rFonts w:asciiTheme="minorEastAsia" w:hAnsiTheme="minorEastAsia" w:eastAsiaTheme="minorEastAsia"/>
                <w:highlight w:val="none"/>
              </w:rPr>
            </w:pPr>
          </w:p>
        </w:tc>
        <w:tc>
          <w:tcPr>
            <w:tcW w:w="1641" w:type="dxa"/>
            <w:gridSpan w:val="2"/>
          </w:tcPr>
          <w:p w14:paraId="5EE9672B">
            <w:pPr>
              <w:rPr>
                <w:rFonts w:asciiTheme="minorEastAsia" w:hAnsiTheme="minorEastAsia" w:eastAsiaTheme="minorEastAsia"/>
                <w:highlight w:val="none"/>
              </w:rPr>
            </w:pPr>
          </w:p>
        </w:tc>
        <w:tc>
          <w:tcPr>
            <w:tcW w:w="1357" w:type="dxa"/>
          </w:tcPr>
          <w:p w14:paraId="5EE9672C">
            <w:pPr>
              <w:rPr>
                <w:rFonts w:asciiTheme="minorEastAsia" w:hAnsiTheme="minorEastAsia" w:eastAsiaTheme="minorEastAsia"/>
                <w:highlight w:val="none"/>
              </w:rPr>
            </w:pPr>
          </w:p>
        </w:tc>
      </w:tr>
      <w:tr w14:paraId="5EE96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EE9672E">
            <w:pPr>
              <w:pStyle w:val="23"/>
              <w:spacing w:before="209" w:line="220"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竣工日期</w:t>
            </w:r>
          </w:p>
        </w:tc>
        <w:tc>
          <w:tcPr>
            <w:tcW w:w="1475" w:type="dxa"/>
            <w:gridSpan w:val="2"/>
          </w:tcPr>
          <w:p w14:paraId="5EE9672F">
            <w:pPr>
              <w:rPr>
                <w:rFonts w:asciiTheme="minorEastAsia" w:hAnsiTheme="minorEastAsia" w:eastAsiaTheme="minorEastAsia"/>
                <w:highlight w:val="none"/>
              </w:rPr>
            </w:pPr>
          </w:p>
        </w:tc>
        <w:tc>
          <w:tcPr>
            <w:tcW w:w="1887" w:type="dxa"/>
            <w:gridSpan w:val="2"/>
          </w:tcPr>
          <w:p w14:paraId="5EE96730">
            <w:pPr>
              <w:rPr>
                <w:rFonts w:asciiTheme="minorEastAsia" w:hAnsiTheme="minorEastAsia" w:eastAsiaTheme="minorEastAsia"/>
                <w:highlight w:val="none"/>
              </w:rPr>
            </w:pPr>
          </w:p>
        </w:tc>
        <w:tc>
          <w:tcPr>
            <w:tcW w:w="1268" w:type="dxa"/>
            <w:gridSpan w:val="2"/>
          </w:tcPr>
          <w:p w14:paraId="5EE96731">
            <w:pPr>
              <w:rPr>
                <w:rFonts w:asciiTheme="minorEastAsia" w:hAnsiTheme="minorEastAsia" w:eastAsiaTheme="minorEastAsia"/>
                <w:highlight w:val="none"/>
              </w:rPr>
            </w:pPr>
          </w:p>
        </w:tc>
        <w:tc>
          <w:tcPr>
            <w:tcW w:w="1641" w:type="dxa"/>
            <w:gridSpan w:val="2"/>
          </w:tcPr>
          <w:p w14:paraId="5EE96732">
            <w:pPr>
              <w:rPr>
                <w:rFonts w:asciiTheme="minorEastAsia" w:hAnsiTheme="minorEastAsia" w:eastAsiaTheme="minorEastAsia"/>
                <w:highlight w:val="none"/>
              </w:rPr>
            </w:pPr>
          </w:p>
        </w:tc>
        <w:tc>
          <w:tcPr>
            <w:tcW w:w="1357" w:type="dxa"/>
          </w:tcPr>
          <w:p w14:paraId="5EE96733">
            <w:pPr>
              <w:rPr>
                <w:rFonts w:asciiTheme="minorEastAsia" w:hAnsiTheme="minorEastAsia" w:eastAsiaTheme="minorEastAsia"/>
                <w:highlight w:val="none"/>
              </w:rPr>
            </w:pPr>
          </w:p>
        </w:tc>
      </w:tr>
      <w:tr w14:paraId="5EE96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EE96735">
            <w:pPr>
              <w:pStyle w:val="23"/>
              <w:spacing w:before="213" w:line="219"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人员角色</w:t>
            </w:r>
          </w:p>
        </w:tc>
        <w:tc>
          <w:tcPr>
            <w:tcW w:w="1475" w:type="dxa"/>
            <w:gridSpan w:val="2"/>
          </w:tcPr>
          <w:p w14:paraId="5EE96736">
            <w:pPr>
              <w:rPr>
                <w:rFonts w:asciiTheme="minorEastAsia" w:hAnsiTheme="minorEastAsia" w:eastAsiaTheme="minorEastAsia"/>
                <w:highlight w:val="none"/>
              </w:rPr>
            </w:pPr>
          </w:p>
        </w:tc>
        <w:tc>
          <w:tcPr>
            <w:tcW w:w="1887" w:type="dxa"/>
            <w:gridSpan w:val="2"/>
          </w:tcPr>
          <w:p w14:paraId="5EE96737">
            <w:pPr>
              <w:rPr>
                <w:rFonts w:asciiTheme="minorEastAsia" w:hAnsiTheme="minorEastAsia" w:eastAsiaTheme="minorEastAsia"/>
                <w:highlight w:val="none"/>
              </w:rPr>
            </w:pPr>
          </w:p>
        </w:tc>
        <w:tc>
          <w:tcPr>
            <w:tcW w:w="1268" w:type="dxa"/>
            <w:gridSpan w:val="2"/>
          </w:tcPr>
          <w:p w14:paraId="5EE96738">
            <w:pPr>
              <w:rPr>
                <w:rFonts w:asciiTheme="minorEastAsia" w:hAnsiTheme="minorEastAsia" w:eastAsiaTheme="minorEastAsia"/>
                <w:highlight w:val="none"/>
              </w:rPr>
            </w:pPr>
          </w:p>
        </w:tc>
        <w:tc>
          <w:tcPr>
            <w:tcW w:w="1641" w:type="dxa"/>
            <w:gridSpan w:val="2"/>
          </w:tcPr>
          <w:p w14:paraId="5EE96739">
            <w:pPr>
              <w:rPr>
                <w:rFonts w:asciiTheme="minorEastAsia" w:hAnsiTheme="minorEastAsia" w:eastAsiaTheme="minorEastAsia"/>
                <w:highlight w:val="none"/>
              </w:rPr>
            </w:pPr>
          </w:p>
        </w:tc>
        <w:tc>
          <w:tcPr>
            <w:tcW w:w="1357" w:type="dxa"/>
          </w:tcPr>
          <w:p w14:paraId="5EE9673A">
            <w:pPr>
              <w:rPr>
                <w:rFonts w:asciiTheme="minorEastAsia" w:hAnsiTheme="minorEastAsia" w:eastAsiaTheme="minorEastAsia"/>
                <w:highlight w:val="none"/>
              </w:rPr>
            </w:pPr>
          </w:p>
        </w:tc>
      </w:tr>
      <w:tr w14:paraId="5EE96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EE9673C">
            <w:pPr>
              <w:pStyle w:val="23"/>
              <w:spacing w:before="212" w:line="220"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在建或已完</w:t>
            </w:r>
          </w:p>
        </w:tc>
        <w:tc>
          <w:tcPr>
            <w:tcW w:w="1475" w:type="dxa"/>
            <w:gridSpan w:val="2"/>
          </w:tcPr>
          <w:p w14:paraId="5EE9673D">
            <w:pPr>
              <w:rPr>
                <w:rFonts w:asciiTheme="minorEastAsia" w:hAnsiTheme="minorEastAsia" w:eastAsiaTheme="minorEastAsia"/>
                <w:highlight w:val="none"/>
              </w:rPr>
            </w:pPr>
          </w:p>
        </w:tc>
        <w:tc>
          <w:tcPr>
            <w:tcW w:w="1887" w:type="dxa"/>
            <w:gridSpan w:val="2"/>
          </w:tcPr>
          <w:p w14:paraId="5EE9673E">
            <w:pPr>
              <w:rPr>
                <w:rFonts w:asciiTheme="minorEastAsia" w:hAnsiTheme="minorEastAsia" w:eastAsiaTheme="minorEastAsia"/>
                <w:highlight w:val="none"/>
              </w:rPr>
            </w:pPr>
          </w:p>
        </w:tc>
        <w:tc>
          <w:tcPr>
            <w:tcW w:w="1268" w:type="dxa"/>
            <w:gridSpan w:val="2"/>
          </w:tcPr>
          <w:p w14:paraId="5EE9673F">
            <w:pPr>
              <w:rPr>
                <w:rFonts w:asciiTheme="minorEastAsia" w:hAnsiTheme="minorEastAsia" w:eastAsiaTheme="minorEastAsia"/>
                <w:highlight w:val="none"/>
              </w:rPr>
            </w:pPr>
          </w:p>
        </w:tc>
        <w:tc>
          <w:tcPr>
            <w:tcW w:w="1641" w:type="dxa"/>
            <w:gridSpan w:val="2"/>
          </w:tcPr>
          <w:p w14:paraId="5EE96740">
            <w:pPr>
              <w:rPr>
                <w:rFonts w:asciiTheme="minorEastAsia" w:hAnsiTheme="minorEastAsia" w:eastAsiaTheme="minorEastAsia"/>
                <w:highlight w:val="none"/>
              </w:rPr>
            </w:pPr>
          </w:p>
        </w:tc>
        <w:tc>
          <w:tcPr>
            <w:tcW w:w="1357" w:type="dxa"/>
          </w:tcPr>
          <w:p w14:paraId="5EE96741">
            <w:pPr>
              <w:rPr>
                <w:rFonts w:asciiTheme="minorEastAsia" w:hAnsiTheme="minorEastAsia" w:eastAsiaTheme="minorEastAsia"/>
                <w:highlight w:val="none"/>
              </w:rPr>
            </w:pPr>
          </w:p>
        </w:tc>
      </w:tr>
      <w:tr w14:paraId="5EE96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557" w:type="dxa"/>
            <w:gridSpan w:val="2"/>
          </w:tcPr>
          <w:p w14:paraId="5EE96743">
            <w:pPr>
              <w:pStyle w:val="23"/>
              <w:spacing w:before="213"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工程质量</w:t>
            </w:r>
          </w:p>
        </w:tc>
        <w:tc>
          <w:tcPr>
            <w:tcW w:w="1475" w:type="dxa"/>
            <w:gridSpan w:val="2"/>
          </w:tcPr>
          <w:p w14:paraId="5EE96744">
            <w:pPr>
              <w:rPr>
                <w:rFonts w:asciiTheme="minorEastAsia" w:hAnsiTheme="minorEastAsia" w:eastAsiaTheme="minorEastAsia"/>
                <w:highlight w:val="none"/>
              </w:rPr>
            </w:pPr>
          </w:p>
        </w:tc>
        <w:tc>
          <w:tcPr>
            <w:tcW w:w="1887" w:type="dxa"/>
            <w:gridSpan w:val="2"/>
          </w:tcPr>
          <w:p w14:paraId="5EE96745">
            <w:pPr>
              <w:rPr>
                <w:rFonts w:asciiTheme="minorEastAsia" w:hAnsiTheme="minorEastAsia" w:eastAsiaTheme="minorEastAsia"/>
                <w:highlight w:val="none"/>
              </w:rPr>
            </w:pPr>
          </w:p>
        </w:tc>
        <w:tc>
          <w:tcPr>
            <w:tcW w:w="1268" w:type="dxa"/>
            <w:gridSpan w:val="2"/>
          </w:tcPr>
          <w:p w14:paraId="5EE96746">
            <w:pPr>
              <w:rPr>
                <w:rFonts w:asciiTheme="minorEastAsia" w:hAnsiTheme="minorEastAsia" w:eastAsiaTheme="minorEastAsia"/>
                <w:highlight w:val="none"/>
              </w:rPr>
            </w:pPr>
          </w:p>
        </w:tc>
        <w:tc>
          <w:tcPr>
            <w:tcW w:w="1641" w:type="dxa"/>
            <w:gridSpan w:val="2"/>
          </w:tcPr>
          <w:p w14:paraId="5EE96747">
            <w:pPr>
              <w:rPr>
                <w:rFonts w:asciiTheme="minorEastAsia" w:hAnsiTheme="minorEastAsia" w:eastAsiaTheme="minorEastAsia"/>
                <w:highlight w:val="none"/>
              </w:rPr>
            </w:pPr>
          </w:p>
        </w:tc>
        <w:tc>
          <w:tcPr>
            <w:tcW w:w="1357" w:type="dxa"/>
          </w:tcPr>
          <w:p w14:paraId="5EE96748">
            <w:pPr>
              <w:rPr>
                <w:rFonts w:asciiTheme="minorEastAsia" w:hAnsiTheme="minorEastAsia" w:eastAsiaTheme="minorEastAsia"/>
                <w:highlight w:val="none"/>
              </w:rPr>
            </w:pPr>
          </w:p>
        </w:tc>
      </w:tr>
      <w:tr w14:paraId="5EE96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557" w:type="dxa"/>
            <w:gridSpan w:val="2"/>
          </w:tcPr>
          <w:p w14:paraId="5EE9674A">
            <w:pPr>
              <w:pStyle w:val="23"/>
              <w:spacing w:before="213"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受奖情况</w:t>
            </w:r>
          </w:p>
        </w:tc>
        <w:tc>
          <w:tcPr>
            <w:tcW w:w="1475" w:type="dxa"/>
            <w:gridSpan w:val="2"/>
          </w:tcPr>
          <w:p w14:paraId="5EE9674B">
            <w:pPr>
              <w:rPr>
                <w:rFonts w:asciiTheme="minorEastAsia" w:hAnsiTheme="minorEastAsia" w:eastAsiaTheme="minorEastAsia"/>
                <w:highlight w:val="none"/>
              </w:rPr>
            </w:pPr>
          </w:p>
        </w:tc>
        <w:tc>
          <w:tcPr>
            <w:tcW w:w="1887" w:type="dxa"/>
            <w:gridSpan w:val="2"/>
          </w:tcPr>
          <w:p w14:paraId="5EE9674C">
            <w:pPr>
              <w:rPr>
                <w:rFonts w:asciiTheme="minorEastAsia" w:hAnsiTheme="minorEastAsia" w:eastAsiaTheme="minorEastAsia"/>
                <w:highlight w:val="none"/>
              </w:rPr>
            </w:pPr>
          </w:p>
        </w:tc>
        <w:tc>
          <w:tcPr>
            <w:tcW w:w="1268" w:type="dxa"/>
            <w:gridSpan w:val="2"/>
          </w:tcPr>
          <w:p w14:paraId="5EE9674D">
            <w:pPr>
              <w:rPr>
                <w:rFonts w:asciiTheme="minorEastAsia" w:hAnsiTheme="minorEastAsia" w:eastAsiaTheme="minorEastAsia"/>
                <w:highlight w:val="none"/>
              </w:rPr>
            </w:pPr>
          </w:p>
        </w:tc>
        <w:tc>
          <w:tcPr>
            <w:tcW w:w="1641" w:type="dxa"/>
            <w:gridSpan w:val="2"/>
          </w:tcPr>
          <w:p w14:paraId="5EE9674E">
            <w:pPr>
              <w:rPr>
                <w:rFonts w:asciiTheme="minorEastAsia" w:hAnsiTheme="minorEastAsia" w:eastAsiaTheme="minorEastAsia"/>
                <w:highlight w:val="none"/>
              </w:rPr>
            </w:pPr>
          </w:p>
        </w:tc>
        <w:tc>
          <w:tcPr>
            <w:tcW w:w="1357" w:type="dxa"/>
          </w:tcPr>
          <w:p w14:paraId="5EE9674F">
            <w:pPr>
              <w:rPr>
                <w:rFonts w:asciiTheme="minorEastAsia" w:hAnsiTheme="minorEastAsia" w:eastAsiaTheme="minorEastAsia"/>
                <w:highlight w:val="none"/>
              </w:rPr>
            </w:pPr>
          </w:p>
        </w:tc>
      </w:tr>
    </w:tbl>
    <w:p w14:paraId="5EE96751">
      <w:pPr>
        <w:spacing w:before="161" w:line="222" w:lineRule="auto"/>
        <w:ind w:left="397"/>
        <w:rPr>
          <w:rFonts w:cs="宋体" w:asciiTheme="minorEastAsia" w:hAnsiTheme="minorEastAsia" w:eastAsiaTheme="minorEastAsia"/>
          <w:sz w:val="24"/>
          <w:szCs w:val="24"/>
          <w:highlight w:val="none"/>
        </w:rPr>
      </w:pPr>
      <w:r>
        <w:rPr>
          <w:rFonts w:cs="宋体" w:asciiTheme="minorEastAsia" w:hAnsiTheme="minorEastAsia" w:eastAsiaTheme="minorEastAsia"/>
          <w:spacing w:val="-13"/>
          <w:sz w:val="24"/>
          <w:szCs w:val="24"/>
          <w:highlight w:val="none"/>
        </w:rPr>
        <w:t>备注：</w:t>
      </w:r>
    </w:p>
    <w:p w14:paraId="5EE96752">
      <w:pPr>
        <w:spacing w:before="237" w:line="220" w:lineRule="auto"/>
        <w:ind w:left="844"/>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7"/>
          <w:sz w:val="24"/>
          <w:szCs w:val="24"/>
          <w:highlight w:val="none"/>
          <w:lang w:eastAsia="zh-CN"/>
        </w:rPr>
        <w:t>1.项目数可以根据需要增加。</w:t>
      </w:r>
    </w:p>
    <w:p w14:paraId="5EE96753">
      <w:pPr>
        <w:spacing w:before="241" w:line="229" w:lineRule="auto"/>
        <w:ind w:left="821" w:hanging="4"/>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7"/>
          <w:sz w:val="24"/>
          <w:szCs w:val="24"/>
          <w:highlight w:val="none"/>
          <w:lang w:eastAsia="zh-CN"/>
        </w:rPr>
        <w:t>2.本表后附项目技术负责人（项目总工）的</w:t>
      </w:r>
      <w:r>
        <w:rPr>
          <w:rFonts w:cs="宋体" w:asciiTheme="minorEastAsia" w:hAnsiTheme="minorEastAsia" w:eastAsiaTheme="minorEastAsia"/>
          <w:spacing w:val="-8"/>
          <w:sz w:val="24"/>
          <w:szCs w:val="24"/>
          <w:highlight w:val="none"/>
          <w:lang w:eastAsia="zh-CN"/>
        </w:rPr>
        <w:t>学历证、本表所列证书复印件并加盖供应商</w:t>
      </w:r>
      <w:r>
        <w:rPr>
          <w:rFonts w:cs="宋体" w:asciiTheme="minorEastAsia" w:hAnsiTheme="minorEastAsia" w:eastAsiaTheme="minorEastAsia"/>
          <w:spacing w:val="-9"/>
          <w:sz w:val="24"/>
          <w:szCs w:val="24"/>
          <w:highlight w:val="none"/>
          <w:lang w:eastAsia="zh-CN"/>
        </w:rPr>
        <w:t>公章。</w:t>
      </w:r>
    </w:p>
    <w:p w14:paraId="5EE96754">
      <w:pPr>
        <w:spacing w:line="229" w:lineRule="auto"/>
        <w:rPr>
          <w:rFonts w:cs="宋体" w:asciiTheme="minorEastAsia" w:hAnsiTheme="minorEastAsia" w:eastAsiaTheme="minorEastAsia"/>
          <w:sz w:val="24"/>
          <w:szCs w:val="24"/>
          <w:highlight w:val="none"/>
          <w:lang w:eastAsia="zh-CN"/>
        </w:rPr>
        <w:sectPr>
          <w:headerReference r:id="rId30" w:type="default"/>
          <w:footerReference r:id="rId31" w:type="default"/>
          <w:type w:val="nextColumn"/>
          <w:pgSz w:w="11906" w:h="16839"/>
          <w:pgMar w:top="1440" w:right="1304" w:bottom="1440" w:left="1304" w:header="830" w:footer="973" w:gutter="0"/>
          <w:cols w:space="720" w:num="1"/>
          <w:docGrid w:linePitch="286" w:charSpace="0"/>
        </w:sectPr>
      </w:pPr>
    </w:p>
    <w:p w14:paraId="5EE96755">
      <w:pPr>
        <w:spacing w:line="225" w:lineRule="auto"/>
        <w:ind w:left="2752"/>
        <w:rPr>
          <w:rFonts w:cs="宋体" w:asciiTheme="minorEastAsia" w:hAnsiTheme="minorEastAsia" w:eastAsiaTheme="minorEastAsia"/>
          <w:sz w:val="30"/>
          <w:szCs w:val="30"/>
          <w:highlight w:val="none"/>
          <w:lang w:eastAsia="zh-CN"/>
        </w:rPr>
      </w:pPr>
      <w:r>
        <w:rPr>
          <w:rFonts w:cs="宋体" w:asciiTheme="minorEastAsia" w:hAnsiTheme="minorEastAsia" w:eastAsiaTheme="minorEastAsia"/>
          <w:spacing w:val="27"/>
          <w:sz w:val="30"/>
          <w:szCs w:val="30"/>
          <w:highlight w:val="none"/>
          <w:lang w:eastAsia="zh-CN"/>
        </w:rPr>
        <w:t>专职安全生产管理人员简历表</w:t>
      </w:r>
    </w:p>
    <w:p w14:paraId="5EE96756">
      <w:pPr>
        <w:spacing w:line="81" w:lineRule="exact"/>
        <w:rPr>
          <w:rFonts w:asciiTheme="minorEastAsia" w:hAnsiTheme="minorEastAsia" w:eastAsiaTheme="minorEastAsia"/>
          <w:highlight w:val="none"/>
          <w:lang w:eastAsia="zh-CN"/>
        </w:rPr>
      </w:pPr>
    </w:p>
    <w:tbl>
      <w:tblPr>
        <w:tblStyle w:val="22"/>
        <w:tblW w:w="933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0"/>
        <w:gridCol w:w="1029"/>
        <w:gridCol w:w="574"/>
        <w:gridCol w:w="499"/>
        <w:gridCol w:w="1277"/>
        <w:gridCol w:w="1574"/>
        <w:gridCol w:w="247"/>
        <w:gridCol w:w="1251"/>
        <w:gridCol w:w="1306"/>
      </w:tblGrid>
      <w:tr w14:paraId="5EE96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580" w:type="dxa"/>
          </w:tcPr>
          <w:p w14:paraId="5EE96757">
            <w:pPr>
              <w:pStyle w:val="23"/>
              <w:spacing w:before="176" w:line="228" w:lineRule="auto"/>
              <w:ind w:left="609"/>
              <w:rPr>
                <w:rFonts w:asciiTheme="minorEastAsia" w:hAnsiTheme="minorEastAsia" w:eastAsiaTheme="minorEastAsia"/>
                <w:highlight w:val="none"/>
              </w:rPr>
            </w:pPr>
            <w:r>
              <w:rPr>
                <w:rFonts w:asciiTheme="minorEastAsia" w:hAnsiTheme="minorEastAsia" w:eastAsiaTheme="minorEastAsia"/>
                <w:spacing w:val="4"/>
                <w:highlight w:val="none"/>
              </w:rPr>
              <w:t>姓名</w:t>
            </w:r>
          </w:p>
        </w:tc>
        <w:tc>
          <w:tcPr>
            <w:tcW w:w="2102" w:type="dxa"/>
            <w:gridSpan w:val="3"/>
          </w:tcPr>
          <w:p w14:paraId="5EE96758">
            <w:pPr>
              <w:rPr>
                <w:rFonts w:asciiTheme="minorEastAsia" w:hAnsiTheme="minorEastAsia" w:eastAsiaTheme="minorEastAsia"/>
                <w:highlight w:val="none"/>
              </w:rPr>
            </w:pPr>
          </w:p>
        </w:tc>
        <w:tc>
          <w:tcPr>
            <w:tcW w:w="1277" w:type="dxa"/>
          </w:tcPr>
          <w:p w14:paraId="5EE96759">
            <w:pPr>
              <w:pStyle w:val="23"/>
              <w:spacing w:before="176" w:line="229" w:lineRule="auto"/>
              <w:ind w:left="454"/>
              <w:rPr>
                <w:rFonts w:asciiTheme="minorEastAsia" w:hAnsiTheme="minorEastAsia" w:eastAsiaTheme="minorEastAsia"/>
                <w:highlight w:val="none"/>
              </w:rPr>
            </w:pPr>
            <w:r>
              <w:rPr>
                <w:rFonts w:asciiTheme="minorEastAsia" w:hAnsiTheme="minorEastAsia" w:eastAsiaTheme="minorEastAsia"/>
                <w:spacing w:val="4"/>
                <w:highlight w:val="none"/>
              </w:rPr>
              <w:t>性别</w:t>
            </w:r>
          </w:p>
        </w:tc>
        <w:tc>
          <w:tcPr>
            <w:tcW w:w="1821" w:type="dxa"/>
            <w:gridSpan w:val="2"/>
          </w:tcPr>
          <w:p w14:paraId="5EE9675A">
            <w:pPr>
              <w:rPr>
                <w:rFonts w:asciiTheme="minorEastAsia" w:hAnsiTheme="minorEastAsia" w:eastAsiaTheme="minorEastAsia"/>
                <w:highlight w:val="none"/>
              </w:rPr>
            </w:pPr>
          </w:p>
        </w:tc>
        <w:tc>
          <w:tcPr>
            <w:tcW w:w="1250" w:type="dxa"/>
          </w:tcPr>
          <w:p w14:paraId="5EE9675B">
            <w:pPr>
              <w:pStyle w:val="23"/>
              <w:spacing w:before="176" w:line="228" w:lineRule="auto"/>
              <w:ind w:left="444"/>
              <w:rPr>
                <w:rFonts w:asciiTheme="minorEastAsia" w:hAnsiTheme="minorEastAsia" w:eastAsiaTheme="minorEastAsia"/>
                <w:highlight w:val="none"/>
              </w:rPr>
            </w:pPr>
            <w:r>
              <w:rPr>
                <w:rFonts w:asciiTheme="minorEastAsia" w:hAnsiTheme="minorEastAsia" w:eastAsiaTheme="minorEastAsia"/>
                <w:spacing w:val="4"/>
                <w:highlight w:val="none"/>
              </w:rPr>
              <w:t>年龄</w:t>
            </w:r>
          </w:p>
        </w:tc>
        <w:tc>
          <w:tcPr>
            <w:tcW w:w="1304" w:type="dxa"/>
          </w:tcPr>
          <w:p w14:paraId="5EE9675C">
            <w:pPr>
              <w:rPr>
                <w:rFonts w:asciiTheme="minorEastAsia" w:hAnsiTheme="minorEastAsia" w:eastAsiaTheme="minorEastAsia"/>
                <w:highlight w:val="none"/>
              </w:rPr>
            </w:pPr>
          </w:p>
        </w:tc>
      </w:tr>
      <w:tr w14:paraId="5EE96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580" w:type="dxa"/>
          </w:tcPr>
          <w:p w14:paraId="5EE9675E">
            <w:pPr>
              <w:pStyle w:val="23"/>
              <w:spacing w:before="176" w:line="229" w:lineRule="auto"/>
              <w:ind w:left="632"/>
              <w:rPr>
                <w:rFonts w:asciiTheme="minorEastAsia" w:hAnsiTheme="minorEastAsia" w:eastAsiaTheme="minorEastAsia"/>
                <w:highlight w:val="none"/>
              </w:rPr>
            </w:pPr>
            <w:r>
              <w:rPr>
                <w:rFonts w:asciiTheme="minorEastAsia" w:hAnsiTheme="minorEastAsia" w:eastAsiaTheme="minorEastAsia"/>
                <w:spacing w:val="-7"/>
                <w:highlight w:val="none"/>
              </w:rPr>
              <w:t>岗位</w:t>
            </w:r>
          </w:p>
        </w:tc>
        <w:tc>
          <w:tcPr>
            <w:tcW w:w="2102" w:type="dxa"/>
            <w:gridSpan w:val="3"/>
          </w:tcPr>
          <w:p w14:paraId="5EE9675F">
            <w:pPr>
              <w:pStyle w:val="23"/>
              <w:spacing w:before="176" w:line="228" w:lineRule="auto"/>
              <w:ind w:left="39"/>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专职安全生产管理人员</w:t>
            </w:r>
          </w:p>
        </w:tc>
        <w:tc>
          <w:tcPr>
            <w:tcW w:w="1277" w:type="dxa"/>
          </w:tcPr>
          <w:p w14:paraId="5EE96760">
            <w:pPr>
              <w:pStyle w:val="23"/>
              <w:spacing w:before="175" w:line="231" w:lineRule="auto"/>
              <w:ind w:left="454"/>
              <w:rPr>
                <w:rFonts w:asciiTheme="minorEastAsia" w:hAnsiTheme="minorEastAsia" w:eastAsiaTheme="minorEastAsia"/>
                <w:highlight w:val="none"/>
              </w:rPr>
            </w:pPr>
            <w:r>
              <w:rPr>
                <w:rFonts w:asciiTheme="minorEastAsia" w:hAnsiTheme="minorEastAsia" w:eastAsiaTheme="minorEastAsia"/>
                <w:spacing w:val="4"/>
                <w:highlight w:val="none"/>
              </w:rPr>
              <w:t>职称</w:t>
            </w:r>
          </w:p>
        </w:tc>
        <w:tc>
          <w:tcPr>
            <w:tcW w:w="1821" w:type="dxa"/>
            <w:gridSpan w:val="2"/>
          </w:tcPr>
          <w:p w14:paraId="5EE96761">
            <w:pPr>
              <w:rPr>
                <w:rFonts w:asciiTheme="minorEastAsia" w:hAnsiTheme="minorEastAsia" w:eastAsiaTheme="minorEastAsia"/>
                <w:highlight w:val="none"/>
              </w:rPr>
            </w:pPr>
          </w:p>
        </w:tc>
        <w:tc>
          <w:tcPr>
            <w:tcW w:w="1250" w:type="dxa"/>
          </w:tcPr>
          <w:p w14:paraId="5EE96762">
            <w:pPr>
              <w:pStyle w:val="23"/>
              <w:spacing w:before="175" w:line="230" w:lineRule="auto"/>
              <w:ind w:left="447"/>
              <w:rPr>
                <w:rFonts w:asciiTheme="minorEastAsia" w:hAnsiTheme="minorEastAsia" w:eastAsiaTheme="minorEastAsia"/>
                <w:highlight w:val="none"/>
              </w:rPr>
            </w:pPr>
            <w:r>
              <w:rPr>
                <w:rFonts w:asciiTheme="minorEastAsia" w:hAnsiTheme="minorEastAsia" w:eastAsiaTheme="minorEastAsia"/>
                <w:spacing w:val="2"/>
                <w:highlight w:val="none"/>
              </w:rPr>
              <w:t>学历</w:t>
            </w:r>
          </w:p>
        </w:tc>
        <w:tc>
          <w:tcPr>
            <w:tcW w:w="1304" w:type="dxa"/>
          </w:tcPr>
          <w:p w14:paraId="5EE96763">
            <w:pPr>
              <w:rPr>
                <w:rFonts w:asciiTheme="minorEastAsia" w:hAnsiTheme="minorEastAsia" w:eastAsiaTheme="minorEastAsia"/>
                <w:highlight w:val="none"/>
              </w:rPr>
            </w:pPr>
          </w:p>
        </w:tc>
      </w:tr>
      <w:tr w14:paraId="5EE96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65">
            <w:pPr>
              <w:pStyle w:val="23"/>
              <w:spacing w:before="176" w:line="229" w:lineRule="auto"/>
              <w:ind w:left="191"/>
              <w:rPr>
                <w:rFonts w:asciiTheme="minorEastAsia" w:hAnsiTheme="minorEastAsia" w:eastAsiaTheme="minorEastAsia"/>
                <w:highlight w:val="none"/>
              </w:rPr>
            </w:pPr>
            <w:r>
              <w:rPr>
                <w:rFonts w:asciiTheme="minorEastAsia" w:hAnsiTheme="minorEastAsia" w:eastAsiaTheme="minorEastAsia"/>
                <w:spacing w:val="7"/>
                <w:highlight w:val="none"/>
              </w:rPr>
              <w:t>从业开始时间</w:t>
            </w:r>
          </w:p>
        </w:tc>
        <w:tc>
          <w:tcPr>
            <w:tcW w:w="2102" w:type="dxa"/>
            <w:gridSpan w:val="3"/>
          </w:tcPr>
          <w:p w14:paraId="5EE96766">
            <w:pPr>
              <w:rPr>
                <w:rFonts w:asciiTheme="minorEastAsia" w:hAnsiTheme="minorEastAsia" w:eastAsiaTheme="minorEastAsia"/>
                <w:highlight w:val="none"/>
              </w:rPr>
            </w:pPr>
          </w:p>
        </w:tc>
        <w:tc>
          <w:tcPr>
            <w:tcW w:w="1277" w:type="dxa"/>
          </w:tcPr>
          <w:p w14:paraId="5EE96767">
            <w:pPr>
              <w:pStyle w:val="23"/>
              <w:spacing w:before="176" w:line="228" w:lineRule="auto"/>
              <w:ind w:left="34"/>
              <w:rPr>
                <w:rFonts w:asciiTheme="minorEastAsia" w:hAnsiTheme="minorEastAsia" w:eastAsiaTheme="minorEastAsia"/>
                <w:highlight w:val="none"/>
              </w:rPr>
            </w:pPr>
            <w:r>
              <w:rPr>
                <w:rFonts w:asciiTheme="minorEastAsia" w:hAnsiTheme="minorEastAsia" w:eastAsiaTheme="minorEastAsia"/>
                <w:spacing w:val="8"/>
                <w:highlight w:val="none"/>
              </w:rPr>
              <w:t>职称获得时间</w:t>
            </w:r>
          </w:p>
        </w:tc>
        <w:tc>
          <w:tcPr>
            <w:tcW w:w="1821" w:type="dxa"/>
            <w:gridSpan w:val="2"/>
          </w:tcPr>
          <w:p w14:paraId="5EE96768">
            <w:pPr>
              <w:rPr>
                <w:rFonts w:asciiTheme="minorEastAsia" w:hAnsiTheme="minorEastAsia" w:eastAsiaTheme="minorEastAsia"/>
                <w:highlight w:val="none"/>
              </w:rPr>
            </w:pPr>
          </w:p>
        </w:tc>
        <w:tc>
          <w:tcPr>
            <w:tcW w:w="1250" w:type="dxa"/>
          </w:tcPr>
          <w:p w14:paraId="5EE96769">
            <w:pPr>
              <w:pStyle w:val="23"/>
              <w:spacing w:before="176" w:line="228" w:lineRule="auto"/>
              <w:ind w:left="236"/>
              <w:rPr>
                <w:rFonts w:asciiTheme="minorEastAsia" w:hAnsiTheme="minorEastAsia" w:eastAsiaTheme="minorEastAsia"/>
                <w:highlight w:val="none"/>
              </w:rPr>
            </w:pPr>
            <w:r>
              <w:rPr>
                <w:rFonts w:asciiTheme="minorEastAsia" w:hAnsiTheme="minorEastAsia" w:eastAsiaTheme="minorEastAsia"/>
                <w:spacing w:val="6"/>
                <w:highlight w:val="none"/>
              </w:rPr>
              <w:t>毕业时间</w:t>
            </w:r>
          </w:p>
        </w:tc>
        <w:tc>
          <w:tcPr>
            <w:tcW w:w="1304" w:type="dxa"/>
          </w:tcPr>
          <w:p w14:paraId="5EE9676A">
            <w:pPr>
              <w:rPr>
                <w:rFonts w:asciiTheme="minorEastAsia" w:hAnsiTheme="minorEastAsia" w:eastAsiaTheme="minorEastAsia"/>
                <w:highlight w:val="none"/>
              </w:rPr>
            </w:pPr>
          </w:p>
        </w:tc>
      </w:tr>
      <w:tr w14:paraId="5EE96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580" w:type="dxa"/>
          </w:tcPr>
          <w:p w14:paraId="5EE9676C">
            <w:pPr>
              <w:pStyle w:val="23"/>
              <w:spacing w:before="175" w:line="228" w:lineRule="auto"/>
              <w:ind w:left="190"/>
              <w:rPr>
                <w:rFonts w:asciiTheme="minorEastAsia" w:hAnsiTheme="minorEastAsia" w:eastAsiaTheme="minorEastAsia"/>
                <w:highlight w:val="none"/>
              </w:rPr>
            </w:pPr>
            <w:r>
              <w:rPr>
                <w:rFonts w:asciiTheme="minorEastAsia" w:hAnsiTheme="minorEastAsia" w:eastAsiaTheme="minorEastAsia"/>
                <w:spacing w:val="8"/>
                <w:highlight w:val="none"/>
              </w:rPr>
              <w:t>担任……年限</w:t>
            </w:r>
          </w:p>
        </w:tc>
        <w:tc>
          <w:tcPr>
            <w:tcW w:w="2102" w:type="dxa"/>
            <w:gridSpan w:val="3"/>
          </w:tcPr>
          <w:p w14:paraId="5EE9676D">
            <w:pPr>
              <w:rPr>
                <w:rFonts w:asciiTheme="minorEastAsia" w:hAnsiTheme="minorEastAsia" w:eastAsiaTheme="minorEastAsia"/>
                <w:highlight w:val="none"/>
              </w:rPr>
            </w:pPr>
          </w:p>
        </w:tc>
        <w:tc>
          <w:tcPr>
            <w:tcW w:w="1277" w:type="dxa"/>
          </w:tcPr>
          <w:p w14:paraId="5EE9676E">
            <w:pPr>
              <w:pStyle w:val="23"/>
              <w:spacing w:before="175" w:line="228" w:lineRule="auto"/>
              <w:ind w:left="142"/>
              <w:rPr>
                <w:rFonts w:asciiTheme="minorEastAsia" w:hAnsiTheme="minorEastAsia" w:eastAsiaTheme="minorEastAsia"/>
                <w:highlight w:val="none"/>
              </w:rPr>
            </w:pPr>
            <w:r>
              <w:rPr>
                <w:rFonts w:asciiTheme="minorEastAsia" w:hAnsiTheme="minorEastAsia" w:eastAsiaTheme="minorEastAsia"/>
                <w:spacing w:val="7"/>
                <w:highlight w:val="none"/>
              </w:rPr>
              <w:t>身份证号码</w:t>
            </w:r>
          </w:p>
        </w:tc>
        <w:tc>
          <w:tcPr>
            <w:tcW w:w="4376" w:type="dxa"/>
            <w:gridSpan w:val="4"/>
          </w:tcPr>
          <w:p w14:paraId="5EE9676F">
            <w:pPr>
              <w:rPr>
                <w:rFonts w:asciiTheme="minorEastAsia" w:hAnsiTheme="minorEastAsia" w:eastAsiaTheme="minorEastAsia"/>
                <w:highlight w:val="none"/>
              </w:rPr>
            </w:pPr>
          </w:p>
        </w:tc>
      </w:tr>
      <w:tr w14:paraId="5EE96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71">
            <w:pPr>
              <w:pStyle w:val="23"/>
              <w:spacing w:before="177" w:line="228" w:lineRule="auto"/>
              <w:ind w:left="400"/>
              <w:rPr>
                <w:rFonts w:asciiTheme="minorEastAsia" w:hAnsiTheme="minorEastAsia" w:eastAsiaTheme="minorEastAsia"/>
                <w:highlight w:val="none"/>
              </w:rPr>
            </w:pPr>
            <w:r>
              <w:rPr>
                <w:rFonts w:asciiTheme="minorEastAsia" w:hAnsiTheme="minorEastAsia" w:eastAsiaTheme="minorEastAsia"/>
                <w:spacing w:val="7"/>
                <w:highlight w:val="none"/>
              </w:rPr>
              <w:t>证书名称</w:t>
            </w:r>
          </w:p>
        </w:tc>
        <w:tc>
          <w:tcPr>
            <w:tcW w:w="1029" w:type="dxa"/>
          </w:tcPr>
          <w:p w14:paraId="5EE96772">
            <w:pPr>
              <w:pStyle w:val="23"/>
              <w:spacing w:before="178" w:line="229" w:lineRule="auto"/>
              <w:ind w:left="115"/>
              <w:rPr>
                <w:rFonts w:asciiTheme="minorEastAsia" w:hAnsiTheme="minorEastAsia" w:eastAsiaTheme="minorEastAsia"/>
                <w:highlight w:val="none"/>
              </w:rPr>
            </w:pPr>
            <w:r>
              <w:rPr>
                <w:rFonts w:asciiTheme="minorEastAsia" w:hAnsiTheme="minorEastAsia" w:eastAsiaTheme="minorEastAsia"/>
                <w:spacing w:val="7"/>
                <w:highlight w:val="none"/>
              </w:rPr>
              <w:t>注册专业</w:t>
            </w:r>
          </w:p>
        </w:tc>
        <w:tc>
          <w:tcPr>
            <w:tcW w:w="1073" w:type="dxa"/>
            <w:gridSpan w:val="2"/>
          </w:tcPr>
          <w:p w14:paraId="5EE96773">
            <w:pPr>
              <w:pStyle w:val="23"/>
              <w:spacing w:before="178" w:line="229" w:lineRule="auto"/>
              <w:ind w:left="351"/>
              <w:rPr>
                <w:rFonts w:asciiTheme="minorEastAsia" w:hAnsiTheme="minorEastAsia" w:eastAsiaTheme="minorEastAsia"/>
                <w:highlight w:val="none"/>
              </w:rPr>
            </w:pPr>
            <w:r>
              <w:rPr>
                <w:rFonts w:asciiTheme="minorEastAsia" w:hAnsiTheme="minorEastAsia" w:eastAsiaTheme="minorEastAsia"/>
                <w:spacing w:val="3"/>
                <w:highlight w:val="none"/>
              </w:rPr>
              <w:t>级别</w:t>
            </w:r>
          </w:p>
        </w:tc>
        <w:tc>
          <w:tcPr>
            <w:tcW w:w="1277" w:type="dxa"/>
          </w:tcPr>
          <w:p w14:paraId="5EE96774">
            <w:pPr>
              <w:pStyle w:val="23"/>
              <w:spacing w:before="177" w:line="228" w:lineRule="auto"/>
              <w:ind w:left="242"/>
              <w:rPr>
                <w:rFonts w:asciiTheme="minorEastAsia" w:hAnsiTheme="minorEastAsia" w:eastAsiaTheme="minorEastAsia"/>
                <w:highlight w:val="none"/>
              </w:rPr>
            </w:pPr>
            <w:r>
              <w:rPr>
                <w:rFonts w:asciiTheme="minorEastAsia" w:hAnsiTheme="minorEastAsia" w:eastAsiaTheme="minorEastAsia"/>
                <w:spacing w:val="7"/>
                <w:highlight w:val="none"/>
              </w:rPr>
              <w:t>证书编号</w:t>
            </w:r>
          </w:p>
        </w:tc>
        <w:tc>
          <w:tcPr>
            <w:tcW w:w="1574" w:type="dxa"/>
          </w:tcPr>
          <w:p w14:paraId="5EE96775">
            <w:pPr>
              <w:pStyle w:val="23"/>
              <w:spacing w:before="177" w:line="230" w:lineRule="auto"/>
              <w:ind w:left="398"/>
              <w:rPr>
                <w:rFonts w:asciiTheme="minorEastAsia" w:hAnsiTheme="minorEastAsia" w:eastAsiaTheme="minorEastAsia"/>
                <w:highlight w:val="none"/>
              </w:rPr>
            </w:pPr>
            <w:r>
              <w:rPr>
                <w:rFonts w:asciiTheme="minorEastAsia" w:hAnsiTheme="minorEastAsia" w:eastAsiaTheme="minorEastAsia"/>
                <w:spacing w:val="7"/>
                <w:highlight w:val="none"/>
              </w:rPr>
              <w:t>注册时间</w:t>
            </w:r>
          </w:p>
        </w:tc>
        <w:tc>
          <w:tcPr>
            <w:tcW w:w="1498" w:type="dxa"/>
            <w:gridSpan w:val="2"/>
          </w:tcPr>
          <w:p w14:paraId="5EE96776">
            <w:pPr>
              <w:pStyle w:val="23"/>
              <w:spacing w:before="178" w:line="229" w:lineRule="auto"/>
              <w:ind w:left="360"/>
              <w:rPr>
                <w:rFonts w:asciiTheme="minorEastAsia" w:hAnsiTheme="minorEastAsia" w:eastAsiaTheme="minorEastAsia"/>
                <w:highlight w:val="none"/>
              </w:rPr>
            </w:pPr>
            <w:r>
              <w:rPr>
                <w:rFonts w:asciiTheme="minorEastAsia" w:hAnsiTheme="minorEastAsia" w:eastAsiaTheme="minorEastAsia"/>
                <w:spacing w:val="7"/>
                <w:highlight w:val="none"/>
              </w:rPr>
              <w:t>注册单位</w:t>
            </w:r>
          </w:p>
        </w:tc>
        <w:tc>
          <w:tcPr>
            <w:tcW w:w="1304" w:type="dxa"/>
          </w:tcPr>
          <w:p w14:paraId="5EE96777">
            <w:pPr>
              <w:pStyle w:val="23"/>
              <w:spacing w:before="178" w:line="229" w:lineRule="auto"/>
              <w:ind w:left="155"/>
              <w:rPr>
                <w:rFonts w:asciiTheme="minorEastAsia" w:hAnsiTheme="minorEastAsia" w:eastAsiaTheme="minorEastAsia"/>
                <w:highlight w:val="none"/>
              </w:rPr>
            </w:pPr>
            <w:r>
              <w:rPr>
                <w:rFonts w:asciiTheme="minorEastAsia" w:hAnsiTheme="minorEastAsia" w:eastAsiaTheme="minorEastAsia"/>
                <w:spacing w:val="8"/>
                <w:highlight w:val="none"/>
              </w:rPr>
              <w:t>注册有效期</w:t>
            </w:r>
          </w:p>
        </w:tc>
      </w:tr>
      <w:tr w14:paraId="5EE96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580" w:type="dxa"/>
          </w:tcPr>
          <w:p w14:paraId="5EE96779">
            <w:pPr>
              <w:pStyle w:val="23"/>
              <w:spacing w:before="40" w:line="238" w:lineRule="auto"/>
              <w:ind w:left="502" w:right="79" w:hanging="415"/>
              <w:rPr>
                <w:rFonts w:asciiTheme="minorEastAsia" w:hAnsiTheme="minorEastAsia" w:eastAsiaTheme="minorEastAsia"/>
                <w:highlight w:val="none"/>
                <w:lang w:eastAsia="zh-CN"/>
              </w:rPr>
            </w:pPr>
            <w:r>
              <w:rPr>
                <w:rFonts w:asciiTheme="minorEastAsia" w:hAnsiTheme="minorEastAsia" w:eastAsiaTheme="minorEastAsia"/>
                <w:spacing w:val="8"/>
                <w:highlight w:val="none"/>
                <w:lang w:eastAsia="zh-CN"/>
              </w:rPr>
              <w:t>安全生产考核合</w:t>
            </w:r>
            <w:r>
              <w:rPr>
                <w:rFonts w:asciiTheme="minorEastAsia" w:hAnsiTheme="minorEastAsia" w:eastAsiaTheme="minorEastAsia"/>
                <w:spacing w:val="6"/>
                <w:highlight w:val="none"/>
                <w:lang w:eastAsia="zh-CN"/>
              </w:rPr>
              <w:t>格证书</w:t>
            </w:r>
          </w:p>
        </w:tc>
        <w:tc>
          <w:tcPr>
            <w:tcW w:w="1029" w:type="dxa"/>
          </w:tcPr>
          <w:p w14:paraId="5EE9677A">
            <w:pPr>
              <w:rPr>
                <w:rFonts w:asciiTheme="minorEastAsia" w:hAnsiTheme="minorEastAsia" w:eastAsiaTheme="minorEastAsia"/>
                <w:highlight w:val="none"/>
                <w:lang w:eastAsia="zh-CN"/>
              </w:rPr>
            </w:pPr>
          </w:p>
        </w:tc>
        <w:tc>
          <w:tcPr>
            <w:tcW w:w="1073" w:type="dxa"/>
            <w:gridSpan w:val="2"/>
          </w:tcPr>
          <w:p w14:paraId="5EE9677B">
            <w:pPr>
              <w:pStyle w:val="23"/>
              <w:spacing w:before="297" w:line="228" w:lineRule="auto"/>
              <w:ind w:left="357"/>
              <w:rPr>
                <w:rFonts w:asciiTheme="minorEastAsia" w:hAnsiTheme="minorEastAsia" w:eastAsiaTheme="minorEastAsia"/>
                <w:highlight w:val="none"/>
              </w:rPr>
            </w:pPr>
            <w:r>
              <w:rPr>
                <w:rFonts w:cs="Times New Roman" w:asciiTheme="minorEastAsia" w:hAnsiTheme="minorEastAsia" w:eastAsiaTheme="minorEastAsia"/>
                <w:spacing w:val="-1"/>
                <w:highlight w:val="none"/>
              </w:rPr>
              <w:t>C</w:t>
            </w:r>
            <w:r>
              <w:rPr>
                <w:rFonts w:asciiTheme="minorEastAsia" w:hAnsiTheme="minorEastAsia" w:eastAsiaTheme="minorEastAsia"/>
                <w:spacing w:val="-1"/>
                <w:highlight w:val="none"/>
              </w:rPr>
              <w:t>类</w:t>
            </w:r>
          </w:p>
        </w:tc>
        <w:tc>
          <w:tcPr>
            <w:tcW w:w="1277" w:type="dxa"/>
          </w:tcPr>
          <w:p w14:paraId="5EE9677C">
            <w:pPr>
              <w:rPr>
                <w:rFonts w:asciiTheme="minorEastAsia" w:hAnsiTheme="minorEastAsia" w:eastAsiaTheme="minorEastAsia"/>
                <w:highlight w:val="none"/>
              </w:rPr>
            </w:pPr>
          </w:p>
        </w:tc>
        <w:tc>
          <w:tcPr>
            <w:tcW w:w="1574" w:type="dxa"/>
          </w:tcPr>
          <w:p w14:paraId="5EE9677D">
            <w:pPr>
              <w:rPr>
                <w:rFonts w:asciiTheme="minorEastAsia" w:hAnsiTheme="minorEastAsia" w:eastAsiaTheme="minorEastAsia"/>
                <w:highlight w:val="none"/>
              </w:rPr>
            </w:pPr>
          </w:p>
        </w:tc>
        <w:tc>
          <w:tcPr>
            <w:tcW w:w="1498" w:type="dxa"/>
            <w:gridSpan w:val="2"/>
          </w:tcPr>
          <w:p w14:paraId="5EE9677E">
            <w:pPr>
              <w:rPr>
                <w:rFonts w:asciiTheme="minorEastAsia" w:hAnsiTheme="minorEastAsia" w:eastAsiaTheme="minorEastAsia"/>
                <w:highlight w:val="none"/>
              </w:rPr>
            </w:pPr>
          </w:p>
        </w:tc>
        <w:tc>
          <w:tcPr>
            <w:tcW w:w="1304" w:type="dxa"/>
          </w:tcPr>
          <w:p w14:paraId="5EE9677F">
            <w:pPr>
              <w:rPr>
                <w:rFonts w:asciiTheme="minorEastAsia" w:hAnsiTheme="minorEastAsia" w:eastAsiaTheme="minorEastAsia"/>
                <w:highlight w:val="none"/>
              </w:rPr>
            </w:pPr>
          </w:p>
        </w:tc>
      </w:tr>
      <w:tr w14:paraId="5EE96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580" w:type="dxa"/>
          </w:tcPr>
          <w:p w14:paraId="5EE96781">
            <w:pPr>
              <w:rPr>
                <w:rFonts w:asciiTheme="minorEastAsia" w:hAnsiTheme="minorEastAsia" w:eastAsiaTheme="minorEastAsia"/>
                <w:highlight w:val="none"/>
              </w:rPr>
            </w:pPr>
          </w:p>
        </w:tc>
        <w:tc>
          <w:tcPr>
            <w:tcW w:w="1029" w:type="dxa"/>
          </w:tcPr>
          <w:p w14:paraId="5EE96782">
            <w:pPr>
              <w:rPr>
                <w:rFonts w:asciiTheme="minorEastAsia" w:hAnsiTheme="minorEastAsia" w:eastAsiaTheme="minorEastAsia"/>
                <w:highlight w:val="none"/>
              </w:rPr>
            </w:pPr>
          </w:p>
        </w:tc>
        <w:tc>
          <w:tcPr>
            <w:tcW w:w="1073" w:type="dxa"/>
            <w:gridSpan w:val="2"/>
          </w:tcPr>
          <w:p w14:paraId="5EE96783">
            <w:pPr>
              <w:rPr>
                <w:rFonts w:asciiTheme="minorEastAsia" w:hAnsiTheme="minorEastAsia" w:eastAsiaTheme="minorEastAsia"/>
                <w:highlight w:val="none"/>
              </w:rPr>
            </w:pPr>
          </w:p>
        </w:tc>
        <w:tc>
          <w:tcPr>
            <w:tcW w:w="1277" w:type="dxa"/>
          </w:tcPr>
          <w:p w14:paraId="5EE96784">
            <w:pPr>
              <w:rPr>
                <w:rFonts w:asciiTheme="minorEastAsia" w:hAnsiTheme="minorEastAsia" w:eastAsiaTheme="minorEastAsia"/>
                <w:highlight w:val="none"/>
              </w:rPr>
            </w:pPr>
          </w:p>
        </w:tc>
        <w:tc>
          <w:tcPr>
            <w:tcW w:w="1574" w:type="dxa"/>
          </w:tcPr>
          <w:p w14:paraId="5EE96785">
            <w:pPr>
              <w:rPr>
                <w:rFonts w:asciiTheme="minorEastAsia" w:hAnsiTheme="minorEastAsia" w:eastAsiaTheme="minorEastAsia"/>
                <w:highlight w:val="none"/>
              </w:rPr>
            </w:pPr>
          </w:p>
        </w:tc>
        <w:tc>
          <w:tcPr>
            <w:tcW w:w="1498" w:type="dxa"/>
            <w:gridSpan w:val="2"/>
          </w:tcPr>
          <w:p w14:paraId="5EE96786">
            <w:pPr>
              <w:rPr>
                <w:rFonts w:asciiTheme="minorEastAsia" w:hAnsiTheme="minorEastAsia" w:eastAsiaTheme="minorEastAsia"/>
                <w:highlight w:val="none"/>
              </w:rPr>
            </w:pPr>
          </w:p>
        </w:tc>
        <w:tc>
          <w:tcPr>
            <w:tcW w:w="1304" w:type="dxa"/>
          </w:tcPr>
          <w:p w14:paraId="5EE96787">
            <w:pPr>
              <w:rPr>
                <w:rFonts w:asciiTheme="minorEastAsia" w:hAnsiTheme="minorEastAsia" w:eastAsiaTheme="minorEastAsia"/>
                <w:highlight w:val="none"/>
              </w:rPr>
            </w:pPr>
          </w:p>
        </w:tc>
      </w:tr>
      <w:tr w14:paraId="5EE96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9337" w:type="dxa"/>
            <w:gridSpan w:val="9"/>
          </w:tcPr>
          <w:p w14:paraId="5EE96789">
            <w:pPr>
              <w:pStyle w:val="23"/>
              <w:spacing w:before="225" w:line="220" w:lineRule="auto"/>
              <w:ind w:left="3671"/>
              <w:rPr>
                <w:rFonts w:asciiTheme="minorEastAsia" w:hAnsiTheme="minorEastAsia" w:eastAsiaTheme="minorEastAsia"/>
                <w:sz w:val="24"/>
                <w:szCs w:val="24"/>
                <w:highlight w:val="none"/>
                <w:lang w:eastAsia="zh-CN"/>
              </w:rPr>
            </w:pPr>
            <w:r>
              <w:rPr>
                <w:rFonts w:asciiTheme="minorEastAsia" w:hAnsiTheme="minorEastAsia" w:eastAsiaTheme="minorEastAsia"/>
                <w:spacing w:val="-3"/>
                <w:sz w:val="24"/>
                <w:szCs w:val="24"/>
                <w:highlight w:val="none"/>
                <w:lang w:eastAsia="zh-CN"/>
              </w:rPr>
              <w:t>在建和已完工程项目情况</w:t>
            </w:r>
          </w:p>
        </w:tc>
      </w:tr>
      <w:tr w14:paraId="5EE96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8B">
            <w:pPr>
              <w:rPr>
                <w:rFonts w:asciiTheme="minorEastAsia" w:hAnsiTheme="minorEastAsia" w:eastAsiaTheme="minorEastAsia"/>
                <w:highlight w:val="none"/>
                <w:lang w:eastAsia="zh-CN"/>
              </w:rPr>
            </w:pPr>
          </w:p>
        </w:tc>
        <w:tc>
          <w:tcPr>
            <w:tcW w:w="1603" w:type="dxa"/>
            <w:gridSpan w:val="2"/>
          </w:tcPr>
          <w:p w14:paraId="5EE9678C">
            <w:pPr>
              <w:pStyle w:val="23"/>
              <w:spacing w:before="218" w:line="221" w:lineRule="auto"/>
              <w:ind w:left="504"/>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项目1</w:t>
            </w:r>
          </w:p>
        </w:tc>
        <w:tc>
          <w:tcPr>
            <w:tcW w:w="1776" w:type="dxa"/>
            <w:gridSpan w:val="2"/>
          </w:tcPr>
          <w:p w14:paraId="5EE9678D">
            <w:pPr>
              <w:pStyle w:val="23"/>
              <w:spacing w:before="218" w:line="221" w:lineRule="auto"/>
              <w:ind w:left="650"/>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项目2</w:t>
            </w:r>
          </w:p>
        </w:tc>
        <w:tc>
          <w:tcPr>
            <w:tcW w:w="1574" w:type="dxa"/>
          </w:tcPr>
          <w:p w14:paraId="5EE9678E">
            <w:pPr>
              <w:pStyle w:val="23"/>
              <w:spacing w:before="218" w:line="221" w:lineRule="auto"/>
              <w:ind w:left="470"/>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项目3</w:t>
            </w:r>
          </w:p>
        </w:tc>
        <w:tc>
          <w:tcPr>
            <w:tcW w:w="1498" w:type="dxa"/>
            <w:gridSpan w:val="2"/>
          </w:tcPr>
          <w:p w14:paraId="5EE9678F">
            <w:pPr>
              <w:pStyle w:val="23"/>
              <w:spacing w:before="218" w:line="221" w:lineRule="auto"/>
              <w:ind w:left="552"/>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项目4</w:t>
            </w:r>
          </w:p>
        </w:tc>
        <w:tc>
          <w:tcPr>
            <w:tcW w:w="1304" w:type="dxa"/>
          </w:tcPr>
          <w:p w14:paraId="5EE96790">
            <w:pPr>
              <w:pStyle w:val="23"/>
              <w:spacing w:before="240" w:line="317" w:lineRule="exact"/>
              <w:ind w:left="582"/>
              <w:rPr>
                <w:rFonts w:asciiTheme="minorEastAsia" w:hAnsiTheme="minorEastAsia" w:eastAsiaTheme="minorEastAsia"/>
                <w:sz w:val="24"/>
                <w:szCs w:val="24"/>
                <w:highlight w:val="none"/>
              </w:rPr>
            </w:pPr>
            <w:r>
              <w:rPr>
                <w:rFonts w:asciiTheme="minorEastAsia" w:hAnsiTheme="minorEastAsia" w:eastAsiaTheme="minorEastAsia"/>
                <w:spacing w:val="-13"/>
                <w:position w:val="1"/>
                <w:sz w:val="24"/>
                <w:szCs w:val="24"/>
                <w:highlight w:val="none"/>
              </w:rPr>
              <w:t>……</w:t>
            </w:r>
          </w:p>
        </w:tc>
      </w:tr>
      <w:tr w14:paraId="5EE96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92">
            <w:pPr>
              <w:pStyle w:val="23"/>
              <w:spacing w:before="219"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项目名称</w:t>
            </w:r>
          </w:p>
        </w:tc>
        <w:tc>
          <w:tcPr>
            <w:tcW w:w="1603" w:type="dxa"/>
            <w:gridSpan w:val="2"/>
          </w:tcPr>
          <w:p w14:paraId="5EE96793">
            <w:pPr>
              <w:rPr>
                <w:rFonts w:asciiTheme="minorEastAsia" w:hAnsiTheme="minorEastAsia" w:eastAsiaTheme="minorEastAsia"/>
                <w:highlight w:val="none"/>
              </w:rPr>
            </w:pPr>
          </w:p>
        </w:tc>
        <w:tc>
          <w:tcPr>
            <w:tcW w:w="1776" w:type="dxa"/>
            <w:gridSpan w:val="2"/>
          </w:tcPr>
          <w:p w14:paraId="5EE96794">
            <w:pPr>
              <w:rPr>
                <w:rFonts w:asciiTheme="minorEastAsia" w:hAnsiTheme="minorEastAsia" w:eastAsiaTheme="minorEastAsia"/>
                <w:highlight w:val="none"/>
              </w:rPr>
            </w:pPr>
          </w:p>
        </w:tc>
        <w:tc>
          <w:tcPr>
            <w:tcW w:w="1574" w:type="dxa"/>
          </w:tcPr>
          <w:p w14:paraId="5EE96795">
            <w:pPr>
              <w:rPr>
                <w:rFonts w:asciiTheme="minorEastAsia" w:hAnsiTheme="minorEastAsia" w:eastAsiaTheme="minorEastAsia"/>
                <w:highlight w:val="none"/>
              </w:rPr>
            </w:pPr>
          </w:p>
        </w:tc>
        <w:tc>
          <w:tcPr>
            <w:tcW w:w="1498" w:type="dxa"/>
            <w:gridSpan w:val="2"/>
          </w:tcPr>
          <w:p w14:paraId="5EE96796">
            <w:pPr>
              <w:rPr>
                <w:rFonts w:asciiTheme="minorEastAsia" w:hAnsiTheme="minorEastAsia" w:eastAsiaTheme="minorEastAsia"/>
                <w:highlight w:val="none"/>
              </w:rPr>
            </w:pPr>
          </w:p>
        </w:tc>
        <w:tc>
          <w:tcPr>
            <w:tcW w:w="1304" w:type="dxa"/>
          </w:tcPr>
          <w:p w14:paraId="5EE96797">
            <w:pPr>
              <w:rPr>
                <w:rFonts w:asciiTheme="minorEastAsia" w:hAnsiTheme="minorEastAsia" w:eastAsiaTheme="minorEastAsia"/>
                <w:highlight w:val="none"/>
              </w:rPr>
            </w:pPr>
          </w:p>
        </w:tc>
      </w:tr>
      <w:tr w14:paraId="5EE96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99">
            <w:pPr>
              <w:pStyle w:val="23"/>
              <w:spacing w:before="185"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建设单位</w:t>
            </w:r>
          </w:p>
        </w:tc>
        <w:tc>
          <w:tcPr>
            <w:tcW w:w="1603" w:type="dxa"/>
            <w:gridSpan w:val="2"/>
          </w:tcPr>
          <w:p w14:paraId="5EE9679A">
            <w:pPr>
              <w:rPr>
                <w:rFonts w:asciiTheme="minorEastAsia" w:hAnsiTheme="minorEastAsia" w:eastAsiaTheme="minorEastAsia"/>
                <w:highlight w:val="none"/>
              </w:rPr>
            </w:pPr>
          </w:p>
        </w:tc>
        <w:tc>
          <w:tcPr>
            <w:tcW w:w="1776" w:type="dxa"/>
            <w:gridSpan w:val="2"/>
          </w:tcPr>
          <w:p w14:paraId="5EE9679B">
            <w:pPr>
              <w:rPr>
                <w:rFonts w:asciiTheme="minorEastAsia" w:hAnsiTheme="minorEastAsia" w:eastAsiaTheme="minorEastAsia"/>
                <w:highlight w:val="none"/>
              </w:rPr>
            </w:pPr>
          </w:p>
        </w:tc>
        <w:tc>
          <w:tcPr>
            <w:tcW w:w="1574" w:type="dxa"/>
          </w:tcPr>
          <w:p w14:paraId="5EE9679C">
            <w:pPr>
              <w:rPr>
                <w:rFonts w:asciiTheme="minorEastAsia" w:hAnsiTheme="minorEastAsia" w:eastAsiaTheme="minorEastAsia"/>
                <w:highlight w:val="none"/>
              </w:rPr>
            </w:pPr>
          </w:p>
        </w:tc>
        <w:tc>
          <w:tcPr>
            <w:tcW w:w="1498" w:type="dxa"/>
            <w:gridSpan w:val="2"/>
          </w:tcPr>
          <w:p w14:paraId="5EE9679D">
            <w:pPr>
              <w:rPr>
                <w:rFonts w:asciiTheme="minorEastAsia" w:hAnsiTheme="minorEastAsia" w:eastAsiaTheme="minorEastAsia"/>
                <w:highlight w:val="none"/>
              </w:rPr>
            </w:pPr>
          </w:p>
        </w:tc>
        <w:tc>
          <w:tcPr>
            <w:tcW w:w="1304" w:type="dxa"/>
          </w:tcPr>
          <w:p w14:paraId="5EE9679E">
            <w:pPr>
              <w:rPr>
                <w:rFonts w:asciiTheme="minorEastAsia" w:hAnsiTheme="minorEastAsia" w:eastAsiaTheme="minorEastAsia"/>
                <w:highlight w:val="none"/>
              </w:rPr>
            </w:pPr>
          </w:p>
        </w:tc>
      </w:tr>
      <w:tr w14:paraId="5EE96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A0">
            <w:pPr>
              <w:pStyle w:val="23"/>
              <w:spacing w:before="189" w:line="220"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建设规模</w:t>
            </w:r>
          </w:p>
        </w:tc>
        <w:tc>
          <w:tcPr>
            <w:tcW w:w="1603" w:type="dxa"/>
            <w:gridSpan w:val="2"/>
          </w:tcPr>
          <w:p w14:paraId="5EE967A1">
            <w:pPr>
              <w:rPr>
                <w:rFonts w:asciiTheme="minorEastAsia" w:hAnsiTheme="minorEastAsia" w:eastAsiaTheme="minorEastAsia"/>
                <w:highlight w:val="none"/>
              </w:rPr>
            </w:pPr>
          </w:p>
        </w:tc>
        <w:tc>
          <w:tcPr>
            <w:tcW w:w="1776" w:type="dxa"/>
            <w:gridSpan w:val="2"/>
          </w:tcPr>
          <w:p w14:paraId="5EE967A2">
            <w:pPr>
              <w:rPr>
                <w:rFonts w:asciiTheme="minorEastAsia" w:hAnsiTheme="minorEastAsia" w:eastAsiaTheme="minorEastAsia"/>
                <w:highlight w:val="none"/>
              </w:rPr>
            </w:pPr>
          </w:p>
        </w:tc>
        <w:tc>
          <w:tcPr>
            <w:tcW w:w="1574" w:type="dxa"/>
          </w:tcPr>
          <w:p w14:paraId="5EE967A3">
            <w:pPr>
              <w:rPr>
                <w:rFonts w:asciiTheme="minorEastAsia" w:hAnsiTheme="minorEastAsia" w:eastAsiaTheme="minorEastAsia"/>
                <w:highlight w:val="none"/>
              </w:rPr>
            </w:pPr>
          </w:p>
        </w:tc>
        <w:tc>
          <w:tcPr>
            <w:tcW w:w="1498" w:type="dxa"/>
            <w:gridSpan w:val="2"/>
          </w:tcPr>
          <w:p w14:paraId="5EE967A4">
            <w:pPr>
              <w:rPr>
                <w:rFonts w:asciiTheme="minorEastAsia" w:hAnsiTheme="minorEastAsia" w:eastAsiaTheme="minorEastAsia"/>
                <w:highlight w:val="none"/>
              </w:rPr>
            </w:pPr>
          </w:p>
        </w:tc>
        <w:tc>
          <w:tcPr>
            <w:tcW w:w="1304" w:type="dxa"/>
          </w:tcPr>
          <w:p w14:paraId="5EE967A5">
            <w:pPr>
              <w:rPr>
                <w:rFonts w:asciiTheme="minorEastAsia" w:hAnsiTheme="minorEastAsia" w:eastAsiaTheme="minorEastAsia"/>
                <w:highlight w:val="none"/>
              </w:rPr>
            </w:pPr>
          </w:p>
        </w:tc>
      </w:tr>
      <w:tr w14:paraId="5EE96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A7">
            <w:pPr>
              <w:pStyle w:val="23"/>
              <w:spacing w:before="188"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开工日期</w:t>
            </w:r>
          </w:p>
        </w:tc>
        <w:tc>
          <w:tcPr>
            <w:tcW w:w="1603" w:type="dxa"/>
            <w:gridSpan w:val="2"/>
          </w:tcPr>
          <w:p w14:paraId="5EE967A8">
            <w:pPr>
              <w:rPr>
                <w:rFonts w:asciiTheme="minorEastAsia" w:hAnsiTheme="minorEastAsia" w:eastAsiaTheme="minorEastAsia"/>
                <w:highlight w:val="none"/>
              </w:rPr>
            </w:pPr>
          </w:p>
        </w:tc>
        <w:tc>
          <w:tcPr>
            <w:tcW w:w="1776" w:type="dxa"/>
            <w:gridSpan w:val="2"/>
          </w:tcPr>
          <w:p w14:paraId="5EE967A9">
            <w:pPr>
              <w:rPr>
                <w:rFonts w:asciiTheme="minorEastAsia" w:hAnsiTheme="minorEastAsia" w:eastAsiaTheme="minorEastAsia"/>
                <w:highlight w:val="none"/>
              </w:rPr>
            </w:pPr>
          </w:p>
        </w:tc>
        <w:tc>
          <w:tcPr>
            <w:tcW w:w="1574" w:type="dxa"/>
          </w:tcPr>
          <w:p w14:paraId="5EE967AA">
            <w:pPr>
              <w:rPr>
                <w:rFonts w:asciiTheme="minorEastAsia" w:hAnsiTheme="minorEastAsia" w:eastAsiaTheme="minorEastAsia"/>
                <w:highlight w:val="none"/>
              </w:rPr>
            </w:pPr>
          </w:p>
        </w:tc>
        <w:tc>
          <w:tcPr>
            <w:tcW w:w="1498" w:type="dxa"/>
            <w:gridSpan w:val="2"/>
          </w:tcPr>
          <w:p w14:paraId="5EE967AB">
            <w:pPr>
              <w:rPr>
                <w:rFonts w:asciiTheme="minorEastAsia" w:hAnsiTheme="minorEastAsia" w:eastAsiaTheme="minorEastAsia"/>
                <w:highlight w:val="none"/>
              </w:rPr>
            </w:pPr>
          </w:p>
        </w:tc>
        <w:tc>
          <w:tcPr>
            <w:tcW w:w="1304" w:type="dxa"/>
          </w:tcPr>
          <w:p w14:paraId="5EE967AC">
            <w:pPr>
              <w:rPr>
                <w:rFonts w:asciiTheme="minorEastAsia" w:hAnsiTheme="minorEastAsia" w:eastAsiaTheme="minorEastAsia"/>
                <w:highlight w:val="none"/>
              </w:rPr>
            </w:pPr>
          </w:p>
        </w:tc>
      </w:tr>
      <w:tr w14:paraId="5EE96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AE">
            <w:pPr>
              <w:pStyle w:val="23"/>
              <w:spacing w:before="195" w:line="220"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竣工日期</w:t>
            </w:r>
          </w:p>
        </w:tc>
        <w:tc>
          <w:tcPr>
            <w:tcW w:w="1603" w:type="dxa"/>
            <w:gridSpan w:val="2"/>
          </w:tcPr>
          <w:p w14:paraId="5EE967AF">
            <w:pPr>
              <w:rPr>
                <w:rFonts w:asciiTheme="minorEastAsia" w:hAnsiTheme="minorEastAsia" w:eastAsiaTheme="minorEastAsia"/>
                <w:highlight w:val="none"/>
              </w:rPr>
            </w:pPr>
          </w:p>
        </w:tc>
        <w:tc>
          <w:tcPr>
            <w:tcW w:w="1776" w:type="dxa"/>
            <w:gridSpan w:val="2"/>
          </w:tcPr>
          <w:p w14:paraId="5EE967B0">
            <w:pPr>
              <w:rPr>
                <w:rFonts w:asciiTheme="minorEastAsia" w:hAnsiTheme="minorEastAsia" w:eastAsiaTheme="minorEastAsia"/>
                <w:highlight w:val="none"/>
              </w:rPr>
            </w:pPr>
          </w:p>
        </w:tc>
        <w:tc>
          <w:tcPr>
            <w:tcW w:w="1574" w:type="dxa"/>
          </w:tcPr>
          <w:p w14:paraId="5EE967B1">
            <w:pPr>
              <w:rPr>
                <w:rFonts w:asciiTheme="minorEastAsia" w:hAnsiTheme="minorEastAsia" w:eastAsiaTheme="minorEastAsia"/>
                <w:highlight w:val="none"/>
              </w:rPr>
            </w:pPr>
          </w:p>
        </w:tc>
        <w:tc>
          <w:tcPr>
            <w:tcW w:w="1498" w:type="dxa"/>
            <w:gridSpan w:val="2"/>
          </w:tcPr>
          <w:p w14:paraId="5EE967B2">
            <w:pPr>
              <w:rPr>
                <w:rFonts w:asciiTheme="minorEastAsia" w:hAnsiTheme="minorEastAsia" w:eastAsiaTheme="minorEastAsia"/>
                <w:highlight w:val="none"/>
              </w:rPr>
            </w:pPr>
          </w:p>
        </w:tc>
        <w:tc>
          <w:tcPr>
            <w:tcW w:w="1304" w:type="dxa"/>
          </w:tcPr>
          <w:p w14:paraId="5EE967B3">
            <w:pPr>
              <w:rPr>
                <w:rFonts w:asciiTheme="minorEastAsia" w:hAnsiTheme="minorEastAsia" w:eastAsiaTheme="minorEastAsia"/>
                <w:highlight w:val="none"/>
              </w:rPr>
            </w:pPr>
          </w:p>
        </w:tc>
      </w:tr>
      <w:tr w14:paraId="5EE96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B5">
            <w:pPr>
              <w:pStyle w:val="23"/>
              <w:spacing w:before="194" w:line="219"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人员角色</w:t>
            </w:r>
          </w:p>
        </w:tc>
        <w:tc>
          <w:tcPr>
            <w:tcW w:w="1603" w:type="dxa"/>
            <w:gridSpan w:val="2"/>
          </w:tcPr>
          <w:p w14:paraId="5EE967B6">
            <w:pPr>
              <w:rPr>
                <w:rFonts w:asciiTheme="minorEastAsia" w:hAnsiTheme="minorEastAsia" w:eastAsiaTheme="minorEastAsia"/>
                <w:highlight w:val="none"/>
              </w:rPr>
            </w:pPr>
          </w:p>
        </w:tc>
        <w:tc>
          <w:tcPr>
            <w:tcW w:w="1776" w:type="dxa"/>
            <w:gridSpan w:val="2"/>
          </w:tcPr>
          <w:p w14:paraId="5EE967B7">
            <w:pPr>
              <w:rPr>
                <w:rFonts w:asciiTheme="minorEastAsia" w:hAnsiTheme="minorEastAsia" w:eastAsiaTheme="minorEastAsia"/>
                <w:highlight w:val="none"/>
              </w:rPr>
            </w:pPr>
          </w:p>
        </w:tc>
        <w:tc>
          <w:tcPr>
            <w:tcW w:w="1574" w:type="dxa"/>
          </w:tcPr>
          <w:p w14:paraId="5EE967B8">
            <w:pPr>
              <w:rPr>
                <w:rFonts w:asciiTheme="minorEastAsia" w:hAnsiTheme="minorEastAsia" w:eastAsiaTheme="minorEastAsia"/>
                <w:highlight w:val="none"/>
              </w:rPr>
            </w:pPr>
          </w:p>
        </w:tc>
        <w:tc>
          <w:tcPr>
            <w:tcW w:w="1498" w:type="dxa"/>
            <w:gridSpan w:val="2"/>
          </w:tcPr>
          <w:p w14:paraId="5EE967B9">
            <w:pPr>
              <w:rPr>
                <w:rFonts w:asciiTheme="minorEastAsia" w:hAnsiTheme="minorEastAsia" w:eastAsiaTheme="minorEastAsia"/>
                <w:highlight w:val="none"/>
              </w:rPr>
            </w:pPr>
          </w:p>
        </w:tc>
        <w:tc>
          <w:tcPr>
            <w:tcW w:w="1304" w:type="dxa"/>
          </w:tcPr>
          <w:p w14:paraId="5EE967BA">
            <w:pPr>
              <w:rPr>
                <w:rFonts w:asciiTheme="minorEastAsia" w:hAnsiTheme="minorEastAsia" w:eastAsiaTheme="minorEastAsia"/>
                <w:highlight w:val="none"/>
              </w:rPr>
            </w:pPr>
          </w:p>
        </w:tc>
      </w:tr>
      <w:tr w14:paraId="5EE96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BC">
            <w:pPr>
              <w:pStyle w:val="23"/>
              <w:spacing w:before="193" w:line="220"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在建或已完</w:t>
            </w:r>
          </w:p>
        </w:tc>
        <w:tc>
          <w:tcPr>
            <w:tcW w:w="1603" w:type="dxa"/>
            <w:gridSpan w:val="2"/>
          </w:tcPr>
          <w:p w14:paraId="5EE967BD">
            <w:pPr>
              <w:rPr>
                <w:rFonts w:asciiTheme="minorEastAsia" w:hAnsiTheme="minorEastAsia" w:eastAsiaTheme="minorEastAsia"/>
                <w:highlight w:val="none"/>
              </w:rPr>
            </w:pPr>
          </w:p>
        </w:tc>
        <w:tc>
          <w:tcPr>
            <w:tcW w:w="1776" w:type="dxa"/>
            <w:gridSpan w:val="2"/>
          </w:tcPr>
          <w:p w14:paraId="5EE967BE">
            <w:pPr>
              <w:rPr>
                <w:rFonts w:asciiTheme="minorEastAsia" w:hAnsiTheme="minorEastAsia" w:eastAsiaTheme="minorEastAsia"/>
                <w:highlight w:val="none"/>
              </w:rPr>
            </w:pPr>
          </w:p>
        </w:tc>
        <w:tc>
          <w:tcPr>
            <w:tcW w:w="1574" w:type="dxa"/>
          </w:tcPr>
          <w:p w14:paraId="5EE967BF">
            <w:pPr>
              <w:rPr>
                <w:rFonts w:asciiTheme="minorEastAsia" w:hAnsiTheme="minorEastAsia" w:eastAsiaTheme="minorEastAsia"/>
                <w:highlight w:val="none"/>
              </w:rPr>
            </w:pPr>
          </w:p>
        </w:tc>
        <w:tc>
          <w:tcPr>
            <w:tcW w:w="1498" w:type="dxa"/>
            <w:gridSpan w:val="2"/>
          </w:tcPr>
          <w:p w14:paraId="5EE967C0">
            <w:pPr>
              <w:rPr>
                <w:rFonts w:asciiTheme="minorEastAsia" w:hAnsiTheme="minorEastAsia" w:eastAsiaTheme="minorEastAsia"/>
                <w:highlight w:val="none"/>
              </w:rPr>
            </w:pPr>
          </w:p>
        </w:tc>
        <w:tc>
          <w:tcPr>
            <w:tcW w:w="1304" w:type="dxa"/>
          </w:tcPr>
          <w:p w14:paraId="5EE967C1">
            <w:pPr>
              <w:rPr>
                <w:rFonts w:asciiTheme="minorEastAsia" w:hAnsiTheme="minorEastAsia" w:eastAsiaTheme="minorEastAsia"/>
                <w:highlight w:val="none"/>
              </w:rPr>
            </w:pPr>
          </w:p>
        </w:tc>
      </w:tr>
      <w:tr w14:paraId="5EE96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80" w:type="dxa"/>
          </w:tcPr>
          <w:p w14:paraId="5EE967C3">
            <w:pPr>
              <w:pStyle w:val="23"/>
              <w:spacing w:before="194"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工程质量</w:t>
            </w:r>
          </w:p>
        </w:tc>
        <w:tc>
          <w:tcPr>
            <w:tcW w:w="1603" w:type="dxa"/>
            <w:gridSpan w:val="2"/>
          </w:tcPr>
          <w:p w14:paraId="5EE967C4">
            <w:pPr>
              <w:rPr>
                <w:rFonts w:asciiTheme="minorEastAsia" w:hAnsiTheme="minorEastAsia" w:eastAsiaTheme="minorEastAsia"/>
                <w:highlight w:val="none"/>
              </w:rPr>
            </w:pPr>
          </w:p>
        </w:tc>
        <w:tc>
          <w:tcPr>
            <w:tcW w:w="1776" w:type="dxa"/>
            <w:gridSpan w:val="2"/>
          </w:tcPr>
          <w:p w14:paraId="5EE967C5">
            <w:pPr>
              <w:rPr>
                <w:rFonts w:asciiTheme="minorEastAsia" w:hAnsiTheme="minorEastAsia" w:eastAsiaTheme="minorEastAsia"/>
                <w:highlight w:val="none"/>
              </w:rPr>
            </w:pPr>
          </w:p>
        </w:tc>
        <w:tc>
          <w:tcPr>
            <w:tcW w:w="1574" w:type="dxa"/>
          </w:tcPr>
          <w:p w14:paraId="5EE967C6">
            <w:pPr>
              <w:rPr>
                <w:rFonts w:asciiTheme="minorEastAsia" w:hAnsiTheme="minorEastAsia" w:eastAsiaTheme="minorEastAsia"/>
                <w:highlight w:val="none"/>
              </w:rPr>
            </w:pPr>
          </w:p>
        </w:tc>
        <w:tc>
          <w:tcPr>
            <w:tcW w:w="1498" w:type="dxa"/>
            <w:gridSpan w:val="2"/>
          </w:tcPr>
          <w:p w14:paraId="5EE967C7">
            <w:pPr>
              <w:rPr>
                <w:rFonts w:asciiTheme="minorEastAsia" w:hAnsiTheme="minorEastAsia" w:eastAsiaTheme="minorEastAsia"/>
                <w:highlight w:val="none"/>
              </w:rPr>
            </w:pPr>
          </w:p>
        </w:tc>
        <w:tc>
          <w:tcPr>
            <w:tcW w:w="1304" w:type="dxa"/>
          </w:tcPr>
          <w:p w14:paraId="5EE967C8">
            <w:pPr>
              <w:rPr>
                <w:rFonts w:asciiTheme="minorEastAsia" w:hAnsiTheme="minorEastAsia" w:eastAsiaTheme="minorEastAsia"/>
                <w:highlight w:val="none"/>
              </w:rPr>
            </w:pPr>
          </w:p>
        </w:tc>
      </w:tr>
      <w:tr w14:paraId="5EE96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580" w:type="dxa"/>
          </w:tcPr>
          <w:p w14:paraId="5EE967CA">
            <w:pPr>
              <w:pStyle w:val="23"/>
              <w:spacing w:before="196" w:line="221" w:lineRule="auto"/>
              <w:jc w:val="center"/>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受奖情况</w:t>
            </w:r>
          </w:p>
        </w:tc>
        <w:tc>
          <w:tcPr>
            <w:tcW w:w="1603" w:type="dxa"/>
            <w:gridSpan w:val="2"/>
          </w:tcPr>
          <w:p w14:paraId="5EE967CB">
            <w:pPr>
              <w:rPr>
                <w:rFonts w:asciiTheme="minorEastAsia" w:hAnsiTheme="minorEastAsia" w:eastAsiaTheme="minorEastAsia"/>
                <w:highlight w:val="none"/>
              </w:rPr>
            </w:pPr>
          </w:p>
        </w:tc>
        <w:tc>
          <w:tcPr>
            <w:tcW w:w="1776" w:type="dxa"/>
            <w:gridSpan w:val="2"/>
          </w:tcPr>
          <w:p w14:paraId="5EE967CC">
            <w:pPr>
              <w:rPr>
                <w:rFonts w:asciiTheme="minorEastAsia" w:hAnsiTheme="minorEastAsia" w:eastAsiaTheme="minorEastAsia"/>
                <w:highlight w:val="none"/>
              </w:rPr>
            </w:pPr>
          </w:p>
        </w:tc>
        <w:tc>
          <w:tcPr>
            <w:tcW w:w="1574" w:type="dxa"/>
          </w:tcPr>
          <w:p w14:paraId="5EE967CD">
            <w:pPr>
              <w:rPr>
                <w:rFonts w:asciiTheme="minorEastAsia" w:hAnsiTheme="minorEastAsia" w:eastAsiaTheme="minorEastAsia"/>
                <w:highlight w:val="none"/>
              </w:rPr>
            </w:pPr>
          </w:p>
        </w:tc>
        <w:tc>
          <w:tcPr>
            <w:tcW w:w="1498" w:type="dxa"/>
            <w:gridSpan w:val="2"/>
          </w:tcPr>
          <w:p w14:paraId="5EE967CE">
            <w:pPr>
              <w:rPr>
                <w:rFonts w:asciiTheme="minorEastAsia" w:hAnsiTheme="minorEastAsia" w:eastAsiaTheme="minorEastAsia"/>
                <w:highlight w:val="none"/>
              </w:rPr>
            </w:pPr>
          </w:p>
        </w:tc>
        <w:tc>
          <w:tcPr>
            <w:tcW w:w="1304" w:type="dxa"/>
          </w:tcPr>
          <w:p w14:paraId="5EE967CF">
            <w:pPr>
              <w:rPr>
                <w:rFonts w:asciiTheme="minorEastAsia" w:hAnsiTheme="minorEastAsia" w:eastAsiaTheme="minorEastAsia"/>
                <w:highlight w:val="none"/>
              </w:rPr>
            </w:pPr>
          </w:p>
        </w:tc>
      </w:tr>
    </w:tbl>
    <w:p w14:paraId="5EE967D1">
      <w:pPr>
        <w:spacing w:before="34" w:line="222" w:lineRule="auto"/>
        <w:ind w:left="11"/>
        <w:rPr>
          <w:rFonts w:cs="宋体" w:asciiTheme="minorEastAsia" w:hAnsiTheme="minorEastAsia" w:eastAsiaTheme="minorEastAsia"/>
          <w:sz w:val="24"/>
          <w:szCs w:val="24"/>
          <w:highlight w:val="none"/>
        </w:rPr>
      </w:pPr>
      <w:r>
        <w:rPr>
          <w:rFonts w:cs="宋体" w:asciiTheme="minorEastAsia" w:hAnsiTheme="minorEastAsia" w:eastAsiaTheme="minorEastAsia"/>
          <w:spacing w:val="-13"/>
          <w:sz w:val="24"/>
          <w:szCs w:val="24"/>
          <w:highlight w:val="none"/>
        </w:rPr>
        <w:t>备注：</w:t>
      </w:r>
    </w:p>
    <w:p w14:paraId="5EE967D2">
      <w:pPr>
        <w:spacing w:before="180" w:line="219" w:lineRule="auto"/>
        <w:ind w:left="50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1.供应商可以根据项目情况增减表格内容，项目数可以根据需要增加。</w:t>
      </w:r>
    </w:p>
    <w:p w14:paraId="5EE967D3">
      <w:pPr>
        <w:spacing w:before="179" w:line="336" w:lineRule="auto"/>
        <w:ind w:left="12" w:right="99" w:firstLine="46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6"/>
          <w:sz w:val="24"/>
          <w:szCs w:val="24"/>
          <w:highlight w:val="none"/>
          <w:lang w:eastAsia="zh-CN"/>
        </w:rPr>
        <w:t>2.本表后附专职安全生产管理人员的学历证、安全生产考核合格证（C类）</w:t>
      </w:r>
      <w:r>
        <w:rPr>
          <w:rFonts w:cs="宋体" w:asciiTheme="minorEastAsia" w:hAnsiTheme="minorEastAsia" w:eastAsiaTheme="minorEastAsia"/>
          <w:spacing w:val="-7"/>
          <w:sz w:val="24"/>
          <w:szCs w:val="24"/>
          <w:highlight w:val="none"/>
          <w:lang w:eastAsia="zh-CN"/>
        </w:rPr>
        <w:t>、本表所列证书复印件。</w:t>
      </w:r>
    </w:p>
    <w:p w14:paraId="5EE967D4">
      <w:pPr>
        <w:spacing w:before="304" w:line="219" w:lineRule="auto"/>
        <w:ind w:left="96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谈判供应商名称(公章)：</w:t>
      </w:r>
    </w:p>
    <w:p w14:paraId="5EE967D5">
      <w:pPr>
        <w:spacing w:before="180" w:line="220" w:lineRule="auto"/>
        <w:ind w:left="96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法定代表人（负责人）或委托代理人(签名)：</w:t>
      </w:r>
    </w:p>
    <w:p w14:paraId="5EE967D6">
      <w:pPr>
        <w:spacing w:before="319" w:line="220" w:lineRule="auto"/>
        <w:ind w:left="208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3"/>
          <w:sz w:val="24"/>
          <w:szCs w:val="24"/>
          <w:highlight w:val="none"/>
          <w:lang w:eastAsia="zh-CN"/>
        </w:rPr>
        <w:t>日期：</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年</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EE967D7">
      <w:pPr>
        <w:spacing w:line="220" w:lineRule="auto"/>
        <w:rPr>
          <w:rFonts w:cs="宋体" w:asciiTheme="minorEastAsia" w:hAnsiTheme="minorEastAsia" w:eastAsiaTheme="minorEastAsia"/>
          <w:sz w:val="24"/>
          <w:szCs w:val="24"/>
          <w:highlight w:val="none"/>
          <w:lang w:eastAsia="zh-CN"/>
        </w:rPr>
        <w:sectPr>
          <w:footerReference r:id="rId32" w:type="default"/>
          <w:type w:val="nextColumn"/>
          <w:pgSz w:w="11906" w:h="16839"/>
          <w:pgMar w:top="1440" w:right="1304" w:bottom="1440" w:left="1304" w:header="830" w:footer="973" w:gutter="0"/>
          <w:cols w:space="720" w:num="1"/>
          <w:docGrid w:linePitch="286" w:charSpace="0"/>
        </w:sectPr>
      </w:pPr>
    </w:p>
    <w:p w14:paraId="5EE967D8">
      <w:pPr>
        <w:spacing w:before="3" w:line="219" w:lineRule="auto"/>
        <w:ind w:left="2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7"/>
          <w:sz w:val="24"/>
          <w:szCs w:val="24"/>
          <w:highlight w:val="none"/>
          <w:lang w:eastAsia="zh-CN"/>
        </w:rPr>
        <w:t>附件10</w:t>
      </w:r>
    </w:p>
    <w:p w14:paraId="5EE967D9">
      <w:pPr>
        <w:pStyle w:val="7"/>
        <w:spacing w:line="245" w:lineRule="auto"/>
        <w:rPr>
          <w:rFonts w:asciiTheme="minorEastAsia" w:hAnsiTheme="minorEastAsia" w:eastAsiaTheme="minorEastAsia"/>
          <w:highlight w:val="none"/>
          <w:lang w:eastAsia="zh-CN"/>
        </w:rPr>
      </w:pPr>
    </w:p>
    <w:p w14:paraId="5EE967DA">
      <w:pPr>
        <w:spacing w:before="91" w:line="220" w:lineRule="auto"/>
        <w:ind w:left="3288"/>
        <w:rPr>
          <w:rFonts w:cs="宋体" w:asciiTheme="minorEastAsia" w:hAnsiTheme="minorEastAsia" w:eastAsiaTheme="minorEastAsia"/>
          <w:sz w:val="28"/>
          <w:szCs w:val="28"/>
          <w:highlight w:val="none"/>
          <w:lang w:eastAsia="zh-CN"/>
        </w:rPr>
      </w:pPr>
      <w:r>
        <w:rPr>
          <w:rFonts w:cs="宋体" w:asciiTheme="minorEastAsia" w:hAnsiTheme="minorEastAsia" w:eastAsiaTheme="minorEastAsia"/>
          <w:b/>
          <w:bCs/>
          <w:spacing w:val="-4"/>
          <w:sz w:val="28"/>
          <w:szCs w:val="28"/>
          <w:highlight w:val="none"/>
          <w:lang w:eastAsia="zh-CN"/>
        </w:rPr>
        <w:t>建设工程项目管理承诺书</w:t>
      </w:r>
    </w:p>
    <w:p w14:paraId="5EE967DB">
      <w:pPr>
        <w:spacing w:before="203" w:line="219" w:lineRule="auto"/>
        <w:ind w:left="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致</w:t>
      </w:r>
      <w:r>
        <w:rPr>
          <w:rFonts w:hint="eastAsia" w:cs="宋体" w:asciiTheme="minorEastAsia" w:hAnsiTheme="minorEastAsia" w:eastAsiaTheme="minorEastAsia"/>
          <w:sz w:val="24"/>
          <w:szCs w:val="24"/>
          <w:highlight w:val="none"/>
          <w:u w:val="single"/>
          <w:lang w:eastAsia="zh-CN"/>
        </w:rPr>
        <w:t xml:space="preserve">            </w:t>
      </w:r>
      <w:r>
        <w:rPr>
          <w:rFonts w:cs="宋体" w:asciiTheme="minorEastAsia" w:hAnsiTheme="minorEastAsia" w:eastAsiaTheme="minorEastAsia"/>
          <w:spacing w:val="-1"/>
          <w:sz w:val="24"/>
          <w:szCs w:val="24"/>
          <w:highlight w:val="none"/>
          <w:lang w:eastAsia="zh-CN"/>
        </w:rPr>
        <w:t>（采购人名称</w:t>
      </w:r>
      <w:r>
        <w:rPr>
          <w:rFonts w:cs="宋体" w:asciiTheme="minorEastAsia" w:hAnsiTheme="minorEastAsia" w:eastAsiaTheme="minorEastAsia"/>
          <w:sz w:val="24"/>
          <w:szCs w:val="24"/>
          <w:highlight w:val="none"/>
          <w:lang w:eastAsia="zh-CN"/>
        </w:rPr>
        <w:t>）：</w:t>
      </w:r>
    </w:p>
    <w:p w14:paraId="5EE967DC">
      <w:pPr>
        <w:spacing w:before="180" w:line="359" w:lineRule="auto"/>
        <w:ind w:left="3" w:right="63" w:firstLine="51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作为参与</w:t>
      </w:r>
      <w:r>
        <w:rPr>
          <w:rFonts w:hint="eastAsia" w:cs="宋体" w:asciiTheme="minorEastAsia" w:hAnsiTheme="minorEastAsia" w:eastAsiaTheme="minorEastAsia"/>
          <w:sz w:val="24"/>
          <w:szCs w:val="24"/>
          <w:highlight w:val="none"/>
          <w:u w:val="single"/>
          <w:lang w:eastAsia="zh-CN"/>
        </w:rPr>
        <w:t xml:space="preserve">            </w:t>
      </w:r>
      <w:r>
        <w:rPr>
          <w:rFonts w:cs="宋体" w:asciiTheme="minorEastAsia" w:hAnsiTheme="minorEastAsia" w:eastAsiaTheme="minorEastAsia"/>
          <w:spacing w:val="-3"/>
          <w:sz w:val="24"/>
          <w:szCs w:val="24"/>
          <w:highlight w:val="none"/>
          <w:lang w:eastAsia="zh-CN"/>
        </w:rPr>
        <w:t>（工程名称）项目的谈判供应商，根据国家、自治区相</w:t>
      </w:r>
      <w:r>
        <w:rPr>
          <w:rFonts w:cs="宋体" w:asciiTheme="minorEastAsia" w:hAnsiTheme="minorEastAsia" w:eastAsiaTheme="minorEastAsia"/>
          <w:spacing w:val="-1"/>
          <w:sz w:val="24"/>
          <w:szCs w:val="24"/>
          <w:highlight w:val="none"/>
          <w:lang w:eastAsia="zh-CN"/>
        </w:rPr>
        <w:t>关文件规定，我方在此向采购人承诺：</w:t>
      </w:r>
    </w:p>
    <w:p w14:paraId="5EE967DD">
      <w:pPr>
        <w:spacing w:before="4" w:line="331" w:lineRule="auto"/>
        <w:ind w:left="1" w:right="63" w:firstLine="53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4"/>
          <w:sz w:val="24"/>
          <w:szCs w:val="24"/>
          <w:highlight w:val="none"/>
          <w:lang w:eastAsia="zh-CN"/>
        </w:rPr>
        <w:t>1、一旦成交，我方保证按照政府相关部门的规定，在发出成交通</w:t>
      </w:r>
      <w:r>
        <w:rPr>
          <w:rFonts w:cs="宋体" w:asciiTheme="minorEastAsia" w:hAnsiTheme="minorEastAsia" w:eastAsiaTheme="minorEastAsia"/>
          <w:spacing w:val="-5"/>
          <w:sz w:val="24"/>
          <w:szCs w:val="24"/>
          <w:highlight w:val="none"/>
          <w:lang w:eastAsia="zh-CN"/>
        </w:rPr>
        <w:t>知书之日起7个工作日</w:t>
      </w:r>
      <w:r>
        <w:rPr>
          <w:rFonts w:cs="宋体" w:asciiTheme="minorEastAsia" w:hAnsiTheme="minorEastAsia" w:eastAsiaTheme="minorEastAsia"/>
          <w:sz w:val="24"/>
          <w:szCs w:val="24"/>
          <w:highlight w:val="none"/>
          <w:lang w:eastAsia="zh-CN"/>
        </w:rPr>
        <w:t>内足额将农民工工资保障金转入农民工工资保障金专用账户。</w:t>
      </w:r>
      <w:r>
        <w:rPr>
          <w:rFonts w:cs="宋体" w:asciiTheme="minorEastAsia" w:hAnsiTheme="minorEastAsia" w:eastAsiaTheme="minorEastAsia"/>
          <w:spacing w:val="-1"/>
          <w:sz w:val="24"/>
          <w:szCs w:val="24"/>
          <w:highlight w:val="none"/>
          <w:lang w:eastAsia="zh-CN"/>
        </w:rPr>
        <w:t>一旦我方所承包的该项目中出</w:t>
      </w:r>
      <w:r>
        <w:rPr>
          <w:rFonts w:cs="宋体" w:asciiTheme="minorEastAsia" w:hAnsiTheme="minorEastAsia" w:eastAsiaTheme="minorEastAsia"/>
          <w:sz w:val="24"/>
          <w:szCs w:val="24"/>
          <w:highlight w:val="none"/>
          <w:lang w:eastAsia="zh-CN"/>
        </w:rPr>
        <w:t>现拖欠农民工工资情况，由劳动保障、住房城乡建设行政主管</w:t>
      </w:r>
      <w:r>
        <w:rPr>
          <w:rFonts w:cs="宋体" w:asciiTheme="minorEastAsia" w:hAnsiTheme="minorEastAsia" w:eastAsiaTheme="minorEastAsia"/>
          <w:spacing w:val="-1"/>
          <w:sz w:val="24"/>
          <w:szCs w:val="24"/>
          <w:highlight w:val="none"/>
          <w:lang w:eastAsia="zh-CN"/>
        </w:rPr>
        <w:t>部门按照《关于进一步完善建筑行业农民工工资保证金制度的通知》（桂劳社发〔2009〕50号）从我方农民工工资保障金</w:t>
      </w:r>
      <w:r>
        <w:rPr>
          <w:rFonts w:cs="宋体" w:asciiTheme="minorEastAsia" w:hAnsiTheme="minorEastAsia" w:eastAsiaTheme="minorEastAsia"/>
          <w:spacing w:val="-2"/>
          <w:sz w:val="24"/>
          <w:szCs w:val="24"/>
          <w:highlight w:val="none"/>
          <w:lang w:eastAsia="zh-CN"/>
        </w:rPr>
        <w:t>中先予划支。</w:t>
      </w:r>
    </w:p>
    <w:p w14:paraId="5EE967DE">
      <w:pPr>
        <w:spacing w:before="177" w:line="325" w:lineRule="auto"/>
        <w:ind w:right="63" w:firstLine="523"/>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2、一旦成交，我方保证在施工过程中，严格执行《广西壮族自治</w:t>
      </w:r>
      <w:r>
        <w:rPr>
          <w:rFonts w:cs="宋体" w:asciiTheme="minorEastAsia" w:hAnsiTheme="minorEastAsia" w:eastAsiaTheme="minorEastAsia"/>
          <w:spacing w:val="-4"/>
          <w:sz w:val="24"/>
          <w:szCs w:val="24"/>
          <w:highlight w:val="none"/>
          <w:lang w:eastAsia="zh-CN"/>
        </w:rPr>
        <w:t>区建筑工程安全文明施</w:t>
      </w:r>
      <w:r>
        <w:rPr>
          <w:rFonts w:cs="宋体" w:asciiTheme="minorEastAsia" w:hAnsiTheme="minorEastAsia" w:eastAsiaTheme="minorEastAsia"/>
          <w:spacing w:val="-1"/>
          <w:sz w:val="24"/>
          <w:szCs w:val="24"/>
          <w:highlight w:val="none"/>
          <w:lang w:eastAsia="zh-CN"/>
        </w:rPr>
        <w:t>工费使用管理细则》（桂建质〔2015〕16号）的有关规定，确保建设工程各项安全防护、文明施工措施落实到位。如我方在该项目的承包中出现未按桂建质〔2015〕16号文附件一规定</w:t>
      </w:r>
      <w:r>
        <w:rPr>
          <w:rFonts w:cs="宋体" w:asciiTheme="minorEastAsia" w:hAnsiTheme="minorEastAsia" w:eastAsiaTheme="minorEastAsia"/>
          <w:sz w:val="24"/>
          <w:szCs w:val="24"/>
          <w:highlight w:val="none"/>
          <w:lang w:eastAsia="zh-CN"/>
        </w:rPr>
        <w:t>执行的情形，我方愿意按照相关规定接受建设单位</w:t>
      </w:r>
      <w:r>
        <w:rPr>
          <w:rFonts w:cs="宋体" w:asciiTheme="minorEastAsia" w:hAnsiTheme="minorEastAsia" w:eastAsiaTheme="minorEastAsia"/>
          <w:spacing w:val="-1"/>
          <w:sz w:val="24"/>
          <w:szCs w:val="24"/>
          <w:highlight w:val="none"/>
          <w:lang w:eastAsia="zh-CN"/>
        </w:rPr>
        <w:t>及有关主管部门的处罚。</w:t>
      </w:r>
    </w:p>
    <w:p w14:paraId="5EE967DF">
      <w:pPr>
        <w:spacing w:before="179" w:line="313" w:lineRule="auto"/>
        <w:ind w:left="9" w:firstLine="51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8"/>
          <w:sz w:val="24"/>
          <w:szCs w:val="24"/>
          <w:highlight w:val="none"/>
          <w:lang w:eastAsia="zh-CN"/>
        </w:rPr>
        <w:t>3、一旦成交，我方保证在施工过程中，严格执行散装水泥和预拌混凝土管理的有关规定，</w:t>
      </w:r>
      <w:r>
        <w:rPr>
          <w:rFonts w:cs="宋体" w:asciiTheme="minorEastAsia" w:hAnsiTheme="minorEastAsia" w:eastAsiaTheme="minorEastAsia"/>
          <w:sz w:val="24"/>
          <w:szCs w:val="24"/>
          <w:highlight w:val="none"/>
          <w:lang w:eastAsia="zh-CN"/>
        </w:rPr>
        <w:t>确保建设工程按规定使用散装水泥和预拌混凝土。如我方在该项目</w:t>
      </w:r>
      <w:r>
        <w:rPr>
          <w:rFonts w:cs="宋体" w:asciiTheme="minorEastAsia" w:hAnsiTheme="minorEastAsia" w:eastAsiaTheme="minorEastAsia"/>
          <w:spacing w:val="-1"/>
          <w:sz w:val="24"/>
          <w:szCs w:val="24"/>
          <w:highlight w:val="none"/>
          <w:lang w:eastAsia="zh-CN"/>
        </w:rPr>
        <w:t>的承包中出现未按规定执</w:t>
      </w:r>
      <w:r>
        <w:rPr>
          <w:rFonts w:cs="宋体" w:asciiTheme="minorEastAsia" w:hAnsiTheme="minorEastAsia" w:eastAsiaTheme="minorEastAsia"/>
          <w:sz w:val="24"/>
          <w:szCs w:val="24"/>
          <w:highlight w:val="none"/>
          <w:lang w:eastAsia="zh-CN"/>
        </w:rPr>
        <w:t>行的情形，我方愿意按照相关规定接受建设单位</w:t>
      </w:r>
      <w:r>
        <w:rPr>
          <w:rFonts w:cs="宋体" w:asciiTheme="minorEastAsia" w:hAnsiTheme="minorEastAsia" w:eastAsiaTheme="minorEastAsia"/>
          <w:spacing w:val="-1"/>
          <w:sz w:val="24"/>
          <w:szCs w:val="24"/>
          <w:highlight w:val="none"/>
          <w:lang w:eastAsia="zh-CN"/>
        </w:rPr>
        <w:t>及有关主管部门的处罚。</w:t>
      </w:r>
    </w:p>
    <w:p w14:paraId="5EE967E0">
      <w:pPr>
        <w:spacing w:before="183" w:line="325" w:lineRule="auto"/>
        <w:ind w:right="63" w:firstLine="51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4、一旦成交，我方保证在施工过程中，严格执行《关于禁止使用不符合规</w:t>
      </w:r>
      <w:r>
        <w:rPr>
          <w:rFonts w:cs="宋体" w:asciiTheme="minorEastAsia" w:hAnsiTheme="minorEastAsia" w:eastAsiaTheme="minorEastAsia"/>
          <w:spacing w:val="-4"/>
          <w:sz w:val="24"/>
          <w:szCs w:val="24"/>
          <w:highlight w:val="none"/>
          <w:lang w:eastAsia="zh-CN"/>
        </w:rPr>
        <w:t>范要求的竹脚</w:t>
      </w:r>
      <w:r>
        <w:rPr>
          <w:rFonts w:cs="宋体" w:asciiTheme="minorEastAsia" w:hAnsiTheme="minorEastAsia" w:eastAsiaTheme="minorEastAsia"/>
          <w:spacing w:val="-1"/>
          <w:sz w:val="24"/>
          <w:szCs w:val="24"/>
          <w:highlight w:val="none"/>
          <w:lang w:eastAsia="zh-CN"/>
        </w:rPr>
        <w:t>手架的通知》（桂建管字〔2003〕40号）的有关规定，不使用竹脚手架。如我方在该项目的</w:t>
      </w:r>
      <w:r>
        <w:rPr>
          <w:rFonts w:cs="宋体" w:asciiTheme="minorEastAsia" w:hAnsiTheme="minorEastAsia" w:eastAsiaTheme="minorEastAsia"/>
          <w:sz w:val="24"/>
          <w:szCs w:val="24"/>
          <w:highlight w:val="none"/>
          <w:lang w:eastAsia="zh-CN"/>
        </w:rPr>
        <w:t>承包中出现未按规定执行的情形，我方愿意按照相关规定接受建设</w:t>
      </w:r>
      <w:r>
        <w:rPr>
          <w:rFonts w:cs="宋体" w:asciiTheme="minorEastAsia" w:hAnsiTheme="minorEastAsia" w:eastAsiaTheme="minorEastAsia"/>
          <w:spacing w:val="-1"/>
          <w:sz w:val="24"/>
          <w:szCs w:val="24"/>
          <w:highlight w:val="none"/>
          <w:lang w:eastAsia="zh-CN"/>
        </w:rPr>
        <w:t>单位及有关主管部门的处</w:t>
      </w:r>
      <w:r>
        <w:rPr>
          <w:rFonts w:cs="宋体" w:asciiTheme="minorEastAsia" w:hAnsiTheme="minorEastAsia" w:eastAsiaTheme="minorEastAsia"/>
          <w:spacing w:val="-5"/>
          <w:sz w:val="24"/>
          <w:szCs w:val="24"/>
          <w:highlight w:val="none"/>
          <w:lang w:eastAsia="zh-CN"/>
        </w:rPr>
        <w:t>罚。</w:t>
      </w:r>
    </w:p>
    <w:p w14:paraId="5EE967E1">
      <w:pPr>
        <w:spacing w:before="174" w:line="313" w:lineRule="auto"/>
        <w:ind w:left="3" w:right="63" w:firstLine="521"/>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3"/>
          <w:sz w:val="24"/>
          <w:szCs w:val="24"/>
          <w:highlight w:val="none"/>
          <w:lang w:eastAsia="zh-CN"/>
        </w:rPr>
        <w:t>5、一旦成交，我方保证严格执行《危险性较大的分部分项工程</w:t>
      </w:r>
      <w:r>
        <w:rPr>
          <w:rFonts w:cs="宋体" w:asciiTheme="minorEastAsia" w:hAnsiTheme="minorEastAsia" w:eastAsiaTheme="minorEastAsia"/>
          <w:spacing w:val="-4"/>
          <w:sz w:val="24"/>
          <w:szCs w:val="24"/>
          <w:highlight w:val="none"/>
          <w:lang w:eastAsia="zh-CN"/>
        </w:rPr>
        <w:t>安全管理规定》（建办质</w:t>
      </w:r>
      <w:r>
        <w:rPr>
          <w:rFonts w:cs="宋体" w:asciiTheme="minorEastAsia" w:hAnsiTheme="minorEastAsia" w:eastAsiaTheme="minorEastAsia"/>
          <w:spacing w:val="-1"/>
          <w:sz w:val="24"/>
          <w:szCs w:val="24"/>
          <w:highlight w:val="none"/>
          <w:lang w:eastAsia="zh-CN"/>
        </w:rPr>
        <w:t>〔2018〕31号）的规定，强化对深基坑、高切坡、高大模板、人工挖孔桩、起重吊装、临时</w:t>
      </w:r>
      <w:r>
        <w:rPr>
          <w:rFonts w:cs="宋体" w:asciiTheme="minorEastAsia" w:hAnsiTheme="minorEastAsia" w:eastAsiaTheme="minorEastAsia"/>
          <w:sz w:val="24"/>
          <w:szCs w:val="24"/>
          <w:highlight w:val="none"/>
          <w:lang w:eastAsia="zh-CN"/>
        </w:rPr>
        <w:t>活动板房等重大危险源的专项施工方案的编制、论证</w:t>
      </w:r>
      <w:r>
        <w:rPr>
          <w:rFonts w:cs="宋体" w:asciiTheme="minorEastAsia" w:hAnsiTheme="minorEastAsia" w:eastAsiaTheme="minorEastAsia"/>
          <w:spacing w:val="-1"/>
          <w:sz w:val="24"/>
          <w:szCs w:val="24"/>
          <w:highlight w:val="none"/>
          <w:lang w:eastAsia="zh-CN"/>
        </w:rPr>
        <w:t>、审批、实施、检测的风险管理。</w:t>
      </w:r>
    </w:p>
    <w:p w14:paraId="5EE967E2">
      <w:pPr>
        <w:pStyle w:val="7"/>
        <w:spacing w:line="329" w:lineRule="auto"/>
        <w:rPr>
          <w:rFonts w:asciiTheme="minorEastAsia" w:hAnsiTheme="minorEastAsia" w:eastAsiaTheme="minorEastAsia"/>
          <w:highlight w:val="none"/>
          <w:lang w:eastAsia="zh-CN"/>
        </w:rPr>
      </w:pPr>
    </w:p>
    <w:p w14:paraId="5EE967E3">
      <w:pPr>
        <w:spacing w:before="78" w:line="219" w:lineRule="auto"/>
        <w:ind w:left="968"/>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谈判供应商名称(公章)：</w:t>
      </w:r>
    </w:p>
    <w:p w14:paraId="5EE967E4">
      <w:pPr>
        <w:spacing w:before="183" w:line="220" w:lineRule="auto"/>
        <w:ind w:left="97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
          <w:sz w:val="24"/>
          <w:szCs w:val="24"/>
          <w:highlight w:val="none"/>
          <w:lang w:eastAsia="zh-CN"/>
        </w:rPr>
        <w:t>法定代表人（负责人）或委托代理人(签名)：</w:t>
      </w:r>
    </w:p>
    <w:p w14:paraId="5EE967E5">
      <w:pPr>
        <w:spacing w:before="180" w:line="220" w:lineRule="auto"/>
        <w:ind w:left="101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13"/>
          <w:sz w:val="24"/>
          <w:szCs w:val="24"/>
          <w:highlight w:val="none"/>
          <w:lang w:eastAsia="zh-CN"/>
        </w:rPr>
        <w:t>日期：</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年</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月</w:t>
      </w:r>
      <w:r>
        <w:rPr>
          <w:rFonts w:hint="eastAsia" w:cs="宋体" w:asciiTheme="minorEastAsia" w:hAnsiTheme="minorEastAsia" w:eastAsiaTheme="minorEastAsia"/>
          <w:spacing w:val="-13"/>
          <w:sz w:val="24"/>
          <w:szCs w:val="24"/>
          <w:highlight w:val="none"/>
          <w:lang w:eastAsia="zh-CN"/>
        </w:rPr>
        <w:t xml:space="preserve">    </w:t>
      </w:r>
      <w:r>
        <w:rPr>
          <w:rFonts w:cs="宋体" w:asciiTheme="minorEastAsia" w:hAnsiTheme="minorEastAsia" w:eastAsiaTheme="minorEastAsia"/>
          <w:spacing w:val="-13"/>
          <w:sz w:val="24"/>
          <w:szCs w:val="24"/>
          <w:highlight w:val="none"/>
          <w:lang w:eastAsia="zh-CN"/>
        </w:rPr>
        <w:t>日</w:t>
      </w:r>
    </w:p>
    <w:p w14:paraId="5EE967E6">
      <w:pPr>
        <w:spacing w:line="220" w:lineRule="auto"/>
        <w:rPr>
          <w:rFonts w:cs="宋体" w:asciiTheme="minorEastAsia" w:hAnsiTheme="minorEastAsia" w:eastAsiaTheme="minorEastAsia"/>
          <w:sz w:val="24"/>
          <w:szCs w:val="24"/>
          <w:highlight w:val="none"/>
          <w:lang w:eastAsia="zh-CN"/>
        </w:rPr>
        <w:sectPr>
          <w:footerReference r:id="rId33" w:type="default"/>
          <w:type w:val="nextColumn"/>
          <w:pgSz w:w="11906" w:h="16839"/>
          <w:pgMar w:top="1440" w:right="1304" w:bottom="1440" w:left="1304" w:header="830" w:footer="1191" w:gutter="0"/>
          <w:cols w:space="720" w:num="1"/>
          <w:docGrid w:linePitch="286" w:charSpace="0"/>
        </w:sectPr>
      </w:pPr>
    </w:p>
    <w:p w14:paraId="5EE967E7">
      <w:pPr>
        <w:spacing w:before="174" w:line="221" w:lineRule="auto"/>
        <w:ind w:left="1317"/>
        <w:rPr>
          <w:rFonts w:cs="宋体" w:asciiTheme="minorEastAsia" w:hAnsiTheme="minorEastAsia" w:eastAsiaTheme="minorEastAsia"/>
          <w:sz w:val="28"/>
          <w:szCs w:val="28"/>
          <w:highlight w:val="none"/>
          <w:lang w:eastAsia="zh-CN"/>
        </w:rPr>
      </w:pPr>
      <w:r>
        <w:rPr>
          <w:rFonts w:cs="宋体" w:asciiTheme="minorEastAsia" w:hAnsiTheme="minorEastAsia" w:eastAsiaTheme="minorEastAsia"/>
          <w:b/>
          <w:bCs/>
          <w:spacing w:val="-3"/>
          <w:sz w:val="28"/>
          <w:szCs w:val="28"/>
          <w:highlight w:val="none"/>
          <w:lang w:eastAsia="zh-CN"/>
        </w:rPr>
        <w:t>广西壮族自治区建筑工程安全文明施工措施项目清单内容</w:t>
      </w:r>
    </w:p>
    <w:p w14:paraId="5EE967E8">
      <w:pPr>
        <w:spacing w:before="260" w:line="219" w:lineRule="auto"/>
        <w:ind w:left="301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pacing w:val="-2"/>
          <w:sz w:val="24"/>
          <w:szCs w:val="24"/>
          <w:highlight w:val="none"/>
          <w:lang w:eastAsia="zh-CN"/>
        </w:rPr>
        <w:t>（桂建质〔2015〕16号文附件一）</w:t>
      </w:r>
    </w:p>
    <w:p w14:paraId="5EE967E9">
      <w:pPr>
        <w:spacing w:before="146" w:line="220" w:lineRule="auto"/>
        <w:ind w:left="3987"/>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4"/>
          <w:sz w:val="24"/>
          <w:szCs w:val="24"/>
          <w:highlight w:val="none"/>
          <w:lang w:eastAsia="zh-CN"/>
        </w:rPr>
        <w:t>广西壮族自治区</w:t>
      </w:r>
    </w:p>
    <w:p w14:paraId="5EE967EA">
      <w:pPr>
        <w:spacing w:before="114" w:line="220" w:lineRule="auto"/>
        <w:ind w:left="267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3"/>
          <w:sz w:val="24"/>
          <w:szCs w:val="24"/>
          <w:highlight w:val="none"/>
          <w:lang w:eastAsia="zh-CN"/>
        </w:rPr>
        <w:t>建设工程安全文明施工措施项目清单内容</w:t>
      </w:r>
    </w:p>
    <w:p w14:paraId="5EE967EB">
      <w:pPr>
        <w:spacing w:before="159"/>
        <w:rPr>
          <w:rFonts w:asciiTheme="minorEastAsia" w:hAnsiTheme="minorEastAsia" w:eastAsiaTheme="minorEastAsia"/>
          <w:highlight w:val="none"/>
          <w:lang w:eastAsia="zh-CN"/>
        </w:rPr>
      </w:pPr>
    </w:p>
    <w:tbl>
      <w:tblPr>
        <w:tblStyle w:val="22"/>
        <w:tblW w:w="9457" w:type="dxa"/>
        <w:tblInd w:w="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525"/>
        <w:gridCol w:w="1259"/>
        <w:gridCol w:w="6931"/>
      </w:tblGrid>
      <w:tr w14:paraId="5EE96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42" w:type="dxa"/>
          </w:tcPr>
          <w:p w14:paraId="5EE967EC">
            <w:pPr>
              <w:pStyle w:val="23"/>
              <w:spacing w:before="117" w:line="220" w:lineRule="auto"/>
              <w:ind w:left="137"/>
              <w:rPr>
                <w:rFonts w:asciiTheme="minorEastAsia" w:hAnsiTheme="minorEastAsia" w:eastAsiaTheme="minorEastAsia"/>
                <w:sz w:val="24"/>
                <w:szCs w:val="24"/>
                <w:highlight w:val="none"/>
              </w:rPr>
            </w:pPr>
            <w:r>
              <w:rPr>
                <w:rFonts w:asciiTheme="minorEastAsia" w:hAnsiTheme="minorEastAsia" w:eastAsiaTheme="minorEastAsia"/>
                <w:b/>
                <w:bCs/>
                <w:spacing w:val="-8"/>
                <w:sz w:val="24"/>
                <w:szCs w:val="24"/>
                <w:highlight w:val="none"/>
              </w:rPr>
              <w:t>类别</w:t>
            </w:r>
          </w:p>
        </w:tc>
        <w:tc>
          <w:tcPr>
            <w:tcW w:w="1784" w:type="dxa"/>
            <w:gridSpan w:val="2"/>
          </w:tcPr>
          <w:p w14:paraId="5EE967ED">
            <w:pPr>
              <w:pStyle w:val="23"/>
              <w:spacing w:before="116" w:line="221" w:lineRule="auto"/>
              <w:ind w:left="421"/>
              <w:rPr>
                <w:rFonts w:asciiTheme="minorEastAsia" w:hAnsiTheme="minorEastAsia" w:eastAsiaTheme="minorEastAsia"/>
                <w:sz w:val="24"/>
                <w:szCs w:val="24"/>
                <w:highlight w:val="none"/>
              </w:rPr>
            </w:pPr>
            <w:r>
              <w:rPr>
                <w:rFonts w:asciiTheme="minorEastAsia" w:hAnsiTheme="minorEastAsia" w:eastAsiaTheme="minorEastAsia"/>
                <w:b/>
                <w:bCs/>
                <w:spacing w:val="-6"/>
                <w:sz w:val="24"/>
                <w:szCs w:val="24"/>
                <w:highlight w:val="none"/>
              </w:rPr>
              <w:t>项目名称</w:t>
            </w:r>
          </w:p>
        </w:tc>
        <w:tc>
          <w:tcPr>
            <w:tcW w:w="6931" w:type="dxa"/>
          </w:tcPr>
          <w:p w14:paraId="5EE967EE">
            <w:pPr>
              <w:pStyle w:val="23"/>
              <w:spacing w:before="117" w:line="220" w:lineRule="auto"/>
              <w:ind w:left="2634"/>
              <w:rPr>
                <w:rFonts w:asciiTheme="minorEastAsia" w:hAnsiTheme="minorEastAsia" w:eastAsiaTheme="minorEastAsia"/>
                <w:sz w:val="24"/>
                <w:szCs w:val="24"/>
                <w:highlight w:val="none"/>
              </w:rPr>
            </w:pPr>
            <w:r>
              <w:rPr>
                <w:rFonts w:asciiTheme="minorEastAsia" w:hAnsiTheme="minorEastAsia" w:eastAsiaTheme="minorEastAsia"/>
                <w:b/>
                <w:bCs/>
                <w:spacing w:val="-4"/>
                <w:sz w:val="24"/>
                <w:szCs w:val="24"/>
                <w:highlight w:val="none"/>
              </w:rPr>
              <w:t>主要内容和要求</w:t>
            </w:r>
          </w:p>
        </w:tc>
      </w:tr>
      <w:tr w14:paraId="5EE96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restart"/>
            <w:tcBorders>
              <w:bottom w:val="nil"/>
            </w:tcBorders>
          </w:tcPr>
          <w:p w14:paraId="5EE967F0">
            <w:pPr>
              <w:spacing w:line="254" w:lineRule="auto"/>
              <w:rPr>
                <w:rFonts w:asciiTheme="minorEastAsia" w:hAnsiTheme="minorEastAsia" w:eastAsiaTheme="minorEastAsia"/>
                <w:highlight w:val="none"/>
              </w:rPr>
            </w:pPr>
          </w:p>
          <w:p w14:paraId="5EE967F1">
            <w:pPr>
              <w:spacing w:line="254" w:lineRule="auto"/>
              <w:rPr>
                <w:rFonts w:asciiTheme="minorEastAsia" w:hAnsiTheme="minorEastAsia" w:eastAsiaTheme="minorEastAsia"/>
                <w:highlight w:val="none"/>
              </w:rPr>
            </w:pPr>
          </w:p>
          <w:p w14:paraId="5EE967F2">
            <w:pPr>
              <w:spacing w:line="255" w:lineRule="auto"/>
              <w:rPr>
                <w:rFonts w:asciiTheme="minorEastAsia" w:hAnsiTheme="minorEastAsia" w:eastAsiaTheme="minorEastAsia"/>
                <w:highlight w:val="none"/>
              </w:rPr>
            </w:pPr>
          </w:p>
          <w:p w14:paraId="5EE967F3">
            <w:pPr>
              <w:spacing w:line="255" w:lineRule="auto"/>
              <w:rPr>
                <w:rFonts w:asciiTheme="minorEastAsia" w:hAnsiTheme="minorEastAsia" w:eastAsiaTheme="minorEastAsia"/>
                <w:highlight w:val="none"/>
              </w:rPr>
            </w:pPr>
          </w:p>
          <w:p w14:paraId="5EE967F4">
            <w:pPr>
              <w:spacing w:line="255" w:lineRule="auto"/>
              <w:rPr>
                <w:rFonts w:asciiTheme="minorEastAsia" w:hAnsiTheme="minorEastAsia" w:eastAsiaTheme="minorEastAsia"/>
                <w:highlight w:val="none"/>
              </w:rPr>
            </w:pPr>
          </w:p>
          <w:p w14:paraId="5EE967F5">
            <w:pPr>
              <w:spacing w:line="255" w:lineRule="auto"/>
              <w:rPr>
                <w:rFonts w:asciiTheme="minorEastAsia" w:hAnsiTheme="minorEastAsia" w:eastAsiaTheme="minorEastAsia"/>
                <w:highlight w:val="none"/>
              </w:rPr>
            </w:pPr>
          </w:p>
          <w:p w14:paraId="5EE967F6">
            <w:pPr>
              <w:spacing w:line="255" w:lineRule="auto"/>
              <w:rPr>
                <w:rFonts w:asciiTheme="minorEastAsia" w:hAnsiTheme="minorEastAsia" w:eastAsiaTheme="minorEastAsia"/>
                <w:highlight w:val="none"/>
              </w:rPr>
            </w:pPr>
          </w:p>
          <w:p w14:paraId="5EE967F7">
            <w:pPr>
              <w:spacing w:line="255" w:lineRule="auto"/>
              <w:rPr>
                <w:rFonts w:asciiTheme="minorEastAsia" w:hAnsiTheme="minorEastAsia" w:eastAsiaTheme="minorEastAsia"/>
                <w:highlight w:val="none"/>
              </w:rPr>
            </w:pPr>
          </w:p>
          <w:p w14:paraId="5EE967F8">
            <w:pPr>
              <w:spacing w:line="255" w:lineRule="auto"/>
              <w:rPr>
                <w:rFonts w:asciiTheme="minorEastAsia" w:hAnsiTheme="minorEastAsia" w:eastAsiaTheme="minorEastAsia"/>
                <w:highlight w:val="none"/>
              </w:rPr>
            </w:pPr>
          </w:p>
          <w:p w14:paraId="5EE967F9">
            <w:pPr>
              <w:spacing w:line="255" w:lineRule="auto"/>
              <w:rPr>
                <w:rFonts w:asciiTheme="minorEastAsia" w:hAnsiTheme="minorEastAsia" w:eastAsiaTheme="minorEastAsia"/>
                <w:highlight w:val="none"/>
              </w:rPr>
            </w:pPr>
          </w:p>
          <w:p w14:paraId="5EE967FA">
            <w:pPr>
              <w:spacing w:line="255" w:lineRule="auto"/>
              <w:rPr>
                <w:rFonts w:asciiTheme="minorEastAsia" w:hAnsiTheme="minorEastAsia" w:eastAsiaTheme="minorEastAsia"/>
                <w:highlight w:val="none"/>
              </w:rPr>
            </w:pPr>
          </w:p>
          <w:p w14:paraId="5EE967FB">
            <w:pPr>
              <w:spacing w:line="255" w:lineRule="auto"/>
              <w:rPr>
                <w:rFonts w:asciiTheme="minorEastAsia" w:hAnsiTheme="minorEastAsia" w:eastAsiaTheme="minorEastAsia"/>
                <w:highlight w:val="none"/>
              </w:rPr>
            </w:pPr>
          </w:p>
          <w:p w14:paraId="5EE967FC">
            <w:pPr>
              <w:pStyle w:val="23"/>
              <w:spacing w:before="78" w:line="220" w:lineRule="auto"/>
              <w:ind w:left="139"/>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文明</w:t>
            </w:r>
          </w:p>
          <w:p w14:paraId="5EE967FD">
            <w:pPr>
              <w:pStyle w:val="23"/>
              <w:spacing w:before="36" w:line="246" w:lineRule="auto"/>
              <w:ind w:left="136" w:right="129"/>
              <w:jc w:val="right"/>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施工</w:t>
            </w:r>
            <w:r>
              <w:rPr>
                <w:rFonts w:asciiTheme="minorEastAsia" w:hAnsiTheme="minorEastAsia" w:eastAsiaTheme="minorEastAsia"/>
                <w:spacing w:val="50"/>
                <w:w w:val="125"/>
                <w:sz w:val="24"/>
                <w:szCs w:val="24"/>
                <w:highlight w:val="none"/>
              </w:rPr>
              <w:t>与</w:t>
            </w:r>
            <w:r>
              <w:rPr>
                <w:rFonts w:asciiTheme="minorEastAsia" w:hAnsiTheme="minorEastAsia" w:eastAsiaTheme="minorEastAsia"/>
                <w:spacing w:val="-5"/>
                <w:sz w:val="24"/>
                <w:szCs w:val="24"/>
                <w:highlight w:val="none"/>
              </w:rPr>
              <w:t>环境</w:t>
            </w:r>
          </w:p>
          <w:p w14:paraId="5EE967FE">
            <w:pPr>
              <w:pStyle w:val="23"/>
              <w:spacing w:before="1" w:line="220" w:lineRule="auto"/>
              <w:ind w:left="138"/>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保护</w:t>
            </w:r>
          </w:p>
        </w:tc>
        <w:tc>
          <w:tcPr>
            <w:tcW w:w="1784" w:type="dxa"/>
            <w:gridSpan w:val="2"/>
          </w:tcPr>
          <w:p w14:paraId="5EE967FF">
            <w:pPr>
              <w:pStyle w:val="23"/>
              <w:spacing w:before="51" w:line="221" w:lineRule="auto"/>
              <w:ind w:left="422"/>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安全警示</w:t>
            </w:r>
          </w:p>
          <w:p w14:paraId="5EE96800">
            <w:pPr>
              <w:pStyle w:val="23"/>
              <w:spacing w:before="32" w:line="203" w:lineRule="auto"/>
              <w:ind w:left="538"/>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标志牌</w:t>
            </w:r>
          </w:p>
        </w:tc>
        <w:tc>
          <w:tcPr>
            <w:tcW w:w="6931" w:type="dxa"/>
          </w:tcPr>
          <w:p w14:paraId="5EE96801">
            <w:pPr>
              <w:pStyle w:val="23"/>
              <w:spacing w:before="52" w:line="224" w:lineRule="auto"/>
              <w:ind w:left="118" w:right="108" w:hanging="5"/>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在易发伤亡事故（或危险）处设置明显的、符合国家标准要求的</w:t>
            </w:r>
            <w:r>
              <w:rPr>
                <w:rFonts w:asciiTheme="minorEastAsia" w:hAnsiTheme="minorEastAsia" w:eastAsiaTheme="minorEastAsia"/>
                <w:spacing w:val="-2"/>
                <w:sz w:val="24"/>
                <w:szCs w:val="24"/>
                <w:highlight w:val="none"/>
                <w:lang w:eastAsia="zh-CN"/>
              </w:rPr>
              <w:t>安全警示标志牌。</w:t>
            </w:r>
          </w:p>
        </w:tc>
      </w:tr>
      <w:tr w14:paraId="5EE96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5EE96803">
            <w:pPr>
              <w:rPr>
                <w:rFonts w:asciiTheme="minorEastAsia" w:hAnsiTheme="minorEastAsia" w:eastAsiaTheme="minorEastAsia"/>
                <w:highlight w:val="none"/>
                <w:lang w:eastAsia="zh-CN"/>
              </w:rPr>
            </w:pPr>
          </w:p>
        </w:tc>
        <w:tc>
          <w:tcPr>
            <w:tcW w:w="1784" w:type="dxa"/>
            <w:gridSpan w:val="2"/>
          </w:tcPr>
          <w:p w14:paraId="5EE96804">
            <w:pPr>
              <w:pStyle w:val="23"/>
              <w:spacing w:before="210" w:line="220" w:lineRule="auto"/>
              <w:ind w:left="419"/>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现场围挡</w:t>
            </w:r>
          </w:p>
        </w:tc>
        <w:tc>
          <w:tcPr>
            <w:tcW w:w="6931" w:type="dxa"/>
          </w:tcPr>
          <w:p w14:paraId="5EE96805">
            <w:pPr>
              <w:pStyle w:val="23"/>
              <w:spacing w:before="50" w:line="219" w:lineRule="auto"/>
              <w:ind w:left="132"/>
              <w:rPr>
                <w:rFonts w:asciiTheme="minorEastAsia" w:hAnsiTheme="minorEastAsia" w:eastAsiaTheme="minorEastAsia"/>
                <w:sz w:val="24"/>
                <w:szCs w:val="24"/>
                <w:highlight w:val="none"/>
                <w:lang w:eastAsia="zh-CN"/>
              </w:rPr>
            </w:pPr>
            <w:r>
              <w:rPr>
                <w:rFonts w:asciiTheme="minorEastAsia" w:hAnsiTheme="minorEastAsia" w:eastAsiaTheme="minorEastAsia"/>
                <w:spacing w:val="-3"/>
                <w:sz w:val="24"/>
                <w:szCs w:val="24"/>
                <w:highlight w:val="none"/>
                <w:lang w:eastAsia="zh-CN"/>
              </w:rPr>
              <w:t>1.现场采用封闭围挡，高度不小于1.8m。</w:t>
            </w:r>
          </w:p>
          <w:p w14:paraId="5EE96806">
            <w:pPr>
              <w:pStyle w:val="23"/>
              <w:spacing w:before="36" w:line="203" w:lineRule="auto"/>
              <w:ind w:left="117"/>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2.围挡材料可用彩色、定型钢板，砖、砼砌块等墙体。</w:t>
            </w:r>
          </w:p>
        </w:tc>
      </w:tr>
      <w:tr w14:paraId="5EE96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42" w:type="dxa"/>
            <w:vMerge w:val="continue"/>
            <w:tcBorders>
              <w:top w:val="nil"/>
              <w:bottom w:val="nil"/>
            </w:tcBorders>
          </w:tcPr>
          <w:p w14:paraId="5EE96808">
            <w:pPr>
              <w:rPr>
                <w:rFonts w:asciiTheme="minorEastAsia" w:hAnsiTheme="minorEastAsia" w:eastAsiaTheme="minorEastAsia"/>
                <w:highlight w:val="none"/>
                <w:lang w:eastAsia="zh-CN"/>
              </w:rPr>
            </w:pPr>
          </w:p>
        </w:tc>
        <w:tc>
          <w:tcPr>
            <w:tcW w:w="1784" w:type="dxa"/>
            <w:gridSpan w:val="2"/>
          </w:tcPr>
          <w:p w14:paraId="5EE96809">
            <w:pPr>
              <w:spacing w:line="292" w:lineRule="auto"/>
              <w:rPr>
                <w:rFonts w:asciiTheme="minorEastAsia" w:hAnsiTheme="minorEastAsia" w:eastAsiaTheme="minorEastAsia"/>
                <w:highlight w:val="none"/>
                <w:lang w:eastAsia="zh-CN"/>
              </w:rPr>
            </w:pPr>
          </w:p>
          <w:p w14:paraId="5EE9680A">
            <w:pPr>
              <w:pStyle w:val="23"/>
              <w:spacing w:before="78" w:line="220" w:lineRule="auto"/>
              <w:ind w:left="416"/>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七牌二图</w:t>
            </w:r>
          </w:p>
        </w:tc>
        <w:tc>
          <w:tcPr>
            <w:tcW w:w="6931" w:type="dxa"/>
          </w:tcPr>
          <w:p w14:paraId="5EE9680B">
            <w:pPr>
              <w:pStyle w:val="23"/>
              <w:spacing w:before="49" w:line="232" w:lineRule="auto"/>
              <w:ind w:left="113" w:right="48"/>
              <w:jc w:val="both"/>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在进门处悬挂工程概况、现场出入制度、管理人员名单及监督电</w:t>
            </w:r>
            <w:r>
              <w:rPr>
                <w:rFonts w:asciiTheme="minorEastAsia" w:hAnsiTheme="minorEastAsia" w:eastAsiaTheme="minorEastAsia"/>
                <w:spacing w:val="-7"/>
                <w:sz w:val="24"/>
                <w:szCs w:val="24"/>
                <w:highlight w:val="none"/>
                <w:lang w:eastAsia="zh-CN"/>
              </w:rPr>
              <w:t>话、安全生产规定、文明施工、消防保卫、节能公示等七牌以及；</w:t>
            </w:r>
            <w:r>
              <w:rPr>
                <w:rFonts w:asciiTheme="minorEastAsia" w:hAnsiTheme="minorEastAsia" w:eastAsiaTheme="minorEastAsia"/>
                <w:spacing w:val="-1"/>
                <w:sz w:val="24"/>
                <w:szCs w:val="24"/>
                <w:highlight w:val="none"/>
                <w:lang w:eastAsia="zh-CN"/>
              </w:rPr>
              <w:t>施工现场总平面图、工程效果图。</w:t>
            </w:r>
          </w:p>
        </w:tc>
      </w:tr>
      <w:tr w14:paraId="5EE96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42" w:type="dxa"/>
            <w:vMerge w:val="continue"/>
            <w:tcBorders>
              <w:top w:val="nil"/>
              <w:bottom w:val="nil"/>
            </w:tcBorders>
          </w:tcPr>
          <w:p w14:paraId="5EE9680D">
            <w:pPr>
              <w:rPr>
                <w:rFonts w:asciiTheme="minorEastAsia" w:hAnsiTheme="minorEastAsia" w:eastAsiaTheme="minorEastAsia"/>
                <w:highlight w:val="none"/>
                <w:lang w:eastAsia="zh-CN"/>
              </w:rPr>
            </w:pPr>
          </w:p>
        </w:tc>
        <w:tc>
          <w:tcPr>
            <w:tcW w:w="1784" w:type="dxa"/>
            <w:gridSpan w:val="2"/>
          </w:tcPr>
          <w:p w14:paraId="5EE9680E">
            <w:pPr>
              <w:pStyle w:val="23"/>
              <w:spacing w:before="146" w:line="221" w:lineRule="auto"/>
              <w:ind w:left="421"/>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企业标志</w:t>
            </w:r>
          </w:p>
        </w:tc>
        <w:tc>
          <w:tcPr>
            <w:tcW w:w="6931" w:type="dxa"/>
          </w:tcPr>
          <w:p w14:paraId="5EE9680F">
            <w:pPr>
              <w:pStyle w:val="23"/>
              <w:spacing w:before="147" w:line="219" w:lineRule="auto"/>
              <w:ind w:left="116"/>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现场出入的大门应设有本企业标志或企业标识。</w:t>
            </w:r>
          </w:p>
        </w:tc>
      </w:tr>
      <w:tr w14:paraId="5EE96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742" w:type="dxa"/>
            <w:vMerge w:val="continue"/>
            <w:tcBorders>
              <w:top w:val="nil"/>
              <w:bottom w:val="nil"/>
            </w:tcBorders>
          </w:tcPr>
          <w:p w14:paraId="5EE96811">
            <w:pPr>
              <w:rPr>
                <w:rFonts w:asciiTheme="minorEastAsia" w:hAnsiTheme="minorEastAsia" w:eastAsiaTheme="minorEastAsia"/>
                <w:highlight w:val="none"/>
                <w:lang w:eastAsia="zh-CN"/>
              </w:rPr>
            </w:pPr>
          </w:p>
        </w:tc>
        <w:tc>
          <w:tcPr>
            <w:tcW w:w="1784" w:type="dxa"/>
            <w:gridSpan w:val="2"/>
          </w:tcPr>
          <w:p w14:paraId="5EE96812">
            <w:pPr>
              <w:spacing w:line="451" w:lineRule="auto"/>
              <w:rPr>
                <w:rFonts w:asciiTheme="minorEastAsia" w:hAnsiTheme="minorEastAsia" w:eastAsiaTheme="minorEastAsia"/>
                <w:highlight w:val="none"/>
                <w:lang w:eastAsia="zh-CN"/>
              </w:rPr>
            </w:pPr>
          </w:p>
          <w:p w14:paraId="5EE96813">
            <w:pPr>
              <w:pStyle w:val="23"/>
              <w:spacing w:before="78" w:line="219" w:lineRule="auto"/>
              <w:ind w:left="416"/>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场容场貌</w:t>
            </w:r>
          </w:p>
        </w:tc>
        <w:tc>
          <w:tcPr>
            <w:tcW w:w="6931" w:type="dxa"/>
          </w:tcPr>
          <w:p w14:paraId="5EE96814">
            <w:pPr>
              <w:pStyle w:val="23"/>
              <w:spacing w:before="51" w:line="220" w:lineRule="auto"/>
              <w:ind w:left="132"/>
              <w:rPr>
                <w:rFonts w:asciiTheme="minorEastAsia" w:hAnsiTheme="minorEastAsia" w:eastAsiaTheme="minorEastAsia"/>
                <w:sz w:val="24"/>
                <w:szCs w:val="24"/>
                <w:highlight w:val="none"/>
                <w:lang w:eastAsia="zh-CN"/>
              </w:rPr>
            </w:pPr>
            <w:r>
              <w:rPr>
                <w:rFonts w:asciiTheme="minorEastAsia" w:hAnsiTheme="minorEastAsia" w:eastAsiaTheme="minorEastAsia"/>
                <w:spacing w:val="-4"/>
                <w:sz w:val="24"/>
                <w:szCs w:val="24"/>
                <w:highlight w:val="none"/>
                <w:lang w:eastAsia="zh-CN"/>
              </w:rPr>
              <w:t>1.道路畅通；</w:t>
            </w:r>
          </w:p>
          <w:p w14:paraId="5EE96815">
            <w:pPr>
              <w:pStyle w:val="23"/>
              <w:spacing w:before="33" w:line="220" w:lineRule="auto"/>
              <w:ind w:left="117"/>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2.排水沟、排水设施畅通；</w:t>
            </w:r>
          </w:p>
          <w:p w14:paraId="5EE96816">
            <w:pPr>
              <w:pStyle w:val="23"/>
              <w:spacing w:before="34" w:line="224" w:lineRule="auto"/>
              <w:ind w:left="117" w:right="139" w:firstLine="1"/>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3.工地地面硬化处理（办公区，生活区，现场道路，材料堆放、混凝土搅拌、砂浆搅拌、钢筋加工等场地，外脚手架基础等）。</w:t>
            </w:r>
          </w:p>
        </w:tc>
      </w:tr>
      <w:tr w14:paraId="5EE96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742" w:type="dxa"/>
            <w:vMerge w:val="continue"/>
            <w:tcBorders>
              <w:top w:val="nil"/>
              <w:bottom w:val="nil"/>
            </w:tcBorders>
          </w:tcPr>
          <w:p w14:paraId="5EE96818">
            <w:pPr>
              <w:rPr>
                <w:rFonts w:asciiTheme="minorEastAsia" w:hAnsiTheme="minorEastAsia" w:eastAsiaTheme="minorEastAsia"/>
                <w:highlight w:val="none"/>
                <w:lang w:eastAsia="zh-CN"/>
              </w:rPr>
            </w:pPr>
          </w:p>
        </w:tc>
        <w:tc>
          <w:tcPr>
            <w:tcW w:w="1784" w:type="dxa"/>
            <w:gridSpan w:val="2"/>
          </w:tcPr>
          <w:p w14:paraId="5EE96819">
            <w:pPr>
              <w:spacing w:line="305" w:lineRule="auto"/>
              <w:rPr>
                <w:rFonts w:asciiTheme="minorEastAsia" w:hAnsiTheme="minorEastAsia" w:eastAsiaTheme="minorEastAsia"/>
                <w:highlight w:val="none"/>
                <w:lang w:eastAsia="zh-CN"/>
              </w:rPr>
            </w:pPr>
          </w:p>
          <w:p w14:paraId="5EE9681A">
            <w:pPr>
              <w:spacing w:line="305" w:lineRule="auto"/>
              <w:rPr>
                <w:rFonts w:asciiTheme="minorEastAsia" w:hAnsiTheme="minorEastAsia" w:eastAsiaTheme="minorEastAsia"/>
                <w:highlight w:val="none"/>
                <w:lang w:eastAsia="zh-CN"/>
              </w:rPr>
            </w:pPr>
          </w:p>
          <w:p w14:paraId="5EE9681B">
            <w:pPr>
              <w:pStyle w:val="23"/>
              <w:spacing w:before="78" w:line="219" w:lineRule="auto"/>
              <w:ind w:left="417"/>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材料堆放</w:t>
            </w:r>
          </w:p>
        </w:tc>
        <w:tc>
          <w:tcPr>
            <w:tcW w:w="6931" w:type="dxa"/>
          </w:tcPr>
          <w:p w14:paraId="5EE9681C">
            <w:pPr>
              <w:pStyle w:val="23"/>
              <w:spacing w:before="53" w:line="233" w:lineRule="auto"/>
              <w:ind w:left="115" w:right="220" w:firstLine="10"/>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（1）材料、构件、料具等堆放时，悬挂有名称、品种、规格等</w:t>
            </w:r>
            <w:r>
              <w:rPr>
                <w:rFonts w:asciiTheme="minorEastAsia" w:hAnsiTheme="minorEastAsia" w:eastAsiaTheme="minorEastAsia"/>
                <w:spacing w:val="-4"/>
                <w:sz w:val="24"/>
                <w:szCs w:val="24"/>
                <w:highlight w:val="none"/>
                <w:lang w:eastAsia="zh-CN"/>
              </w:rPr>
              <w:t>标牌；</w:t>
            </w:r>
          </w:p>
          <w:p w14:paraId="5EE9681D">
            <w:pPr>
              <w:pStyle w:val="23"/>
              <w:spacing w:before="32" w:line="234" w:lineRule="auto"/>
              <w:ind w:left="116" w:right="220" w:firstLine="9"/>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（2）水泥和其他易飞扬细颗粒建筑材料应封闭存放或采取覆盖</w:t>
            </w:r>
            <w:r>
              <w:rPr>
                <w:rFonts w:asciiTheme="minorEastAsia" w:hAnsiTheme="minorEastAsia" w:eastAsiaTheme="minorEastAsia"/>
                <w:spacing w:val="-3"/>
                <w:sz w:val="24"/>
                <w:szCs w:val="24"/>
                <w:highlight w:val="none"/>
                <w:lang w:eastAsia="zh-CN"/>
              </w:rPr>
              <w:t>等措施；</w:t>
            </w:r>
          </w:p>
          <w:p w14:paraId="5EE9681E">
            <w:pPr>
              <w:pStyle w:val="23"/>
              <w:spacing w:before="32" w:line="201" w:lineRule="auto"/>
              <w:ind w:left="126"/>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（3）易燃、易爆和有毒有害物品分类存放。</w:t>
            </w:r>
          </w:p>
        </w:tc>
      </w:tr>
      <w:tr w14:paraId="5EE96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42" w:type="dxa"/>
            <w:vMerge w:val="continue"/>
            <w:tcBorders>
              <w:top w:val="nil"/>
              <w:bottom w:val="nil"/>
            </w:tcBorders>
          </w:tcPr>
          <w:p w14:paraId="5EE96820">
            <w:pPr>
              <w:rPr>
                <w:rFonts w:asciiTheme="minorEastAsia" w:hAnsiTheme="minorEastAsia" w:eastAsiaTheme="minorEastAsia"/>
                <w:highlight w:val="none"/>
                <w:lang w:eastAsia="zh-CN"/>
              </w:rPr>
            </w:pPr>
          </w:p>
        </w:tc>
        <w:tc>
          <w:tcPr>
            <w:tcW w:w="1784" w:type="dxa"/>
            <w:gridSpan w:val="2"/>
          </w:tcPr>
          <w:p w14:paraId="5EE96821">
            <w:pPr>
              <w:pStyle w:val="23"/>
              <w:spacing w:before="144" w:line="220" w:lineRule="auto"/>
              <w:ind w:left="419"/>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现场防火</w:t>
            </w:r>
          </w:p>
        </w:tc>
        <w:tc>
          <w:tcPr>
            <w:tcW w:w="6931" w:type="dxa"/>
          </w:tcPr>
          <w:p w14:paraId="5EE96822">
            <w:pPr>
              <w:pStyle w:val="23"/>
              <w:spacing w:before="144" w:line="219" w:lineRule="auto"/>
              <w:ind w:left="119"/>
              <w:rPr>
                <w:rFonts w:asciiTheme="minorEastAsia" w:hAnsiTheme="minorEastAsia" w:eastAsiaTheme="minorEastAsia"/>
                <w:sz w:val="24"/>
                <w:szCs w:val="24"/>
                <w:highlight w:val="none"/>
              </w:rPr>
            </w:pPr>
            <w:r>
              <w:rPr>
                <w:rFonts w:asciiTheme="minorEastAsia" w:hAnsiTheme="minorEastAsia" w:eastAsiaTheme="minorEastAsia"/>
                <w:spacing w:val="-1"/>
                <w:sz w:val="24"/>
                <w:szCs w:val="24"/>
                <w:highlight w:val="none"/>
              </w:rPr>
              <w:t>消防器材配置合理，符合消防要求。</w:t>
            </w:r>
          </w:p>
        </w:tc>
      </w:tr>
      <w:tr w14:paraId="5EE96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42" w:type="dxa"/>
            <w:vMerge w:val="continue"/>
            <w:tcBorders>
              <w:top w:val="nil"/>
              <w:bottom w:val="nil"/>
            </w:tcBorders>
          </w:tcPr>
          <w:p w14:paraId="5EE96824">
            <w:pPr>
              <w:rPr>
                <w:rFonts w:asciiTheme="minorEastAsia" w:hAnsiTheme="minorEastAsia" w:eastAsiaTheme="minorEastAsia"/>
                <w:highlight w:val="none"/>
              </w:rPr>
            </w:pPr>
          </w:p>
        </w:tc>
        <w:tc>
          <w:tcPr>
            <w:tcW w:w="1784" w:type="dxa"/>
            <w:gridSpan w:val="2"/>
          </w:tcPr>
          <w:p w14:paraId="5EE96825">
            <w:pPr>
              <w:spacing w:line="293" w:lineRule="auto"/>
              <w:rPr>
                <w:rFonts w:asciiTheme="minorEastAsia" w:hAnsiTheme="minorEastAsia" w:eastAsiaTheme="minorEastAsia"/>
                <w:highlight w:val="none"/>
              </w:rPr>
            </w:pPr>
          </w:p>
          <w:p w14:paraId="5EE96826">
            <w:pPr>
              <w:pStyle w:val="23"/>
              <w:spacing w:before="78" w:line="221" w:lineRule="auto"/>
              <w:ind w:left="419"/>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垃圾清运</w:t>
            </w:r>
          </w:p>
        </w:tc>
        <w:tc>
          <w:tcPr>
            <w:tcW w:w="6931" w:type="dxa"/>
          </w:tcPr>
          <w:p w14:paraId="5EE96827">
            <w:pPr>
              <w:pStyle w:val="23"/>
              <w:spacing w:before="52" w:line="234" w:lineRule="auto"/>
              <w:ind w:left="114" w:right="108" w:firstLine="17"/>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1.施工现场应设置密闭式垃圾站，施工垃圾、生</w:t>
            </w:r>
            <w:r>
              <w:rPr>
                <w:rFonts w:asciiTheme="minorEastAsia" w:hAnsiTheme="minorEastAsia" w:eastAsiaTheme="minorEastAsia"/>
                <w:spacing w:val="-2"/>
                <w:sz w:val="24"/>
                <w:szCs w:val="24"/>
                <w:highlight w:val="none"/>
                <w:lang w:eastAsia="zh-CN"/>
              </w:rPr>
              <w:t>活垃圾应分类存</w:t>
            </w:r>
            <w:r>
              <w:rPr>
                <w:rFonts w:asciiTheme="minorEastAsia" w:hAnsiTheme="minorEastAsia" w:eastAsiaTheme="minorEastAsia"/>
                <w:spacing w:val="-5"/>
                <w:sz w:val="24"/>
                <w:szCs w:val="24"/>
                <w:highlight w:val="none"/>
                <w:lang w:eastAsia="zh-CN"/>
              </w:rPr>
              <w:t>放。</w:t>
            </w:r>
          </w:p>
          <w:p w14:paraId="5EE96828">
            <w:pPr>
              <w:pStyle w:val="23"/>
              <w:spacing w:before="34" w:line="199" w:lineRule="auto"/>
              <w:ind w:left="117"/>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2.施工垃圾必须采用相应容器或管道运输。</w:t>
            </w:r>
          </w:p>
        </w:tc>
      </w:tr>
      <w:tr w14:paraId="5EE96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tcBorders>
          </w:tcPr>
          <w:p w14:paraId="5EE9682A">
            <w:pPr>
              <w:rPr>
                <w:rFonts w:asciiTheme="minorEastAsia" w:hAnsiTheme="minorEastAsia" w:eastAsiaTheme="minorEastAsia"/>
                <w:highlight w:val="none"/>
                <w:lang w:eastAsia="zh-CN"/>
              </w:rPr>
            </w:pPr>
          </w:p>
        </w:tc>
        <w:tc>
          <w:tcPr>
            <w:tcW w:w="1784" w:type="dxa"/>
            <w:gridSpan w:val="2"/>
          </w:tcPr>
          <w:p w14:paraId="5EE9682B">
            <w:pPr>
              <w:pStyle w:val="23"/>
              <w:spacing w:before="55" w:line="223" w:lineRule="auto"/>
              <w:ind w:left="300" w:right="105" w:hanging="184"/>
              <w:rPr>
                <w:rFonts w:asciiTheme="minorEastAsia" w:hAnsiTheme="minorEastAsia" w:eastAsiaTheme="minorEastAsia"/>
                <w:sz w:val="24"/>
                <w:szCs w:val="24"/>
                <w:highlight w:val="none"/>
                <w:lang w:eastAsia="zh-CN"/>
              </w:rPr>
            </w:pPr>
            <w:r>
              <w:rPr>
                <w:rFonts w:asciiTheme="minorEastAsia" w:hAnsiTheme="minorEastAsia" w:eastAsiaTheme="minorEastAsia"/>
                <w:spacing w:val="-18"/>
                <w:sz w:val="24"/>
                <w:szCs w:val="24"/>
                <w:highlight w:val="none"/>
                <w:lang w:eastAsia="zh-CN"/>
              </w:rPr>
              <w:t>宣传栏、环保及</w:t>
            </w:r>
            <w:r>
              <w:rPr>
                <w:rFonts w:asciiTheme="minorEastAsia" w:hAnsiTheme="minorEastAsia" w:eastAsiaTheme="minorEastAsia"/>
                <w:spacing w:val="-3"/>
                <w:sz w:val="24"/>
                <w:szCs w:val="24"/>
                <w:highlight w:val="none"/>
                <w:lang w:eastAsia="zh-CN"/>
              </w:rPr>
              <w:t>不扰民措施</w:t>
            </w:r>
          </w:p>
        </w:tc>
        <w:tc>
          <w:tcPr>
            <w:tcW w:w="6931" w:type="dxa"/>
          </w:tcPr>
          <w:p w14:paraId="5EE9682C">
            <w:pPr>
              <w:pStyle w:val="23"/>
              <w:spacing w:before="55" w:line="223" w:lineRule="auto"/>
              <w:ind w:left="125" w:right="140" w:hanging="7"/>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宣传栏、安全宣传标语等，洗车（防止污染市区道路）、粉尘、噪声控制，排污（污水、废气）措施等。</w:t>
            </w:r>
          </w:p>
        </w:tc>
      </w:tr>
      <w:tr w14:paraId="5EE96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42" w:type="dxa"/>
            <w:vMerge w:val="restart"/>
            <w:tcBorders>
              <w:bottom w:val="nil"/>
            </w:tcBorders>
          </w:tcPr>
          <w:p w14:paraId="5EE9682E">
            <w:pPr>
              <w:spacing w:line="312" w:lineRule="auto"/>
              <w:rPr>
                <w:rFonts w:asciiTheme="minorEastAsia" w:hAnsiTheme="minorEastAsia" w:eastAsiaTheme="minorEastAsia"/>
                <w:highlight w:val="none"/>
                <w:lang w:eastAsia="zh-CN"/>
              </w:rPr>
            </w:pPr>
          </w:p>
          <w:p w14:paraId="5EE9682F">
            <w:pPr>
              <w:spacing w:line="312" w:lineRule="auto"/>
              <w:rPr>
                <w:rFonts w:asciiTheme="minorEastAsia" w:hAnsiTheme="minorEastAsia" w:eastAsiaTheme="minorEastAsia"/>
                <w:highlight w:val="none"/>
                <w:lang w:eastAsia="zh-CN"/>
              </w:rPr>
            </w:pPr>
          </w:p>
          <w:p w14:paraId="5EE96830">
            <w:pPr>
              <w:spacing w:line="312" w:lineRule="auto"/>
              <w:rPr>
                <w:rFonts w:asciiTheme="minorEastAsia" w:hAnsiTheme="minorEastAsia" w:eastAsiaTheme="minorEastAsia"/>
                <w:highlight w:val="none"/>
                <w:lang w:eastAsia="zh-CN"/>
              </w:rPr>
            </w:pPr>
          </w:p>
          <w:p w14:paraId="5EE96831">
            <w:pPr>
              <w:pStyle w:val="23"/>
              <w:spacing w:before="78" w:line="220" w:lineRule="auto"/>
              <w:ind w:left="150"/>
              <w:rPr>
                <w:rFonts w:asciiTheme="minorEastAsia" w:hAnsiTheme="minorEastAsia" w:eastAsiaTheme="minorEastAsia"/>
                <w:sz w:val="24"/>
                <w:szCs w:val="24"/>
                <w:highlight w:val="none"/>
              </w:rPr>
            </w:pPr>
            <w:r>
              <w:rPr>
                <w:rFonts w:asciiTheme="minorEastAsia" w:hAnsiTheme="minorEastAsia" w:eastAsiaTheme="minorEastAsia"/>
                <w:spacing w:val="-12"/>
                <w:sz w:val="24"/>
                <w:szCs w:val="24"/>
                <w:highlight w:val="none"/>
              </w:rPr>
              <w:t>临时</w:t>
            </w:r>
          </w:p>
          <w:p w14:paraId="5EE96832">
            <w:pPr>
              <w:pStyle w:val="23"/>
              <w:spacing w:before="32" w:line="222" w:lineRule="auto"/>
              <w:ind w:left="141"/>
              <w:rPr>
                <w:rFonts w:asciiTheme="minorEastAsia" w:hAnsiTheme="minorEastAsia" w:eastAsiaTheme="minorEastAsia"/>
                <w:sz w:val="24"/>
                <w:szCs w:val="24"/>
                <w:highlight w:val="none"/>
              </w:rPr>
            </w:pPr>
            <w:r>
              <w:rPr>
                <w:rFonts w:asciiTheme="minorEastAsia" w:hAnsiTheme="minorEastAsia" w:eastAsiaTheme="minorEastAsia"/>
                <w:spacing w:val="-7"/>
                <w:sz w:val="24"/>
                <w:szCs w:val="24"/>
                <w:highlight w:val="none"/>
              </w:rPr>
              <w:t>设施</w:t>
            </w:r>
          </w:p>
        </w:tc>
        <w:tc>
          <w:tcPr>
            <w:tcW w:w="1784" w:type="dxa"/>
            <w:gridSpan w:val="2"/>
          </w:tcPr>
          <w:p w14:paraId="5EE96833">
            <w:pPr>
              <w:pStyle w:val="23"/>
              <w:spacing w:before="215" w:line="220" w:lineRule="auto"/>
              <w:ind w:left="419"/>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现场办公</w:t>
            </w:r>
          </w:p>
          <w:p w14:paraId="5EE96834">
            <w:pPr>
              <w:pStyle w:val="23"/>
              <w:spacing w:before="32" w:line="221" w:lineRule="auto"/>
              <w:ind w:left="419"/>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生活设施</w:t>
            </w:r>
          </w:p>
        </w:tc>
        <w:tc>
          <w:tcPr>
            <w:tcW w:w="6931" w:type="dxa"/>
          </w:tcPr>
          <w:p w14:paraId="5EE96835">
            <w:pPr>
              <w:pStyle w:val="23"/>
              <w:spacing w:before="55" w:line="220" w:lineRule="auto"/>
              <w:ind w:left="132"/>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1.施工现场办公、生活区与作业区分开设置，保持安全距离。</w:t>
            </w:r>
          </w:p>
          <w:p w14:paraId="5EE96836">
            <w:pPr>
              <w:pStyle w:val="23"/>
              <w:spacing w:before="33" w:line="223" w:lineRule="auto"/>
              <w:ind w:left="116" w:right="108"/>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2.工地办公室、现场宿舍、食堂、厕所、饮水、沐浴、休息场所等符合卫生、消防安全要求；</w:t>
            </w:r>
          </w:p>
        </w:tc>
      </w:tr>
      <w:tr w14:paraId="5EE96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742" w:type="dxa"/>
            <w:vMerge w:val="continue"/>
            <w:tcBorders>
              <w:top w:val="nil"/>
            </w:tcBorders>
          </w:tcPr>
          <w:p w14:paraId="5EE96838">
            <w:pPr>
              <w:rPr>
                <w:rFonts w:asciiTheme="minorEastAsia" w:hAnsiTheme="minorEastAsia" w:eastAsiaTheme="minorEastAsia"/>
                <w:highlight w:val="none"/>
                <w:lang w:eastAsia="zh-CN"/>
              </w:rPr>
            </w:pPr>
          </w:p>
        </w:tc>
        <w:tc>
          <w:tcPr>
            <w:tcW w:w="525" w:type="dxa"/>
            <w:textDirection w:val="tbRlV"/>
          </w:tcPr>
          <w:p w14:paraId="5EE96839">
            <w:pPr>
              <w:pStyle w:val="23"/>
              <w:spacing w:before="142" w:line="209" w:lineRule="auto"/>
              <w:ind w:left="55"/>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施工现场临</w:t>
            </w:r>
          </w:p>
        </w:tc>
        <w:tc>
          <w:tcPr>
            <w:tcW w:w="1259" w:type="dxa"/>
          </w:tcPr>
          <w:p w14:paraId="5EE9683A">
            <w:pPr>
              <w:spacing w:line="307" w:lineRule="auto"/>
              <w:rPr>
                <w:rFonts w:asciiTheme="minorEastAsia" w:hAnsiTheme="minorEastAsia" w:eastAsiaTheme="minorEastAsia"/>
                <w:highlight w:val="none"/>
              </w:rPr>
            </w:pPr>
          </w:p>
          <w:p w14:paraId="5EE9683B">
            <w:pPr>
              <w:spacing w:line="307" w:lineRule="auto"/>
              <w:rPr>
                <w:rFonts w:asciiTheme="minorEastAsia" w:hAnsiTheme="minorEastAsia" w:eastAsiaTheme="minorEastAsia"/>
                <w:highlight w:val="none"/>
              </w:rPr>
            </w:pPr>
          </w:p>
          <w:p w14:paraId="5EE9683C">
            <w:pPr>
              <w:pStyle w:val="23"/>
              <w:spacing w:before="78" w:line="220" w:lineRule="auto"/>
              <w:ind w:left="154"/>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配电线路</w:t>
            </w:r>
          </w:p>
        </w:tc>
        <w:tc>
          <w:tcPr>
            <w:tcW w:w="6931" w:type="dxa"/>
          </w:tcPr>
          <w:p w14:paraId="5EE9683D">
            <w:pPr>
              <w:pStyle w:val="23"/>
              <w:spacing w:before="55" w:line="220" w:lineRule="auto"/>
              <w:ind w:left="132"/>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1.按照TN-S系统要求配备五芯电缆、四芯电缆和三芯电缆。</w:t>
            </w:r>
          </w:p>
          <w:p w14:paraId="5EE9683E">
            <w:pPr>
              <w:pStyle w:val="23"/>
              <w:spacing w:before="32" w:line="234" w:lineRule="auto"/>
              <w:ind w:left="116" w:right="108"/>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2.按要求架设临时用电线路的电杆、横担、瓷夹、瓷瓶等，或电</w:t>
            </w:r>
            <w:r>
              <w:rPr>
                <w:rFonts w:asciiTheme="minorEastAsia" w:hAnsiTheme="minorEastAsia" w:eastAsiaTheme="minorEastAsia"/>
                <w:spacing w:val="-2"/>
                <w:sz w:val="24"/>
                <w:szCs w:val="24"/>
                <w:highlight w:val="none"/>
                <w:lang w:eastAsia="zh-CN"/>
              </w:rPr>
              <w:t>缆埋地的地沟。</w:t>
            </w:r>
          </w:p>
          <w:p w14:paraId="5EE9683F">
            <w:pPr>
              <w:pStyle w:val="23"/>
              <w:spacing w:before="32" w:line="224" w:lineRule="auto"/>
              <w:ind w:left="118" w:right="108"/>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3.对靠近施工现场的外电线路，设置木质、塑料等绝缘体的防护</w:t>
            </w:r>
            <w:r>
              <w:rPr>
                <w:rFonts w:asciiTheme="minorEastAsia" w:hAnsiTheme="minorEastAsia" w:eastAsiaTheme="minorEastAsia"/>
                <w:spacing w:val="-5"/>
                <w:sz w:val="24"/>
                <w:szCs w:val="24"/>
                <w:highlight w:val="none"/>
                <w:lang w:eastAsia="zh-CN"/>
              </w:rPr>
              <w:t>设施。</w:t>
            </w:r>
          </w:p>
        </w:tc>
      </w:tr>
    </w:tbl>
    <w:p w14:paraId="5EE96841">
      <w:pPr>
        <w:pStyle w:val="7"/>
        <w:rPr>
          <w:rFonts w:asciiTheme="minorEastAsia" w:hAnsiTheme="minorEastAsia" w:eastAsiaTheme="minorEastAsia"/>
          <w:highlight w:val="none"/>
          <w:lang w:eastAsia="zh-CN"/>
        </w:rPr>
      </w:pPr>
    </w:p>
    <w:p w14:paraId="5EE96842">
      <w:pPr>
        <w:rPr>
          <w:rFonts w:asciiTheme="minorEastAsia" w:hAnsiTheme="minorEastAsia" w:eastAsiaTheme="minorEastAsia"/>
          <w:highlight w:val="none"/>
          <w:lang w:eastAsia="zh-CN"/>
        </w:rPr>
        <w:sectPr>
          <w:footerReference r:id="rId34" w:type="default"/>
          <w:type w:val="nextColumn"/>
          <w:pgSz w:w="11906" w:h="16839"/>
          <w:pgMar w:top="1440" w:right="1304" w:bottom="1440" w:left="1304" w:header="830" w:footer="973" w:gutter="0"/>
          <w:cols w:space="720" w:num="1"/>
          <w:docGrid w:linePitch="286" w:charSpace="0"/>
        </w:sectPr>
      </w:pPr>
    </w:p>
    <w:tbl>
      <w:tblPr>
        <w:tblStyle w:val="22"/>
        <w:tblW w:w="9457" w:type="dxa"/>
        <w:tblInd w:w="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525"/>
        <w:gridCol w:w="1259"/>
        <w:gridCol w:w="6931"/>
      </w:tblGrid>
      <w:tr w14:paraId="5EE96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9" w:hRule="atLeast"/>
        </w:trPr>
        <w:tc>
          <w:tcPr>
            <w:tcW w:w="742" w:type="dxa"/>
            <w:vMerge w:val="restart"/>
            <w:tcBorders>
              <w:bottom w:val="nil"/>
            </w:tcBorders>
          </w:tcPr>
          <w:p w14:paraId="5EE96843">
            <w:pPr>
              <w:rPr>
                <w:rFonts w:asciiTheme="minorEastAsia" w:hAnsiTheme="minorEastAsia" w:eastAsiaTheme="minorEastAsia"/>
                <w:highlight w:val="none"/>
                <w:lang w:eastAsia="zh-CN"/>
              </w:rPr>
            </w:pPr>
          </w:p>
        </w:tc>
        <w:tc>
          <w:tcPr>
            <w:tcW w:w="525" w:type="dxa"/>
            <w:vMerge w:val="restart"/>
            <w:tcBorders>
              <w:bottom w:val="nil"/>
            </w:tcBorders>
            <w:textDirection w:val="tbRlV"/>
          </w:tcPr>
          <w:p w14:paraId="5EE96844">
            <w:pPr>
              <w:pStyle w:val="23"/>
              <w:spacing w:before="142" w:line="208" w:lineRule="auto"/>
              <w:ind w:left="55"/>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时用电</w:t>
            </w:r>
          </w:p>
        </w:tc>
        <w:tc>
          <w:tcPr>
            <w:tcW w:w="1259" w:type="dxa"/>
          </w:tcPr>
          <w:p w14:paraId="5EE96845">
            <w:pPr>
              <w:spacing w:line="306" w:lineRule="auto"/>
              <w:rPr>
                <w:rFonts w:asciiTheme="minorEastAsia" w:hAnsiTheme="minorEastAsia" w:eastAsiaTheme="minorEastAsia"/>
                <w:highlight w:val="none"/>
              </w:rPr>
            </w:pPr>
          </w:p>
          <w:p w14:paraId="5EE96846">
            <w:pPr>
              <w:spacing w:line="307" w:lineRule="auto"/>
              <w:rPr>
                <w:rFonts w:asciiTheme="minorEastAsia" w:hAnsiTheme="minorEastAsia" w:eastAsiaTheme="minorEastAsia"/>
                <w:highlight w:val="none"/>
              </w:rPr>
            </w:pPr>
          </w:p>
          <w:p w14:paraId="5EE96847">
            <w:pPr>
              <w:pStyle w:val="23"/>
              <w:spacing w:before="78" w:line="221" w:lineRule="auto"/>
              <w:ind w:left="274"/>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配电箱</w:t>
            </w:r>
          </w:p>
          <w:p w14:paraId="5EE96848">
            <w:pPr>
              <w:pStyle w:val="23"/>
              <w:spacing w:before="31" w:line="221" w:lineRule="auto"/>
              <w:ind w:left="275"/>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开关箱</w:t>
            </w:r>
          </w:p>
        </w:tc>
        <w:tc>
          <w:tcPr>
            <w:tcW w:w="6931" w:type="dxa"/>
          </w:tcPr>
          <w:p w14:paraId="5EE96849">
            <w:pPr>
              <w:pStyle w:val="23"/>
              <w:spacing w:before="53" w:line="238" w:lineRule="auto"/>
              <w:ind w:left="115" w:right="108" w:firstLine="16"/>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1.按三级配电要求，配备总配电箱、分配电箱、</w:t>
            </w:r>
            <w:r>
              <w:rPr>
                <w:rFonts w:asciiTheme="minorEastAsia" w:hAnsiTheme="minorEastAsia" w:eastAsiaTheme="minorEastAsia"/>
                <w:spacing w:val="-2"/>
                <w:sz w:val="24"/>
                <w:szCs w:val="24"/>
                <w:highlight w:val="none"/>
                <w:lang w:eastAsia="zh-CN"/>
              </w:rPr>
              <w:t>开关箱三类（铁</w:t>
            </w:r>
            <w:r>
              <w:rPr>
                <w:rFonts w:asciiTheme="minorEastAsia" w:hAnsiTheme="minorEastAsia" w:eastAsiaTheme="minorEastAsia"/>
                <w:spacing w:val="-1"/>
                <w:sz w:val="24"/>
                <w:szCs w:val="24"/>
                <w:highlight w:val="none"/>
                <w:lang w:eastAsia="zh-CN"/>
              </w:rPr>
              <w:t>质）标准电箱。开关箱应符合一机、一箱、一闸、一漏。三类电箱中的各类电器应是合格品。</w:t>
            </w:r>
          </w:p>
          <w:p w14:paraId="5EE9684A">
            <w:pPr>
              <w:pStyle w:val="23"/>
              <w:spacing w:before="33" w:line="234" w:lineRule="auto"/>
              <w:ind w:left="115" w:right="108" w:firstLine="1"/>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2.按两级保护的要求，选取符合容量要求和质量合格的总配电箱和开关箱中的漏电保护器。</w:t>
            </w:r>
          </w:p>
          <w:p w14:paraId="5EE9684B">
            <w:pPr>
              <w:pStyle w:val="23"/>
              <w:spacing w:before="32" w:line="202" w:lineRule="auto"/>
              <w:ind w:left="119"/>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3.对大型、落地式分配电箱、开关箱设置防护棚和通透式围挡。</w:t>
            </w:r>
          </w:p>
        </w:tc>
      </w:tr>
      <w:tr w14:paraId="5EE96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42" w:type="dxa"/>
            <w:vMerge w:val="continue"/>
            <w:tcBorders>
              <w:top w:val="nil"/>
              <w:bottom w:val="nil"/>
            </w:tcBorders>
          </w:tcPr>
          <w:p w14:paraId="5EE9684D">
            <w:pPr>
              <w:rPr>
                <w:rFonts w:asciiTheme="minorEastAsia" w:hAnsiTheme="minorEastAsia" w:eastAsiaTheme="minorEastAsia"/>
                <w:highlight w:val="none"/>
                <w:lang w:eastAsia="zh-CN"/>
              </w:rPr>
            </w:pPr>
          </w:p>
        </w:tc>
        <w:tc>
          <w:tcPr>
            <w:tcW w:w="525" w:type="dxa"/>
            <w:vMerge w:val="continue"/>
            <w:tcBorders>
              <w:top w:val="nil"/>
              <w:bottom w:val="nil"/>
            </w:tcBorders>
            <w:textDirection w:val="tbRlV"/>
          </w:tcPr>
          <w:p w14:paraId="5EE9684E">
            <w:pPr>
              <w:rPr>
                <w:rFonts w:asciiTheme="minorEastAsia" w:hAnsiTheme="minorEastAsia" w:eastAsiaTheme="minorEastAsia"/>
                <w:highlight w:val="none"/>
                <w:lang w:eastAsia="zh-CN"/>
              </w:rPr>
            </w:pPr>
          </w:p>
        </w:tc>
        <w:tc>
          <w:tcPr>
            <w:tcW w:w="1259" w:type="dxa"/>
          </w:tcPr>
          <w:p w14:paraId="5EE9684F">
            <w:pPr>
              <w:pStyle w:val="23"/>
              <w:spacing w:before="51" w:line="203" w:lineRule="auto"/>
              <w:ind w:left="153"/>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接地装置</w:t>
            </w:r>
          </w:p>
        </w:tc>
        <w:tc>
          <w:tcPr>
            <w:tcW w:w="6931" w:type="dxa"/>
          </w:tcPr>
          <w:p w14:paraId="5EE96850">
            <w:pPr>
              <w:pStyle w:val="23"/>
              <w:spacing w:before="51" w:line="203" w:lineRule="auto"/>
              <w:ind w:left="113"/>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施工现场应设置不少于三处的接地保护装置。</w:t>
            </w:r>
          </w:p>
        </w:tc>
      </w:tr>
      <w:tr w14:paraId="5EE96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trPr>
        <w:tc>
          <w:tcPr>
            <w:tcW w:w="742" w:type="dxa"/>
            <w:vMerge w:val="continue"/>
            <w:tcBorders>
              <w:top w:val="nil"/>
            </w:tcBorders>
          </w:tcPr>
          <w:p w14:paraId="5EE96852">
            <w:pPr>
              <w:rPr>
                <w:rFonts w:asciiTheme="minorEastAsia" w:hAnsiTheme="minorEastAsia" w:eastAsiaTheme="minorEastAsia"/>
                <w:highlight w:val="none"/>
                <w:lang w:eastAsia="zh-CN"/>
              </w:rPr>
            </w:pPr>
          </w:p>
        </w:tc>
        <w:tc>
          <w:tcPr>
            <w:tcW w:w="525" w:type="dxa"/>
            <w:vMerge w:val="continue"/>
            <w:tcBorders>
              <w:top w:val="nil"/>
            </w:tcBorders>
            <w:textDirection w:val="tbRlV"/>
          </w:tcPr>
          <w:p w14:paraId="5EE96853">
            <w:pPr>
              <w:rPr>
                <w:rFonts w:asciiTheme="minorEastAsia" w:hAnsiTheme="minorEastAsia" w:eastAsiaTheme="minorEastAsia"/>
                <w:highlight w:val="none"/>
                <w:lang w:eastAsia="zh-CN"/>
              </w:rPr>
            </w:pPr>
          </w:p>
        </w:tc>
        <w:tc>
          <w:tcPr>
            <w:tcW w:w="1259" w:type="dxa"/>
          </w:tcPr>
          <w:p w14:paraId="5EE96854">
            <w:pPr>
              <w:rPr>
                <w:rFonts w:asciiTheme="minorEastAsia" w:hAnsiTheme="minorEastAsia" w:eastAsiaTheme="minorEastAsia"/>
                <w:highlight w:val="none"/>
                <w:lang w:eastAsia="zh-CN"/>
              </w:rPr>
            </w:pPr>
          </w:p>
          <w:p w14:paraId="5EE96855">
            <w:pPr>
              <w:pStyle w:val="23"/>
              <w:spacing w:before="78" w:line="250" w:lineRule="auto"/>
              <w:ind w:left="302" w:right="149" w:hanging="146"/>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现场变配</w:t>
            </w:r>
            <w:r>
              <w:rPr>
                <w:rFonts w:asciiTheme="minorEastAsia" w:hAnsiTheme="minorEastAsia" w:eastAsiaTheme="minorEastAsia"/>
                <w:spacing w:val="-13"/>
                <w:sz w:val="24"/>
                <w:szCs w:val="24"/>
                <w:highlight w:val="none"/>
              </w:rPr>
              <w:t>电装置</w:t>
            </w:r>
          </w:p>
        </w:tc>
        <w:tc>
          <w:tcPr>
            <w:tcW w:w="6931" w:type="dxa"/>
          </w:tcPr>
          <w:p w14:paraId="5EE96856">
            <w:pPr>
              <w:spacing w:line="242" w:lineRule="auto"/>
              <w:rPr>
                <w:rFonts w:asciiTheme="minorEastAsia" w:hAnsiTheme="minorEastAsia" w:eastAsiaTheme="minorEastAsia"/>
                <w:highlight w:val="none"/>
                <w:lang w:eastAsia="zh-CN"/>
              </w:rPr>
            </w:pPr>
          </w:p>
          <w:p w14:paraId="5EE96857">
            <w:pPr>
              <w:pStyle w:val="23"/>
              <w:spacing w:before="78" w:line="249" w:lineRule="auto"/>
              <w:ind w:left="114" w:right="108" w:firstLine="2"/>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总配电室建筑材料必须达到三级防火要求，室内做硬地坪、电缆</w:t>
            </w:r>
            <w:r>
              <w:rPr>
                <w:rFonts w:asciiTheme="minorEastAsia" w:hAnsiTheme="minorEastAsia" w:eastAsiaTheme="minorEastAsia"/>
                <w:spacing w:val="-2"/>
                <w:sz w:val="24"/>
                <w:szCs w:val="24"/>
                <w:highlight w:val="none"/>
                <w:lang w:eastAsia="zh-CN"/>
              </w:rPr>
              <w:t>沟、吊顶。</w:t>
            </w:r>
          </w:p>
        </w:tc>
      </w:tr>
      <w:tr w14:paraId="5EE96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42" w:type="dxa"/>
            <w:vMerge w:val="restart"/>
            <w:tcBorders>
              <w:bottom w:val="nil"/>
            </w:tcBorders>
          </w:tcPr>
          <w:p w14:paraId="5EE96859">
            <w:pPr>
              <w:spacing w:line="246" w:lineRule="auto"/>
              <w:rPr>
                <w:rFonts w:asciiTheme="minorEastAsia" w:hAnsiTheme="minorEastAsia" w:eastAsiaTheme="minorEastAsia"/>
                <w:highlight w:val="none"/>
                <w:lang w:eastAsia="zh-CN"/>
              </w:rPr>
            </w:pPr>
          </w:p>
          <w:p w14:paraId="5EE9685A">
            <w:pPr>
              <w:spacing w:line="247" w:lineRule="auto"/>
              <w:rPr>
                <w:rFonts w:asciiTheme="minorEastAsia" w:hAnsiTheme="minorEastAsia" w:eastAsiaTheme="minorEastAsia"/>
                <w:highlight w:val="none"/>
                <w:lang w:eastAsia="zh-CN"/>
              </w:rPr>
            </w:pPr>
          </w:p>
          <w:p w14:paraId="5EE9685B">
            <w:pPr>
              <w:spacing w:line="247" w:lineRule="auto"/>
              <w:rPr>
                <w:rFonts w:asciiTheme="minorEastAsia" w:hAnsiTheme="minorEastAsia" w:eastAsiaTheme="minorEastAsia"/>
                <w:highlight w:val="none"/>
                <w:lang w:eastAsia="zh-CN"/>
              </w:rPr>
            </w:pPr>
          </w:p>
          <w:p w14:paraId="5EE9685C">
            <w:pPr>
              <w:spacing w:line="247" w:lineRule="auto"/>
              <w:rPr>
                <w:rFonts w:asciiTheme="minorEastAsia" w:hAnsiTheme="minorEastAsia" w:eastAsiaTheme="minorEastAsia"/>
                <w:highlight w:val="none"/>
                <w:lang w:eastAsia="zh-CN"/>
              </w:rPr>
            </w:pPr>
          </w:p>
          <w:p w14:paraId="5EE9685D">
            <w:pPr>
              <w:spacing w:line="247" w:lineRule="auto"/>
              <w:rPr>
                <w:rFonts w:asciiTheme="minorEastAsia" w:hAnsiTheme="minorEastAsia" w:eastAsiaTheme="minorEastAsia"/>
                <w:highlight w:val="none"/>
                <w:lang w:eastAsia="zh-CN"/>
              </w:rPr>
            </w:pPr>
          </w:p>
          <w:p w14:paraId="5EE9685E">
            <w:pPr>
              <w:spacing w:line="247" w:lineRule="auto"/>
              <w:rPr>
                <w:rFonts w:asciiTheme="minorEastAsia" w:hAnsiTheme="minorEastAsia" w:eastAsiaTheme="minorEastAsia"/>
                <w:highlight w:val="none"/>
                <w:lang w:eastAsia="zh-CN"/>
              </w:rPr>
            </w:pPr>
          </w:p>
          <w:p w14:paraId="5EE9685F">
            <w:pPr>
              <w:spacing w:line="247" w:lineRule="auto"/>
              <w:rPr>
                <w:rFonts w:asciiTheme="minorEastAsia" w:hAnsiTheme="minorEastAsia" w:eastAsiaTheme="minorEastAsia"/>
                <w:highlight w:val="none"/>
                <w:lang w:eastAsia="zh-CN"/>
              </w:rPr>
            </w:pPr>
          </w:p>
          <w:p w14:paraId="5EE96860">
            <w:pPr>
              <w:spacing w:line="247" w:lineRule="auto"/>
              <w:rPr>
                <w:rFonts w:asciiTheme="minorEastAsia" w:hAnsiTheme="minorEastAsia" w:eastAsiaTheme="minorEastAsia"/>
                <w:highlight w:val="none"/>
                <w:lang w:eastAsia="zh-CN"/>
              </w:rPr>
            </w:pPr>
          </w:p>
          <w:p w14:paraId="5EE96861">
            <w:pPr>
              <w:spacing w:line="247" w:lineRule="auto"/>
              <w:rPr>
                <w:rFonts w:asciiTheme="minorEastAsia" w:hAnsiTheme="minorEastAsia" w:eastAsiaTheme="minorEastAsia"/>
                <w:highlight w:val="none"/>
                <w:lang w:eastAsia="zh-CN"/>
              </w:rPr>
            </w:pPr>
          </w:p>
          <w:p w14:paraId="5EE96862">
            <w:pPr>
              <w:spacing w:line="247" w:lineRule="auto"/>
              <w:rPr>
                <w:rFonts w:asciiTheme="minorEastAsia" w:hAnsiTheme="minorEastAsia" w:eastAsiaTheme="minorEastAsia"/>
                <w:highlight w:val="none"/>
                <w:lang w:eastAsia="zh-CN"/>
              </w:rPr>
            </w:pPr>
          </w:p>
          <w:p w14:paraId="5EE96863">
            <w:pPr>
              <w:spacing w:line="247" w:lineRule="auto"/>
              <w:rPr>
                <w:rFonts w:asciiTheme="minorEastAsia" w:hAnsiTheme="minorEastAsia" w:eastAsiaTheme="minorEastAsia"/>
                <w:highlight w:val="none"/>
                <w:lang w:eastAsia="zh-CN"/>
              </w:rPr>
            </w:pPr>
          </w:p>
          <w:p w14:paraId="5EE96864">
            <w:pPr>
              <w:pStyle w:val="23"/>
              <w:spacing w:before="78" w:line="222" w:lineRule="auto"/>
              <w:ind w:left="142"/>
              <w:rPr>
                <w:rFonts w:asciiTheme="minorEastAsia" w:hAnsiTheme="minorEastAsia" w:eastAsiaTheme="minorEastAsia"/>
                <w:sz w:val="24"/>
                <w:szCs w:val="24"/>
                <w:highlight w:val="none"/>
              </w:rPr>
            </w:pPr>
            <w:r>
              <w:rPr>
                <w:rFonts w:asciiTheme="minorEastAsia" w:hAnsiTheme="minorEastAsia" w:eastAsiaTheme="minorEastAsia"/>
                <w:spacing w:val="-8"/>
                <w:sz w:val="24"/>
                <w:szCs w:val="24"/>
                <w:highlight w:val="none"/>
              </w:rPr>
              <w:t>安全</w:t>
            </w:r>
          </w:p>
          <w:p w14:paraId="5EE96865">
            <w:pPr>
              <w:pStyle w:val="23"/>
              <w:spacing w:before="33" w:line="223" w:lineRule="auto"/>
              <w:ind w:left="136"/>
              <w:rPr>
                <w:rFonts w:asciiTheme="minorEastAsia" w:hAnsiTheme="minorEastAsia" w:eastAsiaTheme="minorEastAsia"/>
                <w:sz w:val="24"/>
                <w:szCs w:val="24"/>
                <w:highlight w:val="none"/>
              </w:rPr>
            </w:pPr>
            <w:r>
              <w:rPr>
                <w:rFonts w:asciiTheme="minorEastAsia" w:hAnsiTheme="minorEastAsia" w:eastAsiaTheme="minorEastAsia"/>
                <w:spacing w:val="-5"/>
                <w:sz w:val="24"/>
                <w:szCs w:val="24"/>
                <w:highlight w:val="none"/>
              </w:rPr>
              <w:t>施工</w:t>
            </w:r>
          </w:p>
        </w:tc>
        <w:tc>
          <w:tcPr>
            <w:tcW w:w="525" w:type="dxa"/>
            <w:vMerge w:val="restart"/>
            <w:tcBorders>
              <w:bottom w:val="nil"/>
            </w:tcBorders>
            <w:textDirection w:val="tbRlV"/>
          </w:tcPr>
          <w:p w14:paraId="5EE96866">
            <w:pPr>
              <w:pStyle w:val="23"/>
              <w:spacing w:before="142" w:line="201" w:lineRule="auto"/>
              <w:ind w:left="887"/>
              <w:rPr>
                <w:rFonts w:asciiTheme="minorEastAsia" w:hAnsiTheme="minorEastAsia" w:eastAsiaTheme="minorEastAsia"/>
                <w:sz w:val="24"/>
                <w:szCs w:val="24"/>
                <w:highlight w:val="none"/>
                <w:lang w:eastAsia="zh-CN"/>
              </w:rPr>
            </w:pPr>
            <w:r>
              <w:rPr>
                <w:rFonts w:asciiTheme="minorEastAsia" w:hAnsiTheme="minorEastAsia" w:eastAsiaTheme="minorEastAsia"/>
                <w:sz w:val="24"/>
                <w:szCs w:val="24"/>
                <w:highlight w:val="none"/>
                <w:lang w:eastAsia="zh-CN"/>
              </w:rPr>
              <w:t>临边洞</w:t>
            </w:r>
            <w:r>
              <w:rPr>
                <w:rFonts w:asciiTheme="minorEastAsia" w:hAnsiTheme="minorEastAsia" w:eastAsiaTheme="minorEastAsia"/>
                <w:position w:val="1"/>
                <w:sz w:val="24"/>
                <w:szCs w:val="24"/>
                <w:highlight w:val="none"/>
                <w:lang w:eastAsia="zh-CN"/>
              </w:rPr>
              <w:t>口</w:t>
            </w:r>
            <w:r>
              <w:rPr>
                <w:rFonts w:asciiTheme="minorEastAsia" w:hAnsiTheme="minorEastAsia" w:eastAsiaTheme="minorEastAsia"/>
                <w:sz w:val="24"/>
                <w:szCs w:val="24"/>
                <w:highlight w:val="none"/>
                <w:lang w:eastAsia="zh-CN"/>
              </w:rPr>
              <w:t>交叉高处作业防护</w:t>
            </w:r>
          </w:p>
        </w:tc>
        <w:tc>
          <w:tcPr>
            <w:tcW w:w="1259" w:type="dxa"/>
          </w:tcPr>
          <w:p w14:paraId="5EE96867">
            <w:pPr>
              <w:pStyle w:val="23"/>
              <w:spacing w:before="52" w:line="220" w:lineRule="auto"/>
              <w:ind w:left="153"/>
              <w:rPr>
                <w:rFonts w:asciiTheme="minorEastAsia" w:hAnsiTheme="minorEastAsia" w:eastAsiaTheme="minorEastAsia"/>
                <w:sz w:val="24"/>
                <w:szCs w:val="24"/>
                <w:highlight w:val="none"/>
                <w:lang w:eastAsia="zh-CN"/>
              </w:rPr>
            </w:pPr>
            <w:r>
              <w:rPr>
                <w:rFonts w:asciiTheme="minorEastAsia" w:hAnsiTheme="minorEastAsia" w:eastAsiaTheme="minorEastAsia"/>
                <w:sz w:val="24"/>
                <w:szCs w:val="24"/>
                <w:highlight w:val="none"/>
                <w:lang w:eastAsia="zh-CN"/>
              </w:rPr>
              <w:t>楼层、屋</w:t>
            </w:r>
          </w:p>
          <w:p w14:paraId="5EE96868">
            <w:pPr>
              <w:pStyle w:val="23"/>
              <w:spacing w:before="35" w:line="223" w:lineRule="auto"/>
              <w:ind w:left="275" w:right="149" w:hanging="120"/>
              <w:rPr>
                <w:rFonts w:asciiTheme="minorEastAsia" w:hAnsiTheme="minorEastAsia" w:eastAsiaTheme="minorEastAsia"/>
                <w:sz w:val="24"/>
                <w:szCs w:val="24"/>
                <w:highlight w:val="none"/>
                <w:lang w:eastAsia="zh-CN"/>
              </w:rPr>
            </w:pPr>
            <w:r>
              <w:rPr>
                <w:rFonts w:asciiTheme="minorEastAsia" w:hAnsiTheme="minorEastAsia" w:eastAsiaTheme="minorEastAsia"/>
                <w:spacing w:val="-3"/>
                <w:sz w:val="24"/>
                <w:szCs w:val="24"/>
                <w:highlight w:val="none"/>
                <w:lang w:eastAsia="zh-CN"/>
              </w:rPr>
              <w:t>面、阳台</w:t>
            </w:r>
            <w:r>
              <w:rPr>
                <w:rFonts w:asciiTheme="minorEastAsia" w:hAnsiTheme="minorEastAsia" w:eastAsiaTheme="minorEastAsia"/>
                <w:spacing w:val="-4"/>
                <w:sz w:val="24"/>
                <w:szCs w:val="24"/>
                <w:highlight w:val="none"/>
                <w:lang w:eastAsia="zh-CN"/>
              </w:rPr>
              <w:t>等临边</w:t>
            </w:r>
          </w:p>
        </w:tc>
        <w:tc>
          <w:tcPr>
            <w:tcW w:w="6931" w:type="dxa"/>
          </w:tcPr>
          <w:p w14:paraId="5EE96869">
            <w:pPr>
              <w:spacing w:line="294" w:lineRule="auto"/>
              <w:rPr>
                <w:rFonts w:asciiTheme="minorEastAsia" w:hAnsiTheme="minorEastAsia" w:eastAsiaTheme="minorEastAsia"/>
                <w:highlight w:val="none"/>
                <w:lang w:eastAsia="zh-CN"/>
              </w:rPr>
            </w:pPr>
          </w:p>
          <w:p w14:paraId="5EE9686A">
            <w:pPr>
              <w:pStyle w:val="23"/>
              <w:spacing w:before="78" w:line="219" w:lineRule="auto"/>
              <w:jc w:val="right"/>
              <w:rPr>
                <w:rFonts w:asciiTheme="minorEastAsia" w:hAnsiTheme="minorEastAsia" w:eastAsiaTheme="minorEastAsia"/>
                <w:sz w:val="24"/>
                <w:szCs w:val="24"/>
                <w:highlight w:val="none"/>
                <w:lang w:eastAsia="zh-CN"/>
              </w:rPr>
            </w:pPr>
            <w:r>
              <w:rPr>
                <w:rFonts w:asciiTheme="minorEastAsia" w:hAnsiTheme="minorEastAsia" w:eastAsiaTheme="minorEastAsia"/>
                <w:spacing w:val="-4"/>
                <w:sz w:val="24"/>
                <w:szCs w:val="24"/>
                <w:highlight w:val="none"/>
                <w:lang w:eastAsia="zh-CN"/>
              </w:rPr>
              <w:t>设两道防护栏杆和18cm高的踢脚板，用密目式安全立网全封闭。</w:t>
            </w:r>
          </w:p>
        </w:tc>
      </w:tr>
      <w:tr w14:paraId="5EE96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42" w:type="dxa"/>
            <w:vMerge w:val="continue"/>
            <w:tcBorders>
              <w:top w:val="nil"/>
              <w:bottom w:val="nil"/>
            </w:tcBorders>
          </w:tcPr>
          <w:p w14:paraId="5EE9686C">
            <w:pPr>
              <w:rPr>
                <w:rFonts w:asciiTheme="minorEastAsia" w:hAnsiTheme="minorEastAsia" w:eastAsiaTheme="minorEastAsia"/>
                <w:highlight w:val="none"/>
                <w:lang w:eastAsia="zh-CN"/>
              </w:rPr>
            </w:pPr>
          </w:p>
        </w:tc>
        <w:tc>
          <w:tcPr>
            <w:tcW w:w="525" w:type="dxa"/>
            <w:vMerge w:val="continue"/>
            <w:tcBorders>
              <w:top w:val="nil"/>
              <w:bottom w:val="nil"/>
            </w:tcBorders>
            <w:textDirection w:val="tbRlV"/>
          </w:tcPr>
          <w:p w14:paraId="5EE9686D">
            <w:pPr>
              <w:rPr>
                <w:rFonts w:asciiTheme="minorEastAsia" w:hAnsiTheme="minorEastAsia" w:eastAsiaTheme="minorEastAsia"/>
                <w:highlight w:val="none"/>
                <w:lang w:eastAsia="zh-CN"/>
              </w:rPr>
            </w:pPr>
          </w:p>
        </w:tc>
        <w:tc>
          <w:tcPr>
            <w:tcW w:w="1259" w:type="dxa"/>
          </w:tcPr>
          <w:p w14:paraId="5EE9686E">
            <w:pPr>
              <w:pStyle w:val="23"/>
              <w:spacing w:before="213" w:line="227" w:lineRule="auto"/>
              <w:ind w:left="274"/>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通道口</w:t>
            </w:r>
          </w:p>
        </w:tc>
        <w:tc>
          <w:tcPr>
            <w:tcW w:w="6931" w:type="dxa"/>
          </w:tcPr>
          <w:p w14:paraId="5EE9686F">
            <w:pPr>
              <w:pStyle w:val="23"/>
              <w:spacing w:before="51" w:line="224" w:lineRule="auto"/>
              <w:ind w:left="114" w:right="220" w:firstLine="3"/>
              <w:rPr>
                <w:rFonts w:asciiTheme="minorEastAsia" w:hAnsiTheme="minorEastAsia" w:eastAsiaTheme="minorEastAsia"/>
                <w:sz w:val="24"/>
                <w:szCs w:val="24"/>
                <w:highlight w:val="none"/>
                <w:lang w:eastAsia="zh-CN"/>
              </w:rPr>
            </w:pPr>
            <w:r>
              <w:rPr>
                <w:rFonts w:asciiTheme="minorEastAsia" w:hAnsiTheme="minorEastAsia" w:eastAsiaTheme="minorEastAsia"/>
                <w:spacing w:val="-3"/>
                <w:sz w:val="24"/>
                <w:szCs w:val="24"/>
                <w:highlight w:val="none"/>
                <w:lang w:eastAsia="zh-CN"/>
              </w:rPr>
              <w:t>设防护棚，防护棚应为不小于5cm厚的木板或两道相距50cm的</w:t>
            </w:r>
            <w:r>
              <w:rPr>
                <w:rFonts w:asciiTheme="minorEastAsia" w:hAnsiTheme="minorEastAsia" w:eastAsiaTheme="minorEastAsia"/>
                <w:spacing w:val="-1"/>
                <w:sz w:val="24"/>
                <w:szCs w:val="24"/>
                <w:highlight w:val="none"/>
                <w:lang w:eastAsia="zh-CN"/>
              </w:rPr>
              <w:t>竹笆。两侧应沿栏杆架用密目式安全网封闭。</w:t>
            </w:r>
          </w:p>
        </w:tc>
      </w:tr>
      <w:tr w14:paraId="5EE96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5EE96871">
            <w:pPr>
              <w:rPr>
                <w:rFonts w:asciiTheme="minorEastAsia" w:hAnsiTheme="minorEastAsia" w:eastAsiaTheme="minorEastAsia"/>
                <w:highlight w:val="none"/>
                <w:lang w:eastAsia="zh-CN"/>
              </w:rPr>
            </w:pPr>
          </w:p>
        </w:tc>
        <w:tc>
          <w:tcPr>
            <w:tcW w:w="525" w:type="dxa"/>
            <w:vMerge w:val="continue"/>
            <w:tcBorders>
              <w:top w:val="nil"/>
              <w:bottom w:val="nil"/>
            </w:tcBorders>
            <w:textDirection w:val="tbRlV"/>
          </w:tcPr>
          <w:p w14:paraId="5EE96872">
            <w:pPr>
              <w:rPr>
                <w:rFonts w:asciiTheme="minorEastAsia" w:hAnsiTheme="minorEastAsia" w:eastAsiaTheme="minorEastAsia"/>
                <w:highlight w:val="none"/>
                <w:lang w:eastAsia="zh-CN"/>
              </w:rPr>
            </w:pPr>
          </w:p>
        </w:tc>
        <w:tc>
          <w:tcPr>
            <w:tcW w:w="1259" w:type="dxa"/>
          </w:tcPr>
          <w:p w14:paraId="5EE96873">
            <w:pPr>
              <w:pStyle w:val="23"/>
              <w:spacing w:before="214" w:line="221" w:lineRule="auto"/>
              <w:ind w:left="156"/>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预留洞口</w:t>
            </w:r>
          </w:p>
        </w:tc>
        <w:tc>
          <w:tcPr>
            <w:tcW w:w="6931" w:type="dxa"/>
          </w:tcPr>
          <w:p w14:paraId="5EE96874">
            <w:pPr>
              <w:pStyle w:val="23"/>
              <w:spacing w:before="55" w:line="223" w:lineRule="auto"/>
              <w:ind w:left="114" w:right="220" w:firstLine="1"/>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用硬质材料全封闭；短边超过1.5m长的洞口，除封闭外四周还应设有防护栏杆。</w:t>
            </w:r>
          </w:p>
        </w:tc>
      </w:tr>
      <w:tr w14:paraId="5EE96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5EE96876">
            <w:pPr>
              <w:rPr>
                <w:rFonts w:asciiTheme="minorEastAsia" w:hAnsiTheme="minorEastAsia" w:eastAsiaTheme="minorEastAsia"/>
                <w:highlight w:val="none"/>
                <w:lang w:eastAsia="zh-CN"/>
              </w:rPr>
            </w:pPr>
          </w:p>
        </w:tc>
        <w:tc>
          <w:tcPr>
            <w:tcW w:w="525" w:type="dxa"/>
            <w:vMerge w:val="continue"/>
            <w:tcBorders>
              <w:top w:val="nil"/>
              <w:bottom w:val="nil"/>
            </w:tcBorders>
            <w:textDirection w:val="tbRlV"/>
          </w:tcPr>
          <w:p w14:paraId="5EE96877">
            <w:pPr>
              <w:rPr>
                <w:rFonts w:asciiTheme="minorEastAsia" w:hAnsiTheme="minorEastAsia" w:eastAsiaTheme="minorEastAsia"/>
                <w:highlight w:val="none"/>
                <w:lang w:eastAsia="zh-CN"/>
              </w:rPr>
            </w:pPr>
          </w:p>
        </w:tc>
        <w:tc>
          <w:tcPr>
            <w:tcW w:w="1259" w:type="dxa"/>
          </w:tcPr>
          <w:p w14:paraId="5EE96878">
            <w:pPr>
              <w:pStyle w:val="23"/>
              <w:spacing w:before="215" w:line="221" w:lineRule="auto"/>
              <w:ind w:left="182"/>
              <w:rPr>
                <w:rFonts w:asciiTheme="minorEastAsia" w:hAnsiTheme="minorEastAsia" w:eastAsiaTheme="minorEastAsia"/>
                <w:sz w:val="24"/>
                <w:szCs w:val="24"/>
                <w:highlight w:val="none"/>
              </w:rPr>
            </w:pPr>
            <w:r>
              <w:rPr>
                <w:rFonts w:asciiTheme="minorEastAsia" w:hAnsiTheme="minorEastAsia" w:eastAsiaTheme="minorEastAsia"/>
                <w:spacing w:val="-10"/>
                <w:sz w:val="24"/>
                <w:szCs w:val="24"/>
                <w:highlight w:val="none"/>
              </w:rPr>
              <w:t>电梯井口</w:t>
            </w:r>
          </w:p>
        </w:tc>
        <w:tc>
          <w:tcPr>
            <w:tcW w:w="6931" w:type="dxa"/>
          </w:tcPr>
          <w:p w14:paraId="5EE96879">
            <w:pPr>
              <w:pStyle w:val="23"/>
              <w:spacing w:before="55" w:line="223" w:lineRule="auto"/>
              <w:ind w:left="118" w:right="8"/>
              <w:rPr>
                <w:rFonts w:asciiTheme="minorEastAsia" w:hAnsiTheme="minorEastAsia" w:eastAsiaTheme="minorEastAsia"/>
                <w:sz w:val="24"/>
                <w:szCs w:val="24"/>
                <w:highlight w:val="none"/>
                <w:lang w:eastAsia="zh-CN"/>
              </w:rPr>
            </w:pPr>
            <w:r>
              <w:rPr>
                <w:rFonts w:asciiTheme="minorEastAsia" w:hAnsiTheme="minorEastAsia" w:eastAsiaTheme="minorEastAsia"/>
                <w:spacing w:val="-13"/>
                <w:sz w:val="24"/>
                <w:szCs w:val="24"/>
                <w:highlight w:val="none"/>
                <w:lang w:eastAsia="zh-CN"/>
              </w:rPr>
              <w:t>设置定型化、工具化的防护门。在电梯井内每隔2层（不大于10m）</w:t>
            </w:r>
            <w:r>
              <w:rPr>
                <w:rFonts w:asciiTheme="minorEastAsia" w:hAnsiTheme="minorEastAsia" w:eastAsiaTheme="minorEastAsia"/>
                <w:spacing w:val="-2"/>
                <w:sz w:val="24"/>
                <w:szCs w:val="24"/>
                <w:highlight w:val="none"/>
                <w:lang w:eastAsia="zh-CN"/>
              </w:rPr>
              <w:t>设置一道水平防护。</w:t>
            </w:r>
          </w:p>
        </w:tc>
      </w:tr>
      <w:tr w14:paraId="5EE96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5EE9687B">
            <w:pPr>
              <w:rPr>
                <w:rFonts w:asciiTheme="minorEastAsia" w:hAnsiTheme="minorEastAsia" w:eastAsiaTheme="minorEastAsia"/>
                <w:highlight w:val="none"/>
                <w:lang w:eastAsia="zh-CN"/>
              </w:rPr>
            </w:pPr>
          </w:p>
        </w:tc>
        <w:tc>
          <w:tcPr>
            <w:tcW w:w="525" w:type="dxa"/>
            <w:vMerge w:val="continue"/>
            <w:tcBorders>
              <w:top w:val="nil"/>
              <w:bottom w:val="nil"/>
            </w:tcBorders>
            <w:textDirection w:val="tbRlV"/>
          </w:tcPr>
          <w:p w14:paraId="5EE9687C">
            <w:pPr>
              <w:rPr>
                <w:rFonts w:asciiTheme="minorEastAsia" w:hAnsiTheme="minorEastAsia" w:eastAsiaTheme="minorEastAsia"/>
                <w:highlight w:val="none"/>
                <w:lang w:eastAsia="zh-CN"/>
              </w:rPr>
            </w:pPr>
          </w:p>
        </w:tc>
        <w:tc>
          <w:tcPr>
            <w:tcW w:w="1259" w:type="dxa"/>
          </w:tcPr>
          <w:p w14:paraId="5EE9687D">
            <w:pPr>
              <w:pStyle w:val="23"/>
              <w:spacing w:before="215" w:line="220" w:lineRule="auto"/>
              <w:ind w:left="273"/>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楼梯边</w:t>
            </w:r>
          </w:p>
        </w:tc>
        <w:tc>
          <w:tcPr>
            <w:tcW w:w="6931" w:type="dxa"/>
          </w:tcPr>
          <w:p w14:paraId="5EE9687E">
            <w:pPr>
              <w:pStyle w:val="23"/>
              <w:spacing w:before="55" w:line="223" w:lineRule="auto"/>
              <w:ind w:left="115" w:right="160" w:firstLine="2"/>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设1.2m高的定型化、工具化、标准化的</w:t>
            </w:r>
            <w:r>
              <w:rPr>
                <w:rFonts w:asciiTheme="minorEastAsia" w:hAnsiTheme="minorEastAsia" w:eastAsiaTheme="minorEastAsia"/>
                <w:spacing w:val="-3"/>
                <w:sz w:val="24"/>
                <w:szCs w:val="24"/>
                <w:highlight w:val="none"/>
                <w:lang w:eastAsia="zh-CN"/>
              </w:rPr>
              <w:t>防护栏，18cm高的踢脚</w:t>
            </w:r>
            <w:r>
              <w:rPr>
                <w:rFonts w:asciiTheme="minorEastAsia" w:hAnsiTheme="minorEastAsia" w:eastAsiaTheme="minorEastAsia"/>
                <w:spacing w:val="-6"/>
                <w:sz w:val="24"/>
                <w:szCs w:val="24"/>
                <w:highlight w:val="none"/>
                <w:lang w:eastAsia="zh-CN"/>
              </w:rPr>
              <w:t>板。</w:t>
            </w:r>
          </w:p>
        </w:tc>
      </w:tr>
      <w:tr w14:paraId="5EE96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5EE96880">
            <w:pPr>
              <w:rPr>
                <w:rFonts w:asciiTheme="minorEastAsia" w:hAnsiTheme="minorEastAsia" w:eastAsiaTheme="minorEastAsia"/>
                <w:highlight w:val="none"/>
                <w:lang w:eastAsia="zh-CN"/>
              </w:rPr>
            </w:pPr>
          </w:p>
        </w:tc>
        <w:tc>
          <w:tcPr>
            <w:tcW w:w="525" w:type="dxa"/>
            <w:vMerge w:val="continue"/>
            <w:tcBorders>
              <w:top w:val="nil"/>
              <w:bottom w:val="nil"/>
            </w:tcBorders>
            <w:textDirection w:val="tbRlV"/>
          </w:tcPr>
          <w:p w14:paraId="5EE96881">
            <w:pPr>
              <w:rPr>
                <w:rFonts w:asciiTheme="minorEastAsia" w:hAnsiTheme="minorEastAsia" w:eastAsiaTheme="minorEastAsia"/>
                <w:highlight w:val="none"/>
                <w:lang w:eastAsia="zh-CN"/>
              </w:rPr>
            </w:pPr>
          </w:p>
        </w:tc>
        <w:tc>
          <w:tcPr>
            <w:tcW w:w="1259" w:type="dxa"/>
          </w:tcPr>
          <w:p w14:paraId="5EE96882">
            <w:pPr>
              <w:pStyle w:val="23"/>
              <w:spacing w:before="54" w:line="222" w:lineRule="auto"/>
              <w:ind w:left="155"/>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垂直方向</w:t>
            </w:r>
          </w:p>
          <w:p w14:paraId="5EE96883">
            <w:pPr>
              <w:pStyle w:val="23"/>
              <w:spacing w:before="31" w:line="200" w:lineRule="auto"/>
              <w:ind w:left="159"/>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交叉作业</w:t>
            </w:r>
          </w:p>
        </w:tc>
        <w:tc>
          <w:tcPr>
            <w:tcW w:w="6931" w:type="dxa"/>
          </w:tcPr>
          <w:p w14:paraId="5EE96884">
            <w:pPr>
              <w:pStyle w:val="23"/>
              <w:spacing w:before="213" w:line="221" w:lineRule="auto"/>
              <w:ind w:left="118"/>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设置防护隔离棚或其他设施。</w:t>
            </w:r>
          </w:p>
        </w:tc>
      </w:tr>
      <w:tr w14:paraId="5EE96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5EE96886">
            <w:pPr>
              <w:rPr>
                <w:rFonts w:asciiTheme="minorEastAsia" w:hAnsiTheme="minorEastAsia" w:eastAsiaTheme="minorEastAsia"/>
                <w:highlight w:val="none"/>
                <w:lang w:eastAsia="zh-CN"/>
              </w:rPr>
            </w:pPr>
          </w:p>
        </w:tc>
        <w:tc>
          <w:tcPr>
            <w:tcW w:w="525" w:type="dxa"/>
            <w:vMerge w:val="continue"/>
            <w:tcBorders>
              <w:top w:val="nil"/>
              <w:bottom w:val="nil"/>
            </w:tcBorders>
            <w:textDirection w:val="tbRlV"/>
          </w:tcPr>
          <w:p w14:paraId="5EE96887">
            <w:pPr>
              <w:rPr>
                <w:rFonts w:asciiTheme="minorEastAsia" w:hAnsiTheme="minorEastAsia" w:eastAsiaTheme="minorEastAsia"/>
                <w:highlight w:val="none"/>
                <w:lang w:eastAsia="zh-CN"/>
              </w:rPr>
            </w:pPr>
          </w:p>
        </w:tc>
        <w:tc>
          <w:tcPr>
            <w:tcW w:w="1259" w:type="dxa"/>
          </w:tcPr>
          <w:p w14:paraId="5EE96888">
            <w:pPr>
              <w:pStyle w:val="23"/>
              <w:spacing w:before="214" w:line="220" w:lineRule="auto"/>
              <w:ind w:left="160"/>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高空作业</w:t>
            </w:r>
          </w:p>
        </w:tc>
        <w:tc>
          <w:tcPr>
            <w:tcW w:w="6931" w:type="dxa"/>
          </w:tcPr>
          <w:p w14:paraId="5EE96889">
            <w:pPr>
              <w:pStyle w:val="23"/>
              <w:spacing w:before="55" w:line="223" w:lineRule="auto"/>
              <w:ind w:left="115" w:right="108"/>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有悬挂安全带的悬索或其他设施；有操作平台；有上下的梯子或</w:t>
            </w:r>
            <w:r>
              <w:rPr>
                <w:rFonts w:asciiTheme="minorEastAsia" w:hAnsiTheme="minorEastAsia" w:eastAsiaTheme="minorEastAsia"/>
                <w:spacing w:val="-2"/>
                <w:sz w:val="24"/>
                <w:szCs w:val="24"/>
                <w:highlight w:val="none"/>
                <w:lang w:eastAsia="zh-CN"/>
              </w:rPr>
              <w:t>其他形式的通道。</w:t>
            </w:r>
          </w:p>
        </w:tc>
      </w:tr>
      <w:tr w14:paraId="5EE96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bottom w:val="nil"/>
            </w:tcBorders>
          </w:tcPr>
          <w:p w14:paraId="5EE9688B">
            <w:pPr>
              <w:rPr>
                <w:rFonts w:asciiTheme="minorEastAsia" w:hAnsiTheme="minorEastAsia" w:eastAsiaTheme="minorEastAsia"/>
                <w:highlight w:val="none"/>
                <w:lang w:eastAsia="zh-CN"/>
              </w:rPr>
            </w:pPr>
          </w:p>
        </w:tc>
        <w:tc>
          <w:tcPr>
            <w:tcW w:w="525" w:type="dxa"/>
            <w:vMerge w:val="continue"/>
            <w:tcBorders>
              <w:top w:val="nil"/>
            </w:tcBorders>
            <w:textDirection w:val="tbRlV"/>
          </w:tcPr>
          <w:p w14:paraId="5EE9688C">
            <w:pPr>
              <w:rPr>
                <w:rFonts w:asciiTheme="minorEastAsia" w:hAnsiTheme="minorEastAsia" w:eastAsiaTheme="minorEastAsia"/>
                <w:highlight w:val="none"/>
                <w:lang w:eastAsia="zh-CN"/>
              </w:rPr>
            </w:pPr>
          </w:p>
        </w:tc>
        <w:tc>
          <w:tcPr>
            <w:tcW w:w="1259" w:type="dxa"/>
          </w:tcPr>
          <w:p w14:paraId="5EE9688D">
            <w:pPr>
              <w:pStyle w:val="23"/>
              <w:spacing w:before="52" w:line="224" w:lineRule="auto"/>
              <w:ind w:left="274" w:right="149" w:hanging="120"/>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基坑、物</w:t>
            </w:r>
            <w:r>
              <w:rPr>
                <w:rFonts w:asciiTheme="minorEastAsia" w:hAnsiTheme="minorEastAsia" w:eastAsiaTheme="minorEastAsia"/>
                <w:spacing w:val="-4"/>
                <w:sz w:val="24"/>
                <w:szCs w:val="24"/>
                <w:highlight w:val="none"/>
              </w:rPr>
              <w:t>料平台</w:t>
            </w:r>
          </w:p>
        </w:tc>
        <w:tc>
          <w:tcPr>
            <w:tcW w:w="6931" w:type="dxa"/>
          </w:tcPr>
          <w:p w14:paraId="5EE9688E">
            <w:pPr>
              <w:pStyle w:val="23"/>
              <w:spacing w:before="214" w:line="220" w:lineRule="auto"/>
              <w:jc w:val="right"/>
              <w:rPr>
                <w:rFonts w:asciiTheme="minorEastAsia" w:hAnsiTheme="minorEastAsia" w:eastAsiaTheme="minorEastAsia"/>
                <w:sz w:val="24"/>
                <w:szCs w:val="24"/>
                <w:highlight w:val="none"/>
                <w:lang w:eastAsia="zh-CN"/>
              </w:rPr>
            </w:pPr>
            <w:r>
              <w:rPr>
                <w:rFonts w:asciiTheme="minorEastAsia" w:hAnsiTheme="minorEastAsia" w:eastAsiaTheme="minorEastAsia"/>
                <w:spacing w:val="-4"/>
                <w:sz w:val="24"/>
                <w:szCs w:val="24"/>
                <w:highlight w:val="none"/>
                <w:lang w:eastAsia="zh-CN"/>
              </w:rPr>
              <w:t>设1.2m高标准化的防护栏，用密目式安全立网封闭，悬挂标识。</w:t>
            </w:r>
          </w:p>
        </w:tc>
      </w:tr>
      <w:tr w14:paraId="5EE96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continue"/>
            <w:tcBorders>
              <w:top w:val="nil"/>
            </w:tcBorders>
          </w:tcPr>
          <w:p w14:paraId="5EE96890">
            <w:pPr>
              <w:rPr>
                <w:rFonts w:asciiTheme="minorEastAsia" w:hAnsiTheme="minorEastAsia" w:eastAsiaTheme="minorEastAsia"/>
                <w:highlight w:val="none"/>
                <w:lang w:eastAsia="zh-CN"/>
              </w:rPr>
            </w:pPr>
          </w:p>
        </w:tc>
        <w:tc>
          <w:tcPr>
            <w:tcW w:w="1784" w:type="dxa"/>
            <w:gridSpan w:val="2"/>
          </w:tcPr>
          <w:p w14:paraId="5EE96891">
            <w:pPr>
              <w:pStyle w:val="23"/>
              <w:spacing w:before="214" w:line="221" w:lineRule="auto"/>
              <w:ind w:left="182"/>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安全防护用品</w:t>
            </w:r>
          </w:p>
        </w:tc>
        <w:tc>
          <w:tcPr>
            <w:tcW w:w="6931" w:type="dxa"/>
          </w:tcPr>
          <w:p w14:paraId="5EE96892">
            <w:pPr>
              <w:pStyle w:val="23"/>
              <w:spacing w:before="55" w:line="223" w:lineRule="auto"/>
              <w:ind w:left="114" w:right="108" w:firstLine="4"/>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安全帽、安全带、特种作业人员（电工、焊工、架子工等）防护</w:t>
            </w:r>
            <w:r>
              <w:rPr>
                <w:rFonts w:asciiTheme="minorEastAsia" w:hAnsiTheme="minorEastAsia" w:eastAsiaTheme="minorEastAsia"/>
                <w:spacing w:val="-2"/>
                <w:sz w:val="24"/>
                <w:szCs w:val="24"/>
                <w:highlight w:val="none"/>
                <w:lang w:eastAsia="zh-CN"/>
              </w:rPr>
              <w:t>服装、用品等。</w:t>
            </w:r>
          </w:p>
        </w:tc>
      </w:tr>
      <w:tr w14:paraId="5EE96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2" w:type="dxa"/>
            <w:vMerge w:val="restart"/>
            <w:tcBorders>
              <w:bottom w:val="nil"/>
            </w:tcBorders>
          </w:tcPr>
          <w:p w14:paraId="5EE96894">
            <w:pPr>
              <w:spacing w:line="266" w:lineRule="auto"/>
              <w:rPr>
                <w:rFonts w:asciiTheme="minorEastAsia" w:hAnsiTheme="minorEastAsia" w:eastAsiaTheme="minorEastAsia"/>
                <w:highlight w:val="none"/>
                <w:lang w:eastAsia="zh-CN"/>
              </w:rPr>
            </w:pPr>
          </w:p>
          <w:p w14:paraId="5EE96895">
            <w:pPr>
              <w:spacing w:line="266" w:lineRule="auto"/>
              <w:rPr>
                <w:rFonts w:asciiTheme="minorEastAsia" w:hAnsiTheme="minorEastAsia" w:eastAsiaTheme="minorEastAsia"/>
                <w:highlight w:val="none"/>
                <w:lang w:eastAsia="zh-CN"/>
              </w:rPr>
            </w:pPr>
          </w:p>
          <w:p w14:paraId="5EE96896">
            <w:pPr>
              <w:spacing w:line="267" w:lineRule="auto"/>
              <w:rPr>
                <w:rFonts w:asciiTheme="minorEastAsia" w:hAnsiTheme="minorEastAsia" w:eastAsiaTheme="minorEastAsia"/>
                <w:highlight w:val="none"/>
                <w:lang w:eastAsia="zh-CN"/>
              </w:rPr>
            </w:pPr>
          </w:p>
          <w:p w14:paraId="5EE96897">
            <w:pPr>
              <w:spacing w:line="267" w:lineRule="auto"/>
              <w:rPr>
                <w:rFonts w:asciiTheme="minorEastAsia" w:hAnsiTheme="minorEastAsia" w:eastAsiaTheme="minorEastAsia"/>
                <w:highlight w:val="none"/>
                <w:lang w:eastAsia="zh-CN"/>
              </w:rPr>
            </w:pPr>
          </w:p>
          <w:p w14:paraId="5EE96898">
            <w:pPr>
              <w:spacing w:line="267" w:lineRule="auto"/>
              <w:rPr>
                <w:rFonts w:asciiTheme="minorEastAsia" w:hAnsiTheme="minorEastAsia" w:eastAsiaTheme="minorEastAsia"/>
                <w:highlight w:val="none"/>
                <w:lang w:eastAsia="zh-CN"/>
              </w:rPr>
            </w:pPr>
          </w:p>
          <w:p w14:paraId="5EE96899">
            <w:pPr>
              <w:spacing w:line="267" w:lineRule="auto"/>
              <w:rPr>
                <w:rFonts w:asciiTheme="minorEastAsia" w:hAnsiTheme="minorEastAsia" w:eastAsiaTheme="minorEastAsia"/>
                <w:highlight w:val="none"/>
                <w:lang w:eastAsia="zh-CN"/>
              </w:rPr>
            </w:pPr>
          </w:p>
          <w:p w14:paraId="5EE9689A">
            <w:pPr>
              <w:pStyle w:val="23"/>
              <w:spacing w:before="78" w:line="221" w:lineRule="auto"/>
              <w:ind w:left="138"/>
              <w:rPr>
                <w:rFonts w:asciiTheme="minorEastAsia" w:hAnsiTheme="minorEastAsia" w:eastAsiaTheme="minorEastAsia"/>
                <w:sz w:val="24"/>
                <w:szCs w:val="24"/>
                <w:highlight w:val="none"/>
              </w:rPr>
            </w:pPr>
            <w:r>
              <w:rPr>
                <w:rFonts w:asciiTheme="minorEastAsia" w:hAnsiTheme="minorEastAsia" w:eastAsiaTheme="minorEastAsia"/>
                <w:spacing w:val="-6"/>
                <w:sz w:val="24"/>
                <w:szCs w:val="24"/>
                <w:highlight w:val="none"/>
              </w:rPr>
              <w:t>其他</w:t>
            </w:r>
          </w:p>
        </w:tc>
        <w:tc>
          <w:tcPr>
            <w:tcW w:w="525" w:type="dxa"/>
            <w:vMerge w:val="restart"/>
            <w:tcBorders>
              <w:bottom w:val="nil"/>
            </w:tcBorders>
            <w:textDirection w:val="tbRlV"/>
          </w:tcPr>
          <w:p w14:paraId="5EE9689B">
            <w:pPr>
              <w:pStyle w:val="23"/>
              <w:spacing w:before="142" w:line="208" w:lineRule="auto"/>
              <w:ind w:left="54"/>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机械设备防护</w:t>
            </w:r>
          </w:p>
        </w:tc>
        <w:tc>
          <w:tcPr>
            <w:tcW w:w="1259" w:type="dxa"/>
          </w:tcPr>
          <w:p w14:paraId="5EE9689C">
            <w:pPr>
              <w:pStyle w:val="23"/>
              <w:spacing w:before="55" w:line="219" w:lineRule="auto"/>
              <w:ind w:left="176"/>
              <w:rPr>
                <w:rFonts w:asciiTheme="minorEastAsia" w:hAnsiTheme="minorEastAsia" w:eastAsiaTheme="minorEastAsia"/>
                <w:sz w:val="24"/>
                <w:szCs w:val="24"/>
                <w:highlight w:val="none"/>
              </w:rPr>
            </w:pPr>
            <w:r>
              <w:rPr>
                <w:rFonts w:asciiTheme="minorEastAsia" w:hAnsiTheme="minorEastAsia" w:eastAsiaTheme="minorEastAsia"/>
                <w:spacing w:val="-8"/>
                <w:sz w:val="24"/>
                <w:szCs w:val="24"/>
                <w:highlight w:val="none"/>
              </w:rPr>
              <w:t>中小型机</w:t>
            </w:r>
          </w:p>
          <w:p w14:paraId="5EE9689D">
            <w:pPr>
              <w:pStyle w:val="23"/>
              <w:spacing w:before="33" w:line="201" w:lineRule="auto"/>
              <w:ind w:left="513"/>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械</w:t>
            </w:r>
          </w:p>
        </w:tc>
        <w:tc>
          <w:tcPr>
            <w:tcW w:w="6931" w:type="dxa"/>
          </w:tcPr>
          <w:p w14:paraId="5EE9689E">
            <w:pPr>
              <w:pStyle w:val="23"/>
              <w:spacing w:before="215" w:line="220" w:lineRule="auto"/>
              <w:ind w:left="118"/>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设防护棚（同通道口防护并有防雨措施）。</w:t>
            </w:r>
          </w:p>
        </w:tc>
      </w:tr>
      <w:tr w14:paraId="5EE96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4" w:hRule="atLeast"/>
        </w:trPr>
        <w:tc>
          <w:tcPr>
            <w:tcW w:w="742" w:type="dxa"/>
            <w:vMerge w:val="continue"/>
            <w:tcBorders>
              <w:top w:val="nil"/>
              <w:bottom w:val="nil"/>
            </w:tcBorders>
          </w:tcPr>
          <w:p w14:paraId="5EE968A0">
            <w:pPr>
              <w:rPr>
                <w:rFonts w:asciiTheme="minorEastAsia" w:hAnsiTheme="minorEastAsia" w:eastAsiaTheme="minorEastAsia"/>
                <w:highlight w:val="none"/>
                <w:lang w:eastAsia="zh-CN"/>
              </w:rPr>
            </w:pPr>
          </w:p>
        </w:tc>
        <w:tc>
          <w:tcPr>
            <w:tcW w:w="525" w:type="dxa"/>
            <w:vMerge w:val="continue"/>
            <w:tcBorders>
              <w:top w:val="nil"/>
            </w:tcBorders>
            <w:textDirection w:val="tbRlV"/>
          </w:tcPr>
          <w:p w14:paraId="5EE968A1">
            <w:pPr>
              <w:rPr>
                <w:rFonts w:asciiTheme="minorEastAsia" w:hAnsiTheme="minorEastAsia" w:eastAsiaTheme="minorEastAsia"/>
                <w:highlight w:val="none"/>
                <w:lang w:eastAsia="zh-CN"/>
              </w:rPr>
            </w:pPr>
          </w:p>
        </w:tc>
        <w:tc>
          <w:tcPr>
            <w:tcW w:w="1259" w:type="dxa"/>
          </w:tcPr>
          <w:p w14:paraId="5EE968A2">
            <w:pPr>
              <w:spacing w:line="289" w:lineRule="auto"/>
              <w:rPr>
                <w:rFonts w:asciiTheme="minorEastAsia" w:hAnsiTheme="minorEastAsia" w:eastAsiaTheme="minorEastAsia"/>
                <w:highlight w:val="none"/>
                <w:lang w:eastAsia="zh-CN"/>
              </w:rPr>
            </w:pPr>
          </w:p>
          <w:p w14:paraId="5EE968A3">
            <w:pPr>
              <w:pStyle w:val="23"/>
              <w:spacing w:before="78" w:line="220" w:lineRule="auto"/>
              <w:ind w:left="155"/>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垂直运输</w:t>
            </w:r>
          </w:p>
          <w:p w14:paraId="5EE968A4">
            <w:pPr>
              <w:pStyle w:val="23"/>
              <w:spacing w:before="32" w:line="221" w:lineRule="auto"/>
              <w:ind w:left="158"/>
              <w:rPr>
                <w:rFonts w:asciiTheme="minorEastAsia" w:hAnsiTheme="minorEastAsia" w:eastAsiaTheme="minorEastAsia"/>
                <w:sz w:val="24"/>
                <w:szCs w:val="24"/>
                <w:highlight w:val="none"/>
              </w:rPr>
            </w:pPr>
            <w:r>
              <w:rPr>
                <w:rFonts w:asciiTheme="minorEastAsia" w:hAnsiTheme="minorEastAsia" w:eastAsiaTheme="minorEastAsia"/>
                <w:spacing w:val="-4"/>
                <w:sz w:val="24"/>
                <w:szCs w:val="24"/>
                <w:highlight w:val="none"/>
              </w:rPr>
              <w:t>设备防护</w:t>
            </w:r>
          </w:p>
        </w:tc>
        <w:tc>
          <w:tcPr>
            <w:tcW w:w="6931" w:type="dxa"/>
          </w:tcPr>
          <w:p w14:paraId="5EE968A5">
            <w:pPr>
              <w:pStyle w:val="23"/>
              <w:spacing w:before="208" w:line="220" w:lineRule="auto"/>
              <w:ind w:left="126"/>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（1）垂直运输设备检测、检验。</w:t>
            </w:r>
          </w:p>
          <w:p w14:paraId="5EE968A6">
            <w:pPr>
              <w:pStyle w:val="23"/>
              <w:spacing w:before="34" w:line="233" w:lineRule="auto"/>
              <w:ind w:left="114" w:right="220" w:firstLine="11"/>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（2）物料提升机、施工电梯等物料平台搭设、外侧用密目式安全立网全封闭，安全防护门、防护棚等。</w:t>
            </w:r>
          </w:p>
        </w:tc>
      </w:tr>
      <w:tr w14:paraId="5EE96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42" w:type="dxa"/>
            <w:vMerge w:val="continue"/>
            <w:tcBorders>
              <w:top w:val="nil"/>
              <w:bottom w:val="nil"/>
            </w:tcBorders>
          </w:tcPr>
          <w:p w14:paraId="5EE968A8">
            <w:pPr>
              <w:rPr>
                <w:rFonts w:asciiTheme="minorEastAsia" w:hAnsiTheme="minorEastAsia" w:eastAsiaTheme="minorEastAsia"/>
                <w:highlight w:val="none"/>
                <w:lang w:eastAsia="zh-CN"/>
              </w:rPr>
            </w:pPr>
          </w:p>
        </w:tc>
        <w:tc>
          <w:tcPr>
            <w:tcW w:w="1784" w:type="dxa"/>
            <w:gridSpan w:val="2"/>
          </w:tcPr>
          <w:p w14:paraId="5EE968A9">
            <w:pPr>
              <w:pStyle w:val="23"/>
              <w:spacing w:before="146" w:line="221" w:lineRule="auto"/>
              <w:ind w:left="178"/>
              <w:rPr>
                <w:rFonts w:asciiTheme="minorEastAsia" w:hAnsiTheme="minorEastAsia" w:eastAsiaTheme="minorEastAsia"/>
                <w:sz w:val="24"/>
                <w:szCs w:val="24"/>
                <w:highlight w:val="none"/>
              </w:rPr>
            </w:pPr>
            <w:r>
              <w:rPr>
                <w:rFonts w:asciiTheme="minorEastAsia" w:hAnsiTheme="minorEastAsia" w:eastAsiaTheme="minorEastAsia"/>
                <w:spacing w:val="-2"/>
                <w:sz w:val="24"/>
                <w:szCs w:val="24"/>
                <w:highlight w:val="none"/>
              </w:rPr>
              <w:t>专家论证审查</w:t>
            </w:r>
          </w:p>
        </w:tc>
        <w:tc>
          <w:tcPr>
            <w:tcW w:w="6931" w:type="dxa"/>
          </w:tcPr>
          <w:p w14:paraId="5EE968AA">
            <w:pPr>
              <w:pStyle w:val="23"/>
              <w:spacing w:before="146" w:line="220" w:lineRule="auto"/>
              <w:ind w:left="113"/>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超过一定规模的危险性较大分部分项工程专家论证审查。</w:t>
            </w:r>
          </w:p>
        </w:tc>
      </w:tr>
      <w:tr w14:paraId="5EE96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42" w:type="dxa"/>
            <w:vMerge w:val="continue"/>
            <w:tcBorders>
              <w:top w:val="nil"/>
              <w:bottom w:val="nil"/>
            </w:tcBorders>
          </w:tcPr>
          <w:p w14:paraId="5EE968AC">
            <w:pPr>
              <w:rPr>
                <w:rFonts w:asciiTheme="minorEastAsia" w:hAnsiTheme="minorEastAsia" w:eastAsiaTheme="minorEastAsia"/>
                <w:highlight w:val="none"/>
                <w:lang w:eastAsia="zh-CN"/>
              </w:rPr>
            </w:pPr>
          </w:p>
        </w:tc>
        <w:tc>
          <w:tcPr>
            <w:tcW w:w="1784" w:type="dxa"/>
            <w:gridSpan w:val="2"/>
          </w:tcPr>
          <w:p w14:paraId="5EE968AD">
            <w:pPr>
              <w:pStyle w:val="23"/>
              <w:spacing w:before="145" w:line="220" w:lineRule="auto"/>
              <w:ind w:left="177"/>
              <w:rPr>
                <w:rFonts w:asciiTheme="minorEastAsia" w:hAnsiTheme="minorEastAsia" w:eastAsiaTheme="minorEastAsia"/>
                <w:sz w:val="24"/>
                <w:szCs w:val="24"/>
                <w:highlight w:val="none"/>
              </w:rPr>
            </w:pPr>
            <w:r>
              <w:rPr>
                <w:rFonts w:asciiTheme="minorEastAsia" w:hAnsiTheme="minorEastAsia" w:eastAsiaTheme="minorEastAsia"/>
                <w:spacing w:val="-2"/>
                <w:sz w:val="24"/>
                <w:szCs w:val="24"/>
                <w:highlight w:val="none"/>
              </w:rPr>
              <w:t>应急救援预案</w:t>
            </w:r>
          </w:p>
        </w:tc>
        <w:tc>
          <w:tcPr>
            <w:tcW w:w="6931" w:type="dxa"/>
          </w:tcPr>
          <w:p w14:paraId="5EE968AE">
            <w:pPr>
              <w:pStyle w:val="23"/>
              <w:spacing w:before="145" w:line="219" w:lineRule="auto"/>
              <w:ind w:left="116"/>
              <w:rPr>
                <w:rFonts w:asciiTheme="minorEastAsia" w:hAnsiTheme="minorEastAsia" w:eastAsiaTheme="minorEastAsia"/>
                <w:sz w:val="24"/>
                <w:szCs w:val="24"/>
                <w:highlight w:val="none"/>
                <w:lang w:eastAsia="zh-CN"/>
              </w:rPr>
            </w:pPr>
            <w:r>
              <w:rPr>
                <w:rFonts w:asciiTheme="minorEastAsia" w:hAnsiTheme="minorEastAsia" w:eastAsiaTheme="minorEastAsia"/>
                <w:spacing w:val="-2"/>
                <w:sz w:val="24"/>
                <w:szCs w:val="24"/>
                <w:highlight w:val="none"/>
                <w:lang w:eastAsia="zh-CN"/>
              </w:rPr>
              <w:t>救援器材准备及演练等。</w:t>
            </w:r>
          </w:p>
        </w:tc>
      </w:tr>
      <w:tr w14:paraId="5EE96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42" w:type="dxa"/>
            <w:vMerge w:val="continue"/>
            <w:tcBorders>
              <w:top w:val="nil"/>
            </w:tcBorders>
          </w:tcPr>
          <w:p w14:paraId="5EE968B0">
            <w:pPr>
              <w:rPr>
                <w:rFonts w:asciiTheme="minorEastAsia" w:hAnsiTheme="minorEastAsia" w:eastAsiaTheme="minorEastAsia"/>
                <w:highlight w:val="none"/>
                <w:lang w:eastAsia="zh-CN"/>
              </w:rPr>
            </w:pPr>
          </w:p>
        </w:tc>
        <w:tc>
          <w:tcPr>
            <w:tcW w:w="1784" w:type="dxa"/>
            <w:gridSpan w:val="2"/>
          </w:tcPr>
          <w:p w14:paraId="5EE968B1">
            <w:pPr>
              <w:pStyle w:val="23"/>
              <w:spacing w:before="53" w:line="225" w:lineRule="auto"/>
              <w:ind w:left="780" w:right="170" w:hanging="599"/>
              <w:rPr>
                <w:rFonts w:asciiTheme="minorEastAsia" w:hAnsiTheme="minorEastAsia" w:eastAsiaTheme="minorEastAsia"/>
                <w:sz w:val="24"/>
                <w:szCs w:val="24"/>
                <w:highlight w:val="none"/>
              </w:rPr>
            </w:pPr>
            <w:r>
              <w:rPr>
                <w:rFonts w:asciiTheme="minorEastAsia" w:hAnsiTheme="minorEastAsia" w:eastAsiaTheme="minorEastAsia"/>
                <w:spacing w:val="-3"/>
                <w:sz w:val="24"/>
                <w:szCs w:val="24"/>
                <w:highlight w:val="none"/>
              </w:rPr>
              <w:t>非正常情况施</w:t>
            </w:r>
            <w:r>
              <w:rPr>
                <w:rFonts w:asciiTheme="minorEastAsia" w:hAnsiTheme="minorEastAsia" w:eastAsiaTheme="minorEastAsia"/>
                <w:sz w:val="24"/>
                <w:szCs w:val="24"/>
                <w:highlight w:val="none"/>
              </w:rPr>
              <w:t>工</w:t>
            </w:r>
          </w:p>
        </w:tc>
        <w:tc>
          <w:tcPr>
            <w:tcW w:w="6931" w:type="dxa"/>
          </w:tcPr>
          <w:p w14:paraId="5EE968B2">
            <w:pPr>
              <w:pStyle w:val="23"/>
              <w:spacing w:before="53" w:line="225" w:lineRule="auto"/>
              <w:ind w:left="115" w:right="108"/>
              <w:rPr>
                <w:rFonts w:asciiTheme="minorEastAsia" w:hAnsiTheme="minorEastAsia" w:eastAsiaTheme="minorEastAsia"/>
                <w:sz w:val="24"/>
                <w:szCs w:val="24"/>
                <w:highlight w:val="none"/>
                <w:lang w:eastAsia="zh-CN"/>
              </w:rPr>
            </w:pPr>
            <w:r>
              <w:rPr>
                <w:rFonts w:asciiTheme="minorEastAsia" w:hAnsiTheme="minorEastAsia" w:eastAsiaTheme="minorEastAsia"/>
                <w:spacing w:val="-1"/>
                <w:sz w:val="24"/>
                <w:szCs w:val="24"/>
                <w:highlight w:val="none"/>
                <w:lang w:eastAsia="zh-CN"/>
              </w:rPr>
              <w:t>其它特殊情况下的防护费用，如：城市主干道、人流密集、河边等处施工及文物、古建筑、古树保护等。</w:t>
            </w:r>
          </w:p>
        </w:tc>
      </w:tr>
    </w:tbl>
    <w:p w14:paraId="5EE968B4">
      <w:pPr>
        <w:spacing w:before="196" w:line="387" w:lineRule="auto"/>
        <w:ind w:left="8" w:right="39" w:firstLine="48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sz w:val="24"/>
          <w:szCs w:val="24"/>
          <w:highlight w:val="none"/>
          <w:lang w:eastAsia="zh-CN"/>
        </w:rPr>
        <w:t>注：本表所列建筑工程安全、文明施工，是依据现行法律法规</w:t>
      </w:r>
      <w:r>
        <w:rPr>
          <w:rFonts w:cs="宋体" w:asciiTheme="minorEastAsia" w:hAnsiTheme="minorEastAsia" w:eastAsiaTheme="minorEastAsia"/>
          <w:spacing w:val="-1"/>
          <w:sz w:val="24"/>
          <w:szCs w:val="24"/>
          <w:highlight w:val="none"/>
          <w:lang w:eastAsia="zh-CN"/>
        </w:rPr>
        <w:t>及标准规范确定的。如法</w:t>
      </w:r>
      <w:r>
        <w:rPr>
          <w:rFonts w:cs="宋体" w:asciiTheme="minorEastAsia" w:hAnsiTheme="minorEastAsia" w:eastAsiaTheme="minorEastAsia"/>
          <w:sz w:val="24"/>
          <w:szCs w:val="24"/>
          <w:highlight w:val="none"/>
          <w:lang w:eastAsia="zh-CN"/>
        </w:rPr>
        <w:t>律法规和标准规范修订，本表所列项目应按照修订后的法律法</w:t>
      </w:r>
      <w:r>
        <w:rPr>
          <w:rFonts w:cs="宋体" w:asciiTheme="minorEastAsia" w:hAnsiTheme="minorEastAsia" w:eastAsiaTheme="minorEastAsia"/>
          <w:spacing w:val="-1"/>
          <w:sz w:val="24"/>
          <w:szCs w:val="24"/>
          <w:highlight w:val="none"/>
          <w:lang w:eastAsia="zh-CN"/>
        </w:rPr>
        <w:t>规和标准规范进行调整。</w:t>
      </w:r>
    </w:p>
    <w:p w14:paraId="5EE968B5">
      <w:pPr>
        <w:spacing w:line="387" w:lineRule="auto"/>
        <w:rPr>
          <w:rFonts w:cs="宋体" w:asciiTheme="minorEastAsia" w:hAnsiTheme="minorEastAsia" w:eastAsiaTheme="minorEastAsia"/>
          <w:sz w:val="24"/>
          <w:szCs w:val="24"/>
          <w:highlight w:val="none"/>
          <w:lang w:eastAsia="zh-CN"/>
        </w:rPr>
        <w:sectPr>
          <w:footerReference r:id="rId35" w:type="default"/>
          <w:type w:val="nextColumn"/>
          <w:pgSz w:w="11906" w:h="16839"/>
          <w:pgMar w:top="1440" w:right="1304" w:bottom="1440" w:left="1304" w:header="830" w:footer="973" w:gutter="0"/>
          <w:cols w:space="720" w:num="1"/>
          <w:docGrid w:linePitch="286" w:charSpace="0"/>
        </w:sectPr>
      </w:pPr>
    </w:p>
    <w:p w14:paraId="5EE968B6">
      <w:pPr>
        <w:spacing w:before="3" w:line="219" w:lineRule="auto"/>
        <w:ind w:left="2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7"/>
          <w:sz w:val="24"/>
          <w:szCs w:val="24"/>
          <w:highlight w:val="none"/>
          <w:lang w:eastAsia="zh-CN"/>
        </w:rPr>
        <w:t>附件11</w:t>
      </w:r>
    </w:p>
    <w:p w14:paraId="5EE968B7">
      <w:pPr>
        <w:pStyle w:val="7"/>
        <w:spacing w:line="420" w:lineRule="auto"/>
        <w:rPr>
          <w:rFonts w:asciiTheme="minorEastAsia" w:hAnsiTheme="minorEastAsia" w:eastAsiaTheme="minorEastAsia"/>
          <w:highlight w:val="none"/>
          <w:lang w:eastAsia="zh-CN"/>
        </w:rPr>
      </w:pPr>
    </w:p>
    <w:p w14:paraId="5EE968B8">
      <w:pPr>
        <w:spacing w:before="101" w:line="225" w:lineRule="auto"/>
        <w:ind w:left="3096"/>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b/>
          <w:bCs/>
          <w:spacing w:val="2"/>
          <w:sz w:val="31"/>
          <w:szCs w:val="31"/>
          <w:highlight w:val="none"/>
          <w:lang w:eastAsia="zh-CN"/>
        </w:rPr>
        <w:t>中小企业声明函（工程）</w:t>
      </w:r>
    </w:p>
    <w:p w14:paraId="5EE968B9">
      <w:pPr>
        <w:pStyle w:val="7"/>
        <w:spacing w:line="244" w:lineRule="auto"/>
        <w:rPr>
          <w:rFonts w:asciiTheme="minorEastAsia" w:hAnsiTheme="minorEastAsia" w:eastAsiaTheme="minorEastAsia"/>
          <w:highlight w:val="none"/>
          <w:lang w:eastAsia="zh-CN"/>
        </w:rPr>
      </w:pPr>
    </w:p>
    <w:p w14:paraId="5EE968BA">
      <w:pPr>
        <w:pStyle w:val="7"/>
        <w:spacing w:line="244" w:lineRule="auto"/>
        <w:rPr>
          <w:rFonts w:asciiTheme="minorEastAsia" w:hAnsiTheme="minorEastAsia" w:eastAsiaTheme="minorEastAsia"/>
          <w:highlight w:val="none"/>
          <w:lang w:eastAsia="zh-CN"/>
        </w:rPr>
      </w:pPr>
    </w:p>
    <w:p w14:paraId="5EE968BB">
      <w:pPr>
        <w:pStyle w:val="7"/>
        <w:spacing w:line="245" w:lineRule="auto"/>
        <w:rPr>
          <w:rFonts w:asciiTheme="minorEastAsia" w:hAnsiTheme="minorEastAsia" w:eastAsiaTheme="minorEastAsia"/>
          <w:highlight w:val="none"/>
          <w:lang w:eastAsia="zh-CN"/>
        </w:rPr>
      </w:pPr>
    </w:p>
    <w:p w14:paraId="5EE968BC">
      <w:pPr>
        <w:pStyle w:val="7"/>
        <w:spacing w:line="245" w:lineRule="auto"/>
        <w:rPr>
          <w:rFonts w:asciiTheme="minorEastAsia" w:hAnsiTheme="minorEastAsia" w:eastAsiaTheme="minorEastAsia"/>
          <w:highlight w:val="none"/>
          <w:lang w:eastAsia="zh-CN"/>
        </w:rPr>
      </w:pPr>
    </w:p>
    <w:p w14:paraId="5EE968BD">
      <w:pPr>
        <w:spacing w:before="65" w:line="375" w:lineRule="auto"/>
        <w:ind w:left="6" w:right="92" w:firstLine="42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本公司（联合体）郑重声明，根据《政府采购促进中小企业发展管理办法》（财库﹝</w:t>
      </w:r>
      <w:r>
        <w:rPr>
          <w:rFonts w:cs="Times New Roman" w:asciiTheme="minorEastAsia" w:hAnsiTheme="minorEastAsia" w:eastAsiaTheme="minorEastAsia"/>
          <w:spacing w:val="10"/>
          <w:sz w:val="20"/>
          <w:szCs w:val="20"/>
          <w:highlight w:val="none"/>
          <w:lang w:eastAsia="zh-CN"/>
        </w:rPr>
        <w:t>2020</w:t>
      </w:r>
      <w:r>
        <w:rPr>
          <w:rFonts w:cs="宋体" w:asciiTheme="minorEastAsia" w:hAnsiTheme="minorEastAsia" w:eastAsiaTheme="minorEastAsia"/>
          <w:spacing w:val="10"/>
          <w:sz w:val="20"/>
          <w:szCs w:val="20"/>
          <w:highlight w:val="none"/>
          <w:lang w:eastAsia="zh-CN"/>
        </w:rPr>
        <w:t>﹞</w:t>
      </w:r>
      <w:r>
        <w:rPr>
          <w:rFonts w:cs="Times New Roman" w:asciiTheme="minorEastAsia" w:hAnsiTheme="minorEastAsia" w:eastAsiaTheme="minorEastAsia"/>
          <w:spacing w:val="10"/>
          <w:sz w:val="20"/>
          <w:szCs w:val="20"/>
          <w:highlight w:val="none"/>
          <w:lang w:eastAsia="zh-CN"/>
        </w:rPr>
        <w:t>46</w:t>
      </w:r>
      <w:r>
        <w:rPr>
          <w:rFonts w:cs="宋体" w:asciiTheme="minorEastAsia" w:hAnsiTheme="minorEastAsia" w:eastAsiaTheme="minorEastAsia"/>
          <w:spacing w:val="10"/>
          <w:sz w:val="20"/>
          <w:szCs w:val="20"/>
          <w:highlight w:val="none"/>
          <w:lang w:eastAsia="zh-CN"/>
        </w:rPr>
        <w:t>号）</w:t>
      </w:r>
      <w:r>
        <w:rPr>
          <w:rFonts w:cs="宋体" w:asciiTheme="minorEastAsia" w:hAnsiTheme="minorEastAsia" w:eastAsiaTheme="minorEastAsia"/>
          <w:spacing w:val="11"/>
          <w:sz w:val="20"/>
          <w:szCs w:val="20"/>
          <w:highlight w:val="none"/>
          <w:lang w:eastAsia="zh-CN"/>
        </w:rPr>
        <w:t>的规定，本公司（联合体）参加（单位名称）的</w:t>
      </w:r>
      <w:r>
        <w:rPr>
          <w:rFonts w:hint="eastAsia" w:cs="宋体" w:asciiTheme="minorEastAsia" w:hAnsiTheme="minorEastAsia" w:eastAsiaTheme="minorEastAsia"/>
          <w:spacing w:val="-38"/>
          <w:sz w:val="20"/>
          <w:szCs w:val="20"/>
          <w:highlight w:val="none"/>
          <w:lang w:eastAsia="zh-CN"/>
        </w:rPr>
        <w:t>（</w:t>
      </w:r>
      <w:r>
        <w:rPr>
          <w:rFonts w:cs="宋体" w:asciiTheme="minorEastAsia" w:hAnsiTheme="minorEastAsia" w:eastAsiaTheme="minorEastAsia"/>
          <w:spacing w:val="11"/>
          <w:sz w:val="20"/>
          <w:szCs w:val="20"/>
          <w:highlight w:val="none"/>
          <w:lang w:eastAsia="zh-CN"/>
        </w:rPr>
        <w:t>项目名称）</w:t>
      </w:r>
      <w:r>
        <w:rPr>
          <w:rFonts w:cs="宋体" w:asciiTheme="minorEastAsia" w:hAnsiTheme="minorEastAsia" w:eastAsiaTheme="minorEastAsia"/>
          <w:spacing w:val="9"/>
          <w:sz w:val="20"/>
          <w:szCs w:val="20"/>
          <w:highlight w:val="none"/>
          <w:lang w:eastAsia="zh-CN"/>
        </w:rPr>
        <w:t>采购活动，工程的施工单位全部为符合政策要求的中小企业。相关企业（含联合体中的中小企业、签订分包意向协议的中小企业）的具体情况如下：</w:t>
      </w:r>
    </w:p>
    <w:p w14:paraId="5EE968BE">
      <w:pPr>
        <w:spacing w:before="40" w:line="303" w:lineRule="auto"/>
        <w:ind w:left="212" w:leftChars="101" w:right="36" w:firstLine="208" w:firstLineChars="10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
          <w:sz w:val="20"/>
          <w:szCs w:val="20"/>
          <w:highlight w:val="none"/>
          <w:lang w:eastAsia="zh-CN"/>
        </w:rPr>
        <w:t>1.</w:t>
      </w:r>
      <w:r>
        <w:rPr>
          <w:rFonts w:cs="宋体" w:asciiTheme="minorEastAsia" w:hAnsiTheme="minorEastAsia" w:eastAsiaTheme="minorEastAsia"/>
          <w:spacing w:val="1"/>
          <w:sz w:val="20"/>
          <w:szCs w:val="20"/>
          <w:highlight w:val="none"/>
          <w:u w:val="single"/>
          <w:lang w:eastAsia="zh-CN"/>
        </w:rPr>
        <w:t>（标的名称</w:t>
      </w:r>
      <w:r>
        <w:rPr>
          <w:rFonts w:cs="宋体" w:asciiTheme="minorEastAsia" w:hAnsiTheme="minorEastAsia" w:eastAsiaTheme="minorEastAsia"/>
          <w:spacing w:val="-46"/>
          <w:sz w:val="20"/>
          <w:szCs w:val="20"/>
          <w:highlight w:val="none"/>
          <w:u w:val="single"/>
          <w:lang w:eastAsia="zh-CN"/>
        </w:rPr>
        <w:t>）</w:t>
      </w:r>
      <w:r>
        <w:rPr>
          <w:rFonts w:cs="宋体" w:asciiTheme="minorEastAsia" w:hAnsiTheme="minorEastAsia" w:eastAsiaTheme="minorEastAsia"/>
          <w:spacing w:val="-46"/>
          <w:sz w:val="20"/>
          <w:szCs w:val="20"/>
          <w:highlight w:val="none"/>
          <w:lang w:eastAsia="zh-CN"/>
        </w:rPr>
        <w:t>，</w:t>
      </w:r>
      <w:r>
        <w:rPr>
          <w:rFonts w:cs="宋体" w:asciiTheme="minorEastAsia" w:hAnsiTheme="minorEastAsia" w:eastAsiaTheme="minorEastAsia"/>
          <w:spacing w:val="1"/>
          <w:sz w:val="20"/>
          <w:szCs w:val="20"/>
          <w:highlight w:val="none"/>
          <w:lang w:eastAsia="zh-CN"/>
        </w:rPr>
        <w:t>属于</w:t>
      </w:r>
      <w:r>
        <w:rPr>
          <w:rFonts w:cs="宋体" w:asciiTheme="minorEastAsia" w:hAnsiTheme="minorEastAsia" w:eastAsiaTheme="minorEastAsia"/>
          <w:spacing w:val="1"/>
          <w:sz w:val="20"/>
          <w:szCs w:val="20"/>
          <w:highlight w:val="none"/>
          <w:u w:val="single"/>
          <w:lang w:eastAsia="zh-CN"/>
        </w:rPr>
        <w:t>（采购文件中明确的所属行</w:t>
      </w:r>
      <w:r>
        <w:rPr>
          <w:rFonts w:cs="宋体" w:asciiTheme="minorEastAsia" w:hAnsiTheme="minorEastAsia" w:eastAsiaTheme="minorEastAsia"/>
          <w:sz w:val="20"/>
          <w:szCs w:val="20"/>
          <w:highlight w:val="none"/>
          <w:u w:val="single"/>
          <w:lang w:eastAsia="zh-CN"/>
        </w:rPr>
        <w:t>业）</w:t>
      </w:r>
      <w:r>
        <w:rPr>
          <w:rFonts w:cs="宋体" w:asciiTheme="minorEastAsia" w:hAnsiTheme="minorEastAsia" w:eastAsiaTheme="minorEastAsia"/>
          <w:sz w:val="20"/>
          <w:szCs w:val="20"/>
          <w:highlight w:val="none"/>
          <w:lang w:eastAsia="zh-CN"/>
        </w:rPr>
        <w:t>行业；承建企业为</w:t>
      </w:r>
      <w:r>
        <w:rPr>
          <w:rFonts w:cs="宋体" w:asciiTheme="minorEastAsia" w:hAnsiTheme="minorEastAsia" w:eastAsiaTheme="minorEastAsia"/>
          <w:sz w:val="20"/>
          <w:szCs w:val="20"/>
          <w:highlight w:val="none"/>
          <w:u w:val="single"/>
          <w:lang w:eastAsia="zh-CN"/>
        </w:rPr>
        <w:t>（企业名称</w:t>
      </w:r>
      <w:r>
        <w:rPr>
          <w:rFonts w:cs="宋体" w:asciiTheme="minorEastAsia" w:hAnsiTheme="minorEastAsia" w:eastAsiaTheme="minorEastAsia"/>
          <w:spacing w:val="-46"/>
          <w:sz w:val="20"/>
          <w:szCs w:val="20"/>
          <w:highlight w:val="none"/>
          <w:u w:val="single"/>
          <w:lang w:eastAsia="zh-CN"/>
        </w:rPr>
        <w:t>）</w:t>
      </w:r>
      <w:r>
        <w:rPr>
          <w:rFonts w:cs="宋体" w:asciiTheme="minorEastAsia" w:hAnsiTheme="minorEastAsia" w:eastAsiaTheme="minorEastAsia"/>
          <w:spacing w:val="-46"/>
          <w:sz w:val="20"/>
          <w:szCs w:val="20"/>
          <w:highlight w:val="none"/>
          <w:lang w:eastAsia="zh-CN"/>
        </w:rPr>
        <w:t>，</w:t>
      </w:r>
      <w:r>
        <w:rPr>
          <w:rFonts w:cs="宋体" w:asciiTheme="minorEastAsia" w:hAnsiTheme="minorEastAsia" w:eastAsiaTheme="minorEastAsia"/>
          <w:sz w:val="20"/>
          <w:szCs w:val="20"/>
          <w:highlight w:val="none"/>
          <w:lang w:eastAsia="zh-CN"/>
        </w:rPr>
        <w:t>从业人员</w:t>
      </w:r>
      <w:r>
        <w:rPr>
          <w:rFonts w:hint="eastAsia" w:cs="宋体" w:asciiTheme="minorEastAsia" w:hAnsiTheme="minorEastAsia" w:eastAsiaTheme="minorEastAsia"/>
          <w:sz w:val="20"/>
          <w:szCs w:val="20"/>
          <w:highlight w:val="none"/>
          <w:u w:val="single"/>
          <w:lang w:eastAsia="zh-CN"/>
        </w:rPr>
        <w:t xml:space="preserve">   </w:t>
      </w:r>
      <w:r>
        <w:rPr>
          <w:rFonts w:cs="宋体" w:asciiTheme="minorEastAsia" w:hAnsiTheme="minorEastAsia" w:eastAsiaTheme="minorEastAsia"/>
          <w:sz w:val="20"/>
          <w:szCs w:val="20"/>
          <w:highlight w:val="none"/>
          <w:lang w:eastAsia="zh-CN"/>
        </w:rPr>
        <w:t>人，</w:t>
      </w:r>
      <w:r>
        <w:rPr>
          <w:rFonts w:cs="宋体" w:asciiTheme="minorEastAsia" w:hAnsiTheme="minorEastAsia" w:eastAsiaTheme="minorEastAsia"/>
          <w:spacing w:val="8"/>
          <w:sz w:val="20"/>
          <w:szCs w:val="20"/>
          <w:highlight w:val="none"/>
          <w:lang w:eastAsia="zh-CN"/>
        </w:rPr>
        <w:t>营业收入为</w:t>
      </w:r>
      <w:r>
        <w:rPr>
          <w:rFonts w:hint="eastAsia" w:cs="宋体" w:asciiTheme="minorEastAsia" w:hAnsiTheme="minorEastAsia" w:eastAsiaTheme="minorEastAsia"/>
          <w:sz w:val="20"/>
          <w:szCs w:val="20"/>
          <w:highlight w:val="none"/>
          <w:u w:val="single"/>
          <w:lang w:eastAsia="zh-CN"/>
        </w:rPr>
        <w:t xml:space="preserve">   </w:t>
      </w:r>
      <w:r>
        <w:rPr>
          <w:rFonts w:cs="宋体" w:asciiTheme="minorEastAsia" w:hAnsiTheme="minorEastAsia" w:eastAsiaTheme="minorEastAsia"/>
          <w:spacing w:val="8"/>
          <w:sz w:val="20"/>
          <w:szCs w:val="20"/>
          <w:highlight w:val="none"/>
          <w:lang w:eastAsia="zh-CN"/>
        </w:rPr>
        <w:t>万元，资产总额为</w:t>
      </w:r>
      <w:r>
        <w:rPr>
          <w:rFonts w:hint="eastAsia" w:cs="宋体" w:asciiTheme="minorEastAsia" w:hAnsiTheme="minorEastAsia" w:eastAsiaTheme="minorEastAsia"/>
          <w:sz w:val="20"/>
          <w:szCs w:val="20"/>
          <w:highlight w:val="none"/>
          <w:u w:val="single"/>
          <w:lang w:eastAsia="zh-CN"/>
        </w:rPr>
        <w:t xml:space="preserve">   </w:t>
      </w:r>
      <w:r>
        <w:rPr>
          <w:rFonts w:cs="宋体" w:asciiTheme="minorEastAsia" w:hAnsiTheme="minorEastAsia" w:eastAsiaTheme="minorEastAsia"/>
          <w:spacing w:val="8"/>
          <w:sz w:val="20"/>
          <w:szCs w:val="20"/>
          <w:highlight w:val="none"/>
          <w:lang w:eastAsia="zh-CN"/>
        </w:rPr>
        <w:t>万元，属于</w:t>
      </w:r>
      <w:r>
        <w:rPr>
          <w:rFonts w:cs="宋体" w:asciiTheme="minorEastAsia" w:hAnsiTheme="minorEastAsia" w:eastAsiaTheme="minorEastAsia"/>
          <w:spacing w:val="8"/>
          <w:sz w:val="20"/>
          <w:szCs w:val="20"/>
          <w:highlight w:val="none"/>
          <w:u w:val="single"/>
          <w:lang w:eastAsia="zh-CN"/>
        </w:rPr>
        <w:t>（中型企业、小型企业、微型企业</w:t>
      </w:r>
      <w:r>
        <w:rPr>
          <w:rFonts w:cs="宋体" w:asciiTheme="minorEastAsia" w:hAnsiTheme="minorEastAsia" w:eastAsiaTheme="minorEastAsia"/>
          <w:spacing w:val="9"/>
          <w:sz w:val="20"/>
          <w:szCs w:val="20"/>
          <w:highlight w:val="none"/>
          <w:u w:val="single"/>
          <w:lang w:eastAsia="zh-CN"/>
        </w:rPr>
        <w:t>）</w:t>
      </w:r>
      <w:r>
        <w:rPr>
          <w:rFonts w:cs="宋体" w:asciiTheme="minorEastAsia" w:hAnsiTheme="minorEastAsia" w:eastAsiaTheme="minorEastAsia"/>
          <w:spacing w:val="9"/>
          <w:sz w:val="20"/>
          <w:szCs w:val="20"/>
          <w:highlight w:val="none"/>
          <w:lang w:eastAsia="zh-CN"/>
        </w:rPr>
        <w:t>；</w:t>
      </w:r>
    </w:p>
    <w:p w14:paraId="5EE968BF">
      <w:pPr>
        <w:spacing w:before="159" w:line="303" w:lineRule="auto"/>
        <w:ind w:left="13" w:right="36" w:firstLine="41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
          <w:sz w:val="20"/>
          <w:szCs w:val="20"/>
          <w:highlight w:val="none"/>
          <w:lang w:eastAsia="zh-CN"/>
        </w:rPr>
        <w:t>2.</w:t>
      </w:r>
      <w:r>
        <w:rPr>
          <w:rFonts w:cs="宋体" w:asciiTheme="minorEastAsia" w:hAnsiTheme="minorEastAsia" w:eastAsiaTheme="minorEastAsia"/>
          <w:spacing w:val="1"/>
          <w:sz w:val="20"/>
          <w:szCs w:val="20"/>
          <w:highlight w:val="none"/>
          <w:u w:val="single"/>
          <w:lang w:eastAsia="zh-CN"/>
        </w:rPr>
        <w:t>（标的名称</w:t>
      </w:r>
      <w:r>
        <w:rPr>
          <w:rFonts w:cs="宋体" w:asciiTheme="minorEastAsia" w:hAnsiTheme="minorEastAsia" w:eastAsiaTheme="minorEastAsia"/>
          <w:spacing w:val="-46"/>
          <w:sz w:val="20"/>
          <w:szCs w:val="20"/>
          <w:highlight w:val="none"/>
          <w:u w:val="single"/>
          <w:lang w:eastAsia="zh-CN"/>
        </w:rPr>
        <w:t>）</w:t>
      </w:r>
      <w:r>
        <w:rPr>
          <w:rFonts w:cs="宋体" w:asciiTheme="minorEastAsia" w:hAnsiTheme="minorEastAsia" w:eastAsiaTheme="minorEastAsia"/>
          <w:spacing w:val="-46"/>
          <w:sz w:val="20"/>
          <w:szCs w:val="20"/>
          <w:highlight w:val="none"/>
          <w:lang w:eastAsia="zh-CN"/>
        </w:rPr>
        <w:t>，</w:t>
      </w:r>
      <w:r>
        <w:rPr>
          <w:rFonts w:cs="宋体" w:asciiTheme="minorEastAsia" w:hAnsiTheme="minorEastAsia" w:eastAsiaTheme="minorEastAsia"/>
          <w:spacing w:val="1"/>
          <w:sz w:val="20"/>
          <w:szCs w:val="20"/>
          <w:highlight w:val="none"/>
          <w:lang w:eastAsia="zh-CN"/>
        </w:rPr>
        <w:t>属于</w:t>
      </w:r>
      <w:r>
        <w:rPr>
          <w:rFonts w:cs="宋体" w:asciiTheme="minorEastAsia" w:hAnsiTheme="minorEastAsia" w:eastAsiaTheme="minorEastAsia"/>
          <w:spacing w:val="1"/>
          <w:sz w:val="20"/>
          <w:szCs w:val="20"/>
          <w:highlight w:val="none"/>
          <w:u w:val="single"/>
          <w:lang w:eastAsia="zh-CN"/>
        </w:rPr>
        <w:t>（采购文件中明确的所属行业）</w:t>
      </w:r>
      <w:r>
        <w:rPr>
          <w:rFonts w:cs="宋体" w:asciiTheme="minorEastAsia" w:hAnsiTheme="minorEastAsia" w:eastAsiaTheme="minorEastAsia"/>
          <w:spacing w:val="1"/>
          <w:sz w:val="20"/>
          <w:szCs w:val="20"/>
          <w:highlight w:val="none"/>
          <w:lang w:eastAsia="zh-CN"/>
        </w:rPr>
        <w:t>行业；承建企业为</w:t>
      </w:r>
      <w:r>
        <w:rPr>
          <w:rFonts w:cs="宋体" w:asciiTheme="minorEastAsia" w:hAnsiTheme="minorEastAsia" w:eastAsiaTheme="minorEastAsia"/>
          <w:spacing w:val="1"/>
          <w:sz w:val="20"/>
          <w:szCs w:val="20"/>
          <w:highlight w:val="none"/>
          <w:u w:val="single"/>
          <w:lang w:eastAsia="zh-CN"/>
        </w:rPr>
        <w:t>（企业</w:t>
      </w:r>
      <w:r>
        <w:rPr>
          <w:rFonts w:cs="宋体" w:asciiTheme="minorEastAsia" w:hAnsiTheme="minorEastAsia" w:eastAsiaTheme="minorEastAsia"/>
          <w:sz w:val="20"/>
          <w:szCs w:val="20"/>
          <w:highlight w:val="none"/>
          <w:u w:val="single"/>
          <w:lang w:eastAsia="zh-CN"/>
        </w:rPr>
        <w:t>名称</w:t>
      </w:r>
      <w:r>
        <w:rPr>
          <w:rFonts w:cs="宋体" w:asciiTheme="minorEastAsia" w:hAnsiTheme="minorEastAsia" w:eastAsiaTheme="minorEastAsia"/>
          <w:spacing w:val="-46"/>
          <w:sz w:val="20"/>
          <w:szCs w:val="20"/>
          <w:highlight w:val="none"/>
          <w:u w:val="single"/>
          <w:lang w:eastAsia="zh-CN"/>
        </w:rPr>
        <w:t>）</w:t>
      </w:r>
      <w:r>
        <w:rPr>
          <w:rFonts w:cs="宋体" w:asciiTheme="minorEastAsia" w:hAnsiTheme="minorEastAsia" w:eastAsiaTheme="minorEastAsia"/>
          <w:spacing w:val="-46"/>
          <w:sz w:val="20"/>
          <w:szCs w:val="20"/>
          <w:highlight w:val="none"/>
          <w:lang w:eastAsia="zh-CN"/>
        </w:rPr>
        <w:t>，</w:t>
      </w:r>
      <w:r>
        <w:rPr>
          <w:rFonts w:cs="宋体" w:asciiTheme="minorEastAsia" w:hAnsiTheme="minorEastAsia" w:eastAsiaTheme="minorEastAsia"/>
          <w:sz w:val="20"/>
          <w:szCs w:val="20"/>
          <w:highlight w:val="none"/>
          <w:lang w:eastAsia="zh-CN"/>
        </w:rPr>
        <w:t>从业人员</w:t>
      </w:r>
      <w:r>
        <w:rPr>
          <w:rFonts w:hint="eastAsia" w:cs="宋体" w:asciiTheme="minorEastAsia" w:hAnsiTheme="minorEastAsia" w:eastAsiaTheme="minorEastAsia"/>
          <w:sz w:val="20"/>
          <w:szCs w:val="20"/>
          <w:highlight w:val="none"/>
          <w:u w:val="single"/>
          <w:lang w:eastAsia="zh-CN"/>
        </w:rPr>
        <w:t xml:space="preserve">   </w:t>
      </w:r>
      <w:r>
        <w:rPr>
          <w:rFonts w:cs="宋体" w:asciiTheme="minorEastAsia" w:hAnsiTheme="minorEastAsia" w:eastAsiaTheme="minorEastAsia"/>
          <w:sz w:val="20"/>
          <w:szCs w:val="20"/>
          <w:highlight w:val="none"/>
          <w:lang w:eastAsia="zh-CN"/>
        </w:rPr>
        <w:t>人，</w:t>
      </w:r>
      <w:r>
        <w:rPr>
          <w:rFonts w:cs="宋体" w:asciiTheme="minorEastAsia" w:hAnsiTheme="minorEastAsia" w:eastAsiaTheme="minorEastAsia"/>
          <w:spacing w:val="8"/>
          <w:sz w:val="20"/>
          <w:szCs w:val="20"/>
          <w:highlight w:val="none"/>
          <w:lang w:eastAsia="zh-CN"/>
        </w:rPr>
        <w:t>营业收入为</w:t>
      </w:r>
      <w:r>
        <w:rPr>
          <w:rFonts w:hint="eastAsia" w:cs="宋体" w:asciiTheme="minorEastAsia" w:hAnsiTheme="minorEastAsia" w:eastAsiaTheme="minorEastAsia"/>
          <w:sz w:val="20"/>
          <w:szCs w:val="20"/>
          <w:highlight w:val="none"/>
          <w:u w:val="single"/>
          <w:lang w:eastAsia="zh-CN"/>
        </w:rPr>
        <w:t xml:space="preserve">   </w:t>
      </w:r>
      <w:r>
        <w:rPr>
          <w:rFonts w:cs="宋体" w:asciiTheme="minorEastAsia" w:hAnsiTheme="minorEastAsia" w:eastAsiaTheme="minorEastAsia"/>
          <w:spacing w:val="8"/>
          <w:sz w:val="20"/>
          <w:szCs w:val="20"/>
          <w:highlight w:val="none"/>
          <w:lang w:eastAsia="zh-CN"/>
        </w:rPr>
        <w:t>万元，资产总额为</w:t>
      </w:r>
      <w:r>
        <w:rPr>
          <w:rFonts w:hint="eastAsia" w:cs="宋体" w:asciiTheme="minorEastAsia" w:hAnsiTheme="minorEastAsia" w:eastAsiaTheme="minorEastAsia"/>
          <w:sz w:val="20"/>
          <w:szCs w:val="20"/>
          <w:highlight w:val="none"/>
          <w:u w:val="single"/>
          <w:lang w:eastAsia="zh-CN"/>
        </w:rPr>
        <w:t xml:space="preserve">   </w:t>
      </w:r>
      <w:r>
        <w:rPr>
          <w:rFonts w:cs="宋体" w:asciiTheme="minorEastAsia" w:hAnsiTheme="minorEastAsia" w:eastAsiaTheme="minorEastAsia"/>
          <w:spacing w:val="8"/>
          <w:sz w:val="20"/>
          <w:szCs w:val="20"/>
          <w:highlight w:val="none"/>
          <w:lang w:eastAsia="zh-CN"/>
        </w:rPr>
        <w:t>万元，属于</w:t>
      </w:r>
      <w:r>
        <w:rPr>
          <w:rFonts w:cs="宋体" w:asciiTheme="minorEastAsia" w:hAnsiTheme="minorEastAsia" w:eastAsiaTheme="minorEastAsia"/>
          <w:spacing w:val="8"/>
          <w:sz w:val="20"/>
          <w:szCs w:val="20"/>
          <w:highlight w:val="none"/>
          <w:u w:val="single"/>
          <w:lang w:eastAsia="zh-CN"/>
        </w:rPr>
        <w:t>（中型企业、小型企业、微型企业</w:t>
      </w:r>
      <w:r>
        <w:rPr>
          <w:rFonts w:cs="宋体" w:asciiTheme="minorEastAsia" w:hAnsiTheme="minorEastAsia" w:eastAsiaTheme="minorEastAsia"/>
          <w:spacing w:val="9"/>
          <w:sz w:val="20"/>
          <w:szCs w:val="20"/>
          <w:highlight w:val="none"/>
          <w:u w:val="single"/>
          <w:lang w:eastAsia="zh-CN"/>
        </w:rPr>
        <w:t>）</w:t>
      </w:r>
      <w:r>
        <w:rPr>
          <w:rFonts w:cs="宋体" w:asciiTheme="minorEastAsia" w:hAnsiTheme="minorEastAsia" w:eastAsiaTheme="minorEastAsia"/>
          <w:spacing w:val="9"/>
          <w:sz w:val="20"/>
          <w:szCs w:val="20"/>
          <w:highlight w:val="none"/>
          <w:lang w:eastAsia="zh-CN"/>
        </w:rPr>
        <w:t>；</w:t>
      </w:r>
    </w:p>
    <w:p w14:paraId="5EE968C0">
      <w:pPr>
        <w:spacing w:before="163" w:line="325" w:lineRule="exact"/>
        <w:ind w:left="44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2"/>
          <w:position w:val="3"/>
          <w:sz w:val="20"/>
          <w:szCs w:val="20"/>
          <w:highlight w:val="none"/>
          <w:lang w:eastAsia="zh-CN"/>
        </w:rPr>
        <w:t>……</w:t>
      </w:r>
    </w:p>
    <w:p w14:paraId="5EE968C1">
      <w:pPr>
        <w:spacing w:before="82" w:line="377" w:lineRule="auto"/>
        <w:ind w:left="9" w:right="90" w:firstLine="44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以上企业，不属于大企业的分支机构，不存在控股股东为大企业的情形，也不存在</w:t>
      </w:r>
      <w:r>
        <w:rPr>
          <w:rFonts w:cs="宋体" w:asciiTheme="minorEastAsia" w:hAnsiTheme="minorEastAsia" w:eastAsiaTheme="minorEastAsia"/>
          <w:spacing w:val="8"/>
          <w:sz w:val="20"/>
          <w:szCs w:val="20"/>
          <w:highlight w:val="none"/>
          <w:lang w:eastAsia="zh-CN"/>
        </w:rPr>
        <w:t>与大企业的负责人</w:t>
      </w:r>
      <w:r>
        <w:rPr>
          <w:rFonts w:cs="宋体" w:asciiTheme="minorEastAsia" w:hAnsiTheme="minorEastAsia" w:eastAsiaTheme="minorEastAsia"/>
          <w:spacing w:val="7"/>
          <w:sz w:val="20"/>
          <w:szCs w:val="20"/>
          <w:highlight w:val="none"/>
          <w:lang w:eastAsia="zh-CN"/>
        </w:rPr>
        <w:t>为同一人的情形。</w:t>
      </w:r>
    </w:p>
    <w:p w14:paraId="5EE968C2">
      <w:pPr>
        <w:spacing w:before="1" w:line="227"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本企业对上述声明内容的真实性负责。如有虚假，将依法承担相应责任。</w:t>
      </w:r>
    </w:p>
    <w:p w14:paraId="5EE968C3">
      <w:pPr>
        <w:pStyle w:val="7"/>
        <w:spacing w:line="251" w:lineRule="auto"/>
        <w:rPr>
          <w:rFonts w:asciiTheme="minorEastAsia" w:hAnsiTheme="minorEastAsia" w:eastAsiaTheme="minorEastAsia"/>
          <w:highlight w:val="none"/>
          <w:lang w:eastAsia="zh-CN"/>
        </w:rPr>
      </w:pPr>
    </w:p>
    <w:p w14:paraId="5EE968C4">
      <w:pPr>
        <w:pStyle w:val="7"/>
        <w:spacing w:line="252" w:lineRule="auto"/>
        <w:rPr>
          <w:rFonts w:asciiTheme="minorEastAsia" w:hAnsiTheme="minorEastAsia" w:eastAsiaTheme="minorEastAsia"/>
          <w:highlight w:val="none"/>
          <w:lang w:eastAsia="zh-CN"/>
        </w:rPr>
      </w:pPr>
    </w:p>
    <w:p w14:paraId="5EE968C5">
      <w:pPr>
        <w:spacing w:before="65" w:line="228" w:lineRule="auto"/>
        <w:ind w:left="368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供应商名称（公章</w:t>
      </w:r>
      <w:r>
        <w:rPr>
          <w:rFonts w:cs="宋体" w:asciiTheme="minorEastAsia" w:hAnsiTheme="minorEastAsia" w:eastAsiaTheme="minorEastAsia"/>
          <w:spacing w:val="2"/>
          <w:sz w:val="20"/>
          <w:szCs w:val="20"/>
          <w:highlight w:val="none"/>
          <w:lang w:eastAsia="zh-CN"/>
        </w:rPr>
        <w:t>）：</w:t>
      </w:r>
    </w:p>
    <w:p w14:paraId="5EE968C6">
      <w:pPr>
        <w:spacing w:before="162" w:line="228" w:lineRule="auto"/>
        <w:ind w:left="37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日期：</w:t>
      </w:r>
      <w:r>
        <w:rPr>
          <w:rFonts w:hint="eastAsia" w:cs="宋体" w:asciiTheme="minorEastAsia" w:hAnsiTheme="minorEastAsia" w:eastAsiaTheme="minorEastAsia"/>
          <w:spacing w:val="-6"/>
          <w:sz w:val="20"/>
          <w:szCs w:val="20"/>
          <w:highlight w:val="none"/>
          <w:lang w:eastAsia="zh-CN"/>
        </w:rPr>
        <w:t xml:space="preserve">   </w:t>
      </w:r>
      <w:r>
        <w:rPr>
          <w:rFonts w:cs="宋体" w:asciiTheme="minorEastAsia" w:hAnsiTheme="minorEastAsia" w:eastAsiaTheme="minorEastAsia"/>
          <w:spacing w:val="-6"/>
          <w:sz w:val="20"/>
          <w:szCs w:val="20"/>
          <w:highlight w:val="none"/>
          <w:lang w:eastAsia="zh-CN"/>
        </w:rPr>
        <w:t>年</w:t>
      </w:r>
      <w:r>
        <w:rPr>
          <w:rFonts w:hint="eastAsia" w:cs="宋体" w:asciiTheme="minorEastAsia" w:hAnsiTheme="minorEastAsia" w:eastAsiaTheme="minorEastAsia"/>
          <w:spacing w:val="-6"/>
          <w:sz w:val="20"/>
          <w:szCs w:val="20"/>
          <w:highlight w:val="none"/>
          <w:lang w:eastAsia="zh-CN"/>
        </w:rPr>
        <w:t xml:space="preserve">   </w:t>
      </w:r>
      <w:r>
        <w:rPr>
          <w:rFonts w:cs="宋体" w:asciiTheme="minorEastAsia" w:hAnsiTheme="minorEastAsia" w:eastAsiaTheme="minorEastAsia"/>
          <w:spacing w:val="-6"/>
          <w:sz w:val="20"/>
          <w:szCs w:val="20"/>
          <w:highlight w:val="none"/>
          <w:lang w:eastAsia="zh-CN"/>
        </w:rPr>
        <w:t>月</w:t>
      </w:r>
      <w:r>
        <w:rPr>
          <w:rFonts w:hint="eastAsia" w:cs="宋体" w:asciiTheme="minorEastAsia" w:hAnsiTheme="minorEastAsia" w:eastAsiaTheme="minorEastAsia"/>
          <w:spacing w:val="-6"/>
          <w:sz w:val="20"/>
          <w:szCs w:val="20"/>
          <w:highlight w:val="none"/>
          <w:lang w:eastAsia="zh-CN"/>
        </w:rPr>
        <w:t xml:space="preserve">   </w:t>
      </w:r>
      <w:r>
        <w:rPr>
          <w:rFonts w:cs="宋体" w:asciiTheme="minorEastAsia" w:hAnsiTheme="minorEastAsia" w:eastAsiaTheme="minorEastAsia"/>
          <w:spacing w:val="-6"/>
          <w:sz w:val="20"/>
          <w:szCs w:val="20"/>
          <w:highlight w:val="none"/>
          <w:lang w:eastAsia="zh-CN"/>
        </w:rPr>
        <w:t>日</w:t>
      </w:r>
    </w:p>
    <w:p w14:paraId="5EE968C7">
      <w:pPr>
        <w:pStyle w:val="7"/>
        <w:spacing w:line="425" w:lineRule="auto"/>
        <w:rPr>
          <w:rFonts w:asciiTheme="minorEastAsia" w:hAnsiTheme="minorEastAsia" w:eastAsiaTheme="minorEastAsia"/>
          <w:highlight w:val="none"/>
          <w:lang w:eastAsia="zh-CN"/>
        </w:rPr>
      </w:pPr>
    </w:p>
    <w:p w14:paraId="5EE968C8">
      <w:pPr>
        <w:spacing w:before="65" w:line="367" w:lineRule="auto"/>
        <w:ind w:left="31" w:right="177" w:hanging="2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0"/>
          <w:sz w:val="20"/>
          <w:szCs w:val="20"/>
          <w:highlight w:val="none"/>
          <w:lang w:eastAsia="zh-CN"/>
        </w:rPr>
        <w:t>注</w:t>
      </w:r>
      <w:r>
        <w:rPr>
          <w:rFonts w:cs="宋体" w:asciiTheme="minorEastAsia" w:hAnsiTheme="minorEastAsia" w:eastAsiaTheme="minorEastAsia"/>
          <w:spacing w:val="-13"/>
          <w:sz w:val="20"/>
          <w:szCs w:val="20"/>
          <w:highlight w:val="none"/>
          <w:lang w:eastAsia="zh-CN"/>
        </w:rPr>
        <w:t>：（</w:t>
      </w:r>
      <w:r>
        <w:rPr>
          <w:rFonts w:cs="Times New Roman" w:asciiTheme="minorEastAsia" w:hAnsiTheme="minorEastAsia" w:eastAsiaTheme="minorEastAsia"/>
          <w:spacing w:val="10"/>
          <w:sz w:val="20"/>
          <w:szCs w:val="20"/>
          <w:highlight w:val="none"/>
          <w:lang w:eastAsia="zh-CN"/>
        </w:rPr>
        <w:t>1</w:t>
      </w:r>
      <w:r>
        <w:rPr>
          <w:rFonts w:cs="宋体" w:asciiTheme="minorEastAsia" w:hAnsiTheme="minorEastAsia" w:eastAsiaTheme="minorEastAsia"/>
          <w:spacing w:val="10"/>
          <w:sz w:val="20"/>
          <w:szCs w:val="20"/>
          <w:highlight w:val="none"/>
          <w:lang w:eastAsia="zh-CN"/>
        </w:rPr>
        <w:t>）如谈判供应商为联合体或分包的，声明函中“项目名称”应填写联合体中中小企业承担的具体</w:t>
      </w:r>
      <w:r>
        <w:rPr>
          <w:rFonts w:cs="宋体" w:asciiTheme="minorEastAsia" w:hAnsiTheme="minorEastAsia" w:eastAsiaTheme="minorEastAsia"/>
          <w:spacing w:val="6"/>
          <w:sz w:val="20"/>
          <w:szCs w:val="20"/>
          <w:highlight w:val="none"/>
          <w:lang w:eastAsia="zh-CN"/>
        </w:rPr>
        <w:t>内容或者中小企业具体分包内容。</w:t>
      </w:r>
    </w:p>
    <w:p w14:paraId="5EE968C9">
      <w:pPr>
        <w:spacing w:before="25" w:line="346" w:lineRule="auto"/>
        <w:ind w:left="11" w:firstLine="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w:t>
      </w:r>
      <w:r>
        <w:rPr>
          <w:rFonts w:cs="Times New Roman" w:asciiTheme="minorEastAsia" w:hAnsiTheme="minorEastAsia" w:eastAsiaTheme="minorEastAsia"/>
          <w:spacing w:val="9"/>
          <w:sz w:val="20"/>
          <w:szCs w:val="20"/>
          <w:highlight w:val="none"/>
          <w:lang w:eastAsia="zh-CN"/>
        </w:rPr>
        <w:t>2</w:t>
      </w:r>
      <w:r>
        <w:rPr>
          <w:rFonts w:cs="宋体" w:asciiTheme="minorEastAsia" w:hAnsiTheme="minorEastAsia" w:eastAsiaTheme="minorEastAsia"/>
          <w:spacing w:val="9"/>
          <w:sz w:val="20"/>
          <w:szCs w:val="20"/>
          <w:highlight w:val="none"/>
          <w:lang w:eastAsia="zh-CN"/>
        </w:rPr>
        <w:t>）请根据真实情况出具《中小企业声明函》。成交候选人享受《政府采购促进</w:t>
      </w:r>
      <w:r>
        <w:rPr>
          <w:rFonts w:cs="宋体" w:asciiTheme="minorEastAsia" w:hAnsiTheme="minorEastAsia" w:eastAsiaTheme="minorEastAsia"/>
          <w:spacing w:val="8"/>
          <w:sz w:val="20"/>
          <w:szCs w:val="20"/>
          <w:highlight w:val="none"/>
          <w:lang w:eastAsia="zh-CN"/>
        </w:rPr>
        <w:t>中小企业发展管理办法》</w:t>
      </w:r>
      <w:r>
        <w:rPr>
          <w:rFonts w:cs="宋体" w:asciiTheme="minorEastAsia" w:hAnsiTheme="minorEastAsia" w:eastAsiaTheme="minorEastAsia"/>
          <w:spacing w:val="7"/>
          <w:sz w:val="20"/>
          <w:szCs w:val="20"/>
          <w:highlight w:val="none"/>
          <w:lang w:eastAsia="zh-CN"/>
        </w:rPr>
        <w:t>（财库〔</w:t>
      </w:r>
      <w:r>
        <w:rPr>
          <w:rFonts w:cs="Times New Roman" w:asciiTheme="minorEastAsia" w:hAnsiTheme="minorEastAsia" w:eastAsiaTheme="minorEastAsia"/>
          <w:spacing w:val="7"/>
          <w:sz w:val="20"/>
          <w:szCs w:val="20"/>
          <w:highlight w:val="none"/>
          <w:lang w:eastAsia="zh-CN"/>
        </w:rPr>
        <w:t>2020</w:t>
      </w:r>
      <w:r>
        <w:rPr>
          <w:rFonts w:cs="宋体" w:asciiTheme="minorEastAsia" w:hAnsiTheme="minorEastAsia" w:eastAsiaTheme="minorEastAsia"/>
          <w:spacing w:val="7"/>
          <w:sz w:val="20"/>
          <w:szCs w:val="20"/>
          <w:highlight w:val="none"/>
          <w:lang w:eastAsia="zh-CN"/>
        </w:rPr>
        <w:t>〕</w:t>
      </w:r>
      <w:r>
        <w:rPr>
          <w:rFonts w:cs="Times New Roman" w:asciiTheme="minorEastAsia" w:hAnsiTheme="minorEastAsia" w:eastAsiaTheme="minorEastAsia"/>
          <w:spacing w:val="7"/>
          <w:sz w:val="20"/>
          <w:szCs w:val="20"/>
          <w:highlight w:val="none"/>
          <w:lang w:eastAsia="zh-CN"/>
        </w:rPr>
        <w:t>46</w:t>
      </w:r>
      <w:r>
        <w:rPr>
          <w:rFonts w:cs="宋体" w:asciiTheme="minorEastAsia" w:hAnsiTheme="minorEastAsia" w:eastAsiaTheme="minorEastAsia"/>
          <w:spacing w:val="7"/>
          <w:sz w:val="20"/>
          <w:szCs w:val="20"/>
          <w:highlight w:val="none"/>
          <w:lang w:eastAsia="zh-CN"/>
        </w:rPr>
        <w:t>号）、财政部《关于进一步加大政府采购支持中小企业力度的通知》（财库〔</w:t>
      </w:r>
      <w:r>
        <w:rPr>
          <w:rFonts w:cs="Times New Roman" w:asciiTheme="minorEastAsia" w:hAnsiTheme="minorEastAsia" w:eastAsiaTheme="minorEastAsia"/>
          <w:spacing w:val="7"/>
          <w:sz w:val="20"/>
          <w:szCs w:val="20"/>
          <w:highlight w:val="none"/>
          <w:lang w:eastAsia="zh-CN"/>
        </w:rPr>
        <w:t>2022</w:t>
      </w:r>
      <w:r>
        <w:rPr>
          <w:rFonts w:cs="宋体" w:asciiTheme="minorEastAsia" w:hAnsiTheme="minorEastAsia" w:eastAsiaTheme="minorEastAsia"/>
          <w:spacing w:val="7"/>
          <w:sz w:val="20"/>
          <w:szCs w:val="20"/>
          <w:highlight w:val="none"/>
          <w:lang w:eastAsia="zh-CN"/>
        </w:rPr>
        <w:t>〕</w:t>
      </w:r>
      <w:r>
        <w:rPr>
          <w:rFonts w:cs="Times New Roman" w:asciiTheme="minorEastAsia" w:hAnsiTheme="minorEastAsia" w:eastAsiaTheme="minorEastAsia"/>
          <w:spacing w:val="7"/>
          <w:sz w:val="20"/>
          <w:szCs w:val="20"/>
          <w:highlight w:val="none"/>
          <w:lang w:eastAsia="zh-CN"/>
        </w:rPr>
        <w:t>19</w:t>
      </w:r>
      <w:r>
        <w:rPr>
          <w:rFonts w:cs="宋体" w:asciiTheme="minorEastAsia" w:hAnsiTheme="minorEastAsia" w:eastAsiaTheme="minorEastAsia"/>
          <w:spacing w:val="9"/>
          <w:sz w:val="20"/>
          <w:szCs w:val="20"/>
          <w:highlight w:val="none"/>
          <w:lang w:eastAsia="zh-CN"/>
        </w:rPr>
        <w:t>号）规定的中小企业扶持政策的，采购人、采购代理机构应当随成交结果公开成交供应商的《中小企业声</w:t>
      </w:r>
      <w:r>
        <w:rPr>
          <w:rFonts w:cs="宋体" w:asciiTheme="minorEastAsia" w:hAnsiTheme="minorEastAsia" w:eastAsiaTheme="minorEastAsia"/>
          <w:spacing w:val="7"/>
          <w:sz w:val="20"/>
          <w:szCs w:val="20"/>
          <w:highlight w:val="none"/>
          <w:lang w:eastAsia="zh-CN"/>
        </w:rPr>
        <w:t>明函》，接受社会监督。</w:t>
      </w:r>
    </w:p>
    <w:p w14:paraId="5EE968CA">
      <w:pPr>
        <w:spacing w:before="130" w:line="275" w:lineRule="exact"/>
        <w:ind w:left="1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position w:val="1"/>
          <w:sz w:val="20"/>
          <w:szCs w:val="20"/>
          <w:highlight w:val="none"/>
          <w:lang w:eastAsia="zh-CN"/>
        </w:rPr>
        <w:t>（</w:t>
      </w:r>
      <w:r>
        <w:rPr>
          <w:rFonts w:cs="Times New Roman" w:asciiTheme="minorEastAsia" w:hAnsiTheme="minorEastAsia" w:eastAsiaTheme="minorEastAsia"/>
          <w:spacing w:val="9"/>
          <w:position w:val="1"/>
          <w:sz w:val="20"/>
          <w:szCs w:val="20"/>
          <w:highlight w:val="none"/>
          <w:lang w:eastAsia="zh-CN"/>
        </w:rPr>
        <w:t>3</w:t>
      </w:r>
      <w:r>
        <w:rPr>
          <w:rFonts w:cs="宋体" w:asciiTheme="minorEastAsia" w:hAnsiTheme="minorEastAsia" w:eastAsiaTheme="minorEastAsia"/>
          <w:spacing w:val="9"/>
          <w:position w:val="1"/>
          <w:sz w:val="20"/>
          <w:szCs w:val="20"/>
          <w:highlight w:val="none"/>
          <w:lang w:eastAsia="zh-CN"/>
        </w:rPr>
        <w:t>）从业人员、营业收入、资产总额填报上一年度数据，无上一年度数据的新成立企业可不填报。</w:t>
      </w:r>
    </w:p>
    <w:p w14:paraId="5EE968CB">
      <w:pPr>
        <w:spacing w:line="275" w:lineRule="exact"/>
        <w:rPr>
          <w:rFonts w:cs="宋体" w:asciiTheme="minorEastAsia" w:hAnsiTheme="minorEastAsia" w:eastAsiaTheme="minorEastAsia"/>
          <w:sz w:val="20"/>
          <w:szCs w:val="20"/>
          <w:highlight w:val="none"/>
          <w:lang w:eastAsia="zh-CN"/>
        </w:rPr>
        <w:sectPr>
          <w:footerReference r:id="rId36" w:type="default"/>
          <w:type w:val="nextColumn"/>
          <w:pgSz w:w="11906" w:h="16839"/>
          <w:pgMar w:top="1440" w:right="1304" w:bottom="1440" w:left="1304" w:header="830" w:footer="973" w:gutter="0"/>
          <w:cols w:space="720" w:num="1"/>
          <w:docGrid w:linePitch="286" w:charSpace="0"/>
        </w:sectPr>
      </w:pPr>
    </w:p>
    <w:p w14:paraId="5EE968CC">
      <w:pPr>
        <w:spacing w:before="3" w:line="219" w:lineRule="auto"/>
        <w:ind w:left="2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7"/>
          <w:sz w:val="24"/>
          <w:szCs w:val="24"/>
          <w:highlight w:val="none"/>
          <w:lang w:eastAsia="zh-CN"/>
        </w:rPr>
        <w:t>附件12</w:t>
      </w:r>
    </w:p>
    <w:p w14:paraId="5EE968CD">
      <w:pPr>
        <w:pStyle w:val="7"/>
        <w:spacing w:line="311" w:lineRule="auto"/>
        <w:rPr>
          <w:rFonts w:asciiTheme="minorEastAsia" w:hAnsiTheme="minorEastAsia" w:eastAsiaTheme="minorEastAsia"/>
          <w:highlight w:val="none"/>
          <w:lang w:eastAsia="zh-CN"/>
        </w:rPr>
      </w:pPr>
    </w:p>
    <w:p w14:paraId="5EE968CE">
      <w:pPr>
        <w:pStyle w:val="7"/>
        <w:spacing w:line="312" w:lineRule="auto"/>
        <w:rPr>
          <w:rFonts w:asciiTheme="minorEastAsia" w:hAnsiTheme="minorEastAsia" w:eastAsiaTheme="minorEastAsia"/>
          <w:highlight w:val="none"/>
          <w:lang w:eastAsia="zh-CN"/>
        </w:rPr>
      </w:pPr>
    </w:p>
    <w:p w14:paraId="5EE968CF">
      <w:pPr>
        <w:pStyle w:val="7"/>
        <w:spacing w:line="312" w:lineRule="auto"/>
        <w:rPr>
          <w:rFonts w:asciiTheme="minorEastAsia" w:hAnsiTheme="minorEastAsia" w:eastAsiaTheme="minorEastAsia"/>
          <w:highlight w:val="none"/>
          <w:lang w:eastAsia="zh-CN"/>
        </w:rPr>
      </w:pPr>
    </w:p>
    <w:p w14:paraId="5EE968D0">
      <w:pPr>
        <w:spacing w:before="114" w:line="225" w:lineRule="auto"/>
        <w:ind w:left="2847"/>
        <w:rPr>
          <w:rFonts w:cs="宋体" w:asciiTheme="minorEastAsia" w:hAnsiTheme="minorEastAsia" w:eastAsiaTheme="minorEastAsia"/>
          <w:sz w:val="35"/>
          <w:szCs w:val="35"/>
          <w:highlight w:val="none"/>
          <w:lang w:eastAsia="zh-CN"/>
        </w:rPr>
      </w:pPr>
      <w:r>
        <w:rPr>
          <w:rFonts w:cs="宋体" w:asciiTheme="minorEastAsia" w:hAnsiTheme="minorEastAsia" w:eastAsiaTheme="minorEastAsia"/>
          <w:b/>
          <w:bCs/>
          <w:spacing w:val="6"/>
          <w:sz w:val="35"/>
          <w:szCs w:val="35"/>
          <w:highlight w:val="none"/>
          <w:lang w:eastAsia="zh-CN"/>
        </w:rPr>
        <w:t>残疾人福利性单位声明函</w:t>
      </w:r>
    </w:p>
    <w:p w14:paraId="5EE968D1">
      <w:pPr>
        <w:pStyle w:val="7"/>
        <w:spacing w:line="264" w:lineRule="auto"/>
        <w:rPr>
          <w:rFonts w:asciiTheme="minorEastAsia" w:hAnsiTheme="minorEastAsia" w:eastAsiaTheme="minorEastAsia"/>
          <w:highlight w:val="none"/>
          <w:lang w:eastAsia="zh-CN"/>
        </w:rPr>
      </w:pPr>
    </w:p>
    <w:p w14:paraId="5EE968D2">
      <w:pPr>
        <w:pStyle w:val="7"/>
        <w:spacing w:line="264" w:lineRule="auto"/>
        <w:rPr>
          <w:rFonts w:asciiTheme="minorEastAsia" w:hAnsiTheme="minorEastAsia" w:eastAsiaTheme="minorEastAsia"/>
          <w:highlight w:val="none"/>
          <w:lang w:eastAsia="zh-CN"/>
        </w:rPr>
      </w:pPr>
    </w:p>
    <w:p w14:paraId="5EE968D3">
      <w:pPr>
        <w:pStyle w:val="7"/>
        <w:spacing w:line="265" w:lineRule="auto"/>
        <w:rPr>
          <w:rFonts w:asciiTheme="minorEastAsia" w:hAnsiTheme="minorEastAsia" w:eastAsiaTheme="minorEastAsia"/>
          <w:highlight w:val="none"/>
          <w:lang w:eastAsia="zh-CN"/>
        </w:rPr>
      </w:pPr>
    </w:p>
    <w:p w14:paraId="5EE968D4">
      <w:pPr>
        <w:spacing w:before="65" w:line="543" w:lineRule="auto"/>
        <w:ind w:left="7" w:firstLine="420"/>
        <w:jc w:val="both"/>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本单位郑重声明，根据《财政部民政部中国残疾人联合会关于促进残疾人就业政府采购政策的通知》</w:t>
      </w:r>
      <w:r>
        <w:rPr>
          <w:rFonts w:cs="宋体" w:asciiTheme="minorEastAsia" w:hAnsiTheme="minorEastAsia" w:eastAsiaTheme="minorEastAsia"/>
          <w:spacing w:val="1"/>
          <w:sz w:val="20"/>
          <w:szCs w:val="20"/>
          <w:highlight w:val="none"/>
          <w:lang w:eastAsia="zh-CN"/>
        </w:rPr>
        <w:t>（财库〔2017〕141号）的规定，本单位为符合条件的残疾人福利性单位，且本单位参加______单位的______</w:t>
      </w:r>
      <w:r>
        <w:rPr>
          <w:rFonts w:cs="宋体" w:asciiTheme="minorEastAsia" w:hAnsiTheme="minorEastAsia" w:eastAsiaTheme="minorEastAsia"/>
          <w:spacing w:val="11"/>
          <w:sz w:val="20"/>
          <w:szCs w:val="20"/>
          <w:highlight w:val="none"/>
          <w:lang w:eastAsia="zh-CN"/>
        </w:rPr>
        <w:t>项目采购活动提供本单位制造的货物（由本单位承担工程/提供服务</w:t>
      </w:r>
      <w:r>
        <w:rPr>
          <w:rFonts w:cs="宋体" w:asciiTheme="minorEastAsia" w:hAnsiTheme="minorEastAsia" w:eastAsiaTheme="minorEastAsia"/>
          <w:spacing w:val="20"/>
          <w:sz w:val="20"/>
          <w:szCs w:val="20"/>
          <w:highlight w:val="none"/>
          <w:lang w:eastAsia="zh-CN"/>
        </w:rPr>
        <w:t>），</w:t>
      </w:r>
      <w:r>
        <w:rPr>
          <w:rFonts w:cs="宋体" w:asciiTheme="minorEastAsia" w:hAnsiTheme="minorEastAsia" w:eastAsiaTheme="minorEastAsia"/>
          <w:spacing w:val="11"/>
          <w:sz w:val="20"/>
          <w:szCs w:val="20"/>
          <w:highlight w:val="none"/>
          <w:lang w:eastAsia="zh-CN"/>
        </w:rPr>
        <w:t>或者提供其他残疾人福利性单位</w:t>
      </w:r>
      <w:r>
        <w:rPr>
          <w:rFonts w:cs="宋体" w:asciiTheme="minorEastAsia" w:hAnsiTheme="minorEastAsia" w:eastAsiaTheme="minorEastAsia"/>
          <w:spacing w:val="9"/>
          <w:sz w:val="20"/>
          <w:szCs w:val="20"/>
          <w:highlight w:val="none"/>
          <w:lang w:eastAsia="zh-CN"/>
        </w:rPr>
        <w:t>制造的货物（不包括使用非残疾人福利性单位注册商标的货</w:t>
      </w:r>
      <w:r>
        <w:rPr>
          <w:rFonts w:cs="宋体" w:asciiTheme="minorEastAsia" w:hAnsiTheme="minorEastAsia" w:eastAsiaTheme="minorEastAsia"/>
          <w:spacing w:val="8"/>
          <w:sz w:val="20"/>
          <w:szCs w:val="20"/>
          <w:highlight w:val="none"/>
          <w:lang w:eastAsia="zh-CN"/>
        </w:rPr>
        <w:t>物）。</w:t>
      </w:r>
    </w:p>
    <w:p w14:paraId="5EE968D5">
      <w:pPr>
        <w:spacing w:line="227" w:lineRule="auto"/>
        <w:ind w:left="42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本单位对上述声明的真实性负责。如有虚假，将依法承担相应责任。</w:t>
      </w:r>
    </w:p>
    <w:p w14:paraId="5EE968D6">
      <w:pPr>
        <w:pStyle w:val="7"/>
        <w:spacing w:line="286" w:lineRule="auto"/>
        <w:rPr>
          <w:rFonts w:asciiTheme="minorEastAsia" w:hAnsiTheme="minorEastAsia" w:eastAsiaTheme="minorEastAsia"/>
          <w:highlight w:val="none"/>
          <w:lang w:eastAsia="zh-CN"/>
        </w:rPr>
      </w:pPr>
    </w:p>
    <w:p w14:paraId="5EE968D7">
      <w:pPr>
        <w:pStyle w:val="7"/>
        <w:spacing w:line="286" w:lineRule="auto"/>
        <w:rPr>
          <w:rFonts w:asciiTheme="minorEastAsia" w:hAnsiTheme="minorEastAsia" w:eastAsiaTheme="minorEastAsia"/>
          <w:highlight w:val="none"/>
          <w:lang w:eastAsia="zh-CN"/>
        </w:rPr>
      </w:pPr>
    </w:p>
    <w:p w14:paraId="5EE968D8">
      <w:pPr>
        <w:pStyle w:val="7"/>
        <w:spacing w:line="286" w:lineRule="auto"/>
        <w:rPr>
          <w:rFonts w:asciiTheme="minorEastAsia" w:hAnsiTheme="minorEastAsia" w:eastAsiaTheme="minorEastAsia"/>
          <w:highlight w:val="none"/>
          <w:lang w:eastAsia="zh-CN"/>
        </w:rPr>
      </w:pPr>
    </w:p>
    <w:p w14:paraId="5EE968D9">
      <w:pPr>
        <w:spacing w:before="65" w:line="228" w:lineRule="auto"/>
        <w:ind w:left="36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供应商名称（公章</w:t>
      </w:r>
      <w:r>
        <w:rPr>
          <w:rFonts w:cs="宋体" w:asciiTheme="minorEastAsia" w:hAnsiTheme="minorEastAsia" w:eastAsiaTheme="minorEastAsia"/>
          <w:spacing w:val="2"/>
          <w:sz w:val="20"/>
          <w:szCs w:val="20"/>
          <w:highlight w:val="none"/>
          <w:lang w:eastAsia="zh-CN"/>
        </w:rPr>
        <w:t>）：</w:t>
      </w:r>
    </w:p>
    <w:p w14:paraId="5EE968DA">
      <w:pPr>
        <w:pStyle w:val="7"/>
        <w:spacing w:line="275" w:lineRule="auto"/>
        <w:rPr>
          <w:rFonts w:asciiTheme="minorEastAsia" w:hAnsiTheme="minorEastAsia" w:eastAsiaTheme="minorEastAsia"/>
          <w:highlight w:val="none"/>
          <w:lang w:eastAsia="zh-CN"/>
        </w:rPr>
      </w:pPr>
    </w:p>
    <w:p w14:paraId="5EE968DB">
      <w:pPr>
        <w:spacing w:before="65" w:line="228" w:lineRule="auto"/>
        <w:ind w:left="350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日期：</w:t>
      </w:r>
      <w:r>
        <w:rPr>
          <w:rFonts w:hint="eastAsia" w:cs="宋体" w:asciiTheme="minorEastAsia" w:hAnsiTheme="minorEastAsia" w:eastAsiaTheme="minorEastAsia"/>
          <w:spacing w:val="-6"/>
          <w:sz w:val="20"/>
          <w:szCs w:val="20"/>
          <w:highlight w:val="none"/>
          <w:lang w:eastAsia="zh-CN"/>
        </w:rPr>
        <w:t xml:space="preserve">   </w:t>
      </w:r>
      <w:r>
        <w:rPr>
          <w:rFonts w:cs="宋体" w:asciiTheme="minorEastAsia" w:hAnsiTheme="minorEastAsia" w:eastAsiaTheme="minorEastAsia"/>
          <w:spacing w:val="-6"/>
          <w:sz w:val="20"/>
          <w:szCs w:val="20"/>
          <w:highlight w:val="none"/>
          <w:lang w:eastAsia="zh-CN"/>
        </w:rPr>
        <w:t>年</w:t>
      </w:r>
      <w:r>
        <w:rPr>
          <w:rFonts w:hint="eastAsia" w:cs="宋体" w:asciiTheme="minorEastAsia" w:hAnsiTheme="minorEastAsia" w:eastAsiaTheme="minorEastAsia"/>
          <w:spacing w:val="-6"/>
          <w:sz w:val="20"/>
          <w:szCs w:val="20"/>
          <w:highlight w:val="none"/>
          <w:lang w:eastAsia="zh-CN"/>
        </w:rPr>
        <w:t xml:space="preserve">   </w:t>
      </w:r>
      <w:r>
        <w:rPr>
          <w:rFonts w:cs="宋体" w:asciiTheme="minorEastAsia" w:hAnsiTheme="minorEastAsia" w:eastAsiaTheme="minorEastAsia"/>
          <w:spacing w:val="-6"/>
          <w:sz w:val="20"/>
          <w:szCs w:val="20"/>
          <w:highlight w:val="none"/>
          <w:lang w:eastAsia="zh-CN"/>
        </w:rPr>
        <w:t>月</w:t>
      </w:r>
      <w:r>
        <w:rPr>
          <w:rFonts w:hint="eastAsia" w:cs="宋体" w:asciiTheme="minorEastAsia" w:hAnsiTheme="minorEastAsia" w:eastAsiaTheme="minorEastAsia"/>
          <w:spacing w:val="-6"/>
          <w:sz w:val="20"/>
          <w:szCs w:val="20"/>
          <w:highlight w:val="none"/>
          <w:lang w:eastAsia="zh-CN"/>
        </w:rPr>
        <w:t xml:space="preserve">   </w:t>
      </w:r>
      <w:r>
        <w:rPr>
          <w:rFonts w:cs="宋体" w:asciiTheme="minorEastAsia" w:hAnsiTheme="minorEastAsia" w:eastAsiaTheme="minorEastAsia"/>
          <w:spacing w:val="-6"/>
          <w:sz w:val="20"/>
          <w:szCs w:val="20"/>
          <w:highlight w:val="none"/>
          <w:lang w:eastAsia="zh-CN"/>
        </w:rPr>
        <w:t>日</w:t>
      </w:r>
    </w:p>
    <w:p w14:paraId="5EE968DC">
      <w:pPr>
        <w:pStyle w:val="7"/>
        <w:rPr>
          <w:rFonts w:asciiTheme="minorEastAsia" w:hAnsiTheme="minorEastAsia" w:eastAsiaTheme="minorEastAsia"/>
          <w:highlight w:val="none"/>
          <w:lang w:eastAsia="zh-CN"/>
        </w:rPr>
      </w:pPr>
    </w:p>
    <w:p w14:paraId="5EE968DD">
      <w:pPr>
        <w:pStyle w:val="7"/>
        <w:rPr>
          <w:rFonts w:asciiTheme="minorEastAsia" w:hAnsiTheme="minorEastAsia" w:eastAsiaTheme="minorEastAsia"/>
          <w:highlight w:val="none"/>
          <w:lang w:eastAsia="zh-CN"/>
        </w:rPr>
      </w:pPr>
    </w:p>
    <w:p w14:paraId="5EE968DE">
      <w:pPr>
        <w:pStyle w:val="7"/>
        <w:rPr>
          <w:rFonts w:asciiTheme="minorEastAsia" w:hAnsiTheme="minorEastAsia" w:eastAsiaTheme="minorEastAsia"/>
          <w:highlight w:val="none"/>
          <w:lang w:eastAsia="zh-CN"/>
        </w:rPr>
      </w:pPr>
    </w:p>
    <w:p w14:paraId="5EE968DF">
      <w:pPr>
        <w:pStyle w:val="7"/>
        <w:rPr>
          <w:rFonts w:asciiTheme="minorEastAsia" w:hAnsiTheme="minorEastAsia" w:eastAsiaTheme="minorEastAsia"/>
          <w:highlight w:val="none"/>
          <w:lang w:eastAsia="zh-CN"/>
        </w:rPr>
      </w:pPr>
    </w:p>
    <w:p w14:paraId="5EE968E0">
      <w:pPr>
        <w:pStyle w:val="7"/>
        <w:spacing w:line="241" w:lineRule="auto"/>
        <w:rPr>
          <w:rFonts w:asciiTheme="minorEastAsia" w:hAnsiTheme="minorEastAsia" w:eastAsiaTheme="minorEastAsia"/>
          <w:highlight w:val="none"/>
          <w:lang w:eastAsia="zh-CN"/>
        </w:rPr>
      </w:pPr>
    </w:p>
    <w:p w14:paraId="5EE968E1">
      <w:pPr>
        <w:pStyle w:val="7"/>
        <w:spacing w:line="241" w:lineRule="auto"/>
        <w:rPr>
          <w:rFonts w:asciiTheme="minorEastAsia" w:hAnsiTheme="minorEastAsia" w:eastAsiaTheme="minorEastAsia"/>
          <w:highlight w:val="none"/>
          <w:lang w:eastAsia="zh-CN"/>
        </w:rPr>
      </w:pPr>
    </w:p>
    <w:p w14:paraId="5EE968E2">
      <w:pPr>
        <w:spacing w:before="65" w:line="543" w:lineRule="auto"/>
        <w:ind w:left="8" w:right="59"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8"/>
          <w:sz w:val="20"/>
          <w:szCs w:val="20"/>
          <w:highlight w:val="none"/>
          <w:lang w:eastAsia="zh-CN"/>
        </w:rPr>
        <w:t>说明：符合条件的残疾人福利性单位在参加政府采购活动时，应当提供本通知规定的《残疾</w:t>
      </w:r>
      <w:r>
        <w:rPr>
          <w:rFonts w:cs="宋体" w:asciiTheme="minorEastAsia" w:hAnsiTheme="minorEastAsia" w:eastAsiaTheme="minorEastAsia"/>
          <w:b/>
          <w:bCs/>
          <w:spacing w:val="7"/>
          <w:sz w:val="20"/>
          <w:szCs w:val="20"/>
          <w:highlight w:val="none"/>
          <w:lang w:eastAsia="zh-CN"/>
        </w:rPr>
        <w:t>人福利性单位声明函》，并对声明的真实性负责。</w:t>
      </w:r>
    </w:p>
    <w:p w14:paraId="5EE968E3">
      <w:pPr>
        <w:spacing w:before="2" w:line="542" w:lineRule="auto"/>
        <w:ind w:left="12" w:right="59" w:firstLine="41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13"/>
          <w:sz w:val="20"/>
          <w:szCs w:val="20"/>
          <w:highlight w:val="none"/>
          <w:lang w:eastAsia="zh-CN"/>
        </w:rPr>
        <w:t>成交供应商为残疾人福利性单位的，采购人或者其委托的采购代理机构应当随成</w:t>
      </w:r>
      <w:r>
        <w:rPr>
          <w:rFonts w:cs="宋体" w:asciiTheme="minorEastAsia" w:hAnsiTheme="minorEastAsia" w:eastAsiaTheme="minorEastAsia"/>
          <w:b/>
          <w:bCs/>
          <w:spacing w:val="12"/>
          <w:sz w:val="20"/>
          <w:szCs w:val="20"/>
          <w:highlight w:val="none"/>
          <w:lang w:eastAsia="zh-CN"/>
        </w:rPr>
        <w:t>交结果同时公告其</w:t>
      </w:r>
      <w:r>
        <w:rPr>
          <w:rFonts w:cs="宋体" w:asciiTheme="minorEastAsia" w:hAnsiTheme="minorEastAsia" w:eastAsiaTheme="minorEastAsia"/>
          <w:b/>
          <w:bCs/>
          <w:spacing w:val="7"/>
          <w:sz w:val="20"/>
          <w:szCs w:val="20"/>
          <w:highlight w:val="none"/>
          <w:lang w:eastAsia="zh-CN"/>
        </w:rPr>
        <w:t>《残疾人福利性单位声明函》，接受社会监督。</w:t>
      </w:r>
    </w:p>
    <w:p w14:paraId="5EE968E4">
      <w:pPr>
        <w:spacing w:before="2" w:line="543" w:lineRule="auto"/>
        <w:ind w:left="7" w:right="61" w:firstLine="4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8"/>
          <w:sz w:val="20"/>
          <w:szCs w:val="20"/>
          <w:highlight w:val="none"/>
          <w:lang w:eastAsia="zh-CN"/>
        </w:rPr>
        <w:t>供应商提供的《残疾人福利性单位声明函》与事实不符的，依照《政府采购法》第七十七条</w:t>
      </w:r>
      <w:r>
        <w:rPr>
          <w:rFonts w:cs="宋体" w:asciiTheme="minorEastAsia" w:hAnsiTheme="minorEastAsia" w:eastAsiaTheme="minorEastAsia"/>
          <w:b/>
          <w:bCs/>
          <w:spacing w:val="7"/>
          <w:sz w:val="20"/>
          <w:szCs w:val="20"/>
          <w:highlight w:val="none"/>
          <w:lang w:eastAsia="zh-CN"/>
        </w:rPr>
        <w:t>第一款的</w:t>
      </w:r>
      <w:r>
        <w:rPr>
          <w:rFonts w:cs="宋体" w:asciiTheme="minorEastAsia" w:hAnsiTheme="minorEastAsia" w:eastAsiaTheme="minorEastAsia"/>
          <w:b/>
          <w:bCs/>
          <w:spacing w:val="6"/>
          <w:sz w:val="20"/>
          <w:szCs w:val="20"/>
          <w:highlight w:val="none"/>
          <w:lang w:eastAsia="zh-CN"/>
        </w:rPr>
        <w:t>规定追究法律责任。</w:t>
      </w:r>
    </w:p>
    <w:p w14:paraId="5EE968E5">
      <w:pPr>
        <w:spacing w:line="543" w:lineRule="auto"/>
        <w:rPr>
          <w:rFonts w:cs="宋体" w:asciiTheme="minorEastAsia" w:hAnsiTheme="minorEastAsia" w:eastAsiaTheme="minorEastAsia"/>
          <w:sz w:val="20"/>
          <w:szCs w:val="20"/>
          <w:highlight w:val="none"/>
          <w:lang w:eastAsia="zh-CN"/>
        </w:rPr>
        <w:sectPr>
          <w:footerReference r:id="rId37" w:type="default"/>
          <w:type w:val="nextColumn"/>
          <w:pgSz w:w="11906" w:h="16839"/>
          <w:pgMar w:top="1440" w:right="1304" w:bottom="1440" w:left="1304" w:header="830" w:footer="973" w:gutter="0"/>
          <w:cols w:space="720" w:num="1"/>
          <w:docGrid w:linePitch="286" w:charSpace="0"/>
        </w:sectPr>
      </w:pPr>
    </w:p>
    <w:p w14:paraId="5EE968E6">
      <w:pPr>
        <w:spacing w:before="3" w:line="219" w:lineRule="auto"/>
        <w:ind w:left="26"/>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附件13</w:t>
      </w:r>
    </w:p>
    <w:p w14:paraId="5EE968E7">
      <w:pPr>
        <w:spacing w:before="180" w:line="219" w:lineRule="auto"/>
        <w:ind w:left="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5"/>
          <w:sz w:val="24"/>
          <w:szCs w:val="24"/>
          <w:highlight w:val="none"/>
          <w:lang w:eastAsia="zh-CN"/>
        </w:rPr>
        <w:t>质疑函范本格式：</w:t>
      </w:r>
    </w:p>
    <w:p w14:paraId="5EE968E8">
      <w:pPr>
        <w:spacing w:before="183" w:line="219" w:lineRule="auto"/>
        <w:ind w:left="4199"/>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5"/>
          <w:sz w:val="24"/>
          <w:szCs w:val="24"/>
          <w:highlight w:val="none"/>
          <w:lang w:eastAsia="zh-CN"/>
        </w:rPr>
        <w:t>质疑函范本</w:t>
      </w:r>
    </w:p>
    <w:p w14:paraId="5EE968E9">
      <w:pPr>
        <w:spacing w:before="175" w:line="228" w:lineRule="auto"/>
        <w:ind w:left="1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一、质疑供应商基本信息</w:t>
      </w:r>
    </w:p>
    <w:p w14:paraId="5EE968EA">
      <w:pPr>
        <w:spacing w:before="135" w:line="228"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质疑供应商：</w:t>
      </w:r>
    </w:p>
    <w:p w14:paraId="5EE968EB">
      <w:pPr>
        <w:spacing w:before="135" w:line="219"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2"/>
          <w:sz w:val="20"/>
          <w:szCs w:val="20"/>
          <w:highlight w:val="none"/>
          <w:lang w:eastAsia="zh-CN"/>
        </w:rPr>
        <w:t>地址：</w:t>
      </w:r>
      <w:r>
        <w:rPr>
          <w:rFonts w:asciiTheme="minorEastAsia" w:hAnsiTheme="minorEastAsia" w:eastAsiaTheme="minorEastAsia"/>
          <w:position w:val="-3"/>
          <w:sz w:val="20"/>
          <w:szCs w:val="20"/>
          <w:highlight w:val="none"/>
        </w:rPr>
        <w:drawing>
          <wp:inline distT="0" distB="0" distL="0" distR="0">
            <wp:extent cx="1732280" cy="571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9"/>
                    <a:stretch>
                      <a:fillRect/>
                    </a:stretch>
                  </pic:blipFill>
                  <pic:spPr>
                    <a:xfrm>
                      <a:off x="0" y="0"/>
                      <a:ext cx="1732280" cy="6096"/>
                    </a:xfrm>
                    <a:prstGeom prst="rect">
                      <a:avLst/>
                    </a:prstGeom>
                  </pic:spPr>
                </pic:pic>
              </a:graphicData>
            </a:graphic>
          </wp:inline>
        </w:drawing>
      </w:r>
      <w:r>
        <w:rPr>
          <w:rFonts w:cs="宋体" w:asciiTheme="minorEastAsia" w:hAnsiTheme="minorEastAsia" w:eastAsiaTheme="minorEastAsia"/>
          <w:spacing w:val="2"/>
          <w:sz w:val="20"/>
          <w:szCs w:val="20"/>
          <w:highlight w:val="none"/>
          <w:lang w:eastAsia="zh-CN"/>
        </w:rPr>
        <w:t>邮编：</w:t>
      </w:r>
    </w:p>
    <w:p w14:paraId="5EE968EC">
      <w:pPr>
        <w:spacing w:before="145" w:line="219"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联系人：</w:t>
      </w:r>
      <w:r>
        <w:rPr>
          <w:rFonts w:asciiTheme="minorEastAsia" w:hAnsiTheme="minorEastAsia" w:eastAsiaTheme="minorEastAsia"/>
          <w:position w:val="-3"/>
          <w:sz w:val="20"/>
          <w:szCs w:val="20"/>
          <w:highlight w:val="none"/>
        </w:rPr>
        <w:drawing>
          <wp:inline distT="0" distB="0" distL="0" distR="0">
            <wp:extent cx="1467485" cy="571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0"/>
                    <a:stretch>
                      <a:fillRect/>
                    </a:stretch>
                  </pic:blipFill>
                  <pic:spPr>
                    <a:xfrm>
                      <a:off x="0" y="0"/>
                      <a:ext cx="1468119" cy="6096"/>
                    </a:xfrm>
                    <a:prstGeom prst="rect">
                      <a:avLst/>
                    </a:prstGeom>
                  </pic:spPr>
                </pic:pic>
              </a:graphicData>
            </a:graphic>
          </wp:inline>
        </w:drawing>
      </w:r>
      <w:r>
        <w:rPr>
          <w:rFonts w:cs="宋体" w:asciiTheme="minorEastAsia" w:hAnsiTheme="minorEastAsia" w:eastAsiaTheme="minorEastAsia"/>
          <w:spacing w:val="6"/>
          <w:sz w:val="20"/>
          <w:szCs w:val="20"/>
          <w:highlight w:val="none"/>
          <w:lang w:eastAsia="zh-CN"/>
        </w:rPr>
        <w:t>联系电话：</w:t>
      </w:r>
    </w:p>
    <w:p w14:paraId="5EE968ED">
      <w:pPr>
        <w:spacing w:before="144"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授权代表：</w:t>
      </w:r>
    </w:p>
    <w:p w14:paraId="5EE968EE">
      <w:pPr>
        <w:spacing w:before="133" w:line="231"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联系电话：</w:t>
      </w:r>
    </w:p>
    <w:p w14:paraId="5EE968EF">
      <w:pPr>
        <w:spacing w:before="133"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z w:val="20"/>
          <w:szCs w:val="20"/>
          <w:highlight w:val="none"/>
          <w:lang w:eastAsia="zh-CN"/>
        </w:rPr>
        <w:t>地址：</w:t>
      </w:r>
      <w:r>
        <w:rPr>
          <w:rFonts w:asciiTheme="minorEastAsia" w:hAnsiTheme="minorEastAsia" w:eastAsiaTheme="minorEastAsia"/>
          <w:position w:val="-2"/>
          <w:sz w:val="20"/>
          <w:szCs w:val="20"/>
          <w:highlight w:val="none"/>
        </w:rPr>
        <w:drawing>
          <wp:inline distT="0" distB="0" distL="0" distR="0">
            <wp:extent cx="1599565" cy="57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1"/>
                    <a:stretch>
                      <a:fillRect/>
                    </a:stretch>
                  </pic:blipFill>
                  <pic:spPr>
                    <a:xfrm>
                      <a:off x="0" y="0"/>
                      <a:ext cx="1600199" cy="6096"/>
                    </a:xfrm>
                    <a:prstGeom prst="rect">
                      <a:avLst/>
                    </a:prstGeom>
                  </pic:spPr>
                </pic:pic>
              </a:graphicData>
            </a:graphic>
          </wp:inline>
        </w:drawing>
      </w:r>
      <w:r>
        <w:rPr>
          <w:rFonts w:cs="宋体" w:asciiTheme="minorEastAsia" w:hAnsiTheme="minorEastAsia" w:eastAsiaTheme="minorEastAsia"/>
          <w:sz w:val="20"/>
          <w:szCs w:val="20"/>
          <w:highlight w:val="none"/>
          <w:lang w:eastAsia="zh-CN"/>
        </w:rPr>
        <w:t>邮编：</w:t>
      </w:r>
    </w:p>
    <w:p w14:paraId="5EE968F0">
      <w:pPr>
        <w:spacing w:before="131" w:line="228" w:lineRule="auto"/>
        <w:ind w:left="1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二、质疑项目基本情况</w:t>
      </w:r>
    </w:p>
    <w:p w14:paraId="5EE968F1">
      <w:pPr>
        <w:spacing w:before="135" w:line="229"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质疑项目的名称：</w:t>
      </w:r>
    </w:p>
    <w:p w14:paraId="5EE968F2">
      <w:pPr>
        <w:spacing w:before="134" w:line="219"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质疑项目的编号：</w:t>
      </w:r>
      <w:r>
        <w:rPr>
          <w:rFonts w:asciiTheme="minorEastAsia" w:hAnsiTheme="minorEastAsia" w:eastAsiaTheme="minorEastAsia"/>
          <w:position w:val="-3"/>
          <w:sz w:val="20"/>
          <w:szCs w:val="20"/>
          <w:highlight w:val="none"/>
        </w:rPr>
        <w:drawing>
          <wp:inline distT="0" distB="0" distL="0" distR="0">
            <wp:extent cx="1000760" cy="571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52"/>
                    <a:stretch>
                      <a:fillRect/>
                    </a:stretch>
                  </pic:blipFill>
                  <pic:spPr>
                    <a:xfrm>
                      <a:off x="0" y="0"/>
                      <a:ext cx="1001394" cy="6095"/>
                    </a:xfrm>
                    <a:prstGeom prst="rect">
                      <a:avLst/>
                    </a:prstGeom>
                  </pic:spPr>
                </pic:pic>
              </a:graphicData>
            </a:graphic>
          </wp:inline>
        </w:drawing>
      </w:r>
      <w:r>
        <w:rPr>
          <w:rFonts w:cs="宋体" w:asciiTheme="minorEastAsia" w:hAnsiTheme="minorEastAsia" w:eastAsiaTheme="minorEastAsia"/>
          <w:spacing w:val="7"/>
          <w:sz w:val="20"/>
          <w:szCs w:val="20"/>
          <w:highlight w:val="none"/>
          <w:lang w:eastAsia="zh-CN"/>
        </w:rPr>
        <w:t>包号：</w:t>
      </w:r>
    </w:p>
    <w:p w14:paraId="5EE968F3">
      <w:pPr>
        <w:spacing w:before="144"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采购人名称：</w:t>
      </w:r>
    </w:p>
    <w:p w14:paraId="5EE968F4">
      <w:pPr>
        <w:spacing w:before="134"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采购文件获取日期：</w:t>
      </w:r>
    </w:p>
    <w:p w14:paraId="5EE968F5">
      <w:pPr>
        <w:spacing w:before="136"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三、质疑事项具体内容</w:t>
      </w:r>
    </w:p>
    <w:p w14:paraId="5EE968F6">
      <w:pPr>
        <w:spacing w:before="134" w:line="229"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
          <w:sz w:val="20"/>
          <w:szCs w:val="20"/>
          <w:highlight w:val="none"/>
          <w:lang w:eastAsia="zh-CN"/>
        </w:rPr>
        <w:t>质疑事项1：</w:t>
      </w:r>
    </w:p>
    <w:p w14:paraId="5EE968F7">
      <w:pPr>
        <w:spacing w:before="131"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事实依据：</w:t>
      </w:r>
    </w:p>
    <w:p w14:paraId="5EE968F8">
      <w:pPr>
        <w:spacing w:before="134" w:line="228"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法律依据：</w:t>
      </w:r>
    </w:p>
    <w:p w14:paraId="5EE968F9">
      <w:pPr>
        <w:spacing w:before="135" w:line="229"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质疑事项2</w:t>
      </w:r>
    </w:p>
    <w:p w14:paraId="5EE968FA">
      <w:pPr>
        <w:spacing w:before="134" w:line="324" w:lineRule="exact"/>
        <w:ind w:left="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2"/>
          <w:position w:val="3"/>
          <w:sz w:val="20"/>
          <w:szCs w:val="20"/>
          <w:highlight w:val="none"/>
          <w:lang w:eastAsia="zh-CN"/>
        </w:rPr>
        <w:t>……</w:t>
      </w:r>
    </w:p>
    <w:p w14:paraId="5EE968FB">
      <w:pPr>
        <w:spacing w:before="57" w:line="229" w:lineRule="auto"/>
        <w:ind w:left="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四、与质疑事项相关的质疑请求</w:t>
      </w:r>
    </w:p>
    <w:p w14:paraId="5EE968FC">
      <w:pPr>
        <w:spacing w:before="134" w:line="229" w:lineRule="auto"/>
        <w:ind w:left="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3"/>
          <w:sz w:val="20"/>
          <w:szCs w:val="20"/>
          <w:highlight w:val="none"/>
          <w:lang w:eastAsia="zh-CN"/>
        </w:rPr>
        <w:t>请求：</w:t>
      </w:r>
    </w:p>
    <w:p w14:paraId="5EE968FD">
      <w:pPr>
        <w:spacing w:before="133" w:line="228" w:lineRule="auto"/>
        <w:ind w:left="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签字(签章)：</w:t>
      </w:r>
      <w:r>
        <w:rPr>
          <w:rFonts w:hint="eastAsia" w:cs="宋体" w:asciiTheme="minorEastAsia" w:hAnsiTheme="minorEastAsia" w:eastAsiaTheme="minorEastAsia"/>
          <w:spacing w:val="4"/>
          <w:sz w:val="20"/>
          <w:szCs w:val="20"/>
          <w:highlight w:val="none"/>
          <w:lang w:eastAsia="zh-CN"/>
        </w:rPr>
        <w:t xml:space="preserve">                  </w:t>
      </w:r>
      <w:r>
        <w:rPr>
          <w:rFonts w:cs="宋体" w:asciiTheme="minorEastAsia" w:hAnsiTheme="minorEastAsia" w:eastAsiaTheme="minorEastAsia"/>
          <w:spacing w:val="4"/>
          <w:sz w:val="20"/>
          <w:szCs w:val="20"/>
          <w:highlight w:val="none"/>
          <w:lang w:eastAsia="zh-CN"/>
        </w:rPr>
        <w:t>公章：</w:t>
      </w:r>
    </w:p>
    <w:p w14:paraId="5EE968FE">
      <w:pPr>
        <w:spacing w:before="135" w:line="229" w:lineRule="auto"/>
        <w:ind w:left="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日期：</w:t>
      </w:r>
    </w:p>
    <w:p w14:paraId="5EE968FF">
      <w:pPr>
        <w:pStyle w:val="7"/>
        <w:spacing w:line="445" w:lineRule="auto"/>
        <w:rPr>
          <w:rFonts w:asciiTheme="minorEastAsia" w:hAnsiTheme="minorEastAsia" w:eastAsiaTheme="minorEastAsia"/>
          <w:highlight w:val="none"/>
          <w:lang w:eastAsia="zh-CN"/>
        </w:rPr>
      </w:pPr>
    </w:p>
    <w:p w14:paraId="5EE96900">
      <w:pPr>
        <w:spacing w:before="65" w:line="228" w:lineRule="auto"/>
        <w:ind w:left="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质疑函制作说明：</w:t>
      </w:r>
    </w:p>
    <w:p w14:paraId="5EE96901">
      <w:pPr>
        <w:spacing w:before="134" w:line="228" w:lineRule="auto"/>
        <w:ind w:left="442"/>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1.供应商提出质疑时，应提交质疑函和必要的证明材料。</w:t>
      </w:r>
    </w:p>
    <w:p w14:paraId="5EE96902">
      <w:pPr>
        <w:spacing w:before="136" w:line="311" w:lineRule="auto"/>
        <w:ind w:left="7" w:firstLine="42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2.质疑供应商若委托代理人进行质疑的，质疑函应按要求列明“授权代表”的有关内容，并在附件中</w:t>
      </w:r>
      <w:r>
        <w:rPr>
          <w:rFonts w:cs="宋体" w:asciiTheme="minorEastAsia" w:hAnsiTheme="minorEastAsia" w:eastAsiaTheme="minorEastAsia"/>
          <w:spacing w:val="9"/>
          <w:sz w:val="20"/>
          <w:szCs w:val="20"/>
          <w:highlight w:val="none"/>
          <w:lang w:eastAsia="zh-CN"/>
        </w:rPr>
        <w:t>提交由质疑供应商签署的授权委托书。授权委托书应载明代理人的姓名或者名称、代理事项、具体权限、</w:t>
      </w:r>
      <w:r>
        <w:rPr>
          <w:rFonts w:cs="宋体" w:asciiTheme="minorEastAsia" w:hAnsiTheme="minorEastAsia" w:eastAsiaTheme="minorEastAsia"/>
          <w:spacing w:val="7"/>
          <w:sz w:val="20"/>
          <w:szCs w:val="20"/>
          <w:highlight w:val="none"/>
          <w:lang w:eastAsia="zh-CN"/>
        </w:rPr>
        <w:t>期限和相关事项。</w:t>
      </w:r>
    </w:p>
    <w:p w14:paraId="5EE96903">
      <w:pPr>
        <w:spacing w:before="133" w:line="228"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3.质疑供应商若对项目的某一分包进行质疑，质疑函中应列明具体分包号。</w:t>
      </w:r>
    </w:p>
    <w:p w14:paraId="5EE96904">
      <w:pPr>
        <w:spacing w:before="132" w:line="228" w:lineRule="auto"/>
        <w:ind w:left="42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4.质疑函的质疑事项应具体、明确，并有必要的事实依据和法律依据。</w:t>
      </w:r>
    </w:p>
    <w:p w14:paraId="5EE96905">
      <w:pPr>
        <w:spacing w:before="137" w:line="229" w:lineRule="auto"/>
        <w:ind w:left="43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5.质疑函的质疑请求应与质疑事项相关。</w:t>
      </w:r>
    </w:p>
    <w:p w14:paraId="5EE96906">
      <w:pPr>
        <w:spacing w:before="131" w:line="290" w:lineRule="auto"/>
        <w:ind w:left="11" w:right="3" w:firstLine="416"/>
        <w:rPr>
          <w:rFonts w:cs="宋体" w:asciiTheme="minorEastAsia" w:hAnsiTheme="minorEastAsia" w:eastAsiaTheme="minorEastAsia"/>
          <w:sz w:val="20"/>
          <w:szCs w:val="20"/>
          <w:highlight w:val="none"/>
          <w:lang w:eastAsia="zh-CN"/>
        </w:rPr>
        <w:sectPr>
          <w:footerReference r:id="rId38" w:type="default"/>
          <w:type w:val="nextColumn"/>
          <w:pgSz w:w="11906" w:h="16839"/>
          <w:pgMar w:top="1440" w:right="1304" w:bottom="1440" w:left="1304" w:header="830" w:footer="973" w:gutter="0"/>
          <w:cols w:space="720" w:num="1"/>
          <w:docGrid w:linePitch="286" w:charSpace="0"/>
        </w:sectPr>
      </w:pPr>
      <w:r>
        <w:rPr>
          <w:rFonts w:cs="宋体" w:asciiTheme="minorEastAsia" w:hAnsiTheme="minorEastAsia" w:eastAsiaTheme="minorEastAsia"/>
          <w:spacing w:val="9"/>
          <w:sz w:val="20"/>
          <w:szCs w:val="20"/>
          <w:highlight w:val="none"/>
          <w:lang w:eastAsia="zh-CN"/>
        </w:rPr>
        <w:t>6.质疑供应商为自然人的，质疑函应由本人签字；质疑供应商为法人或者其他组织的，质疑函应由法定代表人、主要负责人，或者其授权代表签字或者盖章，并加盖公章。</w:t>
      </w:r>
    </w:p>
    <w:p w14:paraId="5EE96907">
      <w:pPr>
        <w:pStyle w:val="7"/>
        <w:spacing w:line="344" w:lineRule="auto"/>
        <w:rPr>
          <w:rFonts w:asciiTheme="minorEastAsia" w:hAnsiTheme="minorEastAsia" w:eastAsiaTheme="minorEastAsia"/>
          <w:highlight w:val="none"/>
          <w:lang w:eastAsia="zh-CN"/>
        </w:rPr>
      </w:pPr>
    </w:p>
    <w:p w14:paraId="5EE96908">
      <w:pPr>
        <w:spacing w:before="78" w:line="219" w:lineRule="auto"/>
        <w:ind w:left="20"/>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12"/>
          <w:sz w:val="24"/>
          <w:szCs w:val="24"/>
          <w:highlight w:val="none"/>
          <w:lang w:eastAsia="zh-CN"/>
        </w:rPr>
        <w:t>附件14</w:t>
      </w:r>
    </w:p>
    <w:p w14:paraId="5EE96909">
      <w:pPr>
        <w:spacing w:before="180" w:line="219" w:lineRule="auto"/>
        <w:ind w:left="4"/>
        <w:rPr>
          <w:rFonts w:cs="宋体" w:asciiTheme="minorEastAsia" w:hAnsiTheme="minorEastAsia" w:eastAsiaTheme="minorEastAsia"/>
          <w:sz w:val="24"/>
          <w:szCs w:val="24"/>
          <w:highlight w:val="none"/>
          <w:lang w:eastAsia="zh-CN"/>
        </w:rPr>
      </w:pPr>
      <w:r>
        <w:rPr>
          <w:rFonts w:cs="宋体" w:asciiTheme="minorEastAsia" w:hAnsiTheme="minorEastAsia" w:eastAsiaTheme="minorEastAsia"/>
          <w:b/>
          <w:bCs/>
          <w:spacing w:val="5"/>
          <w:sz w:val="24"/>
          <w:szCs w:val="24"/>
          <w:highlight w:val="none"/>
          <w:lang w:eastAsia="zh-CN"/>
        </w:rPr>
        <w:t>投诉书范本格式：</w:t>
      </w:r>
    </w:p>
    <w:p w14:paraId="5EE9690A">
      <w:pPr>
        <w:spacing w:before="242" w:line="219" w:lineRule="auto"/>
        <w:ind w:left="3019"/>
        <w:rPr>
          <w:rFonts w:cs="宋体" w:asciiTheme="minorEastAsia" w:hAnsiTheme="minorEastAsia" w:eastAsiaTheme="minorEastAsia"/>
          <w:sz w:val="30"/>
          <w:szCs w:val="30"/>
          <w:highlight w:val="none"/>
          <w:lang w:eastAsia="zh-CN"/>
        </w:rPr>
      </w:pPr>
      <w:r>
        <w:rPr>
          <w:rFonts w:cs="宋体" w:asciiTheme="minorEastAsia" w:hAnsiTheme="minorEastAsia" w:eastAsiaTheme="minorEastAsia"/>
          <w:b/>
          <w:bCs/>
          <w:spacing w:val="-4"/>
          <w:sz w:val="30"/>
          <w:szCs w:val="30"/>
          <w:highlight w:val="none"/>
          <w:lang w:eastAsia="zh-CN"/>
        </w:rPr>
        <w:t>政府采购供应商投诉书范本</w:t>
      </w:r>
    </w:p>
    <w:p w14:paraId="5EE9690B">
      <w:pPr>
        <w:pStyle w:val="7"/>
        <w:spacing w:line="390" w:lineRule="auto"/>
        <w:rPr>
          <w:rFonts w:asciiTheme="minorEastAsia" w:hAnsiTheme="minorEastAsia" w:eastAsiaTheme="minorEastAsia"/>
          <w:highlight w:val="none"/>
          <w:lang w:eastAsia="zh-CN"/>
        </w:rPr>
      </w:pPr>
    </w:p>
    <w:p w14:paraId="5EE9690C">
      <w:pPr>
        <w:spacing w:before="65" w:line="228" w:lineRule="auto"/>
        <w:ind w:left="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一、投诉相关主体基本情况</w:t>
      </w:r>
    </w:p>
    <w:p w14:paraId="5EE9690D">
      <w:pPr>
        <w:spacing w:before="164" w:line="229" w:lineRule="auto"/>
        <w:ind w:left="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投诉人：</w:t>
      </w:r>
    </w:p>
    <w:p w14:paraId="5EE9690E">
      <w:pPr>
        <w:spacing w:before="160"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z w:val="20"/>
          <w:szCs w:val="20"/>
          <w:highlight w:val="none"/>
          <w:lang w:eastAsia="zh-CN"/>
        </w:rPr>
        <w:t>地址：</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z w:val="20"/>
          <w:szCs w:val="20"/>
          <w:highlight w:val="none"/>
          <w:lang w:eastAsia="zh-CN"/>
        </w:rPr>
        <w:t>邮编：</w:t>
      </w:r>
    </w:p>
    <w:p w14:paraId="5EE9690F">
      <w:pPr>
        <w:spacing w:before="161" w:line="228" w:lineRule="auto"/>
        <w:ind w:left="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法定代表人/主要负责人：</w:t>
      </w:r>
    </w:p>
    <w:p w14:paraId="5EE96910">
      <w:pPr>
        <w:spacing w:before="160" w:line="231" w:lineRule="auto"/>
        <w:ind w:left="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联系电话：</w:t>
      </w:r>
    </w:p>
    <w:p w14:paraId="5EE96911">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授权代表：</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8"/>
          <w:sz w:val="20"/>
          <w:szCs w:val="20"/>
          <w:highlight w:val="none"/>
          <w:lang w:eastAsia="zh-CN"/>
        </w:rPr>
        <w:t>联系电话：</w:t>
      </w:r>
    </w:p>
    <w:p w14:paraId="5EE96912">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z w:val="20"/>
          <w:szCs w:val="20"/>
          <w:highlight w:val="none"/>
          <w:lang w:eastAsia="zh-CN"/>
        </w:rPr>
        <w:t>地址：</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z w:val="20"/>
          <w:szCs w:val="20"/>
          <w:highlight w:val="none"/>
          <w:lang w:eastAsia="zh-CN"/>
        </w:rPr>
        <w:t>邮编：</w:t>
      </w:r>
    </w:p>
    <w:p w14:paraId="5EE96913">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
          <w:sz w:val="20"/>
          <w:szCs w:val="20"/>
          <w:highlight w:val="none"/>
          <w:lang w:eastAsia="zh-CN"/>
        </w:rPr>
        <w:t>被投诉人1：</w:t>
      </w:r>
    </w:p>
    <w:p w14:paraId="5EE96914">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z w:val="20"/>
          <w:szCs w:val="20"/>
          <w:highlight w:val="none"/>
          <w:lang w:eastAsia="zh-CN"/>
        </w:rPr>
        <w:t>地址：</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z w:val="20"/>
          <w:szCs w:val="20"/>
          <w:highlight w:val="none"/>
          <w:lang w:eastAsia="zh-CN"/>
        </w:rPr>
        <w:t>邮编：</w:t>
      </w:r>
    </w:p>
    <w:p w14:paraId="5EE96915">
      <w:pPr>
        <w:spacing w:before="160" w:line="231" w:lineRule="auto"/>
        <w:ind w:left="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联系人：</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5"/>
          <w:sz w:val="20"/>
          <w:szCs w:val="20"/>
          <w:highlight w:val="none"/>
          <w:lang w:eastAsia="zh-CN"/>
        </w:rPr>
        <w:t>联系电话：</w:t>
      </w:r>
    </w:p>
    <w:p w14:paraId="5EE96916">
      <w:pPr>
        <w:spacing w:before="159"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被投诉人2</w:t>
      </w:r>
    </w:p>
    <w:p w14:paraId="5EE96917">
      <w:pPr>
        <w:spacing w:before="163" w:line="324" w:lineRule="exact"/>
        <w:ind w:left="1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2"/>
          <w:position w:val="3"/>
          <w:sz w:val="20"/>
          <w:szCs w:val="20"/>
          <w:highlight w:val="none"/>
          <w:lang w:eastAsia="zh-CN"/>
        </w:rPr>
        <w:t>……</w:t>
      </w:r>
    </w:p>
    <w:p w14:paraId="5EE96918">
      <w:pPr>
        <w:spacing w:before="83"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相关供应商：</w:t>
      </w:r>
    </w:p>
    <w:p w14:paraId="5EE96919">
      <w:pPr>
        <w:spacing w:before="162"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z w:val="20"/>
          <w:szCs w:val="20"/>
          <w:highlight w:val="none"/>
          <w:lang w:eastAsia="zh-CN"/>
        </w:rPr>
        <w:t>地址：</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z w:val="20"/>
          <w:szCs w:val="20"/>
          <w:highlight w:val="none"/>
          <w:lang w:eastAsia="zh-CN"/>
        </w:rPr>
        <w:t>邮编：</w:t>
      </w:r>
    </w:p>
    <w:p w14:paraId="5EE9691A">
      <w:pPr>
        <w:spacing w:before="160" w:line="231" w:lineRule="auto"/>
        <w:ind w:left="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联系人：</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5"/>
          <w:sz w:val="20"/>
          <w:szCs w:val="20"/>
          <w:highlight w:val="none"/>
          <w:lang w:eastAsia="zh-CN"/>
        </w:rPr>
        <w:t>联系电话：</w:t>
      </w:r>
    </w:p>
    <w:p w14:paraId="5EE9691B">
      <w:pPr>
        <w:spacing w:before="160" w:line="228" w:lineRule="auto"/>
        <w:ind w:left="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二、投诉项目基本情况</w:t>
      </w:r>
    </w:p>
    <w:p w14:paraId="5EE9691C">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采购项目名称：</w:t>
      </w:r>
    </w:p>
    <w:p w14:paraId="5EE9691D">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采购项目编号：</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8"/>
          <w:sz w:val="20"/>
          <w:szCs w:val="20"/>
          <w:highlight w:val="none"/>
          <w:lang w:eastAsia="zh-CN"/>
        </w:rPr>
        <w:t>包号：</w:t>
      </w:r>
    </w:p>
    <w:p w14:paraId="5EE9691E">
      <w:pPr>
        <w:spacing w:before="164"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采购人名称：</w:t>
      </w:r>
    </w:p>
    <w:p w14:paraId="5EE9691F">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代理机构名称：</w:t>
      </w:r>
    </w:p>
    <w:p w14:paraId="5EE96920">
      <w:pPr>
        <w:spacing w:before="161" w:line="227"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采购文件公告：是/否</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8"/>
          <w:sz w:val="20"/>
          <w:szCs w:val="20"/>
          <w:highlight w:val="none"/>
          <w:lang w:eastAsia="zh-CN"/>
        </w:rPr>
        <w:t>公告期限：</w:t>
      </w:r>
    </w:p>
    <w:p w14:paraId="5EE96921">
      <w:pPr>
        <w:spacing w:before="162" w:line="227"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采购结果公告：是/否</w:t>
      </w:r>
      <w:r>
        <w:rPr>
          <w:rFonts w:hint="eastAsia" w:cs="宋体" w:asciiTheme="minorEastAsia" w:hAnsiTheme="minorEastAsia" w:eastAsiaTheme="minorEastAsia"/>
          <w:sz w:val="20"/>
          <w:szCs w:val="20"/>
          <w:highlight w:val="none"/>
          <w:lang w:eastAsia="zh-CN"/>
        </w:rPr>
        <w:t xml:space="preserve">       </w:t>
      </w:r>
      <w:r>
        <w:rPr>
          <w:rFonts w:cs="宋体" w:asciiTheme="minorEastAsia" w:hAnsiTheme="minorEastAsia" w:eastAsiaTheme="minorEastAsia"/>
          <w:spacing w:val="8"/>
          <w:sz w:val="20"/>
          <w:szCs w:val="20"/>
          <w:highlight w:val="none"/>
          <w:lang w:eastAsia="zh-CN"/>
        </w:rPr>
        <w:t>公告期限：</w:t>
      </w:r>
    </w:p>
    <w:p w14:paraId="5EE96922">
      <w:pPr>
        <w:spacing w:before="162"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三、质疑基本情况</w:t>
      </w:r>
    </w:p>
    <w:p w14:paraId="5EE96923">
      <w:pPr>
        <w:spacing w:before="162" w:line="228" w:lineRule="auto"/>
        <w:ind w:left="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投诉人于年月日，向提出质疑，质疑事项为：</w:t>
      </w:r>
    </w:p>
    <w:p w14:paraId="5EE96924">
      <w:pPr>
        <w:spacing w:before="162"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采购人/代理机构于年月日，就质疑事项作出了答复/没有在法定期限内作出答复。</w:t>
      </w:r>
    </w:p>
    <w:p w14:paraId="5EE96925">
      <w:pPr>
        <w:spacing w:before="162" w:line="228" w:lineRule="auto"/>
        <w:ind w:left="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四、投诉事项具体内容</w:t>
      </w:r>
    </w:p>
    <w:p w14:paraId="5EE96926">
      <w:pPr>
        <w:spacing w:before="161" w:line="229" w:lineRule="auto"/>
        <w:ind w:left="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1"/>
          <w:sz w:val="20"/>
          <w:szCs w:val="20"/>
          <w:highlight w:val="none"/>
          <w:lang w:eastAsia="zh-CN"/>
        </w:rPr>
        <w:t>投诉事项1：</w:t>
      </w:r>
    </w:p>
    <w:p w14:paraId="5EE96927">
      <w:pPr>
        <w:spacing w:before="159"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事实依据：</w:t>
      </w:r>
    </w:p>
    <w:p w14:paraId="5EE96928">
      <w:pPr>
        <w:spacing w:before="164" w:line="228" w:lineRule="auto"/>
        <w:ind w:left="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法律依据：</w:t>
      </w:r>
    </w:p>
    <w:p w14:paraId="5EE96929">
      <w:pPr>
        <w:spacing w:before="161" w:line="229" w:lineRule="auto"/>
        <w:ind w:left="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5"/>
          <w:sz w:val="20"/>
          <w:szCs w:val="20"/>
          <w:highlight w:val="none"/>
          <w:lang w:eastAsia="zh-CN"/>
        </w:rPr>
        <w:t>投诉事项2</w:t>
      </w:r>
    </w:p>
    <w:p w14:paraId="5EE9692A">
      <w:pPr>
        <w:spacing w:before="160" w:line="325" w:lineRule="exact"/>
        <w:ind w:left="1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2"/>
          <w:position w:val="3"/>
          <w:sz w:val="20"/>
          <w:szCs w:val="20"/>
          <w:highlight w:val="none"/>
          <w:lang w:eastAsia="zh-CN"/>
        </w:rPr>
        <w:t>……</w:t>
      </w:r>
    </w:p>
    <w:p w14:paraId="5EE9692B">
      <w:pPr>
        <w:pStyle w:val="7"/>
        <w:spacing w:line="348" w:lineRule="auto"/>
        <w:rPr>
          <w:rFonts w:asciiTheme="minorEastAsia" w:hAnsiTheme="minorEastAsia" w:eastAsiaTheme="minorEastAsia"/>
          <w:highlight w:val="none"/>
          <w:lang w:eastAsia="zh-CN"/>
        </w:rPr>
      </w:pPr>
    </w:p>
    <w:p w14:paraId="5EE9692C">
      <w:pPr>
        <w:spacing w:before="65" w:line="229" w:lineRule="auto"/>
        <w:ind w:left="5"/>
        <w:rPr>
          <w:rFonts w:cs="宋体" w:asciiTheme="minorEastAsia" w:hAnsiTheme="minorEastAsia" w:eastAsiaTheme="minorEastAsia"/>
          <w:sz w:val="20"/>
          <w:szCs w:val="20"/>
          <w:highlight w:val="none"/>
          <w:lang w:eastAsia="zh-CN"/>
        </w:rPr>
      </w:pPr>
      <w:bookmarkStart w:id="11" w:name="bookmark10"/>
      <w:bookmarkEnd w:id="11"/>
      <w:r>
        <w:rPr>
          <w:rFonts w:cs="宋体" w:asciiTheme="minorEastAsia" w:hAnsiTheme="minorEastAsia" w:eastAsiaTheme="minorEastAsia"/>
          <w:spacing w:val="9"/>
          <w:sz w:val="20"/>
          <w:szCs w:val="20"/>
          <w:highlight w:val="none"/>
          <w:lang w:eastAsia="zh-CN"/>
        </w:rPr>
        <w:t>五、与投诉事项相关的投诉请求</w:t>
      </w:r>
    </w:p>
    <w:p w14:paraId="5EE9692D">
      <w:pPr>
        <w:spacing w:before="159" w:line="229"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3"/>
          <w:sz w:val="20"/>
          <w:szCs w:val="20"/>
          <w:highlight w:val="none"/>
          <w:lang w:eastAsia="zh-CN"/>
        </w:rPr>
        <w:t>请求：</w:t>
      </w:r>
    </w:p>
    <w:p w14:paraId="5EE9692E">
      <w:pPr>
        <w:spacing w:before="159" w:line="228" w:lineRule="auto"/>
        <w:ind w:left="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签字(签章)：公章：</w:t>
      </w:r>
    </w:p>
    <w:p w14:paraId="5EE9692F">
      <w:pPr>
        <w:spacing w:before="161" w:line="229" w:lineRule="auto"/>
        <w:ind w:left="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日期：</w:t>
      </w:r>
    </w:p>
    <w:p w14:paraId="5EE96930">
      <w:pPr>
        <w:spacing w:before="161" w:line="228" w:lineRule="auto"/>
        <w:ind w:left="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5"/>
          <w:sz w:val="20"/>
          <w:szCs w:val="20"/>
          <w:highlight w:val="none"/>
          <w:lang w:eastAsia="zh-CN"/>
        </w:rPr>
        <w:t>投诉书制作说明：</w:t>
      </w:r>
    </w:p>
    <w:p w14:paraId="5EE96931">
      <w:pPr>
        <w:spacing w:before="162" w:line="302" w:lineRule="auto"/>
        <w:ind w:left="1" w:right="70" w:firstLine="1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1.投诉人提起投诉时，应当提交投诉书和必要的证明材料，并按照被投诉人和与投诉事项</w:t>
      </w:r>
      <w:r>
        <w:rPr>
          <w:rFonts w:cs="宋体" w:asciiTheme="minorEastAsia" w:hAnsiTheme="minorEastAsia" w:eastAsiaTheme="minorEastAsia"/>
          <w:spacing w:val="8"/>
          <w:sz w:val="20"/>
          <w:szCs w:val="20"/>
          <w:highlight w:val="none"/>
          <w:lang w:eastAsia="zh-CN"/>
        </w:rPr>
        <w:t>有关的供应商数</w:t>
      </w:r>
      <w:r>
        <w:rPr>
          <w:rFonts w:cs="宋体" w:asciiTheme="minorEastAsia" w:hAnsiTheme="minorEastAsia" w:eastAsiaTheme="minorEastAsia"/>
          <w:spacing w:val="7"/>
          <w:sz w:val="20"/>
          <w:szCs w:val="20"/>
          <w:highlight w:val="none"/>
          <w:lang w:eastAsia="zh-CN"/>
        </w:rPr>
        <w:t>量提供投诉书副本。</w:t>
      </w:r>
    </w:p>
    <w:p w14:paraId="5EE96932">
      <w:pPr>
        <w:spacing w:before="162" w:line="328" w:lineRule="auto"/>
        <w:ind w:left="4" w:right="6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2.投诉人若委托代理人进行投诉的，投诉书应按照要求列明“</w:t>
      </w:r>
      <w:r>
        <w:rPr>
          <w:rFonts w:cs="宋体" w:asciiTheme="minorEastAsia" w:hAnsiTheme="minorEastAsia" w:eastAsiaTheme="minorEastAsia"/>
          <w:spacing w:val="8"/>
          <w:sz w:val="20"/>
          <w:szCs w:val="20"/>
          <w:highlight w:val="none"/>
          <w:lang w:eastAsia="zh-CN"/>
        </w:rPr>
        <w:t>授权代表”的有关内容，并在附件中提交由</w:t>
      </w:r>
      <w:r>
        <w:rPr>
          <w:rFonts w:cs="宋体" w:asciiTheme="minorEastAsia" w:hAnsiTheme="minorEastAsia" w:eastAsiaTheme="minorEastAsia"/>
          <w:spacing w:val="9"/>
          <w:sz w:val="20"/>
          <w:szCs w:val="20"/>
          <w:highlight w:val="none"/>
          <w:lang w:eastAsia="zh-CN"/>
        </w:rPr>
        <w:t>投诉人签署的授权委托书。授权委托书应当载明代理人的姓名或者名称、代理事项、具体权限、期限和相</w:t>
      </w:r>
      <w:r>
        <w:rPr>
          <w:rFonts w:cs="宋体" w:asciiTheme="minorEastAsia" w:hAnsiTheme="minorEastAsia" w:eastAsiaTheme="minorEastAsia"/>
          <w:spacing w:val="4"/>
          <w:sz w:val="20"/>
          <w:szCs w:val="20"/>
          <w:highlight w:val="none"/>
          <w:lang w:eastAsia="zh-CN"/>
        </w:rPr>
        <w:t>关事项。</w:t>
      </w:r>
    </w:p>
    <w:p w14:paraId="5EE96933">
      <w:pPr>
        <w:spacing w:before="160" w:line="228" w:lineRule="auto"/>
        <w:ind w:left="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3.投诉人若对项目的某一分包进行投诉，投诉书应列明具体</w:t>
      </w:r>
      <w:r>
        <w:rPr>
          <w:rFonts w:cs="宋体" w:asciiTheme="minorEastAsia" w:hAnsiTheme="minorEastAsia" w:eastAsiaTheme="minorEastAsia"/>
          <w:spacing w:val="8"/>
          <w:sz w:val="20"/>
          <w:szCs w:val="20"/>
          <w:highlight w:val="none"/>
          <w:lang w:eastAsia="zh-CN"/>
        </w:rPr>
        <w:t>分包号。</w:t>
      </w:r>
    </w:p>
    <w:p w14:paraId="5EE96934">
      <w:pPr>
        <w:spacing w:before="161" w:line="228" w:lineRule="auto"/>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4.投诉书应简要列明质疑事项，质疑函、质疑答复等作为附件材料提供。</w:t>
      </w:r>
    </w:p>
    <w:p w14:paraId="5EE96935">
      <w:pPr>
        <w:spacing w:before="161" w:line="228" w:lineRule="auto"/>
        <w:ind w:left="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5.投诉书的投诉事项应具体、明确，并有必要的事实依据和法律依</w:t>
      </w:r>
      <w:r>
        <w:rPr>
          <w:rFonts w:cs="宋体" w:asciiTheme="minorEastAsia" w:hAnsiTheme="minorEastAsia" w:eastAsiaTheme="minorEastAsia"/>
          <w:spacing w:val="8"/>
          <w:sz w:val="20"/>
          <w:szCs w:val="20"/>
          <w:highlight w:val="none"/>
          <w:lang w:eastAsia="zh-CN"/>
        </w:rPr>
        <w:t>据。</w:t>
      </w:r>
    </w:p>
    <w:p w14:paraId="5EE96936">
      <w:pPr>
        <w:spacing w:before="161" w:line="228" w:lineRule="auto"/>
        <w:ind w:left="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6.投诉书的投诉请求应与投诉事项相关。</w:t>
      </w:r>
    </w:p>
    <w:p w14:paraId="5EE96937">
      <w:pPr>
        <w:spacing w:before="164" w:line="302" w:lineRule="auto"/>
        <w:ind w:left="3" w:firstLine="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6"/>
          <w:sz w:val="20"/>
          <w:szCs w:val="20"/>
          <w:highlight w:val="none"/>
          <w:lang w:eastAsia="zh-CN"/>
        </w:rPr>
        <w:t>7.投诉人为自然人的，投诉书应当由本人签字；投诉人为法人或者其他组织的，投诉书应当由法定代表人、</w:t>
      </w:r>
      <w:r>
        <w:rPr>
          <w:rFonts w:cs="宋体" w:asciiTheme="minorEastAsia" w:hAnsiTheme="minorEastAsia" w:eastAsiaTheme="minorEastAsia"/>
          <w:spacing w:val="9"/>
          <w:sz w:val="20"/>
          <w:szCs w:val="20"/>
          <w:highlight w:val="none"/>
          <w:lang w:eastAsia="zh-CN"/>
        </w:rPr>
        <w:t>主要负责人，或者其授权代表签字或者盖章，并加盖公章。</w:t>
      </w:r>
    </w:p>
    <w:p w14:paraId="5EE96938">
      <w:pPr>
        <w:spacing w:line="302" w:lineRule="auto"/>
        <w:rPr>
          <w:rFonts w:cs="宋体" w:asciiTheme="minorEastAsia" w:hAnsiTheme="minorEastAsia" w:eastAsiaTheme="minorEastAsia"/>
          <w:sz w:val="20"/>
          <w:szCs w:val="20"/>
          <w:highlight w:val="none"/>
          <w:lang w:eastAsia="zh-CN"/>
        </w:rPr>
        <w:sectPr>
          <w:footerReference r:id="rId39" w:type="default"/>
          <w:type w:val="nextColumn"/>
          <w:pgSz w:w="11910" w:h="16840"/>
          <w:pgMar w:top="1440" w:right="1304" w:bottom="1440" w:left="1304" w:header="850" w:footer="986" w:gutter="0"/>
          <w:cols w:space="720" w:num="1"/>
          <w:docGrid w:linePitch="286" w:charSpace="0"/>
        </w:sectPr>
      </w:pPr>
    </w:p>
    <w:p w14:paraId="5EE96939">
      <w:pPr>
        <w:pStyle w:val="7"/>
        <w:rPr>
          <w:rFonts w:asciiTheme="minorEastAsia" w:hAnsiTheme="minorEastAsia" w:eastAsiaTheme="minorEastAsia"/>
          <w:highlight w:val="none"/>
          <w:lang w:eastAsia="zh-CN"/>
        </w:rPr>
      </w:pPr>
    </w:p>
    <w:p w14:paraId="5EE9693A">
      <w:pPr>
        <w:pStyle w:val="7"/>
        <w:rPr>
          <w:rFonts w:asciiTheme="minorEastAsia" w:hAnsiTheme="minorEastAsia" w:eastAsiaTheme="minorEastAsia"/>
          <w:highlight w:val="none"/>
          <w:lang w:eastAsia="zh-CN"/>
        </w:rPr>
      </w:pPr>
    </w:p>
    <w:p w14:paraId="5EE9693B">
      <w:pPr>
        <w:pStyle w:val="7"/>
        <w:rPr>
          <w:rFonts w:asciiTheme="minorEastAsia" w:hAnsiTheme="minorEastAsia" w:eastAsiaTheme="minorEastAsia"/>
          <w:highlight w:val="none"/>
          <w:lang w:eastAsia="zh-CN"/>
        </w:rPr>
      </w:pPr>
    </w:p>
    <w:p w14:paraId="5EE9693C">
      <w:pPr>
        <w:pStyle w:val="7"/>
        <w:rPr>
          <w:rFonts w:asciiTheme="minorEastAsia" w:hAnsiTheme="minorEastAsia" w:eastAsiaTheme="minorEastAsia"/>
          <w:highlight w:val="none"/>
          <w:lang w:eastAsia="zh-CN"/>
        </w:rPr>
      </w:pPr>
    </w:p>
    <w:p w14:paraId="5EE9693D">
      <w:pPr>
        <w:pStyle w:val="7"/>
        <w:rPr>
          <w:rFonts w:asciiTheme="minorEastAsia" w:hAnsiTheme="minorEastAsia" w:eastAsiaTheme="minorEastAsia"/>
          <w:highlight w:val="none"/>
          <w:lang w:eastAsia="zh-CN"/>
        </w:rPr>
      </w:pPr>
    </w:p>
    <w:p w14:paraId="5EE9693E">
      <w:pPr>
        <w:pStyle w:val="7"/>
        <w:rPr>
          <w:rFonts w:asciiTheme="minorEastAsia" w:hAnsiTheme="minorEastAsia" w:eastAsiaTheme="minorEastAsia"/>
          <w:highlight w:val="none"/>
          <w:lang w:eastAsia="zh-CN"/>
        </w:rPr>
      </w:pPr>
    </w:p>
    <w:p w14:paraId="5EE9693F">
      <w:pPr>
        <w:pStyle w:val="7"/>
        <w:rPr>
          <w:rFonts w:asciiTheme="minorEastAsia" w:hAnsiTheme="minorEastAsia" w:eastAsiaTheme="minorEastAsia"/>
          <w:highlight w:val="none"/>
          <w:lang w:eastAsia="zh-CN"/>
        </w:rPr>
      </w:pPr>
    </w:p>
    <w:p w14:paraId="5EE96940">
      <w:pPr>
        <w:pStyle w:val="7"/>
        <w:rPr>
          <w:rFonts w:asciiTheme="minorEastAsia" w:hAnsiTheme="minorEastAsia" w:eastAsiaTheme="minorEastAsia"/>
          <w:highlight w:val="none"/>
          <w:lang w:eastAsia="zh-CN"/>
        </w:rPr>
      </w:pPr>
    </w:p>
    <w:p w14:paraId="5EE96941">
      <w:pPr>
        <w:pStyle w:val="7"/>
        <w:rPr>
          <w:rFonts w:asciiTheme="minorEastAsia" w:hAnsiTheme="minorEastAsia" w:eastAsiaTheme="minorEastAsia"/>
          <w:highlight w:val="none"/>
          <w:lang w:eastAsia="zh-CN"/>
        </w:rPr>
      </w:pPr>
    </w:p>
    <w:p w14:paraId="5EE96942">
      <w:pPr>
        <w:pStyle w:val="7"/>
        <w:spacing w:line="241" w:lineRule="auto"/>
        <w:rPr>
          <w:rFonts w:asciiTheme="minorEastAsia" w:hAnsiTheme="minorEastAsia" w:eastAsiaTheme="minorEastAsia"/>
          <w:highlight w:val="none"/>
          <w:lang w:eastAsia="zh-CN"/>
        </w:rPr>
      </w:pPr>
    </w:p>
    <w:p w14:paraId="5EE96943">
      <w:pPr>
        <w:pStyle w:val="7"/>
        <w:spacing w:line="241" w:lineRule="auto"/>
        <w:rPr>
          <w:rFonts w:asciiTheme="minorEastAsia" w:hAnsiTheme="minorEastAsia" w:eastAsiaTheme="minorEastAsia"/>
          <w:highlight w:val="none"/>
          <w:lang w:eastAsia="zh-CN"/>
        </w:rPr>
      </w:pPr>
    </w:p>
    <w:p w14:paraId="5EE96944">
      <w:pPr>
        <w:pStyle w:val="7"/>
        <w:spacing w:line="241" w:lineRule="auto"/>
        <w:rPr>
          <w:rFonts w:asciiTheme="minorEastAsia" w:hAnsiTheme="minorEastAsia" w:eastAsiaTheme="minorEastAsia"/>
          <w:highlight w:val="none"/>
          <w:lang w:eastAsia="zh-CN"/>
        </w:rPr>
      </w:pPr>
    </w:p>
    <w:p w14:paraId="5EE96945">
      <w:pPr>
        <w:pStyle w:val="7"/>
        <w:spacing w:line="241" w:lineRule="auto"/>
        <w:rPr>
          <w:rFonts w:asciiTheme="minorEastAsia" w:hAnsiTheme="minorEastAsia" w:eastAsiaTheme="minorEastAsia"/>
          <w:highlight w:val="none"/>
          <w:lang w:eastAsia="zh-CN"/>
        </w:rPr>
      </w:pPr>
    </w:p>
    <w:p w14:paraId="5EE96946">
      <w:pPr>
        <w:pStyle w:val="7"/>
        <w:spacing w:line="241" w:lineRule="auto"/>
        <w:rPr>
          <w:rFonts w:asciiTheme="minorEastAsia" w:hAnsiTheme="minorEastAsia" w:eastAsiaTheme="minorEastAsia"/>
          <w:highlight w:val="none"/>
          <w:lang w:eastAsia="zh-CN"/>
        </w:rPr>
      </w:pPr>
    </w:p>
    <w:p w14:paraId="5EE96947">
      <w:pPr>
        <w:pStyle w:val="7"/>
        <w:spacing w:line="241" w:lineRule="auto"/>
        <w:rPr>
          <w:rFonts w:asciiTheme="minorEastAsia" w:hAnsiTheme="minorEastAsia" w:eastAsiaTheme="minorEastAsia"/>
          <w:highlight w:val="none"/>
          <w:lang w:eastAsia="zh-CN"/>
        </w:rPr>
      </w:pPr>
    </w:p>
    <w:p w14:paraId="5EE96948">
      <w:pPr>
        <w:pStyle w:val="7"/>
        <w:spacing w:line="241" w:lineRule="auto"/>
        <w:rPr>
          <w:rFonts w:asciiTheme="minorEastAsia" w:hAnsiTheme="minorEastAsia" w:eastAsiaTheme="minorEastAsia"/>
          <w:highlight w:val="none"/>
          <w:lang w:eastAsia="zh-CN"/>
        </w:rPr>
      </w:pPr>
    </w:p>
    <w:p w14:paraId="5EE96949">
      <w:pPr>
        <w:pStyle w:val="7"/>
        <w:spacing w:line="241" w:lineRule="auto"/>
        <w:rPr>
          <w:rFonts w:asciiTheme="minorEastAsia" w:hAnsiTheme="minorEastAsia" w:eastAsiaTheme="minorEastAsia"/>
          <w:highlight w:val="none"/>
          <w:lang w:eastAsia="zh-CN"/>
        </w:rPr>
      </w:pPr>
    </w:p>
    <w:p w14:paraId="5EE9694A">
      <w:pPr>
        <w:pStyle w:val="7"/>
        <w:spacing w:line="241" w:lineRule="auto"/>
        <w:rPr>
          <w:rFonts w:asciiTheme="minorEastAsia" w:hAnsiTheme="minorEastAsia" w:eastAsiaTheme="minorEastAsia"/>
          <w:highlight w:val="none"/>
          <w:lang w:eastAsia="zh-CN"/>
        </w:rPr>
      </w:pPr>
    </w:p>
    <w:p w14:paraId="5EE9694B">
      <w:pPr>
        <w:pStyle w:val="7"/>
        <w:spacing w:line="241" w:lineRule="auto"/>
        <w:rPr>
          <w:rFonts w:asciiTheme="minorEastAsia" w:hAnsiTheme="minorEastAsia" w:eastAsiaTheme="minorEastAsia"/>
          <w:highlight w:val="none"/>
          <w:lang w:eastAsia="zh-CN"/>
        </w:rPr>
      </w:pPr>
    </w:p>
    <w:p w14:paraId="5EE9694C">
      <w:pPr>
        <w:pStyle w:val="7"/>
        <w:spacing w:line="241" w:lineRule="auto"/>
        <w:rPr>
          <w:rFonts w:asciiTheme="minorEastAsia" w:hAnsiTheme="minorEastAsia" w:eastAsiaTheme="minorEastAsia"/>
          <w:highlight w:val="none"/>
          <w:lang w:eastAsia="zh-CN"/>
        </w:rPr>
      </w:pPr>
    </w:p>
    <w:p w14:paraId="5EE9694D">
      <w:pPr>
        <w:pStyle w:val="7"/>
        <w:spacing w:line="241" w:lineRule="auto"/>
        <w:rPr>
          <w:rFonts w:asciiTheme="minorEastAsia" w:hAnsiTheme="minorEastAsia" w:eastAsiaTheme="minorEastAsia"/>
          <w:highlight w:val="none"/>
          <w:lang w:eastAsia="zh-CN"/>
        </w:rPr>
      </w:pPr>
    </w:p>
    <w:p w14:paraId="5EE9694E">
      <w:pPr>
        <w:spacing w:before="140" w:line="223" w:lineRule="auto"/>
        <w:ind w:left="1979"/>
        <w:outlineLvl w:val="0"/>
        <w:rPr>
          <w:rFonts w:cs="宋体" w:asciiTheme="minorEastAsia" w:hAnsiTheme="minorEastAsia" w:eastAsiaTheme="minorEastAsia"/>
          <w:sz w:val="43"/>
          <w:szCs w:val="43"/>
          <w:highlight w:val="none"/>
          <w:lang w:eastAsia="zh-CN"/>
        </w:rPr>
      </w:pPr>
      <w:bookmarkStart w:id="12" w:name="bookmark4"/>
      <w:bookmarkEnd w:id="12"/>
      <w:bookmarkStart w:id="13" w:name="_Toc199152831"/>
      <w:r>
        <w:rPr>
          <w:rFonts w:cs="宋体" w:asciiTheme="minorEastAsia" w:hAnsiTheme="minorEastAsia" w:eastAsiaTheme="minorEastAsia"/>
          <w:b/>
          <w:bCs/>
          <w:spacing w:val="5"/>
          <w:sz w:val="43"/>
          <w:szCs w:val="43"/>
          <w:highlight w:val="none"/>
          <w:lang w:eastAsia="zh-CN"/>
        </w:rPr>
        <w:t>第四章</w:t>
      </w:r>
      <w:r>
        <w:rPr>
          <w:rFonts w:hint="eastAsia" w:cs="宋体" w:asciiTheme="minorEastAsia" w:hAnsiTheme="minorEastAsia" w:eastAsiaTheme="minorEastAsia"/>
          <w:b/>
          <w:bCs/>
          <w:spacing w:val="5"/>
          <w:sz w:val="43"/>
          <w:szCs w:val="43"/>
          <w:highlight w:val="none"/>
          <w:lang w:eastAsia="zh-CN"/>
        </w:rPr>
        <w:t xml:space="preserve">  </w:t>
      </w:r>
      <w:r>
        <w:rPr>
          <w:rFonts w:cs="宋体" w:asciiTheme="minorEastAsia" w:hAnsiTheme="minorEastAsia" w:eastAsiaTheme="minorEastAsia"/>
          <w:b/>
          <w:bCs/>
          <w:spacing w:val="5"/>
          <w:sz w:val="43"/>
          <w:szCs w:val="43"/>
          <w:highlight w:val="none"/>
          <w:lang w:eastAsia="zh-CN"/>
        </w:rPr>
        <w:t>采购项目需求</w:t>
      </w:r>
      <w:bookmarkEnd w:id="13"/>
    </w:p>
    <w:p w14:paraId="5EE9694F">
      <w:pPr>
        <w:spacing w:line="223" w:lineRule="auto"/>
        <w:rPr>
          <w:rFonts w:cs="宋体" w:asciiTheme="minorEastAsia" w:hAnsiTheme="minorEastAsia" w:eastAsiaTheme="minorEastAsia"/>
          <w:sz w:val="43"/>
          <w:szCs w:val="43"/>
          <w:highlight w:val="none"/>
          <w:lang w:eastAsia="zh-CN"/>
        </w:rPr>
        <w:sectPr>
          <w:footerReference r:id="rId40" w:type="default"/>
          <w:type w:val="nextColumn"/>
          <w:pgSz w:w="11910" w:h="16840"/>
          <w:pgMar w:top="1440" w:right="1304" w:bottom="1440" w:left="1304" w:header="850" w:footer="992" w:gutter="0"/>
          <w:cols w:space="720" w:num="1"/>
          <w:docGrid w:linePitch="286" w:charSpace="0"/>
        </w:sectPr>
      </w:pPr>
    </w:p>
    <w:p w14:paraId="5EE96950">
      <w:pPr>
        <w:pStyle w:val="7"/>
        <w:spacing w:line="339" w:lineRule="auto"/>
        <w:rPr>
          <w:rFonts w:asciiTheme="minorEastAsia" w:hAnsiTheme="minorEastAsia" w:eastAsiaTheme="minorEastAsia"/>
          <w:highlight w:val="none"/>
          <w:lang w:eastAsia="zh-CN"/>
        </w:rPr>
      </w:pPr>
    </w:p>
    <w:p w14:paraId="5EE96951">
      <w:pPr>
        <w:pStyle w:val="7"/>
        <w:spacing w:line="339" w:lineRule="auto"/>
        <w:rPr>
          <w:rFonts w:asciiTheme="minorEastAsia" w:hAnsiTheme="minorEastAsia" w:eastAsiaTheme="minorEastAsia"/>
          <w:highlight w:val="none"/>
          <w:lang w:eastAsia="zh-CN"/>
        </w:rPr>
      </w:pPr>
    </w:p>
    <w:p w14:paraId="5EE96952">
      <w:pPr>
        <w:spacing w:before="101" w:line="225" w:lineRule="auto"/>
        <w:ind w:left="4106"/>
        <w:rPr>
          <w:rFonts w:cs="宋体" w:asciiTheme="minorEastAsia" w:hAnsiTheme="minorEastAsia" w:eastAsiaTheme="minorEastAsia"/>
          <w:sz w:val="31"/>
          <w:szCs w:val="31"/>
          <w:highlight w:val="none"/>
          <w:lang w:eastAsia="zh-CN"/>
        </w:rPr>
      </w:pPr>
      <w:bookmarkStart w:id="14" w:name="bookmark11"/>
      <w:bookmarkEnd w:id="14"/>
      <w:r>
        <w:rPr>
          <w:rFonts w:cs="宋体" w:asciiTheme="minorEastAsia" w:hAnsiTheme="minorEastAsia" w:eastAsiaTheme="minorEastAsia"/>
          <w:b/>
          <w:bCs/>
          <w:spacing w:val="4"/>
          <w:sz w:val="31"/>
          <w:szCs w:val="31"/>
          <w:highlight w:val="none"/>
          <w:lang w:eastAsia="zh-CN"/>
        </w:rPr>
        <w:t>项目采购需求</w:t>
      </w:r>
    </w:p>
    <w:p w14:paraId="5EE96953">
      <w:pPr>
        <w:spacing w:before="19" w:line="228" w:lineRule="auto"/>
        <w:ind w:left="24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9"/>
          <w:sz w:val="20"/>
          <w:szCs w:val="20"/>
          <w:highlight w:val="none"/>
          <w:lang w:eastAsia="zh-CN"/>
        </w:rPr>
        <w:t>一、工程概况：</w:t>
      </w:r>
      <w:r>
        <w:rPr>
          <w:rFonts w:hint="eastAsia" w:cs="宋体" w:asciiTheme="minorEastAsia" w:hAnsiTheme="minorEastAsia" w:eastAsiaTheme="minorEastAsia"/>
          <w:spacing w:val="9"/>
          <w:sz w:val="20"/>
          <w:szCs w:val="20"/>
          <w:highlight w:val="none"/>
          <w:lang w:eastAsia="zh-CN"/>
        </w:rPr>
        <w:t>2025年合浦县石康镇新塘村委大村头村排灌渠建设工程</w:t>
      </w:r>
      <w:r>
        <w:rPr>
          <w:rFonts w:cs="宋体" w:asciiTheme="minorEastAsia" w:hAnsiTheme="minorEastAsia" w:eastAsiaTheme="minorEastAsia"/>
          <w:spacing w:val="8"/>
          <w:sz w:val="20"/>
          <w:szCs w:val="20"/>
          <w:highlight w:val="none"/>
          <w:lang w:eastAsia="zh-CN"/>
        </w:rPr>
        <w:t>。</w:t>
      </w:r>
    </w:p>
    <w:p w14:paraId="5EE96954">
      <w:pPr>
        <w:spacing w:before="161" w:line="228" w:lineRule="auto"/>
        <w:ind w:left="24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二、工程内容</w:t>
      </w:r>
    </w:p>
    <w:p w14:paraId="5EE96955">
      <w:pPr>
        <w:spacing w:before="160" w:line="228" w:lineRule="auto"/>
        <w:ind w:left="46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1.工程名称：</w:t>
      </w:r>
      <w:r>
        <w:rPr>
          <w:rFonts w:hint="eastAsia" w:cs="宋体" w:asciiTheme="minorEastAsia" w:hAnsiTheme="minorEastAsia" w:eastAsiaTheme="minorEastAsia"/>
          <w:spacing w:val="9"/>
          <w:sz w:val="20"/>
          <w:szCs w:val="20"/>
          <w:highlight w:val="none"/>
          <w:lang w:eastAsia="zh-CN"/>
        </w:rPr>
        <w:t>2025年合浦县石康镇新塘村委大村头村排灌渠建设工程</w:t>
      </w:r>
    </w:p>
    <w:p w14:paraId="5EE96956">
      <w:pPr>
        <w:spacing w:before="161" w:line="228" w:lineRule="auto"/>
        <w:ind w:left="45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2.现场条件：满足施工要求</w:t>
      </w:r>
    </w:p>
    <w:p w14:paraId="174C58D2">
      <w:pPr>
        <w:spacing w:before="163" w:line="228" w:lineRule="auto"/>
        <w:ind w:left="453"/>
        <w:rPr>
          <w:rFonts w:cs="宋体" w:asciiTheme="minorEastAsia" w:hAnsiTheme="minorEastAsia" w:eastAsiaTheme="minorEastAsia"/>
          <w:spacing w:val="8"/>
          <w:sz w:val="20"/>
          <w:szCs w:val="20"/>
          <w:highlight w:val="none"/>
          <w:lang w:eastAsia="zh-CN"/>
        </w:rPr>
      </w:pPr>
      <w:r>
        <w:rPr>
          <w:rFonts w:cs="宋体" w:asciiTheme="minorEastAsia" w:hAnsiTheme="minorEastAsia" w:eastAsiaTheme="minorEastAsia"/>
          <w:spacing w:val="8"/>
          <w:sz w:val="20"/>
          <w:szCs w:val="20"/>
          <w:highlight w:val="none"/>
          <w:lang w:eastAsia="zh-CN"/>
        </w:rPr>
        <w:t>3.工程承包范围：</w:t>
      </w:r>
      <w:r>
        <w:rPr>
          <w:rFonts w:hint="eastAsia" w:cs="宋体" w:asciiTheme="minorEastAsia" w:hAnsiTheme="minorEastAsia" w:eastAsiaTheme="minorEastAsia"/>
          <w:spacing w:val="11"/>
          <w:sz w:val="20"/>
          <w:szCs w:val="20"/>
          <w:highlight w:val="none"/>
          <w:lang w:val="en-US" w:eastAsia="zh-CN"/>
        </w:rPr>
        <w:t>新建一座堆石坝，整治排灌渠长751.2m,整治河道长104m。</w:t>
      </w:r>
    </w:p>
    <w:p w14:paraId="0BA6CF23">
      <w:pPr>
        <w:spacing w:before="163" w:line="228" w:lineRule="auto"/>
        <w:ind w:left="453" w:firstLine="432" w:firstLineChars="200"/>
        <w:rPr>
          <w:rFonts w:hint="eastAsia"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1.堆石坝：设计桩号A0+045.0处新建一座堆石坝采用折线型宽顶堰。坝体采用生态格网固滨笼,坝长28.4m,顶宽为4.4m,坝顶高程为10.7m：坝前前趾底部高程为9.50m。迎水面比为1：3，采用干砌石体；坝体背水面坡比为1：3，面层采用生态宾格网绿滨护垫，厚30cm，下铺干砌石体。坝体采用土工布膜防渗，选用两布一膜型式布设，设置在桩号A0+045处，土工膜两侧各布设厚20cm砂碎石垫层。消力池长3m,宽28.4m,深0.4m.消力池底板厚0.8m，分三层设置：面层为生态宾格网绿滨护垫，厚30cm。铺设干砌石体，底部设置砂碎石垫层，厚0.2m。消力池坎采用生态格网固滨笼，下铺干砌石体，厚0.5m。消力池后设抛石防冲槽。槽底长0.5m,槽顶长1.6m,深1.1m。防冲槽末端接入自然河床。坝体左端设一座冲沙闸，孔口尺寸为：1.0mx1.0m(宽x高)，闸底高程为9.5m，两侧边墙、底板采用C25结构,闸门采用木板叠门型式。</w:t>
      </w:r>
    </w:p>
    <w:p w14:paraId="126A295A">
      <w:pPr>
        <w:spacing w:before="163" w:line="228" w:lineRule="auto"/>
        <w:ind w:left="453" w:firstLine="432" w:firstLineChars="200"/>
        <w:rPr>
          <w:rFonts w:hint="eastAsia"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2.1#河道：整治河道长104m，设计桩号A0+000~A0+104,设计过水断面采用梯形型式，底宽为21~26m；两侧边坡基础采用生态格网固滨笼护脚，边坡采用生态宾格网绿滨护垫，厚30cm，坡比为1：1.75，顶部采用C25砼压顶。</w:t>
      </w:r>
    </w:p>
    <w:p w14:paraId="5A40ABDD">
      <w:pPr>
        <w:spacing w:before="163" w:line="228" w:lineRule="auto"/>
        <w:ind w:left="453" w:firstLine="432" w:firstLineChars="200"/>
        <w:rPr>
          <w:rFonts w:hint="eastAsia"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3.1#排灌渠：整治1#排灌渠长751.2m,设计桩号K0+000.0~K0+751.2，分三段设计：</w:t>
      </w:r>
    </w:p>
    <w:p w14:paraId="4DDBEEA5">
      <w:pPr>
        <w:spacing w:before="163" w:line="228" w:lineRule="auto"/>
        <w:ind w:left="453" w:firstLine="432" w:firstLineChars="200"/>
        <w:rPr>
          <w:rFonts w:hint="eastAsia"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(1)桩号K0+000.0~K0+014.5段：整治排灌渠长14.5m,设计进水口采用喇叭口式，过水断面尺寸为梯形型式，底宽为20.0~5.0m，坡比为：1：1.75。边坡护脚基础采用C25砼浇筑，宽40cm；边坡自坡脚至高程11.2m,采用C25砼浇筑,厚10cm。高程11.2m至坡顶采用草皮护坡。底板浇筑C25砼，厚15cm。桩号K0+002处设置一道砼拦砂坎。</w:t>
      </w:r>
    </w:p>
    <w:p w14:paraId="42B6521B">
      <w:pPr>
        <w:spacing w:before="163" w:line="228" w:lineRule="auto"/>
        <w:ind w:left="453" w:firstLine="432" w:firstLineChars="200"/>
        <w:rPr>
          <w:rFonts w:hint="eastAsia"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(2)桩号K0+014.5~K0+122.5段，整治渠长108m,设计过水断面为梯形型式，底宽为5~16m.边坡基础采用生态格网固滨笼护脚；边坡为生态宾格网绿滨护垫厚30cm。</w:t>
      </w:r>
    </w:p>
    <w:p w14:paraId="27FF25D6">
      <w:pPr>
        <w:spacing w:before="163" w:line="228" w:lineRule="auto"/>
        <w:ind w:left="453" w:firstLine="432" w:firstLineChars="200"/>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(3)桩号K0+122.5~K0+751.2段：清淤渠长628.7m,设计主要对排灌渠底部淤积土方进行清淤设计底宽为13m,清淤深度为0.5~1.1m。</w:t>
      </w:r>
    </w:p>
    <w:p w14:paraId="5EE96960">
      <w:pPr>
        <w:spacing w:before="161" w:line="228" w:lineRule="auto"/>
        <w:ind w:left="448"/>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4.工程质量标准：</w:t>
      </w:r>
      <w:r>
        <w:rPr>
          <w:rFonts w:cs="宋体" w:asciiTheme="minorEastAsia" w:hAnsiTheme="minorEastAsia" w:eastAsiaTheme="minorEastAsia"/>
          <w:spacing w:val="9"/>
          <w:sz w:val="20"/>
          <w:szCs w:val="20"/>
          <w:highlight w:val="none"/>
          <w:lang w:eastAsia="zh-CN"/>
        </w:rPr>
        <w:t>达到国家工程施工验收规范合格标准。</w:t>
      </w:r>
    </w:p>
    <w:p w14:paraId="5EE96961">
      <w:pPr>
        <w:spacing w:before="161" w:line="228" w:lineRule="auto"/>
        <w:ind w:left="45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5.工程施工要求：满足施工要求</w:t>
      </w:r>
    </w:p>
    <w:p w14:paraId="5EE96962">
      <w:pPr>
        <w:spacing w:before="161" w:line="228" w:lineRule="auto"/>
        <w:ind w:left="45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6.工程管理要求：满足施工要求</w:t>
      </w:r>
    </w:p>
    <w:p w14:paraId="5EE96963">
      <w:pPr>
        <w:spacing w:before="163" w:line="228" w:lineRule="auto"/>
        <w:ind w:left="45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8"/>
          <w:sz w:val="20"/>
          <w:szCs w:val="20"/>
          <w:highlight w:val="none"/>
          <w:lang w:eastAsia="zh-CN"/>
        </w:rPr>
        <w:t>7.工程主要材料（设备）要求：满足施工要求</w:t>
      </w:r>
    </w:p>
    <w:p w14:paraId="5EE96964">
      <w:pPr>
        <w:spacing w:before="161" w:line="228" w:lineRule="auto"/>
        <w:ind w:left="237"/>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三、商务要求</w:t>
      </w:r>
    </w:p>
    <w:p w14:paraId="5EE96965">
      <w:pPr>
        <w:spacing w:before="161" w:line="228" w:lineRule="auto"/>
        <w:ind w:left="464"/>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4"/>
          <w:sz w:val="20"/>
          <w:szCs w:val="20"/>
          <w:highlight w:val="none"/>
          <w:lang w:eastAsia="zh-CN"/>
        </w:rPr>
        <w:t>1.工期要求：</w:t>
      </w:r>
      <w:r>
        <w:rPr>
          <w:rFonts w:hint="eastAsia" w:cs="宋体" w:asciiTheme="minorEastAsia" w:hAnsiTheme="minorEastAsia" w:eastAsiaTheme="minorEastAsia"/>
          <w:spacing w:val="4"/>
          <w:sz w:val="20"/>
          <w:szCs w:val="20"/>
          <w:highlight w:val="none"/>
          <w:lang w:eastAsia="zh-CN"/>
        </w:rPr>
        <w:t>180日历天</w:t>
      </w:r>
    </w:p>
    <w:p w14:paraId="5EE96966">
      <w:pPr>
        <w:spacing w:before="161" w:line="229" w:lineRule="auto"/>
        <w:ind w:left="451"/>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2.工程地点：</w:t>
      </w:r>
      <w:r>
        <w:rPr>
          <w:rFonts w:hint="eastAsia" w:cs="宋体" w:asciiTheme="minorEastAsia" w:hAnsiTheme="minorEastAsia" w:eastAsiaTheme="minorEastAsia"/>
          <w:spacing w:val="7"/>
          <w:sz w:val="20"/>
          <w:szCs w:val="20"/>
          <w:highlight w:val="none"/>
          <w:lang w:eastAsia="zh-CN"/>
        </w:rPr>
        <w:t>合浦县石康镇新塘村委范围内</w:t>
      </w:r>
    </w:p>
    <w:p w14:paraId="5EE96967">
      <w:pPr>
        <w:spacing w:before="160" w:line="228" w:lineRule="auto"/>
        <w:ind w:left="45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3.付款条件（进度和方式）</w:t>
      </w:r>
    </w:p>
    <w:p w14:paraId="5EE96968">
      <w:pPr>
        <w:spacing w:line="131" w:lineRule="exact"/>
        <w:rPr>
          <w:rFonts w:asciiTheme="minorEastAsia" w:hAnsiTheme="minorEastAsia" w:eastAsiaTheme="minorEastAsia"/>
          <w:highlight w:val="none"/>
          <w:lang w:eastAsia="zh-CN"/>
        </w:rPr>
      </w:pPr>
    </w:p>
    <w:tbl>
      <w:tblPr>
        <w:tblStyle w:val="22"/>
        <w:tblW w:w="8599" w:type="dxa"/>
        <w:jc w:val="center"/>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Layout w:type="fixed"/>
        <w:tblCellMar>
          <w:top w:w="0" w:type="dxa"/>
          <w:left w:w="0" w:type="dxa"/>
          <w:bottom w:w="0" w:type="dxa"/>
          <w:right w:w="0" w:type="dxa"/>
        </w:tblCellMar>
      </w:tblPr>
      <w:tblGrid>
        <w:gridCol w:w="572"/>
        <w:gridCol w:w="1455"/>
        <w:gridCol w:w="6572"/>
      </w:tblGrid>
      <w:tr w14:paraId="5EE9696C">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548" w:hRule="atLeast"/>
          <w:jc w:val="center"/>
        </w:trPr>
        <w:tc>
          <w:tcPr>
            <w:tcW w:w="572" w:type="dxa"/>
            <w:vAlign w:val="center"/>
          </w:tcPr>
          <w:p w14:paraId="5EE96969">
            <w:pPr>
              <w:pStyle w:val="23"/>
              <w:spacing w:line="360" w:lineRule="auto"/>
              <w:rPr>
                <w:rFonts w:hint="eastAsia" w:ascii="宋体" w:hAnsi="宋体" w:eastAsia="宋体"/>
                <w:highlight w:val="none"/>
              </w:rPr>
            </w:pPr>
            <w:r>
              <w:rPr>
                <w:rFonts w:hint="eastAsia" w:ascii="宋体" w:hAnsi="宋体" w:eastAsia="宋体"/>
                <w:spacing w:val="5"/>
                <w:highlight w:val="none"/>
              </w:rPr>
              <w:t>序号</w:t>
            </w:r>
          </w:p>
        </w:tc>
        <w:tc>
          <w:tcPr>
            <w:tcW w:w="1455" w:type="dxa"/>
            <w:vAlign w:val="center"/>
          </w:tcPr>
          <w:p w14:paraId="5EE9696A">
            <w:pPr>
              <w:pStyle w:val="23"/>
              <w:spacing w:line="360" w:lineRule="auto"/>
              <w:jc w:val="right"/>
              <w:rPr>
                <w:rFonts w:hint="eastAsia" w:ascii="宋体" w:hAnsi="宋体" w:eastAsia="宋体"/>
                <w:highlight w:val="none"/>
              </w:rPr>
            </w:pPr>
            <w:r>
              <w:rPr>
                <w:rFonts w:hint="eastAsia" w:ascii="宋体" w:hAnsi="宋体" w:eastAsia="宋体"/>
                <w:spacing w:val="3"/>
                <w:highlight w:val="none"/>
              </w:rPr>
              <w:t>付款比例（%）</w:t>
            </w:r>
          </w:p>
        </w:tc>
        <w:tc>
          <w:tcPr>
            <w:tcW w:w="6572" w:type="dxa"/>
            <w:vAlign w:val="center"/>
          </w:tcPr>
          <w:p w14:paraId="5EE9696B">
            <w:pPr>
              <w:pStyle w:val="23"/>
              <w:spacing w:line="360" w:lineRule="auto"/>
              <w:rPr>
                <w:rFonts w:hint="eastAsia" w:ascii="宋体" w:hAnsi="宋体" w:eastAsia="宋体"/>
                <w:highlight w:val="none"/>
              </w:rPr>
            </w:pPr>
            <w:r>
              <w:rPr>
                <w:rFonts w:hint="eastAsia" w:ascii="宋体" w:hAnsi="宋体" w:eastAsia="宋体"/>
                <w:spacing w:val="7"/>
                <w:highlight w:val="none"/>
              </w:rPr>
              <w:t>付款方式</w:t>
            </w:r>
          </w:p>
        </w:tc>
      </w:tr>
      <w:tr w14:paraId="5EE96970">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445" w:hRule="atLeast"/>
          <w:jc w:val="center"/>
        </w:trPr>
        <w:tc>
          <w:tcPr>
            <w:tcW w:w="572" w:type="dxa"/>
            <w:vAlign w:val="center"/>
          </w:tcPr>
          <w:p w14:paraId="5EE9696D">
            <w:pPr>
              <w:pStyle w:val="23"/>
              <w:spacing w:line="360" w:lineRule="auto"/>
              <w:rPr>
                <w:rFonts w:hint="eastAsia" w:ascii="宋体" w:hAnsi="宋体" w:eastAsia="宋体"/>
                <w:highlight w:val="none"/>
              </w:rPr>
            </w:pPr>
            <w:r>
              <w:rPr>
                <w:rFonts w:hint="eastAsia" w:ascii="宋体" w:hAnsi="宋体" w:eastAsia="宋体"/>
                <w:position w:val="1"/>
                <w:highlight w:val="none"/>
              </w:rPr>
              <w:t>1</w:t>
            </w:r>
          </w:p>
        </w:tc>
        <w:tc>
          <w:tcPr>
            <w:tcW w:w="1455" w:type="dxa"/>
            <w:vAlign w:val="center"/>
          </w:tcPr>
          <w:p w14:paraId="5EE9696E">
            <w:pPr>
              <w:pStyle w:val="23"/>
              <w:spacing w:line="360" w:lineRule="auto"/>
              <w:rPr>
                <w:rFonts w:hint="eastAsia" w:ascii="宋体" w:hAnsi="宋体" w:eastAsia="宋体"/>
                <w:highlight w:val="none"/>
              </w:rPr>
            </w:pPr>
            <w:r>
              <w:rPr>
                <w:rFonts w:hint="eastAsia" w:ascii="宋体" w:hAnsi="宋体" w:eastAsia="宋体"/>
                <w:spacing w:val="-2"/>
                <w:position w:val="1"/>
                <w:highlight w:val="none"/>
              </w:rPr>
              <w:t>30</w:t>
            </w:r>
          </w:p>
        </w:tc>
        <w:tc>
          <w:tcPr>
            <w:tcW w:w="6572" w:type="dxa"/>
            <w:vAlign w:val="center"/>
          </w:tcPr>
          <w:p w14:paraId="5EE9696F">
            <w:pPr>
              <w:spacing w:line="360" w:lineRule="auto"/>
              <w:rPr>
                <w:rFonts w:hint="eastAsia" w:ascii="宋体" w:hAnsi="宋体" w:eastAsia="宋体" w:cs="宋体"/>
                <w:sz w:val="20"/>
                <w:szCs w:val="20"/>
                <w:highlight w:val="none"/>
                <w:lang w:eastAsia="zh-CN"/>
              </w:rPr>
            </w:pPr>
            <w:r>
              <w:rPr>
                <w:rFonts w:hint="eastAsia" w:ascii="宋体" w:hAnsi="宋体" w:eastAsia="宋体" w:cs="宋体"/>
                <w:spacing w:val="8"/>
                <w:sz w:val="20"/>
                <w:szCs w:val="20"/>
                <w:highlight w:val="none"/>
                <w:lang w:eastAsia="zh-CN"/>
              </w:rPr>
              <w:t>签订施工合同后支付合同价款30%作为预付款，</w:t>
            </w:r>
            <w:r>
              <w:rPr>
                <w:rFonts w:hint="eastAsia" w:ascii="宋体" w:hAnsi="宋体" w:eastAsia="宋体" w:cs="宋体"/>
                <w:color w:val="auto"/>
                <w:spacing w:val="4"/>
                <w:sz w:val="20"/>
                <w:szCs w:val="20"/>
                <w:highlight w:val="none"/>
                <w:lang w:eastAsia="zh-CN"/>
              </w:rPr>
              <w:t>付款时间应在合同协议</w:t>
            </w:r>
            <w:r>
              <w:rPr>
                <w:rFonts w:hint="eastAsia" w:ascii="宋体" w:hAnsi="宋体" w:eastAsia="宋体" w:cs="宋体"/>
                <w:color w:val="auto"/>
                <w:spacing w:val="3"/>
                <w:sz w:val="20"/>
                <w:szCs w:val="20"/>
                <w:highlight w:val="none"/>
                <w:lang w:eastAsia="zh-CN"/>
              </w:rPr>
              <w:t>书</w:t>
            </w:r>
            <w:r>
              <w:rPr>
                <w:rFonts w:hint="eastAsia" w:ascii="宋体" w:hAnsi="宋体" w:eastAsia="宋体" w:cs="宋体"/>
                <w:color w:val="auto"/>
                <w:spacing w:val="2"/>
                <w:sz w:val="20"/>
                <w:szCs w:val="20"/>
                <w:highlight w:val="none"/>
                <w:lang w:eastAsia="zh-CN"/>
              </w:rPr>
              <w:t>签订后14天内，由承包人向发包人按规定提交了相应的担保手续，并经监</w:t>
            </w:r>
            <w:r>
              <w:rPr>
                <w:rFonts w:hint="eastAsia" w:ascii="宋体" w:hAnsi="宋体" w:eastAsia="宋体" w:cs="宋体"/>
                <w:color w:val="auto"/>
                <w:spacing w:val="6"/>
                <w:sz w:val="20"/>
                <w:szCs w:val="20"/>
                <w:highlight w:val="none"/>
                <w:lang w:eastAsia="zh-CN"/>
              </w:rPr>
              <w:t>理</w:t>
            </w:r>
            <w:r>
              <w:rPr>
                <w:rFonts w:hint="eastAsia" w:ascii="宋体" w:hAnsi="宋体" w:eastAsia="宋体" w:cs="宋体"/>
                <w:color w:val="auto"/>
                <w:spacing w:val="4"/>
                <w:sz w:val="20"/>
                <w:szCs w:val="20"/>
                <w:highlight w:val="none"/>
                <w:lang w:eastAsia="zh-CN"/>
              </w:rPr>
              <w:t>人出具付款证书报送发包人批准，由发包人报合浦县财政局审批通过后14天内国库集中支付。</w:t>
            </w:r>
          </w:p>
        </w:tc>
      </w:tr>
      <w:tr w14:paraId="5EE96974">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392" w:hRule="atLeast"/>
          <w:jc w:val="center"/>
        </w:trPr>
        <w:tc>
          <w:tcPr>
            <w:tcW w:w="572" w:type="dxa"/>
            <w:vAlign w:val="center"/>
          </w:tcPr>
          <w:p w14:paraId="5EE96971">
            <w:pPr>
              <w:pStyle w:val="23"/>
              <w:spacing w:line="360" w:lineRule="auto"/>
              <w:rPr>
                <w:rFonts w:hint="eastAsia" w:ascii="宋体" w:hAnsi="宋体" w:eastAsia="宋体"/>
                <w:highlight w:val="none"/>
              </w:rPr>
            </w:pPr>
            <w:r>
              <w:rPr>
                <w:rFonts w:hint="eastAsia" w:ascii="宋体" w:hAnsi="宋体" w:eastAsia="宋体"/>
                <w:position w:val="1"/>
                <w:highlight w:val="none"/>
              </w:rPr>
              <w:t>2</w:t>
            </w:r>
          </w:p>
        </w:tc>
        <w:tc>
          <w:tcPr>
            <w:tcW w:w="1455" w:type="dxa"/>
            <w:vAlign w:val="center"/>
          </w:tcPr>
          <w:p w14:paraId="5EE96972">
            <w:pPr>
              <w:pStyle w:val="23"/>
              <w:spacing w:line="360" w:lineRule="auto"/>
              <w:rPr>
                <w:rFonts w:hint="eastAsia" w:ascii="宋体" w:hAnsi="宋体" w:eastAsia="宋体"/>
                <w:highlight w:val="none"/>
              </w:rPr>
            </w:pPr>
            <w:r>
              <w:rPr>
                <w:rFonts w:hint="eastAsia" w:ascii="宋体" w:hAnsi="宋体" w:eastAsia="宋体"/>
                <w:position w:val="1"/>
                <w:highlight w:val="none"/>
              </w:rPr>
              <w:t>60</w:t>
            </w:r>
          </w:p>
        </w:tc>
        <w:tc>
          <w:tcPr>
            <w:tcW w:w="6572" w:type="dxa"/>
            <w:vAlign w:val="center"/>
          </w:tcPr>
          <w:p w14:paraId="5EE96973">
            <w:pPr>
              <w:pStyle w:val="23"/>
              <w:spacing w:line="360" w:lineRule="auto"/>
              <w:rPr>
                <w:rFonts w:hint="eastAsia" w:ascii="宋体" w:hAnsi="宋体" w:eastAsia="宋体"/>
                <w:highlight w:val="none"/>
                <w:lang w:eastAsia="zh-CN"/>
              </w:rPr>
            </w:pPr>
            <w:r>
              <w:rPr>
                <w:color w:val="auto"/>
                <w:spacing w:val="10"/>
                <w:sz w:val="20"/>
                <w:szCs w:val="20"/>
                <w:highlight w:val="none"/>
                <w:lang w:eastAsia="zh-CN"/>
              </w:rPr>
              <w:t>从完成工程量达到合同价的</w:t>
            </w:r>
            <w:r>
              <w:rPr>
                <w:rFonts w:hint="eastAsia"/>
                <w:color w:val="auto"/>
                <w:spacing w:val="10"/>
                <w:sz w:val="20"/>
                <w:szCs w:val="20"/>
                <w:highlight w:val="none"/>
                <w:lang w:eastAsia="zh-CN"/>
              </w:rPr>
              <w:t>3</w:t>
            </w:r>
            <w:r>
              <w:rPr>
                <w:rFonts w:hint="eastAsia"/>
                <w:color w:val="auto"/>
                <w:spacing w:val="3"/>
                <w:sz w:val="20"/>
                <w:szCs w:val="20"/>
                <w:highlight w:val="none"/>
                <w:lang w:eastAsia="zh-CN"/>
              </w:rPr>
              <w:t>0</w:t>
            </w:r>
            <w:r>
              <w:rPr>
                <w:color w:val="auto"/>
                <w:spacing w:val="3"/>
                <w:sz w:val="20"/>
                <w:szCs w:val="20"/>
                <w:highlight w:val="none"/>
                <w:lang w:eastAsia="zh-CN"/>
              </w:rPr>
              <w:t>%</w:t>
            </w:r>
            <w:r>
              <w:rPr>
                <w:color w:val="auto"/>
                <w:spacing w:val="6"/>
                <w:sz w:val="20"/>
                <w:szCs w:val="20"/>
                <w:highlight w:val="none"/>
                <w:lang w:eastAsia="zh-CN"/>
              </w:rPr>
              <w:t>开始，按每月完成工程量的90%支付工程进度款(每月工程进度款＝合同累计</w:t>
            </w:r>
            <w:r>
              <w:rPr>
                <w:color w:val="auto"/>
                <w:spacing w:val="16"/>
                <w:sz w:val="20"/>
                <w:szCs w:val="20"/>
                <w:highlight w:val="none"/>
                <w:lang w:eastAsia="zh-CN"/>
              </w:rPr>
              <w:t>完</w:t>
            </w:r>
            <w:r>
              <w:rPr>
                <w:color w:val="auto"/>
                <w:spacing w:val="11"/>
                <w:sz w:val="20"/>
                <w:szCs w:val="20"/>
                <w:highlight w:val="none"/>
                <w:lang w:eastAsia="zh-CN"/>
              </w:rPr>
              <w:t>成金额×90%-工程预付款总金额-累计已支付工程进度款)。</w:t>
            </w:r>
          </w:p>
        </w:tc>
      </w:tr>
      <w:tr w14:paraId="5EE96978">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392" w:hRule="atLeast"/>
          <w:jc w:val="center"/>
        </w:trPr>
        <w:tc>
          <w:tcPr>
            <w:tcW w:w="572" w:type="dxa"/>
            <w:vAlign w:val="center"/>
          </w:tcPr>
          <w:p w14:paraId="5EE96975">
            <w:pPr>
              <w:pStyle w:val="23"/>
              <w:spacing w:line="360" w:lineRule="auto"/>
              <w:rPr>
                <w:rFonts w:hint="eastAsia" w:ascii="宋体" w:hAnsi="宋体" w:eastAsia="宋体"/>
                <w:position w:val="1"/>
                <w:highlight w:val="none"/>
                <w:lang w:eastAsia="zh-CN"/>
              </w:rPr>
            </w:pPr>
            <w:r>
              <w:rPr>
                <w:rFonts w:hint="eastAsia" w:ascii="宋体" w:hAnsi="宋体" w:eastAsia="宋体"/>
                <w:position w:val="1"/>
                <w:highlight w:val="none"/>
                <w:lang w:eastAsia="zh-CN"/>
              </w:rPr>
              <w:t>3</w:t>
            </w:r>
          </w:p>
        </w:tc>
        <w:tc>
          <w:tcPr>
            <w:tcW w:w="1455" w:type="dxa"/>
            <w:vAlign w:val="center"/>
          </w:tcPr>
          <w:p w14:paraId="5EE96976">
            <w:pPr>
              <w:pStyle w:val="23"/>
              <w:spacing w:line="360" w:lineRule="auto"/>
              <w:rPr>
                <w:rFonts w:hint="eastAsia" w:ascii="宋体" w:hAnsi="宋体" w:eastAsia="宋体"/>
                <w:position w:val="1"/>
                <w:highlight w:val="none"/>
                <w:lang w:eastAsia="zh-CN"/>
              </w:rPr>
            </w:pPr>
            <w:r>
              <w:rPr>
                <w:rFonts w:hint="eastAsia" w:ascii="宋体" w:hAnsi="宋体" w:eastAsia="宋体"/>
                <w:position w:val="1"/>
                <w:highlight w:val="none"/>
                <w:lang w:eastAsia="zh-CN"/>
              </w:rPr>
              <w:t>5</w:t>
            </w:r>
          </w:p>
        </w:tc>
        <w:tc>
          <w:tcPr>
            <w:tcW w:w="6572" w:type="dxa"/>
            <w:vAlign w:val="center"/>
          </w:tcPr>
          <w:p w14:paraId="5EE96977">
            <w:pPr>
              <w:pStyle w:val="23"/>
              <w:spacing w:line="360" w:lineRule="auto"/>
              <w:rPr>
                <w:color w:val="auto"/>
                <w:spacing w:val="10"/>
                <w:sz w:val="20"/>
                <w:szCs w:val="20"/>
                <w:highlight w:val="none"/>
                <w:lang w:eastAsia="zh-CN"/>
              </w:rPr>
            </w:pPr>
            <w:r>
              <w:rPr>
                <w:rFonts w:hint="eastAsia"/>
                <w:color w:val="auto"/>
                <w:spacing w:val="11"/>
                <w:sz w:val="20"/>
                <w:szCs w:val="20"/>
                <w:highlight w:val="none"/>
                <w:lang w:eastAsia="zh-CN"/>
              </w:rPr>
              <w:t>工程完工验收合格及办理结算后支付至结算总价的95%，</w:t>
            </w:r>
          </w:p>
        </w:tc>
      </w:tr>
      <w:tr w14:paraId="5EE9697C">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393" w:hRule="atLeast"/>
          <w:jc w:val="center"/>
        </w:trPr>
        <w:tc>
          <w:tcPr>
            <w:tcW w:w="572" w:type="dxa"/>
            <w:vAlign w:val="center"/>
          </w:tcPr>
          <w:p w14:paraId="5EE96979">
            <w:pPr>
              <w:pStyle w:val="23"/>
              <w:spacing w:line="360" w:lineRule="auto"/>
              <w:rPr>
                <w:rFonts w:hint="eastAsia" w:ascii="宋体" w:hAnsi="宋体" w:eastAsia="宋体"/>
                <w:highlight w:val="none"/>
                <w:lang w:eastAsia="zh-CN"/>
              </w:rPr>
            </w:pPr>
            <w:r>
              <w:rPr>
                <w:rFonts w:hint="eastAsia" w:ascii="宋体" w:hAnsi="宋体" w:eastAsia="宋体"/>
                <w:position w:val="1"/>
                <w:highlight w:val="none"/>
                <w:lang w:eastAsia="zh-CN"/>
              </w:rPr>
              <w:t>4</w:t>
            </w:r>
          </w:p>
        </w:tc>
        <w:tc>
          <w:tcPr>
            <w:tcW w:w="1455" w:type="dxa"/>
            <w:vAlign w:val="center"/>
          </w:tcPr>
          <w:p w14:paraId="5EE9697A">
            <w:pPr>
              <w:pStyle w:val="23"/>
              <w:spacing w:line="360" w:lineRule="auto"/>
              <w:rPr>
                <w:rFonts w:hint="eastAsia" w:ascii="宋体" w:hAnsi="宋体" w:eastAsia="宋体"/>
                <w:highlight w:val="none"/>
                <w:lang w:eastAsia="zh-CN"/>
              </w:rPr>
            </w:pPr>
            <w:r>
              <w:rPr>
                <w:rFonts w:hint="eastAsia" w:ascii="宋体" w:hAnsi="宋体" w:eastAsia="宋体"/>
                <w:position w:val="1"/>
                <w:highlight w:val="none"/>
                <w:lang w:eastAsia="zh-CN"/>
              </w:rPr>
              <w:t>2</w:t>
            </w:r>
          </w:p>
        </w:tc>
        <w:tc>
          <w:tcPr>
            <w:tcW w:w="6572" w:type="dxa"/>
            <w:vAlign w:val="center"/>
          </w:tcPr>
          <w:p w14:paraId="5EE9697B">
            <w:pPr>
              <w:pStyle w:val="23"/>
              <w:spacing w:line="360" w:lineRule="auto"/>
              <w:rPr>
                <w:rFonts w:hint="eastAsia" w:ascii="宋体" w:hAnsi="宋体" w:eastAsia="宋体"/>
                <w:highlight w:val="none"/>
                <w:lang w:eastAsia="zh-CN"/>
              </w:rPr>
            </w:pPr>
            <w:r>
              <w:rPr>
                <w:color w:val="auto"/>
                <w:spacing w:val="7"/>
                <w:sz w:val="20"/>
                <w:szCs w:val="20"/>
                <w:highlight w:val="none"/>
                <w:lang w:eastAsia="zh-CN"/>
              </w:rPr>
              <w:t>按政府制定的结算审计办法完成第三方结算审计后，工程款支付至审计结算总价</w:t>
            </w:r>
            <w:r>
              <w:rPr>
                <w:rFonts w:hint="eastAsia"/>
                <w:color w:val="auto"/>
                <w:spacing w:val="7"/>
                <w:sz w:val="20"/>
                <w:szCs w:val="20"/>
                <w:highlight w:val="none"/>
                <w:lang w:eastAsia="zh-CN"/>
              </w:rPr>
              <w:t>的</w:t>
            </w:r>
            <w:r>
              <w:rPr>
                <w:color w:val="auto"/>
                <w:spacing w:val="7"/>
                <w:sz w:val="20"/>
                <w:szCs w:val="20"/>
                <w:highlight w:val="none"/>
                <w:lang w:eastAsia="zh-CN"/>
              </w:rPr>
              <w:t>97%。上述</w:t>
            </w:r>
            <w:r>
              <w:rPr>
                <w:color w:val="auto"/>
                <w:spacing w:val="3"/>
                <w:sz w:val="20"/>
                <w:szCs w:val="20"/>
                <w:highlight w:val="none"/>
                <w:lang w:eastAsia="zh-CN"/>
              </w:rPr>
              <w:t>款</w:t>
            </w:r>
            <w:r>
              <w:rPr>
                <w:color w:val="auto"/>
                <w:spacing w:val="11"/>
                <w:sz w:val="20"/>
                <w:szCs w:val="20"/>
                <w:highlight w:val="none"/>
                <w:lang w:eastAsia="zh-CN"/>
              </w:rPr>
              <w:t>项</w:t>
            </w:r>
            <w:r>
              <w:rPr>
                <w:color w:val="auto"/>
                <w:spacing w:val="8"/>
                <w:sz w:val="20"/>
                <w:szCs w:val="20"/>
                <w:highlight w:val="none"/>
                <w:lang w:eastAsia="zh-CN"/>
              </w:rPr>
              <w:t>的支付时间为资金申请经合浦县财政局审批通过后14天内</w:t>
            </w:r>
            <w:r>
              <w:rPr>
                <w:rFonts w:hint="eastAsia"/>
                <w:color w:val="auto"/>
                <w:kern w:val="2"/>
                <w:sz w:val="20"/>
                <w:szCs w:val="20"/>
                <w:highlight w:val="none"/>
                <w:lang w:eastAsia="zh-CN"/>
              </w:rPr>
              <w:t>。</w:t>
            </w:r>
          </w:p>
        </w:tc>
      </w:tr>
      <w:tr w14:paraId="5EE96980">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784" w:hRule="atLeast"/>
          <w:jc w:val="center"/>
        </w:trPr>
        <w:tc>
          <w:tcPr>
            <w:tcW w:w="572" w:type="dxa"/>
            <w:vAlign w:val="center"/>
          </w:tcPr>
          <w:p w14:paraId="5EE9697D">
            <w:pPr>
              <w:pStyle w:val="23"/>
              <w:spacing w:line="360" w:lineRule="auto"/>
              <w:rPr>
                <w:rFonts w:hint="eastAsia" w:ascii="宋体" w:hAnsi="宋体" w:eastAsia="宋体"/>
                <w:highlight w:val="none"/>
                <w:lang w:eastAsia="zh-CN"/>
              </w:rPr>
            </w:pPr>
            <w:r>
              <w:rPr>
                <w:rFonts w:hint="eastAsia" w:ascii="宋体" w:hAnsi="宋体" w:eastAsia="宋体"/>
                <w:position w:val="1"/>
                <w:highlight w:val="none"/>
                <w:lang w:eastAsia="zh-CN"/>
              </w:rPr>
              <w:t>5</w:t>
            </w:r>
          </w:p>
        </w:tc>
        <w:tc>
          <w:tcPr>
            <w:tcW w:w="1455" w:type="dxa"/>
            <w:vAlign w:val="center"/>
          </w:tcPr>
          <w:p w14:paraId="5EE9697E">
            <w:pPr>
              <w:pStyle w:val="23"/>
              <w:spacing w:line="360" w:lineRule="auto"/>
              <w:rPr>
                <w:rFonts w:hint="eastAsia" w:ascii="宋体" w:hAnsi="宋体" w:eastAsia="宋体"/>
                <w:highlight w:val="none"/>
              </w:rPr>
            </w:pPr>
            <w:r>
              <w:rPr>
                <w:rFonts w:hint="eastAsia" w:ascii="宋体" w:hAnsi="宋体" w:eastAsia="宋体"/>
                <w:position w:val="1"/>
                <w:highlight w:val="none"/>
              </w:rPr>
              <w:t>3</w:t>
            </w:r>
          </w:p>
        </w:tc>
        <w:tc>
          <w:tcPr>
            <w:tcW w:w="6572" w:type="dxa"/>
            <w:vAlign w:val="center"/>
          </w:tcPr>
          <w:p w14:paraId="5EE9697F">
            <w:pPr>
              <w:pStyle w:val="23"/>
              <w:spacing w:line="360" w:lineRule="auto"/>
              <w:rPr>
                <w:rFonts w:hint="eastAsia" w:ascii="宋体" w:hAnsi="宋体" w:eastAsia="宋体"/>
                <w:highlight w:val="none"/>
                <w:lang w:eastAsia="zh-CN"/>
              </w:rPr>
            </w:pPr>
            <w:r>
              <w:rPr>
                <w:rFonts w:hint="eastAsia" w:ascii="宋体" w:hAnsi="宋体" w:eastAsia="宋体"/>
                <w:spacing w:val="7"/>
                <w:highlight w:val="none"/>
                <w:lang w:eastAsia="zh-CN"/>
              </w:rPr>
              <w:t>发包人按工程价款结算总额的3%预留工程质量保修金，待工程缺陷责任期满后，如无</w:t>
            </w:r>
            <w:r>
              <w:rPr>
                <w:rFonts w:hint="eastAsia" w:ascii="宋体" w:hAnsi="宋体" w:eastAsia="宋体"/>
                <w:spacing w:val="9"/>
                <w:highlight w:val="none"/>
                <w:lang w:eastAsia="zh-CN"/>
              </w:rPr>
              <w:t>质量问题，发包人应无息返还保修金</w:t>
            </w:r>
          </w:p>
        </w:tc>
      </w:tr>
    </w:tbl>
    <w:p w14:paraId="5EE96981">
      <w:pPr>
        <w:spacing w:before="163" w:line="228" w:lineRule="auto"/>
        <w:ind w:left="453"/>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3.1预付款支付比例或金额：合同价款的30%。</w:t>
      </w:r>
    </w:p>
    <w:p w14:paraId="5EE96982">
      <w:pPr>
        <w:spacing w:line="360" w:lineRule="auto"/>
        <w:ind w:firstLine="432" w:firstLineChars="200"/>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3.2预付款支付期限：工程预付款的总金额为签约合同价的30%，付款时间应在合同协议书签订后14天内，由承包人向发包人按规定提交了相应的担保手续，并经监理人出具付款证书报送发包人批准，由发包人报合浦县财政局审批通过后14天内国库集中支付。</w:t>
      </w:r>
    </w:p>
    <w:p w14:paraId="5EE96983">
      <w:pPr>
        <w:spacing w:line="360" w:lineRule="auto"/>
        <w:ind w:firstLine="432" w:firstLineChars="200"/>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3.3预付款的扣回与还清：完成工程量达到合同价的30%全额抵扣预付款。</w:t>
      </w:r>
    </w:p>
    <w:p w14:paraId="5EE96984">
      <w:pPr>
        <w:spacing w:line="360" w:lineRule="auto"/>
        <w:ind w:firstLine="432" w:firstLineChars="200"/>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3.4进度付款证书和支付时间：每期进度款经监理人核实后出具付款证书报送发包人批准，由发包人报合浦县财政局审批通过后14天内国库集中支付。</w:t>
      </w:r>
    </w:p>
    <w:p w14:paraId="5EE96985">
      <w:pPr>
        <w:spacing w:line="360" w:lineRule="auto"/>
        <w:ind w:firstLine="432" w:firstLineChars="200"/>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3.5量约达到合同价的30%(签合同时明确)开始计算和支付工程进度款。从完成工程量达到合同价的30%开始，按每月完成工程量的90%支付工程进度款(每月工程进度款＝合同累计完成金额×90%-工程预付款总金额-累计已支付工程进度款)。工程完工验收合格及办理结算后支付至结算总价的95%，按政府制定的结算审计办法完成第三方结算审计后，工程款支付至审计结算总价的97%。上述款项的支付时间为资金申请经合浦县财政局审批通过后14天内。</w:t>
      </w:r>
    </w:p>
    <w:p w14:paraId="5EE96986">
      <w:pPr>
        <w:spacing w:line="360" w:lineRule="auto"/>
        <w:ind w:firstLine="432" w:firstLineChars="200"/>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本工程最终付款以规定的第三方审计结算总价为依据，工程未完成质保期验收且工程进度款支付超出审计结算总价80%的或工程完成质保期验收但工程进度款支付超出审计结算总价的，承包人必须在规定的第三方出具审计结果后20天内返还超出金额给发包人（返还方式由发包人指定）。逾期未返还的视为承包人违约，违约金按人民币壹仟元/天计算，同时承包人应承诺放弃在广西水利系统一年的投标资格，发包人有权向有关部门申报将承包人纳入不良记录或失信记录。</w:t>
      </w:r>
    </w:p>
    <w:p w14:paraId="5EE96988">
      <w:pPr>
        <w:spacing w:line="360" w:lineRule="auto"/>
        <w:ind w:firstLine="432" w:firstLineChars="200"/>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3.6质量保证金：审计结算总价的3%作为工程质量保证金，工程质量保修期满，经发包人、承包人、监理人三方检查无质量缺陷责任后，承包人提出质量保证金支付申请并经合浦县财政局审批通过后14天内付清。为提高财政资金使用效率，如承包人能提供工程质量保证金保函等担保手续，发包人可在收到对应担保手续后提前向承包支付工程质量保证金，质保期满后再按规定程序办理担保退还手续。</w:t>
      </w:r>
    </w:p>
    <w:p w14:paraId="5EE96989">
      <w:pPr>
        <w:spacing w:line="360" w:lineRule="auto"/>
        <w:ind w:firstLine="432" w:firstLineChars="200"/>
        <w:rPr>
          <w:rFonts w:cs="宋体" w:asciiTheme="minorEastAsia" w:hAnsiTheme="minorEastAsia" w:eastAsiaTheme="minorEastAsia"/>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3.7</w:t>
      </w:r>
      <w:r>
        <w:rPr>
          <w:rFonts w:cs="宋体" w:asciiTheme="minorEastAsia" w:hAnsiTheme="minorEastAsia" w:eastAsiaTheme="minorEastAsia"/>
          <w:spacing w:val="8"/>
          <w:sz w:val="20"/>
          <w:szCs w:val="20"/>
          <w:highlight w:val="none"/>
          <w:lang w:eastAsia="zh-CN"/>
        </w:rPr>
        <w:t>工程售后服务要求：</w:t>
      </w:r>
      <w:r>
        <w:rPr>
          <w:rFonts w:hint="eastAsia" w:cs="宋体" w:asciiTheme="minorEastAsia" w:hAnsiTheme="minorEastAsia" w:eastAsiaTheme="minorEastAsia"/>
          <w:spacing w:val="8"/>
          <w:sz w:val="20"/>
          <w:szCs w:val="20"/>
          <w:highlight w:val="none"/>
          <w:lang w:eastAsia="zh-CN"/>
        </w:rPr>
        <w:t>缺陷责任期</w:t>
      </w:r>
      <w:r>
        <w:rPr>
          <w:rFonts w:cs="宋体" w:asciiTheme="minorEastAsia" w:hAnsiTheme="minorEastAsia" w:eastAsiaTheme="minorEastAsia"/>
          <w:spacing w:val="8"/>
          <w:sz w:val="20"/>
          <w:szCs w:val="20"/>
          <w:highlight w:val="none"/>
          <w:lang w:eastAsia="zh-CN"/>
        </w:rPr>
        <w:t>一年</w:t>
      </w:r>
    </w:p>
    <w:p w14:paraId="5EE9698A">
      <w:pPr>
        <w:spacing w:line="360" w:lineRule="auto"/>
        <w:ind w:firstLine="432" w:firstLineChars="200"/>
        <w:rPr>
          <w:rFonts w:cs="宋体" w:asciiTheme="minorEastAsia" w:hAnsiTheme="minorEastAsia" w:eastAsiaTheme="minorEastAsia"/>
          <w:spacing w:val="8"/>
          <w:sz w:val="20"/>
          <w:szCs w:val="20"/>
          <w:highlight w:val="none"/>
          <w:lang w:eastAsia="zh-CN"/>
        </w:rPr>
      </w:pPr>
      <w:r>
        <w:rPr>
          <w:rFonts w:hint="eastAsia" w:cs="宋体" w:asciiTheme="minorEastAsia" w:hAnsiTheme="minorEastAsia" w:eastAsiaTheme="minorEastAsia"/>
          <w:spacing w:val="8"/>
          <w:sz w:val="20"/>
          <w:szCs w:val="20"/>
          <w:highlight w:val="none"/>
          <w:lang w:eastAsia="zh-CN"/>
        </w:rPr>
        <w:t>3.8</w:t>
      </w:r>
      <w:r>
        <w:rPr>
          <w:rFonts w:cs="宋体" w:asciiTheme="minorEastAsia" w:hAnsiTheme="minorEastAsia" w:eastAsiaTheme="minorEastAsia"/>
          <w:spacing w:val="8"/>
          <w:sz w:val="20"/>
          <w:szCs w:val="20"/>
          <w:highlight w:val="none"/>
          <w:lang w:eastAsia="zh-CN"/>
        </w:rPr>
        <w:t>其他商务要求（包装和运输、保险等</w:t>
      </w:r>
      <w:r>
        <w:rPr>
          <w:rFonts w:cs="宋体" w:asciiTheme="minorEastAsia" w:hAnsiTheme="minorEastAsia" w:eastAsiaTheme="minorEastAsia"/>
          <w:spacing w:val="15"/>
          <w:sz w:val="20"/>
          <w:szCs w:val="20"/>
          <w:highlight w:val="none"/>
          <w:lang w:eastAsia="zh-CN"/>
        </w:rPr>
        <w:t>）：</w:t>
      </w:r>
      <w:r>
        <w:rPr>
          <w:rFonts w:cs="宋体" w:asciiTheme="minorEastAsia" w:hAnsiTheme="minorEastAsia" w:eastAsiaTheme="minorEastAsia"/>
          <w:spacing w:val="8"/>
          <w:sz w:val="20"/>
          <w:szCs w:val="20"/>
          <w:highlight w:val="none"/>
          <w:lang w:eastAsia="zh-CN"/>
        </w:rPr>
        <w:t>/</w:t>
      </w:r>
    </w:p>
    <w:p w14:paraId="5EE9698B">
      <w:pPr>
        <w:spacing w:line="360" w:lineRule="auto"/>
        <w:ind w:firstLine="400" w:firstLineChars="200"/>
        <w:rPr>
          <w:rFonts w:cs="宋体" w:asciiTheme="minorEastAsia" w:hAnsiTheme="minorEastAsia" w:eastAsiaTheme="minorEastAsia"/>
          <w:sz w:val="20"/>
          <w:szCs w:val="20"/>
          <w:highlight w:val="none"/>
          <w:lang w:eastAsia="zh-CN"/>
        </w:rPr>
        <w:sectPr>
          <w:footerReference r:id="rId41" w:type="default"/>
          <w:type w:val="nextColumn"/>
          <w:pgSz w:w="11910" w:h="16840"/>
          <w:pgMar w:top="1440" w:right="1304" w:bottom="1440" w:left="1304" w:header="850" w:footer="992" w:gutter="0"/>
          <w:cols w:space="720" w:num="1"/>
          <w:docGrid w:linePitch="286" w:charSpace="0"/>
        </w:sectPr>
      </w:pPr>
    </w:p>
    <w:p w14:paraId="5EE9698C">
      <w:pPr>
        <w:pStyle w:val="7"/>
        <w:spacing w:line="250" w:lineRule="auto"/>
        <w:rPr>
          <w:rFonts w:asciiTheme="minorEastAsia" w:hAnsiTheme="minorEastAsia" w:eastAsiaTheme="minorEastAsia"/>
          <w:highlight w:val="none"/>
          <w:lang w:eastAsia="zh-CN"/>
        </w:rPr>
      </w:pPr>
    </w:p>
    <w:p w14:paraId="5EE9698D">
      <w:pPr>
        <w:pStyle w:val="7"/>
        <w:spacing w:line="250" w:lineRule="auto"/>
        <w:rPr>
          <w:rFonts w:asciiTheme="minorEastAsia" w:hAnsiTheme="minorEastAsia" w:eastAsiaTheme="minorEastAsia"/>
          <w:highlight w:val="none"/>
          <w:lang w:eastAsia="zh-CN"/>
        </w:rPr>
      </w:pPr>
    </w:p>
    <w:p w14:paraId="5EE9698E">
      <w:pPr>
        <w:pStyle w:val="7"/>
        <w:spacing w:line="250" w:lineRule="auto"/>
        <w:rPr>
          <w:rFonts w:asciiTheme="minorEastAsia" w:hAnsiTheme="minorEastAsia" w:eastAsiaTheme="minorEastAsia"/>
          <w:highlight w:val="none"/>
          <w:lang w:eastAsia="zh-CN"/>
        </w:rPr>
      </w:pPr>
    </w:p>
    <w:p w14:paraId="5EE9698F">
      <w:pPr>
        <w:pStyle w:val="7"/>
        <w:spacing w:line="250" w:lineRule="auto"/>
        <w:rPr>
          <w:rFonts w:asciiTheme="minorEastAsia" w:hAnsiTheme="minorEastAsia" w:eastAsiaTheme="minorEastAsia"/>
          <w:highlight w:val="none"/>
          <w:lang w:eastAsia="zh-CN"/>
        </w:rPr>
      </w:pPr>
    </w:p>
    <w:p w14:paraId="5EE96990">
      <w:pPr>
        <w:pStyle w:val="7"/>
        <w:spacing w:line="251" w:lineRule="auto"/>
        <w:rPr>
          <w:rFonts w:asciiTheme="minorEastAsia" w:hAnsiTheme="minorEastAsia" w:eastAsiaTheme="minorEastAsia"/>
          <w:highlight w:val="none"/>
          <w:lang w:eastAsia="zh-CN"/>
        </w:rPr>
      </w:pPr>
    </w:p>
    <w:p w14:paraId="5EE96991">
      <w:pPr>
        <w:pStyle w:val="7"/>
        <w:spacing w:line="251" w:lineRule="auto"/>
        <w:rPr>
          <w:rFonts w:asciiTheme="minorEastAsia" w:hAnsiTheme="minorEastAsia" w:eastAsiaTheme="minorEastAsia"/>
          <w:highlight w:val="none"/>
          <w:lang w:eastAsia="zh-CN"/>
        </w:rPr>
      </w:pPr>
    </w:p>
    <w:p w14:paraId="5EE96992">
      <w:pPr>
        <w:pStyle w:val="7"/>
        <w:spacing w:line="251" w:lineRule="auto"/>
        <w:rPr>
          <w:rFonts w:asciiTheme="minorEastAsia" w:hAnsiTheme="minorEastAsia" w:eastAsiaTheme="minorEastAsia"/>
          <w:highlight w:val="none"/>
          <w:lang w:eastAsia="zh-CN"/>
        </w:rPr>
      </w:pPr>
    </w:p>
    <w:p w14:paraId="5EE96993">
      <w:pPr>
        <w:pStyle w:val="7"/>
        <w:spacing w:line="251" w:lineRule="auto"/>
        <w:rPr>
          <w:rFonts w:asciiTheme="minorEastAsia" w:hAnsiTheme="minorEastAsia" w:eastAsiaTheme="minorEastAsia"/>
          <w:highlight w:val="none"/>
          <w:lang w:eastAsia="zh-CN"/>
        </w:rPr>
      </w:pPr>
    </w:p>
    <w:p w14:paraId="5EE96994">
      <w:pPr>
        <w:pStyle w:val="7"/>
        <w:spacing w:line="251" w:lineRule="auto"/>
        <w:rPr>
          <w:rFonts w:asciiTheme="minorEastAsia" w:hAnsiTheme="minorEastAsia" w:eastAsiaTheme="minorEastAsia"/>
          <w:highlight w:val="none"/>
          <w:lang w:eastAsia="zh-CN"/>
        </w:rPr>
      </w:pPr>
    </w:p>
    <w:p w14:paraId="5EE96995">
      <w:pPr>
        <w:pStyle w:val="7"/>
        <w:spacing w:line="251" w:lineRule="auto"/>
        <w:rPr>
          <w:rFonts w:asciiTheme="minorEastAsia" w:hAnsiTheme="minorEastAsia" w:eastAsiaTheme="minorEastAsia"/>
          <w:highlight w:val="none"/>
          <w:lang w:eastAsia="zh-CN"/>
        </w:rPr>
      </w:pPr>
    </w:p>
    <w:p w14:paraId="5EE96996">
      <w:pPr>
        <w:pStyle w:val="7"/>
        <w:spacing w:line="251" w:lineRule="auto"/>
        <w:rPr>
          <w:rFonts w:asciiTheme="minorEastAsia" w:hAnsiTheme="minorEastAsia" w:eastAsiaTheme="minorEastAsia"/>
          <w:highlight w:val="none"/>
          <w:lang w:eastAsia="zh-CN"/>
        </w:rPr>
      </w:pPr>
    </w:p>
    <w:p w14:paraId="5EE96997">
      <w:pPr>
        <w:pStyle w:val="7"/>
        <w:spacing w:line="251" w:lineRule="auto"/>
        <w:rPr>
          <w:rFonts w:asciiTheme="minorEastAsia" w:hAnsiTheme="minorEastAsia" w:eastAsiaTheme="minorEastAsia"/>
          <w:highlight w:val="none"/>
          <w:lang w:eastAsia="zh-CN"/>
        </w:rPr>
      </w:pPr>
    </w:p>
    <w:p w14:paraId="5EE96998">
      <w:pPr>
        <w:pStyle w:val="7"/>
        <w:spacing w:line="251" w:lineRule="auto"/>
        <w:rPr>
          <w:rFonts w:asciiTheme="minorEastAsia" w:hAnsiTheme="minorEastAsia" w:eastAsiaTheme="minorEastAsia"/>
          <w:highlight w:val="none"/>
          <w:lang w:eastAsia="zh-CN"/>
        </w:rPr>
      </w:pPr>
    </w:p>
    <w:p w14:paraId="5EE96999">
      <w:pPr>
        <w:pStyle w:val="7"/>
        <w:spacing w:line="251" w:lineRule="auto"/>
        <w:rPr>
          <w:rFonts w:asciiTheme="minorEastAsia" w:hAnsiTheme="minorEastAsia" w:eastAsiaTheme="minorEastAsia"/>
          <w:highlight w:val="none"/>
          <w:lang w:eastAsia="zh-CN"/>
        </w:rPr>
      </w:pPr>
    </w:p>
    <w:p w14:paraId="5EE9699A">
      <w:pPr>
        <w:pStyle w:val="7"/>
        <w:spacing w:line="251" w:lineRule="auto"/>
        <w:rPr>
          <w:rFonts w:asciiTheme="minorEastAsia" w:hAnsiTheme="minorEastAsia" w:eastAsiaTheme="minorEastAsia"/>
          <w:highlight w:val="none"/>
          <w:lang w:eastAsia="zh-CN"/>
        </w:rPr>
      </w:pPr>
    </w:p>
    <w:p w14:paraId="5EE9699B">
      <w:pPr>
        <w:pStyle w:val="7"/>
        <w:spacing w:line="251" w:lineRule="auto"/>
        <w:rPr>
          <w:rFonts w:asciiTheme="minorEastAsia" w:hAnsiTheme="minorEastAsia" w:eastAsiaTheme="minorEastAsia"/>
          <w:highlight w:val="none"/>
          <w:lang w:eastAsia="zh-CN"/>
        </w:rPr>
      </w:pPr>
    </w:p>
    <w:p w14:paraId="5EE9699C">
      <w:pPr>
        <w:spacing w:before="140" w:line="223" w:lineRule="auto"/>
        <w:ind w:left="1540"/>
        <w:outlineLvl w:val="0"/>
        <w:rPr>
          <w:rFonts w:cs="宋体" w:asciiTheme="minorEastAsia" w:hAnsiTheme="minorEastAsia" w:eastAsiaTheme="minorEastAsia"/>
          <w:sz w:val="43"/>
          <w:szCs w:val="43"/>
          <w:highlight w:val="none"/>
          <w:lang w:eastAsia="zh-CN"/>
        </w:rPr>
      </w:pPr>
      <w:bookmarkStart w:id="15" w:name="bookmark12"/>
      <w:bookmarkEnd w:id="15"/>
      <w:bookmarkStart w:id="16" w:name="bookmark5"/>
      <w:bookmarkEnd w:id="16"/>
      <w:bookmarkStart w:id="17" w:name="_Toc199152832"/>
      <w:r>
        <w:rPr>
          <w:rFonts w:cs="宋体" w:asciiTheme="minorEastAsia" w:hAnsiTheme="minorEastAsia" w:eastAsiaTheme="minorEastAsia"/>
          <w:b/>
          <w:bCs/>
          <w:spacing w:val="5"/>
          <w:sz w:val="43"/>
          <w:szCs w:val="43"/>
          <w:highlight w:val="none"/>
          <w:lang w:eastAsia="zh-CN"/>
        </w:rPr>
        <w:t>第五章</w:t>
      </w:r>
      <w:r>
        <w:rPr>
          <w:rFonts w:hint="eastAsia" w:cs="宋体" w:asciiTheme="minorEastAsia" w:hAnsiTheme="minorEastAsia" w:eastAsiaTheme="minorEastAsia"/>
          <w:b/>
          <w:bCs/>
          <w:spacing w:val="5"/>
          <w:sz w:val="43"/>
          <w:szCs w:val="43"/>
          <w:highlight w:val="none"/>
          <w:lang w:eastAsia="zh-CN"/>
        </w:rPr>
        <w:t xml:space="preserve">  </w:t>
      </w:r>
      <w:r>
        <w:rPr>
          <w:rFonts w:cs="宋体" w:asciiTheme="minorEastAsia" w:hAnsiTheme="minorEastAsia" w:eastAsiaTheme="minorEastAsia"/>
          <w:b/>
          <w:bCs/>
          <w:spacing w:val="5"/>
          <w:sz w:val="43"/>
          <w:szCs w:val="43"/>
          <w:highlight w:val="none"/>
          <w:lang w:eastAsia="zh-CN"/>
        </w:rPr>
        <w:t>工程量清单及图纸</w:t>
      </w:r>
      <w:bookmarkEnd w:id="17"/>
    </w:p>
    <w:p w14:paraId="5EE9699D">
      <w:pPr>
        <w:pStyle w:val="7"/>
        <w:spacing w:line="394" w:lineRule="auto"/>
        <w:rPr>
          <w:rFonts w:asciiTheme="minorEastAsia" w:hAnsiTheme="minorEastAsia" w:eastAsiaTheme="minorEastAsia"/>
          <w:highlight w:val="none"/>
          <w:lang w:eastAsia="zh-CN"/>
        </w:rPr>
      </w:pPr>
    </w:p>
    <w:p w14:paraId="5EE9699E">
      <w:pPr>
        <w:spacing w:before="114" w:line="226" w:lineRule="auto"/>
        <w:ind w:left="2026"/>
        <w:rPr>
          <w:rFonts w:cs="宋体" w:asciiTheme="minorEastAsia" w:hAnsiTheme="minorEastAsia" w:eastAsiaTheme="minorEastAsia"/>
          <w:sz w:val="35"/>
          <w:szCs w:val="35"/>
          <w:highlight w:val="none"/>
          <w:lang w:eastAsia="zh-CN"/>
        </w:rPr>
      </w:pPr>
      <w:r>
        <w:rPr>
          <w:rFonts w:cs="宋体" w:asciiTheme="minorEastAsia" w:hAnsiTheme="minorEastAsia" w:eastAsiaTheme="minorEastAsia"/>
          <w:spacing w:val="7"/>
          <w:sz w:val="35"/>
          <w:szCs w:val="35"/>
          <w:highlight w:val="none"/>
          <w:lang w:eastAsia="zh-CN"/>
        </w:rPr>
        <w:t>工程量清单及图纸（另册）</w:t>
      </w:r>
    </w:p>
    <w:p w14:paraId="5EE9699F">
      <w:pPr>
        <w:spacing w:line="226" w:lineRule="auto"/>
        <w:rPr>
          <w:rFonts w:cs="宋体" w:asciiTheme="minorEastAsia" w:hAnsiTheme="minorEastAsia" w:eastAsiaTheme="minorEastAsia"/>
          <w:sz w:val="35"/>
          <w:szCs w:val="35"/>
          <w:highlight w:val="none"/>
          <w:lang w:eastAsia="zh-CN"/>
        </w:rPr>
        <w:sectPr>
          <w:footerReference r:id="rId42" w:type="default"/>
          <w:type w:val="nextColumn"/>
          <w:pgSz w:w="11910" w:h="16840"/>
          <w:pgMar w:top="1440" w:right="1304" w:bottom="1440" w:left="1304" w:header="850" w:footer="992" w:gutter="0"/>
          <w:cols w:space="720" w:num="1"/>
          <w:docGrid w:linePitch="286" w:charSpace="0"/>
        </w:sectPr>
      </w:pPr>
    </w:p>
    <w:p w14:paraId="5EE969A0">
      <w:pPr>
        <w:pStyle w:val="7"/>
        <w:spacing w:line="244" w:lineRule="auto"/>
        <w:rPr>
          <w:rFonts w:asciiTheme="minorEastAsia" w:hAnsiTheme="minorEastAsia" w:eastAsiaTheme="minorEastAsia"/>
          <w:highlight w:val="none"/>
          <w:lang w:eastAsia="zh-CN"/>
        </w:rPr>
      </w:pPr>
    </w:p>
    <w:p w14:paraId="5EE969A1">
      <w:pPr>
        <w:pStyle w:val="7"/>
        <w:spacing w:line="244" w:lineRule="auto"/>
        <w:rPr>
          <w:rFonts w:asciiTheme="minorEastAsia" w:hAnsiTheme="minorEastAsia" w:eastAsiaTheme="minorEastAsia"/>
          <w:highlight w:val="none"/>
          <w:lang w:eastAsia="zh-CN"/>
        </w:rPr>
      </w:pPr>
    </w:p>
    <w:p w14:paraId="5EE969A2">
      <w:pPr>
        <w:pStyle w:val="7"/>
        <w:spacing w:line="244" w:lineRule="auto"/>
        <w:rPr>
          <w:rFonts w:asciiTheme="minorEastAsia" w:hAnsiTheme="minorEastAsia" w:eastAsiaTheme="minorEastAsia"/>
          <w:highlight w:val="none"/>
          <w:lang w:eastAsia="zh-CN"/>
        </w:rPr>
      </w:pPr>
    </w:p>
    <w:p w14:paraId="5EE969A3">
      <w:pPr>
        <w:pStyle w:val="7"/>
        <w:spacing w:line="244" w:lineRule="auto"/>
        <w:rPr>
          <w:rFonts w:asciiTheme="minorEastAsia" w:hAnsiTheme="minorEastAsia" w:eastAsiaTheme="minorEastAsia"/>
          <w:highlight w:val="none"/>
          <w:lang w:eastAsia="zh-CN"/>
        </w:rPr>
      </w:pPr>
    </w:p>
    <w:p w14:paraId="5EE969A4">
      <w:pPr>
        <w:pStyle w:val="7"/>
        <w:spacing w:line="244" w:lineRule="auto"/>
        <w:rPr>
          <w:rFonts w:asciiTheme="minorEastAsia" w:hAnsiTheme="minorEastAsia" w:eastAsiaTheme="minorEastAsia"/>
          <w:highlight w:val="none"/>
          <w:lang w:eastAsia="zh-CN"/>
        </w:rPr>
      </w:pPr>
    </w:p>
    <w:p w14:paraId="5EE969A5">
      <w:pPr>
        <w:pStyle w:val="7"/>
        <w:spacing w:line="244" w:lineRule="auto"/>
        <w:rPr>
          <w:rFonts w:asciiTheme="minorEastAsia" w:hAnsiTheme="minorEastAsia" w:eastAsiaTheme="minorEastAsia"/>
          <w:highlight w:val="none"/>
          <w:lang w:eastAsia="zh-CN"/>
        </w:rPr>
      </w:pPr>
    </w:p>
    <w:p w14:paraId="5EE969A6">
      <w:pPr>
        <w:pStyle w:val="7"/>
        <w:spacing w:line="244" w:lineRule="auto"/>
        <w:rPr>
          <w:rFonts w:asciiTheme="minorEastAsia" w:hAnsiTheme="minorEastAsia" w:eastAsiaTheme="minorEastAsia"/>
          <w:highlight w:val="none"/>
          <w:lang w:eastAsia="zh-CN"/>
        </w:rPr>
      </w:pPr>
    </w:p>
    <w:p w14:paraId="5EE969A7">
      <w:pPr>
        <w:pStyle w:val="7"/>
        <w:spacing w:line="244" w:lineRule="auto"/>
        <w:rPr>
          <w:rFonts w:asciiTheme="minorEastAsia" w:hAnsiTheme="minorEastAsia" w:eastAsiaTheme="minorEastAsia"/>
          <w:highlight w:val="none"/>
          <w:lang w:eastAsia="zh-CN"/>
        </w:rPr>
      </w:pPr>
    </w:p>
    <w:p w14:paraId="5EE969A8">
      <w:pPr>
        <w:pStyle w:val="7"/>
        <w:spacing w:line="244" w:lineRule="auto"/>
        <w:rPr>
          <w:rFonts w:asciiTheme="minorEastAsia" w:hAnsiTheme="minorEastAsia" w:eastAsiaTheme="minorEastAsia"/>
          <w:highlight w:val="none"/>
          <w:lang w:eastAsia="zh-CN"/>
        </w:rPr>
      </w:pPr>
    </w:p>
    <w:p w14:paraId="5EE969A9">
      <w:pPr>
        <w:pStyle w:val="7"/>
        <w:spacing w:line="244" w:lineRule="auto"/>
        <w:rPr>
          <w:rFonts w:asciiTheme="minorEastAsia" w:hAnsiTheme="minorEastAsia" w:eastAsiaTheme="minorEastAsia"/>
          <w:highlight w:val="none"/>
          <w:lang w:eastAsia="zh-CN"/>
        </w:rPr>
      </w:pPr>
    </w:p>
    <w:p w14:paraId="5EE969AA">
      <w:pPr>
        <w:pStyle w:val="7"/>
        <w:spacing w:line="244" w:lineRule="auto"/>
        <w:rPr>
          <w:rFonts w:asciiTheme="minorEastAsia" w:hAnsiTheme="minorEastAsia" w:eastAsiaTheme="minorEastAsia"/>
          <w:highlight w:val="none"/>
          <w:lang w:eastAsia="zh-CN"/>
        </w:rPr>
      </w:pPr>
    </w:p>
    <w:p w14:paraId="5EE969AB">
      <w:pPr>
        <w:pStyle w:val="7"/>
        <w:spacing w:line="244" w:lineRule="auto"/>
        <w:rPr>
          <w:rFonts w:asciiTheme="minorEastAsia" w:hAnsiTheme="minorEastAsia" w:eastAsiaTheme="minorEastAsia"/>
          <w:highlight w:val="none"/>
          <w:lang w:eastAsia="zh-CN"/>
        </w:rPr>
      </w:pPr>
    </w:p>
    <w:p w14:paraId="5EE969AC">
      <w:pPr>
        <w:pStyle w:val="7"/>
        <w:spacing w:line="244" w:lineRule="auto"/>
        <w:rPr>
          <w:rFonts w:asciiTheme="minorEastAsia" w:hAnsiTheme="minorEastAsia" w:eastAsiaTheme="minorEastAsia"/>
          <w:highlight w:val="none"/>
          <w:lang w:eastAsia="zh-CN"/>
        </w:rPr>
      </w:pPr>
    </w:p>
    <w:p w14:paraId="5EE969AD">
      <w:pPr>
        <w:pStyle w:val="7"/>
        <w:spacing w:line="244" w:lineRule="auto"/>
        <w:rPr>
          <w:rFonts w:asciiTheme="minorEastAsia" w:hAnsiTheme="minorEastAsia" w:eastAsiaTheme="minorEastAsia"/>
          <w:highlight w:val="none"/>
          <w:lang w:eastAsia="zh-CN"/>
        </w:rPr>
      </w:pPr>
    </w:p>
    <w:p w14:paraId="5EE969AE">
      <w:pPr>
        <w:pStyle w:val="7"/>
        <w:spacing w:line="244" w:lineRule="auto"/>
        <w:rPr>
          <w:rFonts w:asciiTheme="minorEastAsia" w:hAnsiTheme="minorEastAsia" w:eastAsiaTheme="minorEastAsia"/>
          <w:highlight w:val="none"/>
          <w:lang w:eastAsia="zh-CN"/>
        </w:rPr>
      </w:pPr>
    </w:p>
    <w:p w14:paraId="5EE969AF">
      <w:pPr>
        <w:pStyle w:val="7"/>
        <w:spacing w:line="244" w:lineRule="auto"/>
        <w:rPr>
          <w:rFonts w:asciiTheme="minorEastAsia" w:hAnsiTheme="minorEastAsia" w:eastAsiaTheme="minorEastAsia"/>
          <w:highlight w:val="none"/>
          <w:lang w:eastAsia="zh-CN"/>
        </w:rPr>
      </w:pPr>
    </w:p>
    <w:p w14:paraId="5EE969B0">
      <w:pPr>
        <w:pStyle w:val="7"/>
        <w:spacing w:line="244" w:lineRule="auto"/>
        <w:rPr>
          <w:rFonts w:asciiTheme="minorEastAsia" w:hAnsiTheme="minorEastAsia" w:eastAsiaTheme="minorEastAsia"/>
          <w:highlight w:val="none"/>
          <w:lang w:eastAsia="zh-CN"/>
        </w:rPr>
      </w:pPr>
    </w:p>
    <w:p w14:paraId="5EE969B1">
      <w:pPr>
        <w:pStyle w:val="7"/>
        <w:spacing w:line="245" w:lineRule="auto"/>
        <w:rPr>
          <w:rFonts w:asciiTheme="minorEastAsia" w:hAnsiTheme="minorEastAsia" w:eastAsiaTheme="minorEastAsia"/>
          <w:highlight w:val="none"/>
          <w:lang w:eastAsia="zh-CN"/>
        </w:rPr>
      </w:pPr>
    </w:p>
    <w:p w14:paraId="5EE969B2">
      <w:pPr>
        <w:pStyle w:val="7"/>
        <w:spacing w:line="245" w:lineRule="auto"/>
        <w:rPr>
          <w:rFonts w:asciiTheme="minorEastAsia" w:hAnsiTheme="minorEastAsia" w:eastAsiaTheme="minorEastAsia"/>
          <w:highlight w:val="none"/>
          <w:lang w:eastAsia="zh-CN"/>
        </w:rPr>
      </w:pPr>
    </w:p>
    <w:p w14:paraId="5EE969B3">
      <w:pPr>
        <w:pStyle w:val="7"/>
        <w:spacing w:line="245" w:lineRule="auto"/>
        <w:rPr>
          <w:rFonts w:asciiTheme="minorEastAsia" w:hAnsiTheme="minorEastAsia" w:eastAsiaTheme="minorEastAsia"/>
          <w:highlight w:val="none"/>
          <w:lang w:eastAsia="zh-CN"/>
        </w:rPr>
      </w:pPr>
    </w:p>
    <w:p w14:paraId="5EE969B4">
      <w:pPr>
        <w:spacing w:before="140" w:line="223" w:lineRule="auto"/>
        <w:ind w:left="2634"/>
        <w:outlineLvl w:val="0"/>
        <w:rPr>
          <w:rFonts w:cs="宋体" w:asciiTheme="minorEastAsia" w:hAnsiTheme="minorEastAsia" w:eastAsiaTheme="minorEastAsia"/>
          <w:sz w:val="43"/>
          <w:szCs w:val="43"/>
          <w:highlight w:val="none"/>
          <w:lang w:eastAsia="zh-CN"/>
        </w:rPr>
      </w:pPr>
      <w:bookmarkStart w:id="18" w:name="bookmark6"/>
      <w:bookmarkEnd w:id="18"/>
      <w:bookmarkStart w:id="19" w:name="_Toc199152833"/>
      <w:r>
        <w:rPr>
          <w:rFonts w:cs="宋体" w:asciiTheme="minorEastAsia" w:hAnsiTheme="minorEastAsia" w:eastAsiaTheme="minorEastAsia"/>
          <w:b/>
          <w:bCs/>
          <w:spacing w:val="4"/>
          <w:sz w:val="43"/>
          <w:szCs w:val="43"/>
          <w:highlight w:val="none"/>
          <w:lang w:eastAsia="zh-CN"/>
        </w:rPr>
        <w:t>第六章</w:t>
      </w:r>
      <w:r>
        <w:rPr>
          <w:rFonts w:hint="eastAsia" w:cs="宋体" w:asciiTheme="minorEastAsia" w:hAnsiTheme="minorEastAsia" w:eastAsiaTheme="minorEastAsia"/>
          <w:b/>
          <w:bCs/>
          <w:spacing w:val="4"/>
          <w:sz w:val="43"/>
          <w:szCs w:val="43"/>
          <w:highlight w:val="none"/>
          <w:lang w:eastAsia="zh-CN"/>
        </w:rPr>
        <w:t xml:space="preserve">  </w:t>
      </w:r>
      <w:r>
        <w:rPr>
          <w:rFonts w:cs="宋体" w:asciiTheme="minorEastAsia" w:hAnsiTheme="minorEastAsia" w:eastAsiaTheme="minorEastAsia"/>
          <w:b/>
          <w:bCs/>
          <w:spacing w:val="4"/>
          <w:sz w:val="43"/>
          <w:szCs w:val="43"/>
          <w:highlight w:val="none"/>
          <w:lang w:eastAsia="zh-CN"/>
        </w:rPr>
        <w:t>合同格式</w:t>
      </w:r>
      <w:bookmarkEnd w:id="19"/>
    </w:p>
    <w:p w14:paraId="5EE969B5">
      <w:pPr>
        <w:kinsoku/>
        <w:autoSpaceDE/>
        <w:autoSpaceDN/>
        <w:adjustRightInd/>
        <w:snapToGrid/>
        <w:textAlignment w:val="auto"/>
        <w:rPr>
          <w:rFonts w:cs="宋体" w:asciiTheme="minorEastAsia" w:hAnsiTheme="minorEastAsia" w:eastAsiaTheme="minorEastAsia"/>
          <w:sz w:val="43"/>
          <w:szCs w:val="43"/>
          <w:highlight w:val="none"/>
          <w:lang w:eastAsia="zh-CN"/>
        </w:rPr>
      </w:pPr>
      <w:r>
        <w:rPr>
          <w:rFonts w:cs="宋体" w:asciiTheme="minorEastAsia" w:hAnsiTheme="minorEastAsia" w:eastAsiaTheme="minorEastAsia"/>
          <w:sz w:val="43"/>
          <w:szCs w:val="43"/>
          <w:highlight w:val="none"/>
          <w:lang w:eastAsia="zh-CN"/>
        </w:rPr>
        <w:br w:type="page"/>
      </w:r>
    </w:p>
    <w:p w14:paraId="5EE969B6">
      <w:pPr>
        <w:spacing w:line="360" w:lineRule="auto"/>
        <w:jc w:val="center"/>
        <w:rPr>
          <w:rFonts w:cs="宋体" w:asciiTheme="minorEastAsia" w:hAnsiTheme="minorEastAsia" w:eastAsiaTheme="minorEastAsia"/>
          <w:b/>
          <w:bCs/>
          <w:color w:val="auto"/>
          <w:sz w:val="52"/>
          <w:highlight w:val="none"/>
          <w:lang w:eastAsia="zh-CN"/>
        </w:rPr>
      </w:pPr>
    </w:p>
    <w:p w14:paraId="5EE969B7">
      <w:pPr>
        <w:spacing w:line="360" w:lineRule="auto"/>
        <w:jc w:val="center"/>
        <w:rPr>
          <w:rFonts w:cs="宋体" w:asciiTheme="minorEastAsia" w:hAnsiTheme="minorEastAsia" w:eastAsiaTheme="minorEastAsia"/>
          <w:b/>
          <w:bCs/>
          <w:color w:val="auto"/>
          <w:sz w:val="52"/>
          <w:highlight w:val="none"/>
          <w:lang w:eastAsia="zh-CN"/>
        </w:rPr>
      </w:pPr>
      <w:r>
        <w:rPr>
          <w:rFonts w:hint="eastAsia" w:cs="宋体" w:asciiTheme="minorEastAsia" w:hAnsiTheme="minorEastAsia" w:eastAsiaTheme="minorEastAsia"/>
          <w:b/>
          <w:bCs/>
          <w:color w:val="auto"/>
          <w:sz w:val="52"/>
          <w:highlight w:val="none"/>
          <w:lang w:eastAsia="zh-CN"/>
        </w:rPr>
        <w:t>北 海 市 政 府 采 购</w:t>
      </w:r>
    </w:p>
    <w:p w14:paraId="5EE969B8">
      <w:pPr>
        <w:spacing w:line="360" w:lineRule="auto"/>
        <w:ind w:firstLine="420" w:firstLineChars="200"/>
        <w:rPr>
          <w:rFonts w:cs="宋体" w:asciiTheme="minorEastAsia" w:hAnsiTheme="minorEastAsia" w:eastAsiaTheme="minorEastAsia"/>
          <w:color w:val="auto"/>
          <w:highlight w:val="none"/>
          <w:lang w:eastAsia="zh-CN"/>
        </w:rPr>
      </w:pPr>
    </w:p>
    <w:p w14:paraId="5EE969B9">
      <w:pPr>
        <w:spacing w:line="360" w:lineRule="auto"/>
        <w:ind w:firstLine="420" w:firstLineChars="200"/>
        <w:rPr>
          <w:rFonts w:cs="宋体" w:asciiTheme="minorEastAsia" w:hAnsiTheme="minorEastAsia" w:eastAsiaTheme="minorEastAsia"/>
          <w:color w:val="auto"/>
          <w:highlight w:val="none"/>
          <w:lang w:eastAsia="zh-CN"/>
        </w:rPr>
      </w:pPr>
    </w:p>
    <w:p w14:paraId="5EE969BA">
      <w:pPr>
        <w:spacing w:line="360" w:lineRule="auto"/>
        <w:jc w:val="center"/>
        <w:rPr>
          <w:rFonts w:cs="宋体" w:asciiTheme="minorEastAsia" w:hAnsiTheme="minorEastAsia" w:eastAsiaTheme="minorEastAsia"/>
          <w:b/>
          <w:bCs/>
          <w:color w:val="auto"/>
          <w:sz w:val="44"/>
          <w:highlight w:val="none"/>
          <w:lang w:eastAsia="zh-CN"/>
        </w:rPr>
      </w:pPr>
      <w:r>
        <w:rPr>
          <w:rFonts w:hint="eastAsia" w:cs="宋体" w:asciiTheme="minorEastAsia" w:hAnsiTheme="minorEastAsia" w:eastAsiaTheme="minorEastAsia"/>
          <w:b/>
          <w:bCs/>
          <w:color w:val="auto"/>
          <w:sz w:val="44"/>
          <w:highlight w:val="none"/>
          <w:u w:val="single"/>
          <w:lang w:eastAsia="zh-CN"/>
        </w:rPr>
        <w:t xml:space="preserve">                    </w:t>
      </w:r>
      <w:r>
        <w:rPr>
          <w:rFonts w:hint="eastAsia" w:cs="宋体" w:asciiTheme="minorEastAsia" w:hAnsiTheme="minorEastAsia" w:eastAsiaTheme="minorEastAsia"/>
          <w:b/>
          <w:bCs/>
          <w:color w:val="auto"/>
          <w:sz w:val="44"/>
          <w:highlight w:val="none"/>
          <w:lang w:eastAsia="zh-CN"/>
        </w:rPr>
        <w:t>合同</w:t>
      </w:r>
    </w:p>
    <w:p w14:paraId="5EE969BB">
      <w:pPr>
        <w:spacing w:line="360" w:lineRule="auto"/>
        <w:jc w:val="center"/>
        <w:rPr>
          <w:rFonts w:cs="宋体" w:asciiTheme="minorEastAsia" w:hAnsiTheme="minorEastAsia" w:eastAsiaTheme="minorEastAsia"/>
          <w:b/>
          <w:bCs/>
          <w:color w:val="auto"/>
          <w:sz w:val="44"/>
          <w:highlight w:val="none"/>
          <w:lang w:eastAsia="zh-CN"/>
        </w:rPr>
      </w:pPr>
    </w:p>
    <w:p w14:paraId="5EE969BC">
      <w:pPr>
        <w:spacing w:line="360" w:lineRule="auto"/>
        <w:ind w:firstLine="3507" w:firstLineChars="794"/>
        <w:rPr>
          <w:rFonts w:cs="宋体" w:asciiTheme="minorEastAsia" w:hAnsiTheme="minorEastAsia" w:eastAsiaTheme="minorEastAsia"/>
          <w:b/>
          <w:bCs/>
          <w:color w:val="auto"/>
          <w:sz w:val="44"/>
          <w:highlight w:val="none"/>
          <w:lang w:eastAsia="zh-CN"/>
        </w:rPr>
      </w:pPr>
    </w:p>
    <w:p w14:paraId="5EE969BD">
      <w:pPr>
        <w:spacing w:line="360" w:lineRule="auto"/>
        <w:ind w:firstLine="3507" w:firstLineChars="794"/>
        <w:rPr>
          <w:rFonts w:cs="宋体" w:asciiTheme="minorEastAsia" w:hAnsiTheme="minorEastAsia" w:eastAsiaTheme="minorEastAsia"/>
          <w:b/>
          <w:bCs/>
          <w:color w:val="auto"/>
          <w:sz w:val="44"/>
          <w:highlight w:val="none"/>
          <w:lang w:eastAsia="zh-CN"/>
        </w:rPr>
      </w:pPr>
    </w:p>
    <w:p w14:paraId="5EE969BE">
      <w:pPr>
        <w:ind w:firstLine="842" w:firstLineChars="233"/>
        <w:rPr>
          <w:rFonts w:cs="宋体" w:asciiTheme="minorEastAsia" w:hAnsiTheme="minorEastAsia" w:eastAsiaTheme="minorEastAsia"/>
          <w:b/>
          <w:color w:val="auto"/>
          <w:sz w:val="36"/>
          <w:szCs w:val="36"/>
          <w:highlight w:val="none"/>
          <w:lang w:eastAsia="zh-CN"/>
        </w:rPr>
      </w:pPr>
      <w:r>
        <w:rPr>
          <w:rFonts w:hint="eastAsia" w:cs="宋体" w:asciiTheme="minorEastAsia" w:hAnsiTheme="minorEastAsia" w:eastAsiaTheme="minorEastAsia"/>
          <w:b/>
          <w:color w:val="auto"/>
          <w:sz w:val="36"/>
          <w:szCs w:val="36"/>
          <w:highlight w:val="none"/>
          <w:lang w:eastAsia="zh-CN"/>
        </w:rPr>
        <w:t>采购项目编号：</w:t>
      </w:r>
      <w:r>
        <w:rPr>
          <w:rFonts w:hint="eastAsia" w:cs="宋体" w:asciiTheme="minorEastAsia" w:hAnsiTheme="minorEastAsia" w:eastAsiaTheme="minorEastAsia"/>
          <w:b/>
          <w:color w:val="auto"/>
          <w:sz w:val="36"/>
          <w:szCs w:val="36"/>
          <w:highlight w:val="none"/>
          <w:u w:val="single"/>
          <w:lang w:eastAsia="zh-CN"/>
        </w:rPr>
        <w:t xml:space="preserve">                 </w:t>
      </w:r>
    </w:p>
    <w:p w14:paraId="5EE969BF">
      <w:pPr>
        <w:ind w:firstLine="842" w:firstLineChars="233"/>
        <w:rPr>
          <w:rFonts w:cs="宋体" w:asciiTheme="minorEastAsia" w:hAnsiTheme="minorEastAsia" w:eastAsiaTheme="minorEastAsia"/>
          <w:b/>
          <w:color w:val="auto"/>
          <w:sz w:val="36"/>
          <w:szCs w:val="36"/>
          <w:highlight w:val="none"/>
          <w:lang w:eastAsia="zh-CN"/>
        </w:rPr>
      </w:pPr>
      <w:r>
        <w:rPr>
          <w:rFonts w:hint="eastAsia" w:cs="宋体" w:asciiTheme="minorEastAsia" w:hAnsiTheme="minorEastAsia" w:eastAsiaTheme="minorEastAsia"/>
          <w:b/>
          <w:color w:val="auto"/>
          <w:sz w:val="36"/>
          <w:szCs w:val="36"/>
          <w:highlight w:val="none"/>
          <w:lang w:eastAsia="zh-CN"/>
        </w:rPr>
        <w:t>采购计划编号：</w:t>
      </w:r>
      <w:r>
        <w:rPr>
          <w:rFonts w:hint="eastAsia" w:cs="宋体" w:asciiTheme="minorEastAsia" w:hAnsiTheme="minorEastAsia" w:eastAsiaTheme="minorEastAsia"/>
          <w:b/>
          <w:color w:val="auto"/>
          <w:sz w:val="36"/>
          <w:szCs w:val="36"/>
          <w:highlight w:val="none"/>
          <w:u w:val="single"/>
          <w:lang w:eastAsia="zh-CN"/>
        </w:rPr>
        <w:t xml:space="preserve">                 </w:t>
      </w:r>
    </w:p>
    <w:p w14:paraId="5EE969C0">
      <w:pPr>
        <w:ind w:firstLine="559" w:firstLineChars="233"/>
        <w:rPr>
          <w:rFonts w:cs="宋体" w:asciiTheme="minorEastAsia" w:hAnsiTheme="minorEastAsia" w:eastAsiaTheme="minorEastAsia"/>
          <w:color w:val="auto"/>
          <w:sz w:val="24"/>
          <w:highlight w:val="none"/>
          <w:lang w:eastAsia="zh-CN"/>
        </w:rPr>
      </w:pPr>
    </w:p>
    <w:p w14:paraId="5EE969C1">
      <w:pPr>
        <w:ind w:firstLine="842" w:firstLineChars="233"/>
        <w:rPr>
          <w:rFonts w:cs="宋体" w:asciiTheme="minorEastAsia" w:hAnsiTheme="minorEastAsia" w:eastAsiaTheme="minorEastAsia"/>
          <w:b/>
          <w:color w:val="auto"/>
          <w:sz w:val="36"/>
          <w:szCs w:val="36"/>
          <w:highlight w:val="none"/>
          <w:u w:val="single"/>
          <w:lang w:eastAsia="zh-CN"/>
        </w:rPr>
      </w:pPr>
    </w:p>
    <w:p w14:paraId="5EE969C2">
      <w:pPr>
        <w:ind w:firstLine="842" w:firstLineChars="233"/>
        <w:rPr>
          <w:rFonts w:cs="宋体" w:asciiTheme="minorEastAsia" w:hAnsiTheme="minorEastAsia" w:eastAsiaTheme="minorEastAsia"/>
          <w:b/>
          <w:color w:val="auto"/>
          <w:sz w:val="36"/>
          <w:szCs w:val="36"/>
          <w:highlight w:val="none"/>
          <w:u w:val="single"/>
          <w:lang w:eastAsia="zh-CN"/>
        </w:rPr>
      </w:pPr>
    </w:p>
    <w:p w14:paraId="5EE969C3">
      <w:pPr>
        <w:tabs>
          <w:tab w:val="left" w:pos="7200"/>
        </w:tabs>
        <w:spacing w:line="360" w:lineRule="auto"/>
        <w:ind w:firstLine="842" w:firstLineChars="233"/>
        <w:rPr>
          <w:rFonts w:cs="宋体" w:asciiTheme="minorEastAsia" w:hAnsiTheme="minorEastAsia" w:eastAsiaTheme="minorEastAsia"/>
          <w:b/>
          <w:color w:val="auto"/>
          <w:sz w:val="36"/>
          <w:szCs w:val="36"/>
          <w:highlight w:val="none"/>
          <w:u w:val="single"/>
          <w:lang w:eastAsia="zh-CN"/>
        </w:rPr>
      </w:pPr>
      <w:r>
        <w:rPr>
          <w:rFonts w:hint="eastAsia" w:cs="宋体" w:asciiTheme="minorEastAsia" w:hAnsiTheme="minorEastAsia" w:eastAsiaTheme="minorEastAsia"/>
          <w:b/>
          <w:color w:val="auto"/>
          <w:sz w:val="36"/>
          <w:szCs w:val="36"/>
          <w:highlight w:val="none"/>
          <w:lang w:eastAsia="zh-CN"/>
        </w:rPr>
        <w:t>采购人：</w:t>
      </w:r>
      <w:r>
        <w:rPr>
          <w:rFonts w:hint="eastAsia" w:cs="宋体" w:asciiTheme="minorEastAsia" w:hAnsiTheme="minorEastAsia" w:eastAsiaTheme="minorEastAsia"/>
          <w:b/>
          <w:color w:val="auto"/>
          <w:sz w:val="36"/>
          <w:szCs w:val="36"/>
          <w:highlight w:val="none"/>
          <w:u w:val="single"/>
          <w:lang w:eastAsia="zh-CN"/>
        </w:rPr>
        <w:t>合浦县水利局</w:t>
      </w:r>
    </w:p>
    <w:p w14:paraId="5EE969C4">
      <w:pPr>
        <w:tabs>
          <w:tab w:val="left" w:pos="7200"/>
        </w:tabs>
        <w:spacing w:line="360" w:lineRule="auto"/>
        <w:ind w:firstLine="842" w:firstLineChars="233"/>
        <w:rPr>
          <w:rFonts w:cs="宋体" w:asciiTheme="minorEastAsia" w:hAnsiTheme="minorEastAsia" w:eastAsiaTheme="minorEastAsia"/>
          <w:b/>
          <w:color w:val="auto"/>
          <w:sz w:val="36"/>
          <w:szCs w:val="36"/>
          <w:highlight w:val="none"/>
          <w:u w:val="single"/>
          <w:lang w:eastAsia="zh-CN"/>
        </w:rPr>
      </w:pPr>
      <w:r>
        <w:rPr>
          <w:rFonts w:hint="eastAsia" w:cs="宋体" w:asciiTheme="minorEastAsia" w:hAnsiTheme="minorEastAsia" w:eastAsiaTheme="minorEastAsia"/>
          <w:b/>
          <w:color w:val="auto"/>
          <w:sz w:val="36"/>
          <w:szCs w:val="36"/>
          <w:highlight w:val="none"/>
          <w:lang w:eastAsia="zh-CN"/>
        </w:rPr>
        <w:t>建设单位：</w:t>
      </w:r>
      <w:r>
        <w:rPr>
          <w:rFonts w:hint="eastAsia" w:cs="宋体" w:asciiTheme="minorEastAsia" w:hAnsiTheme="minorEastAsia" w:eastAsiaTheme="minorEastAsia"/>
          <w:b/>
          <w:color w:val="auto"/>
          <w:sz w:val="36"/>
          <w:szCs w:val="36"/>
          <w:highlight w:val="none"/>
          <w:u w:val="single"/>
          <w:lang w:eastAsia="zh-CN"/>
        </w:rPr>
        <w:t xml:space="preserve">                   </w:t>
      </w:r>
    </w:p>
    <w:p w14:paraId="5EE969C5">
      <w:pPr>
        <w:tabs>
          <w:tab w:val="left" w:pos="7380"/>
        </w:tabs>
        <w:spacing w:line="360" w:lineRule="auto"/>
        <w:ind w:firstLine="842" w:firstLineChars="233"/>
        <w:rPr>
          <w:rFonts w:cs="宋体" w:asciiTheme="minorEastAsia" w:hAnsiTheme="minorEastAsia" w:eastAsiaTheme="minorEastAsia"/>
          <w:b/>
          <w:bCs/>
          <w:color w:val="auto"/>
          <w:sz w:val="44"/>
          <w:highlight w:val="none"/>
          <w:lang w:eastAsia="zh-CN"/>
        </w:rPr>
      </w:pPr>
      <w:r>
        <w:rPr>
          <w:rFonts w:hint="eastAsia" w:cs="宋体" w:asciiTheme="minorEastAsia" w:hAnsiTheme="minorEastAsia" w:eastAsiaTheme="minorEastAsia"/>
          <w:b/>
          <w:color w:val="auto"/>
          <w:sz w:val="36"/>
          <w:szCs w:val="36"/>
          <w:highlight w:val="none"/>
          <w:lang w:eastAsia="zh-CN"/>
        </w:rPr>
        <w:t>成交供应商：</w:t>
      </w:r>
      <w:r>
        <w:rPr>
          <w:rFonts w:hint="eastAsia" w:cs="宋体" w:asciiTheme="minorEastAsia" w:hAnsiTheme="minorEastAsia" w:eastAsiaTheme="minorEastAsia"/>
          <w:b/>
          <w:color w:val="auto"/>
          <w:sz w:val="36"/>
          <w:szCs w:val="36"/>
          <w:highlight w:val="none"/>
          <w:u w:val="single"/>
          <w:lang w:eastAsia="zh-CN"/>
        </w:rPr>
        <w:t xml:space="preserve">                 </w:t>
      </w:r>
    </w:p>
    <w:p w14:paraId="5EE969C6">
      <w:pPr>
        <w:tabs>
          <w:tab w:val="left" w:pos="7380"/>
        </w:tabs>
        <w:spacing w:line="360" w:lineRule="auto"/>
        <w:rPr>
          <w:rFonts w:cs="宋体" w:asciiTheme="minorEastAsia" w:hAnsiTheme="minorEastAsia" w:eastAsiaTheme="minorEastAsia"/>
          <w:b/>
          <w:bCs/>
          <w:color w:val="auto"/>
          <w:sz w:val="44"/>
          <w:highlight w:val="none"/>
          <w:lang w:eastAsia="zh-CN"/>
        </w:rPr>
      </w:pPr>
    </w:p>
    <w:p w14:paraId="5EE969C7">
      <w:pPr>
        <w:tabs>
          <w:tab w:val="left" w:pos="7380"/>
        </w:tabs>
        <w:spacing w:line="360" w:lineRule="auto"/>
        <w:ind w:firstLine="3360" w:firstLineChars="1400"/>
        <w:rPr>
          <w:rFonts w:cs="宋体" w:asciiTheme="minorEastAsia" w:hAnsiTheme="minorEastAsia" w:eastAsiaTheme="minorEastAsia"/>
          <w:color w:val="auto"/>
          <w:sz w:val="24"/>
          <w:highlight w:val="none"/>
          <w:lang w:val="zh-CN" w:eastAsia="zh-CN"/>
        </w:rPr>
      </w:pPr>
      <w:r>
        <w:rPr>
          <w:rFonts w:hint="eastAsia" w:cs="宋体" w:asciiTheme="minorEastAsia" w:hAnsiTheme="minorEastAsia" w:eastAsiaTheme="minorEastAsia"/>
          <w:color w:val="auto"/>
          <w:sz w:val="24"/>
          <w:highlight w:val="none"/>
          <w:lang w:val="zh-CN" w:eastAsia="zh-CN"/>
        </w:rPr>
        <w:t>签订时间：</w:t>
      </w:r>
      <w:r>
        <w:rPr>
          <w:rFonts w:hint="eastAsia" w:cs="宋体" w:asciiTheme="minorEastAsia" w:hAnsiTheme="minorEastAsia" w:eastAsiaTheme="minorEastAsia"/>
          <w:color w:val="auto"/>
          <w:sz w:val="24"/>
          <w:highlight w:val="none"/>
          <w:u w:val="single"/>
          <w:lang w:eastAsia="zh-CN"/>
        </w:rPr>
        <w:t xml:space="preserve">    </w:t>
      </w:r>
      <w:r>
        <w:rPr>
          <w:rFonts w:hint="eastAsia" w:cs="宋体" w:asciiTheme="minorEastAsia" w:hAnsiTheme="minorEastAsia" w:eastAsiaTheme="minorEastAsia"/>
          <w:color w:val="auto"/>
          <w:sz w:val="24"/>
          <w:highlight w:val="none"/>
          <w:lang w:val="zh-CN" w:eastAsia="zh-CN"/>
        </w:rPr>
        <w:t>年</w:t>
      </w:r>
      <w:r>
        <w:rPr>
          <w:rFonts w:hint="eastAsia" w:cs="宋体" w:asciiTheme="minorEastAsia" w:hAnsiTheme="minorEastAsia" w:eastAsiaTheme="minorEastAsia"/>
          <w:color w:val="auto"/>
          <w:sz w:val="24"/>
          <w:highlight w:val="none"/>
          <w:u w:val="single"/>
          <w:lang w:eastAsia="zh-CN"/>
        </w:rPr>
        <w:t xml:space="preserve">   </w:t>
      </w:r>
      <w:r>
        <w:rPr>
          <w:rFonts w:hint="eastAsia" w:cs="宋体" w:asciiTheme="minorEastAsia" w:hAnsiTheme="minorEastAsia" w:eastAsiaTheme="minorEastAsia"/>
          <w:color w:val="auto"/>
          <w:sz w:val="24"/>
          <w:highlight w:val="none"/>
          <w:lang w:val="zh-CN" w:eastAsia="zh-CN"/>
        </w:rPr>
        <w:t>月</w:t>
      </w:r>
      <w:r>
        <w:rPr>
          <w:rFonts w:hint="eastAsia" w:cs="宋体" w:asciiTheme="minorEastAsia" w:hAnsiTheme="minorEastAsia" w:eastAsiaTheme="minorEastAsia"/>
          <w:color w:val="auto"/>
          <w:sz w:val="24"/>
          <w:highlight w:val="none"/>
          <w:u w:val="single"/>
          <w:lang w:eastAsia="zh-CN"/>
        </w:rPr>
        <w:t xml:space="preserve">   </w:t>
      </w:r>
      <w:r>
        <w:rPr>
          <w:rFonts w:hint="eastAsia" w:cs="宋体" w:asciiTheme="minorEastAsia" w:hAnsiTheme="minorEastAsia" w:eastAsiaTheme="minorEastAsia"/>
          <w:color w:val="auto"/>
          <w:sz w:val="24"/>
          <w:highlight w:val="none"/>
          <w:lang w:val="zh-CN" w:eastAsia="zh-CN"/>
        </w:rPr>
        <w:t>日</w:t>
      </w:r>
    </w:p>
    <w:p w14:paraId="5EE969C8">
      <w:pPr>
        <w:pStyle w:val="26"/>
        <w:rPr>
          <w:rFonts w:asciiTheme="minorEastAsia" w:hAnsiTheme="minorEastAsia" w:eastAsiaTheme="minorEastAsia"/>
          <w:color w:val="auto"/>
          <w:sz w:val="32"/>
          <w:szCs w:val="32"/>
          <w:highlight w:val="none"/>
          <w:lang w:eastAsia="zh-CN"/>
        </w:rPr>
      </w:pPr>
      <w:r>
        <w:rPr>
          <w:rFonts w:hint="eastAsia" w:asciiTheme="minorEastAsia" w:hAnsiTheme="minorEastAsia" w:eastAsiaTheme="minorEastAsia"/>
          <w:color w:val="auto"/>
          <w:sz w:val="44"/>
          <w:highlight w:val="none"/>
          <w:lang w:eastAsia="zh-CN"/>
        </w:rPr>
        <w:br w:type="page"/>
      </w:r>
      <w:bookmarkStart w:id="20" w:name="_Toc199152834"/>
      <w:bookmarkStart w:id="21" w:name="_Toc32227"/>
      <w:bookmarkStart w:id="22" w:name="bookmark878"/>
      <w:bookmarkStart w:id="23" w:name="_Toc30441"/>
      <w:bookmarkStart w:id="24" w:name="_Toc23604"/>
      <w:bookmarkStart w:id="25" w:name="_Toc5515"/>
      <w:bookmarkStart w:id="26" w:name="bookmark880"/>
      <w:bookmarkStart w:id="27" w:name="_Toc16333"/>
      <w:bookmarkStart w:id="28" w:name="bookmark879"/>
      <w:bookmarkStart w:id="29" w:name="_Toc13447"/>
      <w:bookmarkStart w:id="30" w:name="_Toc3936"/>
      <w:r>
        <w:rPr>
          <w:rFonts w:hint="eastAsia" w:cs="Times New Roman" w:asciiTheme="minorEastAsia" w:hAnsiTheme="minorEastAsia" w:eastAsiaTheme="minorEastAsia"/>
          <w:bCs w:val="0"/>
          <w:color w:val="auto"/>
          <w:kern w:val="2"/>
          <w:sz w:val="28"/>
          <w:szCs w:val="28"/>
          <w:highlight w:val="none"/>
          <w:lang w:eastAsia="zh-CN" w:bidi="ar-SA"/>
        </w:rPr>
        <w:t>第一部分合同协议书</w:t>
      </w:r>
      <w:bookmarkEnd w:id="20"/>
      <w:bookmarkEnd w:id="21"/>
    </w:p>
    <w:p w14:paraId="5EE969C9">
      <w:pPr>
        <w:pStyle w:val="27"/>
        <w:jc w:val="center"/>
        <w:rPr>
          <w:rFonts w:cs="宋体" w:asciiTheme="minorEastAsia" w:hAnsiTheme="minorEastAsia" w:eastAsiaTheme="minorEastAsia"/>
          <w:b/>
          <w:color w:val="auto"/>
          <w:sz w:val="21"/>
          <w:szCs w:val="21"/>
          <w:highlight w:val="none"/>
          <w:lang w:eastAsia="zh-CN"/>
        </w:rPr>
      </w:pPr>
    </w:p>
    <w:p w14:paraId="5EE969CA">
      <w:pPr>
        <w:pStyle w:val="27"/>
        <w:jc w:val="center"/>
        <w:rPr>
          <w:rFonts w:asciiTheme="minorEastAsia" w:hAnsiTheme="minorEastAsia" w:eastAsiaTheme="minorEastAsia"/>
          <w:b/>
          <w:color w:val="auto"/>
          <w:sz w:val="21"/>
          <w:szCs w:val="21"/>
          <w:highlight w:val="none"/>
          <w:lang w:eastAsia="zh-CN"/>
        </w:rPr>
      </w:pPr>
    </w:p>
    <w:p w14:paraId="5EE969CB">
      <w:pPr>
        <w:pStyle w:val="27"/>
        <w:spacing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lang w:eastAsia="zh-CN"/>
        </w:rPr>
        <w:tab/>
      </w:r>
      <w:r>
        <w:rPr>
          <w:rFonts w:hint="eastAsia" w:asciiTheme="minorEastAsia" w:hAnsiTheme="minorEastAsia" w:eastAsiaTheme="minorEastAsia"/>
          <w:color w:val="auto"/>
          <w:sz w:val="21"/>
          <w:szCs w:val="21"/>
          <w:highlight w:val="none"/>
          <w:u w:val="single"/>
          <w:lang w:eastAsia="zh-CN"/>
        </w:rPr>
        <w:t xml:space="preserve">         </w:t>
      </w:r>
      <w:r>
        <w:rPr>
          <w:rFonts w:hint="eastAsia" w:cs="宋体" w:asciiTheme="minorEastAsia" w:hAnsiTheme="minorEastAsia" w:eastAsiaTheme="minorEastAsia"/>
          <w:color w:val="auto"/>
          <w:sz w:val="21"/>
          <w:szCs w:val="21"/>
          <w:highlight w:val="none"/>
          <w:lang w:eastAsia="zh-CN"/>
        </w:rPr>
        <w:t>（发包人名称，以下简称</w:t>
      </w:r>
      <w:r>
        <w:rPr>
          <w:rFonts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eastAsia="zh-CN"/>
        </w:rPr>
        <w:t>发包人</w:t>
      </w:r>
      <w:r>
        <w:rPr>
          <w:rFonts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eastAsia="zh-CN"/>
        </w:rPr>
        <w:t>）为实施</w:t>
      </w:r>
      <w:r>
        <w:rPr>
          <w:rFonts w:hint="eastAsia" w:asciiTheme="minorEastAsia" w:hAnsiTheme="minorEastAsia" w:eastAsiaTheme="minorEastAsia"/>
          <w:color w:val="auto"/>
          <w:sz w:val="21"/>
          <w:szCs w:val="21"/>
          <w:highlight w:val="none"/>
          <w:u w:val="single"/>
          <w:lang w:eastAsia="zh-CN"/>
        </w:rPr>
        <w:t xml:space="preserve">         </w:t>
      </w:r>
      <w:r>
        <w:rPr>
          <w:rFonts w:hint="eastAsia" w:cs="宋体" w:asciiTheme="minorEastAsia" w:hAnsiTheme="minorEastAsia" w:eastAsiaTheme="minorEastAsia"/>
          <w:color w:val="auto"/>
          <w:sz w:val="21"/>
          <w:szCs w:val="21"/>
          <w:highlight w:val="none"/>
          <w:lang w:eastAsia="zh-CN"/>
        </w:rPr>
        <w:t>（项目名称），已接受</w:t>
      </w:r>
      <w:r>
        <w:rPr>
          <w:rFonts w:hint="eastAsia" w:asciiTheme="minorEastAsia" w:hAnsiTheme="minorEastAsia" w:eastAsiaTheme="minorEastAsia"/>
          <w:color w:val="auto"/>
          <w:sz w:val="21"/>
          <w:szCs w:val="21"/>
          <w:highlight w:val="none"/>
          <w:u w:val="single"/>
          <w:lang w:eastAsia="zh-CN"/>
        </w:rPr>
        <w:t xml:space="preserve">         </w:t>
      </w:r>
      <w:r>
        <w:rPr>
          <w:rFonts w:hint="eastAsia" w:cs="宋体" w:asciiTheme="minorEastAsia" w:hAnsiTheme="minorEastAsia" w:eastAsiaTheme="minorEastAsia"/>
          <w:color w:val="auto"/>
          <w:sz w:val="21"/>
          <w:szCs w:val="21"/>
          <w:highlight w:val="none"/>
          <w:lang w:eastAsia="zh-CN"/>
        </w:rPr>
        <w:t>（承包人名称，以下简称</w:t>
      </w:r>
      <w:r>
        <w:rPr>
          <w:rFonts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eastAsia="zh-CN"/>
        </w:rPr>
        <w:t>承包人</w:t>
      </w:r>
      <w:r>
        <w:rPr>
          <w:rFonts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lang w:eastAsia="zh-CN"/>
        </w:rPr>
        <w:t>）对该项目</w:t>
      </w:r>
      <w:r>
        <w:rPr>
          <w:rFonts w:hint="eastAsia" w:asciiTheme="minorEastAsia" w:hAnsiTheme="minorEastAsia" w:eastAsiaTheme="minorEastAsia"/>
          <w:color w:val="auto"/>
          <w:sz w:val="21"/>
          <w:szCs w:val="21"/>
          <w:highlight w:val="none"/>
          <w:u w:val="single"/>
          <w:lang w:eastAsia="zh-CN"/>
        </w:rPr>
        <w:t xml:space="preserve">         </w:t>
      </w:r>
      <w:r>
        <w:rPr>
          <w:rFonts w:hint="eastAsia" w:cs="宋体" w:asciiTheme="minorEastAsia" w:hAnsiTheme="minorEastAsia" w:eastAsiaTheme="minorEastAsia"/>
          <w:color w:val="auto"/>
          <w:sz w:val="21"/>
          <w:szCs w:val="21"/>
          <w:highlight w:val="none"/>
          <w:lang w:eastAsia="zh-CN"/>
        </w:rPr>
        <w:t>（项目名称）</w:t>
      </w:r>
      <w:r>
        <w:rPr>
          <w:rFonts w:hint="eastAsia" w:asciiTheme="minorEastAsia" w:hAnsiTheme="minorEastAsia" w:eastAsiaTheme="minorEastAsia"/>
          <w:color w:val="auto"/>
          <w:sz w:val="21"/>
          <w:szCs w:val="21"/>
          <w:highlight w:val="none"/>
          <w:u w:val="single"/>
          <w:lang w:eastAsia="zh-CN"/>
        </w:rPr>
        <w:t xml:space="preserve">         </w:t>
      </w:r>
      <w:r>
        <w:rPr>
          <w:rFonts w:hint="eastAsia" w:cs="宋体" w:asciiTheme="minorEastAsia" w:hAnsiTheme="minorEastAsia" w:eastAsiaTheme="minorEastAsia"/>
          <w:color w:val="auto"/>
          <w:sz w:val="21"/>
          <w:szCs w:val="21"/>
          <w:highlight w:val="none"/>
          <w:lang w:eastAsia="zh-CN"/>
        </w:rPr>
        <w:t>（标段名称）的投标，并确定其为中标人。</w:t>
      </w:r>
      <w:r>
        <w:rPr>
          <w:rFonts w:hint="eastAsia" w:cs="宋体" w:asciiTheme="minorEastAsia" w:hAnsiTheme="minorEastAsia" w:eastAsiaTheme="minorEastAsia"/>
          <w:color w:val="auto"/>
          <w:sz w:val="21"/>
          <w:szCs w:val="21"/>
          <w:highlight w:val="none"/>
        </w:rPr>
        <w:t>发包人和承包人共同达成如下协议。</w:t>
      </w:r>
    </w:p>
    <w:p w14:paraId="5EE969CC">
      <w:pPr>
        <w:pStyle w:val="31"/>
        <w:numPr>
          <w:ilvl w:val="0"/>
          <w:numId w:val="1"/>
        </w:numPr>
        <w:tabs>
          <w:tab w:val="left" w:pos="764"/>
        </w:tabs>
        <w:ind w:firstLine="420"/>
        <w:jc w:val="both"/>
        <w:rPr>
          <w:rFonts w:asciiTheme="minorEastAsia" w:hAnsiTheme="minorEastAsia" w:eastAsiaTheme="minorEastAsia"/>
          <w:sz w:val="21"/>
          <w:szCs w:val="21"/>
          <w:highlight w:val="none"/>
        </w:rPr>
      </w:pPr>
      <w:bookmarkStart w:id="31" w:name="bookmark1897"/>
      <w:bookmarkEnd w:id="31"/>
      <w:r>
        <w:rPr>
          <w:rFonts w:asciiTheme="minorEastAsia" w:hAnsiTheme="minorEastAsia" w:eastAsiaTheme="minorEastAsia"/>
          <w:sz w:val="21"/>
          <w:szCs w:val="21"/>
          <w:highlight w:val="none"/>
        </w:rPr>
        <w:t>本协议书与下列文件一起构成合同文件：</w:t>
      </w:r>
    </w:p>
    <w:p w14:paraId="5EE969CD">
      <w:pPr>
        <w:pStyle w:val="31"/>
        <w:tabs>
          <w:tab w:val="left" w:pos="903"/>
        </w:tabs>
        <w:ind w:firstLine="420"/>
        <w:jc w:val="both"/>
        <w:rPr>
          <w:rFonts w:asciiTheme="minorEastAsia" w:hAnsiTheme="minorEastAsia" w:eastAsiaTheme="minorEastAsia"/>
          <w:sz w:val="21"/>
          <w:szCs w:val="21"/>
          <w:highlight w:val="none"/>
        </w:rPr>
      </w:pPr>
      <w:bookmarkStart w:id="32" w:name="bookmark1898"/>
      <w:r>
        <w:rPr>
          <w:rFonts w:cs="Times New Roman" w:asciiTheme="minorEastAsia" w:hAnsiTheme="minorEastAsia" w:eastAsiaTheme="minorEastAsia"/>
          <w:sz w:val="21"/>
          <w:szCs w:val="21"/>
          <w:highlight w:val="none"/>
        </w:rPr>
        <w:t>（</w:t>
      </w:r>
      <w:bookmarkEnd w:id="32"/>
      <w:r>
        <w:rPr>
          <w:rFonts w:cs="Times New Roman" w:asciiTheme="minorEastAsia" w:hAnsiTheme="minorEastAsia" w:eastAsiaTheme="minorEastAsia"/>
          <w:sz w:val="21"/>
          <w:szCs w:val="21"/>
          <w:highlight w:val="none"/>
        </w:rPr>
        <w:t>1）</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中标通知书；</w:t>
      </w:r>
    </w:p>
    <w:p w14:paraId="5EE969CE">
      <w:pPr>
        <w:pStyle w:val="31"/>
        <w:tabs>
          <w:tab w:val="left" w:pos="903"/>
        </w:tabs>
        <w:ind w:firstLine="420"/>
        <w:jc w:val="both"/>
        <w:rPr>
          <w:rFonts w:asciiTheme="minorEastAsia" w:hAnsiTheme="minorEastAsia" w:eastAsiaTheme="minorEastAsia"/>
          <w:sz w:val="21"/>
          <w:szCs w:val="21"/>
          <w:highlight w:val="none"/>
        </w:rPr>
      </w:pPr>
      <w:bookmarkStart w:id="33" w:name="bookmark1899"/>
      <w:r>
        <w:rPr>
          <w:rFonts w:cs="Times New Roman" w:asciiTheme="minorEastAsia" w:hAnsiTheme="minorEastAsia" w:eastAsiaTheme="minorEastAsia"/>
          <w:sz w:val="21"/>
          <w:szCs w:val="21"/>
          <w:highlight w:val="none"/>
        </w:rPr>
        <w:t>（</w:t>
      </w:r>
      <w:bookmarkEnd w:id="33"/>
      <w:r>
        <w:rPr>
          <w:rFonts w:cs="Times New Roman" w:asciiTheme="minorEastAsia" w:hAnsiTheme="minorEastAsia" w:eastAsiaTheme="minorEastAsia"/>
          <w:sz w:val="21"/>
          <w:szCs w:val="21"/>
          <w:highlight w:val="none"/>
        </w:rPr>
        <w:t>2）</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投标函及投标函附录；</w:t>
      </w:r>
    </w:p>
    <w:p w14:paraId="5EE969CF">
      <w:pPr>
        <w:pStyle w:val="31"/>
        <w:tabs>
          <w:tab w:val="left" w:pos="903"/>
        </w:tabs>
        <w:ind w:firstLine="420"/>
        <w:jc w:val="both"/>
        <w:rPr>
          <w:rFonts w:asciiTheme="minorEastAsia" w:hAnsiTheme="minorEastAsia" w:eastAsiaTheme="minorEastAsia"/>
          <w:sz w:val="21"/>
          <w:szCs w:val="21"/>
          <w:highlight w:val="none"/>
        </w:rPr>
      </w:pPr>
      <w:bookmarkStart w:id="34" w:name="bookmark1900"/>
      <w:r>
        <w:rPr>
          <w:rFonts w:cs="Times New Roman" w:asciiTheme="minorEastAsia" w:hAnsiTheme="minorEastAsia" w:eastAsiaTheme="minorEastAsia"/>
          <w:sz w:val="21"/>
          <w:szCs w:val="21"/>
          <w:highlight w:val="none"/>
        </w:rPr>
        <w:t>（</w:t>
      </w:r>
      <w:bookmarkEnd w:id="34"/>
      <w:r>
        <w:rPr>
          <w:rFonts w:cs="Times New Roman" w:asciiTheme="minorEastAsia" w:hAnsiTheme="minorEastAsia" w:eastAsiaTheme="minorEastAsia"/>
          <w:sz w:val="21"/>
          <w:szCs w:val="21"/>
          <w:highlight w:val="none"/>
        </w:rPr>
        <w:t>3）</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专用合同条款（含附加条款）；</w:t>
      </w:r>
    </w:p>
    <w:p w14:paraId="5EE969D0">
      <w:pPr>
        <w:pStyle w:val="31"/>
        <w:tabs>
          <w:tab w:val="left" w:pos="903"/>
        </w:tabs>
        <w:ind w:firstLine="420"/>
        <w:jc w:val="both"/>
        <w:rPr>
          <w:rFonts w:asciiTheme="minorEastAsia" w:hAnsiTheme="minorEastAsia" w:eastAsiaTheme="minorEastAsia"/>
          <w:sz w:val="21"/>
          <w:szCs w:val="21"/>
          <w:highlight w:val="none"/>
        </w:rPr>
      </w:pPr>
      <w:bookmarkStart w:id="35" w:name="bookmark1901"/>
      <w:r>
        <w:rPr>
          <w:rFonts w:cs="Times New Roman" w:asciiTheme="minorEastAsia" w:hAnsiTheme="minorEastAsia" w:eastAsiaTheme="minorEastAsia"/>
          <w:sz w:val="21"/>
          <w:szCs w:val="21"/>
          <w:highlight w:val="none"/>
        </w:rPr>
        <w:t>（</w:t>
      </w:r>
      <w:bookmarkEnd w:id="35"/>
      <w:r>
        <w:rPr>
          <w:rFonts w:cs="Times New Roman" w:asciiTheme="minorEastAsia" w:hAnsiTheme="minorEastAsia" w:eastAsiaTheme="minorEastAsia"/>
          <w:sz w:val="21"/>
          <w:szCs w:val="21"/>
          <w:highlight w:val="none"/>
        </w:rPr>
        <w:t>4）</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通用合同条款；</w:t>
      </w:r>
    </w:p>
    <w:p w14:paraId="5EE969D1">
      <w:pPr>
        <w:pStyle w:val="31"/>
        <w:tabs>
          <w:tab w:val="left" w:pos="903"/>
        </w:tabs>
        <w:ind w:firstLine="420"/>
        <w:jc w:val="both"/>
        <w:rPr>
          <w:rFonts w:asciiTheme="minorEastAsia" w:hAnsiTheme="minorEastAsia" w:eastAsiaTheme="minorEastAsia"/>
          <w:sz w:val="21"/>
          <w:szCs w:val="21"/>
          <w:highlight w:val="none"/>
        </w:rPr>
      </w:pPr>
      <w:bookmarkStart w:id="36" w:name="bookmark1902"/>
      <w:r>
        <w:rPr>
          <w:rFonts w:cs="Times New Roman" w:asciiTheme="minorEastAsia" w:hAnsiTheme="minorEastAsia" w:eastAsiaTheme="minorEastAsia"/>
          <w:sz w:val="21"/>
          <w:szCs w:val="21"/>
          <w:highlight w:val="none"/>
        </w:rPr>
        <w:t>（</w:t>
      </w:r>
      <w:bookmarkEnd w:id="36"/>
      <w:r>
        <w:rPr>
          <w:rFonts w:cs="Times New Roman" w:asciiTheme="minorEastAsia" w:hAnsiTheme="minorEastAsia" w:eastAsiaTheme="minorEastAsia"/>
          <w:sz w:val="21"/>
          <w:szCs w:val="21"/>
          <w:highlight w:val="none"/>
        </w:rPr>
        <w:t>5）</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技术标准和要求（合同技术条款）；</w:t>
      </w:r>
    </w:p>
    <w:p w14:paraId="5EE969D2">
      <w:pPr>
        <w:pStyle w:val="31"/>
        <w:tabs>
          <w:tab w:val="left" w:pos="903"/>
        </w:tabs>
        <w:ind w:firstLine="420"/>
        <w:jc w:val="both"/>
        <w:rPr>
          <w:rFonts w:asciiTheme="minorEastAsia" w:hAnsiTheme="minorEastAsia" w:eastAsiaTheme="minorEastAsia"/>
          <w:sz w:val="21"/>
          <w:szCs w:val="21"/>
          <w:highlight w:val="none"/>
        </w:rPr>
      </w:pPr>
      <w:bookmarkStart w:id="37" w:name="bookmark1903"/>
      <w:r>
        <w:rPr>
          <w:rFonts w:cs="Times New Roman" w:asciiTheme="minorEastAsia" w:hAnsiTheme="minorEastAsia" w:eastAsiaTheme="minorEastAsia"/>
          <w:sz w:val="21"/>
          <w:szCs w:val="21"/>
          <w:highlight w:val="none"/>
        </w:rPr>
        <w:t>（</w:t>
      </w:r>
      <w:bookmarkEnd w:id="37"/>
      <w:r>
        <w:rPr>
          <w:rFonts w:cs="Times New Roman" w:asciiTheme="minorEastAsia" w:hAnsiTheme="minorEastAsia" w:eastAsiaTheme="minorEastAsia"/>
          <w:sz w:val="21"/>
          <w:szCs w:val="21"/>
          <w:highlight w:val="none"/>
        </w:rPr>
        <w:t>6）</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图纸；</w:t>
      </w:r>
    </w:p>
    <w:p w14:paraId="5EE969D3">
      <w:pPr>
        <w:pStyle w:val="31"/>
        <w:tabs>
          <w:tab w:val="left" w:pos="903"/>
        </w:tabs>
        <w:ind w:firstLine="420"/>
        <w:jc w:val="both"/>
        <w:rPr>
          <w:rFonts w:asciiTheme="minorEastAsia" w:hAnsiTheme="minorEastAsia" w:eastAsiaTheme="minorEastAsia"/>
          <w:sz w:val="21"/>
          <w:szCs w:val="21"/>
          <w:highlight w:val="none"/>
        </w:rPr>
      </w:pPr>
      <w:bookmarkStart w:id="38" w:name="bookmark1904"/>
      <w:r>
        <w:rPr>
          <w:rFonts w:cs="Times New Roman" w:asciiTheme="minorEastAsia" w:hAnsiTheme="minorEastAsia" w:eastAsiaTheme="minorEastAsia"/>
          <w:sz w:val="21"/>
          <w:szCs w:val="21"/>
          <w:highlight w:val="none"/>
        </w:rPr>
        <w:t>（</w:t>
      </w:r>
      <w:bookmarkEnd w:id="38"/>
      <w:r>
        <w:rPr>
          <w:rFonts w:cs="Times New Roman" w:asciiTheme="minorEastAsia" w:hAnsiTheme="minorEastAsia" w:eastAsiaTheme="minorEastAsia"/>
          <w:sz w:val="21"/>
          <w:szCs w:val="21"/>
          <w:highlight w:val="none"/>
        </w:rPr>
        <w:t>7）</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已标价工程量清单；</w:t>
      </w:r>
    </w:p>
    <w:p w14:paraId="5EE969D4">
      <w:pPr>
        <w:pStyle w:val="31"/>
        <w:tabs>
          <w:tab w:val="left" w:pos="903"/>
        </w:tabs>
        <w:ind w:firstLine="420"/>
        <w:jc w:val="both"/>
        <w:rPr>
          <w:rFonts w:asciiTheme="minorEastAsia" w:hAnsiTheme="minorEastAsia" w:eastAsiaTheme="minorEastAsia"/>
          <w:sz w:val="21"/>
          <w:szCs w:val="21"/>
          <w:highlight w:val="none"/>
        </w:rPr>
      </w:pPr>
      <w:bookmarkStart w:id="39" w:name="bookmark1905"/>
      <w:r>
        <w:rPr>
          <w:rFonts w:cs="Times New Roman" w:asciiTheme="minorEastAsia" w:hAnsiTheme="minorEastAsia" w:eastAsiaTheme="minorEastAsia"/>
          <w:sz w:val="21"/>
          <w:szCs w:val="21"/>
          <w:highlight w:val="none"/>
        </w:rPr>
        <w:t>（</w:t>
      </w:r>
      <w:bookmarkEnd w:id="39"/>
      <w:r>
        <w:rPr>
          <w:rFonts w:cs="Times New Roman" w:asciiTheme="minorEastAsia" w:hAnsiTheme="minorEastAsia" w:eastAsiaTheme="minorEastAsia"/>
          <w:sz w:val="21"/>
          <w:szCs w:val="21"/>
          <w:highlight w:val="none"/>
        </w:rPr>
        <w:t>8）</w:t>
      </w:r>
      <w:r>
        <w:rPr>
          <w:rFonts w:cs="Times New Roman"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t>其他合同文件。</w:t>
      </w:r>
    </w:p>
    <w:p w14:paraId="5EE969D5">
      <w:pPr>
        <w:pStyle w:val="31"/>
        <w:tabs>
          <w:tab w:val="left" w:pos="903"/>
        </w:tabs>
        <w:ind w:firstLine="420"/>
        <w:jc w:val="both"/>
        <w:rPr>
          <w:rFonts w:asciiTheme="minorEastAsia" w:hAnsiTheme="minorEastAsia" w:eastAsiaTheme="minorEastAsia"/>
          <w:sz w:val="21"/>
          <w:szCs w:val="21"/>
          <w:highlight w:val="none"/>
          <w:lang w:val="en-US"/>
        </w:rPr>
      </w:pPr>
      <w:r>
        <w:rPr>
          <w:rFonts w:hint="eastAsia" w:asciiTheme="minorEastAsia" w:hAnsiTheme="minorEastAsia" w:eastAsiaTheme="minorEastAsia"/>
          <w:sz w:val="21"/>
          <w:szCs w:val="21"/>
          <w:highlight w:val="none"/>
          <w:lang w:val="en-US"/>
        </w:rPr>
        <w:t>双方有关工程洽商、变更等书面协议或文件视为本合同的组成部分。</w:t>
      </w:r>
    </w:p>
    <w:p w14:paraId="5EE969D6">
      <w:pPr>
        <w:pStyle w:val="31"/>
        <w:numPr>
          <w:ilvl w:val="0"/>
          <w:numId w:val="1"/>
        </w:numPr>
        <w:tabs>
          <w:tab w:val="left" w:pos="764"/>
        </w:tabs>
        <w:ind w:firstLine="420"/>
        <w:jc w:val="both"/>
        <w:rPr>
          <w:rFonts w:asciiTheme="minorEastAsia" w:hAnsiTheme="minorEastAsia" w:eastAsiaTheme="minorEastAsia"/>
          <w:sz w:val="21"/>
          <w:szCs w:val="21"/>
          <w:highlight w:val="none"/>
        </w:rPr>
      </w:pPr>
      <w:bookmarkStart w:id="40" w:name="bookmark1906"/>
      <w:bookmarkEnd w:id="40"/>
      <w:r>
        <w:rPr>
          <w:rFonts w:asciiTheme="minorEastAsia" w:hAnsiTheme="minorEastAsia" w:eastAsiaTheme="minorEastAsia"/>
          <w:sz w:val="21"/>
          <w:szCs w:val="21"/>
          <w:highlight w:val="none"/>
        </w:rPr>
        <w:t>上述文件互相补充和解释，如有不明确或不一致之处，以合同约定次序在先者为准。</w:t>
      </w:r>
    </w:p>
    <w:p w14:paraId="5EE969D7">
      <w:pPr>
        <w:pStyle w:val="31"/>
        <w:numPr>
          <w:ilvl w:val="0"/>
          <w:numId w:val="1"/>
        </w:numPr>
        <w:tabs>
          <w:tab w:val="left" w:pos="764"/>
          <w:tab w:val="left" w:pos="4291"/>
          <w:tab w:val="left" w:pos="5794"/>
        </w:tabs>
        <w:ind w:firstLine="420"/>
        <w:jc w:val="both"/>
        <w:rPr>
          <w:rFonts w:asciiTheme="minorEastAsia" w:hAnsiTheme="minorEastAsia" w:eastAsiaTheme="minorEastAsia"/>
          <w:sz w:val="21"/>
          <w:szCs w:val="21"/>
          <w:highlight w:val="none"/>
        </w:rPr>
      </w:pPr>
      <w:bookmarkStart w:id="41" w:name="bookmark1907"/>
      <w:bookmarkEnd w:id="41"/>
      <w:r>
        <w:rPr>
          <w:rFonts w:asciiTheme="minorEastAsia" w:hAnsiTheme="minorEastAsia" w:eastAsiaTheme="minorEastAsia"/>
          <w:sz w:val="21"/>
          <w:szCs w:val="21"/>
          <w:highlight w:val="none"/>
        </w:rPr>
        <w:t>签约合同价：人民币（大写）</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元（¥</w:t>
      </w:r>
      <w:r>
        <w:rPr>
          <w:rFonts w:asciiTheme="minorEastAsia" w:hAnsiTheme="minorEastAsia" w:eastAsiaTheme="minorEastAsia"/>
          <w:sz w:val="21"/>
          <w:szCs w:val="21"/>
          <w:highlight w:val="none"/>
          <w:u w:val="single"/>
        </w:rPr>
        <w:tab/>
      </w:r>
      <w:r>
        <w:rPr>
          <w:rFonts w:cs="Times New Roman" w:asciiTheme="minorEastAsia" w:hAnsiTheme="minorEastAsia" w:eastAsiaTheme="minorEastAsia"/>
          <w:sz w:val="21"/>
          <w:szCs w:val="21"/>
          <w:highlight w:val="none"/>
          <w:lang w:val="en-US" w:bidi="en-US"/>
        </w:rPr>
        <w:t>）</w:t>
      </w:r>
      <w:r>
        <w:rPr>
          <w:rFonts w:hint="eastAsia" w:cs="Times New Roman" w:asciiTheme="minorEastAsia" w:hAnsiTheme="minorEastAsia" w:eastAsiaTheme="minorEastAsia"/>
          <w:sz w:val="21"/>
          <w:szCs w:val="21"/>
          <w:highlight w:val="none"/>
          <w:lang w:val="en-US" w:bidi="en-US"/>
        </w:rPr>
        <w:t>，承包方式为：</w:t>
      </w:r>
      <w:r>
        <w:rPr>
          <w:rFonts w:hint="eastAsia" w:cs="Times New Roman" w:asciiTheme="minorEastAsia" w:hAnsiTheme="minorEastAsia" w:eastAsiaTheme="minorEastAsia"/>
          <w:sz w:val="21"/>
          <w:szCs w:val="21"/>
          <w:highlight w:val="none"/>
          <w:u w:val="single"/>
          <w:lang w:val="en-US" w:bidi="en-US"/>
        </w:rPr>
        <w:t>固定综合单价</w:t>
      </w:r>
    </w:p>
    <w:p w14:paraId="5EE969D8">
      <w:pPr>
        <w:pStyle w:val="31"/>
        <w:numPr>
          <w:ilvl w:val="0"/>
          <w:numId w:val="1"/>
        </w:numPr>
        <w:tabs>
          <w:tab w:val="left" w:pos="764"/>
          <w:tab w:val="left" w:pos="4234"/>
        </w:tabs>
        <w:ind w:firstLine="420"/>
        <w:jc w:val="both"/>
        <w:rPr>
          <w:rFonts w:asciiTheme="minorEastAsia" w:hAnsiTheme="minorEastAsia" w:eastAsiaTheme="minorEastAsia"/>
          <w:sz w:val="21"/>
          <w:szCs w:val="21"/>
          <w:highlight w:val="none"/>
        </w:rPr>
      </w:pPr>
      <w:bookmarkStart w:id="42" w:name="bookmark1908"/>
      <w:bookmarkEnd w:id="42"/>
      <w:r>
        <w:rPr>
          <w:rFonts w:asciiTheme="minorEastAsia" w:hAnsiTheme="minorEastAsia" w:eastAsiaTheme="minorEastAsia"/>
          <w:sz w:val="21"/>
          <w:szCs w:val="21"/>
          <w:highlight w:val="none"/>
        </w:rPr>
        <w:t>承包人项目经理：</w:t>
      </w:r>
      <w:r>
        <w:rPr>
          <w:rFonts w:asciiTheme="minorEastAsia" w:hAnsiTheme="minorEastAsia" w:eastAsiaTheme="minorEastAsia"/>
          <w:sz w:val="21"/>
          <w:szCs w:val="21"/>
          <w:highlight w:val="none"/>
          <w:u w:val="single"/>
        </w:rPr>
        <w:tab/>
      </w:r>
      <w:r>
        <w:rPr>
          <w:rFonts w:hint="eastAsia" w:cs="Times New Roman" w:asciiTheme="minorEastAsia" w:hAnsiTheme="minorEastAsia" w:eastAsiaTheme="minorEastAsia"/>
          <w:sz w:val="21"/>
          <w:szCs w:val="21"/>
          <w:highlight w:val="none"/>
          <w:lang w:val="en-US" w:bidi="en-US"/>
        </w:rPr>
        <w:t>。</w:t>
      </w:r>
    </w:p>
    <w:p w14:paraId="5EE969D9">
      <w:pPr>
        <w:pStyle w:val="31"/>
        <w:numPr>
          <w:ilvl w:val="0"/>
          <w:numId w:val="1"/>
        </w:numPr>
        <w:tabs>
          <w:tab w:val="left" w:pos="764"/>
          <w:tab w:val="left" w:pos="3809"/>
        </w:tabs>
        <w:ind w:firstLine="420"/>
        <w:jc w:val="both"/>
        <w:rPr>
          <w:rFonts w:asciiTheme="minorEastAsia" w:hAnsiTheme="minorEastAsia" w:eastAsiaTheme="minorEastAsia"/>
          <w:sz w:val="21"/>
          <w:szCs w:val="21"/>
          <w:highlight w:val="none"/>
        </w:rPr>
      </w:pPr>
      <w:bookmarkStart w:id="43" w:name="bookmark1909"/>
      <w:bookmarkEnd w:id="43"/>
      <w:r>
        <w:rPr>
          <w:rFonts w:asciiTheme="minorEastAsia" w:hAnsiTheme="minorEastAsia" w:eastAsiaTheme="minorEastAsia"/>
          <w:sz w:val="21"/>
          <w:szCs w:val="21"/>
          <w:highlight w:val="none"/>
        </w:rPr>
        <w:t>工程质量符合</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标准。</w:t>
      </w:r>
    </w:p>
    <w:p w14:paraId="5EE969DA">
      <w:pPr>
        <w:pStyle w:val="31"/>
        <w:numPr>
          <w:ilvl w:val="0"/>
          <w:numId w:val="1"/>
        </w:numPr>
        <w:tabs>
          <w:tab w:val="left" w:pos="764"/>
        </w:tabs>
        <w:ind w:firstLine="420"/>
        <w:jc w:val="both"/>
        <w:rPr>
          <w:rFonts w:asciiTheme="minorEastAsia" w:hAnsiTheme="minorEastAsia" w:eastAsiaTheme="minorEastAsia"/>
          <w:sz w:val="21"/>
          <w:szCs w:val="21"/>
          <w:highlight w:val="none"/>
        </w:rPr>
      </w:pPr>
      <w:bookmarkStart w:id="44" w:name="bookmark1910"/>
      <w:bookmarkEnd w:id="44"/>
      <w:r>
        <w:rPr>
          <w:rFonts w:asciiTheme="minorEastAsia" w:hAnsiTheme="minorEastAsia" w:eastAsiaTheme="minorEastAsia"/>
          <w:sz w:val="21"/>
          <w:szCs w:val="21"/>
          <w:highlight w:val="none"/>
        </w:rPr>
        <w:t>承包人承诺按合同约定承担工程的实施、完成及缺陷修复。</w:t>
      </w:r>
    </w:p>
    <w:p w14:paraId="5EE969DB">
      <w:pPr>
        <w:pStyle w:val="31"/>
        <w:numPr>
          <w:ilvl w:val="0"/>
          <w:numId w:val="1"/>
        </w:numPr>
        <w:tabs>
          <w:tab w:val="left" w:pos="764"/>
        </w:tabs>
        <w:ind w:firstLine="420"/>
        <w:jc w:val="both"/>
        <w:rPr>
          <w:rFonts w:asciiTheme="minorEastAsia" w:hAnsiTheme="minorEastAsia" w:eastAsiaTheme="minorEastAsia"/>
          <w:sz w:val="21"/>
          <w:szCs w:val="21"/>
          <w:highlight w:val="none"/>
        </w:rPr>
      </w:pPr>
      <w:bookmarkStart w:id="45" w:name="bookmark1911"/>
      <w:bookmarkEnd w:id="45"/>
      <w:r>
        <w:rPr>
          <w:rFonts w:asciiTheme="minorEastAsia" w:hAnsiTheme="minorEastAsia" w:eastAsiaTheme="minorEastAsia"/>
          <w:sz w:val="21"/>
          <w:szCs w:val="21"/>
          <w:highlight w:val="none"/>
        </w:rPr>
        <w:t>发包人承诺按合同约定的条件、时间和方式向承包人支付合同价款。</w:t>
      </w:r>
    </w:p>
    <w:p w14:paraId="5EE969DC">
      <w:pPr>
        <w:pStyle w:val="31"/>
        <w:numPr>
          <w:ilvl w:val="0"/>
          <w:numId w:val="1"/>
        </w:numPr>
        <w:tabs>
          <w:tab w:val="left" w:pos="764"/>
          <w:tab w:val="left" w:pos="5717"/>
        </w:tabs>
        <w:ind w:firstLine="420"/>
        <w:jc w:val="both"/>
        <w:rPr>
          <w:rFonts w:asciiTheme="minorEastAsia" w:hAnsiTheme="minorEastAsia" w:eastAsiaTheme="minorEastAsia"/>
          <w:sz w:val="21"/>
          <w:szCs w:val="21"/>
          <w:highlight w:val="none"/>
        </w:rPr>
      </w:pPr>
      <w:bookmarkStart w:id="46" w:name="bookmark1912"/>
      <w:bookmarkEnd w:id="46"/>
      <w:r>
        <w:rPr>
          <w:rFonts w:asciiTheme="minorEastAsia" w:hAnsiTheme="minorEastAsia" w:eastAsiaTheme="minorEastAsia"/>
          <w:sz w:val="21"/>
          <w:szCs w:val="21"/>
          <w:highlight w:val="none"/>
        </w:rPr>
        <w:t>承包人承诺执行监理人开工通知，计划工期为</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天。</w:t>
      </w:r>
    </w:p>
    <w:p w14:paraId="5EE969DD">
      <w:pPr>
        <w:pStyle w:val="31"/>
        <w:numPr>
          <w:ilvl w:val="0"/>
          <w:numId w:val="1"/>
        </w:numPr>
        <w:tabs>
          <w:tab w:val="left" w:pos="764"/>
          <w:tab w:val="left" w:pos="2789"/>
        </w:tabs>
        <w:ind w:firstLine="420"/>
        <w:jc w:val="both"/>
        <w:rPr>
          <w:rFonts w:asciiTheme="minorEastAsia" w:hAnsiTheme="minorEastAsia" w:eastAsiaTheme="minorEastAsia"/>
          <w:sz w:val="21"/>
          <w:szCs w:val="21"/>
          <w:highlight w:val="none"/>
        </w:rPr>
      </w:pPr>
      <w:bookmarkStart w:id="47" w:name="bookmark1913"/>
      <w:bookmarkEnd w:id="47"/>
      <w:r>
        <w:rPr>
          <w:rFonts w:asciiTheme="minorEastAsia" w:hAnsiTheme="minorEastAsia" w:eastAsiaTheme="minorEastAsia"/>
          <w:sz w:val="21"/>
          <w:szCs w:val="21"/>
          <w:highlight w:val="none"/>
        </w:rPr>
        <w:t>本协议书一式</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份，合同双方各执</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份。</w:t>
      </w:r>
    </w:p>
    <w:p w14:paraId="5EE969DE">
      <w:pPr>
        <w:pStyle w:val="31"/>
        <w:numPr>
          <w:ilvl w:val="0"/>
          <w:numId w:val="1"/>
        </w:numPr>
        <w:tabs>
          <w:tab w:val="left" w:pos="841"/>
        </w:tabs>
        <w:spacing w:after="320"/>
        <w:ind w:firstLine="420"/>
        <w:jc w:val="both"/>
        <w:rPr>
          <w:rFonts w:asciiTheme="minorEastAsia" w:hAnsiTheme="minorEastAsia" w:eastAsiaTheme="minorEastAsia"/>
          <w:sz w:val="21"/>
          <w:szCs w:val="21"/>
          <w:highlight w:val="none"/>
        </w:rPr>
      </w:pPr>
      <w:bookmarkStart w:id="48" w:name="bookmark1914"/>
      <w:bookmarkEnd w:id="48"/>
      <w:r>
        <w:rPr>
          <w:rFonts w:asciiTheme="minorEastAsia" w:hAnsiTheme="minorEastAsia" w:eastAsiaTheme="minorEastAsia"/>
          <w:sz w:val="21"/>
          <w:szCs w:val="21"/>
          <w:highlight w:val="none"/>
        </w:rPr>
        <w:t>合同未尽事宜，双方另行签订补充协议。补充协议是合同的组成部分。</w:t>
      </w:r>
    </w:p>
    <w:p w14:paraId="5EE969DF">
      <w:pPr>
        <w:pStyle w:val="31"/>
        <w:tabs>
          <w:tab w:val="left" w:pos="2532"/>
          <w:tab w:val="left" w:pos="3132"/>
          <w:tab w:val="left" w:pos="6926"/>
        </w:tabs>
        <w:spacing w:line="355" w:lineRule="exact"/>
        <w:ind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rPr>
        <w:t>采购人</w:t>
      </w:r>
      <w:r>
        <w:rPr>
          <w:rFonts w:asciiTheme="minorEastAsia" w:hAnsiTheme="minorEastAsia" w:eastAsiaTheme="minorEastAsia"/>
          <w:sz w:val="21"/>
          <w:szCs w:val="21"/>
          <w:highlight w:val="none"/>
        </w:rPr>
        <w:t>：</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（盖单位公章）</w:t>
      </w:r>
      <w:r>
        <w:rPr>
          <w:rFonts w:hint="eastAsia" w:asciiTheme="minorEastAsia" w:hAnsiTheme="minorEastAsia" w:eastAsiaTheme="minorEastAsia"/>
          <w:sz w:val="21"/>
          <w:szCs w:val="21"/>
          <w:highlight w:val="none"/>
          <w:lang w:val="en-US"/>
        </w:rPr>
        <w:t xml:space="preserve">         </w:t>
      </w:r>
      <w:r>
        <w:rPr>
          <w:rFonts w:asciiTheme="minorEastAsia" w:hAnsiTheme="minorEastAsia" w:eastAsiaTheme="minorEastAsia"/>
          <w:sz w:val="21"/>
          <w:szCs w:val="21"/>
          <w:highlight w:val="none"/>
        </w:rPr>
        <w:t>承包人：</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（盖单位公章）</w:t>
      </w:r>
    </w:p>
    <w:p w14:paraId="5EE969E0">
      <w:pPr>
        <w:pStyle w:val="31"/>
        <w:tabs>
          <w:tab w:val="left" w:pos="2532"/>
          <w:tab w:val="left" w:pos="3132"/>
          <w:tab w:val="left" w:pos="6926"/>
        </w:tabs>
        <w:spacing w:line="355" w:lineRule="exact"/>
        <w:ind w:firstLine="0"/>
        <w:jc w:val="both"/>
        <w:rPr>
          <w:rFonts w:asciiTheme="minorEastAsia" w:hAnsiTheme="minorEastAsia" w:eastAsiaTheme="minorEastAsia"/>
          <w:sz w:val="21"/>
          <w:szCs w:val="21"/>
          <w:highlight w:val="none"/>
          <w:lang w:val="en-US"/>
        </w:rPr>
      </w:pPr>
      <w:r>
        <w:rPr>
          <w:rFonts w:asciiTheme="minorEastAsia" w:hAnsiTheme="minorEastAsia" w:eastAsiaTheme="minorEastAsia"/>
          <w:sz w:val="21"/>
          <w:szCs w:val="21"/>
          <w:highlight w:val="none"/>
        </w:rPr>
        <w:t>法定代表人</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或项目负责人</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（签字）</w:t>
      </w:r>
      <w:r>
        <w:rPr>
          <w:rFonts w:hint="eastAsia" w:asciiTheme="minorEastAsia" w:hAnsiTheme="minorEastAsia" w:eastAsiaTheme="minorEastAsia"/>
          <w:sz w:val="21"/>
          <w:szCs w:val="21"/>
          <w:highlight w:val="none"/>
          <w:lang w:val="en-US"/>
        </w:rPr>
        <w:t xml:space="preserve">    </w:t>
      </w:r>
      <w:r>
        <w:rPr>
          <w:rFonts w:asciiTheme="minorEastAsia" w:hAnsiTheme="minorEastAsia" w:eastAsiaTheme="minorEastAsia"/>
          <w:sz w:val="21"/>
          <w:szCs w:val="21"/>
          <w:highlight w:val="none"/>
        </w:rPr>
        <w:t>法定代表人</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或其委托代理人</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（签字）</w:t>
      </w:r>
    </w:p>
    <w:p w14:paraId="5EE969E1">
      <w:pPr>
        <w:pStyle w:val="31"/>
        <w:tabs>
          <w:tab w:val="left" w:pos="2532"/>
          <w:tab w:val="left" w:pos="3132"/>
          <w:tab w:val="left" w:pos="6926"/>
        </w:tabs>
        <w:spacing w:line="355" w:lineRule="exact"/>
        <w:ind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rPr>
        <w:t>建设单位</w:t>
      </w:r>
      <w:r>
        <w:rPr>
          <w:rFonts w:asciiTheme="minorEastAsia" w:hAnsiTheme="minorEastAsia" w:eastAsiaTheme="minorEastAsia"/>
          <w:sz w:val="21"/>
          <w:szCs w:val="21"/>
          <w:highlight w:val="none"/>
        </w:rPr>
        <w:t>：</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（盖单位公章）</w:t>
      </w:r>
    </w:p>
    <w:p w14:paraId="5EE969E2">
      <w:pPr>
        <w:pStyle w:val="31"/>
        <w:tabs>
          <w:tab w:val="left" w:pos="2532"/>
          <w:tab w:val="left" w:pos="3132"/>
          <w:tab w:val="left" w:pos="6926"/>
        </w:tabs>
        <w:spacing w:line="355" w:lineRule="exact"/>
        <w:ind w:firstLine="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法定代表人</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或项目负责人</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（签字）</w:t>
      </w:r>
    </w:p>
    <w:p w14:paraId="5EE969E3">
      <w:pPr>
        <w:pStyle w:val="31"/>
        <w:tabs>
          <w:tab w:val="left" w:pos="2532"/>
          <w:tab w:val="left" w:pos="3132"/>
          <w:tab w:val="left" w:pos="6926"/>
        </w:tabs>
        <w:spacing w:line="355" w:lineRule="exact"/>
        <w:ind w:firstLine="0"/>
        <w:jc w:val="both"/>
        <w:rPr>
          <w:rFonts w:asciiTheme="minorEastAsia" w:hAnsiTheme="minorEastAsia" w:eastAsiaTheme="minorEastAsia"/>
          <w:sz w:val="21"/>
          <w:szCs w:val="21"/>
          <w:highlight w:val="none"/>
        </w:rPr>
      </w:pPr>
    </w:p>
    <w:p w14:paraId="5EE969E4">
      <w:pPr>
        <w:pStyle w:val="31"/>
        <w:tabs>
          <w:tab w:val="left" w:pos="1590"/>
          <w:tab w:val="left" w:pos="2648"/>
          <w:tab w:val="left" w:pos="3704"/>
          <w:tab w:val="left" w:pos="5089"/>
          <w:tab w:val="left" w:pos="6018"/>
          <w:tab w:val="left" w:pos="7074"/>
          <w:tab w:val="left" w:pos="8132"/>
        </w:tabs>
        <w:spacing w:line="355" w:lineRule="exact"/>
        <w:ind w:firstLine="609" w:firstLineChars="29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月</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ab/>
      </w:r>
      <w:r>
        <w:rPr>
          <w:rFonts w:hint="eastAsia" w:asciiTheme="minorEastAsia" w:hAnsiTheme="minorEastAsia" w:eastAsiaTheme="minorEastAsia"/>
          <w:sz w:val="21"/>
          <w:szCs w:val="21"/>
          <w:highlight w:val="none"/>
          <w:lang w:val="en-US"/>
        </w:rPr>
        <w:t xml:space="preserve">                     </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u w:val="single"/>
          <w:lang w:val="en-US"/>
        </w:rPr>
        <w:t xml:space="preserve">      </w:t>
      </w:r>
      <w:r>
        <w:rPr>
          <w:rFonts w:hint="eastAsia" w:asciiTheme="minorEastAsia" w:hAnsiTheme="minorEastAsia" w:eastAsiaTheme="minorEastAsia"/>
          <w:sz w:val="21"/>
          <w:szCs w:val="21"/>
          <w:highlight w:val="none"/>
        </w:rPr>
        <w:t>月</w:t>
      </w:r>
      <w:r>
        <w:rPr>
          <w:rFonts w:hint="eastAsia" w:asciiTheme="minorEastAsia" w:hAnsiTheme="minorEastAsia" w:eastAsiaTheme="minorEastAsia"/>
          <w:sz w:val="21"/>
          <w:szCs w:val="21"/>
          <w:highlight w:val="none"/>
          <w:u w:val="single"/>
          <w:lang w:val="en-US"/>
        </w:rPr>
        <w:t xml:space="preserve">      </w:t>
      </w:r>
      <w:r>
        <w:rPr>
          <w:rFonts w:hint="eastAsia" w:asciiTheme="minorEastAsia" w:hAnsiTheme="minorEastAsia" w:eastAsiaTheme="minorEastAsia"/>
          <w:sz w:val="21"/>
          <w:szCs w:val="21"/>
          <w:highlight w:val="none"/>
        </w:rPr>
        <w:t>日</w:t>
      </w:r>
    </w:p>
    <w:p w14:paraId="5EE969E5">
      <w:pPr>
        <w:pStyle w:val="31"/>
        <w:tabs>
          <w:tab w:val="left" w:pos="1590"/>
          <w:tab w:val="left" w:pos="2648"/>
          <w:tab w:val="left" w:pos="3704"/>
          <w:tab w:val="left" w:pos="5089"/>
          <w:tab w:val="left" w:pos="6018"/>
          <w:tab w:val="left" w:pos="7074"/>
          <w:tab w:val="left" w:pos="8132"/>
        </w:tabs>
        <w:spacing w:line="355" w:lineRule="exact"/>
        <w:ind w:firstLine="609" w:firstLineChars="290"/>
        <w:jc w:val="both"/>
        <w:rPr>
          <w:rFonts w:asciiTheme="minorEastAsia" w:hAnsiTheme="minorEastAsia" w:eastAsiaTheme="minorEastAsia"/>
          <w:sz w:val="21"/>
          <w:szCs w:val="21"/>
          <w:highlight w:val="none"/>
          <w:lang w:val="en-US"/>
        </w:rPr>
      </w:pPr>
      <w:r>
        <w:rPr>
          <w:rFonts w:hint="eastAsia" w:asciiTheme="minorEastAsia" w:hAnsiTheme="minorEastAsia" w:eastAsiaTheme="minorEastAsia"/>
          <w:sz w:val="21"/>
          <w:szCs w:val="21"/>
          <w:highlight w:val="none"/>
          <w:lang w:val="en-US"/>
        </w:rPr>
        <w:t xml:space="preserve">   </w:t>
      </w:r>
    </w:p>
    <w:p w14:paraId="5EE969E6">
      <w:pPr>
        <w:pStyle w:val="28"/>
        <w:jc w:val="center"/>
        <w:rPr>
          <w:rFonts w:asciiTheme="minorEastAsia" w:hAnsiTheme="minorEastAsia" w:eastAsiaTheme="minorEastAsia"/>
          <w:b/>
          <w:sz w:val="28"/>
          <w:szCs w:val="28"/>
          <w:highlight w:val="none"/>
        </w:rPr>
      </w:pPr>
      <w:r>
        <w:rPr>
          <w:rFonts w:hint="eastAsia" w:cs="宋体" w:asciiTheme="minorEastAsia" w:hAnsiTheme="minorEastAsia" w:eastAsiaTheme="minorEastAsia"/>
          <w:b/>
          <w:bCs/>
          <w:sz w:val="28"/>
          <w:szCs w:val="28"/>
          <w:highlight w:val="none"/>
        </w:rPr>
        <w:br w:type="page"/>
      </w:r>
      <w:r>
        <w:rPr>
          <w:rFonts w:hint="eastAsia" w:asciiTheme="minorEastAsia" w:hAnsiTheme="minorEastAsia" w:eastAsiaTheme="minorEastAsia"/>
          <w:b/>
          <w:sz w:val="28"/>
          <w:szCs w:val="28"/>
          <w:highlight w:val="none"/>
        </w:rPr>
        <w:t>第二部分通用合同条款</w:t>
      </w:r>
      <w:bookmarkEnd w:id="22"/>
      <w:bookmarkEnd w:id="23"/>
      <w:bookmarkEnd w:id="24"/>
      <w:bookmarkEnd w:id="25"/>
      <w:bookmarkEnd w:id="26"/>
      <w:bookmarkEnd w:id="27"/>
      <w:bookmarkEnd w:id="28"/>
      <w:bookmarkEnd w:id="29"/>
      <w:bookmarkEnd w:id="30"/>
    </w:p>
    <w:p w14:paraId="5EE969E7">
      <w:pPr>
        <w:pStyle w:val="32"/>
        <w:spacing w:line="360" w:lineRule="exact"/>
        <w:rPr>
          <w:rFonts w:asciiTheme="minorEastAsia" w:hAnsiTheme="minorEastAsia" w:eastAsiaTheme="minorEastAsia"/>
          <w:highlight w:val="none"/>
          <w:lang w:eastAsia="zh-CN"/>
        </w:rPr>
      </w:pPr>
      <w:bookmarkStart w:id="49" w:name="_Toc23189"/>
      <w:bookmarkStart w:id="50" w:name="_Toc23273"/>
      <w:bookmarkStart w:id="51" w:name="bookmark881"/>
      <w:bookmarkStart w:id="52" w:name="_Toc24915"/>
      <w:bookmarkStart w:id="53" w:name="_Toc8348"/>
      <w:bookmarkStart w:id="54" w:name="_Toc199152835"/>
      <w:bookmarkStart w:id="55" w:name="_Toc1751"/>
      <w:bookmarkStart w:id="56" w:name="_Toc20808"/>
      <w:bookmarkStart w:id="57" w:name="bookmark883"/>
      <w:bookmarkStart w:id="58" w:name="bookmark882"/>
      <w:bookmarkStart w:id="59" w:name="_Toc19504"/>
      <w:r>
        <w:rPr>
          <w:rFonts w:hint="eastAsia" w:asciiTheme="minorEastAsia" w:hAnsiTheme="minorEastAsia" w:eastAsiaTheme="minorEastAsia"/>
          <w:highlight w:val="none"/>
          <w:lang w:eastAsia="zh-CN"/>
        </w:rPr>
        <w:t>1.一般约定</w:t>
      </w:r>
      <w:bookmarkEnd w:id="49"/>
      <w:bookmarkEnd w:id="50"/>
      <w:bookmarkEnd w:id="51"/>
      <w:bookmarkEnd w:id="52"/>
      <w:bookmarkEnd w:id="53"/>
      <w:bookmarkEnd w:id="54"/>
      <w:bookmarkEnd w:id="55"/>
      <w:bookmarkEnd w:id="56"/>
      <w:bookmarkEnd w:id="57"/>
      <w:bookmarkEnd w:id="58"/>
      <w:bookmarkEnd w:id="59"/>
    </w:p>
    <w:p w14:paraId="5EE969E8">
      <w:pPr>
        <w:pStyle w:val="32"/>
        <w:rPr>
          <w:rFonts w:asciiTheme="minorEastAsia" w:hAnsiTheme="minorEastAsia" w:eastAsiaTheme="minorEastAsia"/>
          <w:sz w:val="24"/>
          <w:szCs w:val="24"/>
          <w:highlight w:val="none"/>
          <w:lang w:eastAsia="zh-CN"/>
        </w:rPr>
      </w:pPr>
      <w:bookmarkStart w:id="60" w:name="bookmark884"/>
      <w:bookmarkStart w:id="61" w:name="_Toc207"/>
      <w:bookmarkStart w:id="62" w:name="_Toc5974"/>
      <w:bookmarkStart w:id="63" w:name="_Toc13265"/>
      <w:bookmarkStart w:id="64" w:name="_Toc8676"/>
      <w:bookmarkStart w:id="65" w:name="_Toc199152836"/>
      <w:bookmarkStart w:id="66" w:name="_Toc29687"/>
      <w:bookmarkStart w:id="67" w:name="_Toc25759"/>
      <w:bookmarkStart w:id="68" w:name="bookmark886"/>
      <w:bookmarkStart w:id="69" w:name="bookmark885"/>
      <w:bookmarkStart w:id="70" w:name="_Toc30871"/>
      <w:r>
        <w:rPr>
          <w:rFonts w:asciiTheme="minorEastAsia" w:hAnsiTheme="minorEastAsia" w:eastAsiaTheme="minorEastAsia"/>
          <w:sz w:val="24"/>
          <w:szCs w:val="24"/>
          <w:highlight w:val="none"/>
          <w:lang w:eastAsia="zh-CN"/>
        </w:rPr>
        <w:t>1.1词语定义</w:t>
      </w:r>
      <w:bookmarkEnd w:id="60"/>
      <w:bookmarkEnd w:id="61"/>
      <w:bookmarkEnd w:id="62"/>
      <w:bookmarkEnd w:id="63"/>
      <w:bookmarkEnd w:id="64"/>
      <w:bookmarkEnd w:id="65"/>
      <w:bookmarkEnd w:id="66"/>
      <w:bookmarkEnd w:id="67"/>
      <w:bookmarkEnd w:id="68"/>
      <w:bookmarkEnd w:id="69"/>
      <w:bookmarkEnd w:id="70"/>
    </w:p>
    <w:p w14:paraId="5EE969E9">
      <w:pPr>
        <w:pStyle w:val="31"/>
        <w:spacing w:after="100" w:line="350" w:lineRule="exact"/>
        <w:ind w:firstLine="420"/>
        <w:rPr>
          <w:rFonts w:asciiTheme="minorEastAsia" w:hAnsiTheme="minorEastAsia" w:eastAsiaTheme="minorEastAsia"/>
          <w:highlight w:val="none"/>
        </w:rPr>
      </w:pPr>
      <w:r>
        <w:rPr>
          <w:rFonts w:asciiTheme="minorEastAsia" w:hAnsiTheme="minorEastAsia" w:eastAsiaTheme="minorEastAsia"/>
          <w:highlight w:val="none"/>
        </w:rPr>
        <w:t>通用合同条款、专用合同条款中的下列词语应具有本款所赋予的含义。</w:t>
      </w:r>
    </w:p>
    <w:p w14:paraId="5EE969EA">
      <w:pPr>
        <w:pStyle w:val="33"/>
        <w:spacing w:after="0" w:line="360" w:lineRule="auto"/>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1.1.</w:t>
      </w:r>
      <w:r>
        <w:rPr>
          <w:rFonts w:asciiTheme="minorEastAsia" w:hAnsiTheme="minorEastAsia" w:eastAsiaTheme="minorEastAsia"/>
          <w:highlight w:val="none"/>
          <w:lang w:val="zh-CN" w:eastAsia="zh-CN" w:bidi="zh-CN"/>
        </w:rPr>
        <w:t>1</w:t>
      </w:r>
      <w:r>
        <w:rPr>
          <w:rFonts w:cs="宋体" w:asciiTheme="minorEastAsia" w:hAnsiTheme="minorEastAsia" w:eastAsiaTheme="minorEastAsia"/>
          <w:highlight w:val="none"/>
          <w:lang w:val="zh-CN" w:eastAsia="zh-CN" w:bidi="zh-CN"/>
        </w:rPr>
        <w:t>合同</w:t>
      </w:r>
    </w:p>
    <w:p w14:paraId="5EE969EB">
      <w:pPr>
        <w:pStyle w:val="31"/>
        <w:spacing w:line="35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1.1.1.1</w:t>
      </w:r>
      <w:r>
        <w:rPr>
          <w:rFonts w:asciiTheme="minorEastAsia" w:hAnsiTheme="minorEastAsia" w:eastAsiaTheme="minorEastAsia"/>
          <w:highlight w:val="none"/>
        </w:rPr>
        <w:t>合同文件（或称合同）：指合同协议书、中标通知书、投标函及投标函附录、专用合同条款、通用合同条款、技术标准和要求、图纸、已标价工程量清单，以及其他合同文件。</w:t>
      </w:r>
    </w:p>
    <w:p w14:paraId="5EE969EC">
      <w:pPr>
        <w:pStyle w:val="31"/>
        <w:tabs>
          <w:tab w:val="left" w:pos="944"/>
        </w:tabs>
        <w:spacing w:line="362" w:lineRule="exact"/>
        <w:ind w:left="420" w:firstLine="0"/>
        <w:rPr>
          <w:rFonts w:asciiTheme="minorEastAsia" w:hAnsiTheme="minorEastAsia" w:eastAsiaTheme="minorEastAsia"/>
          <w:highlight w:val="none"/>
        </w:rPr>
      </w:pPr>
      <w:bookmarkStart w:id="71" w:name="bookmark887"/>
      <w:bookmarkEnd w:id="71"/>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hint="eastAsia" w:cs="Times New Roman" w:asciiTheme="minorEastAsia" w:hAnsiTheme="minorEastAsia" w:eastAsiaTheme="minorEastAsia"/>
          <w:highlight w:val="none"/>
        </w:rPr>
        <w:t>2</w:t>
      </w:r>
      <w:r>
        <w:rPr>
          <w:rFonts w:asciiTheme="minorEastAsia" w:hAnsiTheme="minorEastAsia" w:eastAsiaTheme="minorEastAsia"/>
          <w:highlight w:val="none"/>
        </w:rPr>
        <w:t>合同协议书：指第</w:t>
      </w:r>
      <w:r>
        <w:rPr>
          <w:rFonts w:cs="Times New Roman" w:asciiTheme="minorEastAsia" w:hAnsiTheme="minorEastAsia" w:eastAsiaTheme="minorEastAsia"/>
          <w:highlight w:val="none"/>
          <w:lang w:val="en-US" w:bidi="en-US"/>
        </w:rPr>
        <w:t>1.5</w:t>
      </w:r>
      <w:r>
        <w:rPr>
          <w:rFonts w:asciiTheme="minorEastAsia" w:hAnsiTheme="minorEastAsia" w:eastAsiaTheme="minorEastAsia"/>
          <w:highlight w:val="none"/>
        </w:rPr>
        <w:t>款所指的合同协议书。</w:t>
      </w:r>
    </w:p>
    <w:p w14:paraId="5EE969ED">
      <w:pPr>
        <w:pStyle w:val="31"/>
        <w:spacing w:line="362"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rPr>
        <w:t>3</w:t>
      </w:r>
      <w:r>
        <w:rPr>
          <w:rFonts w:asciiTheme="minorEastAsia" w:hAnsiTheme="minorEastAsia" w:eastAsiaTheme="minorEastAsia"/>
          <w:highlight w:val="none"/>
        </w:rPr>
        <w:t>中标通知书：指发包人通知承包人中标的函件。</w:t>
      </w:r>
    </w:p>
    <w:p w14:paraId="5EE969EE">
      <w:pPr>
        <w:pStyle w:val="31"/>
        <w:tabs>
          <w:tab w:val="left" w:pos="944"/>
        </w:tabs>
        <w:spacing w:line="362" w:lineRule="exact"/>
        <w:ind w:left="420" w:firstLine="0"/>
        <w:rPr>
          <w:rFonts w:asciiTheme="minorEastAsia" w:hAnsiTheme="minorEastAsia" w:eastAsiaTheme="minorEastAsia"/>
          <w:highlight w:val="none"/>
        </w:rPr>
      </w:pPr>
      <w:bookmarkStart w:id="72" w:name="bookmark888"/>
      <w:bookmarkEnd w:id="72"/>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rPr>
        <w:t>4</w:t>
      </w:r>
      <w:r>
        <w:rPr>
          <w:rFonts w:asciiTheme="minorEastAsia" w:hAnsiTheme="minorEastAsia" w:eastAsiaTheme="minorEastAsia"/>
          <w:highlight w:val="none"/>
        </w:rPr>
        <w:t>投标函：指构成合同文件组成部分的由承包人填写并签署的投标函。</w:t>
      </w:r>
    </w:p>
    <w:p w14:paraId="5EE969EF">
      <w:pPr>
        <w:pStyle w:val="31"/>
        <w:spacing w:line="362"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rPr>
        <w:t>5</w:t>
      </w:r>
      <w:r>
        <w:rPr>
          <w:rFonts w:asciiTheme="minorEastAsia" w:hAnsiTheme="minorEastAsia" w:eastAsiaTheme="minorEastAsia"/>
          <w:highlight w:val="none"/>
        </w:rPr>
        <w:t>投标函附录：指附在投标函后构成合同文件的投标函附录。</w:t>
      </w:r>
    </w:p>
    <w:p w14:paraId="5EE969F0">
      <w:pPr>
        <w:pStyle w:val="31"/>
        <w:spacing w:line="350" w:lineRule="exact"/>
        <w:ind w:firstLine="420"/>
        <w:jc w:val="both"/>
        <w:rPr>
          <w:rFonts w:cs="Times New Roman" w:asciiTheme="minorEastAsia" w:hAnsiTheme="minorEastAsia" w:eastAsiaTheme="minorEastAsia"/>
          <w:highlight w:val="none"/>
          <w:lang w:val="en-US" w:bidi="en-US"/>
        </w:rPr>
      </w:pPr>
      <w:bookmarkStart w:id="73" w:name="bookmark889"/>
      <w:bookmarkEnd w:id="73"/>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.6</w:t>
      </w:r>
      <w:r>
        <w:rPr>
          <w:rFonts w:cs="Times New Roman" w:asciiTheme="minorEastAsia" w:hAnsiTheme="minorEastAsia" w:eastAsiaTheme="minorEastAsia"/>
          <w:highlight w:val="none"/>
          <w:lang w:val="en-US" w:bidi="en-US"/>
        </w:rPr>
        <w:t>技术标准和要求：指构成合同文件组成部分的名为技术标准和要求（合同技术条款）的文件，包括合同双方当事人约定对其所做的修改或补充。</w:t>
      </w:r>
    </w:p>
    <w:p w14:paraId="5EE969F1">
      <w:pPr>
        <w:pStyle w:val="31"/>
        <w:spacing w:line="350" w:lineRule="exact"/>
        <w:ind w:firstLine="420"/>
        <w:jc w:val="both"/>
        <w:rPr>
          <w:rFonts w:cs="Times New Roman" w:asciiTheme="minorEastAsia" w:hAnsiTheme="minorEastAsia" w:eastAsiaTheme="minorEastAsia"/>
          <w:highlight w:val="none"/>
          <w:lang w:val="en-US" w:bidi="en-US"/>
        </w:rPr>
      </w:pPr>
      <w:bookmarkStart w:id="74" w:name="bookmark890"/>
      <w:bookmarkEnd w:id="74"/>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.7</w:t>
      </w:r>
      <w:r>
        <w:rPr>
          <w:rFonts w:cs="Times New Roman" w:asciiTheme="minorEastAsia" w:hAnsiTheme="minorEastAsia" w:eastAsiaTheme="minorEastAsia"/>
          <w:highlight w:val="none"/>
          <w:lang w:val="en-US" w:bidi="en-US"/>
        </w:rPr>
        <w:t>图纸：指列入合同的招标图纸、投标图纸和发包人按合同约定向承包人提供的施工图纸和其他图纸（包括配套说明和有关资料）。列入合同的招标图纸已成为合同文件的一部分，具有合同效力，主要用于在履行合同过程中作为衡量变更的依据，但不能直接用于施工。经发包人确认进入合同的投标图纸亦成为合同文件的一部分，用于在履行合同中检验承包人是否按其投标时承诺的条件进行施工的依据，亦不能直接用于施工。</w:t>
      </w:r>
    </w:p>
    <w:p w14:paraId="5EE969F2">
      <w:pPr>
        <w:pStyle w:val="31"/>
        <w:spacing w:line="31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rPr>
        <w:t>8</w:t>
      </w:r>
      <w:r>
        <w:rPr>
          <w:rFonts w:asciiTheme="minorEastAsia" w:hAnsiTheme="minorEastAsia" w:eastAsiaTheme="minorEastAsia"/>
          <w:highlight w:val="none"/>
        </w:rPr>
        <w:t>已标价工程量清单：指构成合同文件组成部分的由承包人按照规定的格式和要求填写并标明价格的工程量清单。</w:t>
      </w:r>
    </w:p>
    <w:p w14:paraId="5EE969F3">
      <w:pPr>
        <w:pStyle w:val="31"/>
        <w:spacing w:line="35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rPr>
        <w:t>9</w:t>
      </w:r>
      <w:r>
        <w:rPr>
          <w:rFonts w:asciiTheme="minorEastAsia" w:hAnsiTheme="minorEastAsia" w:eastAsiaTheme="minorEastAsia"/>
          <w:highlight w:val="none"/>
        </w:rPr>
        <w:t>其他合同文件：指经合同双方当事人确认构成合同文件的其他文件。</w:t>
      </w:r>
    </w:p>
    <w:p w14:paraId="5EE969F4">
      <w:pPr>
        <w:pStyle w:val="31"/>
        <w:spacing w:line="35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1.2</w:t>
      </w:r>
      <w:r>
        <w:rPr>
          <w:rFonts w:asciiTheme="minorEastAsia" w:hAnsiTheme="minorEastAsia" w:eastAsiaTheme="minorEastAsia"/>
          <w:highlight w:val="none"/>
        </w:rPr>
        <w:t>合同当事人和人员。</w:t>
      </w:r>
    </w:p>
    <w:p w14:paraId="5EE969F5">
      <w:pPr>
        <w:pStyle w:val="31"/>
        <w:spacing w:line="352"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1.2.1</w:t>
      </w:r>
      <w:r>
        <w:rPr>
          <w:rFonts w:asciiTheme="minorEastAsia" w:hAnsiTheme="minorEastAsia" w:eastAsiaTheme="minorEastAsia"/>
          <w:highlight w:val="none"/>
        </w:rPr>
        <w:t>合同当事人：指发包人和（或）承包人。</w:t>
      </w:r>
    </w:p>
    <w:p w14:paraId="5EE969F6">
      <w:pPr>
        <w:pStyle w:val="31"/>
        <w:tabs>
          <w:tab w:val="left" w:pos="944"/>
        </w:tabs>
        <w:spacing w:line="352" w:lineRule="exact"/>
        <w:ind w:left="420" w:firstLine="0"/>
        <w:rPr>
          <w:rFonts w:asciiTheme="minorEastAsia" w:hAnsiTheme="minorEastAsia" w:eastAsiaTheme="minorEastAsia"/>
          <w:highlight w:val="none"/>
        </w:rPr>
      </w:pPr>
      <w:bookmarkStart w:id="75" w:name="bookmark891"/>
      <w:bookmarkEnd w:id="75"/>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1.2.</w:t>
      </w:r>
      <w:r>
        <w:rPr>
          <w:rFonts w:hint="eastAsia" w:cs="Times New Roman" w:asciiTheme="minorEastAsia" w:hAnsiTheme="minorEastAsia" w:eastAsiaTheme="minorEastAsia"/>
          <w:highlight w:val="none"/>
          <w:lang w:val="en-US" w:bidi="en-US"/>
        </w:rPr>
        <w:t>2</w:t>
      </w:r>
      <w:r>
        <w:rPr>
          <w:rFonts w:asciiTheme="minorEastAsia" w:hAnsiTheme="minorEastAsia" w:eastAsiaTheme="minorEastAsia"/>
          <w:highlight w:val="none"/>
        </w:rPr>
        <w:t>发包人：指专用合同条款中指明并与承包人在合同协议书中签字的当事人。</w:t>
      </w:r>
    </w:p>
    <w:p w14:paraId="5EE969F7">
      <w:pPr>
        <w:pStyle w:val="31"/>
        <w:tabs>
          <w:tab w:val="left" w:pos="944"/>
        </w:tabs>
        <w:spacing w:line="352" w:lineRule="exact"/>
        <w:ind w:left="420" w:firstLine="0"/>
        <w:rPr>
          <w:rFonts w:asciiTheme="minorEastAsia" w:hAnsiTheme="minorEastAsia" w:eastAsiaTheme="minorEastAsia"/>
          <w:highlight w:val="none"/>
        </w:rPr>
      </w:pPr>
      <w:bookmarkStart w:id="76" w:name="bookmark892"/>
      <w:bookmarkEnd w:id="76"/>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1.2.</w:t>
      </w:r>
      <w:r>
        <w:rPr>
          <w:rFonts w:hint="eastAsia" w:cs="Times New Roman" w:asciiTheme="minorEastAsia" w:hAnsiTheme="minorEastAsia" w:eastAsiaTheme="minorEastAsia"/>
          <w:highlight w:val="none"/>
          <w:lang w:val="en-US" w:bidi="en-US"/>
        </w:rPr>
        <w:t>3</w:t>
      </w:r>
      <w:r>
        <w:rPr>
          <w:rFonts w:asciiTheme="minorEastAsia" w:hAnsiTheme="minorEastAsia" w:eastAsiaTheme="minorEastAsia"/>
          <w:highlight w:val="none"/>
        </w:rPr>
        <w:t>承包人：指专用合同条款中指明并与发包人在合同协议书中签字的当事人。</w:t>
      </w:r>
    </w:p>
    <w:p w14:paraId="5EE969F8">
      <w:pPr>
        <w:pStyle w:val="31"/>
        <w:spacing w:line="352"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1.2.4</w:t>
      </w:r>
      <w:r>
        <w:rPr>
          <w:rFonts w:asciiTheme="minorEastAsia" w:hAnsiTheme="minorEastAsia" w:eastAsiaTheme="minorEastAsia"/>
          <w:highlight w:val="none"/>
        </w:rPr>
        <w:t>承包人项目经理：指承包人派驻施工场地的全权负责人。</w:t>
      </w:r>
    </w:p>
    <w:p w14:paraId="5EE969F9">
      <w:pPr>
        <w:pStyle w:val="31"/>
        <w:spacing w:line="31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1.2.5</w:t>
      </w:r>
      <w:r>
        <w:rPr>
          <w:rFonts w:asciiTheme="minorEastAsia" w:hAnsiTheme="minorEastAsia" w:eastAsiaTheme="minorEastAsia"/>
          <w:highlight w:val="none"/>
        </w:rPr>
        <w:t>分包人：指专用合同条款中指明的，从承包人处分包合同中某一部分工程,并与其签订分包合同的分包人。</w:t>
      </w:r>
    </w:p>
    <w:p w14:paraId="5EE969FA">
      <w:pPr>
        <w:pStyle w:val="31"/>
        <w:tabs>
          <w:tab w:val="left" w:pos="951"/>
        </w:tabs>
        <w:spacing w:line="374" w:lineRule="exact"/>
        <w:ind w:left="420" w:firstLine="0"/>
        <w:jc w:val="both"/>
        <w:rPr>
          <w:rFonts w:asciiTheme="minorEastAsia" w:hAnsiTheme="minorEastAsia" w:eastAsiaTheme="minorEastAsia"/>
          <w:highlight w:val="none"/>
        </w:rPr>
      </w:pPr>
      <w:bookmarkStart w:id="77" w:name="bookmark893"/>
      <w:bookmarkEnd w:id="77"/>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1.2.</w:t>
      </w:r>
      <w:r>
        <w:rPr>
          <w:rFonts w:hint="eastAsia" w:cs="Times New Roman" w:asciiTheme="minorEastAsia" w:hAnsiTheme="minorEastAsia" w:eastAsiaTheme="minorEastAsia"/>
          <w:highlight w:val="none"/>
          <w:lang w:val="en-US" w:bidi="en-US"/>
        </w:rPr>
        <w:t>6</w:t>
      </w:r>
      <w:r>
        <w:rPr>
          <w:rFonts w:asciiTheme="minorEastAsia" w:hAnsiTheme="minorEastAsia" w:eastAsiaTheme="minorEastAsia"/>
          <w:highlight w:val="none"/>
        </w:rPr>
        <w:t>监理人：指在专用合同条款中指明的，受发包人委托对合同履行实施管理的法人或其他组织。</w:t>
      </w:r>
    </w:p>
    <w:p w14:paraId="5EE969FB">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2.</w:t>
      </w:r>
      <w:r>
        <w:rPr>
          <w:rFonts w:cs="Times New Roman" w:asciiTheme="minorEastAsia" w:hAnsiTheme="minorEastAsia" w:eastAsiaTheme="minorEastAsia"/>
          <w:highlight w:val="none"/>
        </w:rPr>
        <w:t>7</w:t>
      </w:r>
      <w:r>
        <w:rPr>
          <w:rFonts w:asciiTheme="minorEastAsia" w:hAnsiTheme="minorEastAsia" w:eastAsiaTheme="minorEastAsia"/>
          <w:highlight w:val="none"/>
        </w:rPr>
        <w:t>总监理工程师（总监）</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指由监理人委派常驻施工场地对合同履行实施管理的全权负责人。</w:t>
      </w:r>
    </w:p>
    <w:p w14:paraId="5EE969FC">
      <w:pPr>
        <w:pStyle w:val="33"/>
        <w:spacing w:after="0" w:line="362" w:lineRule="exact"/>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lang w:eastAsia="zh-CN"/>
        </w:rPr>
        <w:t>1.</w:t>
      </w:r>
      <w:r>
        <w:rPr>
          <w:rFonts w:asciiTheme="minorEastAsia" w:hAnsiTheme="minorEastAsia" w:eastAsiaTheme="minorEastAsia"/>
          <w:highlight w:val="none"/>
          <w:lang w:val="zh-CN" w:eastAsia="zh-CN" w:bidi="zh-CN"/>
        </w:rPr>
        <w:t>3</w:t>
      </w:r>
      <w:r>
        <w:rPr>
          <w:rFonts w:cs="宋体" w:asciiTheme="minorEastAsia" w:hAnsiTheme="minorEastAsia" w:eastAsiaTheme="minorEastAsia"/>
          <w:highlight w:val="none"/>
          <w:lang w:val="zh-CN" w:eastAsia="zh-CN" w:bidi="zh-CN"/>
        </w:rPr>
        <w:t>工程和设备</w:t>
      </w:r>
    </w:p>
    <w:p w14:paraId="5EE969FD">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1.3</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rPr>
        <w:t>1</w:t>
      </w:r>
      <w:r>
        <w:rPr>
          <w:rFonts w:asciiTheme="minorEastAsia" w:hAnsiTheme="minorEastAsia" w:eastAsiaTheme="minorEastAsia"/>
          <w:highlight w:val="none"/>
        </w:rPr>
        <w:t>工程：指永久工程和（或）临时工程。</w:t>
      </w:r>
    </w:p>
    <w:p w14:paraId="5EE969FE">
      <w:pPr>
        <w:pStyle w:val="31"/>
        <w:tabs>
          <w:tab w:val="left" w:pos="944"/>
        </w:tabs>
        <w:spacing w:line="362" w:lineRule="exact"/>
        <w:ind w:left="420" w:firstLine="0"/>
        <w:jc w:val="both"/>
        <w:rPr>
          <w:rFonts w:asciiTheme="minorEastAsia" w:hAnsiTheme="minorEastAsia" w:eastAsiaTheme="minorEastAsia"/>
          <w:highlight w:val="none"/>
        </w:rPr>
      </w:pPr>
      <w:bookmarkStart w:id="78" w:name="bookmark894"/>
      <w:bookmarkEnd w:id="78"/>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1.3</w:t>
      </w:r>
      <w:r>
        <w:rPr>
          <w:rFonts w:hint="eastAsia" w:cs="Times New Roman" w:asciiTheme="minorEastAsia" w:hAnsiTheme="minorEastAsia" w:eastAsiaTheme="minorEastAsia"/>
          <w:highlight w:val="none"/>
          <w:lang w:val="en-US" w:bidi="en-US"/>
        </w:rPr>
        <w:t>.</w:t>
      </w:r>
      <w:r>
        <w:rPr>
          <w:rFonts w:hint="eastAsia" w:cs="Times New Roman" w:asciiTheme="minorEastAsia" w:hAnsiTheme="minorEastAsia" w:eastAsiaTheme="minorEastAsia"/>
          <w:highlight w:val="none"/>
        </w:rPr>
        <w:t>2</w:t>
      </w:r>
      <w:r>
        <w:rPr>
          <w:rFonts w:asciiTheme="minorEastAsia" w:hAnsiTheme="minorEastAsia" w:eastAsiaTheme="minorEastAsia"/>
          <w:highlight w:val="none"/>
        </w:rPr>
        <w:t>永久工程：指按合同约定建造并移交给发包人的工程，包括工程设备。</w:t>
      </w:r>
    </w:p>
    <w:p w14:paraId="5EE969FF">
      <w:pPr>
        <w:pStyle w:val="31"/>
        <w:tabs>
          <w:tab w:val="left" w:pos="954"/>
        </w:tabs>
        <w:spacing w:line="372" w:lineRule="exact"/>
        <w:ind w:firstLine="426" w:firstLineChars="213"/>
        <w:jc w:val="both"/>
        <w:rPr>
          <w:rFonts w:asciiTheme="minorEastAsia" w:hAnsiTheme="minorEastAsia" w:eastAsiaTheme="minorEastAsia"/>
          <w:highlight w:val="none"/>
        </w:rPr>
      </w:pPr>
      <w:bookmarkStart w:id="79" w:name="bookmark895"/>
      <w:bookmarkEnd w:id="79"/>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1.3</w:t>
      </w:r>
      <w:r>
        <w:rPr>
          <w:rFonts w:hint="eastAsia" w:cs="Times New Roman" w:asciiTheme="minorEastAsia" w:hAnsiTheme="minorEastAsia" w:eastAsiaTheme="minorEastAsia"/>
          <w:highlight w:val="none"/>
          <w:lang w:val="en-US" w:bidi="en-US"/>
        </w:rPr>
        <w:t>.</w:t>
      </w:r>
      <w:r>
        <w:rPr>
          <w:rFonts w:hint="eastAsia" w:cs="Times New Roman" w:asciiTheme="minorEastAsia" w:hAnsiTheme="minorEastAsia" w:eastAsiaTheme="minorEastAsia"/>
          <w:highlight w:val="none"/>
        </w:rPr>
        <w:t>3</w:t>
      </w:r>
      <w:r>
        <w:rPr>
          <w:rFonts w:asciiTheme="minorEastAsia" w:hAnsiTheme="minorEastAsia" w:eastAsiaTheme="minorEastAsia"/>
          <w:highlight w:val="none"/>
        </w:rPr>
        <w:t>临时工程：指为完成合同约定的永久工程所修建的各类临时性工程，不包括施工设备。</w:t>
      </w:r>
    </w:p>
    <w:p w14:paraId="5EE96A00">
      <w:pPr>
        <w:pStyle w:val="31"/>
        <w:spacing w:line="367"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1.1.3</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rPr>
        <w:t>4</w:t>
      </w:r>
      <w:r>
        <w:rPr>
          <w:rFonts w:asciiTheme="minorEastAsia" w:hAnsiTheme="minorEastAsia" w:eastAsiaTheme="minorEastAsia"/>
          <w:highlight w:val="none"/>
        </w:rPr>
        <w:t>单位工程：指专用合同条款中指明特定范围的永久工程。</w:t>
      </w:r>
    </w:p>
    <w:p w14:paraId="5EE96A01">
      <w:pPr>
        <w:pStyle w:val="31"/>
        <w:tabs>
          <w:tab w:val="left" w:pos="951"/>
        </w:tabs>
        <w:spacing w:line="367" w:lineRule="exact"/>
        <w:ind w:firstLine="426" w:firstLineChars="213"/>
        <w:jc w:val="both"/>
        <w:rPr>
          <w:rFonts w:asciiTheme="minorEastAsia" w:hAnsiTheme="minorEastAsia" w:eastAsiaTheme="minorEastAsia"/>
          <w:highlight w:val="none"/>
        </w:rPr>
      </w:pPr>
      <w:bookmarkStart w:id="80" w:name="bookmark896"/>
      <w:bookmarkEnd w:id="80"/>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1.3</w:t>
      </w:r>
      <w:r>
        <w:rPr>
          <w:rFonts w:hint="eastAsia" w:cs="Times New Roman" w:asciiTheme="minorEastAsia" w:hAnsiTheme="minorEastAsia" w:eastAsiaTheme="minorEastAsia"/>
          <w:highlight w:val="none"/>
          <w:lang w:val="en-US" w:bidi="en-US"/>
        </w:rPr>
        <w:t>.</w:t>
      </w:r>
      <w:r>
        <w:rPr>
          <w:rFonts w:hint="eastAsia" w:cs="Times New Roman" w:asciiTheme="minorEastAsia" w:hAnsiTheme="minorEastAsia" w:eastAsiaTheme="minorEastAsia"/>
          <w:highlight w:val="none"/>
        </w:rPr>
        <w:t>5</w:t>
      </w:r>
      <w:r>
        <w:rPr>
          <w:rFonts w:asciiTheme="minorEastAsia" w:hAnsiTheme="minorEastAsia" w:eastAsiaTheme="minorEastAsia"/>
          <w:highlight w:val="none"/>
        </w:rPr>
        <w:t>工程设备：指构成或计划构成永久工程一部分的机电设备、金属结构设备、仪器装置及其他类似的设备和装置。</w:t>
      </w:r>
    </w:p>
    <w:p w14:paraId="5EE96A02">
      <w:pPr>
        <w:pStyle w:val="31"/>
        <w:tabs>
          <w:tab w:val="left" w:pos="954"/>
        </w:tabs>
        <w:spacing w:line="361" w:lineRule="exact"/>
        <w:ind w:firstLine="426" w:firstLineChars="213"/>
        <w:jc w:val="both"/>
        <w:rPr>
          <w:rFonts w:asciiTheme="minorEastAsia" w:hAnsiTheme="minorEastAsia" w:eastAsiaTheme="minorEastAsia"/>
          <w:highlight w:val="none"/>
        </w:rPr>
      </w:pPr>
      <w:bookmarkStart w:id="81" w:name="bookmark897"/>
      <w:bookmarkEnd w:id="81"/>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1.3.</w:t>
      </w:r>
      <w:r>
        <w:rPr>
          <w:rFonts w:hint="eastAsia" w:cs="Times New Roman" w:asciiTheme="minorEastAsia" w:hAnsiTheme="minorEastAsia" w:eastAsiaTheme="minorEastAsia"/>
          <w:highlight w:val="none"/>
        </w:rPr>
        <w:t>6</w:t>
      </w:r>
      <w:r>
        <w:rPr>
          <w:rFonts w:asciiTheme="minorEastAsia" w:hAnsiTheme="minorEastAsia" w:eastAsiaTheme="minorEastAsia"/>
          <w:highlight w:val="none"/>
        </w:rPr>
        <w:t>施工设备：指为完成合同约定的各项工作所需的设备、器具和其他物品，不包括临时工程和材料。</w:t>
      </w:r>
    </w:p>
    <w:p w14:paraId="5EE96A03">
      <w:pPr>
        <w:pStyle w:val="31"/>
        <w:tabs>
          <w:tab w:val="left" w:pos="944"/>
        </w:tabs>
        <w:spacing w:line="361" w:lineRule="exact"/>
        <w:ind w:left="420" w:firstLine="0"/>
        <w:jc w:val="both"/>
        <w:rPr>
          <w:rFonts w:asciiTheme="minorEastAsia" w:hAnsiTheme="minorEastAsia" w:eastAsiaTheme="minorEastAsia"/>
          <w:highlight w:val="none"/>
        </w:rPr>
      </w:pPr>
      <w:bookmarkStart w:id="82" w:name="bookmark898"/>
      <w:bookmarkEnd w:id="82"/>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1.3</w:t>
      </w:r>
      <w:r>
        <w:rPr>
          <w:rFonts w:hint="eastAsia" w:cs="Times New Roman" w:asciiTheme="minorEastAsia" w:hAnsiTheme="minorEastAsia" w:eastAsiaTheme="minorEastAsia"/>
          <w:highlight w:val="none"/>
          <w:lang w:val="en-US" w:bidi="en-US"/>
        </w:rPr>
        <w:t>.7</w:t>
      </w:r>
      <w:r>
        <w:rPr>
          <w:rFonts w:asciiTheme="minorEastAsia" w:hAnsiTheme="minorEastAsia" w:eastAsiaTheme="minorEastAsia"/>
          <w:highlight w:val="none"/>
        </w:rPr>
        <w:t>临时设施：指为完成合同约定的各项工作所服务的临时性生产和生活设施。</w:t>
      </w:r>
    </w:p>
    <w:p w14:paraId="5EE96A04">
      <w:pPr>
        <w:pStyle w:val="31"/>
        <w:tabs>
          <w:tab w:val="left" w:pos="954"/>
        </w:tabs>
        <w:spacing w:line="361" w:lineRule="exact"/>
        <w:ind w:left="420" w:firstLine="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3</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8</w:t>
      </w:r>
      <w:r>
        <w:rPr>
          <w:rFonts w:asciiTheme="minorEastAsia" w:hAnsiTheme="minorEastAsia" w:eastAsiaTheme="minorEastAsia"/>
          <w:highlight w:val="none"/>
        </w:rPr>
        <w:t>承包人设备：指承包人自带的施工设备。</w:t>
      </w:r>
    </w:p>
    <w:p w14:paraId="5EE96A05">
      <w:pPr>
        <w:pStyle w:val="31"/>
        <w:tabs>
          <w:tab w:val="left" w:pos="954"/>
        </w:tabs>
        <w:spacing w:line="361" w:lineRule="exact"/>
        <w:ind w:firstLine="426" w:firstLineChars="213"/>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3</w:t>
      </w:r>
      <w:r>
        <w:rPr>
          <w:rFonts w:hint="eastAsia" w:cs="Times New Roman" w:asciiTheme="minorEastAsia" w:hAnsiTheme="minorEastAsia" w:eastAsiaTheme="minorEastAsia"/>
          <w:highlight w:val="none"/>
          <w:lang w:val="en-US" w:bidi="en-US"/>
        </w:rPr>
        <w:t>.9</w:t>
      </w:r>
      <w:r>
        <w:rPr>
          <w:rFonts w:asciiTheme="minorEastAsia" w:hAnsiTheme="minorEastAsia" w:eastAsiaTheme="minorEastAsia"/>
          <w:highlight w:val="none"/>
        </w:rPr>
        <w:t>施工场地（或称工地、现场）：指用于合同工程施工的场所，以及在合同中指定作为施工场地组成部分的其他场所，包括永久占地和临时占地。</w:t>
      </w:r>
    </w:p>
    <w:p w14:paraId="5EE96A06">
      <w:pPr>
        <w:pStyle w:val="31"/>
        <w:tabs>
          <w:tab w:val="left" w:pos="951"/>
        </w:tabs>
        <w:spacing w:line="361" w:lineRule="exact"/>
        <w:ind w:left="420" w:firstLine="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3</w:t>
      </w:r>
      <w:r>
        <w:rPr>
          <w:rFonts w:hint="eastAsia" w:cs="Times New Roman" w:asciiTheme="minorEastAsia" w:hAnsiTheme="minorEastAsia" w:eastAsiaTheme="minorEastAsia"/>
          <w:highlight w:val="none"/>
          <w:lang w:val="en-US" w:bidi="en-US"/>
        </w:rPr>
        <w:t>.10</w:t>
      </w:r>
      <w:r>
        <w:rPr>
          <w:rFonts w:asciiTheme="minorEastAsia" w:hAnsiTheme="minorEastAsia" w:eastAsiaTheme="minorEastAsia"/>
          <w:highlight w:val="none"/>
        </w:rPr>
        <w:t>永久占地：指发包人为建设本合同工程永久征用的场地。</w:t>
      </w:r>
    </w:p>
    <w:p w14:paraId="5EE96A07">
      <w:pPr>
        <w:pStyle w:val="31"/>
        <w:tabs>
          <w:tab w:val="left" w:pos="951"/>
        </w:tabs>
        <w:spacing w:line="367" w:lineRule="exact"/>
        <w:ind w:firstLine="426" w:firstLineChars="213"/>
        <w:jc w:val="both"/>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1.1.3.11</w:t>
      </w:r>
      <w:r>
        <w:rPr>
          <w:rFonts w:asciiTheme="minorEastAsia" w:hAnsiTheme="minorEastAsia" w:eastAsiaTheme="minorEastAsia"/>
          <w:highlight w:val="none"/>
        </w:rPr>
        <w:t>临时占地：指发包人为建设本合同工程临时征用，并应在完工后须按合同要求退还的场地。</w:t>
      </w:r>
    </w:p>
    <w:p w14:paraId="5EE96A08">
      <w:pPr>
        <w:pStyle w:val="33"/>
        <w:spacing w:after="0"/>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1.1.4</w:t>
      </w:r>
      <w:r>
        <w:rPr>
          <w:rFonts w:cs="宋体" w:asciiTheme="minorEastAsia" w:hAnsiTheme="minorEastAsia" w:eastAsiaTheme="minorEastAsia"/>
          <w:highlight w:val="none"/>
          <w:lang w:val="zh-CN" w:eastAsia="zh-CN" w:bidi="zh-CN"/>
        </w:rPr>
        <w:t>日期</w:t>
      </w:r>
    </w:p>
    <w:p w14:paraId="5EE96A09">
      <w:pPr>
        <w:pStyle w:val="31"/>
        <w:spacing w:line="348"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1.1.4.</w:t>
      </w:r>
      <w:r>
        <w:rPr>
          <w:rFonts w:cs="Times New Roman" w:asciiTheme="minorEastAsia" w:hAnsiTheme="minorEastAsia" w:eastAsiaTheme="minorEastAsia"/>
          <w:highlight w:val="none"/>
        </w:rPr>
        <w:t>1</w:t>
      </w:r>
      <w:r>
        <w:rPr>
          <w:rFonts w:asciiTheme="minorEastAsia" w:hAnsiTheme="minorEastAsia" w:eastAsiaTheme="minorEastAsia"/>
          <w:highlight w:val="none"/>
        </w:rPr>
        <w:t>开工通知：指监理人按第</w:t>
      </w:r>
      <w:r>
        <w:rPr>
          <w:rFonts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rPr>
        <w:t>1</w:t>
      </w:r>
      <w:r>
        <w:rPr>
          <w:rFonts w:asciiTheme="minorEastAsia" w:hAnsiTheme="minorEastAsia" w:eastAsiaTheme="minorEastAsia"/>
          <w:highlight w:val="none"/>
        </w:rPr>
        <w:t>款通知承包人开工的函件。</w:t>
      </w:r>
    </w:p>
    <w:p w14:paraId="5EE96A0A">
      <w:pPr>
        <w:pStyle w:val="31"/>
        <w:spacing w:line="348"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1.1.4.2</w:t>
      </w:r>
      <w:r>
        <w:rPr>
          <w:rFonts w:asciiTheme="minorEastAsia" w:hAnsiTheme="minorEastAsia" w:eastAsiaTheme="minorEastAsia"/>
          <w:highlight w:val="none"/>
        </w:rPr>
        <w:t>开工日期：指监理人按第</w:t>
      </w:r>
      <w:r>
        <w:rPr>
          <w:rFonts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rPr>
        <w:t>1</w:t>
      </w:r>
      <w:r>
        <w:rPr>
          <w:rFonts w:asciiTheme="minorEastAsia" w:hAnsiTheme="minorEastAsia" w:eastAsiaTheme="minorEastAsia"/>
          <w:highlight w:val="none"/>
        </w:rPr>
        <w:t>款发出的开工通知中写明的开工日期。</w:t>
      </w:r>
    </w:p>
    <w:p w14:paraId="5EE96A0B">
      <w:pPr>
        <w:pStyle w:val="31"/>
        <w:spacing w:line="348"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1.1.4.3</w:t>
      </w:r>
      <w:r>
        <w:rPr>
          <w:rFonts w:asciiTheme="minorEastAsia" w:hAnsiTheme="minorEastAsia" w:eastAsiaTheme="minorEastAsia"/>
          <w:highlight w:val="none"/>
        </w:rPr>
        <w:t>工期：指承包人在投标函中承诺的完成合同工程所需的期限，包括按第</w:t>
      </w:r>
      <w:r>
        <w:rPr>
          <w:rFonts w:cs="Times New Roman" w:asciiTheme="minorEastAsia" w:hAnsiTheme="minorEastAsia" w:eastAsiaTheme="minorEastAsia"/>
          <w:highlight w:val="none"/>
          <w:lang w:val="en-US" w:bidi="en-US"/>
        </w:rPr>
        <w:t>11.3</w:t>
      </w:r>
      <w:r>
        <w:rPr>
          <w:rFonts w:asciiTheme="minorEastAsia" w:hAnsiTheme="minorEastAsia" w:eastAsiaTheme="minorEastAsia"/>
          <w:highlight w:val="none"/>
        </w:rPr>
        <w:t>款、第</w:t>
      </w:r>
      <w:r>
        <w:rPr>
          <w:rFonts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rPr>
        <w:t>4</w:t>
      </w:r>
      <w:r>
        <w:rPr>
          <w:rFonts w:asciiTheme="minorEastAsia" w:hAnsiTheme="minorEastAsia" w:eastAsiaTheme="minorEastAsia"/>
          <w:highlight w:val="none"/>
        </w:rPr>
        <w:t>款和第</w:t>
      </w:r>
      <w:r>
        <w:rPr>
          <w:rFonts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rPr>
        <w:t>6</w:t>
      </w:r>
      <w:r>
        <w:rPr>
          <w:rFonts w:asciiTheme="minorEastAsia" w:hAnsiTheme="minorEastAsia" w:eastAsiaTheme="minorEastAsia"/>
          <w:highlight w:val="none"/>
        </w:rPr>
        <w:t>款约定所作的变更。</w:t>
      </w:r>
    </w:p>
    <w:p w14:paraId="5EE96A0C">
      <w:pPr>
        <w:pStyle w:val="31"/>
        <w:tabs>
          <w:tab w:val="left" w:pos="949"/>
        </w:tabs>
        <w:spacing w:line="374" w:lineRule="exact"/>
        <w:ind w:firstLine="426" w:firstLineChars="213"/>
        <w:jc w:val="both"/>
        <w:rPr>
          <w:rFonts w:asciiTheme="minorEastAsia" w:hAnsiTheme="minorEastAsia" w:eastAsiaTheme="minorEastAsia"/>
          <w:highlight w:val="none"/>
        </w:rPr>
      </w:pPr>
      <w:bookmarkStart w:id="83" w:name="bookmark899"/>
      <w:bookmarkEnd w:id="83"/>
      <w:r>
        <w:rPr>
          <w:rFonts w:cs="Times New Roman" w:asciiTheme="minorEastAsia" w:hAnsiTheme="minorEastAsia" w:eastAsiaTheme="minorEastAsia"/>
          <w:highlight w:val="none"/>
          <w:lang w:val="en-US" w:bidi="en-US"/>
        </w:rPr>
        <w:t>1.1.4.</w:t>
      </w:r>
      <w:r>
        <w:rPr>
          <w:rFonts w:hint="eastAsia" w:cs="Times New Roman" w:asciiTheme="minorEastAsia" w:hAnsiTheme="minorEastAsia" w:eastAsiaTheme="minorEastAsia"/>
          <w:highlight w:val="none"/>
          <w:lang w:val="en-US" w:bidi="en-US"/>
        </w:rPr>
        <w:t>4</w:t>
      </w:r>
      <w:r>
        <w:rPr>
          <w:rFonts w:asciiTheme="minorEastAsia" w:hAnsiTheme="minorEastAsia" w:eastAsiaTheme="minorEastAsia"/>
          <w:highlight w:val="none"/>
        </w:rPr>
        <w:t>竣工日期：即合同工程完工日期，指第</w:t>
      </w:r>
      <w:r>
        <w:rPr>
          <w:rFonts w:cs="Times New Roman" w:asciiTheme="minorEastAsia" w:hAnsiTheme="minorEastAsia" w:eastAsiaTheme="minorEastAsia"/>
          <w:highlight w:val="none"/>
          <w:lang w:val="en-US" w:bidi="en-US"/>
        </w:rPr>
        <w:t>1.1.4.</w:t>
      </w:r>
      <w:r>
        <w:rPr>
          <w:rFonts w:cs="Times New Roman" w:asciiTheme="minorEastAsia" w:hAnsiTheme="minorEastAsia" w:eastAsiaTheme="minorEastAsia"/>
          <w:highlight w:val="none"/>
        </w:rPr>
        <w:t>3</w:t>
      </w:r>
      <w:r>
        <w:rPr>
          <w:rFonts w:asciiTheme="minorEastAsia" w:hAnsiTheme="minorEastAsia" w:eastAsiaTheme="minorEastAsia"/>
          <w:highlight w:val="none"/>
        </w:rPr>
        <w:t>目约定工期届满时的日期。实际完工时间以合同工程完工证书中写明的日期为准。</w:t>
      </w:r>
    </w:p>
    <w:p w14:paraId="5EE96A0D">
      <w:pPr>
        <w:pStyle w:val="31"/>
        <w:tabs>
          <w:tab w:val="left" w:pos="954"/>
        </w:tabs>
        <w:spacing w:line="370" w:lineRule="exact"/>
        <w:ind w:firstLine="426" w:firstLineChars="213"/>
        <w:jc w:val="both"/>
        <w:rPr>
          <w:rFonts w:asciiTheme="minorEastAsia" w:hAnsiTheme="minorEastAsia" w:eastAsiaTheme="minorEastAsia"/>
          <w:highlight w:val="none"/>
        </w:rPr>
      </w:pPr>
      <w:bookmarkStart w:id="84" w:name="bookmark900"/>
      <w:bookmarkEnd w:id="84"/>
      <w:r>
        <w:rPr>
          <w:rFonts w:cs="Times New Roman" w:asciiTheme="minorEastAsia" w:hAnsiTheme="minorEastAsia" w:eastAsiaTheme="minorEastAsia"/>
          <w:highlight w:val="none"/>
          <w:lang w:val="en-US" w:bidi="en-US"/>
        </w:rPr>
        <w:t>1.1.4.</w:t>
      </w:r>
      <w:r>
        <w:rPr>
          <w:rFonts w:hint="eastAsia" w:cs="Times New Roman" w:asciiTheme="minorEastAsia" w:hAnsiTheme="minorEastAsia" w:eastAsiaTheme="minorEastAsia"/>
          <w:highlight w:val="none"/>
          <w:lang w:val="en-US" w:bidi="en-US"/>
        </w:rPr>
        <w:t>5</w:t>
      </w:r>
      <w:r>
        <w:rPr>
          <w:rFonts w:asciiTheme="minorEastAsia" w:hAnsiTheme="minorEastAsia" w:eastAsiaTheme="minorEastAsia"/>
          <w:highlight w:val="none"/>
        </w:rPr>
        <w:t>缺陷责任期：即工程质量保修期，指履行第</w:t>
      </w:r>
      <w:r>
        <w:rPr>
          <w:rFonts w:cs="Times New Roman" w:asciiTheme="minorEastAsia" w:hAnsiTheme="minorEastAsia" w:eastAsiaTheme="minorEastAsia"/>
          <w:highlight w:val="none"/>
          <w:lang w:val="en-US" w:bidi="en-US"/>
        </w:rPr>
        <w:t>19.</w:t>
      </w:r>
      <w:r>
        <w:rPr>
          <w:rFonts w:cs="Times New Roman" w:asciiTheme="minorEastAsia" w:hAnsiTheme="minorEastAsia" w:eastAsiaTheme="minorEastAsia"/>
          <w:highlight w:val="none"/>
        </w:rPr>
        <w:t>2</w:t>
      </w:r>
      <w:r>
        <w:rPr>
          <w:rFonts w:asciiTheme="minorEastAsia" w:hAnsiTheme="minorEastAsia" w:eastAsiaTheme="minorEastAsia"/>
          <w:highlight w:val="none"/>
        </w:rPr>
        <w:t>款约定的缺陷责任的期限,包括根据第</w:t>
      </w:r>
      <w:r>
        <w:rPr>
          <w:rFonts w:cs="Times New Roman" w:asciiTheme="minorEastAsia" w:hAnsiTheme="minorEastAsia" w:eastAsiaTheme="minorEastAsia"/>
          <w:highlight w:val="none"/>
          <w:lang w:val="en-US" w:bidi="en-US"/>
        </w:rPr>
        <w:t>19.</w:t>
      </w:r>
      <w:r>
        <w:rPr>
          <w:rFonts w:cs="Times New Roman" w:asciiTheme="minorEastAsia" w:hAnsiTheme="minorEastAsia" w:eastAsiaTheme="minorEastAsia"/>
          <w:highlight w:val="none"/>
        </w:rPr>
        <w:t>3</w:t>
      </w:r>
      <w:r>
        <w:rPr>
          <w:rFonts w:asciiTheme="minorEastAsia" w:hAnsiTheme="minorEastAsia" w:eastAsiaTheme="minorEastAsia"/>
          <w:highlight w:val="none"/>
        </w:rPr>
        <w:t>款约定所作的延长，具体期限由专用合同条款约定。</w:t>
      </w:r>
    </w:p>
    <w:p w14:paraId="5EE96A0E">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1.1.4.6</w:t>
      </w:r>
      <w:r>
        <w:rPr>
          <w:rFonts w:asciiTheme="minorEastAsia" w:hAnsiTheme="minorEastAsia" w:eastAsiaTheme="minorEastAsia"/>
          <w:highlight w:val="none"/>
        </w:rPr>
        <w:t>基准日期：指投标截止时间前</w:t>
      </w:r>
      <w:r>
        <w:rPr>
          <w:rFonts w:cs="Times New Roman" w:asciiTheme="minorEastAsia" w:hAnsiTheme="minorEastAsia" w:eastAsiaTheme="minorEastAsia"/>
          <w:highlight w:val="none"/>
        </w:rPr>
        <w:t>28</w:t>
      </w:r>
      <w:r>
        <w:rPr>
          <w:rFonts w:asciiTheme="minorEastAsia" w:hAnsiTheme="minorEastAsia" w:eastAsiaTheme="minorEastAsia"/>
          <w:highlight w:val="none"/>
        </w:rPr>
        <w:t>天的日期。</w:t>
      </w:r>
    </w:p>
    <w:p w14:paraId="5EE96A0F">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1.1.4.7</w:t>
      </w:r>
      <w:r>
        <w:rPr>
          <w:rFonts w:asciiTheme="minorEastAsia" w:hAnsiTheme="minorEastAsia" w:eastAsiaTheme="minorEastAsia"/>
          <w:highlight w:val="none"/>
        </w:rPr>
        <w:t>天：除特别指明外，指日历天。合同中按天计算时间的，开始当天不计入,从次日开始计算。期限最后一天的截止时间为当天</w:t>
      </w:r>
      <w:r>
        <w:rPr>
          <w:rFonts w:cs="Times New Roman" w:asciiTheme="minorEastAsia" w:hAnsiTheme="minorEastAsia" w:eastAsiaTheme="minorEastAsia"/>
          <w:highlight w:val="none"/>
        </w:rPr>
        <w:t>24</w:t>
      </w:r>
      <w:r>
        <w:rPr>
          <w:rFonts w:asciiTheme="minorEastAsia" w:hAnsiTheme="minorEastAsia" w:eastAsiaTheme="minorEastAsia"/>
          <w:highlight w:val="none"/>
        </w:rPr>
        <w:t>：</w:t>
      </w:r>
      <w:r>
        <w:rPr>
          <w:rFonts w:cs="Times New Roman" w:asciiTheme="minorEastAsia" w:hAnsiTheme="minorEastAsia" w:eastAsiaTheme="minorEastAsia"/>
          <w:highlight w:val="none"/>
          <w:lang w:val="en-US" w:bidi="en-US"/>
        </w:rPr>
        <w:t>00</w:t>
      </w:r>
      <w:r>
        <w:rPr>
          <w:rFonts w:cs="Times New Roman" w:asciiTheme="minorEastAsia" w:hAnsiTheme="minorEastAsia" w:eastAsiaTheme="minorEastAsia"/>
          <w:highlight w:val="none"/>
          <w:vertAlign w:val="subscript"/>
          <w:lang w:val="en-US" w:bidi="en-US"/>
        </w:rPr>
        <w:t>o</w:t>
      </w:r>
    </w:p>
    <w:p w14:paraId="5EE96A10">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1.1.5</w:t>
      </w:r>
      <w:r>
        <w:rPr>
          <w:rFonts w:asciiTheme="minorEastAsia" w:hAnsiTheme="minorEastAsia" w:eastAsiaTheme="minorEastAsia"/>
          <w:highlight w:val="none"/>
        </w:rPr>
        <w:t>合同价格和费用</w:t>
      </w:r>
    </w:p>
    <w:p w14:paraId="5EE96A11">
      <w:pPr>
        <w:pStyle w:val="31"/>
        <w:tabs>
          <w:tab w:val="left" w:pos="934"/>
        </w:tabs>
        <w:spacing w:line="360" w:lineRule="exact"/>
        <w:ind w:firstLine="426" w:firstLineChars="213"/>
        <w:jc w:val="both"/>
        <w:rPr>
          <w:rFonts w:asciiTheme="minorEastAsia" w:hAnsiTheme="minorEastAsia" w:eastAsiaTheme="minorEastAsia"/>
          <w:highlight w:val="none"/>
        </w:rPr>
      </w:pPr>
      <w:bookmarkStart w:id="85" w:name="bookmark901"/>
      <w:bookmarkEnd w:id="85"/>
      <w:r>
        <w:rPr>
          <w:rFonts w:cs="Times New Roman" w:asciiTheme="minorEastAsia" w:hAnsiTheme="minorEastAsia" w:eastAsiaTheme="minorEastAsia"/>
          <w:highlight w:val="none"/>
          <w:lang w:val="en-US" w:bidi="en-US"/>
        </w:rPr>
        <w:t>1.1.5.1</w:t>
      </w:r>
      <w:r>
        <w:rPr>
          <w:rFonts w:asciiTheme="minorEastAsia" w:hAnsiTheme="minorEastAsia" w:eastAsiaTheme="minorEastAsia"/>
          <w:highlight w:val="none"/>
        </w:rPr>
        <w:t>签约合同价：指签定合同时合同协议书中写明的，包括了暂列金额、暂估价的合同总金额。</w:t>
      </w:r>
    </w:p>
    <w:p w14:paraId="5EE96A12">
      <w:pPr>
        <w:pStyle w:val="31"/>
        <w:tabs>
          <w:tab w:val="left" w:pos="954"/>
        </w:tabs>
        <w:spacing w:line="360" w:lineRule="exact"/>
        <w:ind w:firstLine="426" w:firstLineChars="213"/>
        <w:jc w:val="both"/>
        <w:rPr>
          <w:rFonts w:asciiTheme="minorEastAsia" w:hAnsiTheme="minorEastAsia" w:eastAsiaTheme="minorEastAsia"/>
          <w:highlight w:val="none"/>
        </w:rPr>
      </w:pPr>
      <w:bookmarkStart w:id="86" w:name="bookmark902"/>
      <w:bookmarkEnd w:id="86"/>
      <w:r>
        <w:rPr>
          <w:rFonts w:cs="Times New Roman" w:asciiTheme="minorEastAsia" w:hAnsiTheme="minorEastAsia" w:eastAsiaTheme="minorEastAsia"/>
          <w:highlight w:val="none"/>
        </w:rPr>
        <w:t>1.1.5.2</w:t>
      </w:r>
      <w:r>
        <w:rPr>
          <w:rFonts w:asciiTheme="minorEastAsia" w:hAnsiTheme="minorEastAsia" w:eastAsiaTheme="minorEastAsia"/>
          <w:highlight w:val="none"/>
        </w:rPr>
        <w:t>合同价格：指承包人按合同约定完成了包括缺陷责任期内的全部承包工作后，发包人应付给承包人的金额，包括在履行合同过程中按合同约定进行的变更和调整。</w:t>
      </w:r>
    </w:p>
    <w:p w14:paraId="5EE96A13">
      <w:pPr>
        <w:pStyle w:val="31"/>
        <w:tabs>
          <w:tab w:val="left" w:pos="954"/>
        </w:tabs>
        <w:spacing w:line="360" w:lineRule="exact"/>
        <w:ind w:firstLine="426" w:firstLineChars="213"/>
        <w:jc w:val="both"/>
        <w:rPr>
          <w:rFonts w:asciiTheme="minorEastAsia" w:hAnsiTheme="minorEastAsia" w:eastAsiaTheme="minorEastAsia"/>
          <w:highlight w:val="none"/>
        </w:rPr>
      </w:pPr>
      <w:bookmarkStart w:id="87" w:name="bookmark903"/>
      <w:bookmarkEnd w:id="87"/>
      <w:r>
        <w:rPr>
          <w:rFonts w:cs="Times New Roman" w:asciiTheme="minorEastAsia" w:hAnsiTheme="minorEastAsia" w:eastAsiaTheme="minorEastAsia"/>
          <w:highlight w:val="none"/>
        </w:rPr>
        <w:t>1.1.5.3</w:t>
      </w:r>
      <w:r>
        <w:rPr>
          <w:rFonts w:asciiTheme="minorEastAsia" w:hAnsiTheme="minorEastAsia" w:eastAsiaTheme="minorEastAsia"/>
          <w:highlight w:val="none"/>
        </w:rPr>
        <w:t>费用：指为履行合同所发生的或将要发生的所有合理开支，包括管理费和应分摊的其他费用，但不包括利润。</w:t>
      </w:r>
    </w:p>
    <w:p w14:paraId="5EE96A14">
      <w:pPr>
        <w:pStyle w:val="31"/>
        <w:spacing w:line="36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1.5.4</w:t>
      </w:r>
      <w:r>
        <w:rPr>
          <w:rFonts w:asciiTheme="minorEastAsia" w:hAnsiTheme="minorEastAsia" w:eastAsiaTheme="minorEastAsia"/>
          <w:highlight w:val="none"/>
        </w:rPr>
        <w:t>暂列金额：指已标价工程量清单中所列的暂列金额，用于在签订协议书时尚未确定或不可预见变更的施工及其所需材料、工程设备、服务等的金额，包括以计日工方式支付的金额。</w:t>
      </w:r>
    </w:p>
    <w:p w14:paraId="5EE96A15">
      <w:pPr>
        <w:pStyle w:val="31"/>
        <w:spacing w:line="37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1.1.5.5</w:t>
      </w:r>
      <w:r>
        <w:rPr>
          <w:rFonts w:asciiTheme="minorEastAsia" w:hAnsiTheme="minorEastAsia" w:eastAsiaTheme="minorEastAsia"/>
          <w:highlight w:val="none"/>
        </w:rPr>
        <w:t>暂估价：指发包人在工程量清单中给定的用于支付必然发生但暂时不能确定价格的材料、设备以及专业工程的金额。</w:t>
      </w:r>
    </w:p>
    <w:p w14:paraId="5EE96A16">
      <w:pPr>
        <w:pStyle w:val="31"/>
        <w:spacing w:line="374" w:lineRule="exact"/>
        <w:ind w:firstLine="440"/>
        <w:jc w:val="both"/>
        <w:rPr>
          <w:rFonts w:asciiTheme="minorEastAsia" w:hAnsiTheme="minorEastAsia" w:eastAsiaTheme="minorEastAsia"/>
          <w:highlight w:val="none"/>
        </w:rPr>
      </w:pPr>
      <w:bookmarkStart w:id="88" w:name="bookmark904"/>
      <w:bookmarkEnd w:id="88"/>
      <w:r>
        <w:rPr>
          <w:rFonts w:cs="Times New Roman" w:asciiTheme="minorEastAsia" w:hAnsiTheme="minorEastAsia" w:eastAsiaTheme="minorEastAsia"/>
          <w:highlight w:val="none"/>
          <w:lang w:val="en-US" w:bidi="en-US"/>
        </w:rPr>
        <w:t>1.1.5.6</w:t>
      </w:r>
      <w:r>
        <w:rPr>
          <w:rFonts w:asciiTheme="minorEastAsia" w:hAnsiTheme="minorEastAsia" w:eastAsiaTheme="minorEastAsia"/>
          <w:highlight w:val="none"/>
        </w:rPr>
        <w:t>计日工：指对零星工作采取的一种计价方式，按合同中的计日工子目及其单价计价付款。</w:t>
      </w:r>
    </w:p>
    <w:p w14:paraId="5EE96A17">
      <w:pPr>
        <w:pStyle w:val="31"/>
        <w:spacing w:after="140" w:line="37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1.1.5.7</w:t>
      </w:r>
      <w:r>
        <w:rPr>
          <w:rFonts w:asciiTheme="minorEastAsia" w:hAnsiTheme="minorEastAsia" w:eastAsiaTheme="minorEastAsia"/>
          <w:highlight w:val="none"/>
        </w:rPr>
        <w:t>质量保证金(或称保留金)：指按第</w:t>
      </w:r>
      <w:r>
        <w:rPr>
          <w:rFonts w:cs="Times New Roman" w:asciiTheme="minorEastAsia" w:hAnsiTheme="minorEastAsia" w:eastAsiaTheme="minorEastAsia"/>
          <w:highlight w:val="none"/>
          <w:lang w:val="en-US" w:bidi="en-US"/>
        </w:rPr>
        <w:t>17.4.1</w:t>
      </w:r>
      <w:r>
        <w:rPr>
          <w:rFonts w:asciiTheme="minorEastAsia" w:hAnsiTheme="minorEastAsia" w:eastAsiaTheme="minorEastAsia"/>
          <w:highlight w:val="none"/>
        </w:rPr>
        <w:t>项约定用于保证在缺陷责任期内履行缺陷修复义务的金额。</w:t>
      </w:r>
    </w:p>
    <w:p w14:paraId="5EE96A18">
      <w:pPr>
        <w:pStyle w:val="33"/>
        <w:spacing w:after="0" w:line="384" w:lineRule="auto"/>
        <w:ind w:firstLine="440"/>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1.1.6</w:t>
      </w:r>
      <w:r>
        <w:rPr>
          <w:rFonts w:cs="宋体" w:asciiTheme="minorEastAsia" w:hAnsiTheme="minorEastAsia" w:eastAsiaTheme="minorEastAsia"/>
          <w:highlight w:val="none"/>
          <w:lang w:val="zh-CN" w:eastAsia="zh-CN" w:bidi="zh-CN"/>
        </w:rPr>
        <w:t>其他</w:t>
      </w:r>
    </w:p>
    <w:p w14:paraId="5EE96A19">
      <w:pPr>
        <w:pStyle w:val="31"/>
        <w:tabs>
          <w:tab w:val="left" w:pos="954"/>
        </w:tabs>
        <w:spacing w:after="140" w:line="367" w:lineRule="exact"/>
        <w:ind w:left="440" w:firstLine="0"/>
        <w:jc w:val="both"/>
        <w:rPr>
          <w:rFonts w:asciiTheme="minorEastAsia" w:hAnsiTheme="minorEastAsia" w:eastAsiaTheme="minorEastAsia"/>
          <w:highlight w:val="none"/>
        </w:rPr>
      </w:pPr>
      <w:bookmarkStart w:id="89" w:name="bookmark905"/>
      <w:bookmarkEnd w:id="89"/>
      <w:r>
        <w:rPr>
          <w:rFonts w:cs="Times New Roman" w:asciiTheme="minorEastAsia" w:hAnsiTheme="minorEastAsia" w:eastAsiaTheme="minorEastAsia"/>
          <w:highlight w:val="none"/>
          <w:lang w:val="en-US" w:bidi="en-US"/>
        </w:rPr>
        <w:t>1.1.6.1</w:t>
      </w:r>
      <w:r>
        <w:rPr>
          <w:rFonts w:asciiTheme="minorEastAsia" w:hAnsiTheme="minorEastAsia" w:eastAsiaTheme="minorEastAsia"/>
          <w:highlight w:val="none"/>
        </w:rPr>
        <w:t>书面形式：指合同文件、信函、电报、传真等可以有形地表现所载内容的形式。</w:t>
      </w:r>
    </w:p>
    <w:p w14:paraId="5EE96A1A">
      <w:pPr>
        <w:pStyle w:val="32"/>
        <w:rPr>
          <w:rFonts w:asciiTheme="minorEastAsia" w:hAnsiTheme="minorEastAsia" w:eastAsiaTheme="minorEastAsia"/>
          <w:sz w:val="28"/>
          <w:szCs w:val="28"/>
          <w:highlight w:val="none"/>
          <w:lang w:eastAsia="zh-CN"/>
        </w:rPr>
      </w:pPr>
      <w:bookmarkStart w:id="90" w:name="bookmark906"/>
      <w:bookmarkStart w:id="91" w:name="_Toc199152837"/>
      <w:bookmarkStart w:id="92" w:name="_Toc6434"/>
      <w:bookmarkStart w:id="93" w:name="_Toc16626"/>
      <w:bookmarkStart w:id="94" w:name="bookmark907"/>
      <w:bookmarkStart w:id="95" w:name="_Toc4240"/>
      <w:bookmarkStart w:id="96" w:name="_Toc26052"/>
      <w:bookmarkStart w:id="97" w:name="_Toc6385"/>
      <w:bookmarkStart w:id="98" w:name="_Toc5220"/>
      <w:bookmarkStart w:id="99" w:name="bookmark908"/>
      <w:bookmarkStart w:id="100" w:name="_Toc30128"/>
      <w:r>
        <w:rPr>
          <w:rFonts w:asciiTheme="minorEastAsia" w:hAnsiTheme="minorEastAsia" w:eastAsiaTheme="minorEastAsia"/>
          <w:sz w:val="24"/>
          <w:szCs w:val="24"/>
          <w:highlight w:val="none"/>
          <w:lang w:eastAsia="zh-CN"/>
        </w:rPr>
        <w:t>1.2语言文字</w:t>
      </w:r>
      <w:bookmarkEnd w:id="90"/>
      <w:bookmarkEnd w:id="91"/>
      <w:bookmarkEnd w:id="92"/>
      <w:bookmarkEnd w:id="93"/>
      <w:bookmarkEnd w:id="94"/>
      <w:bookmarkEnd w:id="95"/>
      <w:bookmarkEnd w:id="96"/>
      <w:bookmarkEnd w:id="97"/>
      <w:bookmarkEnd w:id="98"/>
      <w:bookmarkEnd w:id="99"/>
      <w:bookmarkEnd w:id="100"/>
    </w:p>
    <w:p w14:paraId="5EE96A1B">
      <w:pPr>
        <w:pStyle w:val="31"/>
        <w:spacing w:after="140" w:line="366" w:lineRule="exact"/>
        <w:ind w:firstLine="420"/>
        <w:rPr>
          <w:rFonts w:asciiTheme="minorEastAsia" w:hAnsiTheme="minorEastAsia" w:eastAsiaTheme="minorEastAsia"/>
          <w:highlight w:val="none"/>
        </w:rPr>
      </w:pPr>
      <w:r>
        <w:rPr>
          <w:rFonts w:asciiTheme="minorEastAsia" w:hAnsiTheme="minorEastAsia" w:eastAsiaTheme="minorEastAsia"/>
          <w:highlight w:val="none"/>
        </w:rPr>
        <w:t>除专用术语外，合同使用的语言文字为中文。必要时专用术语应附有中文注释。</w:t>
      </w:r>
    </w:p>
    <w:p w14:paraId="5EE96A1C">
      <w:pPr>
        <w:pStyle w:val="32"/>
        <w:rPr>
          <w:rFonts w:asciiTheme="minorEastAsia" w:hAnsiTheme="minorEastAsia" w:eastAsiaTheme="minorEastAsia"/>
          <w:sz w:val="24"/>
          <w:szCs w:val="24"/>
          <w:highlight w:val="none"/>
          <w:lang w:eastAsia="zh-CN"/>
        </w:rPr>
      </w:pPr>
      <w:bookmarkStart w:id="101" w:name="_Toc23178"/>
      <w:bookmarkStart w:id="102" w:name="_Toc2483"/>
      <w:bookmarkStart w:id="103" w:name="_Toc7852"/>
      <w:bookmarkStart w:id="104" w:name="_Toc21128"/>
      <w:bookmarkStart w:id="105" w:name="bookmark911"/>
      <w:bookmarkStart w:id="106" w:name="_Toc25038"/>
      <w:bookmarkStart w:id="107" w:name="_Toc24132"/>
      <w:bookmarkStart w:id="108" w:name="_Toc199152838"/>
      <w:bookmarkStart w:id="109" w:name="_Toc21818"/>
      <w:bookmarkStart w:id="110" w:name="bookmark910"/>
      <w:bookmarkStart w:id="111" w:name="bookmark909"/>
      <w:r>
        <w:rPr>
          <w:rFonts w:asciiTheme="minorEastAsia" w:hAnsiTheme="minorEastAsia" w:eastAsiaTheme="minorEastAsia"/>
          <w:sz w:val="24"/>
          <w:szCs w:val="24"/>
          <w:highlight w:val="none"/>
          <w:lang w:eastAsia="zh-CN"/>
        </w:rPr>
        <w:t>1.3法律</w:t>
      </w:r>
      <w:bookmarkEnd w:id="101"/>
      <w:bookmarkEnd w:id="102"/>
      <w:bookmarkEnd w:id="103"/>
      <w:bookmarkEnd w:id="104"/>
      <w:bookmarkEnd w:id="105"/>
      <w:bookmarkEnd w:id="106"/>
      <w:bookmarkEnd w:id="107"/>
      <w:bookmarkEnd w:id="108"/>
      <w:bookmarkEnd w:id="109"/>
      <w:bookmarkEnd w:id="110"/>
      <w:bookmarkEnd w:id="111"/>
    </w:p>
    <w:p w14:paraId="5EE96A1D">
      <w:pPr>
        <w:pStyle w:val="31"/>
        <w:spacing w:after="14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适用于合同的法律包括中华人民共和国法律、行政法规、部门规章，以及工程所在地的地方法规、自治条例、单行条例和地方政府规章。</w:t>
      </w:r>
    </w:p>
    <w:p w14:paraId="5EE96A1E">
      <w:pPr>
        <w:pStyle w:val="32"/>
        <w:rPr>
          <w:rFonts w:asciiTheme="minorEastAsia" w:hAnsiTheme="minorEastAsia" w:eastAsiaTheme="minorEastAsia"/>
          <w:sz w:val="24"/>
          <w:szCs w:val="24"/>
          <w:highlight w:val="none"/>
          <w:lang w:eastAsia="zh-CN"/>
        </w:rPr>
      </w:pPr>
      <w:bookmarkStart w:id="112" w:name="_Toc22610"/>
      <w:bookmarkStart w:id="113" w:name="bookmark914"/>
      <w:bookmarkStart w:id="114" w:name="_Toc6674"/>
      <w:bookmarkStart w:id="115" w:name="_Toc32102"/>
      <w:bookmarkStart w:id="116" w:name="_Toc17089"/>
      <w:bookmarkStart w:id="117" w:name="_Toc131"/>
      <w:bookmarkStart w:id="118" w:name="bookmark912"/>
      <w:bookmarkStart w:id="119" w:name="_Toc7682"/>
      <w:bookmarkStart w:id="120" w:name="bookmark913"/>
      <w:bookmarkStart w:id="121" w:name="_Toc15834"/>
      <w:bookmarkStart w:id="122" w:name="_Toc199152839"/>
      <w:r>
        <w:rPr>
          <w:rFonts w:asciiTheme="minorEastAsia" w:hAnsiTheme="minorEastAsia" w:eastAsiaTheme="minorEastAsia"/>
          <w:sz w:val="24"/>
          <w:szCs w:val="24"/>
          <w:highlight w:val="none"/>
          <w:lang w:eastAsia="zh-CN"/>
        </w:rPr>
        <w:t>1.4合同文件的优先顺序</w:t>
      </w:r>
      <w:bookmarkEnd w:id="112"/>
      <w:bookmarkEnd w:id="113"/>
      <w:bookmarkEnd w:id="114"/>
      <w:bookmarkEnd w:id="115"/>
      <w:bookmarkEnd w:id="116"/>
      <w:bookmarkEnd w:id="117"/>
      <w:bookmarkEnd w:id="118"/>
      <w:bookmarkEnd w:id="119"/>
      <w:bookmarkEnd w:id="120"/>
      <w:bookmarkEnd w:id="121"/>
      <w:bookmarkEnd w:id="122"/>
    </w:p>
    <w:p w14:paraId="5EE96A1F">
      <w:pPr>
        <w:pStyle w:val="31"/>
        <w:spacing w:after="14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组成合同的各项文件应互相解释，互为说明。除专用合同条款另有约定外，解释合同文件的优先顺序如下：</w:t>
      </w:r>
    </w:p>
    <w:p w14:paraId="5EE96A20">
      <w:pPr>
        <w:pStyle w:val="31"/>
        <w:tabs>
          <w:tab w:val="left" w:pos="923"/>
        </w:tabs>
        <w:spacing w:line="360" w:lineRule="exact"/>
        <w:ind w:firstLine="440"/>
        <w:jc w:val="both"/>
        <w:rPr>
          <w:rFonts w:asciiTheme="minorEastAsia" w:hAnsiTheme="minorEastAsia" w:eastAsiaTheme="minorEastAsia"/>
          <w:highlight w:val="none"/>
        </w:rPr>
      </w:pPr>
      <w:bookmarkStart w:id="123" w:name="bookmark915"/>
      <w:bookmarkEnd w:id="123"/>
      <w:r>
        <w:rPr>
          <w:rFonts w:ascii="Times New Roman" w:hAnsi="Times New Roman" w:eastAsia="Times New Roman" w:cs="Times New Roman"/>
          <w:color w:val="000000"/>
          <w:highlight w:val="none"/>
        </w:rPr>
        <w:t>(1)</w:t>
      </w:r>
      <w:r>
        <w:rPr>
          <w:rFonts w:asciiTheme="minorEastAsia" w:hAnsiTheme="minorEastAsia" w:eastAsiaTheme="minorEastAsia"/>
          <w:highlight w:val="none"/>
        </w:rPr>
        <w:t>合同协议书；</w:t>
      </w:r>
    </w:p>
    <w:p w14:paraId="5EE96A21">
      <w:pPr>
        <w:pStyle w:val="31"/>
        <w:tabs>
          <w:tab w:val="left" w:pos="923"/>
        </w:tabs>
        <w:spacing w:line="360" w:lineRule="exact"/>
        <w:ind w:firstLine="440"/>
        <w:jc w:val="both"/>
        <w:rPr>
          <w:rFonts w:asciiTheme="minorEastAsia" w:hAnsiTheme="minorEastAsia" w:eastAsiaTheme="minorEastAsia"/>
          <w:highlight w:val="none"/>
        </w:rPr>
      </w:pPr>
      <w:bookmarkStart w:id="124" w:name="bookmark916"/>
      <w:bookmarkEnd w:id="124"/>
      <w:r>
        <w:rPr>
          <w:rFonts w:ascii="Times New Roman" w:hAnsi="Times New Roman" w:eastAsia="Times New Roman" w:cs="Times New Roman"/>
          <w:color w:val="000000"/>
          <w:highlight w:val="none"/>
        </w:rPr>
        <w:t>(2)</w:t>
      </w:r>
      <w:r>
        <w:rPr>
          <w:rFonts w:asciiTheme="minorEastAsia" w:hAnsiTheme="minorEastAsia" w:eastAsiaTheme="minorEastAsia"/>
          <w:highlight w:val="none"/>
        </w:rPr>
        <w:t>中标通知书；</w:t>
      </w:r>
    </w:p>
    <w:p w14:paraId="5EE96A22">
      <w:pPr>
        <w:pStyle w:val="31"/>
        <w:tabs>
          <w:tab w:val="left" w:pos="903"/>
        </w:tabs>
        <w:spacing w:line="360" w:lineRule="exact"/>
        <w:ind w:firstLine="420"/>
        <w:rPr>
          <w:rFonts w:asciiTheme="minorEastAsia" w:hAnsiTheme="minorEastAsia" w:eastAsiaTheme="minorEastAsia"/>
          <w:highlight w:val="none"/>
        </w:rPr>
      </w:pPr>
      <w:bookmarkStart w:id="125" w:name="bookmark917"/>
      <w:bookmarkEnd w:id="125"/>
      <w:r>
        <w:rPr>
          <w:rFonts w:ascii="Times New Roman" w:hAnsi="Times New Roman" w:eastAsia="Times New Roman" w:cs="Times New Roman"/>
          <w:color w:val="000000"/>
          <w:highlight w:val="none"/>
        </w:rPr>
        <w:t>(3)</w:t>
      </w:r>
      <w:r>
        <w:rPr>
          <w:rFonts w:asciiTheme="minorEastAsia" w:hAnsiTheme="minorEastAsia" w:eastAsiaTheme="minorEastAsia"/>
          <w:highlight w:val="none"/>
        </w:rPr>
        <w:t>投标函及投标函附录；</w:t>
      </w:r>
    </w:p>
    <w:p w14:paraId="5EE96A23">
      <w:pPr>
        <w:pStyle w:val="31"/>
        <w:tabs>
          <w:tab w:val="left" w:pos="903"/>
        </w:tabs>
        <w:spacing w:line="360" w:lineRule="exact"/>
        <w:ind w:firstLine="420"/>
        <w:rPr>
          <w:rFonts w:asciiTheme="minorEastAsia" w:hAnsiTheme="minorEastAsia" w:eastAsiaTheme="minorEastAsia"/>
          <w:highlight w:val="none"/>
        </w:rPr>
      </w:pPr>
      <w:bookmarkStart w:id="126" w:name="bookmark918"/>
      <w:bookmarkEnd w:id="126"/>
      <w:r>
        <w:rPr>
          <w:rFonts w:ascii="Times New Roman" w:hAnsi="Times New Roman" w:eastAsia="Times New Roman" w:cs="Times New Roman"/>
          <w:color w:val="000000"/>
          <w:highlight w:val="none"/>
        </w:rPr>
        <w:t>(4)</w:t>
      </w:r>
      <w:r>
        <w:rPr>
          <w:rFonts w:asciiTheme="minorEastAsia" w:hAnsiTheme="minorEastAsia" w:eastAsiaTheme="minorEastAsia"/>
          <w:highlight w:val="none"/>
        </w:rPr>
        <w:t>专用合同条款；</w:t>
      </w:r>
    </w:p>
    <w:p w14:paraId="5EE96A24">
      <w:pPr>
        <w:pStyle w:val="31"/>
        <w:tabs>
          <w:tab w:val="left" w:pos="903"/>
        </w:tabs>
        <w:spacing w:line="360" w:lineRule="exact"/>
        <w:ind w:firstLine="420"/>
        <w:rPr>
          <w:rFonts w:asciiTheme="minorEastAsia" w:hAnsiTheme="minorEastAsia" w:eastAsiaTheme="minorEastAsia"/>
          <w:highlight w:val="none"/>
        </w:rPr>
      </w:pPr>
      <w:bookmarkStart w:id="127" w:name="bookmark919"/>
      <w:bookmarkEnd w:id="127"/>
      <w:r>
        <w:rPr>
          <w:rFonts w:ascii="Times New Roman" w:hAnsi="Times New Roman" w:eastAsia="Times New Roman" w:cs="Times New Roman"/>
          <w:color w:val="000000"/>
          <w:highlight w:val="none"/>
        </w:rPr>
        <w:t>(5)</w:t>
      </w:r>
      <w:r>
        <w:rPr>
          <w:rFonts w:asciiTheme="minorEastAsia" w:hAnsiTheme="minorEastAsia" w:eastAsiaTheme="minorEastAsia"/>
          <w:highlight w:val="none"/>
        </w:rPr>
        <w:t>通用合同条款；</w:t>
      </w:r>
    </w:p>
    <w:p w14:paraId="5EE96A25">
      <w:pPr>
        <w:pStyle w:val="31"/>
        <w:tabs>
          <w:tab w:val="left" w:pos="903"/>
        </w:tabs>
        <w:spacing w:line="360" w:lineRule="exact"/>
        <w:ind w:firstLine="420"/>
        <w:rPr>
          <w:rFonts w:asciiTheme="minorEastAsia" w:hAnsiTheme="minorEastAsia" w:eastAsiaTheme="minorEastAsia"/>
          <w:highlight w:val="none"/>
        </w:rPr>
      </w:pPr>
      <w:bookmarkStart w:id="128" w:name="bookmark920"/>
      <w:bookmarkEnd w:id="128"/>
      <w:r>
        <w:rPr>
          <w:rFonts w:ascii="Times New Roman" w:hAnsi="Times New Roman" w:eastAsia="Times New Roman" w:cs="Times New Roman"/>
          <w:color w:val="000000"/>
          <w:highlight w:val="none"/>
        </w:rPr>
        <w:t>(6)</w:t>
      </w:r>
      <w:r>
        <w:rPr>
          <w:rFonts w:asciiTheme="minorEastAsia" w:hAnsiTheme="minorEastAsia" w:eastAsiaTheme="minorEastAsia"/>
          <w:highlight w:val="none"/>
        </w:rPr>
        <w:t>技术标准和要求；</w:t>
      </w:r>
    </w:p>
    <w:p w14:paraId="5EE96A26">
      <w:pPr>
        <w:pStyle w:val="31"/>
        <w:tabs>
          <w:tab w:val="left" w:pos="903"/>
        </w:tabs>
        <w:spacing w:line="360" w:lineRule="exact"/>
        <w:ind w:firstLine="420"/>
        <w:jc w:val="both"/>
        <w:rPr>
          <w:rFonts w:asciiTheme="minorEastAsia" w:hAnsiTheme="minorEastAsia" w:eastAsiaTheme="minorEastAsia"/>
          <w:highlight w:val="none"/>
        </w:rPr>
      </w:pPr>
      <w:bookmarkStart w:id="129" w:name="bookmark921"/>
      <w:bookmarkEnd w:id="129"/>
      <w:r>
        <w:rPr>
          <w:rFonts w:ascii="Times New Roman" w:hAnsi="Times New Roman" w:eastAsia="Times New Roman" w:cs="Times New Roman"/>
          <w:color w:val="000000"/>
          <w:highlight w:val="none"/>
        </w:rPr>
        <w:t>(7)</w:t>
      </w:r>
      <w:r>
        <w:rPr>
          <w:rFonts w:asciiTheme="minorEastAsia" w:hAnsiTheme="minorEastAsia" w:eastAsiaTheme="minorEastAsia"/>
          <w:highlight w:val="none"/>
        </w:rPr>
        <w:t>图纸；</w:t>
      </w:r>
    </w:p>
    <w:p w14:paraId="5EE96A27">
      <w:pPr>
        <w:pStyle w:val="31"/>
        <w:tabs>
          <w:tab w:val="left" w:pos="903"/>
        </w:tabs>
        <w:spacing w:line="360" w:lineRule="exact"/>
        <w:ind w:firstLine="420"/>
        <w:jc w:val="both"/>
        <w:rPr>
          <w:rFonts w:asciiTheme="minorEastAsia" w:hAnsiTheme="minorEastAsia" w:eastAsiaTheme="minorEastAsia"/>
          <w:highlight w:val="none"/>
        </w:rPr>
      </w:pPr>
      <w:bookmarkStart w:id="130" w:name="bookmark922"/>
      <w:bookmarkEnd w:id="130"/>
      <w:r>
        <w:rPr>
          <w:rFonts w:ascii="Times New Roman" w:hAnsi="Times New Roman" w:eastAsia="Times New Roman" w:cs="Times New Roman"/>
          <w:color w:val="000000"/>
          <w:highlight w:val="none"/>
        </w:rPr>
        <w:t>(8)</w:t>
      </w:r>
      <w:r>
        <w:rPr>
          <w:rFonts w:asciiTheme="minorEastAsia" w:hAnsiTheme="minorEastAsia" w:eastAsiaTheme="minorEastAsia"/>
          <w:highlight w:val="none"/>
        </w:rPr>
        <w:t>已标价工程量清单；</w:t>
      </w:r>
    </w:p>
    <w:p w14:paraId="5EE96A28">
      <w:pPr>
        <w:pStyle w:val="31"/>
        <w:tabs>
          <w:tab w:val="left" w:pos="903"/>
        </w:tabs>
        <w:spacing w:line="360" w:lineRule="exact"/>
        <w:ind w:firstLine="420"/>
        <w:jc w:val="both"/>
        <w:rPr>
          <w:rFonts w:asciiTheme="minorEastAsia" w:hAnsiTheme="minorEastAsia" w:eastAsiaTheme="minorEastAsia"/>
          <w:highlight w:val="none"/>
        </w:rPr>
      </w:pPr>
      <w:bookmarkStart w:id="131" w:name="bookmark923"/>
      <w:bookmarkEnd w:id="131"/>
      <w:r>
        <w:rPr>
          <w:rFonts w:ascii="Times New Roman" w:hAnsi="Times New Roman" w:eastAsia="Times New Roman" w:cs="Times New Roman"/>
          <w:color w:val="000000"/>
          <w:highlight w:val="none"/>
        </w:rPr>
        <w:t>(9)</w:t>
      </w:r>
      <w:r>
        <w:rPr>
          <w:rFonts w:asciiTheme="minorEastAsia" w:hAnsiTheme="minorEastAsia" w:eastAsiaTheme="minorEastAsia"/>
          <w:highlight w:val="none"/>
        </w:rPr>
        <w:t>其他合同文件。</w:t>
      </w:r>
    </w:p>
    <w:p w14:paraId="5EE96A29">
      <w:pPr>
        <w:pStyle w:val="32"/>
        <w:spacing w:line="360" w:lineRule="exact"/>
        <w:rPr>
          <w:rFonts w:asciiTheme="minorEastAsia" w:hAnsiTheme="minorEastAsia" w:eastAsiaTheme="minorEastAsia"/>
          <w:sz w:val="24"/>
          <w:szCs w:val="24"/>
          <w:highlight w:val="none"/>
          <w:lang w:eastAsia="zh-CN"/>
        </w:rPr>
      </w:pPr>
      <w:bookmarkStart w:id="132" w:name="bookmark926"/>
      <w:bookmarkStart w:id="133" w:name="_Toc22840"/>
      <w:bookmarkStart w:id="134" w:name="_Toc199152840"/>
      <w:bookmarkStart w:id="135" w:name="_Toc30693"/>
      <w:bookmarkStart w:id="136" w:name="bookmark924"/>
      <w:bookmarkStart w:id="137" w:name="bookmark925"/>
      <w:bookmarkStart w:id="138" w:name="_Toc24113"/>
      <w:bookmarkStart w:id="139" w:name="_Toc11200"/>
      <w:bookmarkStart w:id="140" w:name="_Toc14912"/>
      <w:bookmarkStart w:id="141" w:name="_Toc2531"/>
      <w:bookmarkStart w:id="142" w:name="_Toc11037"/>
      <w:r>
        <w:rPr>
          <w:rFonts w:asciiTheme="minorEastAsia" w:hAnsiTheme="minorEastAsia" w:eastAsiaTheme="minorEastAsia"/>
          <w:sz w:val="24"/>
          <w:szCs w:val="24"/>
          <w:highlight w:val="none"/>
          <w:lang w:eastAsia="zh-CN"/>
        </w:rPr>
        <w:t>1.5合同协议书</w:t>
      </w:r>
      <w:bookmarkEnd w:id="132"/>
      <w:bookmarkEnd w:id="133"/>
      <w:bookmarkEnd w:id="134"/>
      <w:bookmarkEnd w:id="135"/>
      <w:bookmarkEnd w:id="136"/>
      <w:bookmarkEnd w:id="137"/>
      <w:bookmarkEnd w:id="138"/>
      <w:bookmarkEnd w:id="139"/>
      <w:bookmarkEnd w:id="140"/>
      <w:bookmarkEnd w:id="141"/>
      <w:bookmarkEnd w:id="142"/>
    </w:p>
    <w:p w14:paraId="5EE96A2A">
      <w:pPr>
        <w:pStyle w:val="31"/>
        <w:spacing w:after="140" w:line="355"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承包人按中标通知书规定的时间与发包人签订合同协议书。除法律另有规定或合同另有约定外，发包人和承包人的法定代表人或其委托代理人在合同协议书上签字并盖单位电子公章后，合同生效。</w:t>
      </w:r>
    </w:p>
    <w:p w14:paraId="5EE96A2B">
      <w:pPr>
        <w:pStyle w:val="32"/>
        <w:spacing w:line="360" w:lineRule="exact"/>
        <w:rPr>
          <w:rFonts w:asciiTheme="minorEastAsia" w:hAnsiTheme="minorEastAsia" w:eastAsiaTheme="minorEastAsia"/>
          <w:sz w:val="24"/>
          <w:szCs w:val="24"/>
          <w:highlight w:val="none"/>
          <w:lang w:eastAsia="zh-CN"/>
        </w:rPr>
      </w:pPr>
      <w:bookmarkStart w:id="143" w:name="bookmark927"/>
      <w:bookmarkStart w:id="144" w:name="_Toc15219"/>
      <w:bookmarkStart w:id="145" w:name="_Toc3518"/>
      <w:bookmarkStart w:id="146" w:name="bookmark929"/>
      <w:bookmarkStart w:id="147" w:name="_Toc199152841"/>
      <w:bookmarkStart w:id="148" w:name="_Toc14160"/>
      <w:bookmarkStart w:id="149" w:name="_Toc10434"/>
      <w:bookmarkStart w:id="150" w:name="_Toc30421"/>
      <w:bookmarkStart w:id="151" w:name="bookmark928"/>
      <w:bookmarkStart w:id="152" w:name="_Toc16988"/>
      <w:bookmarkStart w:id="153" w:name="_Toc19448"/>
      <w:r>
        <w:rPr>
          <w:rFonts w:asciiTheme="minorEastAsia" w:hAnsiTheme="minorEastAsia" w:eastAsiaTheme="minorEastAsia"/>
          <w:sz w:val="24"/>
          <w:szCs w:val="24"/>
          <w:highlight w:val="none"/>
          <w:lang w:eastAsia="zh-CN"/>
        </w:rPr>
        <w:t>1.6图纸和承包人文件</w:t>
      </w:r>
      <w:bookmarkEnd w:id="143"/>
      <w:bookmarkEnd w:id="144"/>
      <w:bookmarkEnd w:id="145"/>
      <w:bookmarkEnd w:id="146"/>
      <w:bookmarkEnd w:id="147"/>
      <w:bookmarkEnd w:id="148"/>
      <w:bookmarkEnd w:id="149"/>
      <w:bookmarkEnd w:id="150"/>
      <w:bookmarkEnd w:id="151"/>
      <w:bookmarkEnd w:id="152"/>
      <w:bookmarkEnd w:id="153"/>
    </w:p>
    <w:p w14:paraId="5EE96A2C">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1.6.1</w:t>
      </w:r>
      <w:r>
        <w:rPr>
          <w:rFonts w:asciiTheme="minorEastAsia" w:hAnsiTheme="minorEastAsia" w:eastAsiaTheme="minorEastAsia"/>
          <w:highlight w:val="none"/>
        </w:rPr>
        <w:t>图纸的提供</w:t>
      </w:r>
    </w:p>
    <w:p w14:paraId="5EE96A2D">
      <w:pPr>
        <w:pStyle w:val="31"/>
        <w:spacing w:after="120" w:line="360" w:lineRule="exact"/>
        <w:ind w:firstLine="420"/>
        <w:jc w:val="both"/>
        <w:rPr>
          <w:rFonts w:cs="Times New Roman" w:asciiTheme="minorEastAsia" w:hAnsiTheme="minorEastAsia" w:eastAsiaTheme="minorEastAsia"/>
          <w:highlight w:val="none"/>
        </w:rPr>
      </w:pPr>
      <w:r>
        <w:rPr>
          <w:rFonts w:asciiTheme="minorEastAsia" w:hAnsiTheme="minorEastAsia" w:eastAsiaTheme="minorEastAsia"/>
          <w:highlight w:val="none"/>
        </w:rPr>
        <w:t>发包人应按技术标准和要求(合同技术条款)约定的期限和数量将施工图纸以及其它图纸（包括配套说明和有关资料）提供给承包人。由于发包人未按时提供图纸造成工期延误的，按</w:t>
      </w:r>
      <w:r>
        <w:rPr>
          <w:rFonts w:cs="Times New Roman" w:asciiTheme="minorEastAsia" w:hAnsiTheme="minorEastAsia" w:eastAsiaTheme="minorEastAsia"/>
          <w:highlight w:val="none"/>
        </w:rPr>
        <w:t>第</w:t>
      </w:r>
      <w:r>
        <w:rPr>
          <w:rFonts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rPr>
        <w:t>3款的约定办理。</w:t>
      </w:r>
    </w:p>
    <w:p w14:paraId="5EE96A2E">
      <w:pPr>
        <w:pStyle w:val="31"/>
        <w:spacing w:line="360" w:lineRule="exact"/>
        <w:ind w:firstLine="420"/>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1.6.</w:t>
      </w:r>
      <w:r>
        <w:rPr>
          <w:rFonts w:cs="Times New Roman" w:asciiTheme="minorEastAsia" w:hAnsiTheme="minorEastAsia" w:eastAsiaTheme="minorEastAsia"/>
          <w:highlight w:val="none"/>
        </w:rPr>
        <w:t>2承包人提供的文件</w:t>
      </w:r>
    </w:p>
    <w:p w14:paraId="5EE96A2F">
      <w:pPr>
        <w:pStyle w:val="31"/>
        <w:spacing w:after="120"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承包人提供的文件应按技术标准和要求（合同技术条款）约定的期限和数量提供给监理人。监理人应按技术标准和要求（合同技术条款）约定的期限批复承包人。</w:t>
      </w:r>
    </w:p>
    <w:p w14:paraId="5EE96A30">
      <w:pPr>
        <w:pStyle w:val="31"/>
        <w:spacing w:line="360" w:lineRule="exact"/>
        <w:ind w:firstLine="420"/>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1.6.3</w:t>
      </w:r>
      <w:r>
        <w:rPr>
          <w:rFonts w:cs="Times New Roman" w:asciiTheme="minorEastAsia" w:hAnsiTheme="minorEastAsia" w:eastAsiaTheme="minorEastAsia"/>
          <w:highlight w:val="none"/>
        </w:rPr>
        <w:t>图纸的修改</w:t>
      </w:r>
    </w:p>
    <w:p w14:paraId="5EE96A31">
      <w:pPr>
        <w:pStyle w:val="31"/>
        <w:spacing w:after="120"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14:paraId="5EE96A32">
      <w:pPr>
        <w:pStyle w:val="31"/>
        <w:spacing w:line="360" w:lineRule="exact"/>
        <w:ind w:firstLine="420"/>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1.6.4</w:t>
      </w:r>
      <w:r>
        <w:rPr>
          <w:rFonts w:cs="Times New Roman" w:asciiTheme="minorEastAsia" w:hAnsiTheme="minorEastAsia" w:eastAsiaTheme="minorEastAsia"/>
          <w:highlight w:val="none"/>
        </w:rPr>
        <w:t>图纸的错误</w:t>
      </w:r>
    </w:p>
    <w:p w14:paraId="5EE96A33">
      <w:pPr>
        <w:pStyle w:val="31"/>
        <w:spacing w:after="120"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承包人发现发包人提供的图纸存在明显错误或疏忽，应及时通知监理人。</w:t>
      </w:r>
    </w:p>
    <w:p w14:paraId="5EE96A34">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rPr>
        <w:t>1.6.5</w:t>
      </w:r>
      <w:r>
        <w:rPr>
          <w:rFonts w:cs="Times New Roman" w:asciiTheme="minorEastAsia" w:hAnsiTheme="minorEastAsia" w:eastAsiaTheme="minorEastAsia"/>
          <w:highlight w:val="none"/>
        </w:rPr>
        <w:t>图纸和承包人文件的保管</w:t>
      </w:r>
    </w:p>
    <w:p w14:paraId="5EE96A35">
      <w:pPr>
        <w:pStyle w:val="31"/>
        <w:spacing w:after="18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监理人和承包人均应在施工场地各保存一套完整的包含第</w:t>
      </w:r>
      <w:r>
        <w:rPr>
          <w:rFonts w:cs="Times New Roman" w:asciiTheme="minorEastAsia" w:hAnsiTheme="minorEastAsia" w:eastAsiaTheme="minorEastAsia"/>
          <w:highlight w:val="none"/>
          <w:lang w:val="en-US" w:bidi="en-US"/>
        </w:rPr>
        <w:t>1.6.</w:t>
      </w:r>
      <w:r>
        <w:rPr>
          <w:rFonts w:cs="Times New Roman" w:asciiTheme="minorEastAsia" w:hAnsiTheme="minorEastAsia" w:eastAsiaTheme="minorEastAsia"/>
          <w:highlight w:val="none"/>
        </w:rPr>
        <w:t>1</w:t>
      </w:r>
      <w:r>
        <w:rPr>
          <w:rFonts w:asciiTheme="minorEastAsia" w:hAnsiTheme="minorEastAsia" w:eastAsiaTheme="minorEastAsia"/>
          <w:highlight w:val="none"/>
        </w:rPr>
        <w:t>项、第</w:t>
      </w:r>
      <w:r>
        <w:rPr>
          <w:rFonts w:cs="Times New Roman" w:asciiTheme="minorEastAsia" w:hAnsiTheme="minorEastAsia" w:eastAsiaTheme="minorEastAsia"/>
          <w:highlight w:val="none"/>
          <w:lang w:val="en-US" w:bidi="en-US"/>
        </w:rPr>
        <w:t>1.6.2</w:t>
      </w:r>
      <w:r>
        <w:rPr>
          <w:rFonts w:asciiTheme="minorEastAsia" w:hAnsiTheme="minorEastAsia" w:eastAsiaTheme="minorEastAsia"/>
          <w:highlight w:val="none"/>
        </w:rPr>
        <w:t>项、第</w:t>
      </w:r>
      <w:r>
        <w:rPr>
          <w:rFonts w:cs="Times New Roman" w:asciiTheme="minorEastAsia" w:hAnsiTheme="minorEastAsia" w:eastAsiaTheme="minorEastAsia"/>
          <w:highlight w:val="none"/>
          <w:lang w:val="en-US" w:bidi="en-US"/>
        </w:rPr>
        <w:t>1.6.</w:t>
      </w:r>
      <w:r>
        <w:rPr>
          <w:rFonts w:cs="Times New Roman" w:asciiTheme="minorEastAsia" w:hAnsiTheme="minorEastAsia" w:eastAsiaTheme="minorEastAsia"/>
          <w:highlight w:val="none"/>
        </w:rPr>
        <w:t>3</w:t>
      </w:r>
      <w:r>
        <w:rPr>
          <w:rFonts w:asciiTheme="minorEastAsia" w:hAnsiTheme="minorEastAsia" w:eastAsiaTheme="minorEastAsia"/>
          <w:highlight w:val="none"/>
        </w:rPr>
        <w:t>项约定内容的图纸和承包人文件。</w:t>
      </w:r>
    </w:p>
    <w:p w14:paraId="5EE96A36">
      <w:pPr>
        <w:pStyle w:val="32"/>
        <w:spacing w:line="360" w:lineRule="exact"/>
        <w:rPr>
          <w:rFonts w:asciiTheme="minorEastAsia" w:hAnsiTheme="minorEastAsia" w:eastAsiaTheme="minorEastAsia"/>
          <w:sz w:val="24"/>
          <w:szCs w:val="24"/>
          <w:highlight w:val="none"/>
          <w:lang w:eastAsia="zh-CN"/>
        </w:rPr>
      </w:pPr>
      <w:bookmarkStart w:id="154" w:name="_Toc4639"/>
      <w:bookmarkStart w:id="155" w:name="_Toc7541"/>
      <w:bookmarkStart w:id="156" w:name="bookmark930"/>
      <w:bookmarkStart w:id="157" w:name="_Toc199152842"/>
      <w:bookmarkStart w:id="158" w:name="bookmark931"/>
      <w:bookmarkStart w:id="159" w:name="_Toc69"/>
      <w:bookmarkStart w:id="160" w:name="_Toc21549"/>
      <w:bookmarkStart w:id="161" w:name="_Toc23868"/>
      <w:bookmarkStart w:id="162" w:name="_Toc28325"/>
      <w:bookmarkStart w:id="163" w:name="_Toc18431"/>
      <w:bookmarkStart w:id="164" w:name="bookmark932"/>
      <w:r>
        <w:rPr>
          <w:rFonts w:asciiTheme="minorEastAsia" w:hAnsiTheme="minorEastAsia" w:eastAsiaTheme="minorEastAsia"/>
          <w:sz w:val="24"/>
          <w:szCs w:val="24"/>
          <w:highlight w:val="none"/>
          <w:lang w:eastAsia="zh-CN"/>
        </w:rPr>
        <w:t>1.7联络</w:t>
      </w:r>
      <w:bookmarkEnd w:id="154"/>
      <w:bookmarkEnd w:id="155"/>
      <w:bookmarkEnd w:id="156"/>
      <w:bookmarkEnd w:id="157"/>
      <w:bookmarkEnd w:id="158"/>
      <w:bookmarkEnd w:id="159"/>
      <w:bookmarkEnd w:id="160"/>
      <w:bookmarkEnd w:id="161"/>
      <w:bookmarkEnd w:id="162"/>
      <w:bookmarkEnd w:id="163"/>
      <w:bookmarkEnd w:id="164"/>
    </w:p>
    <w:p w14:paraId="5EE96A37">
      <w:pPr>
        <w:pStyle w:val="31"/>
        <w:spacing w:line="386"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1.7.1</w:t>
      </w:r>
      <w:r>
        <w:rPr>
          <w:rFonts w:cs="Times New Roman" w:asciiTheme="minorEastAsia" w:hAnsiTheme="minorEastAsia" w:eastAsiaTheme="minorEastAsia"/>
          <w:highlight w:val="none"/>
        </w:rPr>
        <w:t>与合同有关的通知、批准、证明、证书、指示、要求、请求、同意、意见、确定和决定等，均应采用书面形式。</w:t>
      </w:r>
    </w:p>
    <w:p w14:paraId="5EE96A38">
      <w:pPr>
        <w:pStyle w:val="31"/>
        <w:spacing w:line="37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1.7.2</w:t>
      </w:r>
      <w:r>
        <w:rPr>
          <w:rFonts w:cs="Times New Roman" w:asciiTheme="minorEastAsia" w:hAnsiTheme="minorEastAsia" w:eastAsiaTheme="minorEastAsia"/>
          <w:highlight w:val="none"/>
        </w:rPr>
        <w:t>第</w:t>
      </w:r>
      <w:r>
        <w:rPr>
          <w:rFonts w:cs="Times New Roman" w:asciiTheme="minorEastAsia" w:hAnsiTheme="minorEastAsia" w:eastAsiaTheme="minorEastAsia"/>
          <w:highlight w:val="none"/>
          <w:lang w:val="en-US" w:bidi="en-US"/>
        </w:rPr>
        <w:t>1.7.1</w:t>
      </w:r>
      <w:r>
        <w:rPr>
          <w:rFonts w:cs="Times New Roman" w:asciiTheme="minorEastAsia" w:hAnsiTheme="minorEastAsia" w:eastAsiaTheme="minorEastAsia"/>
          <w:highlight w:val="none"/>
        </w:rPr>
        <w:t>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14:paraId="5EE96A39">
      <w:pPr>
        <w:pStyle w:val="31"/>
        <w:spacing w:after="180"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1.7.3</w:t>
      </w:r>
      <w:r>
        <w:rPr>
          <w:rFonts w:cs="Times New Roman" w:asciiTheme="minorEastAsia" w:hAnsiTheme="minorEastAsia" w:eastAsiaTheme="minorEastAsia"/>
          <w:highlight w:val="none"/>
        </w:rPr>
        <w:t>来往</w:t>
      </w:r>
      <w:r>
        <w:rPr>
          <w:rFonts w:asciiTheme="minorEastAsia" w:hAnsiTheme="minorEastAsia" w:eastAsiaTheme="minorEastAsia"/>
          <w:highlight w:val="none"/>
        </w:rPr>
        <w:t>函件均应按合同约定的期限及时发出和答复，不得无故扣压和拖延，亦不得拒收。否则，由此造成的后果由责任方负责。</w:t>
      </w:r>
    </w:p>
    <w:p w14:paraId="5EE96A3A">
      <w:pPr>
        <w:pStyle w:val="32"/>
        <w:spacing w:line="360" w:lineRule="exact"/>
        <w:rPr>
          <w:rFonts w:asciiTheme="minorEastAsia" w:hAnsiTheme="minorEastAsia" w:eastAsiaTheme="minorEastAsia"/>
          <w:sz w:val="24"/>
          <w:szCs w:val="24"/>
          <w:highlight w:val="none"/>
          <w:lang w:eastAsia="zh-CN"/>
        </w:rPr>
      </w:pPr>
      <w:bookmarkStart w:id="165" w:name="_Toc11450"/>
      <w:bookmarkStart w:id="166" w:name="bookmark935"/>
      <w:bookmarkStart w:id="167" w:name="_Toc15551"/>
      <w:bookmarkStart w:id="168" w:name="_Toc14849"/>
      <w:bookmarkStart w:id="169" w:name="_Toc500"/>
      <w:bookmarkStart w:id="170" w:name="bookmark934"/>
      <w:bookmarkStart w:id="171" w:name="_Toc26447"/>
      <w:bookmarkStart w:id="172" w:name="_Toc199152843"/>
      <w:bookmarkStart w:id="173" w:name="bookmark933"/>
      <w:bookmarkStart w:id="174" w:name="_Toc19396"/>
      <w:bookmarkStart w:id="175" w:name="_Toc31757"/>
      <w:r>
        <w:rPr>
          <w:rFonts w:asciiTheme="minorEastAsia" w:hAnsiTheme="minorEastAsia" w:eastAsiaTheme="minorEastAsia"/>
          <w:sz w:val="24"/>
          <w:szCs w:val="24"/>
          <w:highlight w:val="none"/>
          <w:lang w:eastAsia="zh-CN"/>
        </w:rPr>
        <w:t>1.8转让</w:t>
      </w:r>
      <w:bookmarkEnd w:id="165"/>
      <w:bookmarkEnd w:id="166"/>
      <w:bookmarkEnd w:id="167"/>
      <w:bookmarkEnd w:id="168"/>
      <w:bookmarkEnd w:id="169"/>
      <w:bookmarkEnd w:id="170"/>
      <w:bookmarkEnd w:id="171"/>
      <w:bookmarkEnd w:id="172"/>
      <w:bookmarkEnd w:id="173"/>
      <w:bookmarkEnd w:id="174"/>
      <w:bookmarkEnd w:id="175"/>
    </w:p>
    <w:p w14:paraId="5EE96A3B">
      <w:pPr>
        <w:pStyle w:val="31"/>
        <w:spacing w:after="180" w:line="358"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除合同另有约定外，未经对方当事人同意，一方当事人不得将合同权利全部或部分转让给第三人，也不得全部或部分转移合同义务。</w:t>
      </w:r>
    </w:p>
    <w:p w14:paraId="5EE96A3C">
      <w:pPr>
        <w:pStyle w:val="32"/>
        <w:spacing w:line="360" w:lineRule="exact"/>
        <w:rPr>
          <w:rFonts w:asciiTheme="minorEastAsia" w:hAnsiTheme="minorEastAsia" w:eastAsiaTheme="minorEastAsia"/>
          <w:sz w:val="24"/>
          <w:szCs w:val="24"/>
          <w:highlight w:val="none"/>
          <w:lang w:eastAsia="zh-CN"/>
        </w:rPr>
      </w:pPr>
      <w:bookmarkStart w:id="176" w:name="bookmark936"/>
      <w:bookmarkStart w:id="177" w:name="_Toc25110"/>
      <w:bookmarkStart w:id="178" w:name="_Toc10293"/>
      <w:bookmarkStart w:id="179" w:name="_Toc25870"/>
      <w:bookmarkStart w:id="180" w:name="bookmark937"/>
      <w:bookmarkStart w:id="181" w:name="_Toc199152844"/>
      <w:bookmarkStart w:id="182" w:name="_Toc4066"/>
      <w:bookmarkStart w:id="183" w:name="_Toc24229"/>
      <w:bookmarkStart w:id="184" w:name="_Toc28520"/>
      <w:bookmarkStart w:id="185" w:name="bookmark938"/>
      <w:bookmarkStart w:id="186" w:name="_Toc13405"/>
      <w:r>
        <w:rPr>
          <w:rFonts w:asciiTheme="minorEastAsia" w:hAnsiTheme="minorEastAsia" w:eastAsiaTheme="minorEastAsia"/>
          <w:sz w:val="24"/>
          <w:szCs w:val="24"/>
          <w:highlight w:val="none"/>
          <w:lang w:eastAsia="zh-CN"/>
        </w:rPr>
        <w:t>1.9严禁贿赂</w:t>
      </w:r>
      <w:bookmarkEnd w:id="176"/>
      <w:bookmarkEnd w:id="177"/>
      <w:bookmarkEnd w:id="178"/>
      <w:bookmarkEnd w:id="179"/>
      <w:bookmarkEnd w:id="180"/>
      <w:bookmarkEnd w:id="181"/>
      <w:bookmarkEnd w:id="182"/>
      <w:bookmarkEnd w:id="183"/>
      <w:bookmarkEnd w:id="184"/>
      <w:bookmarkEnd w:id="185"/>
      <w:bookmarkEnd w:id="186"/>
    </w:p>
    <w:p w14:paraId="5EE96A3D">
      <w:pPr>
        <w:pStyle w:val="31"/>
        <w:spacing w:after="180" w:line="367"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合同双方当事人不得以贿赂或变相贿赂的方式，谋取不当利益或损害对方权益。因贿赂造成对方损失的，行为人应赔偿损失，并承担相应的法律责任。</w:t>
      </w:r>
    </w:p>
    <w:p w14:paraId="5EE96A3E">
      <w:pPr>
        <w:pStyle w:val="32"/>
        <w:spacing w:line="360" w:lineRule="exact"/>
        <w:rPr>
          <w:rFonts w:asciiTheme="minorEastAsia" w:hAnsiTheme="minorEastAsia" w:eastAsiaTheme="minorEastAsia"/>
          <w:sz w:val="24"/>
          <w:szCs w:val="24"/>
          <w:highlight w:val="none"/>
          <w:lang w:eastAsia="zh-CN"/>
        </w:rPr>
      </w:pPr>
      <w:bookmarkStart w:id="187" w:name="_Toc32649"/>
      <w:bookmarkStart w:id="188" w:name="_Toc18518"/>
      <w:bookmarkStart w:id="189" w:name="_Toc31122"/>
      <w:bookmarkStart w:id="190" w:name="_Toc29164"/>
      <w:bookmarkStart w:id="191" w:name="_Toc26377"/>
      <w:bookmarkStart w:id="192" w:name="_Toc27697"/>
      <w:bookmarkStart w:id="193" w:name="_Toc199152845"/>
      <w:bookmarkStart w:id="194" w:name="bookmark940"/>
      <w:bookmarkStart w:id="195" w:name="bookmark939"/>
      <w:bookmarkStart w:id="196" w:name="bookmark941"/>
      <w:bookmarkStart w:id="197" w:name="_Toc21839"/>
      <w:r>
        <w:rPr>
          <w:rFonts w:asciiTheme="minorEastAsia" w:hAnsiTheme="minorEastAsia" w:eastAsiaTheme="minorEastAsia"/>
          <w:sz w:val="24"/>
          <w:szCs w:val="24"/>
          <w:highlight w:val="none"/>
          <w:lang w:eastAsia="zh-CN"/>
        </w:rPr>
        <w:t>1.10化石、文物</w:t>
      </w:r>
      <w:bookmarkEnd w:id="187"/>
      <w:bookmarkEnd w:id="188"/>
      <w:bookmarkEnd w:id="189"/>
      <w:bookmarkEnd w:id="190"/>
      <w:bookmarkEnd w:id="191"/>
      <w:bookmarkEnd w:id="192"/>
      <w:bookmarkEnd w:id="193"/>
      <w:bookmarkEnd w:id="194"/>
      <w:bookmarkEnd w:id="195"/>
      <w:bookmarkEnd w:id="196"/>
      <w:bookmarkEnd w:id="197"/>
    </w:p>
    <w:p w14:paraId="5EE96A3F">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1.10.</w:t>
      </w:r>
      <w:r>
        <w:rPr>
          <w:rFonts w:cs="Times New Roman" w:asciiTheme="minorEastAsia" w:hAnsiTheme="minorEastAsia" w:eastAsiaTheme="minorEastAsia"/>
          <w:highlight w:val="none"/>
        </w:rPr>
        <w:t>1</w:t>
      </w:r>
      <w:r>
        <w:rPr>
          <w:rFonts w:asciiTheme="minorEastAsia" w:hAnsiTheme="minorEastAsia" w:eastAsiaTheme="minorEastAsia"/>
          <w:highlight w:val="none"/>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5EE96A40">
      <w:pPr>
        <w:pStyle w:val="31"/>
        <w:spacing w:after="120"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1.10.</w:t>
      </w:r>
      <w:r>
        <w:rPr>
          <w:rFonts w:cs="Times New Roman" w:asciiTheme="minorEastAsia" w:hAnsiTheme="minorEastAsia" w:eastAsiaTheme="minorEastAsia"/>
          <w:highlight w:val="none"/>
        </w:rPr>
        <w:t>2</w:t>
      </w:r>
      <w:r>
        <w:rPr>
          <w:rFonts w:asciiTheme="minorEastAsia" w:hAnsiTheme="minorEastAsia" w:eastAsiaTheme="minorEastAsia"/>
          <w:highlight w:val="none"/>
        </w:rPr>
        <w:t>承包人发现文物后不及时报告或隐瞒不报，致使文物丢失或损坏的，应赔偿损失，并承担相应的法律责任。</w:t>
      </w:r>
    </w:p>
    <w:p w14:paraId="5EE96A41">
      <w:pPr>
        <w:pStyle w:val="32"/>
        <w:spacing w:line="360" w:lineRule="exact"/>
        <w:rPr>
          <w:rFonts w:asciiTheme="minorEastAsia" w:hAnsiTheme="minorEastAsia" w:eastAsiaTheme="minorEastAsia"/>
          <w:sz w:val="24"/>
          <w:szCs w:val="24"/>
          <w:highlight w:val="none"/>
          <w:lang w:eastAsia="zh-CN"/>
        </w:rPr>
      </w:pPr>
      <w:bookmarkStart w:id="198" w:name="_Toc12830"/>
      <w:bookmarkStart w:id="199" w:name="_Toc5616"/>
      <w:bookmarkStart w:id="200" w:name="_Toc29048"/>
      <w:bookmarkStart w:id="201" w:name="_Toc8461"/>
      <w:bookmarkStart w:id="202" w:name="_Toc6650"/>
      <w:bookmarkStart w:id="203" w:name="_Toc9622"/>
      <w:bookmarkStart w:id="204" w:name="_Toc199152846"/>
      <w:bookmarkStart w:id="205" w:name="_Toc13421"/>
      <w:bookmarkStart w:id="206" w:name="bookmark942"/>
      <w:bookmarkStart w:id="207" w:name="bookmark943"/>
      <w:bookmarkStart w:id="208" w:name="bookmark944"/>
      <w:r>
        <w:rPr>
          <w:rFonts w:asciiTheme="minorEastAsia" w:hAnsiTheme="minorEastAsia" w:eastAsiaTheme="minorEastAsia"/>
          <w:sz w:val="24"/>
          <w:szCs w:val="24"/>
          <w:highlight w:val="none"/>
          <w:lang w:eastAsia="zh-CN"/>
        </w:rPr>
        <w:t>1.11专利技术</w:t>
      </w:r>
      <w:bookmarkEnd w:id="198"/>
      <w:bookmarkEnd w:id="199"/>
      <w:bookmarkEnd w:id="200"/>
      <w:bookmarkEnd w:id="201"/>
      <w:bookmarkEnd w:id="202"/>
      <w:bookmarkEnd w:id="203"/>
      <w:bookmarkEnd w:id="204"/>
      <w:bookmarkEnd w:id="205"/>
      <w:bookmarkEnd w:id="206"/>
      <w:bookmarkEnd w:id="207"/>
      <w:bookmarkEnd w:id="208"/>
    </w:p>
    <w:p w14:paraId="5EE96A42">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1.11.1</w:t>
      </w:r>
      <w:r>
        <w:rPr>
          <w:rFonts w:asciiTheme="minorEastAsia" w:hAnsiTheme="minorEastAsia" w:eastAsiaTheme="minorEastAsia"/>
          <w:highlight w:val="none"/>
        </w:rPr>
        <w:t>承包人在使用任何材料、承包人设备、工程设备或采用施工工艺时，因侵犯专利权或其他知识产权所引起的责任，由承包人承担，但由于遵照发包人提供的设计或技术标准和要求引起的除外。</w:t>
      </w:r>
    </w:p>
    <w:p w14:paraId="5EE96A43">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1.11.2</w:t>
      </w:r>
      <w:r>
        <w:rPr>
          <w:rFonts w:asciiTheme="minorEastAsia" w:hAnsiTheme="minorEastAsia" w:eastAsiaTheme="minorEastAsia"/>
          <w:highlight w:val="none"/>
        </w:rPr>
        <w:t>承包人在投标文件中采用专利技术的，专利技术的使用费包含在投标报价内。</w:t>
      </w:r>
    </w:p>
    <w:p w14:paraId="5EE96A44">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1.11.3</w:t>
      </w:r>
      <w:r>
        <w:rPr>
          <w:rFonts w:asciiTheme="minorEastAsia" w:hAnsiTheme="minorEastAsia" w:eastAsiaTheme="minorEastAsia"/>
          <w:highlight w:val="none"/>
        </w:rPr>
        <w:t>承包人的技术秘密和声明需要保密的资料和信息，发包人和监理人不得为合同以外的目的泄露给他人。</w:t>
      </w:r>
    </w:p>
    <w:p w14:paraId="5EE96A45">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1.11.4</w:t>
      </w:r>
      <w:r>
        <w:rPr>
          <w:rFonts w:asciiTheme="minorEastAsia" w:hAnsiTheme="minorEastAsia" w:eastAsiaTheme="minorEastAsia"/>
          <w:highlight w:val="none"/>
        </w:rPr>
        <w:t>合同实施过程中，发包人要求承包人采用专利技术的，发包人应办理相应的使用手续，承包人应按发包人约定的条件使用，并承担使用专利技术的相关试验工作。所需的费用由发包人承担。</w:t>
      </w:r>
    </w:p>
    <w:p w14:paraId="5EE96A46">
      <w:pPr>
        <w:pStyle w:val="32"/>
        <w:spacing w:line="360" w:lineRule="exact"/>
        <w:rPr>
          <w:rFonts w:asciiTheme="minorEastAsia" w:hAnsiTheme="minorEastAsia" w:eastAsiaTheme="minorEastAsia"/>
          <w:sz w:val="24"/>
          <w:szCs w:val="24"/>
          <w:highlight w:val="none"/>
          <w:lang w:eastAsia="zh-CN"/>
        </w:rPr>
      </w:pPr>
      <w:bookmarkStart w:id="209" w:name="bookmark945"/>
      <w:bookmarkStart w:id="210" w:name="_Toc199152847"/>
      <w:bookmarkStart w:id="211" w:name="_Toc29021"/>
      <w:bookmarkStart w:id="212" w:name="_Toc14918"/>
      <w:bookmarkStart w:id="213" w:name="_Toc30991"/>
      <w:bookmarkStart w:id="214" w:name="_Toc15317"/>
      <w:bookmarkStart w:id="215" w:name="bookmark946"/>
      <w:bookmarkStart w:id="216" w:name="bookmark947"/>
      <w:bookmarkStart w:id="217" w:name="_Toc7052"/>
      <w:bookmarkStart w:id="218" w:name="_Toc21439"/>
      <w:bookmarkStart w:id="219" w:name="_Toc3009"/>
      <w:r>
        <w:rPr>
          <w:rFonts w:asciiTheme="minorEastAsia" w:hAnsiTheme="minorEastAsia" w:eastAsiaTheme="minorEastAsia"/>
          <w:sz w:val="24"/>
          <w:szCs w:val="24"/>
          <w:highlight w:val="none"/>
          <w:lang w:eastAsia="zh-CN"/>
        </w:rPr>
        <w:t>1.12图纸和文件的保密</w:t>
      </w:r>
      <w:bookmarkEnd w:id="209"/>
      <w:bookmarkEnd w:id="210"/>
      <w:bookmarkEnd w:id="211"/>
      <w:bookmarkEnd w:id="212"/>
      <w:bookmarkEnd w:id="213"/>
      <w:bookmarkEnd w:id="214"/>
      <w:bookmarkEnd w:id="215"/>
      <w:bookmarkEnd w:id="216"/>
      <w:bookmarkEnd w:id="217"/>
      <w:bookmarkEnd w:id="218"/>
      <w:bookmarkEnd w:id="219"/>
    </w:p>
    <w:p w14:paraId="5EE96A47">
      <w:pPr>
        <w:pStyle w:val="31"/>
        <w:spacing w:line="37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1.12.1</w:t>
      </w:r>
      <w:r>
        <w:rPr>
          <w:rFonts w:asciiTheme="minorEastAsia" w:hAnsiTheme="minorEastAsia" w:eastAsiaTheme="minorEastAsia"/>
          <w:highlight w:val="none"/>
        </w:rPr>
        <w:t>发包人提供的图纸和文件，未经发包人同意，承包人不得为合同以外的目的泄露给他人或公开发表与引用。</w:t>
      </w:r>
    </w:p>
    <w:p w14:paraId="5EE96A48">
      <w:pPr>
        <w:pStyle w:val="31"/>
        <w:spacing w:after="200"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1.12.2</w:t>
      </w:r>
      <w:r>
        <w:rPr>
          <w:rFonts w:asciiTheme="minorEastAsia" w:hAnsiTheme="minorEastAsia" w:eastAsiaTheme="minorEastAsia"/>
          <w:highlight w:val="none"/>
        </w:rPr>
        <w:t>承包人提供的文件，未经承包人同意，发包人和监理人不得为合同以外的目的泄露给他人或公开发表与引用。</w:t>
      </w:r>
    </w:p>
    <w:p w14:paraId="5EE96A49">
      <w:pPr>
        <w:pStyle w:val="32"/>
        <w:spacing w:line="360" w:lineRule="exact"/>
        <w:rPr>
          <w:rFonts w:asciiTheme="minorEastAsia" w:hAnsiTheme="minorEastAsia" w:eastAsiaTheme="minorEastAsia"/>
          <w:highlight w:val="none"/>
          <w:lang w:eastAsia="zh-CN"/>
        </w:rPr>
      </w:pPr>
      <w:bookmarkStart w:id="220" w:name="bookmark950"/>
      <w:bookmarkEnd w:id="220"/>
      <w:bookmarkStart w:id="221" w:name="bookmark951"/>
      <w:bookmarkStart w:id="222" w:name="_Toc17061"/>
      <w:bookmarkStart w:id="223" w:name="_Toc199152848"/>
      <w:bookmarkStart w:id="224" w:name="_Toc16330"/>
      <w:bookmarkStart w:id="225" w:name="_Toc5404"/>
      <w:bookmarkStart w:id="226" w:name="_Toc28349"/>
      <w:bookmarkStart w:id="227" w:name="_Toc3842"/>
      <w:bookmarkStart w:id="228" w:name="bookmark948"/>
      <w:bookmarkStart w:id="229" w:name="_Toc2299"/>
      <w:bookmarkStart w:id="230" w:name="bookmark949"/>
      <w:bookmarkStart w:id="231" w:name="_Toc15178"/>
      <w:r>
        <w:rPr>
          <w:rFonts w:hint="eastAsia" w:asciiTheme="minorEastAsia" w:hAnsiTheme="minorEastAsia" w:eastAsiaTheme="minorEastAsia"/>
          <w:highlight w:val="none"/>
          <w:lang w:eastAsia="zh-CN"/>
        </w:rPr>
        <w:t>2.发包人义务</w:t>
      </w:r>
      <w:bookmarkEnd w:id="221"/>
      <w:bookmarkEnd w:id="222"/>
      <w:bookmarkEnd w:id="223"/>
      <w:bookmarkEnd w:id="224"/>
      <w:bookmarkEnd w:id="225"/>
      <w:bookmarkEnd w:id="226"/>
      <w:bookmarkEnd w:id="227"/>
      <w:bookmarkEnd w:id="228"/>
      <w:bookmarkEnd w:id="229"/>
      <w:bookmarkEnd w:id="230"/>
      <w:bookmarkEnd w:id="231"/>
    </w:p>
    <w:p w14:paraId="5EE96A4A">
      <w:pPr>
        <w:pStyle w:val="32"/>
        <w:spacing w:line="360" w:lineRule="exact"/>
        <w:rPr>
          <w:rFonts w:asciiTheme="minorEastAsia" w:hAnsiTheme="minorEastAsia" w:eastAsiaTheme="minorEastAsia"/>
          <w:sz w:val="24"/>
          <w:szCs w:val="24"/>
          <w:highlight w:val="none"/>
          <w:lang w:eastAsia="zh-CN"/>
        </w:rPr>
      </w:pPr>
      <w:bookmarkStart w:id="232" w:name="_Toc27192"/>
      <w:bookmarkStart w:id="233" w:name="bookmark954"/>
      <w:bookmarkStart w:id="234" w:name="_Toc4970"/>
      <w:bookmarkStart w:id="235" w:name="_Toc19875"/>
      <w:bookmarkStart w:id="236" w:name="_Toc5639"/>
      <w:bookmarkStart w:id="237" w:name="_Toc18491"/>
      <w:bookmarkStart w:id="238" w:name="bookmark953"/>
      <w:bookmarkStart w:id="239" w:name="bookmark952"/>
      <w:bookmarkStart w:id="240" w:name="_Toc26172"/>
      <w:bookmarkStart w:id="241" w:name="_Toc9385"/>
      <w:bookmarkStart w:id="242" w:name="_Toc199152849"/>
      <w:r>
        <w:rPr>
          <w:rFonts w:asciiTheme="minorEastAsia" w:hAnsiTheme="minorEastAsia" w:eastAsiaTheme="minorEastAsia"/>
          <w:sz w:val="24"/>
          <w:szCs w:val="24"/>
          <w:highlight w:val="none"/>
          <w:lang w:eastAsia="zh-CN"/>
        </w:rPr>
        <w:t>2.1遵守法律</w:t>
      </w:r>
      <w:bookmarkEnd w:id="232"/>
      <w:bookmarkEnd w:id="233"/>
      <w:bookmarkEnd w:id="234"/>
      <w:bookmarkEnd w:id="235"/>
      <w:bookmarkEnd w:id="236"/>
      <w:bookmarkEnd w:id="237"/>
      <w:bookmarkEnd w:id="238"/>
      <w:bookmarkEnd w:id="239"/>
      <w:bookmarkEnd w:id="240"/>
      <w:bookmarkEnd w:id="241"/>
      <w:bookmarkEnd w:id="242"/>
    </w:p>
    <w:p w14:paraId="5EE96A4B">
      <w:pPr>
        <w:pStyle w:val="31"/>
        <w:spacing w:after="240" w:line="355"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发包人在履行合同过程中应遵守法律，并保证承包人免于承担因发包人违反法律而引起的任何责任。</w:t>
      </w:r>
    </w:p>
    <w:p w14:paraId="5EE96A4C">
      <w:pPr>
        <w:pStyle w:val="32"/>
        <w:spacing w:line="360" w:lineRule="exact"/>
        <w:rPr>
          <w:rFonts w:asciiTheme="minorEastAsia" w:hAnsiTheme="minorEastAsia" w:eastAsiaTheme="minorEastAsia"/>
          <w:sz w:val="24"/>
          <w:szCs w:val="24"/>
          <w:highlight w:val="none"/>
          <w:lang w:eastAsia="zh-CN"/>
        </w:rPr>
      </w:pPr>
      <w:bookmarkStart w:id="243" w:name="bookmark955"/>
      <w:bookmarkStart w:id="244" w:name="bookmark956"/>
      <w:bookmarkStart w:id="245" w:name="bookmark957"/>
      <w:bookmarkStart w:id="246" w:name="_Toc8694"/>
      <w:bookmarkStart w:id="247" w:name="_Toc18717"/>
      <w:bookmarkStart w:id="248" w:name="_Toc199152850"/>
      <w:bookmarkStart w:id="249" w:name="_Toc16693"/>
      <w:bookmarkStart w:id="250" w:name="_Toc15166"/>
      <w:bookmarkStart w:id="251" w:name="_Toc29690"/>
      <w:bookmarkStart w:id="252" w:name="_Toc30994"/>
      <w:bookmarkStart w:id="253" w:name="_Toc17750"/>
      <w:r>
        <w:rPr>
          <w:rFonts w:asciiTheme="minorEastAsia" w:hAnsiTheme="minorEastAsia" w:eastAsiaTheme="minorEastAsia"/>
          <w:sz w:val="24"/>
          <w:szCs w:val="24"/>
          <w:highlight w:val="none"/>
          <w:lang w:eastAsia="zh-CN"/>
        </w:rPr>
        <w:t>2.2发出开工通知</w:t>
      </w:r>
      <w:bookmarkEnd w:id="243"/>
      <w:bookmarkEnd w:id="244"/>
      <w:bookmarkEnd w:id="245"/>
      <w:bookmarkEnd w:id="246"/>
      <w:bookmarkEnd w:id="247"/>
      <w:bookmarkEnd w:id="248"/>
      <w:bookmarkEnd w:id="249"/>
      <w:bookmarkEnd w:id="250"/>
      <w:bookmarkEnd w:id="251"/>
      <w:bookmarkEnd w:id="252"/>
      <w:bookmarkEnd w:id="253"/>
    </w:p>
    <w:p w14:paraId="5EE96A4D">
      <w:pPr>
        <w:pStyle w:val="31"/>
        <w:spacing w:after="240" w:line="363"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发包人应委托监理人按第</w:t>
      </w:r>
      <w:r>
        <w:rPr>
          <w:rFonts w:cs="Times New Roman" w:asciiTheme="minorEastAsia" w:hAnsiTheme="minorEastAsia" w:eastAsiaTheme="minorEastAsia"/>
          <w:highlight w:val="none"/>
          <w:lang w:val="en-US" w:bidi="en-US"/>
        </w:rPr>
        <w:t>H.</w:t>
      </w:r>
      <w:r>
        <w:rPr>
          <w:rFonts w:cs="Times New Roman" w:asciiTheme="minorEastAsia" w:hAnsiTheme="minorEastAsia" w:eastAsiaTheme="minorEastAsia"/>
          <w:highlight w:val="none"/>
        </w:rPr>
        <w:t>1</w:t>
      </w:r>
      <w:r>
        <w:rPr>
          <w:rFonts w:asciiTheme="minorEastAsia" w:hAnsiTheme="minorEastAsia" w:eastAsiaTheme="minorEastAsia"/>
          <w:highlight w:val="none"/>
        </w:rPr>
        <w:t>款的约定向承包人发出开工通知。</w:t>
      </w:r>
    </w:p>
    <w:p w14:paraId="5EE96A4E">
      <w:pPr>
        <w:pStyle w:val="32"/>
        <w:spacing w:line="360" w:lineRule="exact"/>
        <w:rPr>
          <w:rFonts w:asciiTheme="minorEastAsia" w:hAnsiTheme="minorEastAsia" w:eastAsiaTheme="minorEastAsia"/>
          <w:sz w:val="24"/>
          <w:szCs w:val="24"/>
          <w:highlight w:val="none"/>
          <w:lang w:eastAsia="zh-CN"/>
        </w:rPr>
      </w:pPr>
      <w:bookmarkStart w:id="254" w:name="_Toc5643"/>
      <w:bookmarkStart w:id="255" w:name="_Toc199152851"/>
      <w:bookmarkStart w:id="256" w:name="bookmark959"/>
      <w:bookmarkStart w:id="257" w:name="bookmark958"/>
      <w:bookmarkStart w:id="258" w:name="_Toc24217"/>
      <w:bookmarkStart w:id="259" w:name="bookmark960"/>
      <w:bookmarkStart w:id="260" w:name="_Toc2184"/>
      <w:bookmarkStart w:id="261" w:name="_Toc22446"/>
      <w:bookmarkStart w:id="262" w:name="_Toc24867"/>
      <w:bookmarkStart w:id="263" w:name="_Toc25325"/>
      <w:bookmarkStart w:id="264" w:name="_Toc20639"/>
      <w:r>
        <w:rPr>
          <w:rFonts w:asciiTheme="minorEastAsia" w:hAnsiTheme="minorEastAsia" w:eastAsiaTheme="minorEastAsia"/>
          <w:sz w:val="24"/>
          <w:szCs w:val="24"/>
          <w:highlight w:val="none"/>
          <w:lang w:eastAsia="zh-CN"/>
        </w:rPr>
        <w:t>2.3提供施工场地</w:t>
      </w:r>
      <w:bookmarkEnd w:id="254"/>
      <w:bookmarkEnd w:id="255"/>
      <w:bookmarkEnd w:id="256"/>
      <w:bookmarkEnd w:id="257"/>
      <w:bookmarkEnd w:id="258"/>
      <w:bookmarkEnd w:id="259"/>
      <w:bookmarkEnd w:id="260"/>
      <w:bookmarkEnd w:id="261"/>
      <w:bookmarkEnd w:id="262"/>
      <w:bookmarkEnd w:id="263"/>
      <w:bookmarkEnd w:id="264"/>
    </w:p>
    <w:p w14:paraId="5EE96A4F">
      <w:pPr>
        <w:pStyle w:val="31"/>
        <w:spacing w:line="373"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2.3.1</w:t>
      </w:r>
      <w:r>
        <w:rPr>
          <w:rFonts w:asciiTheme="minorEastAsia" w:hAnsiTheme="minorEastAsia" w:eastAsiaTheme="minorEastAsia"/>
          <w:highlight w:val="none"/>
        </w:rPr>
        <w:t>发包人应在合同双方签定合同协议书后的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天内，将本合同工程的施工场地范围图提交给承包人。发包人提供的施工用地范围图应标明用地范围内永久占地与临时占地的范围和界限，以及指明提供给承包人用于施工场地布置的范围和界限及其有关资料。</w:t>
      </w:r>
    </w:p>
    <w:p w14:paraId="5EE96A50">
      <w:pPr>
        <w:pStyle w:val="31"/>
        <w:spacing w:line="36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2.3.2</w:t>
      </w:r>
      <w:r>
        <w:rPr>
          <w:rFonts w:asciiTheme="minorEastAsia" w:hAnsiTheme="minorEastAsia" w:eastAsiaTheme="minorEastAsia"/>
          <w:highlight w:val="none"/>
        </w:rPr>
        <w:t>发包人提供的施工用地范围在专用合同条款中约定。</w:t>
      </w:r>
    </w:p>
    <w:p w14:paraId="5EE96A51">
      <w:pPr>
        <w:pStyle w:val="31"/>
        <w:spacing w:after="240" w:line="36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2.3.3</w:t>
      </w:r>
      <w:r>
        <w:rPr>
          <w:rFonts w:asciiTheme="minorEastAsia" w:hAnsiTheme="minorEastAsia" w:eastAsiaTheme="minorEastAsia"/>
          <w:highlight w:val="none"/>
        </w:rPr>
        <w:t>除专用合同条款另有约定外，发包人应按技术标准和要求（合同技术条款）的约定，向承包人提供施工场地内的工程地质图纸和报告，以及地下障碍物图纸等施工场地有关资料，并保证资料的真实、准确、完整。</w:t>
      </w:r>
    </w:p>
    <w:p w14:paraId="5EE96A52">
      <w:pPr>
        <w:pStyle w:val="32"/>
        <w:spacing w:line="360" w:lineRule="exact"/>
        <w:rPr>
          <w:rFonts w:asciiTheme="minorEastAsia" w:hAnsiTheme="minorEastAsia" w:eastAsiaTheme="minorEastAsia"/>
          <w:sz w:val="24"/>
          <w:szCs w:val="24"/>
          <w:highlight w:val="none"/>
          <w:lang w:eastAsia="zh-CN"/>
        </w:rPr>
      </w:pPr>
      <w:bookmarkStart w:id="265" w:name="_Toc19832"/>
      <w:bookmarkStart w:id="266" w:name="_Toc7008"/>
      <w:bookmarkStart w:id="267" w:name="_Toc199152852"/>
      <w:bookmarkStart w:id="268" w:name="_Toc25194"/>
      <w:bookmarkStart w:id="269" w:name="_Toc1448"/>
      <w:bookmarkStart w:id="270" w:name="_Toc502"/>
      <w:bookmarkStart w:id="271" w:name="bookmark963"/>
      <w:bookmarkStart w:id="272" w:name="bookmark962"/>
      <w:bookmarkStart w:id="273" w:name="_Toc3862"/>
      <w:bookmarkStart w:id="274" w:name="bookmark961"/>
      <w:bookmarkStart w:id="275" w:name="_Toc14473"/>
      <w:r>
        <w:rPr>
          <w:rFonts w:asciiTheme="minorEastAsia" w:hAnsiTheme="minorEastAsia" w:eastAsiaTheme="minorEastAsia"/>
          <w:sz w:val="24"/>
          <w:szCs w:val="24"/>
          <w:highlight w:val="none"/>
          <w:lang w:eastAsia="zh-CN"/>
        </w:rPr>
        <w:t>2.4协助承包人办理证件和批件</w:t>
      </w:r>
      <w:bookmarkEnd w:id="265"/>
      <w:bookmarkEnd w:id="266"/>
      <w:bookmarkEnd w:id="267"/>
      <w:bookmarkEnd w:id="268"/>
      <w:bookmarkEnd w:id="269"/>
      <w:bookmarkEnd w:id="270"/>
      <w:bookmarkEnd w:id="271"/>
      <w:bookmarkEnd w:id="272"/>
      <w:bookmarkEnd w:id="273"/>
      <w:bookmarkEnd w:id="274"/>
      <w:bookmarkEnd w:id="275"/>
    </w:p>
    <w:p w14:paraId="5EE96A53">
      <w:pPr>
        <w:pStyle w:val="31"/>
        <w:spacing w:after="240" w:line="363"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发包人应协助承包人办理法律规定的有关施工证件和批件。</w:t>
      </w:r>
    </w:p>
    <w:p w14:paraId="5EE96A54">
      <w:pPr>
        <w:pStyle w:val="32"/>
        <w:spacing w:line="360" w:lineRule="exact"/>
        <w:rPr>
          <w:rFonts w:asciiTheme="minorEastAsia" w:hAnsiTheme="minorEastAsia" w:eastAsiaTheme="minorEastAsia"/>
          <w:sz w:val="24"/>
          <w:szCs w:val="24"/>
          <w:highlight w:val="none"/>
          <w:lang w:eastAsia="zh-CN"/>
        </w:rPr>
      </w:pPr>
      <w:bookmarkStart w:id="276" w:name="_Toc2933"/>
      <w:bookmarkStart w:id="277" w:name="_Toc8130"/>
      <w:bookmarkStart w:id="278" w:name="_Toc5558"/>
      <w:bookmarkStart w:id="279" w:name="bookmark966"/>
      <w:bookmarkStart w:id="280" w:name="_Toc199152853"/>
      <w:bookmarkStart w:id="281" w:name="bookmark964"/>
      <w:bookmarkStart w:id="282" w:name="_Toc29272"/>
      <w:bookmarkStart w:id="283" w:name="_Toc22288"/>
      <w:bookmarkStart w:id="284" w:name="bookmark965"/>
      <w:bookmarkStart w:id="285" w:name="_Toc15085"/>
      <w:bookmarkStart w:id="286" w:name="_Toc27327"/>
      <w:r>
        <w:rPr>
          <w:rFonts w:asciiTheme="minorEastAsia" w:hAnsiTheme="minorEastAsia" w:eastAsiaTheme="minorEastAsia"/>
          <w:sz w:val="24"/>
          <w:szCs w:val="24"/>
          <w:highlight w:val="none"/>
          <w:lang w:eastAsia="zh-CN"/>
        </w:rPr>
        <w:t>2.5组织设计交底</w:t>
      </w:r>
      <w:bookmarkEnd w:id="276"/>
      <w:bookmarkEnd w:id="277"/>
      <w:bookmarkEnd w:id="278"/>
      <w:bookmarkEnd w:id="279"/>
      <w:bookmarkEnd w:id="280"/>
      <w:bookmarkEnd w:id="281"/>
      <w:bookmarkEnd w:id="282"/>
      <w:bookmarkEnd w:id="283"/>
      <w:bookmarkEnd w:id="284"/>
      <w:bookmarkEnd w:id="285"/>
      <w:bookmarkEnd w:id="286"/>
    </w:p>
    <w:p w14:paraId="5EE96A55">
      <w:pPr>
        <w:pStyle w:val="31"/>
        <w:spacing w:after="240" w:line="363"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发包人应根据合同进度计划，组织设计单位向承包人进行设计交底。</w:t>
      </w:r>
    </w:p>
    <w:p w14:paraId="5EE96A56">
      <w:pPr>
        <w:pStyle w:val="32"/>
        <w:spacing w:line="360" w:lineRule="exact"/>
        <w:rPr>
          <w:rFonts w:asciiTheme="minorEastAsia" w:hAnsiTheme="minorEastAsia" w:eastAsiaTheme="minorEastAsia"/>
          <w:sz w:val="24"/>
          <w:szCs w:val="24"/>
          <w:highlight w:val="none"/>
          <w:lang w:eastAsia="zh-CN"/>
        </w:rPr>
      </w:pPr>
      <w:bookmarkStart w:id="287" w:name="_Toc30250"/>
      <w:bookmarkStart w:id="288" w:name="_Toc22442"/>
      <w:bookmarkStart w:id="289" w:name="bookmark968"/>
      <w:bookmarkStart w:id="290" w:name="_Toc15125"/>
      <w:bookmarkStart w:id="291" w:name="_Toc13895"/>
      <w:bookmarkStart w:id="292" w:name="_Toc11916"/>
      <w:bookmarkStart w:id="293" w:name="_Toc199152854"/>
      <w:bookmarkStart w:id="294" w:name="_Toc9855"/>
      <w:bookmarkStart w:id="295" w:name="bookmark969"/>
      <w:bookmarkStart w:id="296" w:name="bookmark967"/>
      <w:bookmarkStart w:id="297" w:name="_Toc13277"/>
      <w:r>
        <w:rPr>
          <w:rFonts w:asciiTheme="minorEastAsia" w:hAnsiTheme="minorEastAsia" w:eastAsiaTheme="minorEastAsia"/>
          <w:sz w:val="24"/>
          <w:szCs w:val="24"/>
          <w:highlight w:val="none"/>
          <w:lang w:eastAsia="zh-CN"/>
        </w:rPr>
        <w:t>2.6支付合同价款</w:t>
      </w:r>
      <w:bookmarkEnd w:id="287"/>
      <w:bookmarkEnd w:id="288"/>
      <w:bookmarkEnd w:id="289"/>
      <w:bookmarkEnd w:id="290"/>
      <w:bookmarkEnd w:id="291"/>
      <w:bookmarkEnd w:id="292"/>
      <w:bookmarkEnd w:id="293"/>
      <w:bookmarkEnd w:id="294"/>
      <w:bookmarkEnd w:id="295"/>
      <w:bookmarkEnd w:id="296"/>
      <w:bookmarkEnd w:id="297"/>
    </w:p>
    <w:p w14:paraId="5EE96A57">
      <w:pPr>
        <w:pStyle w:val="31"/>
        <w:spacing w:after="240" w:line="363"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发包人应按合同约定向承包人及时支付合同价款。</w:t>
      </w:r>
    </w:p>
    <w:p w14:paraId="5EE96A58">
      <w:pPr>
        <w:pStyle w:val="32"/>
        <w:spacing w:line="360" w:lineRule="exact"/>
        <w:rPr>
          <w:rFonts w:asciiTheme="minorEastAsia" w:hAnsiTheme="minorEastAsia" w:eastAsiaTheme="minorEastAsia"/>
          <w:sz w:val="24"/>
          <w:szCs w:val="24"/>
          <w:highlight w:val="none"/>
          <w:lang w:eastAsia="zh-CN"/>
        </w:rPr>
      </w:pPr>
      <w:bookmarkStart w:id="298" w:name="_Toc25936"/>
      <w:bookmarkStart w:id="299" w:name="_Toc14608"/>
      <w:bookmarkStart w:id="300" w:name="_Toc17360"/>
      <w:bookmarkStart w:id="301" w:name="bookmark970"/>
      <w:bookmarkStart w:id="302" w:name="_Toc20777"/>
      <w:bookmarkStart w:id="303" w:name="_Toc199152855"/>
      <w:bookmarkStart w:id="304" w:name="_Toc5215"/>
      <w:bookmarkStart w:id="305" w:name="bookmark971"/>
      <w:bookmarkStart w:id="306" w:name="bookmark972"/>
      <w:bookmarkStart w:id="307" w:name="_Toc18903"/>
      <w:bookmarkStart w:id="308" w:name="_Toc5624"/>
      <w:r>
        <w:rPr>
          <w:rFonts w:asciiTheme="minorEastAsia" w:hAnsiTheme="minorEastAsia" w:eastAsiaTheme="minorEastAsia"/>
          <w:sz w:val="24"/>
          <w:szCs w:val="24"/>
          <w:highlight w:val="none"/>
          <w:lang w:eastAsia="zh-CN"/>
        </w:rPr>
        <w:t>2.7组织竣工验收（组织法人验收）</w:t>
      </w:r>
      <w:bookmarkEnd w:id="298"/>
      <w:bookmarkEnd w:id="299"/>
      <w:bookmarkEnd w:id="300"/>
      <w:bookmarkEnd w:id="301"/>
      <w:bookmarkEnd w:id="302"/>
      <w:bookmarkEnd w:id="303"/>
      <w:bookmarkEnd w:id="304"/>
      <w:bookmarkEnd w:id="305"/>
      <w:bookmarkEnd w:id="306"/>
      <w:bookmarkEnd w:id="307"/>
      <w:bookmarkEnd w:id="308"/>
    </w:p>
    <w:p w14:paraId="5EE96A59">
      <w:pPr>
        <w:pStyle w:val="31"/>
        <w:spacing w:after="120" w:line="360"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发包人应按合同约定及时组织法人验收。</w:t>
      </w:r>
    </w:p>
    <w:p w14:paraId="5EE96A5A">
      <w:pPr>
        <w:pStyle w:val="32"/>
        <w:spacing w:line="360" w:lineRule="exact"/>
        <w:rPr>
          <w:rFonts w:asciiTheme="minorEastAsia" w:hAnsiTheme="minorEastAsia" w:eastAsiaTheme="minorEastAsia"/>
          <w:sz w:val="24"/>
          <w:szCs w:val="24"/>
          <w:highlight w:val="none"/>
          <w:lang w:eastAsia="zh-CN"/>
        </w:rPr>
      </w:pPr>
      <w:bookmarkStart w:id="309" w:name="_Toc16585"/>
      <w:bookmarkStart w:id="310" w:name="_Toc25338"/>
      <w:bookmarkStart w:id="311" w:name="_Toc10153"/>
      <w:bookmarkStart w:id="312" w:name="_Toc26461"/>
      <w:bookmarkStart w:id="313" w:name="bookmark974"/>
      <w:bookmarkStart w:id="314" w:name="_Toc24594"/>
      <w:bookmarkStart w:id="315" w:name="bookmark973"/>
      <w:bookmarkStart w:id="316" w:name="_Toc11362"/>
      <w:bookmarkStart w:id="317" w:name="_Toc32314"/>
      <w:bookmarkStart w:id="318" w:name="bookmark975"/>
      <w:bookmarkStart w:id="319" w:name="_Toc199152856"/>
      <w:r>
        <w:rPr>
          <w:rFonts w:asciiTheme="minorEastAsia" w:hAnsiTheme="minorEastAsia" w:eastAsiaTheme="minorEastAsia"/>
          <w:sz w:val="24"/>
          <w:szCs w:val="24"/>
          <w:highlight w:val="none"/>
          <w:lang w:eastAsia="zh-CN"/>
        </w:rPr>
        <w:t>2.8其它义务</w:t>
      </w:r>
      <w:bookmarkEnd w:id="309"/>
      <w:bookmarkEnd w:id="310"/>
      <w:bookmarkEnd w:id="311"/>
      <w:bookmarkEnd w:id="312"/>
      <w:bookmarkEnd w:id="313"/>
      <w:bookmarkEnd w:id="314"/>
      <w:bookmarkEnd w:id="315"/>
      <w:bookmarkEnd w:id="316"/>
      <w:bookmarkEnd w:id="317"/>
      <w:bookmarkEnd w:id="318"/>
      <w:bookmarkEnd w:id="319"/>
    </w:p>
    <w:p w14:paraId="5EE96A5B">
      <w:pPr>
        <w:pStyle w:val="31"/>
        <w:spacing w:after="280" w:line="360" w:lineRule="exact"/>
        <w:ind w:firstLine="420"/>
        <w:rPr>
          <w:rFonts w:asciiTheme="minorEastAsia" w:hAnsiTheme="minorEastAsia" w:eastAsiaTheme="minorEastAsia"/>
          <w:highlight w:val="none"/>
        </w:rPr>
      </w:pPr>
      <w:r>
        <w:rPr>
          <w:rFonts w:asciiTheme="minorEastAsia" w:hAnsiTheme="minorEastAsia" w:eastAsiaTheme="minorEastAsia"/>
          <w:highlight w:val="none"/>
        </w:rPr>
        <w:t>其它义务在专用合同条款中补充约定。</w:t>
      </w:r>
    </w:p>
    <w:p w14:paraId="5EE96A5C">
      <w:pPr>
        <w:pStyle w:val="32"/>
        <w:spacing w:line="360" w:lineRule="exact"/>
        <w:rPr>
          <w:rFonts w:asciiTheme="minorEastAsia" w:hAnsiTheme="minorEastAsia" w:eastAsiaTheme="minorEastAsia"/>
          <w:highlight w:val="none"/>
          <w:lang w:eastAsia="zh-CN"/>
        </w:rPr>
      </w:pPr>
      <w:bookmarkStart w:id="320" w:name="_Toc25929"/>
      <w:bookmarkStart w:id="321" w:name="bookmark978"/>
      <w:bookmarkStart w:id="322" w:name="_Toc15629"/>
      <w:bookmarkStart w:id="323" w:name="_Toc17454"/>
      <w:bookmarkStart w:id="324" w:name="bookmark976"/>
      <w:bookmarkStart w:id="325" w:name="_Toc14450"/>
      <w:bookmarkStart w:id="326" w:name="_Toc6361"/>
      <w:bookmarkStart w:id="327" w:name="_Toc199152857"/>
      <w:bookmarkStart w:id="328" w:name="bookmark977"/>
      <w:bookmarkStart w:id="329" w:name="_Toc6258"/>
      <w:bookmarkStart w:id="330" w:name="_Toc19662"/>
      <w:r>
        <w:rPr>
          <w:rFonts w:hint="eastAsia" w:asciiTheme="minorEastAsia" w:hAnsiTheme="minorEastAsia" w:eastAsiaTheme="minorEastAsia"/>
          <w:highlight w:val="none"/>
          <w:lang w:eastAsia="zh-CN"/>
        </w:rPr>
        <w:t>3.监理人</w:t>
      </w:r>
      <w:bookmarkEnd w:id="320"/>
      <w:bookmarkEnd w:id="321"/>
      <w:bookmarkEnd w:id="322"/>
      <w:bookmarkEnd w:id="323"/>
      <w:bookmarkEnd w:id="324"/>
      <w:bookmarkEnd w:id="325"/>
      <w:bookmarkEnd w:id="326"/>
      <w:bookmarkEnd w:id="327"/>
      <w:bookmarkEnd w:id="328"/>
      <w:bookmarkEnd w:id="329"/>
      <w:bookmarkEnd w:id="330"/>
    </w:p>
    <w:p w14:paraId="5EE96A5D">
      <w:pPr>
        <w:pStyle w:val="32"/>
        <w:spacing w:line="360" w:lineRule="exact"/>
        <w:rPr>
          <w:rFonts w:asciiTheme="minorEastAsia" w:hAnsiTheme="minorEastAsia" w:eastAsiaTheme="minorEastAsia"/>
          <w:sz w:val="24"/>
          <w:szCs w:val="24"/>
          <w:highlight w:val="none"/>
          <w:lang w:eastAsia="zh-CN"/>
        </w:rPr>
      </w:pPr>
      <w:bookmarkStart w:id="331" w:name="_Toc199152858"/>
      <w:bookmarkStart w:id="332" w:name="_Toc5442"/>
      <w:bookmarkStart w:id="333" w:name="_Toc3993"/>
      <w:bookmarkStart w:id="334" w:name="bookmark980"/>
      <w:bookmarkStart w:id="335" w:name="bookmark981"/>
      <w:bookmarkStart w:id="336" w:name="_Toc21998"/>
      <w:bookmarkStart w:id="337" w:name="_Toc27658"/>
      <w:bookmarkStart w:id="338" w:name="_Toc29547"/>
      <w:bookmarkStart w:id="339" w:name="_Toc28768"/>
      <w:bookmarkStart w:id="340" w:name="bookmark979"/>
      <w:bookmarkStart w:id="341" w:name="_Toc21827"/>
      <w:r>
        <w:rPr>
          <w:rFonts w:asciiTheme="minorEastAsia" w:hAnsiTheme="minorEastAsia" w:eastAsiaTheme="minorEastAsia"/>
          <w:sz w:val="24"/>
          <w:szCs w:val="24"/>
          <w:highlight w:val="none"/>
          <w:lang w:eastAsia="zh-CN"/>
        </w:rPr>
        <w:t>3.1监理人的职责和权利</w:t>
      </w:r>
      <w:bookmarkEnd w:id="331"/>
      <w:bookmarkEnd w:id="332"/>
      <w:bookmarkEnd w:id="333"/>
      <w:bookmarkEnd w:id="334"/>
      <w:bookmarkEnd w:id="335"/>
      <w:bookmarkEnd w:id="336"/>
      <w:bookmarkEnd w:id="337"/>
      <w:bookmarkEnd w:id="338"/>
      <w:bookmarkEnd w:id="339"/>
      <w:bookmarkEnd w:id="340"/>
      <w:bookmarkEnd w:id="341"/>
    </w:p>
    <w:p w14:paraId="5EE96A5E">
      <w:pPr>
        <w:pStyle w:val="31"/>
        <w:spacing w:line="35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3.1.1</w:t>
      </w:r>
      <w:r>
        <w:rPr>
          <w:rFonts w:asciiTheme="minorEastAsia" w:hAnsiTheme="minorEastAsia" w:eastAsiaTheme="minorEastAsia"/>
          <w:highlight w:val="none"/>
        </w:rPr>
        <w:t>监理人受发包人的委托，享有合同约定的权力。监理人的权力范围在专用合同条款中约定。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w:t>
      </w:r>
      <w:r>
        <w:rPr>
          <w:rFonts w:cs="Times New Roman" w:asciiTheme="minorEastAsia" w:hAnsiTheme="minorEastAsia" w:eastAsiaTheme="minorEastAsia"/>
          <w:highlight w:val="none"/>
        </w:rPr>
        <w:t>15</w:t>
      </w:r>
      <w:r>
        <w:rPr>
          <w:rFonts w:asciiTheme="minorEastAsia" w:hAnsiTheme="minorEastAsia" w:eastAsiaTheme="minorEastAsia"/>
          <w:highlight w:val="none"/>
        </w:rPr>
        <w:t>条的约定增加相应的费用，并通知承包人。</w:t>
      </w:r>
    </w:p>
    <w:p w14:paraId="5EE96A5F">
      <w:pPr>
        <w:pStyle w:val="31"/>
        <w:spacing w:line="35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3.1.2</w:t>
      </w:r>
      <w:r>
        <w:rPr>
          <w:rFonts w:asciiTheme="minorEastAsia" w:hAnsiTheme="minorEastAsia" w:eastAsiaTheme="minorEastAsia"/>
          <w:highlight w:val="none"/>
        </w:rPr>
        <w:t>监理人发出的任何指示应视为已得到发包人的批准，但监理人无权免除或变更合同约定的发包人和承包人的权利、义务和责任。</w:t>
      </w:r>
    </w:p>
    <w:p w14:paraId="5EE96A60">
      <w:pPr>
        <w:pStyle w:val="31"/>
        <w:spacing w:after="120" w:line="35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3.1.3</w:t>
      </w:r>
      <w:r>
        <w:rPr>
          <w:rFonts w:asciiTheme="minorEastAsia" w:hAnsiTheme="minorEastAsia" w:eastAsiaTheme="minorEastAsia"/>
          <w:highlight w:val="none"/>
        </w:rPr>
        <w:t>合同约定应由承包人承担的义务和责任，不因监理人对承包人提交文件的审查或批准，对工程、材料和设备的检查和检验，以及为实施监理作出的指示等职务行为而减轻或解除。</w:t>
      </w:r>
    </w:p>
    <w:p w14:paraId="5EE96A61">
      <w:pPr>
        <w:pStyle w:val="32"/>
        <w:spacing w:line="360" w:lineRule="exact"/>
        <w:rPr>
          <w:rFonts w:asciiTheme="minorEastAsia" w:hAnsiTheme="minorEastAsia" w:eastAsiaTheme="minorEastAsia"/>
          <w:sz w:val="24"/>
          <w:szCs w:val="24"/>
          <w:highlight w:val="none"/>
          <w:lang w:eastAsia="zh-CN"/>
        </w:rPr>
      </w:pPr>
      <w:bookmarkStart w:id="342" w:name="_Toc16039"/>
      <w:bookmarkStart w:id="343" w:name="bookmark983"/>
      <w:bookmarkStart w:id="344" w:name="_Toc10001"/>
      <w:bookmarkStart w:id="345" w:name="_Toc199152859"/>
      <w:bookmarkStart w:id="346" w:name="bookmark984"/>
      <w:bookmarkStart w:id="347" w:name="_Toc22299"/>
      <w:bookmarkStart w:id="348" w:name="_Toc28424"/>
      <w:bookmarkStart w:id="349" w:name="bookmark982"/>
      <w:bookmarkStart w:id="350" w:name="_Toc20317"/>
      <w:bookmarkStart w:id="351" w:name="_Toc5278"/>
      <w:bookmarkStart w:id="352" w:name="_Toc10991"/>
      <w:r>
        <w:rPr>
          <w:rFonts w:asciiTheme="minorEastAsia" w:hAnsiTheme="minorEastAsia" w:eastAsiaTheme="minorEastAsia"/>
          <w:sz w:val="24"/>
          <w:szCs w:val="24"/>
          <w:highlight w:val="none"/>
          <w:lang w:eastAsia="zh-CN"/>
        </w:rPr>
        <w:t>3.2总监理工程师</w:t>
      </w:r>
      <w:bookmarkEnd w:id="342"/>
      <w:bookmarkEnd w:id="343"/>
      <w:bookmarkEnd w:id="344"/>
      <w:bookmarkEnd w:id="345"/>
      <w:bookmarkEnd w:id="346"/>
      <w:bookmarkEnd w:id="347"/>
      <w:bookmarkEnd w:id="348"/>
      <w:bookmarkEnd w:id="349"/>
      <w:bookmarkEnd w:id="350"/>
      <w:bookmarkEnd w:id="351"/>
      <w:bookmarkEnd w:id="352"/>
    </w:p>
    <w:p w14:paraId="5EE96A62">
      <w:pPr>
        <w:pStyle w:val="31"/>
        <w:spacing w:after="120" w:line="354"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发包人应在发出开工通知前将总监理工程师的任命通知承包人。总监理工程师更换时,应在调离</w:t>
      </w:r>
      <w:r>
        <w:rPr>
          <w:rFonts w:cs="Times New Roman" w:asciiTheme="minorEastAsia" w:hAnsiTheme="minorEastAsia" w:eastAsiaTheme="minorEastAsia"/>
          <w:highlight w:val="none"/>
        </w:rPr>
        <w:t>14</w:t>
      </w:r>
      <w:r>
        <w:rPr>
          <w:rFonts w:asciiTheme="minorEastAsia" w:hAnsiTheme="minorEastAsia" w:eastAsiaTheme="minorEastAsia"/>
          <w:highlight w:val="none"/>
        </w:rPr>
        <w:t>天前通知承包人。总监理工程师短期离开施工场地的，应委派代表代行其职责，并通知承包人。</w:t>
      </w:r>
    </w:p>
    <w:p w14:paraId="5EE96A63">
      <w:pPr>
        <w:pStyle w:val="32"/>
        <w:spacing w:line="360" w:lineRule="exact"/>
        <w:rPr>
          <w:rFonts w:asciiTheme="minorEastAsia" w:hAnsiTheme="minorEastAsia" w:eastAsiaTheme="minorEastAsia"/>
          <w:sz w:val="24"/>
          <w:szCs w:val="24"/>
          <w:highlight w:val="none"/>
          <w:lang w:eastAsia="zh-CN"/>
        </w:rPr>
      </w:pPr>
      <w:bookmarkStart w:id="353" w:name="_Toc11960"/>
      <w:bookmarkStart w:id="354" w:name="bookmark987"/>
      <w:bookmarkStart w:id="355" w:name="_Toc11573"/>
      <w:bookmarkStart w:id="356" w:name="_Toc28261"/>
      <w:bookmarkStart w:id="357" w:name="_Toc8155"/>
      <w:bookmarkStart w:id="358" w:name="bookmark986"/>
      <w:bookmarkStart w:id="359" w:name="_Toc199152860"/>
      <w:bookmarkStart w:id="360" w:name="bookmark985"/>
      <w:bookmarkStart w:id="361" w:name="_Toc15944"/>
      <w:bookmarkStart w:id="362" w:name="_Toc7501"/>
      <w:bookmarkStart w:id="363" w:name="_Toc13884"/>
      <w:r>
        <w:rPr>
          <w:rFonts w:asciiTheme="minorEastAsia" w:hAnsiTheme="minorEastAsia" w:eastAsiaTheme="minorEastAsia"/>
          <w:sz w:val="24"/>
          <w:szCs w:val="24"/>
          <w:highlight w:val="none"/>
          <w:lang w:eastAsia="zh-CN"/>
        </w:rPr>
        <w:t>3.3监理人员</w:t>
      </w:r>
      <w:bookmarkEnd w:id="353"/>
      <w:bookmarkEnd w:id="354"/>
      <w:bookmarkEnd w:id="355"/>
      <w:bookmarkEnd w:id="356"/>
      <w:bookmarkEnd w:id="357"/>
      <w:bookmarkEnd w:id="358"/>
      <w:bookmarkEnd w:id="359"/>
      <w:bookmarkEnd w:id="360"/>
      <w:bookmarkEnd w:id="361"/>
      <w:bookmarkEnd w:id="362"/>
      <w:bookmarkEnd w:id="363"/>
    </w:p>
    <w:p w14:paraId="5EE96A64">
      <w:pPr>
        <w:pStyle w:val="31"/>
        <w:spacing w:line="361" w:lineRule="exact"/>
        <w:ind w:firstLine="420"/>
        <w:jc w:val="both"/>
        <w:rPr>
          <w:rFonts w:asciiTheme="minorEastAsia" w:hAnsiTheme="minorEastAsia" w:eastAsiaTheme="minorEastAsia"/>
          <w:highlight w:val="none"/>
        </w:rPr>
      </w:pPr>
      <w:bookmarkStart w:id="364" w:name="bookmark988"/>
      <w:bookmarkEnd w:id="364"/>
      <w:r>
        <w:rPr>
          <w:rFonts w:cs="Times New Roman" w:asciiTheme="minorEastAsia" w:hAnsiTheme="minorEastAsia" w:eastAsiaTheme="minorEastAsia"/>
          <w:highlight w:val="none"/>
        </w:rPr>
        <w:t>3.3.1</w:t>
      </w:r>
      <w:r>
        <w:rPr>
          <w:rFonts w:asciiTheme="minorEastAsia" w:hAnsiTheme="minorEastAsia" w:eastAsiaTheme="minorEastAsia"/>
          <w:highlight w:val="none"/>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5EE96A65">
      <w:pPr>
        <w:pStyle w:val="31"/>
        <w:spacing w:line="361"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3.3.2</w:t>
      </w:r>
      <w:r>
        <w:rPr>
          <w:rFonts w:asciiTheme="minorEastAsia" w:hAnsiTheme="minorEastAsia" w:eastAsiaTheme="minorEastAsia"/>
          <w:highlight w:val="none"/>
        </w:rPr>
        <w:t>监理人员对承包人的任何工作、工程或其采用的材料和工程设备未在约定的或合理的期限内提出否定意见的，视为已获批准，但不影响监理人在以后拒绝该项工作、工程、材料或工程设备的权利。</w:t>
      </w:r>
    </w:p>
    <w:p w14:paraId="5EE96A66">
      <w:pPr>
        <w:pStyle w:val="31"/>
        <w:spacing w:line="361"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3.3.3</w:t>
      </w:r>
      <w:r>
        <w:rPr>
          <w:rFonts w:asciiTheme="minorEastAsia" w:hAnsiTheme="minorEastAsia" w:eastAsiaTheme="minorEastAsia"/>
          <w:highlight w:val="none"/>
        </w:rPr>
        <w:t>承包人对总监理工程师授权的监理人员发出的指示有疑问的，可向总监理工程师提出书面异议，总监理工程师应在</w:t>
      </w:r>
      <w:r>
        <w:rPr>
          <w:rFonts w:cs="Times New Roman" w:asciiTheme="minorEastAsia" w:hAnsiTheme="minorEastAsia" w:eastAsiaTheme="minorEastAsia"/>
          <w:highlight w:val="none"/>
        </w:rPr>
        <w:t>48</w:t>
      </w:r>
      <w:r>
        <w:rPr>
          <w:rFonts w:asciiTheme="minorEastAsia" w:hAnsiTheme="minorEastAsia" w:eastAsiaTheme="minorEastAsia"/>
          <w:highlight w:val="none"/>
        </w:rPr>
        <w:t>小时内对该指示予以确认、更改或撤销。</w:t>
      </w:r>
    </w:p>
    <w:p w14:paraId="5EE96A67">
      <w:pPr>
        <w:pStyle w:val="31"/>
        <w:spacing w:after="240" w:line="361" w:lineRule="exact"/>
        <w:ind w:firstLine="420"/>
        <w:jc w:val="both"/>
        <w:rPr>
          <w:rFonts w:asciiTheme="minorEastAsia" w:hAnsiTheme="minorEastAsia" w:eastAsiaTheme="minorEastAsia"/>
          <w:highlight w:val="none"/>
        </w:rPr>
      </w:pPr>
      <w:bookmarkStart w:id="365" w:name="bookmark989"/>
      <w:bookmarkEnd w:id="365"/>
      <w:r>
        <w:rPr>
          <w:rFonts w:cs="Times New Roman" w:asciiTheme="minorEastAsia" w:hAnsiTheme="minorEastAsia" w:eastAsiaTheme="minorEastAsia"/>
          <w:highlight w:val="none"/>
        </w:rPr>
        <w:t>3.3.4</w:t>
      </w:r>
      <w:r>
        <w:rPr>
          <w:rFonts w:asciiTheme="minorEastAsia" w:hAnsiTheme="minorEastAsia" w:eastAsiaTheme="minorEastAsia"/>
          <w:highlight w:val="none"/>
        </w:rPr>
        <w:t>除专用合同条款另有约定外，总监理工程师不应将第3.5款约定应由总监理工程师作出确定的权力授权或委托给其他监理人员。</w:t>
      </w:r>
    </w:p>
    <w:p w14:paraId="5EE96A68">
      <w:pPr>
        <w:pStyle w:val="32"/>
        <w:spacing w:line="360" w:lineRule="exact"/>
        <w:rPr>
          <w:rFonts w:asciiTheme="minorEastAsia" w:hAnsiTheme="minorEastAsia" w:eastAsiaTheme="minorEastAsia"/>
          <w:sz w:val="24"/>
          <w:szCs w:val="24"/>
          <w:highlight w:val="none"/>
          <w:lang w:eastAsia="zh-CN"/>
        </w:rPr>
      </w:pPr>
      <w:bookmarkStart w:id="366" w:name="_Toc29343"/>
      <w:bookmarkStart w:id="367" w:name="_Toc19209"/>
      <w:bookmarkStart w:id="368" w:name="bookmark992"/>
      <w:bookmarkStart w:id="369" w:name="_Toc199152861"/>
      <w:bookmarkStart w:id="370" w:name="bookmark990"/>
      <w:bookmarkStart w:id="371" w:name="bookmark991"/>
      <w:bookmarkStart w:id="372" w:name="_Toc18876"/>
      <w:bookmarkStart w:id="373" w:name="_Toc23356"/>
      <w:bookmarkStart w:id="374" w:name="_Toc14172"/>
      <w:bookmarkStart w:id="375" w:name="_Toc22811"/>
      <w:bookmarkStart w:id="376" w:name="_Toc28235"/>
      <w:r>
        <w:rPr>
          <w:rFonts w:asciiTheme="minorEastAsia" w:hAnsiTheme="minorEastAsia" w:eastAsiaTheme="minorEastAsia"/>
          <w:sz w:val="24"/>
          <w:szCs w:val="24"/>
          <w:highlight w:val="none"/>
          <w:lang w:eastAsia="zh-CN"/>
        </w:rPr>
        <w:t>3.4监理人的指示</w:t>
      </w:r>
      <w:bookmarkEnd w:id="366"/>
      <w:bookmarkEnd w:id="367"/>
      <w:bookmarkEnd w:id="368"/>
      <w:bookmarkEnd w:id="369"/>
      <w:bookmarkEnd w:id="370"/>
      <w:bookmarkEnd w:id="371"/>
      <w:bookmarkEnd w:id="372"/>
      <w:bookmarkEnd w:id="373"/>
      <w:bookmarkEnd w:id="374"/>
      <w:bookmarkEnd w:id="375"/>
      <w:bookmarkEnd w:id="376"/>
    </w:p>
    <w:p w14:paraId="5EE96A69">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3.4.</w:t>
      </w:r>
      <w:r>
        <w:rPr>
          <w:rFonts w:cs="Times New Roman" w:asciiTheme="minorEastAsia" w:hAnsiTheme="minorEastAsia" w:eastAsiaTheme="minorEastAsia"/>
          <w:highlight w:val="none"/>
        </w:rPr>
        <w:t>1</w:t>
      </w:r>
      <w:r>
        <w:rPr>
          <w:rFonts w:asciiTheme="minorEastAsia" w:hAnsiTheme="minorEastAsia" w:eastAsiaTheme="minorEastAsia"/>
          <w:highlight w:val="none"/>
        </w:rPr>
        <w:t>监理人应按第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1</w:t>
      </w:r>
      <w:r>
        <w:rPr>
          <w:rFonts w:asciiTheme="minorEastAsia" w:hAnsiTheme="minorEastAsia" w:eastAsiaTheme="minorEastAsia"/>
          <w:highlight w:val="none"/>
        </w:rPr>
        <w:t>款的约定向承包人发出指示，监理人的指示应盖有监理人授权的施工场地机构章，并由总监理工程师或总监理工程师按第</w:t>
      </w:r>
      <w:r>
        <w:rPr>
          <w:rFonts w:cs="Times New Roman" w:asciiTheme="minorEastAsia" w:hAnsiTheme="minorEastAsia" w:eastAsiaTheme="minorEastAsia"/>
          <w:highlight w:val="none"/>
          <w:lang w:val="en-US" w:bidi="en-US"/>
        </w:rPr>
        <w:t>3.3.</w:t>
      </w:r>
      <w:r>
        <w:rPr>
          <w:rFonts w:cs="Times New Roman" w:asciiTheme="minorEastAsia" w:hAnsiTheme="minorEastAsia" w:eastAsiaTheme="minorEastAsia"/>
          <w:highlight w:val="none"/>
        </w:rPr>
        <w:t>1</w:t>
      </w:r>
      <w:r>
        <w:rPr>
          <w:rFonts w:asciiTheme="minorEastAsia" w:hAnsiTheme="minorEastAsia" w:eastAsiaTheme="minorEastAsia"/>
          <w:highlight w:val="none"/>
        </w:rPr>
        <w:t>项约定授权的监理人员签字</w:t>
      </w:r>
      <w:r>
        <w:rPr>
          <w:rFonts w:asciiTheme="minorEastAsia" w:hAnsiTheme="minorEastAsia" w:eastAsiaTheme="minorEastAsia"/>
          <w:highlight w:val="none"/>
          <w:lang w:val="en-US" w:bidi="en-US"/>
        </w:rPr>
        <w:t>。</w:t>
      </w:r>
    </w:p>
    <w:p w14:paraId="5EE96A6A">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3.4.2</w:t>
      </w:r>
      <w:r>
        <w:rPr>
          <w:rFonts w:asciiTheme="minorEastAsia" w:hAnsiTheme="minorEastAsia" w:eastAsiaTheme="minorEastAsia"/>
          <w:highlight w:val="none"/>
        </w:rPr>
        <w:t>承包人收到监理人按第</w:t>
      </w:r>
      <w:r>
        <w:rPr>
          <w:rFonts w:cs="Times New Roman" w:asciiTheme="minorEastAsia" w:hAnsiTheme="minorEastAsia" w:eastAsiaTheme="minorEastAsia"/>
          <w:highlight w:val="none"/>
          <w:lang w:val="en-US" w:bidi="en-US"/>
        </w:rPr>
        <w:t>3.4.1</w:t>
      </w:r>
      <w:r>
        <w:rPr>
          <w:rFonts w:asciiTheme="minorEastAsia" w:hAnsiTheme="minorEastAsia" w:eastAsiaTheme="minorEastAsia"/>
          <w:highlight w:val="none"/>
        </w:rPr>
        <w:t>项作出的指示后应遵照执行。指示构成变更的，应按第</w:t>
      </w:r>
      <w:r>
        <w:rPr>
          <w:rFonts w:cs="Times New Roman" w:asciiTheme="minorEastAsia" w:hAnsiTheme="minorEastAsia" w:eastAsiaTheme="minorEastAsia"/>
          <w:highlight w:val="none"/>
        </w:rPr>
        <w:t>15</w:t>
      </w:r>
      <w:r>
        <w:rPr>
          <w:rFonts w:asciiTheme="minorEastAsia" w:hAnsiTheme="minorEastAsia" w:eastAsiaTheme="minorEastAsia"/>
          <w:highlight w:val="none"/>
        </w:rPr>
        <w:t>条处理。</w:t>
      </w:r>
    </w:p>
    <w:p w14:paraId="5EE96A6B">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3.4.3</w:t>
      </w:r>
      <w:r>
        <w:rPr>
          <w:rFonts w:asciiTheme="minorEastAsia" w:hAnsiTheme="minorEastAsia" w:eastAsiaTheme="minorEastAsia"/>
          <w:highlight w:val="none"/>
        </w:rPr>
        <w:t>在紧急情况下，总监理工程师或被授权的监理人员可以当场签发临时书面指示，承包人应遵照执行。承包人应在收到上述临时书面指示后</w:t>
      </w:r>
      <w:r>
        <w:rPr>
          <w:rFonts w:cs="Times New Roman" w:asciiTheme="minorEastAsia" w:hAnsiTheme="minorEastAsia" w:eastAsiaTheme="minorEastAsia"/>
          <w:highlight w:val="none"/>
        </w:rPr>
        <w:t>24</w:t>
      </w:r>
      <w:r>
        <w:rPr>
          <w:rFonts w:asciiTheme="minorEastAsia" w:hAnsiTheme="minorEastAsia" w:eastAsiaTheme="minorEastAsia"/>
          <w:highlight w:val="none"/>
        </w:rPr>
        <w:t>小时内，向监理人发出书面确认函。监理人在收到书面确认函后</w:t>
      </w:r>
      <w:r>
        <w:rPr>
          <w:rFonts w:cs="Times New Roman" w:asciiTheme="minorEastAsia" w:hAnsiTheme="minorEastAsia" w:eastAsiaTheme="minorEastAsia"/>
          <w:highlight w:val="none"/>
        </w:rPr>
        <w:t>24</w:t>
      </w:r>
      <w:r>
        <w:rPr>
          <w:rFonts w:asciiTheme="minorEastAsia" w:hAnsiTheme="minorEastAsia" w:eastAsiaTheme="minorEastAsia"/>
          <w:highlight w:val="none"/>
        </w:rPr>
        <w:t>小时内未予答复的，该书面确认函应被视为监理人的正式指示。</w:t>
      </w:r>
    </w:p>
    <w:p w14:paraId="5EE96A6C">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3.4.4</w:t>
      </w:r>
      <w:r>
        <w:rPr>
          <w:rFonts w:asciiTheme="minorEastAsia" w:hAnsiTheme="minorEastAsia" w:eastAsiaTheme="minorEastAsia"/>
          <w:highlight w:val="none"/>
        </w:rPr>
        <w:t>除合同另有约定外，承包人只从总监理工程师或按第</w:t>
      </w:r>
      <w:r>
        <w:rPr>
          <w:rFonts w:cs="Times New Roman" w:asciiTheme="minorEastAsia" w:hAnsiTheme="minorEastAsia" w:eastAsiaTheme="minorEastAsia"/>
          <w:highlight w:val="none"/>
          <w:lang w:val="en-US" w:bidi="en-US"/>
        </w:rPr>
        <w:t>3.3.</w:t>
      </w:r>
      <w:r>
        <w:rPr>
          <w:rFonts w:cs="Times New Roman" w:asciiTheme="minorEastAsia" w:hAnsiTheme="minorEastAsia" w:eastAsiaTheme="minorEastAsia"/>
          <w:highlight w:val="none"/>
        </w:rPr>
        <w:t>1</w:t>
      </w:r>
      <w:r>
        <w:rPr>
          <w:rFonts w:asciiTheme="minorEastAsia" w:hAnsiTheme="minorEastAsia" w:eastAsiaTheme="minorEastAsia"/>
          <w:highlight w:val="none"/>
        </w:rPr>
        <w:t>项被授权的监理人员处取得指示。</w:t>
      </w:r>
    </w:p>
    <w:p w14:paraId="5EE96A6D">
      <w:pPr>
        <w:pStyle w:val="31"/>
        <w:spacing w:after="120"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3.4.5</w:t>
      </w:r>
      <w:r>
        <w:rPr>
          <w:rFonts w:asciiTheme="minorEastAsia" w:hAnsiTheme="minorEastAsia" w:eastAsiaTheme="minorEastAsia"/>
          <w:highlight w:val="none"/>
        </w:rPr>
        <w:t>由于监理人未能按合同约定发出指示、指示延误或指示错误而导致承包人费用增加和（或）工期延误的，由发包人承担赔偿责任。</w:t>
      </w:r>
    </w:p>
    <w:p w14:paraId="5EE96A6E">
      <w:pPr>
        <w:pStyle w:val="32"/>
        <w:spacing w:line="360" w:lineRule="exact"/>
        <w:rPr>
          <w:rFonts w:asciiTheme="minorEastAsia" w:hAnsiTheme="minorEastAsia" w:eastAsiaTheme="minorEastAsia"/>
          <w:sz w:val="24"/>
          <w:szCs w:val="24"/>
          <w:highlight w:val="none"/>
          <w:lang w:eastAsia="zh-CN"/>
        </w:rPr>
      </w:pPr>
      <w:bookmarkStart w:id="377" w:name="_Toc15164"/>
      <w:bookmarkStart w:id="378" w:name="bookmark995"/>
      <w:bookmarkStart w:id="379" w:name="_Toc17429"/>
      <w:bookmarkStart w:id="380" w:name="_Toc22411"/>
      <w:bookmarkStart w:id="381" w:name="_Toc26584"/>
      <w:bookmarkStart w:id="382" w:name="_Toc18381"/>
      <w:bookmarkStart w:id="383" w:name="_Toc1212"/>
      <w:bookmarkStart w:id="384" w:name="bookmark994"/>
      <w:bookmarkStart w:id="385" w:name="_Toc199152862"/>
      <w:bookmarkStart w:id="386" w:name="_Toc19935"/>
      <w:bookmarkStart w:id="387" w:name="bookmark993"/>
      <w:r>
        <w:rPr>
          <w:rFonts w:asciiTheme="minorEastAsia" w:hAnsiTheme="minorEastAsia" w:eastAsiaTheme="minorEastAsia"/>
          <w:sz w:val="24"/>
          <w:szCs w:val="24"/>
          <w:highlight w:val="none"/>
          <w:lang w:eastAsia="zh-CN"/>
        </w:rPr>
        <w:t>3.5商定或确定</w:t>
      </w:r>
      <w:bookmarkEnd w:id="377"/>
      <w:bookmarkEnd w:id="378"/>
      <w:bookmarkEnd w:id="379"/>
      <w:bookmarkEnd w:id="380"/>
      <w:bookmarkEnd w:id="381"/>
      <w:bookmarkEnd w:id="382"/>
      <w:bookmarkEnd w:id="383"/>
      <w:bookmarkEnd w:id="384"/>
      <w:bookmarkEnd w:id="385"/>
      <w:bookmarkEnd w:id="386"/>
      <w:bookmarkEnd w:id="387"/>
    </w:p>
    <w:p w14:paraId="5EE96A6F">
      <w:pPr>
        <w:pStyle w:val="31"/>
        <w:spacing w:line="368"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3.5.1</w:t>
      </w:r>
      <w:r>
        <w:rPr>
          <w:rFonts w:asciiTheme="minorEastAsia" w:hAnsiTheme="minorEastAsia" w:eastAsiaTheme="minorEastAsia"/>
          <w:highlight w:val="none"/>
        </w:rPr>
        <w:t>合同约定总监理工程师应按照本款对任何事项进行商定或确定时，总监理工程师应与合同当事人协商，尽量达成一致。不能达成一致的，总监理工程师应认真研究后审慎确定。</w:t>
      </w:r>
    </w:p>
    <w:p w14:paraId="5EE96A70">
      <w:pPr>
        <w:pStyle w:val="31"/>
        <w:spacing w:after="280" w:line="35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3.5.2</w:t>
      </w:r>
      <w:r>
        <w:rPr>
          <w:rFonts w:asciiTheme="minorEastAsia" w:hAnsiTheme="minorEastAsia" w:eastAsiaTheme="minorEastAsia"/>
          <w:highlight w:val="none"/>
        </w:rPr>
        <w:t>总监理工程师应将商定或确定的事项通知合同当事人，并附详细依据。对总监理工程师的确定有异议的，构成争议，按照第</w:t>
      </w:r>
      <w:r>
        <w:rPr>
          <w:rFonts w:cs="Times New Roman" w:asciiTheme="minorEastAsia" w:hAnsiTheme="minorEastAsia" w:eastAsiaTheme="minorEastAsia"/>
          <w:highlight w:val="none"/>
        </w:rPr>
        <w:t>24</w:t>
      </w:r>
      <w:r>
        <w:rPr>
          <w:rFonts w:asciiTheme="minorEastAsia" w:hAnsiTheme="minorEastAsia" w:eastAsiaTheme="minorEastAsia"/>
          <w:highlight w:val="none"/>
        </w:rPr>
        <w:t>条的约定处理。在争议解决前，双方应暂按总监理工程师的确定执行，按照第</w:t>
      </w:r>
      <w:r>
        <w:rPr>
          <w:rFonts w:cs="Times New Roman" w:asciiTheme="minorEastAsia" w:hAnsiTheme="minorEastAsia" w:eastAsiaTheme="minorEastAsia"/>
          <w:highlight w:val="none"/>
        </w:rPr>
        <w:t>24</w:t>
      </w:r>
      <w:r>
        <w:rPr>
          <w:rFonts w:asciiTheme="minorEastAsia" w:hAnsiTheme="minorEastAsia" w:eastAsiaTheme="minorEastAsia"/>
          <w:highlight w:val="none"/>
        </w:rPr>
        <w:t>条的约定对总监理工程师的确定作出修改的，按修改后的结果执行</w:t>
      </w:r>
      <w:r>
        <w:rPr>
          <w:rFonts w:asciiTheme="minorEastAsia" w:hAnsiTheme="minorEastAsia" w:eastAsiaTheme="minorEastAsia"/>
          <w:highlight w:val="none"/>
          <w:lang w:val="en-US" w:bidi="en-US"/>
        </w:rPr>
        <w:t>。</w:t>
      </w:r>
    </w:p>
    <w:p w14:paraId="5EE96A71">
      <w:pPr>
        <w:pStyle w:val="32"/>
        <w:spacing w:line="360" w:lineRule="exact"/>
        <w:rPr>
          <w:rFonts w:asciiTheme="minorEastAsia" w:hAnsiTheme="minorEastAsia" w:eastAsiaTheme="minorEastAsia"/>
          <w:highlight w:val="none"/>
          <w:lang w:eastAsia="zh-CN"/>
        </w:rPr>
      </w:pPr>
      <w:bookmarkStart w:id="388" w:name="_Toc13765"/>
      <w:bookmarkStart w:id="389" w:name="_Toc30470"/>
      <w:bookmarkStart w:id="390" w:name="_Toc45"/>
      <w:bookmarkStart w:id="391" w:name="_Toc199152863"/>
      <w:bookmarkStart w:id="392" w:name="_Toc30773"/>
      <w:bookmarkStart w:id="393" w:name="_Toc554"/>
      <w:bookmarkStart w:id="394" w:name="_Toc28178"/>
      <w:bookmarkStart w:id="395" w:name="_Toc15264"/>
      <w:bookmarkStart w:id="396" w:name="bookmark996"/>
      <w:bookmarkStart w:id="397" w:name="bookmark998"/>
      <w:bookmarkStart w:id="398" w:name="bookmark997"/>
      <w:r>
        <w:rPr>
          <w:rFonts w:hint="eastAsia" w:asciiTheme="minorEastAsia" w:hAnsiTheme="minorEastAsia" w:eastAsiaTheme="minorEastAsia"/>
          <w:highlight w:val="none"/>
          <w:lang w:eastAsia="zh-CN"/>
        </w:rPr>
        <w:t>4.承包人</w:t>
      </w:r>
      <w:bookmarkEnd w:id="388"/>
      <w:bookmarkEnd w:id="389"/>
      <w:bookmarkEnd w:id="390"/>
      <w:bookmarkEnd w:id="391"/>
      <w:bookmarkEnd w:id="392"/>
      <w:bookmarkEnd w:id="393"/>
      <w:bookmarkEnd w:id="394"/>
      <w:bookmarkEnd w:id="395"/>
      <w:bookmarkEnd w:id="396"/>
      <w:bookmarkEnd w:id="397"/>
      <w:bookmarkEnd w:id="398"/>
    </w:p>
    <w:p w14:paraId="5EE96A72">
      <w:pPr>
        <w:pStyle w:val="32"/>
        <w:spacing w:line="360" w:lineRule="exact"/>
        <w:rPr>
          <w:rFonts w:asciiTheme="minorEastAsia" w:hAnsiTheme="minorEastAsia" w:eastAsiaTheme="minorEastAsia"/>
          <w:sz w:val="24"/>
          <w:szCs w:val="24"/>
          <w:highlight w:val="none"/>
          <w:lang w:eastAsia="zh-CN"/>
        </w:rPr>
      </w:pPr>
      <w:bookmarkStart w:id="399" w:name="_Toc834"/>
      <w:bookmarkStart w:id="400" w:name="_Toc31468"/>
      <w:bookmarkStart w:id="401" w:name="_Toc12757"/>
      <w:bookmarkStart w:id="402" w:name="bookmark1000"/>
      <w:bookmarkStart w:id="403" w:name="_Toc11324"/>
      <w:bookmarkStart w:id="404" w:name="bookmark999"/>
      <w:bookmarkStart w:id="405" w:name="bookmark1001"/>
      <w:bookmarkStart w:id="406" w:name="_Toc3815"/>
      <w:bookmarkStart w:id="407" w:name="_Toc14674"/>
      <w:bookmarkStart w:id="408" w:name="_Toc25353"/>
      <w:bookmarkStart w:id="409" w:name="_Toc199152864"/>
      <w:r>
        <w:rPr>
          <w:rFonts w:asciiTheme="minorEastAsia" w:hAnsiTheme="minorEastAsia" w:eastAsiaTheme="minorEastAsia"/>
          <w:sz w:val="24"/>
          <w:szCs w:val="24"/>
          <w:highlight w:val="none"/>
          <w:lang w:eastAsia="zh-CN"/>
        </w:rPr>
        <w:t>4.1承包人的一般义务</w:t>
      </w:r>
      <w:bookmarkEnd w:id="399"/>
      <w:bookmarkEnd w:id="400"/>
      <w:bookmarkEnd w:id="401"/>
      <w:bookmarkEnd w:id="402"/>
      <w:bookmarkEnd w:id="403"/>
      <w:bookmarkEnd w:id="404"/>
      <w:bookmarkEnd w:id="405"/>
      <w:bookmarkEnd w:id="406"/>
      <w:bookmarkEnd w:id="407"/>
      <w:bookmarkEnd w:id="408"/>
      <w:bookmarkEnd w:id="409"/>
    </w:p>
    <w:p w14:paraId="5EE96A73">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4.1.1</w:t>
      </w:r>
      <w:r>
        <w:rPr>
          <w:rFonts w:cs="Times New Roman" w:asciiTheme="minorEastAsia" w:hAnsiTheme="minorEastAsia" w:eastAsiaTheme="minorEastAsia"/>
          <w:highlight w:val="none"/>
        </w:rPr>
        <w:t>遵守法律</w:t>
      </w:r>
    </w:p>
    <w:p w14:paraId="5EE96A74">
      <w:pPr>
        <w:pStyle w:val="31"/>
        <w:spacing w:after="120" w:line="350"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承包人在履行合同过程中应遵守法律，并保证发包人免于承担因承包人违反法律而引起的任何责任。</w:t>
      </w:r>
    </w:p>
    <w:p w14:paraId="5EE96A75">
      <w:pPr>
        <w:pStyle w:val="31"/>
        <w:spacing w:line="363" w:lineRule="exact"/>
        <w:ind w:firstLine="420"/>
        <w:jc w:val="both"/>
        <w:rPr>
          <w:rFonts w:cs="Times New Roman" w:asciiTheme="minorEastAsia" w:hAnsiTheme="minorEastAsia" w:eastAsiaTheme="minorEastAsia"/>
          <w:highlight w:val="none"/>
        </w:rPr>
      </w:pPr>
      <w:bookmarkStart w:id="410" w:name="bookmark1002"/>
      <w:bookmarkEnd w:id="410"/>
      <w:r>
        <w:rPr>
          <w:rFonts w:cs="Times New Roman" w:asciiTheme="minorEastAsia" w:hAnsiTheme="minorEastAsia" w:eastAsiaTheme="minorEastAsia"/>
          <w:highlight w:val="none"/>
          <w:lang w:val="en-US"/>
        </w:rPr>
        <w:t>4.1.2</w:t>
      </w:r>
      <w:r>
        <w:rPr>
          <w:rFonts w:cs="Times New Roman" w:asciiTheme="minorEastAsia" w:hAnsiTheme="minorEastAsia" w:eastAsiaTheme="minorEastAsia"/>
          <w:highlight w:val="none"/>
        </w:rPr>
        <w:t>依法纳税</w:t>
      </w:r>
    </w:p>
    <w:p w14:paraId="5EE96A76">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承包人应按有关法律规定纳税，应缴纳的税金包括在合同价格内。</w:t>
      </w:r>
    </w:p>
    <w:p w14:paraId="5EE96A77">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4.1.3</w:t>
      </w:r>
      <w:r>
        <w:rPr>
          <w:rFonts w:cs="Times New Roman" w:asciiTheme="minorEastAsia" w:hAnsiTheme="minorEastAsia" w:eastAsiaTheme="minorEastAsia"/>
          <w:highlight w:val="none"/>
        </w:rPr>
        <w:t>完成各项承包工作</w:t>
      </w:r>
    </w:p>
    <w:p w14:paraId="5EE96A78">
      <w:pPr>
        <w:pStyle w:val="31"/>
        <w:spacing w:line="36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rPr>
        <w:t>承包人应按合同约定以及监理人根据第</w:t>
      </w:r>
      <w:r>
        <w:rPr>
          <w:rFonts w:cs="Times New Roman" w:asciiTheme="minorEastAsia" w:hAnsiTheme="minorEastAsia" w:eastAsiaTheme="minorEastAsia"/>
          <w:highlight w:val="none"/>
          <w:lang w:val="en-US" w:bidi="en-US"/>
        </w:rPr>
        <w:t>3.4</w:t>
      </w:r>
      <w:r>
        <w:rPr>
          <w:rFonts w:cs="Times New Roman" w:asciiTheme="minorEastAsia" w:hAnsiTheme="minorEastAsia" w:eastAsiaTheme="minorEastAsia"/>
          <w:highlight w:val="none"/>
        </w:rPr>
        <w:t>款作出的指示，实施、完成全部工程，并修补工程中的任何缺陷。除第</w:t>
      </w:r>
      <w:r>
        <w:rPr>
          <w:rFonts w:cs="Times New Roman" w:asciiTheme="minorEastAsia" w:hAnsiTheme="minorEastAsia" w:eastAsiaTheme="minorEastAsia"/>
          <w:highlight w:val="none"/>
          <w:lang w:val="en-US" w:bidi="en-US"/>
        </w:rPr>
        <w:t>5.</w:t>
      </w:r>
      <w:r>
        <w:rPr>
          <w:rFonts w:cs="Times New Roman" w:asciiTheme="minorEastAsia" w:hAnsiTheme="minorEastAsia" w:eastAsiaTheme="minorEastAsia"/>
          <w:highlight w:val="none"/>
        </w:rPr>
        <w:t>2款、第</w:t>
      </w:r>
      <w:r>
        <w:rPr>
          <w:rFonts w:cs="Times New Roman" w:asciiTheme="minorEastAsia" w:hAnsiTheme="minorEastAsia" w:eastAsiaTheme="minorEastAsia"/>
          <w:highlight w:val="none"/>
          <w:lang w:val="en-US" w:bidi="en-US"/>
        </w:rPr>
        <w:t>6.</w:t>
      </w:r>
      <w:r>
        <w:rPr>
          <w:rFonts w:cs="Times New Roman" w:asciiTheme="minorEastAsia" w:hAnsiTheme="minorEastAsia" w:eastAsiaTheme="minorEastAsia"/>
          <w:highlight w:val="none"/>
        </w:rPr>
        <w:t>2款另</w:t>
      </w:r>
      <w:r>
        <w:rPr>
          <w:rFonts w:asciiTheme="minorEastAsia" w:hAnsiTheme="minorEastAsia" w:eastAsiaTheme="minorEastAsia"/>
          <w:highlight w:val="none"/>
        </w:rPr>
        <w:t>有约定外，承包人应提供为完成合同工作所需的劳务、材料、施工设备、工程设备和其它物品，并按合同约定负责临时设施的设计、建造、运行、维护、管理和拆除。</w:t>
      </w:r>
    </w:p>
    <w:p w14:paraId="5EE96A79">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4.1.4</w:t>
      </w:r>
      <w:r>
        <w:rPr>
          <w:rFonts w:cs="Times New Roman" w:asciiTheme="minorEastAsia" w:hAnsiTheme="minorEastAsia" w:eastAsiaTheme="minorEastAsia"/>
          <w:highlight w:val="none"/>
        </w:rPr>
        <w:t>对施工作业和施工方法的完备性负责</w:t>
      </w:r>
    </w:p>
    <w:p w14:paraId="5EE96A7A">
      <w:pPr>
        <w:pStyle w:val="31"/>
        <w:spacing w:line="360"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承包人应按合同约定的工作内容和施工进度要求，编制施工组织设计和施工措施计划，并对所有施工作业和施工方法的完备性和安全可靠性负责。</w:t>
      </w:r>
    </w:p>
    <w:p w14:paraId="5EE96A7B">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4.1.5</w:t>
      </w:r>
      <w:r>
        <w:rPr>
          <w:rFonts w:cs="Times New Roman" w:asciiTheme="minorEastAsia" w:hAnsiTheme="minorEastAsia" w:eastAsiaTheme="minorEastAsia"/>
          <w:highlight w:val="none"/>
        </w:rPr>
        <w:t>保证工程施工和人员的安全</w:t>
      </w:r>
    </w:p>
    <w:p w14:paraId="5EE96A7C">
      <w:pPr>
        <w:pStyle w:val="31"/>
        <w:spacing w:line="382"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承包人应按第</w:t>
      </w:r>
      <w:r>
        <w:rPr>
          <w:rFonts w:cs="Times New Roman" w:asciiTheme="minorEastAsia" w:hAnsiTheme="minorEastAsia" w:eastAsiaTheme="minorEastAsia"/>
          <w:highlight w:val="none"/>
          <w:lang w:val="en-US" w:bidi="en-US"/>
        </w:rPr>
        <w:t>9.</w:t>
      </w:r>
      <w:r>
        <w:rPr>
          <w:rFonts w:cs="Times New Roman" w:asciiTheme="minorEastAsia" w:hAnsiTheme="minorEastAsia" w:eastAsiaTheme="minorEastAsia"/>
          <w:highlight w:val="none"/>
        </w:rPr>
        <w:t>2款约定采取施工安全措施，确保工程及其人员、材料、设备和设施的安全，防止因工程施工造成的人身伤害和财产损失。</w:t>
      </w:r>
    </w:p>
    <w:p w14:paraId="5EE96A7D">
      <w:pPr>
        <w:pStyle w:val="31"/>
        <w:spacing w:line="363" w:lineRule="exact"/>
        <w:ind w:firstLine="420"/>
        <w:jc w:val="both"/>
        <w:rPr>
          <w:rFonts w:cs="Times New Roman" w:asciiTheme="minorEastAsia" w:hAnsiTheme="minorEastAsia" w:eastAsiaTheme="minorEastAsia"/>
          <w:highlight w:val="none"/>
        </w:rPr>
      </w:pPr>
      <w:bookmarkStart w:id="411" w:name="bookmark1003"/>
      <w:bookmarkEnd w:id="411"/>
      <w:r>
        <w:rPr>
          <w:rFonts w:cs="Times New Roman" w:asciiTheme="minorEastAsia" w:hAnsiTheme="minorEastAsia" w:eastAsiaTheme="minorEastAsia"/>
          <w:highlight w:val="none"/>
          <w:lang w:val="en-US"/>
        </w:rPr>
        <w:t>4.1.6</w:t>
      </w:r>
      <w:r>
        <w:rPr>
          <w:rFonts w:cs="Times New Roman" w:asciiTheme="minorEastAsia" w:hAnsiTheme="minorEastAsia" w:eastAsiaTheme="minorEastAsia"/>
          <w:highlight w:val="none"/>
        </w:rPr>
        <w:t>负责施工场地及其周边环境与生态的保护工作</w:t>
      </w:r>
    </w:p>
    <w:p w14:paraId="5EE96A7E">
      <w:pPr>
        <w:pStyle w:val="31"/>
        <w:spacing w:line="355"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承包人应按照第</w:t>
      </w:r>
      <w:r>
        <w:rPr>
          <w:rFonts w:cs="Times New Roman" w:asciiTheme="minorEastAsia" w:hAnsiTheme="minorEastAsia" w:eastAsiaTheme="minorEastAsia"/>
          <w:highlight w:val="none"/>
          <w:lang w:val="en-US" w:bidi="en-US"/>
        </w:rPr>
        <w:t>9.4</w:t>
      </w:r>
      <w:r>
        <w:rPr>
          <w:rFonts w:cs="Times New Roman" w:asciiTheme="minorEastAsia" w:hAnsiTheme="minorEastAsia" w:eastAsiaTheme="minorEastAsia"/>
          <w:highlight w:val="none"/>
        </w:rPr>
        <w:t>款约定负责施工场地及其周边环境与生态的保护工作。</w:t>
      </w:r>
    </w:p>
    <w:p w14:paraId="5EE96A7F">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4.1.</w:t>
      </w:r>
      <w:r>
        <w:rPr>
          <w:rFonts w:cs="Times New Roman" w:asciiTheme="minorEastAsia" w:hAnsiTheme="minorEastAsia" w:eastAsiaTheme="minorEastAsia"/>
          <w:highlight w:val="none"/>
        </w:rPr>
        <w:t>7避免施工对公众与他人的利益造成损害</w:t>
      </w:r>
    </w:p>
    <w:p w14:paraId="5EE96A80">
      <w:pPr>
        <w:pStyle w:val="31"/>
        <w:spacing w:line="355"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5EE96A81">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4.1.8</w:t>
      </w:r>
      <w:r>
        <w:rPr>
          <w:rFonts w:cs="Times New Roman" w:asciiTheme="minorEastAsia" w:hAnsiTheme="minorEastAsia" w:eastAsiaTheme="minorEastAsia"/>
          <w:highlight w:val="none"/>
        </w:rPr>
        <w:t>为他人提供方便</w:t>
      </w:r>
    </w:p>
    <w:p w14:paraId="5EE96A82">
      <w:pPr>
        <w:pStyle w:val="31"/>
        <w:spacing w:line="341"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承包人应按监理人的指示为他人在施工场地或附近实施与工程有关的其他各项工作提供可能的条件。除合同另有约定外，提供有关条件的内容和可能发生的费用，由监理人按第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5款商定或确定。</w:t>
      </w:r>
    </w:p>
    <w:p w14:paraId="5EE96A83">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4.1.9</w:t>
      </w:r>
      <w:r>
        <w:rPr>
          <w:rFonts w:cs="Times New Roman" w:asciiTheme="minorEastAsia" w:hAnsiTheme="minorEastAsia" w:eastAsiaTheme="minorEastAsia"/>
          <w:highlight w:val="none"/>
        </w:rPr>
        <w:t>工程的维护和照管</w:t>
      </w:r>
    </w:p>
    <w:p w14:paraId="5EE96A84">
      <w:pPr>
        <w:pStyle w:val="31"/>
        <w:spacing w:line="355"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除合同另有约定外，合同工程完工证书颁发前，承包人应负责照管和维护工程。合同工程完工证书颁发时尚有部分未完工程的，承包人还应负责该未完工程的照管和维护工作，直至完工后移交给发包人为止。</w:t>
      </w:r>
    </w:p>
    <w:p w14:paraId="5EE96A85">
      <w:pPr>
        <w:pStyle w:val="31"/>
        <w:spacing w:line="363"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4.1.10其它义务</w:t>
      </w:r>
    </w:p>
    <w:p w14:paraId="5EE96A86">
      <w:pPr>
        <w:pStyle w:val="31"/>
        <w:spacing w:after="120" w:line="363"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其它义务在专用合同条款中补充约定。</w:t>
      </w:r>
    </w:p>
    <w:p w14:paraId="5EE96A87">
      <w:pPr>
        <w:pStyle w:val="32"/>
        <w:spacing w:line="360" w:lineRule="exact"/>
        <w:rPr>
          <w:rFonts w:asciiTheme="minorEastAsia" w:hAnsiTheme="minorEastAsia" w:eastAsiaTheme="minorEastAsia"/>
          <w:sz w:val="24"/>
          <w:szCs w:val="24"/>
          <w:highlight w:val="none"/>
          <w:lang w:eastAsia="zh-CN"/>
        </w:rPr>
      </w:pPr>
      <w:bookmarkStart w:id="412" w:name="bookmark1004"/>
      <w:bookmarkStart w:id="413" w:name="_Toc12072"/>
      <w:bookmarkStart w:id="414" w:name="_Toc19295"/>
      <w:bookmarkStart w:id="415" w:name="bookmark1006"/>
      <w:bookmarkStart w:id="416" w:name="_Toc30450"/>
      <w:bookmarkStart w:id="417" w:name="_Toc5452"/>
      <w:bookmarkStart w:id="418" w:name="_Toc11535"/>
      <w:bookmarkStart w:id="419" w:name="_Toc199152865"/>
      <w:bookmarkStart w:id="420" w:name="_Toc23140"/>
      <w:bookmarkStart w:id="421" w:name="bookmark1005"/>
      <w:bookmarkStart w:id="422" w:name="_Toc20330"/>
      <w:r>
        <w:rPr>
          <w:rFonts w:asciiTheme="minorEastAsia" w:hAnsiTheme="minorEastAsia" w:eastAsiaTheme="minorEastAsia"/>
          <w:sz w:val="24"/>
          <w:szCs w:val="24"/>
          <w:highlight w:val="none"/>
          <w:lang w:eastAsia="zh-CN"/>
        </w:rPr>
        <w:t>4.2履约担保</w:t>
      </w:r>
      <w:bookmarkEnd w:id="412"/>
      <w:bookmarkEnd w:id="413"/>
      <w:bookmarkEnd w:id="414"/>
      <w:bookmarkEnd w:id="415"/>
      <w:bookmarkEnd w:id="416"/>
      <w:bookmarkEnd w:id="417"/>
      <w:bookmarkEnd w:id="418"/>
      <w:bookmarkEnd w:id="419"/>
      <w:bookmarkEnd w:id="420"/>
      <w:bookmarkEnd w:id="421"/>
      <w:bookmarkEnd w:id="422"/>
    </w:p>
    <w:p w14:paraId="5EE96A88">
      <w:pPr>
        <w:pStyle w:val="31"/>
        <w:spacing w:after="160" w:line="331"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承包人应保证其履约担保在发包人颁发合同工程完工证书前一直有效。发包人应在合同工程完工证书颁发后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天内将履约担保退还给承包人。</w:t>
      </w:r>
    </w:p>
    <w:p w14:paraId="5EE96A89">
      <w:pPr>
        <w:pStyle w:val="32"/>
        <w:spacing w:line="360" w:lineRule="exact"/>
        <w:rPr>
          <w:rFonts w:asciiTheme="minorEastAsia" w:hAnsiTheme="minorEastAsia" w:eastAsiaTheme="minorEastAsia"/>
          <w:sz w:val="24"/>
          <w:szCs w:val="24"/>
          <w:highlight w:val="none"/>
          <w:lang w:eastAsia="zh-CN"/>
        </w:rPr>
      </w:pPr>
      <w:bookmarkStart w:id="423" w:name="bookmark1009"/>
      <w:bookmarkStart w:id="424" w:name="_Toc32323"/>
      <w:bookmarkStart w:id="425" w:name="_Toc199152866"/>
      <w:bookmarkStart w:id="426" w:name="_Toc7723"/>
      <w:bookmarkStart w:id="427" w:name="_Toc8180"/>
      <w:bookmarkStart w:id="428" w:name="_Toc8313"/>
      <w:bookmarkStart w:id="429" w:name="_Toc14304"/>
      <w:bookmarkStart w:id="430" w:name="_Toc11216"/>
      <w:bookmarkStart w:id="431" w:name="bookmark1007"/>
      <w:bookmarkStart w:id="432" w:name="bookmark1008"/>
      <w:bookmarkStart w:id="433" w:name="_Toc31393"/>
      <w:r>
        <w:rPr>
          <w:rFonts w:asciiTheme="minorEastAsia" w:hAnsiTheme="minorEastAsia" w:eastAsiaTheme="minorEastAsia"/>
          <w:sz w:val="24"/>
          <w:szCs w:val="24"/>
          <w:highlight w:val="none"/>
          <w:lang w:eastAsia="zh-CN"/>
        </w:rPr>
        <w:t>4.3分包</w:t>
      </w:r>
      <w:bookmarkEnd w:id="423"/>
      <w:bookmarkEnd w:id="424"/>
      <w:bookmarkEnd w:id="425"/>
      <w:bookmarkEnd w:id="426"/>
      <w:bookmarkEnd w:id="427"/>
      <w:bookmarkEnd w:id="428"/>
      <w:bookmarkEnd w:id="429"/>
      <w:bookmarkEnd w:id="430"/>
      <w:bookmarkEnd w:id="431"/>
      <w:bookmarkEnd w:id="432"/>
      <w:bookmarkEnd w:id="433"/>
    </w:p>
    <w:p w14:paraId="5EE96A8A">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4.3.1</w:t>
      </w:r>
      <w:r>
        <w:rPr>
          <w:rFonts w:asciiTheme="minorEastAsia" w:hAnsiTheme="minorEastAsia" w:eastAsiaTheme="minorEastAsia"/>
          <w:highlight w:val="none"/>
        </w:rPr>
        <w:t>承包人不得将其承包的全部工程转包给第三人，或将其承包的全部工程肢解后以分包的名义转包给第三人。</w:t>
      </w:r>
    </w:p>
    <w:p w14:paraId="5EE96A8B">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4.3.2</w:t>
      </w:r>
      <w:r>
        <w:rPr>
          <w:rFonts w:asciiTheme="minorEastAsia" w:hAnsiTheme="minorEastAsia" w:eastAsiaTheme="minorEastAsia"/>
          <w:highlight w:val="none"/>
        </w:rPr>
        <w:t>承包人不得将工程主体、关键性工作分包给第三人。除专用合同条款另有约定外，未经发包人同意，承包人不得将工程的其他部分或工作分包给第三人。</w:t>
      </w:r>
    </w:p>
    <w:p w14:paraId="5EE96A8C">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w:t>
      </w:r>
      <w:r>
        <w:rPr>
          <w:rFonts w:cs="Times New Roman" w:asciiTheme="minorEastAsia" w:hAnsiTheme="minorEastAsia" w:eastAsiaTheme="minorEastAsia"/>
          <w:highlight w:val="none"/>
        </w:rPr>
        <w:t>3</w:t>
      </w:r>
      <w:r>
        <w:rPr>
          <w:rFonts w:asciiTheme="minorEastAsia" w:hAnsiTheme="minorEastAsia" w:eastAsiaTheme="minorEastAsia"/>
          <w:highlight w:val="none"/>
        </w:rPr>
        <w:t>分包人的资格能力应与其分包工程的标准和规模相适应。</w:t>
      </w:r>
    </w:p>
    <w:p w14:paraId="5EE96A8D">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4.3.4</w:t>
      </w:r>
      <w:r>
        <w:rPr>
          <w:rFonts w:asciiTheme="minorEastAsia" w:hAnsiTheme="minorEastAsia" w:eastAsiaTheme="minorEastAsia"/>
          <w:highlight w:val="none"/>
        </w:rPr>
        <w:t>按投标函附录约定分包工程的，承包人应向发包人和监理人提交分包合同副本。</w:t>
      </w:r>
    </w:p>
    <w:p w14:paraId="5EE96A8E">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4.3.5</w:t>
      </w:r>
      <w:r>
        <w:rPr>
          <w:rFonts w:asciiTheme="minorEastAsia" w:hAnsiTheme="minorEastAsia" w:eastAsiaTheme="minorEastAsia"/>
          <w:highlight w:val="none"/>
        </w:rPr>
        <w:t>承包人应与分包人就分包工程向发包人承担连带责任。</w:t>
      </w:r>
    </w:p>
    <w:p w14:paraId="5EE96A8F">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4.3.6</w:t>
      </w:r>
      <w:r>
        <w:rPr>
          <w:rFonts w:asciiTheme="minorEastAsia" w:hAnsiTheme="minorEastAsia" w:eastAsiaTheme="minorEastAsia"/>
          <w:highlight w:val="none"/>
        </w:rPr>
        <w:t>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14:paraId="5EE96A90">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4.3.7</w:t>
      </w:r>
      <w:r>
        <w:rPr>
          <w:rFonts w:asciiTheme="minorEastAsia" w:hAnsiTheme="minorEastAsia" w:eastAsiaTheme="minorEastAsia"/>
          <w:highlight w:val="none"/>
        </w:rPr>
        <w:t>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得增加承包人的额外费用；因承包人原因形成指定分包条件的，承包人应承担指定分包所增加的费用。由指定分包人造成的与其分包工作有关的一切索赔、诉讼和损失赔偿由指定分包人直接对发包人负责，承包人不对此承担责任。</w:t>
      </w:r>
    </w:p>
    <w:p w14:paraId="5EE96A91">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4.3.8</w:t>
      </w:r>
      <w:r>
        <w:rPr>
          <w:rFonts w:asciiTheme="minorEastAsia" w:hAnsiTheme="minorEastAsia" w:eastAsiaTheme="minorEastAsia"/>
          <w:highlight w:val="none"/>
        </w:rPr>
        <w:t>承包人和发包人应当签订分包合同，并履行合同约定的义务。分包合同必须遵循承包合同的各项原则，满足相应条款的要求。发包人可以对分包合同实施情况进行监督检查。承包人应将分包合同副本提交发包人和监理人。</w:t>
      </w:r>
    </w:p>
    <w:p w14:paraId="5EE96A92">
      <w:pPr>
        <w:pStyle w:val="31"/>
        <w:spacing w:line="357"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4.3.9</w:t>
      </w:r>
      <w:r>
        <w:rPr>
          <w:rFonts w:asciiTheme="minorEastAsia" w:hAnsiTheme="minorEastAsia" w:eastAsiaTheme="minorEastAsia"/>
          <w:highlight w:val="none"/>
        </w:rPr>
        <w:t>除第</w:t>
      </w:r>
      <w:r>
        <w:rPr>
          <w:rFonts w:cs="Times New Roman" w:asciiTheme="minorEastAsia" w:hAnsiTheme="minorEastAsia" w:eastAsiaTheme="minorEastAsia"/>
          <w:highlight w:val="none"/>
          <w:lang w:val="en-US" w:bidi="en-US"/>
        </w:rPr>
        <w:t>4.3.</w:t>
      </w:r>
      <w:r>
        <w:rPr>
          <w:rFonts w:cs="Times New Roman" w:asciiTheme="minorEastAsia" w:hAnsiTheme="minorEastAsia" w:eastAsiaTheme="minorEastAsia"/>
          <w:highlight w:val="none"/>
        </w:rPr>
        <w:t>7</w:t>
      </w:r>
      <w:r>
        <w:rPr>
          <w:rFonts w:asciiTheme="minorEastAsia" w:hAnsiTheme="minorEastAsia" w:eastAsiaTheme="minorEastAsia"/>
          <w:highlight w:val="none"/>
        </w:rPr>
        <w:t>项规定的指定分包外，承包人对其分包项目的实施以及分包人的行为向发包人负全部责任。承包人应对分包项目的工程进度、质量、安全、计量和验收等实施监督和管理。</w:t>
      </w:r>
    </w:p>
    <w:p w14:paraId="5EE96A93">
      <w:pPr>
        <w:pStyle w:val="31"/>
        <w:tabs>
          <w:tab w:val="left" w:pos="736"/>
        </w:tabs>
        <w:spacing w:after="140" w:line="372" w:lineRule="exact"/>
        <w:ind w:left="420" w:firstLine="0"/>
        <w:jc w:val="both"/>
        <w:rPr>
          <w:rFonts w:asciiTheme="minorEastAsia" w:hAnsiTheme="minorEastAsia" w:eastAsiaTheme="minorEastAsia"/>
          <w:highlight w:val="none"/>
        </w:rPr>
      </w:pPr>
      <w:bookmarkStart w:id="434" w:name="bookmark1010"/>
      <w:bookmarkEnd w:id="434"/>
      <w:r>
        <w:rPr>
          <w:rFonts w:cs="Times New Roman" w:asciiTheme="minorEastAsia" w:hAnsiTheme="minorEastAsia" w:eastAsiaTheme="minorEastAsia"/>
          <w:highlight w:val="none"/>
          <w:lang w:val="en-US" w:bidi="en-US"/>
        </w:rPr>
        <w:t>4.3.</w:t>
      </w:r>
      <w:r>
        <w:rPr>
          <w:rFonts w:cs="Times New Roman" w:asciiTheme="minorEastAsia" w:hAnsiTheme="minorEastAsia" w:eastAsiaTheme="minorEastAsia"/>
          <w:highlight w:val="none"/>
        </w:rPr>
        <w:t>10</w:t>
      </w:r>
      <w:r>
        <w:rPr>
          <w:rFonts w:asciiTheme="minorEastAsia" w:hAnsiTheme="minorEastAsia" w:eastAsiaTheme="minorEastAsia"/>
          <w:highlight w:val="none"/>
        </w:rPr>
        <w:t>分包人应按专用合同条款的约定设立项目管理机构组织管理分包工程的施工活动。</w:t>
      </w:r>
    </w:p>
    <w:p w14:paraId="5EE96A94">
      <w:pPr>
        <w:pStyle w:val="32"/>
        <w:spacing w:line="360" w:lineRule="exact"/>
        <w:rPr>
          <w:rFonts w:asciiTheme="minorEastAsia" w:hAnsiTheme="minorEastAsia" w:eastAsiaTheme="minorEastAsia"/>
          <w:sz w:val="24"/>
          <w:szCs w:val="24"/>
          <w:highlight w:val="none"/>
          <w:lang w:eastAsia="zh-CN"/>
        </w:rPr>
      </w:pPr>
      <w:bookmarkStart w:id="435" w:name="_Toc20891"/>
      <w:bookmarkStart w:id="436" w:name="_Toc12218"/>
      <w:bookmarkStart w:id="437" w:name="_Toc18421"/>
      <w:bookmarkStart w:id="438" w:name="_Toc27582"/>
      <w:bookmarkStart w:id="439" w:name="_Toc19404"/>
      <w:bookmarkStart w:id="440" w:name="_Toc2750"/>
      <w:bookmarkStart w:id="441" w:name="bookmark1012"/>
      <w:bookmarkStart w:id="442" w:name="_Toc30550"/>
      <w:bookmarkStart w:id="443" w:name="bookmark1013"/>
      <w:bookmarkStart w:id="444" w:name="bookmark1011"/>
      <w:bookmarkStart w:id="445" w:name="_Toc199152867"/>
      <w:r>
        <w:rPr>
          <w:rFonts w:asciiTheme="minorEastAsia" w:hAnsiTheme="minorEastAsia" w:eastAsiaTheme="minorEastAsia"/>
          <w:sz w:val="24"/>
          <w:szCs w:val="24"/>
          <w:highlight w:val="none"/>
          <w:lang w:eastAsia="zh-CN"/>
        </w:rPr>
        <w:t>4.4联合体</w:t>
      </w:r>
      <w:bookmarkEnd w:id="435"/>
      <w:bookmarkEnd w:id="436"/>
      <w:bookmarkEnd w:id="437"/>
      <w:bookmarkEnd w:id="438"/>
      <w:bookmarkEnd w:id="439"/>
      <w:bookmarkEnd w:id="440"/>
      <w:bookmarkEnd w:id="441"/>
      <w:bookmarkEnd w:id="442"/>
      <w:bookmarkEnd w:id="443"/>
      <w:bookmarkEnd w:id="444"/>
      <w:bookmarkEnd w:id="445"/>
    </w:p>
    <w:p w14:paraId="5EE96A95">
      <w:pPr>
        <w:pStyle w:val="31"/>
        <w:tabs>
          <w:tab w:val="left" w:pos="738"/>
        </w:tabs>
        <w:spacing w:line="377" w:lineRule="exact"/>
        <w:ind w:firstLineChars="200"/>
        <w:jc w:val="both"/>
        <w:rPr>
          <w:rFonts w:asciiTheme="minorEastAsia" w:hAnsiTheme="minorEastAsia" w:eastAsiaTheme="minorEastAsia"/>
          <w:highlight w:val="none"/>
        </w:rPr>
      </w:pPr>
      <w:bookmarkStart w:id="446" w:name="bookmark1014"/>
      <w:bookmarkEnd w:id="446"/>
      <w:r>
        <w:rPr>
          <w:rFonts w:hint="eastAsia" w:cs="Times New Roman" w:asciiTheme="minorEastAsia" w:hAnsiTheme="minorEastAsia" w:eastAsiaTheme="minorEastAsia"/>
          <w:highlight w:val="none"/>
          <w:lang w:val="en-US" w:bidi="en-US"/>
        </w:rPr>
        <w:t>4.</w:t>
      </w:r>
      <w:r>
        <w:rPr>
          <w:rFonts w:cs="Times New Roman" w:asciiTheme="minorEastAsia" w:hAnsiTheme="minorEastAsia" w:eastAsiaTheme="minorEastAsia"/>
          <w:highlight w:val="none"/>
          <w:lang w:val="en-US" w:bidi="en-US"/>
        </w:rPr>
        <w:t>4.1</w:t>
      </w:r>
      <w:r>
        <w:rPr>
          <w:rFonts w:asciiTheme="minorEastAsia" w:hAnsiTheme="minorEastAsia" w:eastAsiaTheme="minorEastAsia"/>
          <w:highlight w:val="none"/>
        </w:rPr>
        <w:t>联合体各方应共同与发包人签订合同协议书。联合体各方应为履行合同承担连带责任。</w:t>
      </w:r>
    </w:p>
    <w:p w14:paraId="5EE96A96">
      <w:pPr>
        <w:pStyle w:val="31"/>
        <w:spacing w:line="365"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4.4.2</w:t>
      </w:r>
      <w:r>
        <w:rPr>
          <w:rFonts w:asciiTheme="minorEastAsia" w:hAnsiTheme="minorEastAsia" w:eastAsiaTheme="minorEastAsia"/>
          <w:highlight w:val="none"/>
        </w:rPr>
        <w:t>联合体协议经发包人确认后作为合同附件。在履行合同过程中，未经发包人同意，不得修改联合体协议。</w:t>
      </w:r>
    </w:p>
    <w:p w14:paraId="5EE96A97">
      <w:pPr>
        <w:pStyle w:val="31"/>
        <w:spacing w:after="140"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4.4.3</w:t>
      </w:r>
      <w:r>
        <w:rPr>
          <w:rFonts w:asciiTheme="minorEastAsia" w:hAnsiTheme="minorEastAsia" w:eastAsiaTheme="minorEastAsia"/>
          <w:highlight w:val="none"/>
        </w:rPr>
        <w:t>联合体牵头人负责与发包人和监理人联系，并接受指示，负责组织联合体各成员全面履行合同。</w:t>
      </w:r>
    </w:p>
    <w:p w14:paraId="5EE96A98">
      <w:pPr>
        <w:pStyle w:val="32"/>
        <w:spacing w:line="360" w:lineRule="exact"/>
        <w:rPr>
          <w:rFonts w:asciiTheme="minorEastAsia" w:hAnsiTheme="minorEastAsia" w:eastAsiaTheme="minorEastAsia"/>
          <w:sz w:val="24"/>
          <w:szCs w:val="24"/>
          <w:highlight w:val="none"/>
          <w:lang w:eastAsia="zh-CN"/>
        </w:rPr>
      </w:pPr>
      <w:bookmarkStart w:id="447" w:name="_Toc18564"/>
      <w:bookmarkStart w:id="448" w:name="_Toc199152868"/>
      <w:bookmarkStart w:id="449" w:name="_Toc27934"/>
      <w:bookmarkStart w:id="450" w:name="_Toc22472"/>
      <w:bookmarkStart w:id="451" w:name="bookmark1016"/>
      <w:bookmarkStart w:id="452" w:name="_Toc30523"/>
      <w:bookmarkStart w:id="453" w:name="bookmark1015"/>
      <w:bookmarkStart w:id="454" w:name="_Toc31582"/>
      <w:bookmarkStart w:id="455" w:name="_Toc31212"/>
      <w:bookmarkStart w:id="456" w:name="_Toc6790"/>
      <w:bookmarkStart w:id="457" w:name="bookmark1017"/>
      <w:r>
        <w:rPr>
          <w:rFonts w:asciiTheme="minorEastAsia" w:hAnsiTheme="minorEastAsia" w:eastAsiaTheme="minorEastAsia"/>
          <w:sz w:val="24"/>
          <w:szCs w:val="24"/>
          <w:highlight w:val="none"/>
          <w:lang w:eastAsia="zh-CN"/>
        </w:rPr>
        <w:t>4.5承包人项目经理</w:t>
      </w:r>
      <w:bookmarkEnd w:id="447"/>
      <w:bookmarkEnd w:id="448"/>
      <w:bookmarkEnd w:id="449"/>
      <w:bookmarkEnd w:id="450"/>
      <w:bookmarkEnd w:id="451"/>
      <w:bookmarkEnd w:id="452"/>
      <w:bookmarkEnd w:id="453"/>
      <w:bookmarkEnd w:id="454"/>
      <w:bookmarkEnd w:id="455"/>
      <w:bookmarkEnd w:id="456"/>
      <w:bookmarkEnd w:id="457"/>
    </w:p>
    <w:p w14:paraId="5EE96A99">
      <w:pPr>
        <w:pStyle w:val="31"/>
        <w:spacing w:line="35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4.5.1</w:t>
      </w:r>
      <w:r>
        <w:rPr>
          <w:rFonts w:asciiTheme="minorEastAsia" w:hAnsiTheme="minorEastAsia" w:eastAsiaTheme="minorEastAsia"/>
          <w:highlight w:val="none"/>
        </w:rPr>
        <w:t>承包人应按合同约定指派项目经理，并在约定的期限内到职。承包人更换项目经理应事先征得发包人同意，并应在更换</w:t>
      </w:r>
      <w:r>
        <w:rPr>
          <w:rFonts w:cs="Times New Roman" w:asciiTheme="minorEastAsia" w:hAnsiTheme="minorEastAsia" w:eastAsiaTheme="minorEastAsia"/>
          <w:highlight w:val="none"/>
        </w:rPr>
        <w:t>14</w:t>
      </w:r>
      <w:r>
        <w:rPr>
          <w:rFonts w:asciiTheme="minorEastAsia" w:hAnsiTheme="minorEastAsia" w:eastAsiaTheme="minorEastAsia"/>
          <w:highlight w:val="none"/>
        </w:rPr>
        <w:t>天前通知发包人和监理人。承包人项目经理短期离开施工场地，应事先征得监理人同意，并委派代表代行其职责。</w:t>
      </w:r>
    </w:p>
    <w:p w14:paraId="5EE96A9A">
      <w:pPr>
        <w:pStyle w:val="31"/>
        <w:spacing w:line="36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4.5.2</w:t>
      </w:r>
      <w:r>
        <w:rPr>
          <w:rFonts w:asciiTheme="minorEastAsia" w:hAnsiTheme="minorEastAsia" w:eastAsiaTheme="minorEastAsia"/>
          <w:highlight w:val="none"/>
        </w:rPr>
        <w:t>承包人项目经理应按合同约定以及监理人按第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4</w:t>
      </w:r>
      <w:r>
        <w:rPr>
          <w:rFonts w:asciiTheme="minorEastAsia" w:hAnsiTheme="minorEastAsia" w:eastAsiaTheme="minorEastAsia"/>
          <w:highlight w:val="none"/>
        </w:rPr>
        <w:t>款作出的指示，负责组织合同工程的实施。在情况紧急且无法与监理人取得联系时，可采取保证工程和人员生命财产安全的紧急措施，并在采取措施后</w:t>
      </w:r>
      <w:r>
        <w:rPr>
          <w:rFonts w:cs="Times New Roman" w:asciiTheme="minorEastAsia" w:hAnsiTheme="minorEastAsia" w:eastAsiaTheme="minorEastAsia"/>
          <w:highlight w:val="none"/>
        </w:rPr>
        <w:t>24</w:t>
      </w:r>
      <w:r>
        <w:rPr>
          <w:rFonts w:asciiTheme="minorEastAsia" w:hAnsiTheme="minorEastAsia" w:eastAsiaTheme="minorEastAsia"/>
          <w:highlight w:val="none"/>
        </w:rPr>
        <w:t>小时内向监理人提交书面报告。</w:t>
      </w:r>
    </w:p>
    <w:p w14:paraId="5EE96A9B">
      <w:pPr>
        <w:pStyle w:val="31"/>
        <w:spacing w:line="36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4.5.</w:t>
      </w:r>
      <w:r>
        <w:rPr>
          <w:rFonts w:cs="Times New Roman" w:asciiTheme="minorEastAsia" w:hAnsiTheme="minorEastAsia" w:eastAsiaTheme="minorEastAsia"/>
          <w:highlight w:val="none"/>
        </w:rPr>
        <w:t>3</w:t>
      </w:r>
      <w:r>
        <w:rPr>
          <w:rFonts w:asciiTheme="minorEastAsia" w:hAnsiTheme="minorEastAsia" w:eastAsiaTheme="minorEastAsia"/>
          <w:highlight w:val="none"/>
        </w:rPr>
        <w:t>承包人为履行合同发出的一切函件均应盖有承包人授权的施工场地管理机构章，并由承包人项目经理或其授权代表签字。</w:t>
      </w:r>
    </w:p>
    <w:p w14:paraId="5EE96A9C">
      <w:pPr>
        <w:pStyle w:val="31"/>
        <w:spacing w:after="140"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4.5.4</w:t>
      </w:r>
      <w:r>
        <w:rPr>
          <w:rFonts w:asciiTheme="minorEastAsia" w:hAnsiTheme="minorEastAsia" w:eastAsiaTheme="minorEastAsia"/>
          <w:highlight w:val="none"/>
        </w:rPr>
        <w:t>承包人项目经理可以授权其下属人员履行其某项职责，但事先应将这些人员的姓名和授权范围通知监理人。</w:t>
      </w:r>
    </w:p>
    <w:p w14:paraId="5EE96A9D">
      <w:pPr>
        <w:pStyle w:val="32"/>
        <w:spacing w:line="360" w:lineRule="exact"/>
        <w:rPr>
          <w:rFonts w:asciiTheme="minorEastAsia" w:hAnsiTheme="minorEastAsia" w:eastAsiaTheme="minorEastAsia"/>
          <w:sz w:val="24"/>
          <w:szCs w:val="24"/>
          <w:highlight w:val="none"/>
          <w:lang w:eastAsia="zh-CN"/>
        </w:rPr>
      </w:pPr>
      <w:bookmarkStart w:id="458" w:name="bookmark1020"/>
      <w:bookmarkStart w:id="459" w:name="_Toc20561"/>
      <w:bookmarkStart w:id="460" w:name="_Toc32630"/>
      <w:bookmarkStart w:id="461" w:name="_Toc7416"/>
      <w:bookmarkStart w:id="462" w:name="_Toc199152869"/>
      <w:bookmarkStart w:id="463" w:name="_Toc30135"/>
      <w:bookmarkStart w:id="464" w:name="_Toc2678"/>
      <w:bookmarkStart w:id="465" w:name="bookmark1018"/>
      <w:bookmarkStart w:id="466" w:name="_Toc22230"/>
      <w:bookmarkStart w:id="467" w:name="_Toc1095"/>
      <w:bookmarkStart w:id="468" w:name="bookmark1019"/>
      <w:r>
        <w:rPr>
          <w:rFonts w:asciiTheme="minorEastAsia" w:hAnsiTheme="minorEastAsia" w:eastAsiaTheme="minorEastAsia"/>
          <w:sz w:val="24"/>
          <w:szCs w:val="24"/>
          <w:highlight w:val="none"/>
          <w:lang w:eastAsia="zh-CN"/>
        </w:rPr>
        <w:t>4.6承包人人员的管理</w:t>
      </w:r>
      <w:bookmarkEnd w:id="458"/>
      <w:bookmarkEnd w:id="459"/>
      <w:bookmarkEnd w:id="460"/>
      <w:bookmarkEnd w:id="461"/>
      <w:bookmarkEnd w:id="462"/>
      <w:bookmarkEnd w:id="463"/>
      <w:bookmarkEnd w:id="464"/>
      <w:bookmarkEnd w:id="465"/>
      <w:bookmarkEnd w:id="466"/>
      <w:bookmarkEnd w:id="467"/>
      <w:bookmarkEnd w:id="468"/>
    </w:p>
    <w:p w14:paraId="5EE96A9E">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4.6.1</w:t>
      </w:r>
      <w:r>
        <w:rPr>
          <w:rFonts w:asciiTheme="minorEastAsia" w:hAnsiTheme="minorEastAsia" w:eastAsiaTheme="minorEastAsia"/>
          <w:highlight w:val="none"/>
        </w:rPr>
        <w:t>承包人应在接到开工通知后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5EE96A9F">
      <w:pPr>
        <w:pStyle w:val="31"/>
        <w:spacing w:after="140"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4.6.2</w:t>
      </w:r>
      <w:r>
        <w:rPr>
          <w:rFonts w:asciiTheme="minorEastAsia" w:hAnsiTheme="minorEastAsia" w:eastAsiaTheme="minorEastAsia"/>
          <w:highlight w:val="none"/>
        </w:rPr>
        <w:t>为完成合同约定的各项工作，承包人应向施工场地派遣或雇佣足够数量的下列人员：</w:t>
      </w:r>
    </w:p>
    <w:p w14:paraId="5EE96AA0">
      <w:pPr>
        <w:pStyle w:val="31"/>
        <w:numPr>
          <w:ilvl w:val="0"/>
          <w:numId w:val="2"/>
        </w:numPr>
        <w:tabs>
          <w:tab w:val="left" w:pos="899"/>
        </w:tabs>
        <w:spacing w:line="360" w:lineRule="exact"/>
        <w:ind w:firstLine="420"/>
        <w:jc w:val="both"/>
        <w:rPr>
          <w:rFonts w:asciiTheme="minorEastAsia" w:hAnsiTheme="minorEastAsia" w:eastAsiaTheme="minorEastAsia"/>
          <w:highlight w:val="none"/>
        </w:rPr>
      </w:pPr>
      <w:bookmarkStart w:id="469" w:name="bookmark1021"/>
      <w:bookmarkEnd w:id="469"/>
      <w:r>
        <w:rPr>
          <w:rFonts w:asciiTheme="minorEastAsia" w:hAnsiTheme="minorEastAsia" w:eastAsiaTheme="minorEastAsia"/>
          <w:highlight w:val="none"/>
        </w:rPr>
        <w:t>具有相应资格的专业技工和合格的普工；</w:t>
      </w:r>
    </w:p>
    <w:p w14:paraId="5EE96AA1">
      <w:pPr>
        <w:pStyle w:val="31"/>
        <w:numPr>
          <w:ilvl w:val="0"/>
          <w:numId w:val="2"/>
        </w:numPr>
        <w:tabs>
          <w:tab w:val="left" w:pos="899"/>
        </w:tabs>
        <w:spacing w:line="360" w:lineRule="exact"/>
        <w:ind w:firstLine="420"/>
        <w:jc w:val="both"/>
        <w:rPr>
          <w:rFonts w:asciiTheme="minorEastAsia" w:hAnsiTheme="minorEastAsia" w:eastAsiaTheme="minorEastAsia"/>
          <w:highlight w:val="none"/>
        </w:rPr>
      </w:pPr>
      <w:bookmarkStart w:id="470" w:name="bookmark1022"/>
      <w:bookmarkEnd w:id="470"/>
      <w:r>
        <w:rPr>
          <w:rFonts w:asciiTheme="minorEastAsia" w:hAnsiTheme="minorEastAsia" w:eastAsiaTheme="minorEastAsia"/>
          <w:highlight w:val="none"/>
        </w:rPr>
        <w:t>具有相应施工经验的技术人员；</w:t>
      </w:r>
    </w:p>
    <w:p w14:paraId="5EE96AA2">
      <w:pPr>
        <w:pStyle w:val="31"/>
        <w:numPr>
          <w:ilvl w:val="0"/>
          <w:numId w:val="2"/>
        </w:numPr>
        <w:tabs>
          <w:tab w:val="left" w:pos="899"/>
        </w:tabs>
        <w:spacing w:line="360" w:lineRule="exact"/>
        <w:ind w:firstLine="420"/>
        <w:jc w:val="both"/>
        <w:rPr>
          <w:rFonts w:asciiTheme="minorEastAsia" w:hAnsiTheme="minorEastAsia" w:eastAsiaTheme="minorEastAsia"/>
          <w:highlight w:val="none"/>
        </w:rPr>
      </w:pPr>
      <w:bookmarkStart w:id="471" w:name="bookmark1023"/>
      <w:bookmarkEnd w:id="471"/>
      <w:r>
        <w:rPr>
          <w:rFonts w:asciiTheme="minorEastAsia" w:hAnsiTheme="minorEastAsia" w:eastAsiaTheme="minorEastAsia"/>
          <w:highlight w:val="none"/>
        </w:rPr>
        <w:t>具有相应岗位资格的各级管理人员。</w:t>
      </w:r>
    </w:p>
    <w:p w14:paraId="5EE96AA3">
      <w:pPr>
        <w:pStyle w:val="31"/>
        <w:spacing w:after="140"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4.6.3</w:t>
      </w:r>
      <w:r>
        <w:rPr>
          <w:rFonts w:asciiTheme="minorEastAsia" w:hAnsiTheme="minorEastAsia" w:eastAsiaTheme="minorEastAsia"/>
          <w:highlight w:val="none"/>
        </w:rPr>
        <w:t>承包人安排在施工场地的主要管理人员和技术骨干应相对稳定。承包人更换主要管理人员和技术骨干时，应取得监理人的同意。</w:t>
      </w:r>
    </w:p>
    <w:p w14:paraId="5EE96AA4">
      <w:pPr>
        <w:pStyle w:val="31"/>
        <w:spacing w:after="40"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4.6.4</w:t>
      </w:r>
      <w:r>
        <w:rPr>
          <w:rFonts w:asciiTheme="minorEastAsia" w:hAnsiTheme="minorEastAsia" w:eastAsiaTheme="minorEastAsia"/>
          <w:highlight w:val="none"/>
        </w:rPr>
        <w:t>特殊岗位的工作人员均应持有相应的资格证明，监理人有权随时检查。监理人认为有必要时，可进行现场考核。</w:t>
      </w:r>
    </w:p>
    <w:p w14:paraId="5EE96AA5">
      <w:pPr>
        <w:pStyle w:val="32"/>
        <w:spacing w:line="360" w:lineRule="exact"/>
        <w:rPr>
          <w:rFonts w:asciiTheme="minorEastAsia" w:hAnsiTheme="minorEastAsia" w:eastAsiaTheme="minorEastAsia"/>
          <w:sz w:val="24"/>
          <w:szCs w:val="24"/>
          <w:highlight w:val="none"/>
          <w:lang w:eastAsia="zh-CN"/>
        </w:rPr>
      </w:pPr>
      <w:bookmarkStart w:id="472" w:name="_Toc273"/>
      <w:bookmarkStart w:id="473" w:name="_Toc24164"/>
      <w:bookmarkStart w:id="474" w:name="bookmark1024"/>
      <w:bookmarkStart w:id="475" w:name="bookmark1025"/>
      <w:bookmarkStart w:id="476" w:name="_Toc199152870"/>
      <w:bookmarkStart w:id="477" w:name="bookmark1026"/>
      <w:bookmarkStart w:id="478" w:name="_Toc15746"/>
      <w:bookmarkStart w:id="479" w:name="_Toc30195"/>
      <w:bookmarkStart w:id="480" w:name="_Toc31913"/>
      <w:bookmarkStart w:id="481" w:name="_Toc24736"/>
      <w:bookmarkStart w:id="482" w:name="_Toc23743"/>
      <w:r>
        <w:rPr>
          <w:rFonts w:asciiTheme="minorEastAsia" w:hAnsiTheme="minorEastAsia" w:eastAsiaTheme="minorEastAsia"/>
          <w:sz w:val="24"/>
          <w:szCs w:val="24"/>
          <w:highlight w:val="none"/>
          <w:lang w:eastAsia="zh-CN"/>
        </w:rPr>
        <w:t>4.7撤换承包人项目经理和其他人员</w:t>
      </w:r>
      <w:bookmarkEnd w:id="472"/>
      <w:bookmarkEnd w:id="473"/>
      <w:bookmarkEnd w:id="474"/>
      <w:bookmarkEnd w:id="475"/>
      <w:bookmarkEnd w:id="476"/>
      <w:bookmarkEnd w:id="477"/>
      <w:bookmarkEnd w:id="478"/>
      <w:bookmarkEnd w:id="479"/>
      <w:bookmarkEnd w:id="480"/>
      <w:bookmarkEnd w:id="481"/>
      <w:bookmarkEnd w:id="482"/>
    </w:p>
    <w:p w14:paraId="5EE96AA6">
      <w:pPr>
        <w:pStyle w:val="31"/>
        <w:spacing w:after="160" w:line="360"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承包人应对其项目经理和其他人员进行有效管理。监理人要求撤换不能胜任本职工作、行为不端或玩忽职守的承包人项目经理和其他人员的，承包人应予以撤换。</w:t>
      </w:r>
    </w:p>
    <w:p w14:paraId="5EE96AA7">
      <w:pPr>
        <w:pStyle w:val="32"/>
        <w:spacing w:line="360" w:lineRule="exact"/>
        <w:rPr>
          <w:rFonts w:asciiTheme="minorEastAsia" w:hAnsiTheme="minorEastAsia" w:eastAsiaTheme="minorEastAsia"/>
          <w:sz w:val="24"/>
          <w:szCs w:val="24"/>
          <w:highlight w:val="none"/>
          <w:lang w:eastAsia="zh-CN"/>
        </w:rPr>
      </w:pPr>
      <w:bookmarkStart w:id="483" w:name="_Toc5690"/>
      <w:bookmarkStart w:id="484" w:name="_Toc19207"/>
      <w:bookmarkStart w:id="485" w:name="_Toc29514"/>
      <w:bookmarkStart w:id="486" w:name="_Toc199152871"/>
      <w:bookmarkStart w:id="487" w:name="bookmark1027"/>
      <w:bookmarkStart w:id="488" w:name="bookmark1029"/>
      <w:bookmarkStart w:id="489" w:name="_Toc21781"/>
      <w:bookmarkStart w:id="490" w:name="_Toc1547"/>
      <w:bookmarkStart w:id="491" w:name="bookmark1028"/>
      <w:bookmarkStart w:id="492" w:name="_Toc22541"/>
      <w:bookmarkStart w:id="493" w:name="_Toc3749"/>
      <w:r>
        <w:rPr>
          <w:rFonts w:asciiTheme="minorEastAsia" w:hAnsiTheme="minorEastAsia" w:eastAsiaTheme="minorEastAsia"/>
          <w:sz w:val="24"/>
          <w:szCs w:val="24"/>
          <w:highlight w:val="none"/>
          <w:lang w:eastAsia="zh-CN"/>
        </w:rPr>
        <w:t>4.8保障承包人人员的合法权益</w:t>
      </w:r>
      <w:bookmarkEnd w:id="483"/>
      <w:bookmarkEnd w:id="484"/>
      <w:bookmarkEnd w:id="485"/>
      <w:bookmarkEnd w:id="486"/>
      <w:bookmarkEnd w:id="487"/>
      <w:bookmarkEnd w:id="488"/>
      <w:bookmarkEnd w:id="489"/>
      <w:bookmarkEnd w:id="490"/>
      <w:bookmarkEnd w:id="491"/>
      <w:bookmarkEnd w:id="492"/>
      <w:bookmarkEnd w:id="493"/>
    </w:p>
    <w:p w14:paraId="5EE96AA8">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4.8.</w:t>
      </w:r>
      <w:r>
        <w:rPr>
          <w:rFonts w:cs="Times New Roman" w:asciiTheme="minorEastAsia" w:hAnsiTheme="minorEastAsia" w:eastAsiaTheme="minorEastAsia"/>
          <w:highlight w:val="none"/>
        </w:rPr>
        <w:t>1</w:t>
      </w:r>
      <w:r>
        <w:rPr>
          <w:rFonts w:asciiTheme="minorEastAsia" w:hAnsiTheme="minorEastAsia" w:eastAsiaTheme="minorEastAsia"/>
          <w:highlight w:val="none"/>
        </w:rPr>
        <w:t>承包人应与其雇佣的人员签订劳动合同，并按时发放工资。</w:t>
      </w:r>
    </w:p>
    <w:p w14:paraId="5EE96AA9">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4.8.</w:t>
      </w:r>
      <w:r>
        <w:rPr>
          <w:rFonts w:cs="Times New Roman" w:asciiTheme="minorEastAsia" w:hAnsiTheme="minorEastAsia" w:eastAsiaTheme="minorEastAsia"/>
          <w:highlight w:val="none"/>
        </w:rPr>
        <w:t>2</w:t>
      </w:r>
      <w:r>
        <w:rPr>
          <w:rFonts w:asciiTheme="minorEastAsia" w:hAnsiTheme="minorEastAsia" w:eastAsiaTheme="minorEastAsia"/>
          <w:highlight w:val="none"/>
        </w:rPr>
        <w:t>承包人应按劳动法的规定安排工作时间，保证其雇佣人员享有休息和休假的权利。因工程施工的特殊需要占用休假日或延长工作时间的，应不超过法律规定的限度，并按法律规定给予补休或付酬。</w:t>
      </w:r>
    </w:p>
    <w:p w14:paraId="5EE96AAA">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4.8.3</w:t>
      </w:r>
      <w:r>
        <w:rPr>
          <w:rFonts w:asciiTheme="minorEastAsia" w:hAnsiTheme="minorEastAsia" w:eastAsiaTheme="minorEastAsia"/>
          <w:highlight w:val="none"/>
        </w:rPr>
        <w:t>承包人应为其雇佣人员提供必要的食宿条件，以及符合环境保护和卫生要求的生活环境，在远离城镇的施工场地，还应配备必要的伤病防治和急救的医务人员与医疗设施。</w:t>
      </w:r>
    </w:p>
    <w:p w14:paraId="5EE96AAB">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4.8.4</w:t>
      </w:r>
      <w:r>
        <w:rPr>
          <w:rFonts w:asciiTheme="minorEastAsia" w:hAnsiTheme="minorEastAsia" w:eastAsiaTheme="minorEastAsia"/>
          <w:highlight w:val="none"/>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5EE96AAC">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4.8.5</w:t>
      </w:r>
      <w:r>
        <w:rPr>
          <w:rFonts w:asciiTheme="minorEastAsia" w:hAnsiTheme="minorEastAsia" w:eastAsiaTheme="minorEastAsia"/>
          <w:highlight w:val="none"/>
        </w:rPr>
        <w:t>承包人应按有关法律规定和合同约定，为其雇佣人员办理保险。</w:t>
      </w:r>
    </w:p>
    <w:p w14:paraId="5EE96AAD">
      <w:pPr>
        <w:pStyle w:val="31"/>
        <w:spacing w:after="160"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4.8.6</w:t>
      </w:r>
      <w:r>
        <w:rPr>
          <w:rFonts w:asciiTheme="minorEastAsia" w:hAnsiTheme="minorEastAsia" w:eastAsiaTheme="minorEastAsia"/>
          <w:highlight w:val="none"/>
        </w:rPr>
        <w:t>承包人应负责处理其雇佣人员因工伤亡事故的善后事宜。</w:t>
      </w:r>
    </w:p>
    <w:p w14:paraId="5EE96AAE">
      <w:pPr>
        <w:pStyle w:val="32"/>
        <w:spacing w:line="360" w:lineRule="exact"/>
        <w:rPr>
          <w:rFonts w:asciiTheme="minorEastAsia" w:hAnsiTheme="minorEastAsia" w:eastAsiaTheme="minorEastAsia"/>
          <w:sz w:val="24"/>
          <w:szCs w:val="24"/>
          <w:highlight w:val="none"/>
          <w:lang w:eastAsia="zh-CN"/>
        </w:rPr>
      </w:pPr>
      <w:bookmarkStart w:id="494" w:name="_Toc3337"/>
      <w:bookmarkStart w:id="495" w:name="bookmark1031"/>
      <w:bookmarkStart w:id="496" w:name="_Toc14288"/>
      <w:bookmarkStart w:id="497" w:name="_Toc948"/>
      <w:bookmarkStart w:id="498" w:name="_Toc7851"/>
      <w:bookmarkStart w:id="499" w:name="_Toc1836"/>
      <w:bookmarkStart w:id="500" w:name="_Toc199152872"/>
      <w:bookmarkStart w:id="501" w:name="bookmark1032"/>
      <w:bookmarkStart w:id="502" w:name="bookmark1030"/>
      <w:bookmarkStart w:id="503" w:name="_Toc1725"/>
      <w:bookmarkStart w:id="504" w:name="_Toc32668"/>
      <w:r>
        <w:rPr>
          <w:rFonts w:asciiTheme="minorEastAsia" w:hAnsiTheme="minorEastAsia" w:eastAsiaTheme="minorEastAsia"/>
          <w:sz w:val="24"/>
          <w:szCs w:val="24"/>
          <w:highlight w:val="none"/>
          <w:lang w:eastAsia="zh-CN"/>
        </w:rPr>
        <w:t>4.9工程价款应专款专用</w:t>
      </w:r>
      <w:bookmarkEnd w:id="494"/>
      <w:bookmarkEnd w:id="495"/>
      <w:bookmarkEnd w:id="496"/>
      <w:bookmarkEnd w:id="497"/>
      <w:bookmarkEnd w:id="498"/>
      <w:bookmarkEnd w:id="499"/>
      <w:bookmarkEnd w:id="500"/>
      <w:bookmarkEnd w:id="501"/>
      <w:bookmarkEnd w:id="502"/>
      <w:bookmarkEnd w:id="503"/>
      <w:bookmarkEnd w:id="504"/>
    </w:p>
    <w:p w14:paraId="5EE96AAF">
      <w:pPr>
        <w:pStyle w:val="31"/>
        <w:spacing w:after="160" w:line="360"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发包人按合同约定支付给承包人的各项价款应专用于合同工程。</w:t>
      </w:r>
    </w:p>
    <w:p w14:paraId="5EE96AB0">
      <w:pPr>
        <w:pStyle w:val="32"/>
        <w:spacing w:line="360" w:lineRule="exact"/>
        <w:rPr>
          <w:rFonts w:asciiTheme="minorEastAsia" w:hAnsiTheme="minorEastAsia" w:eastAsiaTheme="minorEastAsia"/>
          <w:sz w:val="24"/>
          <w:szCs w:val="24"/>
          <w:highlight w:val="none"/>
          <w:lang w:eastAsia="zh-CN"/>
        </w:rPr>
      </w:pPr>
      <w:bookmarkStart w:id="505" w:name="_Toc30630"/>
      <w:bookmarkStart w:id="506" w:name="bookmark1035"/>
      <w:bookmarkStart w:id="507" w:name="_Toc18201"/>
      <w:bookmarkStart w:id="508" w:name="_Toc5606"/>
      <w:bookmarkStart w:id="509" w:name="bookmark1033"/>
      <w:bookmarkStart w:id="510" w:name="_Toc1276"/>
      <w:bookmarkStart w:id="511" w:name="_Toc4341"/>
      <w:bookmarkStart w:id="512" w:name="_Toc26654"/>
      <w:bookmarkStart w:id="513" w:name="bookmark1034"/>
      <w:bookmarkStart w:id="514" w:name="_Toc11934"/>
      <w:bookmarkStart w:id="515" w:name="_Toc199152873"/>
      <w:r>
        <w:rPr>
          <w:rFonts w:asciiTheme="minorEastAsia" w:hAnsiTheme="minorEastAsia" w:eastAsiaTheme="minorEastAsia"/>
          <w:sz w:val="24"/>
          <w:szCs w:val="24"/>
          <w:highlight w:val="none"/>
          <w:lang w:eastAsia="zh-CN"/>
        </w:rPr>
        <w:t>4.10承包人现场查勘</w:t>
      </w:r>
      <w:bookmarkEnd w:id="505"/>
      <w:bookmarkEnd w:id="506"/>
      <w:bookmarkEnd w:id="507"/>
      <w:bookmarkEnd w:id="508"/>
      <w:bookmarkEnd w:id="509"/>
      <w:bookmarkEnd w:id="510"/>
      <w:bookmarkEnd w:id="511"/>
      <w:bookmarkEnd w:id="512"/>
      <w:bookmarkEnd w:id="513"/>
      <w:bookmarkEnd w:id="514"/>
      <w:bookmarkEnd w:id="515"/>
    </w:p>
    <w:p w14:paraId="5EE96AB1">
      <w:pPr>
        <w:pStyle w:val="31"/>
        <w:spacing w:line="362"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4.10.</w:t>
      </w:r>
      <w:r>
        <w:rPr>
          <w:rFonts w:cs="Times New Roman" w:asciiTheme="minorEastAsia" w:hAnsiTheme="minorEastAsia" w:eastAsiaTheme="minorEastAsia"/>
          <w:highlight w:val="none"/>
        </w:rPr>
        <w:t>1发包人应将其持有的现场地质勘探资料、水文气象资料提供给承包人，并对其准确性负责。但承包人应对其阅读上述有关资料后所作出的解释和推断负责。</w:t>
      </w:r>
    </w:p>
    <w:p w14:paraId="5EE96AB2">
      <w:pPr>
        <w:pStyle w:val="31"/>
        <w:spacing w:after="240" w:line="362" w:lineRule="exact"/>
        <w:ind w:firstLine="420"/>
        <w:jc w:val="both"/>
        <w:rPr>
          <w:rFonts w:asciiTheme="minorEastAsia" w:hAnsiTheme="minorEastAsia" w:eastAsiaTheme="minorEastAsia"/>
          <w:highlight w:val="none"/>
        </w:rPr>
      </w:pPr>
      <w:bookmarkStart w:id="516" w:name="bookmark1036"/>
      <w:bookmarkEnd w:id="516"/>
      <w:r>
        <w:rPr>
          <w:rFonts w:cs="Times New Roman" w:asciiTheme="minorEastAsia" w:hAnsiTheme="minorEastAsia" w:eastAsiaTheme="minorEastAsia"/>
          <w:highlight w:val="none"/>
        </w:rPr>
        <w:t>4.10.2承包</w:t>
      </w:r>
      <w:r>
        <w:rPr>
          <w:rFonts w:asciiTheme="minorEastAsia" w:hAnsiTheme="minorEastAsia" w:eastAsiaTheme="minorEastAsia"/>
          <w:highlight w:val="none"/>
        </w:rPr>
        <w:t>人应对施工场地和周围环境进行查勘，并收集有关地质、水文、气象条件、交通条件、风俗习惯以及其他为完成合同工作有关的当地资料。在全部合同工作中，应视为承包人已充分估计了应承担的责任和风险。</w:t>
      </w:r>
    </w:p>
    <w:p w14:paraId="5EE96AB3">
      <w:pPr>
        <w:pStyle w:val="32"/>
        <w:spacing w:line="360" w:lineRule="exact"/>
        <w:rPr>
          <w:rFonts w:asciiTheme="minorEastAsia" w:hAnsiTheme="minorEastAsia" w:eastAsiaTheme="minorEastAsia"/>
          <w:sz w:val="24"/>
          <w:szCs w:val="24"/>
          <w:highlight w:val="none"/>
          <w:lang w:eastAsia="zh-CN"/>
        </w:rPr>
      </w:pPr>
      <w:bookmarkStart w:id="517" w:name="_Toc9893"/>
      <w:bookmarkStart w:id="518" w:name="bookmark1039"/>
      <w:bookmarkStart w:id="519" w:name="_Toc15670"/>
      <w:bookmarkStart w:id="520" w:name="bookmark1038"/>
      <w:bookmarkStart w:id="521" w:name="_Toc2993"/>
      <w:bookmarkStart w:id="522" w:name="bookmark1037"/>
      <w:bookmarkStart w:id="523" w:name="_Toc2080"/>
      <w:bookmarkStart w:id="524" w:name="_Toc4074"/>
      <w:bookmarkStart w:id="525" w:name="_Toc13290"/>
      <w:bookmarkStart w:id="526" w:name="_Toc199152874"/>
      <w:bookmarkStart w:id="527" w:name="_Toc18935"/>
      <w:r>
        <w:rPr>
          <w:rFonts w:asciiTheme="minorEastAsia" w:hAnsiTheme="minorEastAsia" w:eastAsiaTheme="minorEastAsia"/>
          <w:sz w:val="24"/>
          <w:szCs w:val="24"/>
          <w:highlight w:val="none"/>
          <w:lang w:eastAsia="zh-CN"/>
        </w:rPr>
        <w:t>4.11不利物质条件</w:t>
      </w:r>
      <w:bookmarkEnd w:id="517"/>
      <w:bookmarkEnd w:id="518"/>
      <w:bookmarkEnd w:id="519"/>
      <w:bookmarkEnd w:id="520"/>
      <w:bookmarkEnd w:id="521"/>
      <w:bookmarkEnd w:id="522"/>
      <w:bookmarkEnd w:id="523"/>
      <w:bookmarkEnd w:id="524"/>
      <w:bookmarkEnd w:id="525"/>
      <w:bookmarkEnd w:id="526"/>
      <w:bookmarkEnd w:id="527"/>
    </w:p>
    <w:p w14:paraId="5EE96AB4">
      <w:pPr>
        <w:pStyle w:val="31"/>
        <w:spacing w:line="367"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4.11.1</w:t>
      </w:r>
      <w:r>
        <w:rPr>
          <w:rFonts w:asciiTheme="minorEastAsia" w:hAnsiTheme="minorEastAsia" w:eastAsiaTheme="minorEastAsia"/>
          <w:highlight w:val="none"/>
        </w:rPr>
        <w:t>除专用合同条款另有约定外，不利的物质条件是指在施工中遭遇不可预见的外界障碍或自然条件造成施工受阻。</w:t>
      </w:r>
    </w:p>
    <w:p w14:paraId="5EE96AB5">
      <w:pPr>
        <w:pStyle w:val="31"/>
        <w:spacing w:line="367" w:lineRule="exact"/>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4.11.2</w:t>
      </w:r>
      <w:r>
        <w:rPr>
          <w:rFonts w:cs="Times New Roman" w:asciiTheme="minorEastAsia" w:hAnsiTheme="minorEastAsia" w:eastAsiaTheme="minorEastAsia"/>
          <w:highlight w:val="none"/>
        </w:rPr>
        <w:t>承包人遇到不利物质条件时，应采取适应不利物质条件的合理措施继续施工,并及时通知监理人。承包人应有权根据第</w:t>
      </w:r>
      <w:r>
        <w:rPr>
          <w:rFonts w:cs="Times New Roman" w:asciiTheme="minorEastAsia" w:hAnsiTheme="minorEastAsia" w:eastAsiaTheme="minorEastAsia"/>
          <w:highlight w:val="none"/>
          <w:lang w:val="en-US" w:bidi="en-US"/>
        </w:rPr>
        <w:t>23.1</w:t>
      </w:r>
      <w:r>
        <w:rPr>
          <w:rFonts w:cs="Times New Roman" w:asciiTheme="minorEastAsia" w:hAnsiTheme="minorEastAsia" w:eastAsiaTheme="minorEastAsia"/>
          <w:highlight w:val="none"/>
        </w:rPr>
        <w:t>款的约定，要求延长工期及增加费用。监理人收到此类要求后，应在分析上述外界障碍或自然条件是否不可预见及不可预见程度的基础上，按照通用合同条款第15条的约定办理。</w:t>
      </w:r>
    </w:p>
    <w:p w14:paraId="5EE96AB6">
      <w:pPr>
        <w:pStyle w:val="32"/>
        <w:spacing w:line="360" w:lineRule="exact"/>
        <w:rPr>
          <w:rFonts w:asciiTheme="minorEastAsia" w:hAnsiTheme="minorEastAsia" w:eastAsiaTheme="minorEastAsia"/>
          <w:highlight w:val="none"/>
          <w:lang w:eastAsia="zh-CN"/>
        </w:rPr>
      </w:pPr>
      <w:bookmarkStart w:id="528" w:name="bookmark1042"/>
      <w:bookmarkEnd w:id="528"/>
      <w:bookmarkStart w:id="529" w:name="_Toc6145"/>
      <w:bookmarkStart w:id="530" w:name="bookmark1040"/>
      <w:bookmarkStart w:id="531" w:name="_Toc9302"/>
      <w:bookmarkStart w:id="532" w:name="_Toc15597"/>
      <w:bookmarkStart w:id="533" w:name="_Toc8705"/>
      <w:bookmarkStart w:id="534" w:name="_Toc13937"/>
      <w:bookmarkStart w:id="535" w:name="_Toc25230"/>
      <w:bookmarkStart w:id="536" w:name="bookmark1041"/>
      <w:bookmarkStart w:id="537" w:name="_Toc199152875"/>
      <w:bookmarkStart w:id="538" w:name="bookmark1043"/>
      <w:bookmarkStart w:id="539" w:name="_Toc18314"/>
      <w:r>
        <w:rPr>
          <w:rFonts w:hint="eastAsia" w:asciiTheme="minorEastAsia" w:hAnsiTheme="minorEastAsia" w:eastAsiaTheme="minorEastAsia"/>
          <w:highlight w:val="none"/>
          <w:lang w:eastAsia="zh-CN"/>
        </w:rPr>
        <w:t>5.材料和工程设备</w:t>
      </w:r>
      <w:bookmarkEnd w:id="529"/>
      <w:bookmarkEnd w:id="530"/>
      <w:bookmarkEnd w:id="531"/>
      <w:bookmarkEnd w:id="532"/>
      <w:bookmarkEnd w:id="533"/>
      <w:bookmarkEnd w:id="534"/>
      <w:bookmarkEnd w:id="535"/>
      <w:bookmarkEnd w:id="536"/>
      <w:bookmarkEnd w:id="537"/>
      <w:bookmarkEnd w:id="538"/>
      <w:bookmarkEnd w:id="539"/>
    </w:p>
    <w:p w14:paraId="5EE96AB7">
      <w:pPr>
        <w:pStyle w:val="32"/>
        <w:spacing w:line="360" w:lineRule="exact"/>
        <w:rPr>
          <w:rFonts w:asciiTheme="minorEastAsia" w:hAnsiTheme="minorEastAsia" w:eastAsiaTheme="minorEastAsia"/>
          <w:sz w:val="24"/>
          <w:szCs w:val="24"/>
          <w:highlight w:val="none"/>
          <w:lang w:eastAsia="zh-CN"/>
        </w:rPr>
      </w:pPr>
      <w:bookmarkStart w:id="540" w:name="_Toc5421"/>
      <w:bookmarkStart w:id="541" w:name="_Toc1006"/>
      <w:bookmarkStart w:id="542" w:name="_Toc199152876"/>
      <w:bookmarkStart w:id="543" w:name="bookmark1046"/>
      <w:bookmarkStart w:id="544" w:name="bookmark1045"/>
      <w:bookmarkStart w:id="545" w:name="_Toc9121"/>
      <w:bookmarkStart w:id="546" w:name="_Toc24739"/>
      <w:bookmarkStart w:id="547" w:name="_Toc12138"/>
      <w:bookmarkStart w:id="548" w:name="_Toc20253"/>
      <w:bookmarkStart w:id="549" w:name="_Toc7904"/>
      <w:bookmarkStart w:id="550" w:name="bookmark1044"/>
      <w:r>
        <w:rPr>
          <w:rFonts w:asciiTheme="minorEastAsia" w:hAnsiTheme="minorEastAsia" w:eastAsiaTheme="minorEastAsia"/>
          <w:sz w:val="24"/>
          <w:szCs w:val="24"/>
          <w:highlight w:val="none"/>
          <w:lang w:eastAsia="zh-CN"/>
        </w:rPr>
        <w:t>5.1承包人提供的材料和工程设备</w:t>
      </w:r>
      <w:bookmarkEnd w:id="540"/>
      <w:bookmarkEnd w:id="541"/>
      <w:bookmarkEnd w:id="542"/>
      <w:bookmarkEnd w:id="543"/>
      <w:bookmarkEnd w:id="544"/>
      <w:bookmarkEnd w:id="545"/>
      <w:bookmarkEnd w:id="546"/>
      <w:bookmarkEnd w:id="547"/>
      <w:bookmarkEnd w:id="548"/>
      <w:bookmarkEnd w:id="549"/>
      <w:bookmarkEnd w:id="550"/>
    </w:p>
    <w:p w14:paraId="5EE96AB8">
      <w:pPr>
        <w:pStyle w:val="31"/>
        <w:spacing w:after="280" w:line="354" w:lineRule="exact"/>
        <w:ind w:firstLine="420"/>
        <w:jc w:val="both"/>
        <w:rPr>
          <w:rFonts w:cs="Times New Roman" w:asciiTheme="minorEastAsia" w:hAnsiTheme="minorEastAsia" w:eastAsiaTheme="minorEastAsia"/>
          <w:highlight w:val="none"/>
          <w:lang w:val="en-US" w:bidi="en-US"/>
        </w:rPr>
      </w:pPr>
      <w:bookmarkStart w:id="551" w:name="bookmark1047"/>
      <w:bookmarkEnd w:id="551"/>
      <w:r>
        <w:rPr>
          <w:rFonts w:cs="Times New Roman" w:asciiTheme="minorEastAsia" w:hAnsiTheme="minorEastAsia" w:eastAsiaTheme="minorEastAsia"/>
          <w:highlight w:val="none"/>
          <w:lang w:val="en-US" w:bidi="en-US"/>
        </w:rPr>
        <w:t>5.1.1除第5.2款约定由发包人提供的材料和工程设备外，承包人负责采购、运输和保管完成本合同工作所需的材料和工程设备。承包人应对其采购的材料和工程设备负责。</w:t>
      </w:r>
    </w:p>
    <w:p w14:paraId="5EE96AB9">
      <w:pPr>
        <w:pStyle w:val="31"/>
        <w:spacing w:after="280" w:line="354" w:lineRule="exact"/>
        <w:ind w:firstLine="420"/>
        <w:jc w:val="both"/>
        <w:rPr>
          <w:rFonts w:cs="Times New Roman" w:asciiTheme="minorEastAsia" w:hAnsiTheme="minorEastAsia" w:eastAsiaTheme="minorEastAsia"/>
          <w:highlight w:val="none"/>
          <w:lang w:val="en-US" w:bidi="en-US"/>
        </w:rPr>
      </w:pPr>
      <w:r>
        <w:rPr>
          <w:rFonts w:cs="Times New Roman" w:asciiTheme="minorEastAsia" w:hAnsiTheme="minorEastAsia" w:eastAsiaTheme="minorEastAsia"/>
          <w:highlight w:val="none"/>
          <w:lang w:val="en-US" w:bidi="en-US"/>
        </w:rPr>
        <w:t>5.1.2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5EE96ABA">
      <w:pPr>
        <w:pStyle w:val="31"/>
        <w:spacing w:after="280" w:line="354" w:lineRule="exact"/>
        <w:ind w:firstLine="420"/>
        <w:jc w:val="both"/>
        <w:rPr>
          <w:rFonts w:cs="Times New Roman" w:asciiTheme="minorEastAsia" w:hAnsiTheme="minorEastAsia" w:eastAsiaTheme="minorEastAsia"/>
          <w:highlight w:val="none"/>
          <w:lang w:val="en-US" w:bidi="en-US"/>
        </w:rPr>
      </w:pPr>
      <w:r>
        <w:rPr>
          <w:rFonts w:cs="Times New Roman" w:asciiTheme="minorEastAsia" w:hAnsiTheme="minorEastAsia" w:eastAsiaTheme="minorEastAsia"/>
          <w:highlight w:val="none"/>
          <w:lang w:val="en-US" w:bidi="en-US"/>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5EE96ABB">
      <w:pPr>
        <w:pStyle w:val="32"/>
        <w:spacing w:line="360" w:lineRule="exact"/>
        <w:rPr>
          <w:rFonts w:asciiTheme="minorEastAsia" w:hAnsiTheme="minorEastAsia" w:eastAsiaTheme="minorEastAsia"/>
          <w:sz w:val="24"/>
          <w:szCs w:val="24"/>
          <w:highlight w:val="none"/>
          <w:lang w:eastAsia="zh-CN"/>
        </w:rPr>
      </w:pPr>
      <w:bookmarkStart w:id="552" w:name="bookmark1049"/>
      <w:bookmarkStart w:id="553" w:name="bookmark1048"/>
      <w:bookmarkStart w:id="554" w:name="_Toc18208"/>
      <w:bookmarkStart w:id="555" w:name="_Toc29378"/>
      <w:bookmarkStart w:id="556" w:name="_Toc16936"/>
      <w:bookmarkStart w:id="557" w:name="_Toc23920"/>
      <w:bookmarkStart w:id="558" w:name="_Toc12737"/>
      <w:bookmarkStart w:id="559" w:name="_Toc199152877"/>
      <w:bookmarkStart w:id="560" w:name="_Toc17037"/>
      <w:bookmarkStart w:id="561" w:name="bookmark1050"/>
      <w:bookmarkStart w:id="562" w:name="_Toc2861"/>
      <w:r>
        <w:rPr>
          <w:rFonts w:asciiTheme="minorEastAsia" w:hAnsiTheme="minorEastAsia" w:eastAsiaTheme="minorEastAsia"/>
          <w:sz w:val="24"/>
          <w:szCs w:val="24"/>
          <w:highlight w:val="none"/>
          <w:lang w:eastAsia="zh-CN"/>
        </w:rPr>
        <w:t>5.2发包人提供的材料和工程设备</w:t>
      </w:r>
      <w:bookmarkEnd w:id="552"/>
      <w:bookmarkEnd w:id="553"/>
      <w:bookmarkEnd w:id="554"/>
      <w:bookmarkEnd w:id="555"/>
      <w:bookmarkEnd w:id="556"/>
      <w:bookmarkEnd w:id="557"/>
      <w:bookmarkEnd w:id="558"/>
      <w:bookmarkEnd w:id="559"/>
      <w:bookmarkEnd w:id="560"/>
      <w:bookmarkEnd w:id="561"/>
      <w:bookmarkEnd w:id="562"/>
    </w:p>
    <w:p w14:paraId="5EE96ABC">
      <w:pPr>
        <w:pStyle w:val="31"/>
        <w:spacing w:line="360" w:lineRule="exact"/>
        <w:ind w:firstLine="420"/>
        <w:jc w:val="both"/>
        <w:rPr>
          <w:rFonts w:cs="Times New Roman" w:asciiTheme="minorEastAsia" w:hAnsiTheme="minorEastAsia" w:eastAsiaTheme="minorEastAsia"/>
          <w:highlight w:val="none"/>
        </w:rPr>
      </w:pPr>
      <w:bookmarkStart w:id="563" w:name="bookmark1051"/>
      <w:bookmarkEnd w:id="563"/>
      <w:r>
        <w:rPr>
          <w:rFonts w:cs="Times New Roman" w:asciiTheme="minorEastAsia" w:hAnsiTheme="minorEastAsia" w:eastAsiaTheme="minorEastAsia"/>
          <w:highlight w:val="none"/>
        </w:rPr>
        <w:t>5.2.1发包人提供的材料和工程设备，应在专用合同条款中写明材料和工程设备的名称、规格、数量、价格、交货方式、交货地点和计划交货日期等。</w:t>
      </w:r>
    </w:p>
    <w:p w14:paraId="5EE96ABD">
      <w:pPr>
        <w:pStyle w:val="31"/>
        <w:spacing w:line="360"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5.2.2</w:t>
      </w:r>
      <w:r>
        <w:rPr>
          <w:rFonts w:cs="Times New Roman" w:asciiTheme="minorEastAsia" w:hAnsiTheme="minorEastAsia" w:eastAsiaTheme="minorEastAsia"/>
          <w:highlight w:val="none"/>
        </w:rPr>
        <w:t>承包人应根据合同进度计划的安排，向监理人报送要求发包人交货的日期计划。发包人应按照监理人与合同双方当事人商定的交货日期，向承包人提交材料和工程设备。</w:t>
      </w:r>
    </w:p>
    <w:p w14:paraId="5EE96ABE">
      <w:pPr>
        <w:pStyle w:val="31"/>
        <w:spacing w:line="364"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5.2.3</w:t>
      </w:r>
      <w:r>
        <w:rPr>
          <w:rFonts w:cs="Times New Roman" w:asciiTheme="minorEastAsia" w:hAnsiTheme="minorEastAsia" w:eastAsiaTheme="minorEastAsia"/>
          <w:highlight w:val="none"/>
        </w:rPr>
        <w:t>发包人应在材料和工程设备到货7天前通知承包人，承包人应会同监理人在约定的时间内，赴交货地点共同进行验收。发包人提供的材料和工程设备运至交货地点验收后，由承包人负责接收、卸货、运输和保管。</w:t>
      </w:r>
    </w:p>
    <w:p w14:paraId="5EE96ABF">
      <w:pPr>
        <w:pStyle w:val="31"/>
        <w:spacing w:line="365"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5.2.4</w:t>
      </w:r>
      <w:r>
        <w:rPr>
          <w:rFonts w:cs="Times New Roman" w:asciiTheme="minorEastAsia" w:hAnsiTheme="minorEastAsia" w:eastAsiaTheme="minorEastAsia"/>
          <w:highlight w:val="none"/>
        </w:rPr>
        <w:t>发</w:t>
      </w:r>
      <w:r>
        <w:rPr>
          <w:rFonts w:asciiTheme="minorEastAsia" w:hAnsiTheme="minorEastAsia" w:eastAsiaTheme="minorEastAsia"/>
          <w:highlight w:val="none"/>
        </w:rPr>
        <w:t>包人要求向承包人提前交货的，承包人不得拒绝，但发包人应承担承包人由此增加的费用。</w:t>
      </w:r>
    </w:p>
    <w:p w14:paraId="5EE96AC0">
      <w:pPr>
        <w:pStyle w:val="31"/>
        <w:spacing w:line="365"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5.2.5</w:t>
      </w:r>
      <w:r>
        <w:rPr>
          <w:rFonts w:asciiTheme="minorEastAsia" w:hAnsiTheme="minorEastAsia" w:eastAsiaTheme="minorEastAsia"/>
          <w:highlight w:val="none"/>
        </w:rPr>
        <w:t>承包人要求更改交货日期或地点的，应事先报请监理人批准。由于承包人要求更改交货时间或地点所增加的费用和（或）工期延误由承包人承担。</w:t>
      </w:r>
    </w:p>
    <w:p w14:paraId="5EE96AC1">
      <w:pPr>
        <w:pStyle w:val="31"/>
        <w:spacing w:after="120" w:line="35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5.2.6</w:t>
      </w:r>
      <w:r>
        <w:rPr>
          <w:rFonts w:asciiTheme="minorEastAsia" w:hAnsiTheme="minorEastAsia" w:eastAsiaTheme="minorEastAsia"/>
          <w:highlight w:val="none"/>
        </w:rPr>
        <w:t>发包人提供的材料和工程设备的规格、数量或质量不符合合同要求，或由于发包人原因发生交货日期延误及交货地点变更等情况的，发包人应承担由此增加的费用和（或）工期延误，并向承包人支付合理利润。</w:t>
      </w:r>
    </w:p>
    <w:p w14:paraId="5EE96AC2">
      <w:pPr>
        <w:pStyle w:val="32"/>
        <w:spacing w:line="360" w:lineRule="exact"/>
        <w:rPr>
          <w:rFonts w:asciiTheme="minorEastAsia" w:hAnsiTheme="minorEastAsia" w:eastAsiaTheme="minorEastAsia"/>
          <w:sz w:val="24"/>
          <w:szCs w:val="24"/>
          <w:highlight w:val="none"/>
          <w:lang w:eastAsia="zh-CN"/>
        </w:rPr>
      </w:pPr>
      <w:bookmarkStart w:id="564" w:name="_Toc22044"/>
      <w:bookmarkStart w:id="565" w:name="bookmark1053"/>
      <w:bookmarkStart w:id="566" w:name="bookmark1054"/>
      <w:bookmarkStart w:id="567" w:name="_Toc13449"/>
      <w:bookmarkStart w:id="568" w:name="_Toc18309"/>
      <w:bookmarkStart w:id="569" w:name="_Toc30782"/>
      <w:bookmarkStart w:id="570" w:name="_Toc17795"/>
      <w:bookmarkStart w:id="571" w:name="_Toc199152878"/>
      <w:bookmarkStart w:id="572" w:name="bookmark1052"/>
      <w:bookmarkStart w:id="573" w:name="_Toc20788"/>
      <w:bookmarkStart w:id="574" w:name="_Toc2255"/>
      <w:r>
        <w:rPr>
          <w:rFonts w:asciiTheme="minorEastAsia" w:hAnsiTheme="minorEastAsia" w:eastAsiaTheme="minorEastAsia"/>
          <w:sz w:val="24"/>
          <w:szCs w:val="24"/>
          <w:highlight w:val="none"/>
          <w:lang w:eastAsia="zh-CN"/>
        </w:rPr>
        <w:t>5.3材料和工程设备专用于合同工程</w:t>
      </w:r>
      <w:bookmarkEnd w:id="564"/>
      <w:bookmarkEnd w:id="565"/>
      <w:bookmarkEnd w:id="566"/>
      <w:bookmarkEnd w:id="567"/>
      <w:bookmarkEnd w:id="568"/>
      <w:bookmarkEnd w:id="569"/>
      <w:bookmarkEnd w:id="570"/>
      <w:bookmarkEnd w:id="571"/>
      <w:bookmarkEnd w:id="572"/>
      <w:bookmarkEnd w:id="573"/>
      <w:bookmarkEnd w:id="574"/>
    </w:p>
    <w:p w14:paraId="5EE96AC3">
      <w:pPr>
        <w:pStyle w:val="31"/>
        <w:spacing w:line="355"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5.3.1</w:t>
      </w:r>
      <w:r>
        <w:rPr>
          <w:rFonts w:asciiTheme="minorEastAsia" w:hAnsiTheme="minorEastAsia" w:eastAsiaTheme="minorEastAsia"/>
          <w:highlight w:val="none"/>
        </w:rPr>
        <w:t>运入施工场地的材料、工程设备，包括备品备件、安装专用工器具与随机资料，必须专用于合同工程，未经监理人同意，承包人不得运出施工场地或挪作他用。</w:t>
      </w:r>
    </w:p>
    <w:p w14:paraId="5EE96AC4">
      <w:pPr>
        <w:pStyle w:val="31"/>
        <w:spacing w:after="120" w:line="36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5.3.2</w:t>
      </w:r>
      <w:r>
        <w:rPr>
          <w:rFonts w:asciiTheme="minorEastAsia" w:hAnsiTheme="minorEastAsia" w:eastAsiaTheme="minorEastAsia"/>
          <w:highlight w:val="none"/>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5EE96AC5">
      <w:pPr>
        <w:pStyle w:val="32"/>
        <w:spacing w:line="360" w:lineRule="exact"/>
        <w:rPr>
          <w:rFonts w:asciiTheme="minorEastAsia" w:hAnsiTheme="minorEastAsia" w:eastAsiaTheme="minorEastAsia"/>
          <w:sz w:val="24"/>
          <w:szCs w:val="24"/>
          <w:highlight w:val="none"/>
          <w:lang w:eastAsia="zh-CN"/>
        </w:rPr>
      </w:pPr>
      <w:bookmarkStart w:id="575" w:name="_Toc4943"/>
      <w:bookmarkStart w:id="576" w:name="_Toc199152879"/>
      <w:bookmarkStart w:id="577" w:name="_Toc12312"/>
      <w:bookmarkStart w:id="578" w:name="bookmark1056"/>
      <w:bookmarkStart w:id="579" w:name="_Toc3043"/>
      <w:bookmarkStart w:id="580" w:name="bookmark1057"/>
      <w:bookmarkStart w:id="581" w:name="bookmark1055"/>
      <w:bookmarkStart w:id="582" w:name="_Toc30864"/>
      <w:bookmarkStart w:id="583" w:name="_Toc24097"/>
      <w:bookmarkStart w:id="584" w:name="_Toc23254"/>
      <w:bookmarkStart w:id="585" w:name="_Toc15663"/>
      <w:r>
        <w:rPr>
          <w:rFonts w:asciiTheme="minorEastAsia" w:hAnsiTheme="minorEastAsia" w:eastAsiaTheme="minorEastAsia"/>
          <w:sz w:val="24"/>
          <w:szCs w:val="24"/>
          <w:highlight w:val="none"/>
          <w:lang w:eastAsia="zh-CN"/>
        </w:rPr>
        <w:t>5.4禁止使用不合格的材料和工程设备</w:t>
      </w:r>
      <w:bookmarkEnd w:id="575"/>
      <w:bookmarkEnd w:id="576"/>
      <w:bookmarkEnd w:id="577"/>
      <w:bookmarkEnd w:id="578"/>
      <w:bookmarkEnd w:id="579"/>
      <w:bookmarkEnd w:id="580"/>
      <w:bookmarkEnd w:id="581"/>
      <w:bookmarkEnd w:id="582"/>
      <w:bookmarkEnd w:id="583"/>
      <w:bookmarkEnd w:id="584"/>
      <w:bookmarkEnd w:id="585"/>
    </w:p>
    <w:p w14:paraId="5EE96AC6">
      <w:pPr>
        <w:pStyle w:val="31"/>
        <w:spacing w:after="80" w:line="362" w:lineRule="exact"/>
        <w:ind w:firstLine="420"/>
        <w:jc w:val="both"/>
        <w:rPr>
          <w:rFonts w:cs="Times New Roman" w:asciiTheme="minorEastAsia" w:hAnsiTheme="minorEastAsia" w:eastAsiaTheme="minorEastAsia"/>
          <w:highlight w:val="none"/>
        </w:rPr>
      </w:pPr>
      <w:bookmarkStart w:id="586" w:name="bookmark1058"/>
      <w:bookmarkEnd w:id="586"/>
      <w:r>
        <w:rPr>
          <w:rFonts w:cs="Times New Roman" w:asciiTheme="minorEastAsia" w:hAnsiTheme="minorEastAsia" w:eastAsiaTheme="minorEastAsia"/>
          <w:highlight w:val="none"/>
        </w:rPr>
        <w:t>5.4.1监理人有权拒绝承包人提供的不合格材料或工程设备，并要求承包人立即进行更换。监理人应在更换后再次进行检查和检验，由此增加的费用和（或）工期延误由承包人承担。</w:t>
      </w:r>
    </w:p>
    <w:p w14:paraId="5EE96AC7">
      <w:pPr>
        <w:pStyle w:val="31"/>
        <w:spacing w:after="80" w:line="362" w:lineRule="exact"/>
        <w:ind w:firstLine="420"/>
        <w:jc w:val="both"/>
        <w:rPr>
          <w:rFonts w:cs="Times New Roman" w:asciiTheme="minorEastAsia" w:hAnsiTheme="minorEastAsia" w:eastAsiaTheme="minorEastAsia"/>
          <w:highlight w:val="none"/>
        </w:rPr>
      </w:pPr>
      <w:bookmarkStart w:id="587" w:name="bookmark1059"/>
      <w:bookmarkEnd w:id="587"/>
      <w:r>
        <w:rPr>
          <w:rFonts w:cs="Times New Roman" w:asciiTheme="minorEastAsia" w:hAnsiTheme="minorEastAsia" w:eastAsiaTheme="minorEastAsia"/>
          <w:highlight w:val="none"/>
        </w:rPr>
        <w:t>5.4.2监理人发现承包人使用了不合格的材料和工程设备，应即时发出指示要求承包人立即改正，并禁止在工程中继续使用不合格的材料和工程设备。</w:t>
      </w:r>
    </w:p>
    <w:p w14:paraId="5EE96AC8">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5.4.3</w:t>
      </w:r>
      <w:r>
        <w:rPr>
          <w:rFonts w:cs="Times New Roman" w:asciiTheme="minorEastAsia" w:hAnsiTheme="minorEastAsia" w:eastAsiaTheme="minorEastAsia"/>
          <w:highlight w:val="none"/>
        </w:rPr>
        <w:t>发</w:t>
      </w:r>
      <w:r>
        <w:rPr>
          <w:rFonts w:asciiTheme="minorEastAsia" w:hAnsiTheme="minorEastAsia" w:eastAsiaTheme="minorEastAsia"/>
          <w:highlight w:val="none"/>
        </w:rPr>
        <w:t>包人提供的材料或工程设备不符合合同要求的，承包人有权拒绝，并可要求发包人更换，由此增加的费用和（或）工期延误由发包人承担。</w:t>
      </w:r>
    </w:p>
    <w:p w14:paraId="5EE96AC9">
      <w:pPr>
        <w:pStyle w:val="32"/>
        <w:spacing w:line="360" w:lineRule="exact"/>
        <w:rPr>
          <w:rFonts w:asciiTheme="minorEastAsia" w:hAnsiTheme="minorEastAsia" w:eastAsiaTheme="minorEastAsia"/>
          <w:highlight w:val="none"/>
          <w:lang w:eastAsia="zh-CN"/>
        </w:rPr>
      </w:pPr>
      <w:bookmarkStart w:id="588" w:name="bookmark1062"/>
      <w:bookmarkEnd w:id="588"/>
      <w:bookmarkStart w:id="589" w:name="_Toc19523"/>
      <w:bookmarkStart w:id="590" w:name="_Toc3256"/>
      <w:bookmarkStart w:id="591" w:name="_Toc24323"/>
      <w:bookmarkStart w:id="592" w:name="_Toc18620"/>
      <w:bookmarkStart w:id="593" w:name="bookmark1063"/>
      <w:bookmarkStart w:id="594" w:name="_Toc4086"/>
      <w:bookmarkStart w:id="595" w:name="_Toc11123"/>
      <w:bookmarkStart w:id="596" w:name="bookmark1061"/>
      <w:bookmarkStart w:id="597" w:name="_Toc199152880"/>
      <w:bookmarkStart w:id="598" w:name="_Toc21496"/>
      <w:bookmarkStart w:id="599" w:name="bookmark1060"/>
      <w:r>
        <w:rPr>
          <w:rFonts w:hint="eastAsia" w:asciiTheme="minorEastAsia" w:hAnsiTheme="minorEastAsia" w:eastAsiaTheme="minorEastAsia"/>
          <w:highlight w:val="none"/>
          <w:lang w:eastAsia="zh-CN"/>
        </w:rPr>
        <w:t>6.施工设备和临时设施</w:t>
      </w:r>
      <w:bookmarkEnd w:id="589"/>
      <w:bookmarkEnd w:id="590"/>
      <w:bookmarkEnd w:id="591"/>
      <w:bookmarkEnd w:id="592"/>
      <w:bookmarkEnd w:id="593"/>
      <w:bookmarkEnd w:id="594"/>
      <w:bookmarkEnd w:id="595"/>
      <w:bookmarkEnd w:id="596"/>
      <w:bookmarkEnd w:id="597"/>
      <w:bookmarkEnd w:id="598"/>
      <w:bookmarkEnd w:id="599"/>
    </w:p>
    <w:p w14:paraId="5EE96ACA">
      <w:pPr>
        <w:pStyle w:val="32"/>
        <w:spacing w:line="360" w:lineRule="exact"/>
        <w:rPr>
          <w:rFonts w:asciiTheme="minorEastAsia" w:hAnsiTheme="minorEastAsia" w:eastAsiaTheme="minorEastAsia"/>
          <w:sz w:val="24"/>
          <w:szCs w:val="24"/>
          <w:highlight w:val="none"/>
          <w:lang w:eastAsia="zh-CN"/>
        </w:rPr>
      </w:pPr>
      <w:bookmarkStart w:id="600" w:name="bookmark1065"/>
      <w:bookmarkStart w:id="601" w:name="_Toc31061"/>
      <w:bookmarkStart w:id="602" w:name="bookmark1064"/>
      <w:bookmarkStart w:id="603" w:name="bookmark1066"/>
      <w:bookmarkStart w:id="604" w:name="_Toc199152881"/>
      <w:bookmarkStart w:id="605" w:name="_Toc22344"/>
      <w:bookmarkStart w:id="606" w:name="_Toc30984"/>
      <w:bookmarkStart w:id="607" w:name="_Toc29023"/>
      <w:bookmarkStart w:id="608" w:name="_Toc9863"/>
      <w:bookmarkStart w:id="609" w:name="_Toc5508"/>
      <w:bookmarkStart w:id="610" w:name="_Toc19936"/>
      <w:r>
        <w:rPr>
          <w:rFonts w:asciiTheme="minorEastAsia" w:hAnsiTheme="minorEastAsia" w:eastAsiaTheme="minorEastAsia"/>
          <w:sz w:val="24"/>
          <w:szCs w:val="24"/>
          <w:highlight w:val="none"/>
          <w:lang w:eastAsia="zh-CN"/>
        </w:rPr>
        <w:t>6.1承包人提供的施工设备和临时设施</w:t>
      </w:r>
      <w:bookmarkEnd w:id="600"/>
      <w:bookmarkEnd w:id="601"/>
      <w:bookmarkEnd w:id="602"/>
      <w:bookmarkEnd w:id="603"/>
      <w:bookmarkEnd w:id="604"/>
      <w:bookmarkEnd w:id="605"/>
      <w:bookmarkEnd w:id="606"/>
      <w:bookmarkEnd w:id="607"/>
      <w:bookmarkEnd w:id="608"/>
      <w:bookmarkEnd w:id="609"/>
      <w:bookmarkEnd w:id="610"/>
    </w:p>
    <w:p w14:paraId="5EE96ACB">
      <w:pPr>
        <w:pStyle w:val="31"/>
        <w:spacing w:line="36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6.1.1</w:t>
      </w:r>
      <w:r>
        <w:rPr>
          <w:rFonts w:asciiTheme="minorEastAsia" w:hAnsiTheme="minorEastAsia" w:eastAsiaTheme="minorEastAsia"/>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5EE96ACC">
      <w:pPr>
        <w:pStyle w:val="31"/>
        <w:spacing w:after="140" w:line="37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6.1.2</w:t>
      </w:r>
      <w:r>
        <w:rPr>
          <w:rFonts w:asciiTheme="minorEastAsia" w:hAnsiTheme="minorEastAsia" w:eastAsiaTheme="minorEastAsia"/>
          <w:highlight w:val="none"/>
        </w:rPr>
        <w:t>除专用合同条款另有约定外，承包人应自行承担修建临时设施的费用，需要临时占地的，应由发包人办理申请手续并承担相应费用。</w:t>
      </w:r>
    </w:p>
    <w:p w14:paraId="5EE96ACD">
      <w:pPr>
        <w:pStyle w:val="32"/>
        <w:spacing w:line="360" w:lineRule="exact"/>
        <w:rPr>
          <w:rFonts w:asciiTheme="minorEastAsia" w:hAnsiTheme="minorEastAsia" w:eastAsiaTheme="minorEastAsia"/>
          <w:sz w:val="24"/>
          <w:szCs w:val="24"/>
          <w:highlight w:val="none"/>
          <w:lang w:eastAsia="zh-CN"/>
        </w:rPr>
      </w:pPr>
      <w:bookmarkStart w:id="611" w:name="bookmark1069"/>
      <w:bookmarkStart w:id="612" w:name="_Toc25469"/>
      <w:bookmarkStart w:id="613" w:name="_Toc15863"/>
      <w:bookmarkStart w:id="614" w:name="bookmark1067"/>
      <w:bookmarkStart w:id="615" w:name="_Toc27930"/>
      <w:bookmarkStart w:id="616" w:name="_Toc26040"/>
      <w:bookmarkStart w:id="617" w:name="_Toc199152882"/>
      <w:bookmarkStart w:id="618" w:name="_Toc25065"/>
      <w:bookmarkStart w:id="619" w:name="bookmark1068"/>
      <w:bookmarkStart w:id="620" w:name="_Toc31030"/>
      <w:bookmarkStart w:id="621" w:name="_Toc21357"/>
      <w:r>
        <w:rPr>
          <w:rFonts w:asciiTheme="minorEastAsia" w:hAnsiTheme="minorEastAsia" w:eastAsiaTheme="minorEastAsia"/>
          <w:sz w:val="24"/>
          <w:szCs w:val="24"/>
          <w:highlight w:val="none"/>
          <w:lang w:eastAsia="zh-CN"/>
        </w:rPr>
        <w:t>6.2发包人提供的施工设备和临时设施</w:t>
      </w:r>
      <w:bookmarkEnd w:id="611"/>
      <w:bookmarkEnd w:id="612"/>
      <w:bookmarkEnd w:id="613"/>
      <w:bookmarkEnd w:id="614"/>
      <w:bookmarkEnd w:id="615"/>
      <w:bookmarkEnd w:id="616"/>
      <w:bookmarkEnd w:id="617"/>
      <w:bookmarkEnd w:id="618"/>
      <w:bookmarkEnd w:id="619"/>
      <w:bookmarkEnd w:id="620"/>
      <w:bookmarkEnd w:id="621"/>
    </w:p>
    <w:p w14:paraId="5EE96ACE">
      <w:pPr>
        <w:pStyle w:val="31"/>
        <w:spacing w:after="140" w:line="370"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发包人提供的施工设备或临时设施在专用合同条款中约定。</w:t>
      </w:r>
    </w:p>
    <w:p w14:paraId="5EE96ACF">
      <w:pPr>
        <w:pStyle w:val="32"/>
        <w:spacing w:line="360" w:lineRule="exact"/>
        <w:rPr>
          <w:rFonts w:asciiTheme="minorEastAsia" w:hAnsiTheme="minorEastAsia" w:eastAsiaTheme="minorEastAsia"/>
          <w:sz w:val="24"/>
          <w:szCs w:val="24"/>
          <w:highlight w:val="none"/>
          <w:lang w:eastAsia="zh-CN"/>
        </w:rPr>
      </w:pPr>
      <w:bookmarkStart w:id="622" w:name="_Toc22668"/>
      <w:bookmarkStart w:id="623" w:name="_Toc27576"/>
      <w:bookmarkStart w:id="624" w:name="_Toc13324"/>
      <w:bookmarkStart w:id="625" w:name="_Toc737"/>
      <w:bookmarkStart w:id="626" w:name="_Toc31532"/>
      <w:bookmarkStart w:id="627" w:name="bookmark1072"/>
      <w:bookmarkStart w:id="628" w:name="bookmark1071"/>
      <w:bookmarkStart w:id="629" w:name="_Toc30722"/>
      <w:bookmarkStart w:id="630" w:name="_Toc27703"/>
      <w:bookmarkStart w:id="631" w:name="bookmark1070"/>
      <w:bookmarkStart w:id="632" w:name="_Toc199152883"/>
      <w:r>
        <w:rPr>
          <w:rFonts w:asciiTheme="minorEastAsia" w:hAnsiTheme="minorEastAsia" w:eastAsiaTheme="minorEastAsia"/>
          <w:sz w:val="24"/>
          <w:szCs w:val="24"/>
          <w:highlight w:val="none"/>
          <w:lang w:eastAsia="zh-CN"/>
        </w:rPr>
        <w:t>6.3要求承包人增加或更换施工设备</w:t>
      </w:r>
      <w:bookmarkEnd w:id="622"/>
      <w:bookmarkEnd w:id="623"/>
      <w:bookmarkEnd w:id="624"/>
      <w:bookmarkEnd w:id="625"/>
      <w:bookmarkEnd w:id="626"/>
      <w:bookmarkEnd w:id="627"/>
      <w:bookmarkEnd w:id="628"/>
      <w:bookmarkEnd w:id="629"/>
      <w:bookmarkEnd w:id="630"/>
      <w:bookmarkEnd w:id="631"/>
      <w:bookmarkEnd w:id="632"/>
    </w:p>
    <w:p w14:paraId="5EE96AD0">
      <w:pPr>
        <w:pStyle w:val="31"/>
        <w:spacing w:after="140" w:line="365"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承包人使用的施工设备不能满足合同进度计划和（或）质量要求时，监理人有权要求承包人增加或更换施工设备，承包人应及时增加或更换，由此增加的费用和（或）工期延误由承包人承担。</w:t>
      </w:r>
    </w:p>
    <w:p w14:paraId="5EE96AD1">
      <w:pPr>
        <w:pStyle w:val="32"/>
        <w:spacing w:line="360" w:lineRule="exact"/>
        <w:rPr>
          <w:rFonts w:asciiTheme="minorEastAsia" w:hAnsiTheme="minorEastAsia" w:eastAsiaTheme="minorEastAsia"/>
          <w:sz w:val="24"/>
          <w:szCs w:val="24"/>
          <w:highlight w:val="none"/>
          <w:lang w:eastAsia="zh-CN"/>
        </w:rPr>
      </w:pPr>
      <w:bookmarkStart w:id="633" w:name="_Toc23117"/>
      <w:bookmarkStart w:id="634" w:name="bookmark1075"/>
      <w:bookmarkStart w:id="635" w:name="_Toc199152884"/>
      <w:bookmarkStart w:id="636" w:name="_Toc6579"/>
      <w:bookmarkStart w:id="637" w:name="_Toc31647"/>
      <w:bookmarkStart w:id="638" w:name="_Toc20425"/>
      <w:bookmarkStart w:id="639" w:name="_Toc21826"/>
      <w:bookmarkStart w:id="640" w:name="_Toc3333"/>
      <w:bookmarkStart w:id="641" w:name="_Toc2465"/>
      <w:bookmarkStart w:id="642" w:name="bookmark1074"/>
      <w:bookmarkStart w:id="643" w:name="bookmark1073"/>
      <w:r>
        <w:rPr>
          <w:rFonts w:asciiTheme="minorEastAsia" w:hAnsiTheme="minorEastAsia" w:eastAsiaTheme="minorEastAsia"/>
          <w:sz w:val="24"/>
          <w:szCs w:val="24"/>
          <w:highlight w:val="none"/>
          <w:lang w:eastAsia="zh-CN"/>
        </w:rPr>
        <w:t>6.4施工设备和临时设施专用于合同工程</w:t>
      </w:r>
      <w:bookmarkEnd w:id="633"/>
      <w:bookmarkEnd w:id="634"/>
      <w:bookmarkEnd w:id="635"/>
      <w:bookmarkEnd w:id="636"/>
      <w:bookmarkEnd w:id="637"/>
      <w:bookmarkEnd w:id="638"/>
      <w:bookmarkEnd w:id="639"/>
      <w:bookmarkEnd w:id="640"/>
      <w:bookmarkEnd w:id="641"/>
      <w:bookmarkEnd w:id="642"/>
      <w:bookmarkEnd w:id="643"/>
    </w:p>
    <w:p w14:paraId="5EE96AD2">
      <w:pPr>
        <w:pStyle w:val="31"/>
        <w:spacing w:after="140" w:line="365" w:lineRule="exact"/>
        <w:ind w:firstLine="420"/>
        <w:jc w:val="both"/>
        <w:rPr>
          <w:rFonts w:asciiTheme="minorEastAsia" w:hAnsiTheme="minorEastAsia" w:eastAsiaTheme="minorEastAsia"/>
          <w:highlight w:val="none"/>
        </w:rPr>
      </w:pPr>
      <w:bookmarkStart w:id="644" w:name="bookmark1076"/>
      <w:bookmarkEnd w:id="644"/>
      <w:r>
        <w:rPr>
          <w:rFonts w:cs="Times New Roman" w:asciiTheme="minorEastAsia" w:hAnsiTheme="minorEastAsia" w:eastAsiaTheme="minorEastAsia"/>
          <w:highlight w:val="none"/>
        </w:rPr>
        <w:t>6.4.1</w:t>
      </w:r>
      <w:r>
        <w:rPr>
          <w:rFonts w:asciiTheme="minorEastAsia" w:hAnsiTheme="minorEastAsia" w:eastAsiaTheme="minorEastAsia"/>
          <w:highlight w:val="none"/>
        </w:rPr>
        <w:t>除合同另有约定外，运入施工场地的所有施工设备以及在施工场地建设的临时设施应专用于合同工程。未经监理人同意，不得将上述施工设备和临时设施中的任何部分运出施工场地或挪作他用。</w:t>
      </w:r>
    </w:p>
    <w:p w14:paraId="5EE96AD3">
      <w:pPr>
        <w:pStyle w:val="31"/>
        <w:tabs>
          <w:tab w:val="left" w:pos="754"/>
        </w:tabs>
        <w:spacing w:after="300" w:line="370" w:lineRule="exact"/>
        <w:ind w:left="420" w:firstLine="0"/>
        <w:rPr>
          <w:rFonts w:asciiTheme="minorEastAsia" w:hAnsiTheme="minorEastAsia" w:eastAsiaTheme="minorEastAsia"/>
          <w:highlight w:val="none"/>
        </w:rPr>
      </w:pPr>
      <w:bookmarkStart w:id="645" w:name="bookmark1077"/>
      <w:bookmarkEnd w:id="645"/>
      <w:r>
        <w:rPr>
          <w:rFonts w:hint="eastAsia" w:cs="Times New Roman" w:asciiTheme="minorEastAsia" w:hAnsiTheme="minorEastAsia" w:eastAsiaTheme="minorEastAsia"/>
          <w:highlight w:val="none"/>
          <w:lang w:val="en-US" w:bidi="en-US"/>
        </w:rPr>
        <w:t>6.</w:t>
      </w:r>
      <w:r>
        <w:rPr>
          <w:rFonts w:cs="Times New Roman" w:asciiTheme="minorEastAsia" w:hAnsiTheme="minorEastAsia" w:eastAsiaTheme="minorEastAsia"/>
          <w:highlight w:val="none"/>
          <w:lang w:val="en-US" w:bidi="en-US"/>
        </w:rPr>
        <w:t>4.2</w:t>
      </w:r>
      <w:r>
        <w:rPr>
          <w:rFonts w:asciiTheme="minorEastAsia" w:hAnsiTheme="minorEastAsia" w:eastAsiaTheme="minorEastAsia"/>
          <w:highlight w:val="none"/>
        </w:rPr>
        <w:t>经监理人同意，承包人可根据合同进度计划撤走闲置的施工设备。</w:t>
      </w:r>
    </w:p>
    <w:p w14:paraId="5EE96AD4">
      <w:pPr>
        <w:pStyle w:val="32"/>
        <w:spacing w:line="360" w:lineRule="exact"/>
        <w:rPr>
          <w:rFonts w:asciiTheme="minorEastAsia" w:hAnsiTheme="minorEastAsia" w:eastAsiaTheme="minorEastAsia"/>
          <w:highlight w:val="none"/>
          <w:lang w:eastAsia="zh-CN"/>
        </w:rPr>
      </w:pPr>
      <w:bookmarkStart w:id="646" w:name="bookmark1080"/>
      <w:bookmarkEnd w:id="646"/>
      <w:bookmarkStart w:id="647" w:name="bookmark1081"/>
      <w:bookmarkStart w:id="648" w:name="bookmark1078"/>
      <w:bookmarkStart w:id="649" w:name="_Toc199152885"/>
      <w:bookmarkStart w:id="650" w:name="bookmark1079"/>
      <w:bookmarkStart w:id="651" w:name="_Toc23755"/>
      <w:bookmarkStart w:id="652" w:name="_Toc18104"/>
      <w:bookmarkStart w:id="653" w:name="_Toc26864"/>
      <w:bookmarkStart w:id="654" w:name="_Toc32372"/>
      <w:bookmarkStart w:id="655" w:name="_Toc5657"/>
      <w:bookmarkStart w:id="656" w:name="_Toc29984"/>
      <w:bookmarkStart w:id="657" w:name="_Toc13833"/>
      <w:r>
        <w:rPr>
          <w:rFonts w:hint="eastAsia" w:asciiTheme="minorEastAsia" w:hAnsiTheme="minorEastAsia" w:eastAsiaTheme="minorEastAsia"/>
          <w:highlight w:val="none"/>
          <w:lang w:eastAsia="zh-CN"/>
        </w:rPr>
        <w:t>7.交通运输</w:t>
      </w:r>
      <w:bookmarkEnd w:id="647"/>
      <w:bookmarkEnd w:id="648"/>
      <w:bookmarkEnd w:id="649"/>
      <w:bookmarkEnd w:id="650"/>
      <w:bookmarkEnd w:id="651"/>
      <w:bookmarkEnd w:id="652"/>
      <w:bookmarkEnd w:id="653"/>
      <w:bookmarkEnd w:id="654"/>
      <w:bookmarkEnd w:id="655"/>
      <w:bookmarkEnd w:id="656"/>
      <w:bookmarkEnd w:id="657"/>
    </w:p>
    <w:p w14:paraId="5EE96AD5">
      <w:pPr>
        <w:pStyle w:val="32"/>
        <w:spacing w:line="360" w:lineRule="exact"/>
        <w:rPr>
          <w:rFonts w:asciiTheme="minorEastAsia" w:hAnsiTheme="minorEastAsia" w:eastAsiaTheme="minorEastAsia"/>
          <w:sz w:val="24"/>
          <w:szCs w:val="24"/>
          <w:highlight w:val="none"/>
          <w:lang w:eastAsia="zh-CN"/>
        </w:rPr>
      </w:pPr>
      <w:bookmarkStart w:id="658" w:name="_Toc3349"/>
      <w:bookmarkStart w:id="659" w:name="_Toc29331"/>
      <w:bookmarkStart w:id="660" w:name="bookmark1082"/>
      <w:bookmarkStart w:id="661" w:name="bookmark1083"/>
      <w:bookmarkStart w:id="662" w:name="_Toc15301"/>
      <w:bookmarkStart w:id="663" w:name="_Toc199152886"/>
      <w:bookmarkStart w:id="664" w:name="_Toc18589"/>
      <w:bookmarkStart w:id="665" w:name="_Toc22987"/>
      <w:bookmarkStart w:id="666" w:name="_Toc14817"/>
      <w:bookmarkStart w:id="667" w:name="bookmark1084"/>
      <w:bookmarkStart w:id="668" w:name="_Toc26533"/>
      <w:r>
        <w:rPr>
          <w:rFonts w:asciiTheme="minorEastAsia" w:hAnsiTheme="minorEastAsia" w:eastAsiaTheme="minorEastAsia"/>
          <w:sz w:val="24"/>
          <w:szCs w:val="24"/>
          <w:highlight w:val="none"/>
          <w:lang w:eastAsia="zh-CN"/>
        </w:rPr>
        <w:t>7.1道路通行权和场外设施</w:t>
      </w:r>
      <w:bookmarkEnd w:id="658"/>
      <w:bookmarkEnd w:id="659"/>
      <w:bookmarkEnd w:id="660"/>
      <w:bookmarkEnd w:id="661"/>
      <w:bookmarkEnd w:id="662"/>
      <w:bookmarkEnd w:id="663"/>
      <w:bookmarkEnd w:id="664"/>
      <w:bookmarkEnd w:id="665"/>
      <w:bookmarkEnd w:id="666"/>
      <w:bookmarkEnd w:id="667"/>
      <w:bookmarkEnd w:id="668"/>
    </w:p>
    <w:p w14:paraId="5EE96AD6">
      <w:pPr>
        <w:pStyle w:val="31"/>
        <w:spacing w:after="140" w:line="359"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14:paraId="5EE96AD7">
      <w:pPr>
        <w:pStyle w:val="32"/>
        <w:spacing w:line="360" w:lineRule="exact"/>
        <w:rPr>
          <w:rFonts w:asciiTheme="minorEastAsia" w:hAnsiTheme="minorEastAsia" w:eastAsiaTheme="minorEastAsia"/>
          <w:sz w:val="24"/>
          <w:szCs w:val="24"/>
          <w:highlight w:val="none"/>
          <w:lang w:eastAsia="zh-CN"/>
        </w:rPr>
      </w:pPr>
      <w:bookmarkStart w:id="669" w:name="_Toc19760"/>
      <w:bookmarkStart w:id="670" w:name="bookmark1086"/>
      <w:bookmarkStart w:id="671" w:name="_Toc17633"/>
      <w:bookmarkStart w:id="672" w:name="_Toc199152887"/>
      <w:bookmarkStart w:id="673" w:name="bookmark1087"/>
      <w:bookmarkStart w:id="674" w:name="_Toc25046"/>
      <w:bookmarkStart w:id="675" w:name="_Toc22721"/>
      <w:bookmarkStart w:id="676" w:name="_Toc7535"/>
      <w:bookmarkStart w:id="677" w:name="_Toc26620"/>
      <w:bookmarkStart w:id="678" w:name="_Toc9736"/>
      <w:bookmarkStart w:id="679" w:name="bookmark1085"/>
      <w:r>
        <w:rPr>
          <w:rFonts w:asciiTheme="minorEastAsia" w:hAnsiTheme="minorEastAsia" w:eastAsiaTheme="minorEastAsia"/>
          <w:sz w:val="24"/>
          <w:szCs w:val="24"/>
          <w:highlight w:val="none"/>
          <w:lang w:eastAsia="zh-CN"/>
        </w:rPr>
        <w:t>7.2场内施工道路</w:t>
      </w:r>
      <w:bookmarkEnd w:id="669"/>
      <w:bookmarkEnd w:id="670"/>
      <w:bookmarkEnd w:id="671"/>
      <w:bookmarkEnd w:id="672"/>
      <w:bookmarkEnd w:id="673"/>
      <w:bookmarkEnd w:id="674"/>
      <w:bookmarkEnd w:id="675"/>
      <w:bookmarkEnd w:id="676"/>
      <w:bookmarkEnd w:id="677"/>
      <w:bookmarkEnd w:id="678"/>
      <w:bookmarkEnd w:id="679"/>
    </w:p>
    <w:p w14:paraId="5EE96AD8">
      <w:pPr>
        <w:pStyle w:val="31"/>
        <w:spacing w:line="37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7.2.1</w:t>
      </w:r>
      <w:r>
        <w:rPr>
          <w:rFonts w:asciiTheme="minorEastAsia" w:hAnsiTheme="minorEastAsia" w:eastAsiaTheme="minorEastAsia"/>
          <w:highlight w:val="none"/>
        </w:rPr>
        <w:t>除本合同约定由发包人提供的部分道路和交通设施外，承包人应负责修建、维修、养护和管理其施工所需的全部临时道路和交通设施（包括合同约定由发包人提供的部分道路和交通设施维修、养护和管理），并承担相应费用。</w:t>
      </w:r>
    </w:p>
    <w:p w14:paraId="5EE96AD9">
      <w:pPr>
        <w:pStyle w:val="31"/>
        <w:spacing w:after="140" w:line="37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7.2.2</w:t>
      </w:r>
      <w:r>
        <w:rPr>
          <w:rFonts w:asciiTheme="minorEastAsia" w:hAnsiTheme="minorEastAsia" w:eastAsiaTheme="minorEastAsia"/>
          <w:highlight w:val="none"/>
        </w:rPr>
        <w:t>承包人修建的临时道路和交通设施，应免费提供发包人、监理人，以及与本合同有关的其他承包人使用。</w:t>
      </w:r>
    </w:p>
    <w:p w14:paraId="5EE96ADA">
      <w:pPr>
        <w:pStyle w:val="32"/>
        <w:spacing w:line="360" w:lineRule="exact"/>
        <w:rPr>
          <w:rFonts w:asciiTheme="minorEastAsia" w:hAnsiTheme="minorEastAsia" w:eastAsiaTheme="minorEastAsia"/>
          <w:sz w:val="24"/>
          <w:szCs w:val="24"/>
          <w:highlight w:val="none"/>
          <w:lang w:eastAsia="zh-CN"/>
        </w:rPr>
      </w:pPr>
      <w:bookmarkStart w:id="680" w:name="_Toc23082"/>
      <w:bookmarkStart w:id="681" w:name="_Toc9625"/>
      <w:bookmarkStart w:id="682" w:name="_Toc12355"/>
      <w:bookmarkStart w:id="683" w:name="bookmark1090"/>
      <w:bookmarkStart w:id="684" w:name="_Toc1077"/>
      <w:bookmarkStart w:id="685" w:name="bookmark1089"/>
      <w:bookmarkStart w:id="686" w:name="_Toc3748"/>
      <w:bookmarkStart w:id="687" w:name="_Toc5303"/>
      <w:bookmarkStart w:id="688" w:name="_Toc17568"/>
      <w:bookmarkStart w:id="689" w:name="_Toc199152888"/>
      <w:bookmarkStart w:id="690" w:name="bookmark1088"/>
      <w:r>
        <w:rPr>
          <w:rFonts w:asciiTheme="minorEastAsia" w:hAnsiTheme="minorEastAsia" w:eastAsiaTheme="minorEastAsia"/>
          <w:sz w:val="24"/>
          <w:szCs w:val="24"/>
          <w:highlight w:val="none"/>
          <w:lang w:eastAsia="zh-CN"/>
        </w:rPr>
        <w:t>7.3场外交通</w:t>
      </w:r>
      <w:bookmarkEnd w:id="680"/>
      <w:bookmarkEnd w:id="681"/>
      <w:bookmarkEnd w:id="682"/>
      <w:bookmarkEnd w:id="683"/>
      <w:bookmarkEnd w:id="684"/>
      <w:bookmarkEnd w:id="685"/>
      <w:bookmarkEnd w:id="686"/>
      <w:bookmarkEnd w:id="687"/>
      <w:bookmarkEnd w:id="688"/>
      <w:bookmarkEnd w:id="689"/>
      <w:bookmarkEnd w:id="690"/>
    </w:p>
    <w:p w14:paraId="5EE96ADB">
      <w:pPr>
        <w:pStyle w:val="31"/>
        <w:spacing w:line="37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7.3.1</w:t>
      </w:r>
      <w:r>
        <w:rPr>
          <w:rFonts w:asciiTheme="minorEastAsia" w:hAnsiTheme="minorEastAsia" w:eastAsiaTheme="minorEastAsia"/>
          <w:highlight w:val="none"/>
        </w:rPr>
        <w:t>承包人车辆外出行驶所需的场外公共道路的通行费、养路费和税款等由承包人承担。</w:t>
      </w:r>
    </w:p>
    <w:p w14:paraId="5EE96ADC">
      <w:pPr>
        <w:pStyle w:val="31"/>
        <w:spacing w:line="37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rPr>
        <w:t>7.3.2</w:t>
      </w:r>
      <w:r>
        <w:rPr>
          <w:rFonts w:asciiTheme="minorEastAsia" w:hAnsiTheme="minorEastAsia" w:eastAsiaTheme="minorEastAsia"/>
          <w:highlight w:val="none"/>
        </w:rPr>
        <w:t>承包人应遵守有关交通法规，严格按照道路和桥梁的限制荷重安全行驶，并服从交通管理部门的检查和监督</w:t>
      </w:r>
      <w:r>
        <w:rPr>
          <w:rFonts w:hint="eastAsia" w:asciiTheme="minorEastAsia" w:hAnsiTheme="minorEastAsia" w:eastAsiaTheme="minorEastAsia"/>
          <w:highlight w:val="none"/>
          <w:lang w:val="en-US"/>
        </w:rPr>
        <w:t>。</w:t>
      </w:r>
    </w:p>
    <w:p w14:paraId="5EE96ADD">
      <w:pPr>
        <w:pStyle w:val="32"/>
        <w:spacing w:line="360" w:lineRule="exact"/>
        <w:rPr>
          <w:rFonts w:asciiTheme="minorEastAsia" w:hAnsiTheme="minorEastAsia" w:eastAsiaTheme="minorEastAsia"/>
          <w:sz w:val="24"/>
          <w:szCs w:val="24"/>
          <w:highlight w:val="none"/>
          <w:lang w:eastAsia="zh-CN"/>
        </w:rPr>
      </w:pPr>
      <w:bookmarkStart w:id="691" w:name="bookmark1092"/>
      <w:bookmarkStart w:id="692" w:name="_Toc23711"/>
      <w:bookmarkStart w:id="693" w:name="bookmark1091"/>
      <w:bookmarkStart w:id="694" w:name="_Toc199152889"/>
      <w:bookmarkStart w:id="695" w:name="_Toc25306"/>
      <w:bookmarkStart w:id="696" w:name="_Toc18897"/>
      <w:bookmarkStart w:id="697" w:name="_Toc5823"/>
      <w:bookmarkStart w:id="698" w:name="_Toc18756"/>
      <w:bookmarkStart w:id="699" w:name="_Toc10137"/>
      <w:bookmarkStart w:id="700" w:name="_Toc25595"/>
      <w:bookmarkStart w:id="701" w:name="bookmark1093"/>
      <w:r>
        <w:rPr>
          <w:rFonts w:asciiTheme="minorEastAsia" w:hAnsiTheme="minorEastAsia" w:eastAsiaTheme="minorEastAsia"/>
          <w:sz w:val="24"/>
          <w:szCs w:val="24"/>
          <w:highlight w:val="none"/>
          <w:lang w:eastAsia="zh-CN"/>
        </w:rPr>
        <w:t>7.4超大件和超重件的运输</w:t>
      </w:r>
      <w:bookmarkEnd w:id="691"/>
      <w:bookmarkEnd w:id="692"/>
      <w:bookmarkEnd w:id="693"/>
      <w:bookmarkEnd w:id="694"/>
      <w:bookmarkEnd w:id="695"/>
      <w:bookmarkEnd w:id="696"/>
      <w:bookmarkEnd w:id="697"/>
      <w:bookmarkEnd w:id="698"/>
      <w:bookmarkEnd w:id="699"/>
      <w:bookmarkEnd w:id="700"/>
      <w:bookmarkEnd w:id="701"/>
    </w:p>
    <w:p w14:paraId="5EE96ADE">
      <w:pPr>
        <w:pStyle w:val="31"/>
        <w:spacing w:after="120" w:line="347"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5EE96ADF">
      <w:pPr>
        <w:pStyle w:val="32"/>
        <w:spacing w:line="360" w:lineRule="exact"/>
        <w:rPr>
          <w:rFonts w:asciiTheme="minorEastAsia" w:hAnsiTheme="minorEastAsia" w:eastAsiaTheme="minorEastAsia"/>
          <w:sz w:val="24"/>
          <w:szCs w:val="24"/>
          <w:highlight w:val="none"/>
          <w:lang w:eastAsia="zh-CN"/>
        </w:rPr>
      </w:pPr>
      <w:bookmarkStart w:id="702" w:name="bookmark1094"/>
      <w:bookmarkStart w:id="703" w:name="bookmark1095"/>
      <w:bookmarkStart w:id="704" w:name="_Toc199152890"/>
      <w:bookmarkStart w:id="705" w:name="_Toc15880"/>
      <w:bookmarkStart w:id="706" w:name="_Toc31023"/>
      <w:bookmarkStart w:id="707" w:name="_Toc19673"/>
      <w:bookmarkStart w:id="708" w:name="_Toc12370"/>
      <w:bookmarkStart w:id="709" w:name="_Toc23194"/>
      <w:bookmarkStart w:id="710" w:name="bookmark1096"/>
      <w:bookmarkStart w:id="711" w:name="_Toc5186"/>
      <w:bookmarkStart w:id="712" w:name="_Toc8878"/>
      <w:r>
        <w:rPr>
          <w:rFonts w:asciiTheme="minorEastAsia" w:hAnsiTheme="minorEastAsia" w:eastAsiaTheme="minorEastAsia"/>
          <w:sz w:val="24"/>
          <w:szCs w:val="24"/>
          <w:highlight w:val="none"/>
          <w:lang w:eastAsia="zh-CN"/>
        </w:rPr>
        <w:t>7.5道路和桥梁的损坏责任</w:t>
      </w:r>
      <w:bookmarkEnd w:id="702"/>
      <w:bookmarkEnd w:id="703"/>
      <w:bookmarkEnd w:id="704"/>
      <w:bookmarkEnd w:id="705"/>
      <w:bookmarkEnd w:id="706"/>
      <w:bookmarkEnd w:id="707"/>
      <w:bookmarkEnd w:id="708"/>
      <w:bookmarkEnd w:id="709"/>
      <w:bookmarkEnd w:id="710"/>
      <w:bookmarkEnd w:id="711"/>
      <w:bookmarkEnd w:id="712"/>
    </w:p>
    <w:p w14:paraId="5EE96AE0">
      <w:pPr>
        <w:pStyle w:val="31"/>
        <w:spacing w:after="120" w:line="353"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因承包人运输造成施工场地内外公共道路和桥梁损坏的，由承包人承担修复损坏的全部费用和可能引起的赔偿。</w:t>
      </w:r>
    </w:p>
    <w:p w14:paraId="5EE96AE1">
      <w:pPr>
        <w:pStyle w:val="32"/>
        <w:spacing w:line="360" w:lineRule="exact"/>
        <w:rPr>
          <w:rFonts w:asciiTheme="minorEastAsia" w:hAnsiTheme="minorEastAsia" w:eastAsiaTheme="minorEastAsia"/>
          <w:sz w:val="24"/>
          <w:szCs w:val="24"/>
          <w:highlight w:val="none"/>
          <w:lang w:eastAsia="zh-CN"/>
        </w:rPr>
      </w:pPr>
      <w:bookmarkStart w:id="713" w:name="bookmark1098"/>
      <w:bookmarkStart w:id="714" w:name="_Toc12760"/>
      <w:bookmarkStart w:id="715" w:name="_Toc5447"/>
      <w:bookmarkStart w:id="716" w:name="bookmark1097"/>
      <w:bookmarkStart w:id="717" w:name="_Toc199152891"/>
      <w:bookmarkStart w:id="718" w:name="_Toc5839"/>
      <w:bookmarkStart w:id="719" w:name="bookmark1099"/>
      <w:bookmarkStart w:id="720" w:name="_Toc20972"/>
      <w:bookmarkStart w:id="721" w:name="_Toc30116"/>
      <w:bookmarkStart w:id="722" w:name="_Toc32607"/>
      <w:bookmarkStart w:id="723" w:name="_Toc1890"/>
      <w:r>
        <w:rPr>
          <w:rFonts w:asciiTheme="minorEastAsia" w:hAnsiTheme="minorEastAsia" w:eastAsiaTheme="minorEastAsia"/>
          <w:sz w:val="24"/>
          <w:szCs w:val="24"/>
          <w:highlight w:val="none"/>
          <w:lang w:eastAsia="zh-CN"/>
        </w:rPr>
        <w:t>7.6水路和航空运输</w:t>
      </w:r>
      <w:bookmarkEnd w:id="713"/>
      <w:bookmarkEnd w:id="714"/>
      <w:bookmarkEnd w:id="715"/>
      <w:bookmarkEnd w:id="716"/>
      <w:bookmarkEnd w:id="717"/>
      <w:bookmarkEnd w:id="718"/>
      <w:bookmarkEnd w:id="719"/>
      <w:bookmarkEnd w:id="720"/>
      <w:bookmarkEnd w:id="721"/>
      <w:bookmarkEnd w:id="722"/>
      <w:bookmarkEnd w:id="723"/>
    </w:p>
    <w:p w14:paraId="5EE96AE2">
      <w:pPr>
        <w:pStyle w:val="31"/>
        <w:spacing w:after="260" w:line="35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本条上述各款的内容适用于水路运输和航空运输，其中“道路”一词的涵义包括河道、航线、船闸、机场、码头、堤防以及水路或航空运输中其他相似结构物；“车辆”一词的涵义包括船舶和飞机等。</w:t>
      </w:r>
    </w:p>
    <w:p w14:paraId="5EE96AE3">
      <w:pPr>
        <w:pStyle w:val="32"/>
        <w:spacing w:line="360" w:lineRule="exact"/>
        <w:rPr>
          <w:rFonts w:asciiTheme="minorEastAsia" w:hAnsiTheme="minorEastAsia" w:eastAsiaTheme="minorEastAsia"/>
          <w:highlight w:val="none"/>
          <w:lang w:eastAsia="zh-CN"/>
        </w:rPr>
      </w:pPr>
      <w:bookmarkStart w:id="724" w:name="bookmark1102"/>
      <w:bookmarkEnd w:id="724"/>
      <w:bookmarkStart w:id="725" w:name="_Toc29522"/>
      <w:bookmarkStart w:id="726" w:name="_Toc199152892"/>
      <w:bookmarkStart w:id="727" w:name="_Toc28596"/>
      <w:bookmarkStart w:id="728" w:name="_Toc6840"/>
      <w:bookmarkStart w:id="729" w:name="_Toc14055"/>
      <w:bookmarkStart w:id="730" w:name="bookmark1100"/>
      <w:bookmarkStart w:id="731" w:name="_Toc2136"/>
      <w:bookmarkStart w:id="732" w:name="_Toc16814"/>
      <w:bookmarkStart w:id="733" w:name="bookmark1103"/>
      <w:bookmarkStart w:id="734" w:name="_Toc7491"/>
      <w:bookmarkStart w:id="735" w:name="bookmark1101"/>
      <w:r>
        <w:rPr>
          <w:rFonts w:hint="eastAsia" w:asciiTheme="minorEastAsia" w:hAnsiTheme="minorEastAsia" w:eastAsiaTheme="minorEastAsia"/>
          <w:highlight w:val="none"/>
          <w:lang w:eastAsia="zh-CN"/>
        </w:rPr>
        <w:t>8.测量放线</w:t>
      </w:r>
      <w:bookmarkEnd w:id="725"/>
      <w:bookmarkEnd w:id="726"/>
      <w:bookmarkEnd w:id="727"/>
      <w:bookmarkEnd w:id="728"/>
      <w:bookmarkEnd w:id="729"/>
      <w:bookmarkEnd w:id="730"/>
      <w:bookmarkEnd w:id="731"/>
      <w:bookmarkEnd w:id="732"/>
      <w:bookmarkEnd w:id="733"/>
      <w:bookmarkEnd w:id="734"/>
      <w:bookmarkEnd w:id="735"/>
    </w:p>
    <w:p w14:paraId="5EE96AE4">
      <w:pPr>
        <w:pStyle w:val="32"/>
        <w:spacing w:line="360" w:lineRule="exact"/>
        <w:rPr>
          <w:rFonts w:asciiTheme="minorEastAsia" w:hAnsiTheme="minorEastAsia" w:eastAsiaTheme="minorEastAsia"/>
          <w:sz w:val="24"/>
          <w:szCs w:val="24"/>
          <w:highlight w:val="none"/>
          <w:lang w:eastAsia="zh-CN"/>
        </w:rPr>
      </w:pPr>
      <w:bookmarkStart w:id="736" w:name="_Toc27846"/>
      <w:bookmarkStart w:id="737" w:name="_Toc19328"/>
      <w:bookmarkStart w:id="738" w:name="_Toc3852"/>
      <w:bookmarkStart w:id="739" w:name="_Toc16594"/>
      <w:bookmarkStart w:id="740" w:name="_Toc24843"/>
      <w:bookmarkStart w:id="741" w:name="bookmark1104"/>
      <w:bookmarkStart w:id="742" w:name="_Toc7125"/>
      <w:bookmarkStart w:id="743" w:name="_Toc16690"/>
      <w:bookmarkStart w:id="744" w:name="bookmark1105"/>
      <w:bookmarkStart w:id="745" w:name="bookmark1106"/>
      <w:bookmarkStart w:id="746" w:name="_Toc199152893"/>
      <w:r>
        <w:rPr>
          <w:rFonts w:asciiTheme="minorEastAsia" w:hAnsiTheme="minorEastAsia" w:eastAsiaTheme="minorEastAsia"/>
          <w:sz w:val="24"/>
          <w:szCs w:val="24"/>
          <w:highlight w:val="none"/>
          <w:lang w:eastAsia="zh-CN"/>
        </w:rPr>
        <w:t>8.1施工控制网</w:t>
      </w:r>
      <w:bookmarkEnd w:id="736"/>
      <w:bookmarkEnd w:id="737"/>
      <w:bookmarkEnd w:id="738"/>
      <w:bookmarkEnd w:id="739"/>
      <w:bookmarkEnd w:id="740"/>
      <w:bookmarkEnd w:id="741"/>
      <w:bookmarkEnd w:id="742"/>
      <w:bookmarkEnd w:id="743"/>
      <w:bookmarkEnd w:id="744"/>
      <w:bookmarkEnd w:id="745"/>
      <w:bookmarkEnd w:id="746"/>
    </w:p>
    <w:p w14:paraId="5EE96AE5">
      <w:pPr>
        <w:pStyle w:val="31"/>
        <w:spacing w:line="35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8.1.1</w:t>
      </w:r>
      <w:r>
        <w:rPr>
          <w:rFonts w:asciiTheme="minorEastAsia" w:hAnsiTheme="minorEastAsia" w:eastAsiaTheme="minorEastAsia"/>
          <w:highlight w:val="none"/>
        </w:rPr>
        <w:t>除专用条款另有约定外，施工控制网由承包人负责测设，发包人应在本合同协议书签订后的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天内，向承包人提供测量基准点、基准线和水准点及其相关资料。承包人应在收到上述资料后的</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天内，将施测的施工控制网资料提交监理人审批。监理人应在收到报批件后的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天内批复承包人。</w:t>
      </w:r>
    </w:p>
    <w:p w14:paraId="5EE96AE6">
      <w:pPr>
        <w:pStyle w:val="31"/>
        <w:spacing w:after="120" w:line="35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8.1.2</w:t>
      </w:r>
      <w:r>
        <w:rPr>
          <w:rFonts w:asciiTheme="minorEastAsia" w:hAnsiTheme="minorEastAsia" w:eastAsiaTheme="minorEastAsia"/>
          <w:highlight w:val="none"/>
        </w:rPr>
        <w:t>承包人应负责管理施工控制网点。施工控制网点丢失或损坏的，承包人应及时修复。承包人应承担施工控制网点的管理与修复费用，并在工程竣工后将施工控制网点移交发包人。</w:t>
      </w:r>
    </w:p>
    <w:p w14:paraId="5EE96AE7">
      <w:pPr>
        <w:pStyle w:val="32"/>
        <w:spacing w:line="360" w:lineRule="exact"/>
        <w:rPr>
          <w:rFonts w:asciiTheme="minorEastAsia" w:hAnsiTheme="minorEastAsia" w:eastAsiaTheme="minorEastAsia"/>
          <w:sz w:val="24"/>
          <w:szCs w:val="24"/>
          <w:highlight w:val="none"/>
          <w:lang w:eastAsia="zh-CN"/>
        </w:rPr>
      </w:pPr>
      <w:bookmarkStart w:id="747" w:name="_Toc15332"/>
      <w:bookmarkStart w:id="748" w:name="_Toc10169"/>
      <w:bookmarkStart w:id="749" w:name="_Toc9726"/>
      <w:bookmarkStart w:id="750" w:name="_Toc14011"/>
      <w:bookmarkStart w:id="751" w:name="_Toc28033"/>
      <w:bookmarkStart w:id="752" w:name="bookmark1107"/>
      <w:bookmarkStart w:id="753" w:name="_Toc10111"/>
      <w:bookmarkStart w:id="754" w:name="bookmark1109"/>
      <w:bookmarkStart w:id="755" w:name="bookmark1108"/>
      <w:bookmarkStart w:id="756" w:name="_Toc8732"/>
      <w:bookmarkStart w:id="757" w:name="_Toc199152894"/>
      <w:r>
        <w:rPr>
          <w:rFonts w:asciiTheme="minorEastAsia" w:hAnsiTheme="minorEastAsia" w:eastAsiaTheme="minorEastAsia"/>
          <w:sz w:val="24"/>
          <w:szCs w:val="24"/>
          <w:highlight w:val="none"/>
          <w:lang w:eastAsia="zh-CN"/>
        </w:rPr>
        <w:t>8.2施工测量</w:t>
      </w:r>
      <w:bookmarkEnd w:id="747"/>
      <w:bookmarkEnd w:id="748"/>
      <w:bookmarkEnd w:id="749"/>
      <w:bookmarkEnd w:id="750"/>
      <w:bookmarkEnd w:id="751"/>
      <w:bookmarkEnd w:id="752"/>
      <w:bookmarkEnd w:id="753"/>
      <w:bookmarkEnd w:id="754"/>
      <w:bookmarkEnd w:id="755"/>
      <w:bookmarkEnd w:id="756"/>
      <w:bookmarkEnd w:id="757"/>
    </w:p>
    <w:p w14:paraId="5EE96AE8">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8.2.1</w:t>
      </w:r>
      <w:r>
        <w:rPr>
          <w:rFonts w:asciiTheme="minorEastAsia" w:hAnsiTheme="minorEastAsia" w:eastAsiaTheme="minorEastAsia"/>
          <w:highlight w:val="none"/>
        </w:rPr>
        <w:t>承包人应负责施工过程中的全部施工测量放线工作，并配置合格的人员、仪器、设备和其他物品。</w:t>
      </w:r>
    </w:p>
    <w:p w14:paraId="5EE96AE9">
      <w:pPr>
        <w:pStyle w:val="31"/>
        <w:spacing w:after="120"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8.2.2</w:t>
      </w:r>
      <w:r>
        <w:rPr>
          <w:rFonts w:asciiTheme="minorEastAsia" w:hAnsiTheme="minorEastAsia" w:eastAsiaTheme="minorEastAsia"/>
          <w:highlight w:val="none"/>
        </w:rPr>
        <w:t>监理人可以指示承包人进行抽样复测，当复测中发现错误或出现超过合同约定的误差时，承包人应按监理人指示进行修正或补测，并承担相应的复测费用。</w:t>
      </w:r>
    </w:p>
    <w:p w14:paraId="5EE96AEA">
      <w:pPr>
        <w:pStyle w:val="32"/>
        <w:spacing w:line="360" w:lineRule="exact"/>
        <w:rPr>
          <w:rFonts w:asciiTheme="minorEastAsia" w:hAnsiTheme="minorEastAsia" w:eastAsiaTheme="minorEastAsia"/>
          <w:sz w:val="24"/>
          <w:szCs w:val="24"/>
          <w:highlight w:val="none"/>
          <w:lang w:eastAsia="zh-CN"/>
        </w:rPr>
      </w:pPr>
      <w:bookmarkStart w:id="758" w:name="_Toc199152895"/>
      <w:bookmarkStart w:id="759" w:name="_Toc14797"/>
      <w:bookmarkStart w:id="760" w:name="_Toc5971"/>
      <w:bookmarkStart w:id="761" w:name="bookmark1110"/>
      <w:bookmarkStart w:id="762" w:name="_Toc5092"/>
      <w:bookmarkStart w:id="763" w:name="_Toc508"/>
      <w:bookmarkStart w:id="764" w:name="bookmark1112"/>
      <w:bookmarkStart w:id="765" w:name="bookmark1111"/>
      <w:bookmarkStart w:id="766" w:name="_Toc2222"/>
      <w:bookmarkStart w:id="767" w:name="_Toc2169"/>
      <w:bookmarkStart w:id="768" w:name="_Toc18249"/>
      <w:r>
        <w:rPr>
          <w:rFonts w:asciiTheme="minorEastAsia" w:hAnsiTheme="minorEastAsia" w:eastAsiaTheme="minorEastAsia"/>
          <w:sz w:val="24"/>
          <w:szCs w:val="24"/>
          <w:highlight w:val="none"/>
          <w:lang w:eastAsia="zh-CN"/>
        </w:rPr>
        <w:t>8.3基准资料错误的责任</w:t>
      </w:r>
      <w:bookmarkEnd w:id="758"/>
      <w:bookmarkEnd w:id="759"/>
      <w:bookmarkEnd w:id="760"/>
      <w:bookmarkEnd w:id="761"/>
      <w:bookmarkEnd w:id="762"/>
      <w:bookmarkEnd w:id="763"/>
      <w:bookmarkEnd w:id="764"/>
      <w:bookmarkEnd w:id="765"/>
      <w:bookmarkEnd w:id="766"/>
      <w:bookmarkEnd w:id="767"/>
      <w:bookmarkEnd w:id="768"/>
    </w:p>
    <w:p w14:paraId="5EE96AEB">
      <w:pPr>
        <w:pStyle w:val="31"/>
        <w:spacing w:after="120" w:line="349"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5EE96AEC">
      <w:pPr>
        <w:pStyle w:val="32"/>
        <w:spacing w:line="360" w:lineRule="exact"/>
        <w:rPr>
          <w:rFonts w:asciiTheme="minorEastAsia" w:hAnsiTheme="minorEastAsia" w:eastAsiaTheme="minorEastAsia"/>
          <w:sz w:val="24"/>
          <w:szCs w:val="24"/>
          <w:highlight w:val="none"/>
          <w:lang w:eastAsia="zh-CN"/>
        </w:rPr>
      </w:pPr>
      <w:bookmarkStart w:id="769" w:name="_Toc12604"/>
      <w:bookmarkStart w:id="770" w:name="_Toc10182"/>
      <w:bookmarkStart w:id="771" w:name="_Toc26810"/>
      <w:bookmarkStart w:id="772" w:name="_Toc20115"/>
      <w:bookmarkStart w:id="773" w:name="_Toc24310"/>
      <w:bookmarkStart w:id="774" w:name="_Toc199152896"/>
      <w:bookmarkStart w:id="775" w:name="_Toc8662"/>
      <w:bookmarkStart w:id="776" w:name="_Toc16938"/>
      <w:bookmarkStart w:id="777" w:name="bookmark1114"/>
      <w:bookmarkStart w:id="778" w:name="bookmark1115"/>
      <w:bookmarkStart w:id="779" w:name="bookmark1113"/>
      <w:r>
        <w:rPr>
          <w:rFonts w:asciiTheme="minorEastAsia" w:hAnsiTheme="minorEastAsia" w:eastAsiaTheme="minorEastAsia"/>
          <w:sz w:val="24"/>
          <w:szCs w:val="24"/>
          <w:highlight w:val="none"/>
          <w:lang w:eastAsia="zh-CN"/>
        </w:rPr>
        <w:t>8.4监理人使用施工控制网</w:t>
      </w:r>
      <w:bookmarkEnd w:id="769"/>
      <w:bookmarkEnd w:id="770"/>
      <w:bookmarkEnd w:id="771"/>
      <w:bookmarkEnd w:id="772"/>
      <w:bookmarkEnd w:id="773"/>
      <w:bookmarkEnd w:id="774"/>
      <w:bookmarkEnd w:id="775"/>
      <w:bookmarkEnd w:id="776"/>
      <w:bookmarkEnd w:id="777"/>
      <w:bookmarkEnd w:id="778"/>
      <w:bookmarkEnd w:id="779"/>
    </w:p>
    <w:p w14:paraId="5EE96AED">
      <w:pPr>
        <w:pStyle w:val="31"/>
        <w:spacing w:after="120" w:line="351"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监理人需要使用施工控制网的，承包人应提供必要的协助，发包人不再为此支付费用。</w:t>
      </w:r>
    </w:p>
    <w:p w14:paraId="5EE96AEE">
      <w:pPr>
        <w:pStyle w:val="32"/>
        <w:spacing w:line="360" w:lineRule="exact"/>
        <w:rPr>
          <w:rFonts w:asciiTheme="minorEastAsia" w:hAnsiTheme="minorEastAsia" w:eastAsiaTheme="minorEastAsia"/>
          <w:sz w:val="24"/>
          <w:szCs w:val="24"/>
          <w:highlight w:val="none"/>
          <w:lang w:eastAsia="zh-CN"/>
        </w:rPr>
      </w:pPr>
      <w:bookmarkStart w:id="780" w:name="_Toc2884"/>
      <w:bookmarkStart w:id="781" w:name="_Toc3157"/>
      <w:bookmarkStart w:id="782" w:name="bookmark1116"/>
      <w:bookmarkStart w:id="783" w:name="_Toc13452"/>
      <w:bookmarkStart w:id="784" w:name="_Toc6681"/>
      <w:bookmarkStart w:id="785" w:name="_Toc199152897"/>
      <w:bookmarkStart w:id="786" w:name="_Toc16643"/>
      <w:bookmarkStart w:id="787" w:name="bookmark1117"/>
      <w:bookmarkStart w:id="788" w:name="_Toc3908"/>
      <w:bookmarkStart w:id="789" w:name="bookmark1118"/>
      <w:bookmarkStart w:id="790" w:name="_Toc26237"/>
      <w:r>
        <w:rPr>
          <w:rFonts w:asciiTheme="minorEastAsia" w:hAnsiTheme="minorEastAsia" w:eastAsiaTheme="minorEastAsia"/>
          <w:sz w:val="24"/>
          <w:szCs w:val="24"/>
          <w:highlight w:val="none"/>
          <w:lang w:eastAsia="zh-CN"/>
        </w:rPr>
        <w:t>8.5补充地质勘探</w:t>
      </w:r>
      <w:bookmarkEnd w:id="780"/>
      <w:bookmarkEnd w:id="781"/>
      <w:bookmarkEnd w:id="782"/>
      <w:bookmarkEnd w:id="783"/>
      <w:bookmarkEnd w:id="784"/>
      <w:bookmarkEnd w:id="785"/>
      <w:bookmarkEnd w:id="786"/>
      <w:bookmarkEnd w:id="787"/>
      <w:bookmarkEnd w:id="788"/>
      <w:bookmarkEnd w:id="789"/>
      <w:bookmarkEnd w:id="790"/>
    </w:p>
    <w:p w14:paraId="5EE96AEF">
      <w:pPr>
        <w:pStyle w:val="31"/>
        <w:spacing w:after="300" w:line="349"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在合同实施期间，监理人可以指示承包人进行必要的补充地质勘探和提供有关资料</w:t>
      </w:r>
      <w:r>
        <w:rPr>
          <w:rFonts w:hint="eastAsia" w:asciiTheme="minorEastAsia" w:hAnsiTheme="minorEastAsia" w:eastAsiaTheme="minorEastAsia"/>
          <w:highlight w:val="none"/>
          <w:lang w:eastAsia="zh-CN"/>
        </w:rPr>
        <w:t>；</w:t>
      </w:r>
      <w:r>
        <w:rPr>
          <w:rFonts w:asciiTheme="minorEastAsia" w:hAnsiTheme="minorEastAsia" w:eastAsiaTheme="minorEastAsia"/>
          <w:highlight w:val="none"/>
        </w:rPr>
        <w:t>承包人为本合同永久工程施工的需要进行补充地质勘探时，须经监理人批准，并应向监理人提交有关资料，上述补充勘探的费用由发包人承担。承包人为其临时工程所需进行的补充地质勘探，其费用由承包人承担。</w:t>
      </w:r>
    </w:p>
    <w:p w14:paraId="5EE96AF0">
      <w:pPr>
        <w:pStyle w:val="32"/>
        <w:spacing w:line="360" w:lineRule="exact"/>
        <w:rPr>
          <w:rFonts w:asciiTheme="minorEastAsia" w:hAnsiTheme="minorEastAsia" w:eastAsiaTheme="minorEastAsia"/>
          <w:highlight w:val="none"/>
          <w:lang w:eastAsia="zh-CN"/>
        </w:rPr>
      </w:pPr>
      <w:bookmarkStart w:id="791" w:name="bookmark1121"/>
      <w:bookmarkEnd w:id="791"/>
      <w:bookmarkStart w:id="792" w:name="_Toc199152898"/>
      <w:bookmarkStart w:id="793" w:name="_Toc15267"/>
      <w:bookmarkStart w:id="794" w:name="_Toc19098"/>
      <w:bookmarkStart w:id="795" w:name="_Toc14954"/>
      <w:bookmarkStart w:id="796" w:name="_Toc6662"/>
      <w:bookmarkStart w:id="797" w:name="bookmark1119"/>
      <w:bookmarkStart w:id="798" w:name="_Toc26266"/>
      <w:bookmarkStart w:id="799" w:name="_Toc21454"/>
      <w:bookmarkStart w:id="800" w:name="bookmark1120"/>
      <w:bookmarkStart w:id="801" w:name="bookmark1122"/>
      <w:bookmarkStart w:id="802" w:name="_Toc18693"/>
      <w:r>
        <w:rPr>
          <w:rFonts w:hint="eastAsia" w:asciiTheme="minorEastAsia" w:hAnsiTheme="minorEastAsia" w:eastAsiaTheme="minorEastAsia"/>
          <w:highlight w:val="none"/>
          <w:lang w:eastAsia="zh-CN"/>
        </w:rPr>
        <w:t>9.施工安全、治安保卫和环境保护</w:t>
      </w:r>
      <w:bookmarkEnd w:id="792"/>
      <w:bookmarkEnd w:id="793"/>
      <w:bookmarkEnd w:id="794"/>
      <w:bookmarkEnd w:id="795"/>
      <w:bookmarkEnd w:id="796"/>
      <w:bookmarkEnd w:id="797"/>
      <w:bookmarkEnd w:id="798"/>
      <w:bookmarkEnd w:id="799"/>
      <w:bookmarkEnd w:id="800"/>
      <w:bookmarkEnd w:id="801"/>
      <w:bookmarkEnd w:id="802"/>
    </w:p>
    <w:p w14:paraId="5EE96AF1">
      <w:pPr>
        <w:pStyle w:val="32"/>
        <w:spacing w:line="360" w:lineRule="exact"/>
        <w:rPr>
          <w:rFonts w:asciiTheme="minorEastAsia" w:hAnsiTheme="minorEastAsia" w:eastAsiaTheme="minorEastAsia"/>
          <w:sz w:val="24"/>
          <w:szCs w:val="24"/>
          <w:highlight w:val="none"/>
          <w:lang w:eastAsia="zh-CN"/>
        </w:rPr>
      </w:pPr>
      <w:bookmarkStart w:id="803" w:name="_Toc23200"/>
      <w:bookmarkStart w:id="804" w:name="bookmark1124"/>
      <w:bookmarkStart w:id="805" w:name="_Toc25099"/>
      <w:bookmarkStart w:id="806" w:name="_Toc23846"/>
      <w:bookmarkStart w:id="807" w:name="_Toc199152899"/>
      <w:bookmarkStart w:id="808" w:name="_Toc1087"/>
      <w:bookmarkStart w:id="809" w:name="_Toc21362"/>
      <w:bookmarkStart w:id="810" w:name="_Toc16786"/>
      <w:bookmarkStart w:id="811" w:name="bookmark1125"/>
      <w:bookmarkStart w:id="812" w:name="_Toc13008"/>
      <w:bookmarkStart w:id="813" w:name="bookmark1123"/>
      <w:r>
        <w:rPr>
          <w:rFonts w:asciiTheme="minorEastAsia" w:hAnsiTheme="minorEastAsia" w:eastAsiaTheme="minorEastAsia"/>
          <w:sz w:val="24"/>
          <w:szCs w:val="24"/>
          <w:highlight w:val="none"/>
          <w:lang w:eastAsia="zh-CN"/>
        </w:rPr>
        <w:t>9.1发包人的施工安全责任</w:t>
      </w:r>
      <w:bookmarkEnd w:id="803"/>
      <w:bookmarkEnd w:id="804"/>
      <w:bookmarkEnd w:id="805"/>
      <w:bookmarkEnd w:id="806"/>
      <w:bookmarkEnd w:id="807"/>
      <w:bookmarkEnd w:id="808"/>
      <w:bookmarkEnd w:id="809"/>
      <w:bookmarkEnd w:id="810"/>
      <w:bookmarkEnd w:id="811"/>
      <w:bookmarkEnd w:id="812"/>
      <w:bookmarkEnd w:id="813"/>
    </w:p>
    <w:p w14:paraId="5EE96AF2">
      <w:pPr>
        <w:pStyle w:val="31"/>
        <w:spacing w:line="359"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9.1.1</w:t>
      </w:r>
      <w:r>
        <w:rPr>
          <w:rFonts w:cs="Times New Roman" w:asciiTheme="minorEastAsia" w:hAnsiTheme="minorEastAsia" w:eastAsiaTheme="minorEastAsia"/>
          <w:highlight w:val="none"/>
        </w:rPr>
        <w:t>发包人应按合同约定履行安全职责，发包人委托监理人根据国家有关安全的法律、法规、强制性标准以及部门规章，对承包人的安全责任履行情况进行监督和检查。监理人的监督检查不减轻承包人应负的安全责任。</w:t>
      </w:r>
    </w:p>
    <w:p w14:paraId="5EE96AF3">
      <w:pPr>
        <w:pStyle w:val="31"/>
        <w:spacing w:line="377"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9.1.2</w:t>
      </w:r>
      <w:r>
        <w:rPr>
          <w:rFonts w:cs="Times New Roman" w:asciiTheme="minorEastAsia" w:hAnsiTheme="minorEastAsia" w:eastAsiaTheme="minorEastAsia"/>
          <w:highlight w:val="none"/>
        </w:rPr>
        <w:t>发包人应对其现场机构雇佣的全部人员的工伤事故承担责任，但由于承包人原因造成发包人人员工伤的，应由承包人承担责任。</w:t>
      </w:r>
    </w:p>
    <w:p w14:paraId="5EE96AF4">
      <w:pPr>
        <w:pStyle w:val="31"/>
        <w:spacing w:line="360" w:lineRule="exact"/>
        <w:ind w:firstLine="42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9.1.</w:t>
      </w:r>
      <w:r>
        <w:rPr>
          <w:rFonts w:cs="Times New Roman" w:asciiTheme="minorEastAsia" w:hAnsiTheme="minorEastAsia" w:eastAsiaTheme="minorEastAsia"/>
          <w:highlight w:val="none"/>
        </w:rPr>
        <w:t>3发包人应负责赔偿以下各种情况造成的第三者人身伤亡和财产损失：</w:t>
      </w:r>
    </w:p>
    <w:p w14:paraId="5EE96AF5">
      <w:pPr>
        <w:pStyle w:val="31"/>
        <w:numPr>
          <w:ilvl w:val="0"/>
          <w:numId w:val="3"/>
        </w:numPr>
        <w:tabs>
          <w:tab w:val="left" w:pos="898"/>
        </w:tabs>
        <w:spacing w:line="360" w:lineRule="exact"/>
        <w:ind w:firstLine="420"/>
        <w:jc w:val="both"/>
        <w:rPr>
          <w:rFonts w:cs="Times New Roman" w:asciiTheme="minorEastAsia" w:hAnsiTheme="minorEastAsia" w:eastAsiaTheme="minorEastAsia"/>
          <w:highlight w:val="none"/>
        </w:rPr>
      </w:pPr>
      <w:bookmarkStart w:id="814" w:name="bookmark1126"/>
      <w:bookmarkEnd w:id="814"/>
      <w:r>
        <w:rPr>
          <w:rFonts w:cs="Times New Roman" w:asciiTheme="minorEastAsia" w:hAnsiTheme="minorEastAsia" w:eastAsiaTheme="minorEastAsia"/>
          <w:highlight w:val="none"/>
        </w:rPr>
        <w:t>工程或工程的任何部分对土地的占用所造成的第三者财产损失；</w:t>
      </w:r>
    </w:p>
    <w:p w14:paraId="5EE96AF6">
      <w:pPr>
        <w:pStyle w:val="31"/>
        <w:numPr>
          <w:ilvl w:val="0"/>
          <w:numId w:val="3"/>
        </w:numPr>
        <w:tabs>
          <w:tab w:val="left" w:pos="898"/>
        </w:tabs>
        <w:spacing w:line="360" w:lineRule="exact"/>
        <w:ind w:firstLine="420"/>
        <w:jc w:val="both"/>
        <w:rPr>
          <w:rFonts w:cs="Times New Roman" w:asciiTheme="minorEastAsia" w:hAnsiTheme="minorEastAsia" w:eastAsiaTheme="minorEastAsia"/>
          <w:highlight w:val="none"/>
        </w:rPr>
      </w:pPr>
      <w:bookmarkStart w:id="815" w:name="bookmark1127"/>
      <w:bookmarkEnd w:id="815"/>
      <w:r>
        <w:rPr>
          <w:rFonts w:cs="Times New Roman" w:asciiTheme="minorEastAsia" w:hAnsiTheme="minorEastAsia" w:eastAsiaTheme="minorEastAsia"/>
          <w:highlight w:val="none"/>
        </w:rPr>
        <w:t>由于发包人原因在施工场地及其毗邻地带造成的第三者人身伤亡和财产损失。</w:t>
      </w:r>
    </w:p>
    <w:p w14:paraId="5EE96AF7">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9.1.4</w:t>
      </w:r>
      <w:r>
        <w:rPr>
          <w:rFonts w:asciiTheme="minorEastAsia" w:hAnsiTheme="minorEastAsia" w:eastAsiaTheme="minorEastAsia"/>
          <w:highlight w:val="none"/>
        </w:rPr>
        <w:t>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14:paraId="5EE96AF8">
      <w:pPr>
        <w:pStyle w:val="31"/>
        <w:spacing w:line="37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9.1.5</w:t>
      </w:r>
      <w:r>
        <w:rPr>
          <w:rFonts w:asciiTheme="minorEastAsia" w:hAnsiTheme="minorEastAsia" w:eastAsiaTheme="minorEastAsia"/>
          <w:highlight w:val="none"/>
        </w:rPr>
        <w:t>发包人按照已标价工程量清单所列金额和合同约定的计量支付规定，支付安全作业环境及安全施工措施所需费用。</w:t>
      </w:r>
    </w:p>
    <w:p w14:paraId="5EE96AF9">
      <w:pPr>
        <w:pStyle w:val="31"/>
        <w:spacing w:line="37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9.1.6</w:t>
      </w:r>
      <w:r>
        <w:rPr>
          <w:rFonts w:asciiTheme="minorEastAsia" w:hAnsiTheme="minorEastAsia" w:eastAsiaTheme="minorEastAsia"/>
          <w:highlight w:val="none"/>
        </w:rPr>
        <w:t>发包人负责组织工程参建单位编制保证安全生产的措施方案。工程开工前，就落实安全生产的措施进行全面系统的布置，进一步明确承包人的安全生产责任。</w:t>
      </w:r>
    </w:p>
    <w:p w14:paraId="5EE96AFA">
      <w:pPr>
        <w:pStyle w:val="31"/>
        <w:spacing w:after="160" w:line="37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9.1</w:t>
      </w:r>
      <w:r>
        <w:rPr>
          <w:rFonts w:hint="eastAsia" w:cs="Times New Roman" w:asciiTheme="minorEastAsia" w:hAnsiTheme="minorEastAsia" w:eastAsiaTheme="minorEastAsia"/>
          <w:highlight w:val="none"/>
          <w:lang w:val="en-US" w:bidi="en-US"/>
        </w:rPr>
        <w:t>.7</w:t>
      </w:r>
      <w:r>
        <w:rPr>
          <w:rFonts w:asciiTheme="minorEastAsia" w:hAnsiTheme="minorEastAsia" w:eastAsiaTheme="minorEastAsia"/>
          <w:highlight w:val="none"/>
        </w:rPr>
        <w:t>发包人负责在拆除工程和爆破工程施工</w:t>
      </w:r>
      <w:r>
        <w:rPr>
          <w:rFonts w:cs="Times New Roman" w:asciiTheme="minorEastAsia" w:hAnsiTheme="minorEastAsia" w:eastAsiaTheme="minorEastAsia"/>
          <w:highlight w:val="none"/>
        </w:rPr>
        <w:t>14</w:t>
      </w:r>
      <w:r>
        <w:rPr>
          <w:rFonts w:asciiTheme="minorEastAsia" w:hAnsiTheme="minorEastAsia" w:eastAsiaTheme="minorEastAsia"/>
          <w:highlight w:val="none"/>
        </w:rPr>
        <w:t>天前向有关部门或机构报送相关备案资料。</w:t>
      </w:r>
    </w:p>
    <w:p w14:paraId="5EE96AFB">
      <w:pPr>
        <w:pStyle w:val="32"/>
        <w:spacing w:line="360" w:lineRule="exact"/>
        <w:rPr>
          <w:rFonts w:asciiTheme="minorEastAsia" w:hAnsiTheme="minorEastAsia" w:eastAsiaTheme="minorEastAsia"/>
          <w:sz w:val="24"/>
          <w:szCs w:val="24"/>
          <w:highlight w:val="none"/>
          <w:lang w:eastAsia="zh-CN"/>
        </w:rPr>
      </w:pPr>
      <w:bookmarkStart w:id="816" w:name="_Toc18397"/>
      <w:bookmarkStart w:id="817" w:name="_Toc14920"/>
      <w:bookmarkStart w:id="818" w:name="bookmark1130"/>
      <w:bookmarkStart w:id="819" w:name="_Toc32671"/>
      <w:bookmarkStart w:id="820" w:name="bookmark1129"/>
      <w:bookmarkStart w:id="821" w:name="_Toc199152900"/>
      <w:bookmarkStart w:id="822" w:name="_Toc12676"/>
      <w:bookmarkStart w:id="823" w:name="_Toc867"/>
      <w:bookmarkStart w:id="824" w:name="_Toc920"/>
      <w:bookmarkStart w:id="825" w:name="_Toc200"/>
      <w:bookmarkStart w:id="826" w:name="bookmark1128"/>
      <w:r>
        <w:rPr>
          <w:rFonts w:asciiTheme="minorEastAsia" w:hAnsiTheme="minorEastAsia" w:eastAsiaTheme="minorEastAsia"/>
          <w:sz w:val="24"/>
          <w:szCs w:val="24"/>
          <w:highlight w:val="none"/>
          <w:lang w:eastAsia="zh-CN"/>
        </w:rPr>
        <w:t>9.2承包人的施工安全责任</w:t>
      </w:r>
      <w:bookmarkEnd w:id="816"/>
      <w:bookmarkEnd w:id="817"/>
      <w:bookmarkEnd w:id="818"/>
      <w:bookmarkEnd w:id="819"/>
      <w:bookmarkEnd w:id="820"/>
      <w:bookmarkEnd w:id="821"/>
      <w:bookmarkEnd w:id="822"/>
      <w:bookmarkEnd w:id="823"/>
      <w:bookmarkEnd w:id="824"/>
      <w:bookmarkEnd w:id="825"/>
      <w:bookmarkEnd w:id="826"/>
    </w:p>
    <w:p w14:paraId="5EE96AFC">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9.2.1</w:t>
      </w:r>
      <w:r>
        <w:rPr>
          <w:rFonts w:asciiTheme="minorEastAsia" w:hAnsiTheme="minorEastAsia" w:eastAsiaTheme="minorEastAsia"/>
          <w:highlight w:val="none"/>
        </w:rPr>
        <w:t>承包人应按合同约定履行安全职责，执行监理人有关安全工作的指示。承包人应按技术标准和要求(合同技术条款)约定的内容和期限，以及监理人的指示，编制施工安全技术措施提交监理人审批。监理人应技术标准和要求(合同技术条款)约定的期限内批复承包人。</w:t>
      </w:r>
    </w:p>
    <w:p w14:paraId="5EE96AFD">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9.2.2</w:t>
      </w:r>
      <w:r>
        <w:rPr>
          <w:rFonts w:asciiTheme="minorEastAsia" w:hAnsiTheme="minorEastAsia" w:eastAsiaTheme="minorEastAsia"/>
          <w:highlight w:val="none"/>
        </w:rPr>
        <w:t>承包人应加强施工作业安全管理，特别应加强易燃、易爆材料、火工器材、有毒与腐蚀性材料和其他危险品的管理，以及对爆破作业和地下工程施工等危险作业的管理。</w:t>
      </w:r>
    </w:p>
    <w:p w14:paraId="5EE96AFE">
      <w:pPr>
        <w:pStyle w:val="31"/>
        <w:spacing w:line="36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9.2.3</w:t>
      </w:r>
      <w:r>
        <w:rPr>
          <w:rFonts w:asciiTheme="minorEastAsia" w:hAnsiTheme="minorEastAsia" w:eastAsiaTheme="minorEastAsia"/>
          <w:highlight w:val="none"/>
        </w:rPr>
        <w:t>承包人应严格按照国家安全标准制定施工安全操作规程，配备必要的安全生产和劳动保护设施，加强对承包人人员的安全教育，并发放安全工作手册和劳动保护用具。</w:t>
      </w:r>
    </w:p>
    <w:p w14:paraId="5EE96AFF">
      <w:pPr>
        <w:pStyle w:val="31"/>
        <w:spacing w:line="367"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9.2.4</w:t>
      </w:r>
      <w:r>
        <w:rPr>
          <w:rFonts w:asciiTheme="minorEastAsia" w:hAnsiTheme="minorEastAsia" w:eastAsiaTheme="minorEastAsia"/>
          <w:highlight w:val="none"/>
        </w:rPr>
        <w:t>承包人应按监理人的指示制定应对灾害的紧急预案，报送监理人审批。承包人还应按预案做好安全检查，配置必要的救助物资和器材，切实保护好有关人员的人身和财产安全。</w:t>
      </w:r>
    </w:p>
    <w:p w14:paraId="5EE96B00">
      <w:pPr>
        <w:pStyle w:val="31"/>
        <w:spacing w:line="35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9.2.5</w:t>
      </w:r>
      <w:r>
        <w:rPr>
          <w:rFonts w:asciiTheme="minorEastAsia" w:hAnsiTheme="minorEastAsia" w:eastAsiaTheme="minorEastAsia"/>
          <w:highlight w:val="none"/>
        </w:rPr>
        <w:t>合同约定的安全作业环境及安全施工措施所需费用应遵守有关规定，并包括在相关工作的合同价格中。因采取合同未约定的安全作业环境及安全施工措施增加的费用，由监理人按第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w:t>
      </w:r>
    </w:p>
    <w:p w14:paraId="5EE96B01">
      <w:pPr>
        <w:pStyle w:val="31"/>
        <w:spacing w:line="356"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9.2.6</w:t>
      </w:r>
      <w:r>
        <w:rPr>
          <w:rFonts w:asciiTheme="minorEastAsia" w:hAnsiTheme="minorEastAsia" w:eastAsiaTheme="minorEastAsia"/>
          <w:highlight w:val="none"/>
        </w:rPr>
        <w:t>承包人应对其履行合同所雇佣的全部人员，包括分包人人员的工伤事故承担责任，但由于发包人原因造成承包人人员工伤事故的，应由发包人承担责任。</w:t>
      </w:r>
    </w:p>
    <w:p w14:paraId="5EE96B02">
      <w:pPr>
        <w:pStyle w:val="31"/>
        <w:spacing w:line="377"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w:t>
      </w:r>
      <w:r>
        <w:rPr>
          <w:rFonts w:cs="Times New Roman" w:asciiTheme="minorEastAsia" w:hAnsiTheme="minorEastAsia" w:eastAsiaTheme="minorEastAsia"/>
          <w:highlight w:val="none"/>
        </w:rPr>
        <w:t>7</w:t>
      </w:r>
      <w:r>
        <w:rPr>
          <w:rFonts w:asciiTheme="minorEastAsia" w:hAnsiTheme="minorEastAsia" w:eastAsiaTheme="minorEastAsia"/>
          <w:highlight w:val="none"/>
        </w:rPr>
        <w:t>由于承包人原因在施工场地内及其毗邻地带造成的第三者人员伤亡和财产损失，由承包人负责赔偿。</w:t>
      </w:r>
    </w:p>
    <w:p w14:paraId="5EE96B03">
      <w:pPr>
        <w:pStyle w:val="31"/>
        <w:spacing w:line="36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w:t>
      </w:r>
      <w:r>
        <w:rPr>
          <w:rFonts w:cs="Times New Roman" w:asciiTheme="minorEastAsia" w:hAnsiTheme="minorEastAsia" w:eastAsiaTheme="minorEastAsia"/>
          <w:highlight w:val="none"/>
        </w:rPr>
        <w:t>8</w:t>
      </w:r>
      <w:r>
        <w:rPr>
          <w:rFonts w:asciiTheme="minorEastAsia" w:hAnsiTheme="minorEastAsia" w:eastAsiaTheme="minorEastAsia"/>
          <w:highlight w:val="none"/>
        </w:rPr>
        <w:t>承包人已标价工程量清单应包含工程安全作业环境及安全施工措施所需费用。</w:t>
      </w:r>
    </w:p>
    <w:p w14:paraId="5EE96B04">
      <w:pPr>
        <w:pStyle w:val="31"/>
        <w:spacing w:line="36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9.2.9</w:t>
      </w:r>
      <w:r>
        <w:rPr>
          <w:rFonts w:asciiTheme="minorEastAsia" w:hAnsiTheme="minorEastAsia" w:eastAsiaTheme="minorEastAsia"/>
          <w:highlight w:val="none"/>
        </w:rPr>
        <w:t>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14:paraId="5EE96B05">
      <w:pPr>
        <w:pStyle w:val="31"/>
        <w:spacing w:line="37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w:t>
      </w:r>
      <w:r>
        <w:rPr>
          <w:rFonts w:cs="Times New Roman" w:asciiTheme="minorEastAsia" w:hAnsiTheme="minorEastAsia" w:eastAsiaTheme="minorEastAsia"/>
          <w:highlight w:val="none"/>
        </w:rPr>
        <w:t>10</w:t>
      </w:r>
      <w:r>
        <w:rPr>
          <w:rFonts w:asciiTheme="minorEastAsia" w:hAnsiTheme="minorEastAsia" w:eastAsiaTheme="minorEastAsia"/>
          <w:highlight w:val="none"/>
        </w:rPr>
        <w:t>承包人应设立安全生产管理机构，施工现场应有专职安全生产管理人员。</w:t>
      </w:r>
    </w:p>
    <w:p w14:paraId="5EE96B06">
      <w:pPr>
        <w:pStyle w:val="31"/>
        <w:spacing w:line="37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9.2.11</w:t>
      </w:r>
      <w:r>
        <w:rPr>
          <w:rFonts w:asciiTheme="minorEastAsia" w:hAnsiTheme="minorEastAsia" w:eastAsiaTheme="minorEastAsia"/>
          <w:highlight w:val="none"/>
        </w:rPr>
        <w:t>承包人应负责对特种作业人员进行专门的安全作业培训，并保证特种作业人员持证上岗。</w:t>
      </w:r>
    </w:p>
    <w:p w14:paraId="5EE96B07">
      <w:pPr>
        <w:pStyle w:val="31"/>
        <w:spacing w:line="365"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w:t>
      </w:r>
      <w:r>
        <w:rPr>
          <w:rFonts w:cs="Times New Roman" w:asciiTheme="minorEastAsia" w:hAnsiTheme="minorEastAsia" w:eastAsiaTheme="minorEastAsia"/>
          <w:highlight w:val="none"/>
        </w:rPr>
        <w:t>12</w:t>
      </w:r>
      <w:r>
        <w:rPr>
          <w:rFonts w:asciiTheme="minorEastAsia" w:hAnsiTheme="minorEastAsia" w:eastAsiaTheme="minorEastAsia"/>
          <w:highlight w:val="none"/>
        </w:rPr>
        <w:t>承包人应在施工组织设计中编制安全技术措施和施工现场临时用电方案。对专用合同条款约定的工程，应编制专项施工方案报监理人批准。对专用合同条款约定的专项施工方案，还应组织专家进行论证、审查，其中专家</w:t>
      </w:r>
      <w:r>
        <w:rPr>
          <w:rFonts w:cs="Times New Roman" w:asciiTheme="minorEastAsia" w:hAnsiTheme="minorEastAsia" w:eastAsiaTheme="minorEastAsia"/>
          <w:highlight w:val="none"/>
        </w:rPr>
        <w:t>1/2</w:t>
      </w:r>
      <w:r>
        <w:rPr>
          <w:rFonts w:asciiTheme="minorEastAsia" w:hAnsiTheme="minorEastAsia" w:eastAsiaTheme="minorEastAsia"/>
          <w:highlight w:val="none"/>
        </w:rPr>
        <w:t>人员应经发包人同意。</w:t>
      </w:r>
    </w:p>
    <w:p w14:paraId="5EE96B08">
      <w:pPr>
        <w:pStyle w:val="31"/>
        <w:spacing w:after="140" w:line="365"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9.2.</w:t>
      </w:r>
      <w:r>
        <w:rPr>
          <w:rFonts w:cs="Times New Roman" w:asciiTheme="minorEastAsia" w:hAnsiTheme="minorEastAsia" w:eastAsiaTheme="minorEastAsia"/>
          <w:highlight w:val="none"/>
        </w:rPr>
        <w:t>13</w:t>
      </w:r>
      <w:r>
        <w:rPr>
          <w:rFonts w:asciiTheme="minorEastAsia" w:hAnsiTheme="minorEastAsia" w:eastAsiaTheme="minorEastAsia"/>
          <w:highlight w:val="none"/>
        </w:rPr>
        <w:t>承包人在使用施工起重机构和整体提升脚手架、模板等自升式架设设施前,应组织有关单位进行验收。</w:t>
      </w:r>
    </w:p>
    <w:p w14:paraId="5EE96B09">
      <w:pPr>
        <w:pStyle w:val="32"/>
        <w:spacing w:line="360" w:lineRule="exact"/>
        <w:rPr>
          <w:rFonts w:asciiTheme="minorEastAsia" w:hAnsiTheme="minorEastAsia" w:eastAsiaTheme="minorEastAsia"/>
          <w:sz w:val="24"/>
          <w:szCs w:val="24"/>
          <w:highlight w:val="none"/>
          <w:lang w:eastAsia="zh-CN"/>
        </w:rPr>
      </w:pPr>
      <w:bookmarkStart w:id="827" w:name="_Toc17239"/>
      <w:bookmarkStart w:id="828" w:name="_Toc24079"/>
      <w:bookmarkStart w:id="829" w:name="bookmark1132"/>
      <w:bookmarkStart w:id="830" w:name="_Toc199152901"/>
      <w:bookmarkStart w:id="831" w:name="_Toc20981"/>
      <w:bookmarkStart w:id="832" w:name="_Toc20897"/>
      <w:bookmarkStart w:id="833" w:name="_Toc25679"/>
      <w:bookmarkStart w:id="834" w:name="_Toc17287"/>
      <w:bookmarkStart w:id="835" w:name="bookmark1131"/>
      <w:bookmarkStart w:id="836" w:name="bookmark1133"/>
      <w:bookmarkStart w:id="837" w:name="_Toc24520"/>
      <w:r>
        <w:rPr>
          <w:rFonts w:asciiTheme="minorEastAsia" w:hAnsiTheme="minorEastAsia" w:eastAsiaTheme="minorEastAsia"/>
          <w:sz w:val="24"/>
          <w:szCs w:val="24"/>
          <w:highlight w:val="none"/>
          <w:lang w:eastAsia="zh-CN"/>
        </w:rPr>
        <w:t>9.3治安保卫</w:t>
      </w:r>
      <w:bookmarkEnd w:id="827"/>
      <w:bookmarkEnd w:id="828"/>
      <w:bookmarkEnd w:id="829"/>
      <w:bookmarkEnd w:id="830"/>
      <w:bookmarkEnd w:id="831"/>
      <w:bookmarkEnd w:id="832"/>
      <w:bookmarkEnd w:id="833"/>
      <w:bookmarkEnd w:id="834"/>
      <w:bookmarkEnd w:id="835"/>
      <w:bookmarkEnd w:id="836"/>
      <w:bookmarkEnd w:id="837"/>
    </w:p>
    <w:p w14:paraId="5EE96B0A">
      <w:pPr>
        <w:pStyle w:val="31"/>
        <w:spacing w:line="367"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9.3.1</w:t>
      </w:r>
      <w:r>
        <w:rPr>
          <w:rFonts w:asciiTheme="minorEastAsia" w:hAnsiTheme="minorEastAsia" w:eastAsiaTheme="minorEastAsia"/>
          <w:highlight w:val="none"/>
        </w:rPr>
        <w:t>除合同另有约定外，发包人应与当地公安部门协商，在现场建立治安管理机构或联防组织，统一管理施工场地的治安保卫事项，履行合同工程的治安保卫职责。</w:t>
      </w:r>
    </w:p>
    <w:p w14:paraId="5EE96B0B">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9.3.</w:t>
      </w:r>
      <w:r>
        <w:rPr>
          <w:rFonts w:cs="Times New Roman" w:asciiTheme="minorEastAsia" w:hAnsiTheme="minorEastAsia" w:eastAsiaTheme="minorEastAsia"/>
          <w:highlight w:val="none"/>
        </w:rPr>
        <w:t>2</w:t>
      </w:r>
      <w:r>
        <w:rPr>
          <w:rFonts w:asciiTheme="minorEastAsia" w:hAnsiTheme="minorEastAsia" w:eastAsiaTheme="minorEastAsia"/>
          <w:highlight w:val="none"/>
        </w:rPr>
        <w:t>发包人和承包人除应协助现场治安管理机构或联防组织维护施工场地的社会治安外，还应做好包括生活区在内的各自管辖区的治安保卫工作。</w:t>
      </w:r>
    </w:p>
    <w:p w14:paraId="5EE96B0C">
      <w:pPr>
        <w:pStyle w:val="31"/>
        <w:spacing w:after="140"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9.3.3</w:t>
      </w:r>
      <w:r>
        <w:rPr>
          <w:rFonts w:asciiTheme="minorEastAsia" w:hAnsiTheme="minorEastAsia" w:eastAsiaTheme="minorEastAsia"/>
          <w:highlight w:val="none"/>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5EE96B0D">
      <w:pPr>
        <w:pStyle w:val="32"/>
        <w:spacing w:line="360" w:lineRule="exact"/>
        <w:rPr>
          <w:rFonts w:asciiTheme="minorEastAsia" w:hAnsiTheme="minorEastAsia" w:eastAsiaTheme="minorEastAsia"/>
          <w:sz w:val="24"/>
          <w:szCs w:val="24"/>
          <w:highlight w:val="none"/>
          <w:lang w:eastAsia="zh-CN"/>
        </w:rPr>
      </w:pPr>
      <w:bookmarkStart w:id="838" w:name="_Toc24105"/>
      <w:bookmarkStart w:id="839" w:name="_Toc199152902"/>
      <w:bookmarkStart w:id="840" w:name="_Toc25266"/>
      <w:bookmarkStart w:id="841" w:name="bookmark1134"/>
      <w:bookmarkStart w:id="842" w:name="bookmark1136"/>
      <w:bookmarkStart w:id="843" w:name="_Toc24945"/>
      <w:bookmarkStart w:id="844" w:name="_Toc7970"/>
      <w:bookmarkStart w:id="845" w:name="_Toc19282"/>
      <w:bookmarkStart w:id="846" w:name="bookmark1135"/>
      <w:bookmarkStart w:id="847" w:name="_Toc6191"/>
      <w:bookmarkStart w:id="848" w:name="_Toc31814"/>
      <w:r>
        <w:rPr>
          <w:rFonts w:asciiTheme="minorEastAsia" w:hAnsiTheme="minorEastAsia" w:eastAsiaTheme="minorEastAsia"/>
          <w:sz w:val="24"/>
          <w:szCs w:val="24"/>
          <w:highlight w:val="none"/>
          <w:lang w:eastAsia="zh-CN"/>
        </w:rPr>
        <w:t>9.4环境保护</w:t>
      </w:r>
      <w:bookmarkEnd w:id="838"/>
      <w:bookmarkEnd w:id="839"/>
      <w:bookmarkEnd w:id="840"/>
      <w:bookmarkEnd w:id="841"/>
      <w:bookmarkEnd w:id="842"/>
      <w:bookmarkEnd w:id="843"/>
      <w:bookmarkEnd w:id="844"/>
      <w:bookmarkEnd w:id="845"/>
      <w:bookmarkEnd w:id="846"/>
      <w:bookmarkEnd w:id="847"/>
      <w:bookmarkEnd w:id="848"/>
    </w:p>
    <w:p w14:paraId="5EE96B0E">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9.4.1</w:t>
      </w:r>
      <w:r>
        <w:rPr>
          <w:rFonts w:asciiTheme="minorEastAsia" w:hAnsiTheme="minorEastAsia" w:eastAsiaTheme="minorEastAsia"/>
          <w:highlight w:val="none"/>
        </w:rPr>
        <w:t>承包人在施工过程中，应遵守有关环境保护的法律，履行合同约定的环境保护义务，并对违反法律和合同约定义务所造成的环境破坏、人身伤害和财产损失负责。</w:t>
      </w:r>
    </w:p>
    <w:p w14:paraId="5EE96B0F">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9.4.2</w:t>
      </w:r>
      <w:r>
        <w:rPr>
          <w:rFonts w:asciiTheme="minorEastAsia" w:hAnsiTheme="minorEastAsia" w:eastAsiaTheme="minorEastAsia"/>
          <w:highlight w:val="none"/>
        </w:rPr>
        <w:t>承包人应按合同约定的环保工作内容，编制施工环保措施计划，报送监理人审批。</w:t>
      </w:r>
    </w:p>
    <w:p w14:paraId="5EE96B10">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9.4.3</w:t>
      </w:r>
      <w:r>
        <w:rPr>
          <w:rFonts w:asciiTheme="minorEastAsia" w:hAnsiTheme="minorEastAsia" w:eastAsiaTheme="minorEastAsia"/>
          <w:highlight w:val="none"/>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5EE96B11">
      <w:pPr>
        <w:pStyle w:val="31"/>
        <w:spacing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9.4.4</w:t>
      </w:r>
      <w:r>
        <w:rPr>
          <w:rFonts w:asciiTheme="minorEastAsia" w:hAnsiTheme="minorEastAsia" w:eastAsiaTheme="minorEastAsia"/>
          <w:highlight w:val="none"/>
        </w:rPr>
        <w:t>承包人应按合同约定采取有效措施，对施工开挖的边坡及时进行支护，维护排水设施，并进行水土保护，避免因施工造成的地质灾害。</w:t>
      </w:r>
    </w:p>
    <w:p w14:paraId="5EE96B12">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9.4.5</w:t>
      </w:r>
      <w:r>
        <w:rPr>
          <w:rFonts w:asciiTheme="minorEastAsia" w:hAnsiTheme="minorEastAsia" w:eastAsiaTheme="minorEastAsia"/>
          <w:highlight w:val="none"/>
        </w:rPr>
        <w:t>承包人应按国家饮用水管理标准定期对饮用水源进行监测，防止施工活动污染饮用水源。</w:t>
      </w:r>
    </w:p>
    <w:p w14:paraId="5EE96B13">
      <w:pPr>
        <w:pStyle w:val="31"/>
        <w:spacing w:after="120"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9.4.6</w:t>
      </w:r>
      <w:r>
        <w:rPr>
          <w:rFonts w:asciiTheme="minorEastAsia" w:hAnsiTheme="minorEastAsia" w:eastAsiaTheme="minorEastAsia"/>
          <w:highlight w:val="none"/>
        </w:rPr>
        <w:t>承包人应按合同约定，加强对噪声、粉尘、废气、废水和废油的控制，努力降低噪声，控制粉尘和废气浓度，做好废水和废油的治理和排放。</w:t>
      </w:r>
    </w:p>
    <w:p w14:paraId="5EE96B14">
      <w:pPr>
        <w:pStyle w:val="32"/>
        <w:spacing w:line="360" w:lineRule="exact"/>
        <w:rPr>
          <w:rFonts w:asciiTheme="minorEastAsia" w:hAnsiTheme="minorEastAsia" w:eastAsiaTheme="minorEastAsia"/>
          <w:sz w:val="24"/>
          <w:szCs w:val="24"/>
          <w:highlight w:val="none"/>
          <w:lang w:eastAsia="zh-CN"/>
        </w:rPr>
      </w:pPr>
      <w:bookmarkStart w:id="849" w:name="_Toc29872"/>
      <w:bookmarkStart w:id="850" w:name="_Toc19424"/>
      <w:bookmarkStart w:id="851" w:name="bookmark1139"/>
      <w:bookmarkStart w:id="852" w:name="_Toc199152903"/>
      <w:bookmarkStart w:id="853" w:name="_Toc486"/>
      <w:bookmarkStart w:id="854" w:name="_Toc35"/>
      <w:bookmarkStart w:id="855" w:name="_Toc1363"/>
      <w:bookmarkStart w:id="856" w:name="_Toc29714"/>
      <w:bookmarkStart w:id="857" w:name="bookmark1137"/>
      <w:bookmarkStart w:id="858" w:name="bookmark1138"/>
      <w:bookmarkStart w:id="859" w:name="_Toc22178"/>
      <w:r>
        <w:rPr>
          <w:rFonts w:asciiTheme="minorEastAsia" w:hAnsiTheme="minorEastAsia" w:eastAsiaTheme="minorEastAsia"/>
          <w:sz w:val="24"/>
          <w:szCs w:val="24"/>
          <w:highlight w:val="none"/>
          <w:lang w:eastAsia="zh-CN"/>
        </w:rPr>
        <w:t>9.5事故处理</w:t>
      </w:r>
      <w:bookmarkEnd w:id="849"/>
      <w:bookmarkEnd w:id="850"/>
      <w:bookmarkEnd w:id="851"/>
      <w:bookmarkEnd w:id="852"/>
      <w:bookmarkEnd w:id="853"/>
      <w:bookmarkEnd w:id="854"/>
      <w:bookmarkEnd w:id="855"/>
      <w:bookmarkEnd w:id="856"/>
      <w:bookmarkEnd w:id="857"/>
      <w:bookmarkEnd w:id="858"/>
      <w:bookmarkEnd w:id="859"/>
    </w:p>
    <w:p w14:paraId="5EE96B15">
      <w:pPr>
        <w:pStyle w:val="31"/>
        <w:spacing w:line="37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9.5.1</w:t>
      </w:r>
      <w:r>
        <w:rPr>
          <w:rFonts w:asciiTheme="minorEastAsia" w:hAnsiTheme="minorEastAsia" w:eastAsiaTheme="minorEastAsia"/>
          <w:highlight w:val="none"/>
        </w:rPr>
        <w:t>发包人负责组织参建单位制定本工程的质量与安全事故应急预案，建立质量与安全事故应急处置指挥部。</w:t>
      </w:r>
    </w:p>
    <w:p w14:paraId="5EE96B16">
      <w:pPr>
        <w:pStyle w:val="31"/>
        <w:spacing w:line="37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w:t>
      </w:r>
      <w:r>
        <w:rPr>
          <w:rFonts w:hint="eastAsia"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lang w:val="en-US" w:bidi="en-US"/>
        </w:rPr>
        <w:t>5.2</w:t>
      </w:r>
      <w:r>
        <w:rPr>
          <w:rFonts w:asciiTheme="minorEastAsia" w:hAnsiTheme="minorEastAsia" w:eastAsiaTheme="minorEastAsia"/>
          <w:highlight w:val="none"/>
        </w:rPr>
        <w:t>承包人应对施工现场易发生重大事故的部位、环节的进行监控，配备救援器材、设备，并定期组织演练。</w:t>
      </w:r>
    </w:p>
    <w:p w14:paraId="5EE96B17">
      <w:pPr>
        <w:pStyle w:val="31"/>
        <w:spacing w:after="120" w:line="374"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9.5.3</w:t>
      </w:r>
      <w:r>
        <w:rPr>
          <w:rFonts w:asciiTheme="minorEastAsia" w:hAnsiTheme="minorEastAsia" w:eastAsiaTheme="minorEastAsia"/>
          <w:highlight w:val="none"/>
        </w:rPr>
        <w:t>工程开工前，承包人应根据本工程特点制定施工现场施工质量与安全事故应急预案，并报发包人备案。</w:t>
      </w:r>
    </w:p>
    <w:p w14:paraId="5EE96B18">
      <w:pPr>
        <w:pStyle w:val="31"/>
        <w:spacing w:line="240" w:lineRule="auto"/>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9.5.4</w:t>
      </w:r>
      <w:r>
        <w:rPr>
          <w:rFonts w:asciiTheme="minorEastAsia" w:hAnsiTheme="minorEastAsia" w:eastAsiaTheme="minorEastAsia"/>
          <w:highlight w:val="none"/>
        </w:rPr>
        <w:t>施工过程中发生事故时，发包人、承包人应立即启动应急预案。</w:t>
      </w:r>
    </w:p>
    <w:p w14:paraId="5EE96B19">
      <w:pPr>
        <w:pStyle w:val="31"/>
        <w:spacing w:after="120" w:line="367"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9.5.5</w:t>
      </w:r>
      <w:r>
        <w:rPr>
          <w:rFonts w:asciiTheme="minorEastAsia" w:hAnsiTheme="minorEastAsia" w:eastAsiaTheme="minorEastAsia"/>
          <w:highlight w:val="none"/>
        </w:rPr>
        <w:t>事故调查处理由发包人按相关规定履行手续，承包人应配合。</w:t>
      </w:r>
    </w:p>
    <w:p w14:paraId="5EE96B1A">
      <w:pPr>
        <w:pStyle w:val="32"/>
        <w:spacing w:line="360" w:lineRule="exact"/>
        <w:rPr>
          <w:rFonts w:asciiTheme="minorEastAsia" w:hAnsiTheme="minorEastAsia" w:eastAsiaTheme="minorEastAsia"/>
          <w:sz w:val="24"/>
          <w:szCs w:val="24"/>
          <w:highlight w:val="none"/>
          <w:lang w:eastAsia="zh-CN"/>
        </w:rPr>
      </w:pPr>
      <w:bookmarkStart w:id="860" w:name="_Toc13839"/>
      <w:bookmarkStart w:id="861" w:name="_Toc10912"/>
      <w:bookmarkStart w:id="862" w:name="_Toc1975"/>
      <w:bookmarkStart w:id="863" w:name="bookmark1142"/>
      <w:bookmarkStart w:id="864" w:name="bookmark1141"/>
      <w:bookmarkStart w:id="865" w:name="_Toc5762"/>
      <w:bookmarkStart w:id="866" w:name="bookmark1140"/>
      <w:bookmarkStart w:id="867" w:name="_Toc199152904"/>
      <w:bookmarkStart w:id="868" w:name="_Toc17101"/>
      <w:bookmarkStart w:id="869" w:name="_Toc21641"/>
      <w:bookmarkStart w:id="870" w:name="_Toc31047"/>
      <w:r>
        <w:rPr>
          <w:rFonts w:asciiTheme="minorEastAsia" w:hAnsiTheme="minorEastAsia" w:eastAsiaTheme="minorEastAsia"/>
          <w:sz w:val="24"/>
          <w:szCs w:val="24"/>
          <w:highlight w:val="none"/>
          <w:lang w:eastAsia="zh-CN"/>
        </w:rPr>
        <w:t>9.6水土保持</w:t>
      </w:r>
      <w:bookmarkEnd w:id="860"/>
      <w:bookmarkEnd w:id="861"/>
      <w:bookmarkEnd w:id="862"/>
      <w:bookmarkEnd w:id="863"/>
      <w:bookmarkEnd w:id="864"/>
      <w:bookmarkEnd w:id="865"/>
      <w:bookmarkEnd w:id="866"/>
      <w:bookmarkEnd w:id="867"/>
      <w:bookmarkEnd w:id="868"/>
      <w:bookmarkEnd w:id="869"/>
      <w:bookmarkEnd w:id="870"/>
    </w:p>
    <w:p w14:paraId="5EE96B1B">
      <w:pPr>
        <w:pStyle w:val="31"/>
        <w:spacing w:line="379" w:lineRule="auto"/>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9.6.</w:t>
      </w:r>
      <w:r>
        <w:rPr>
          <w:rFonts w:cs="Times New Roman" w:asciiTheme="minorEastAsia" w:hAnsiTheme="minorEastAsia" w:eastAsiaTheme="minorEastAsia"/>
          <w:highlight w:val="none"/>
        </w:rPr>
        <w:t>1</w:t>
      </w:r>
      <w:r>
        <w:rPr>
          <w:rFonts w:asciiTheme="minorEastAsia" w:hAnsiTheme="minorEastAsia" w:eastAsiaTheme="minorEastAsia"/>
          <w:highlight w:val="none"/>
        </w:rPr>
        <w:t>发包人应及时向承包人提供水土保持方案。</w:t>
      </w:r>
    </w:p>
    <w:p w14:paraId="5EE96B1C">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9.6.2</w:t>
      </w:r>
      <w:r>
        <w:rPr>
          <w:rFonts w:asciiTheme="minorEastAsia" w:hAnsiTheme="minorEastAsia" w:eastAsiaTheme="minorEastAsia"/>
          <w:highlight w:val="none"/>
        </w:rPr>
        <w:t>承包人在施工过程中，应遵守有关水土保持的法律法规和规章，履行合同约定的水土保持义务，并对其违反法律和合同约定义务所造成的水土流失灾害、人身伤害和财产损失负责。</w:t>
      </w:r>
    </w:p>
    <w:p w14:paraId="5EE96B1D">
      <w:pPr>
        <w:pStyle w:val="31"/>
        <w:spacing w:after="120" w:line="367"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9.6.3</w:t>
      </w:r>
      <w:r>
        <w:rPr>
          <w:rFonts w:asciiTheme="minorEastAsia" w:hAnsiTheme="minorEastAsia" w:eastAsiaTheme="minorEastAsia"/>
          <w:highlight w:val="none"/>
        </w:rPr>
        <w:t>承包人的水土保持措施计划，应满足技术标准和要求（合同技术条款）约定的要求。</w:t>
      </w:r>
    </w:p>
    <w:p w14:paraId="5EE96B1E">
      <w:pPr>
        <w:pStyle w:val="32"/>
        <w:spacing w:line="360" w:lineRule="exact"/>
        <w:rPr>
          <w:rFonts w:asciiTheme="minorEastAsia" w:hAnsiTheme="minorEastAsia" w:eastAsiaTheme="minorEastAsia"/>
          <w:sz w:val="24"/>
          <w:szCs w:val="24"/>
          <w:highlight w:val="none"/>
          <w:lang w:eastAsia="zh-CN"/>
        </w:rPr>
      </w:pPr>
      <w:bookmarkStart w:id="871" w:name="_Toc1747"/>
      <w:bookmarkStart w:id="872" w:name="bookmark1144"/>
      <w:bookmarkStart w:id="873" w:name="bookmark1143"/>
      <w:bookmarkStart w:id="874" w:name="_Toc6176"/>
      <w:bookmarkStart w:id="875" w:name="_Toc16250"/>
      <w:bookmarkStart w:id="876" w:name="bookmark1145"/>
      <w:bookmarkStart w:id="877" w:name="_Toc199152905"/>
      <w:bookmarkStart w:id="878" w:name="_Toc9534"/>
      <w:bookmarkStart w:id="879" w:name="_Toc29131"/>
      <w:bookmarkStart w:id="880" w:name="_Toc32599"/>
      <w:bookmarkStart w:id="881" w:name="_Toc5166"/>
      <w:r>
        <w:rPr>
          <w:rFonts w:asciiTheme="minorEastAsia" w:hAnsiTheme="minorEastAsia" w:eastAsiaTheme="minorEastAsia"/>
          <w:sz w:val="24"/>
          <w:szCs w:val="24"/>
          <w:highlight w:val="none"/>
          <w:lang w:eastAsia="zh-CN"/>
        </w:rPr>
        <w:t>9.7文明工地</w:t>
      </w:r>
      <w:bookmarkEnd w:id="871"/>
      <w:bookmarkEnd w:id="872"/>
      <w:bookmarkEnd w:id="873"/>
      <w:bookmarkEnd w:id="874"/>
      <w:bookmarkEnd w:id="875"/>
      <w:bookmarkEnd w:id="876"/>
      <w:bookmarkEnd w:id="877"/>
      <w:bookmarkEnd w:id="878"/>
      <w:bookmarkEnd w:id="879"/>
      <w:bookmarkEnd w:id="880"/>
      <w:bookmarkEnd w:id="881"/>
    </w:p>
    <w:p w14:paraId="5EE96B1F">
      <w:pPr>
        <w:pStyle w:val="31"/>
        <w:spacing w:line="37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9.7.1</w:t>
      </w:r>
      <w:r>
        <w:rPr>
          <w:rFonts w:asciiTheme="minorEastAsia" w:hAnsiTheme="minorEastAsia" w:eastAsiaTheme="minorEastAsia"/>
          <w:highlight w:val="none"/>
        </w:rPr>
        <w:t>发包人应按专用合同条款的约定，负责建立创建文明建设工地的组织机构，制定创建文明建设工地的规划和办法。</w:t>
      </w:r>
    </w:p>
    <w:p w14:paraId="5EE96B20">
      <w:pPr>
        <w:pStyle w:val="31"/>
        <w:spacing w:after="120" w:line="37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9.7.2</w:t>
      </w:r>
      <w:r>
        <w:rPr>
          <w:rFonts w:asciiTheme="minorEastAsia" w:hAnsiTheme="minorEastAsia" w:eastAsiaTheme="minorEastAsia"/>
          <w:highlight w:val="none"/>
        </w:rPr>
        <w:t>承包人应按创建文明建设工地的规划和办法，履行职责，承担相应责任。所需费用应含在已标价工程量清单中。</w:t>
      </w:r>
    </w:p>
    <w:p w14:paraId="5EE96B21">
      <w:pPr>
        <w:pStyle w:val="32"/>
        <w:spacing w:line="360" w:lineRule="exact"/>
        <w:rPr>
          <w:rFonts w:asciiTheme="minorEastAsia" w:hAnsiTheme="minorEastAsia" w:eastAsiaTheme="minorEastAsia"/>
          <w:sz w:val="24"/>
          <w:szCs w:val="24"/>
          <w:highlight w:val="none"/>
          <w:lang w:eastAsia="zh-CN"/>
        </w:rPr>
      </w:pPr>
      <w:bookmarkStart w:id="882" w:name="bookmark1146"/>
      <w:bookmarkStart w:id="883" w:name="_Toc16124"/>
      <w:bookmarkStart w:id="884" w:name="bookmark1147"/>
      <w:bookmarkStart w:id="885" w:name="_Toc10413"/>
      <w:bookmarkStart w:id="886" w:name="_Toc199152906"/>
      <w:bookmarkStart w:id="887" w:name="_Toc6670"/>
      <w:bookmarkStart w:id="888" w:name="_Toc2182"/>
      <w:bookmarkStart w:id="889" w:name="_Toc150"/>
      <w:bookmarkStart w:id="890" w:name="_Toc7882"/>
      <w:bookmarkStart w:id="891" w:name="_Toc14303"/>
      <w:bookmarkStart w:id="892" w:name="bookmark1148"/>
      <w:r>
        <w:rPr>
          <w:rFonts w:asciiTheme="minorEastAsia" w:hAnsiTheme="minorEastAsia" w:eastAsiaTheme="minorEastAsia"/>
          <w:sz w:val="24"/>
          <w:szCs w:val="24"/>
          <w:highlight w:val="none"/>
          <w:lang w:eastAsia="zh-CN"/>
        </w:rPr>
        <w:t>9.8防汛度汛</w:t>
      </w:r>
      <w:bookmarkEnd w:id="882"/>
      <w:bookmarkEnd w:id="883"/>
      <w:bookmarkEnd w:id="884"/>
      <w:bookmarkEnd w:id="885"/>
      <w:bookmarkEnd w:id="886"/>
      <w:bookmarkEnd w:id="887"/>
      <w:bookmarkEnd w:id="888"/>
      <w:bookmarkEnd w:id="889"/>
      <w:bookmarkEnd w:id="890"/>
      <w:bookmarkEnd w:id="891"/>
      <w:bookmarkEnd w:id="892"/>
    </w:p>
    <w:p w14:paraId="5EE96B22">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9.8.</w:t>
      </w:r>
      <w:r>
        <w:rPr>
          <w:rFonts w:cs="Times New Roman" w:asciiTheme="minorEastAsia" w:hAnsiTheme="minorEastAsia" w:eastAsiaTheme="minorEastAsia"/>
          <w:highlight w:val="none"/>
        </w:rPr>
        <w:t>1</w:t>
      </w:r>
      <w:r>
        <w:rPr>
          <w:rFonts w:asciiTheme="minorEastAsia" w:hAnsiTheme="minorEastAsia" w:eastAsiaTheme="minorEastAsia"/>
          <w:highlight w:val="none"/>
        </w:rPr>
        <w:t>发包人负责组织工程参建单位编制本工程的度汛方案和措施。</w:t>
      </w:r>
    </w:p>
    <w:p w14:paraId="5EE96B23">
      <w:pPr>
        <w:pStyle w:val="31"/>
        <w:spacing w:after="280" w:line="36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9.8.2</w:t>
      </w:r>
      <w:r>
        <w:rPr>
          <w:rFonts w:asciiTheme="minorEastAsia" w:hAnsiTheme="minorEastAsia" w:eastAsiaTheme="minorEastAsia"/>
          <w:highlight w:val="none"/>
        </w:rPr>
        <w:t>承包人应根据发包人编制的本工程度汛方案和措施，制定相应的度汛方案，报发包人批准后实施。</w:t>
      </w:r>
    </w:p>
    <w:p w14:paraId="5EE96B24">
      <w:pPr>
        <w:pStyle w:val="32"/>
        <w:spacing w:line="360" w:lineRule="exact"/>
        <w:rPr>
          <w:rFonts w:asciiTheme="minorEastAsia" w:hAnsiTheme="minorEastAsia" w:eastAsiaTheme="minorEastAsia"/>
          <w:highlight w:val="none"/>
          <w:lang w:eastAsia="zh-CN"/>
        </w:rPr>
      </w:pPr>
      <w:bookmarkStart w:id="893" w:name="_Toc27960"/>
      <w:bookmarkStart w:id="894" w:name="bookmark1149"/>
      <w:bookmarkStart w:id="895" w:name="_Toc20298"/>
      <w:bookmarkStart w:id="896" w:name="bookmark1150"/>
      <w:bookmarkStart w:id="897" w:name="_Toc21441"/>
      <w:bookmarkStart w:id="898" w:name="_Toc14784"/>
      <w:bookmarkStart w:id="899" w:name="_Toc6560"/>
      <w:bookmarkStart w:id="900" w:name="_Toc10089"/>
      <w:bookmarkStart w:id="901" w:name="_Toc32341"/>
      <w:bookmarkStart w:id="902" w:name="_Toc199152907"/>
      <w:bookmarkStart w:id="903" w:name="bookmark1151"/>
      <w:r>
        <w:rPr>
          <w:rFonts w:hint="eastAsia" w:asciiTheme="minorEastAsia" w:hAnsiTheme="minorEastAsia" w:eastAsiaTheme="minorEastAsia"/>
          <w:highlight w:val="none"/>
          <w:lang w:eastAsia="zh-CN"/>
        </w:rPr>
        <w:t>10.进度计划</w:t>
      </w:r>
      <w:bookmarkEnd w:id="893"/>
      <w:bookmarkEnd w:id="894"/>
      <w:bookmarkEnd w:id="895"/>
      <w:bookmarkEnd w:id="896"/>
      <w:bookmarkEnd w:id="897"/>
      <w:bookmarkEnd w:id="898"/>
      <w:bookmarkEnd w:id="899"/>
      <w:bookmarkEnd w:id="900"/>
      <w:bookmarkEnd w:id="901"/>
      <w:bookmarkEnd w:id="902"/>
      <w:bookmarkEnd w:id="903"/>
    </w:p>
    <w:p w14:paraId="5EE96B25">
      <w:pPr>
        <w:pStyle w:val="32"/>
        <w:spacing w:line="360" w:lineRule="exact"/>
        <w:rPr>
          <w:rFonts w:asciiTheme="minorEastAsia" w:hAnsiTheme="minorEastAsia" w:eastAsiaTheme="minorEastAsia"/>
          <w:sz w:val="24"/>
          <w:szCs w:val="24"/>
          <w:highlight w:val="none"/>
          <w:lang w:eastAsia="zh-CN"/>
        </w:rPr>
      </w:pPr>
      <w:bookmarkStart w:id="904" w:name="_Toc25430"/>
      <w:bookmarkStart w:id="905" w:name="_Toc854"/>
      <w:bookmarkStart w:id="906" w:name="bookmark1152"/>
      <w:bookmarkStart w:id="907" w:name="bookmark1153"/>
      <w:bookmarkStart w:id="908" w:name="_Toc11567"/>
      <w:bookmarkStart w:id="909" w:name="_Toc26167"/>
      <w:bookmarkStart w:id="910" w:name="_Toc199152908"/>
      <w:bookmarkStart w:id="911" w:name="_Toc28440"/>
      <w:bookmarkStart w:id="912" w:name="bookmark1154"/>
      <w:bookmarkStart w:id="913" w:name="_Toc20408"/>
      <w:bookmarkStart w:id="914" w:name="_Toc15277"/>
      <w:r>
        <w:rPr>
          <w:rFonts w:asciiTheme="minorEastAsia" w:hAnsiTheme="minorEastAsia" w:eastAsiaTheme="minorEastAsia"/>
          <w:sz w:val="24"/>
          <w:szCs w:val="24"/>
          <w:highlight w:val="none"/>
          <w:lang w:eastAsia="zh-CN"/>
        </w:rPr>
        <w:t>10.1合同进度计划</w:t>
      </w:r>
      <w:bookmarkEnd w:id="904"/>
      <w:bookmarkEnd w:id="905"/>
      <w:bookmarkEnd w:id="906"/>
      <w:bookmarkEnd w:id="907"/>
      <w:bookmarkEnd w:id="908"/>
      <w:bookmarkEnd w:id="909"/>
      <w:bookmarkEnd w:id="910"/>
      <w:bookmarkEnd w:id="911"/>
      <w:bookmarkEnd w:id="912"/>
      <w:bookmarkEnd w:id="913"/>
      <w:bookmarkEnd w:id="914"/>
    </w:p>
    <w:p w14:paraId="5EE96B26">
      <w:pPr>
        <w:pStyle w:val="31"/>
        <w:spacing w:after="120" w:line="355"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14:paraId="5EE96B27">
      <w:pPr>
        <w:pStyle w:val="32"/>
        <w:spacing w:line="360" w:lineRule="exact"/>
        <w:rPr>
          <w:rFonts w:asciiTheme="minorEastAsia" w:hAnsiTheme="minorEastAsia" w:eastAsiaTheme="minorEastAsia"/>
          <w:sz w:val="24"/>
          <w:szCs w:val="24"/>
          <w:highlight w:val="none"/>
          <w:lang w:eastAsia="zh-CN"/>
        </w:rPr>
      </w:pPr>
      <w:bookmarkStart w:id="915" w:name="_Toc84"/>
      <w:bookmarkStart w:id="916" w:name="_Toc27886"/>
      <w:bookmarkStart w:id="917" w:name="_Toc16392"/>
      <w:bookmarkStart w:id="918" w:name="_Toc199"/>
      <w:bookmarkStart w:id="919" w:name="_Toc8733"/>
      <w:bookmarkStart w:id="920" w:name="bookmark1155"/>
      <w:bookmarkStart w:id="921" w:name="bookmark1157"/>
      <w:bookmarkStart w:id="922" w:name="_Toc11471"/>
      <w:bookmarkStart w:id="923" w:name="_Toc199152909"/>
      <w:bookmarkStart w:id="924" w:name="_Toc29598"/>
      <w:bookmarkStart w:id="925" w:name="bookmark1156"/>
      <w:r>
        <w:rPr>
          <w:rFonts w:asciiTheme="minorEastAsia" w:hAnsiTheme="minorEastAsia" w:eastAsiaTheme="minorEastAsia"/>
          <w:sz w:val="24"/>
          <w:szCs w:val="24"/>
          <w:highlight w:val="none"/>
          <w:lang w:eastAsia="zh-CN"/>
        </w:rPr>
        <w:t>10.2合同进度计划的修订</w:t>
      </w:r>
      <w:bookmarkEnd w:id="915"/>
      <w:bookmarkEnd w:id="916"/>
      <w:bookmarkEnd w:id="917"/>
      <w:bookmarkEnd w:id="918"/>
      <w:bookmarkEnd w:id="919"/>
      <w:bookmarkEnd w:id="920"/>
      <w:bookmarkEnd w:id="921"/>
      <w:bookmarkEnd w:id="922"/>
      <w:bookmarkEnd w:id="923"/>
      <w:bookmarkEnd w:id="924"/>
      <w:bookmarkEnd w:id="925"/>
    </w:p>
    <w:p w14:paraId="5EE96B28">
      <w:pPr>
        <w:pStyle w:val="31"/>
        <w:spacing w:line="367"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不论何种原因造成工程的实际进度与第</w:t>
      </w:r>
      <w:r>
        <w:rPr>
          <w:rFonts w:cs="Times New Roman" w:asciiTheme="minorEastAsia" w:hAnsiTheme="minorEastAsia" w:eastAsiaTheme="minorEastAsia"/>
          <w:highlight w:val="none"/>
          <w:lang w:val="en-US" w:bidi="en-US"/>
        </w:rPr>
        <w:t>10.</w:t>
      </w:r>
      <w:r>
        <w:rPr>
          <w:rFonts w:cs="Times New Roman" w:asciiTheme="minorEastAsia" w:hAnsiTheme="minorEastAsia" w:eastAsiaTheme="minorEastAsia"/>
          <w:highlight w:val="none"/>
        </w:rPr>
        <w:t>1</w:t>
      </w:r>
      <w:r>
        <w:rPr>
          <w:rFonts w:asciiTheme="minorEastAsia" w:hAnsiTheme="minorEastAsia" w:eastAsiaTheme="minorEastAsia"/>
          <w:highlight w:val="none"/>
        </w:rPr>
        <w:t>款的合同进度计划不符时，承包人均应在</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天内向监理人提交修订合同进度计划的申请报告，并附有关措施和相关资料，报监理人审批；监理人应在收到申请报告后的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天内批复。当监理人认为需要修订合同进度计划时，承包人应按监理人的指示，在</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天内向监理人提交修订的合同进度计划，并附调整计划的相关资料，提交监理人审批。监理人应在收到进度计划后的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天内批复。</w:t>
      </w:r>
    </w:p>
    <w:p w14:paraId="5EE96B29">
      <w:pPr>
        <w:pStyle w:val="31"/>
        <w:spacing w:after="160" w:line="350"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w:t>
      </w:r>
      <w:r>
        <w:rPr>
          <w:rFonts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rPr>
        <w:t>3</w:t>
      </w:r>
      <w:r>
        <w:rPr>
          <w:rFonts w:asciiTheme="minorEastAsia" w:hAnsiTheme="minorEastAsia" w:eastAsiaTheme="minorEastAsia"/>
          <w:highlight w:val="none"/>
        </w:rPr>
        <w:t>款的约定办理；由于承包人原因造成施工进度延迟，应按第</w:t>
      </w: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w:t>
      </w:r>
      <w:r>
        <w:rPr>
          <w:rFonts w:cs="Times New Roman" w:asciiTheme="minorEastAsia" w:hAnsiTheme="minorEastAsia" w:eastAsiaTheme="minorEastAsia"/>
          <w:highlight w:val="none"/>
        </w:rPr>
        <w:t>5</w:t>
      </w:r>
      <w:r>
        <w:rPr>
          <w:rFonts w:asciiTheme="minorEastAsia" w:hAnsiTheme="minorEastAsia" w:eastAsiaTheme="minorEastAsia"/>
          <w:highlight w:val="none"/>
        </w:rPr>
        <w:t>款的约定办理。</w:t>
      </w:r>
    </w:p>
    <w:p w14:paraId="5EE96B2A">
      <w:pPr>
        <w:pStyle w:val="32"/>
        <w:spacing w:line="360" w:lineRule="exact"/>
        <w:rPr>
          <w:rFonts w:asciiTheme="minorEastAsia" w:hAnsiTheme="minorEastAsia" w:eastAsiaTheme="minorEastAsia"/>
          <w:sz w:val="24"/>
          <w:szCs w:val="24"/>
          <w:highlight w:val="none"/>
          <w:lang w:eastAsia="zh-CN"/>
        </w:rPr>
      </w:pPr>
      <w:bookmarkStart w:id="926" w:name="bookmark1160"/>
      <w:bookmarkStart w:id="927" w:name="_Toc32062"/>
      <w:bookmarkStart w:id="928" w:name="bookmark1159"/>
      <w:bookmarkStart w:id="929" w:name="_Toc15383"/>
      <w:bookmarkStart w:id="930" w:name="_Toc18183"/>
      <w:bookmarkStart w:id="931" w:name="_Toc9821"/>
      <w:bookmarkStart w:id="932" w:name="_Toc25361"/>
      <w:bookmarkStart w:id="933" w:name="_Toc19677"/>
      <w:bookmarkStart w:id="934" w:name="_Toc29411"/>
      <w:bookmarkStart w:id="935" w:name="_Toc199152910"/>
      <w:bookmarkStart w:id="936" w:name="bookmark1158"/>
      <w:r>
        <w:rPr>
          <w:rFonts w:asciiTheme="minorEastAsia" w:hAnsiTheme="minorEastAsia" w:eastAsiaTheme="minorEastAsia"/>
          <w:sz w:val="24"/>
          <w:szCs w:val="24"/>
          <w:highlight w:val="none"/>
          <w:lang w:eastAsia="zh-CN"/>
        </w:rPr>
        <w:t>10.3单位工程进度计划</w:t>
      </w:r>
      <w:bookmarkEnd w:id="926"/>
      <w:bookmarkEnd w:id="927"/>
      <w:bookmarkEnd w:id="928"/>
      <w:bookmarkEnd w:id="929"/>
      <w:bookmarkEnd w:id="930"/>
      <w:bookmarkEnd w:id="931"/>
      <w:bookmarkEnd w:id="932"/>
      <w:bookmarkEnd w:id="933"/>
      <w:bookmarkEnd w:id="934"/>
      <w:bookmarkEnd w:id="935"/>
      <w:bookmarkEnd w:id="936"/>
    </w:p>
    <w:p w14:paraId="5EE96B2B">
      <w:pPr>
        <w:pStyle w:val="31"/>
        <w:spacing w:after="160" w:line="353"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监理人认为有必要时，承包人应按监理人指示的内容和期限，并根据合同进度计划的进度控制要求，编制单位工程进度计划，提交监理人审批。</w:t>
      </w:r>
    </w:p>
    <w:p w14:paraId="5EE96B2C">
      <w:pPr>
        <w:pStyle w:val="32"/>
        <w:spacing w:line="360" w:lineRule="exact"/>
        <w:rPr>
          <w:rFonts w:asciiTheme="minorEastAsia" w:hAnsiTheme="minorEastAsia" w:eastAsiaTheme="minorEastAsia"/>
          <w:sz w:val="24"/>
          <w:szCs w:val="24"/>
          <w:highlight w:val="none"/>
          <w:lang w:eastAsia="zh-CN"/>
        </w:rPr>
      </w:pPr>
      <w:bookmarkStart w:id="937" w:name="_Toc16717"/>
      <w:bookmarkStart w:id="938" w:name="bookmark1161"/>
      <w:bookmarkStart w:id="939" w:name="_Toc18009"/>
      <w:bookmarkStart w:id="940" w:name="_Toc28715"/>
      <w:bookmarkStart w:id="941" w:name="bookmark1162"/>
      <w:bookmarkStart w:id="942" w:name="_Toc14879"/>
      <w:bookmarkStart w:id="943" w:name="_Toc199152911"/>
      <w:bookmarkStart w:id="944" w:name="_Toc5993"/>
      <w:bookmarkStart w:id="945" w:name="_Toc31671"/>
      <w:bookmarkStart w:id="946" w:name="bookmark1163"/>
      <w:bookmarkStart w:id="947" w:name="_Toc2997"/>
      <w:r>
        <w:rPr>
          <w:rFonts w:asciiTheme="minorEastAsia" w:hAnsiTheme="minorEastAsia" w:eastAsiaTheme="minorEastAsia"/>
          <w:sz w:val="24"/>
          <w:szCs w:val="24"/>
          <w:highlight w:val="none"/>
          <w:lang w:eastAsia="zh-CN"/>
        </w:rPr>
        <w:t>10.4提交资金流估算表</w:t>
      </w:r>
      <w:bookmarkEnd w:id="937"/>
      <w:bookmarkEnd w:id="938"/>
      <w:bookmarkEnd w:id="939"/>
      <w:bookmarkEnd w:id="940"/>
      <w:bookmarkEnd w:id="941"/>
      <w:bookmarkEnd w:id="942"/>
      <w:bookmarkEnd w:id="943"/>
      <w:bookmarkEnd w:id="944"/>
      <w:bookmarkEnd w:id="945"/>
      <w:bookmarkEnd w:id="946"/>
      <w:bookmarkEnd w:id="947"/>
    </w:p>
    <w:p w14:paraId="5EE96B2D">
      <w:pPr>
        <w:pStyle w:val="31"/>
        <w:spacing w:after="340" w:line="353"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承包人应在按第</w:t>
      </w:r>
      <w:r>
        <w:rPr>
          <w:rFonts w:cs="Times New Roman" w:asciiTheme="minorEastAsia" w:hAnsiTheme="minorEastAsia" w:eastAsiaTheme="minorEastAsia"/>
          <w:highlight w:val="none"/>
          <w:lang w:val="en-US" w:bidi="en-US"/>
        </w:rPr>
        <w:t>10.</w:t>
      </w:r>
      <w:r>
        <w:rPr>
          <w:rFonts w:cs="Times New Roman" w:asciiTheme="minorEastAsia" w:hAnsiTheme="minorEastAsia" w:eastAsiaTheme="minorEastAsia"/>
          <w:highlight w:val="none"/>
        </w:rPr>
        <w:t>1</w:t>
      </w:r>
      <w:r>
        <w:rPr>
          <w:rFonts w:asciiTheme="minorEastAsia" w:hAnsiTheme="minorEastAsia" w:eastAsiaTheme="minorEastAsia"/>
          <w:highlight w:val="none"/>
        </w:rPr>
        <w:t>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14:paraId="5EE96B2E">
      <w:pPr>
        <w:pStyle w:val="31"/>
        <w:tabs>
          <w:tab w:val="left" w:pos="3329"/>
        </w:tabs>
        <w:spacing w:after="100" w:line="350" w:lineRule="exact"/>
        <w:ind w:firstLine="0"/>
        <w:jc w:val="center"/>
        <w:rPr>
          <w:rFonts w:asciiTheme="minorEastAsia" w:hAnsiTheme="minorEastAsia" w:eastAsiaTheme="minorEastAsia"/>
          <w:highlight w:val="none"/>
        </w:rPr>
      </w:pPr>
      <w:r>
        <w:rPr>
          <w:rFonts w:asciiTheme="minorEastAsia" w:hAnsiTheme="minorEastAsia" w:eastAsiaTheme="minorEastAsia"/>
          <w:highlight w:val="none"/>
        </w:rPr>
        <w:t>资金流估算表（参考格式）金额单位</w:t>
      </w:r>
      <w:r>
        <w:rPr>
          <w:rFonts w:hint="eastAsia" w:asciiTheme="minorEastAsia" w:hAnsiTheme="minorEastAsia" w:eastAsiaTheme="minorEastAsia"/>
          <w:highlight w:val="none"/>
        </w:rPr>
        <w:t>：</w:t>
      </w:r>
    </w:p>
    <w:tbl>
      <w:tblPr>
        <w:tblStyle w:val="19"/>
        <w:tblW w:w="0" w:type="auto"/>
        <w:jc w:val="center"/>
        <w:tblLayout w:type="fixed"/>
        <w:tblCellMar>
          <w:top w:w="0" w:type="dxa"/>
          <w:left w:w="10" w:type="dxa"/>
          <w:bottom w:w="0" w:type="dxa"/>
          <w:right w:w="10" w:type="dxa"/>
        </w:tblCellMar>
      </w:tblPr>
      <w:tblGrid>
        <w:gridCol w:w="293"/>
        <w:gridCol w:w="283"/>
        <w:gridCol w:w="1022"/>
        <w:gridCol w:w="1416"/>
        <w:gridCol w:w="1022"/>
        <w:gridCol w:w="1018"/>
        <w:gridCol w:w="1022"/>
        <w:gridCol w:w="451"/>
        <w:gridCol w:w="682"/>
        <w:gridCol w:w="1142"/>
      </w:tblGrid>
      <w:tr w14:paraId="5EE96B39">
        <w:tblPrEx>
          <w:tblCellMar>
            <w:top w:w="0" w:type="dxa"/>
            <w:left w:w="10" w:type="dxa"/>
            <w:bottom w:w="0" w:type="dxa"/>
            <w:right w:w="10" w:type="dxa"/>
          </w:tblCellMar>
        </w:tblPrEx>
        <w:trPr>
          <w:trHeight w:val="456" w:hRule="exact"/>
          <w:jc w:val="center"/>
        </w:trPr>
        <w:tc>
          <w:tcPr>
            <w:tcW w:w="293" w:type="dxa"/>
            <w:tcBorders>
              <w:top w:val="single" w:color="auto" w:sz="4" w:space="0"/>
              <w:left w:val="single" w:color="auto" w:sz="4" w:space="0"/>
            </w:tcBorders>
            <w:shd w:val="clear" w:color="auto" w:fill="FFFFFF"/>
            <w:vAlign w:val="center"/>
          </w:tcPr>
          <w:p w14:paraId="5EE96B2F">
            <w:pPr>
              <w:pStyle w:val="34"/>
              <w:spacing w:line="240" w:lineRule="auto"/>
              <w:ind w:firstLine="0"/>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年</w:t>
            </w:r>
          </w:p>
        </w:tc>
        <w:tc>
          <w:tcPr>
            <w:tcW w:w="283" w:type="dxa"/>
            <w:tcBorders>
              <w:top w:val="single" w:color="auto" w:sz="4" w:space="0"/>
              <w:left w:val="single" w:color="auto" w:sz="4" w:space="0"/>
            </w:tcBorders>
            <w:shd w:val="clear" w:color="auto" w:fill="FFFFFF"/>
            <w:vAlign w:val="center"/>
          </w:tcPr>
          <w:p w14:paraId="5EE96B30">
            <w:pPr>
              <w:pStyle w:val="34"/>
              <w:spacing w:line="240" w:lineRule="auto"/>
              <w:ind w:firstLine="0"/>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月</w:t>
            </w:r>
          </w:p>
        </w:tc>
        <w:tc>
          <w:tcPr>
            <w:tcW w:w="1022" w:type="dxa"/>
            <w:tcBorders>
              <w:top w:val="single" w:color="auto" w:sz="4" w:space="0"/>
              <w:left w:val="single" w:color="auto" w:sz="4" w:space="0"/>
            </w:tcBorders>
            <w:shd w:val="clear" w:color="auto" w:fill="FFFFFF"/>
            <w:vAlign w:val="center"/>
          </w:tcPr>
          <w:p w14:paraId="5EE96B31">
            <w:pPr>
              <w:pStyle w:val="34"/>
              <w:spacing w:line="240" w:lineRule="auto"/>
              <w:ind w:firstLine="0"/>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工程预付款</w:t>
            </w:r>
          </w:p>
        </w:tc>
        <w:tc>
          <w:tcPr>
            <w:tcW w:w="1416" w:type="dxa"/>
            <w:tcBorders>
              <w:top w:val="single" w:color="auto" w:sz="4" w:space="0"/>
              <w:left w:val="single" w:color="auto" w:sz="4" w:space="0"/>
            </w:tcBorders>
            <w:shd w:val="clear" w:color="auto" w:fill="FFFFFF"/>
            <w:vAlign w:val="center"/>
          </w:tcPr>
          <w:p w14:paraId="5EE96B32">
            <w:pPr>
              <w:pStyle w:val="34"/>
              <w:spacing w:line="240" w:lineRule="auto"/>
              <w:ind w:firstLine="0"/>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完成工作量付款</w:t>
            </w:r>
          </w:p>
        </w:tc>
        <w:tc>
          <w:tcPr>
            <w:tcW w:w="1022" w:type="dxa"/>
            <w:tcBorders>
              <w:top w:val="single" w:color="auto" w:sz="4" w:space="0"/>
              <w:left w:val="single" w:color="auto" w:sz="4" w:space="0"/>
            </w:tcBorders>
            <w:shd w:val="clear" w:color="auto" w:fill="FFFFFF"/>
            <w:vAlign w:val="center"/>
          </w:tcPr>
          <w:p w14:paraId="5EE96B33">
            <w:pPr>
              <w:pStyle w:val="34"/>
              <w:spacing w:line="240" w:lineRule="auto"/>
              <w:ind w:firstLine="0"/>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保留金扣留</w:t>
            </w:r>
          </w:p>
        </w:tc>
        <w:tc>
          <w:tcPr>
            <w:tcW w:w="1018" w:type="dxa"/>
            <w:tcBorders>
              <w:top w:val="single" w:color="auto" w:sz="4" w:space="0"/>
              <w:left w:val="single" w:color="auto" w:sz="4" w:space="0"/>
            </w:tcBorders>
            <w:shd w:val="clear" w:color="auto" w:fill="FFFFFF"/>
            <w:vAlign w:val="center"/>
          </w:tcPr>
          <w:p w14:paraId="5EE96B34">
            <w:pPr>
              <w:pStyle w:val="34"/>
              <w:spacing w:line="240" w:lineRule="auto"/>
              <w:ind w:firstLine="0"/>
              <w:jc w:val="right"/>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材料款扣除</w:t>
            </w:r>
          </w:p>
        </w:tc>
        <w:tc>
          <w:tcPr>
            <w:tcW w:w="1022" w:type="dxa"/>
            <w:tcBorders>
              <w:top w:val="single" w:color="auto" w:sz="4" w:space="0"/>
              <w:left w:val="single" w:color="auto" w:sz="4" w:space="0"/>
            </w:tcBorders>
            <w:shd w:val="clear" w:color="auto" w:fill="FFFFFF"/>
            <w:vAlign w:val="center"/>
          </w:tcPr>
          <w:p w14:paraId="5EE96B35">
            <w:pPr>
              <w:pStyle w:val="34"/>
              <w:spacing w:line="240" w:lineRule="auto"/>
              <w:ind w:firstLine="0"/>
              <w:jc w:val="right"/>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预付款扣还</w:t>
            </w:r>
          </w:p>
        </w:tc>
        <w:tc>
          <w:tcPr>
            <w:tcW w:w="451" w:type="dxa"/>
            <w:tcBorders>
              <w:top w:val="single" w:color="auto" w:sz="4" w:space="0"/>
              <w:left w:val="single" w:color="auto" w:sz="4" w:space="0"/>
            </w:tcBorders>
            <w:shd w:val="clear" w:color="auto" w:fill="FFFFFF"/>
            <w:vAlign w:val="center"/>
          </w:tcPr>
          <w:p w14:paraId="5EE96B36">
            <w:pPr>
              <w:pStyle w:val="34"/>
              <w:spacing w:line="240" w:lineRule="auto"/>
              <w:ind w:firstLine="0"/>
              <w:jc w:val="right"/>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其他</w:t>
            </w:r>
          </w:p>
        </w:tc>
        <w:tc>
          <w:tcPr>
            <w:tcW w:w="682" w:type="dxa"/>
            <w:tcBorders>
              <w:top w:val="single" w:color="auto" w:sz="4" w:space="0"/>
              <w:left w:val="single" w:color="auto" w:sz="4" w:space="0"/>
            </w:tcBorders>
            <w:shd w:val="clear" w:color="auto" w:fill="FFFFFF"/>
            <w:vAlign w:val="center"/>
          </w:tcPr>
          <w:p w14:paraId="5EE96B37">
            <w:pPr>
              <w:pStyle w:val="34"/>
              <w:spacing w:line="240" w:lineRule="auto"/>
              <w:ind w:firstLine="0"/>
              <w:jc w:val="right"/>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应收款</w:t>
            </w:r>
          </w:p>
        </w:tc>
        <w:tc>
          <w:tcPr>
            <w:tcW w:w="1142" w:type="dxa"/>
            <w:tcBorders>
              <w:top w:val="single" w:color="auto" w:sz="4" w:space="0"/>
              <w:left w:val="single" w:color="auto" w:sz="4" w:space="0"/>
              <w:right w:val="single" w:color="auto" w:sz="4" w:space="0"/>
            </w:tcBorders>
            <w:shd w:val="clear" w:color="auto" w:fill="FFFFFF"/>
            <w:vAlign w:val="center"/>
          </w:tcPr>
          <w:p w14:paraId="5EE96B38">
            <w:pPr>
              <w:pStyle w:val="34"/>
              <w:spacing w:line="240" w:lineRule="auto"/>
              <w:ind w:firstLine="0"/>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累计应收款</w:t>
            </w:r>
          </w:p>
        </w:tc>
      </w:tr>
      <w:tr w14:paraId="5EE96B44">
        <w:tblPrEx>
          <w:tblCellMar>
            <w:top w:w="0" w:type="dxa"/>
            <w:left w:w="10" w:type="dxa"/>
            <w:bottom w:w="0" w:type="dxa"/>
            <w:right w:w="10" w:type="dxa"/>
          </w:tblCellMar>
        </w:tblPrEx>
        <w:trPr>
          <w:trHeight w:val="456" w:hRule="exact"/>
          <w:jc w:val="center"/>
        </w:trPr>
        <w:tc>
          <w:tcPr>
            <w:tcW w:w="293" w:type="dxa"/>
            <w:tcBorders>
              <w:top w:val="single" w:color="auto" w:sz="4" w:space="0"/>
              <w:left w:val="single" w:color="auto" w:sz="4" w:space="0"/>
            </w:tcBorders>
            <w:shd w:val="clear" w:color="auto" w:fill="FFFFFF"/>
          </w:tcPr>
          <w:p w14:paraId="5EE96B3A">
            <w:pPr>
              <w:pStyle w:val="27"/>
              <w:rPr>
                <w:rFonts w:asciiTheme="minorEastAsia" w:hAnsiTheme="minorEastAsia" w:eastAsiaTheme="minorEastAsia"/>
                <w:color w:val="auto"/>
                <w:sz w:val="18"/>
                <w:szCs w:val="18"/>
                <w:highlight w:val="none"/>
              </w:rPr>
            </w:pPr>
          </w:p>
        </w:tc>
        <w:tc>
          <w:tcPr>
            <w:tcW w:w="283" w:type="dxa"/>
            <w:tcBorders>
              <w:top w:val="single" w:color="auto" w:sz="4" w:space="0"/>
              <w:left w:val="single" w:color="auto" w:sz="4" w:space="0"/>
            </w:tcBorders>
            <w:shd w:val="clear" w:color="auto" w:fill="FFFFFF"/>
          </w:tcPr>
          <w:p w14:paraId="5EE96B3B">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tcBorders>
            <w:shd w:val="clear" w:color="auto" w:fill="FFFFFF"/>
          </w:tcPr>
          <w:p w14:paraId="5EE96B3C">
            <w:pPr>
              <w:pStyle w:val="27"/>
              <w:rPr>
                <w:rFonts w:asciiTheme="minorEastAsia" w:hAnsiTheme="minorEastAsia" w:eastAsiaTheme="minorEastAsia"/>
                <w:color w:val="auto"/>
                <w:sz w:val="18"/>
                <w:szCs w:val="18"/>
                <w:highlight w:val="none"/>
              </w:rPr>
            </w:pPr>
          </w:p>
        </w:tc>
        <w:tc>
          <w:tcPr>
            <w:tcW w:w="1416" w:type="dxa"/>
            <w:tcBorders>
              <w:top w:val="single" w:color="auto" w:sz="4" w:space="0"/>
              <w:left w:val="single" w:color="auto" w:sz="4" w:space="0"/>
            </w:tcBorders>
            <w:shd w:val="clear" w:color="auto" w:fill="FFFFFF"/>
          </w:tcPr>
          <w:p w14:paraId="5EE96B3D">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tcBorders>
            <w:shd w:val="clear" w:color="auto" w:fill="FFFFFF"/>
          </w:tcPr>
          <w:p w14:paraId="5EE96B3E">
            <w:pPr>
              <w:pStyle w:val="27"/>
              <w:rPr>
                <w:rFonts w:asciiTheme="minorEastAsia" w:hAnsiTheme="minorEastAsia" w:eastAsiaTheme="minorEastAsia"/>
                <w:color w:val="auto"/>
                <w:sz w:val="18"/>
                <w:szCs w:val="18"/>
                <w:highlight w:val="none"/>
              </w:rPr>
            </w:pPr>
          </w:p>
        </w:tc>
        <w:tc>
          <w:tcPr>
            <w:tcW w:w="1018" w:type="dxa"/>
            <w:tcBorders>
              <w:top w:val="single" w:color="auto" w:sz="4" w:space="0"/>
              <w:left w:val="single" w:color="auto" w:sz="4" w:space="0"/>
            </w:tcBorders>
            <w:shd w:val="clear" w:color="auto" w:fill="FFFFFF"/>
          </w:tcPr>
          <w:p w14:paraId="5EE96B3F">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tcBorders>
            <w:shd w:val="clear" w:color="auto" w:fill="FFFFFF"/>
          </w:tcPr>
          <w:p w14:paraId="5EE96B40">
            <w:pPr>
              <w:pStyle w:val="27"/>
              <w:rPr>
                <w:rFonts w:asciiTheme="minorEastAsia" w:hAnsiTheme="minorEastAsia" w:eastAsiaTheme="minorEastAsia"/>
                <w:color w:val="auto"/>
                <w:sz w:val="18"/>
                <w:szCs w:val="18"/>
                <w:highlight w:val="none"/>
              </w:rPr>
            </w:pPr>
          </w:p>
        </w:tc>
        <w:tc>
          <w:tcPr>
            <w:tcW w:w="451" w:type="dxa"/>
            <w:tcBorders>
              <w:top w:val="single" w:color="auto" w:sz="4" w:space="0"/>
              <w:left w:val="single" w:color="auto" w:sz="4" w:space="0"/>
            </w:tcBorders>
            <w:shd w:val="clear" w:color="auto" w:fill="FFFFFF"/>
          </w:tcPr>
          <w:p w14:paraId="5EE96B41">
            <w:pPr>
              <w:pStyle w:val="27"/>
              <w:rPr>
                <w:rFonts w:asciiTheme="minorEastAsia" w:hAnsiTheme="minorEastAsia" w:eastAsiaTheme="minorEastAsia"/>
                <w:color w:val="auto"/>
                <w:sz w:val="18"/>
                <w:szCs w:val="18"/>
                <w:highlight w:val="none"/>
              </w:rPr>
            </w:pPr>
          </w:p>
        </w:tc>
        <w:tc>
          <w:tcPr>
            <w:tcW w:w="682" w:type="dxa"/>
            <w:tcBorders>
              <w:top w:val="single" w:color="auto" w:sz="4" w:space="0"/>
              <w:left w:val="single" w:color="auto" w:sz="4" w:space="0"/>
            </w:tcBorders>
            <w:shd w:val="clear" w:color="auto" w:fill="FFFFFF"/>
          </w:tcPr>
          <w:p w14:paraId="5EE96B42">
            <w:pPr>
              <w:pStyle w:val="27"/>
              <w:rPr>
                <w:rFonts w:asciiTheme="minorEastAsia" w:hAnsiTheme="minorEastAsia" w:eastAsiaTheme="minorEastAsia"/>
                <w:color w:val="auto"/>
                <w:sz w:val="18"/>
                <w:szCs w:val="18"/>
                <w:highlight w:val="none"/>
              </w:rPr>
            </w:pPr>
          </w:p>
        </w:tc>
        <w:tc>
          <w:tcPr>
            <w:tcW w:w="1142" w:type="dxa"/>
            <w:tcBorders>
              <w:top w:val="single" w:color="auto" w:sz="4" w:space="0"/>
              <w:left w:val="single" w:color="auto" w:sz="4" w:space="0"/>
              <w:right w:val="single" w:color="auto" w:sz="4" w:space="0"/>
            </w:tcBorders>
            <w:shd w:val="clear" w:color="auto" w:fill="FFFFFF"/>
          </w:tcPr>
          <w:p w14:paraId="5EE96B43">
            <w:pPr>
              <w:pStyle w:val="27"/>
              <w:rPr>
                <w:rFonts w:asciiTheme="minorEastAsia" w:hAnsiTheme="minorEastAsia" w:eastAsiaTheme="minorEastAsia"/>
                <w:color w:val="auto"/>
                <w:sz w:val="18"/>
                <w:szCs w:val="18"/>
                <w:highlight w:val="none"/>
              </w:rPr>
            </w:pPr>
          </w:p>
        </w:tc>
      </w:tr>
      <w:tr w14:paraId="5EE96B4F">
        <w:tblPrEx>
          <w:tblCellMar>
            <w:top w:w="0" w:type="dxa"/>
            <w:left w:w="10" w:type="dxa"/>
            <w:bottom w:w="0" w:type="dxa"/>
            <w:right w:w="10" w:type="dxa"/>
          </w:tblCellMar>
        </w:tblPrEx>
        <w:trPr>
          <w:trHeight w:val="456" w:hRule="exact"/>
          <w:jc w:val="center"/>
        </w:trPr>
        <w:tc>
          <w:tcPr>
            <w:tcW w:w="293" w:type="dxa"/>
            <w:tcBorders>
              <w:top w:val="single" w:color="auto" w:sz="4" w:space="0"/>
              <w:left w:val="single" w:color="auto" w:sz="4" w:space="0"/>
            </w:tcBorders>
            <w:shd w:val="clear" w:color="auto" w:fill="FFFFFF"/>
          </w:tcPr>
          <w:p w14:paraId="5EE96B45">
            <w:pPr>
              <w:pStyle w:val="27"/>
              <w:rPr>
                <w:rFonts w:asciiTheme="minorEastAsia" w:hAnsiTheme="minorEastAsia" w:eastAsiaTheme="minorEastAsia"/>
                <w:color w:val="auto"/>
                <w:sz w:val="18"/>
                <w:szCs w:val="18"/>
                <w:highlight w:val="none"/>
              </w:rPr>
            </w:pPr>
          </w:p>
        </w:tc>
        <w:tc>
          <w:tcPr>
            <w:tcW w:w="283" w:type="dxa"/>
            <w:tcBorders>
              <w:top w:val="single" w:color="auto" w:sz="4" w:space="0"/>
              <w:left w:val="single" w:color="auto" w:sz="4" w:space="0"/>
            </w:tcBorders>
            <w:shd w:val="clear" w:color="auto" w:fill="FFFFFF"/>
          </w:tcPr>
          <w:p w14:paraId="5EE96B46">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tcBorders>
            <w:shd w:val="clear" w:color="auto" w:fill="FFFFFF"/>
          </w:tcPr>
          <w:p w14:paraId="5EE96B47">
            <w:pPr>
              <w:pStyle w:val="27"/>
              <w:rPr>
                <w:rFonts w:asciiTheme="minorEastAsia" w:hAnsiTheme="minorEastAsia" w:eastAsiaTheme="minorEastAsia"/>
                <w:color w:val="auto"/>
                <w:sz w:val="18"/>
                <w:szCs w:val="18"/>
                <w:highlight w:val="none"/>
              </w:rPr>
            </w:pPr>
          </w:p>
        </w:tc>
        <w:tc>
          <w:tcPr>
            <w:tcW w:w="1416" w:type="dxa"/>
            <w:tcBorders>
              <w:top w:val="single" w:color="auto" w:sz="4" w:space="0"/>
              <w:left w:val="single" w:color="auto" w:sz="4" w:space="0"/>
            </w:tcBorders>
            <w:shd w:val="clear" w:color="auto" w:fill="FFFFFF"/>
          </w:tcPr>
          <w:p w14:paraId="5EE96B48">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tcBorders>
            <w:shd w:val="clear" w:color="auto" w:fill="FFFFFF"/>
          </w:tcPr>
          <w:p w14:paraId="5EE96B49">
            <w:pPr>
              <w:pStyle w:val="27"/>
              <w:rPr>
                <w:rFonts w:asciiTheme="minorEastAsia" w:hAnsiTheme="minorEastAsia" w:eastAsiaTheme="minorEastAsia"/>
                <w:color w:val="auto"/>
                <w:sz w:val="18"/>
                <w:szCs w:val="18"/>
                <w:highlight w:val="none"/>
              </w:rPr>
            </w:pPr>
          </w:p>
        </w:tc>
        <w:tc>
          <w:tcPr>
            <w:tcW w:w="1018" w:type="dxa"/>
            <w:tcBorders>
              <w:top w:val="single" w:color="auto" w:sz="4" w:space="0"/>
              <w:left w:val="single" w:color="auto" w:sz="4" w:space="0"/>
            </w:tcBorders>
            <w:shd w:val="clear" w:color="auto" w:fill="FFFFFF"/>
          </w:tcPr>
          <w:p w14:paraId="5EE96B4A">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tcBorders>
            <w:shd w:val="clear" w:color="auto" w:fill="FFFFFF"/>
          </w:tcPr>
          <w:p w14:paraId="5EE96B4B">
            <w:pPr>
              <w:pStyle w:val="27"/>
              <w:rPr>
                <w:rFonts w:asciiTheme="minorEastAsia" w:hAnsiTheme="minorEastAsia" w:eastAsiaTheme="minorEastAsia"/>
                <w:color w:val="auto"/>
                <w:sz w:val="18"/>
                <w:szCs w:val="18"/>
                <w:highlight w:val="none"/>
              </w:rPr>
            </w:pPr>
          </w:p>
        </w:tc>
        <w:tc>
          <w:tcPr>
            <w:tcW w:w="451" w:type="dxa"/>
            <w:tcBorders>
              <w:top w:val="single" w:color="auto" w:sz="4" w:space="0"/>
              <w:left w:val="single" w:color="auto" w:sz="4" w:space="0"/>
            </w:tcBorders>
            <w:shd w:val="clear" w:color="auto" w:fill="FFFFFF"/>
          </w:tcPr>
          <w:p w14:paraId="5EE96B4C">
            <w:pPr>
              <w:pStyle w:val="27"/>
              <w:rPr>
                <w:rFonts w:asciiTheme="minorEastAsia" w:hAnsiTheme="minorEastAsia" w:eastAsiaTheme="minorEastAsia"/>
                <w:color w:val="auto"/>
                <w:sz w:val="18"/>
                <w:szCs w:val="18"/>
                <w:highlight w:val="none"/>
              </w:rPr>
            </w:pPr>
          </w:p>
        </w:tc>
        <w:tc>
          <w:tcPr>
            <w:tcW w:w="682" w:type="dxa"/>
            <w:tcBorders>
              <w:top w:val="single" w:color="auto" w:sz="4" w:space="0"/>
              <w:left w:val="single" w:color="auto" w:sz="4" w:space="0"/>
            </w:tcBorders>
            <w:shd w:val="clear" w:color="auto" w:fill="FFFFFF"/>
          </w:tcPr>
          <w:p w14:paraId="5EE96B4D">
            <w:pPr>
              <w:pStyle w:val="27"/>
              <w:rPr>
                <w:rFonts w:asciiTheme="minorEastAsia" w:hAnsiTheme="minorEastAsia" w:eastAsiaTheme="minorEastAsia"/>
                <w:color w:val="auto"/>
                <w:sz w:val="18"/>
                <w:szCs w:val="18"/>
                <w:highlight w:val="none"/>
              </w:rPr>
            </w:pPr>
          </w:p>
        </w:tc>
        <w:tc>
          <w:tcPr>
            <w:tcW w:w="1142" w:type="dxa"/>
            <w:tcBorders>
              <w:top w:val="single" w:color="auto" w:sz="4" w:space="0"/>
              <w:left w:val="single" w:color="auto" w:sz="4" w:space="0"/>
              <w:right w:val="single" w:color="auto" w:sz="4" w:space="0"/>
            </w:tcBorders>
            <w:shd w:val="clear" w:color="auto" w:fill="FFFFFF"/>
          </w:tcPr>
          <w:p w14:paraId="5EE96B4E">
            <w:pPr>
              <w:pStyle w:val="27"/>
              <w:rPr>
                <w:rFonts w:asciiTheme="minorEastAsia" w:hAnsiTheme="minorEastAsia" w:eastAsiaTheme="minorEastAsia"/>
                <w:color w:val="auto"/>
                <w:sz w:val="18"/>
                <w:szCs w:val="18"/>
                <w:highlight w:val="none"/>
              </w:rPr>
            </w:pPr>
          </w:p>
        </w:tc>
      </w:tr>
      <w:tr w14:paraId="5EE96B5A">
        <w:tblPrEx>
          <w:tblCellMar>
            <w:top w:w="0" w:type="dxa"/>
            <w:left w:w="10" w:type="dxa"/>
            <w:bottom w:w="0" w:type="dxa"/>
            <w:right w:w="10" w:type="dxa"/>
          </w:tblCellMar>
        </w:tblPrEx>
        <w:trPr>
          <w:trHeight w:val="461" w:hRule="exact"/>
          <w:jc w:val="center"/>
        </w:trPr>
        <w:tc>
          <w:tcPr>
            <w:tcW w:w="293" w:type="dxa"/>
            <w:tcBorders>
              <w:top w:val="single" w:color="auto" w:sz="4" w:space="0"/>
              <w:left w:val="single" w:color="auto" w:sz="4" w:space="0"/>
              <w:bottom w:val="single" w:color="auto" w:sz="4" w:space="0"/>
            </w:tcBorders>
            <w:shd w:val="clear" w:color="auto" w:fill="FFFFFF"/>
          </w:tcPr>
          <w:p w14:paraId="5EE96B50">
            <w:pPr>
              <w:pStyle w:val="27"/>
              <w:rPr>
                <w:rFonts w:asciiTheme="minorEastAsia" w:hAnsiTheme="minorEastAsia" w:eastAsiaTheme="minorEastAsia"/>
                <w:color w:val="auto"/>
                <w:sz w:val="18"/>
                <w:szCs w:val="18"/>
                <w:highlight w:val="none"/>
              </w:rPr>
            </w:pPr>
          </w:p>
        </w:tc>
        <w:tc>
          <w:tcPr>
            <w:tcW w:w="283" w:type="dxa"/>
            <w:tcBorders>
              <w:top w:val="single" w:color="auto" w:sz="4" w:space="0"/>
              <w:left w:val="single" w:color="auto" w:sz="4" w:space="0"/>
              <w:bottom w:val="single" w:color="auto" w:sz="4" w:space="0"/>
            </w:tcBorders>
            <w:shd w:val="clear" w:color="auto" w:fill="FFFFFF"/>
          </w:tcPr>
          <w:p w14:paraId="5EE96B51">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bottom w:val="single" w:color="auto" w:sz="4" w:space="0"/>
            </w:tcBorders>
            <w:shd w:val="clear" w:color="auto" w:fill="FFFFFF"/>
          </w:tcPr>
          <w:p w14:paraId="5EE96B52">
            <w:pPr>
              <w:pStyle w:val="27"/>
              <w:rPr>
                <w:rFonts w:asciiTheme="minorEastAsia" w:hAnsiTheme="minorEastAsia" w:eastAsiaTheme="minorEastAsia"/>
                <w:color w:val="auto"/>
                <w:sz w:val="18"/>
                <w:szCs w:val="18"/>
                <w:highlight w:val="none"/>
              </w:rPr>
            </w:pPr>
          </w:p>
        </w:tc>
        <w:tc>
          <w:tcPr>
            <w:tcW w:w="1416" w:type="dxa"/>
            <w:tcBorders>
              <w:top w:val="single" w:color="auto" w:sz="4" w:space="0"/>
              <w:left w:val="single" w:color="auto" w:sz="4" w:space="0"/>
              <w:bottom w:val="single" w:color="auto" w:sz="4" w:space="0"/>
            </w:tcBorders>
            <w:shd w:val="clear" w:color="auto" w:fill="FFFFFF"/>
          </w:tcPr>
          <w:p w14:paraId="5EE96B53">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bottom w:val="single" w:color="auto" w:sz="4" w:space="0"/>
            </w:tcBorders>
            <w:shd w:val="clear" w:color="auto" w:fill="FFFFFF"/>
          </w:tcPr>
          <w:p w14:paraId="5EE96B54">
            <w:pPr>
              <w:pStyle w:val="27"/>
              <w:rPr>
                <w:rFonts w:asciiTheme="minorEastAsia" w:hAnsiTheme="minorEastAsia" w:eastAsiaTheme="minorEastAsia"/>
                <w:color w:val="auto"/>
                <w:sz w:val="18"/>
                <w:szCs w:val="18"/>
                <w:highlight w:val="none"/>
              </w:rPr>
            </w:pPr>
          </w:p>
        </w:tc>
        <w:tc>
          <w:tcPr>
            <w:tcW w:w="1018" w:type="dxa"/>
            <w:tcBorders>
              <w:top w:val="single" w:color="auto" w:sz="4" w:space="0"/>
              <w:left w:val="single" w:color="auto" w:sz="4" w:space="0"/>
              <w:bottom w:val="single" w:color="auto" w:sz="4" w:space="0"/>
            </w:tcBorders>
            <w:shd w:val="clear" w:color="auto" w:fill="FFFFFF"/>
          </w:tcPr>
          <w:p w14:paraId="5EE96B55">
            <w:pPr>
              <w:pStyle w:val="27"/>
              <w:rPr>
                <w:rFonts w:asciiTheme="minorEastAsia" w:hAnsiTheme="minorEastAsia" w:eastAsiaTheme="minorEastAsia"/>
                <w:color w:val="auto"/>
                <w:sz w:val="18"/>
                <w:szCs w:val="18"/>
                <w:highlight w:val="none"/>
              </w:rPr>
            </w:pPr>
          </w:p>
        </w:tc>
        <w:tc>
          <w:tcPr>
            <w:tcW w:w="1022" w:type="dxa"/>
            <w:tcBorders>
              <w:top w:val="single" w:color="auto" w:sz="4" w:space="0"/>
              <w:left w:val="single" w:color="auto" w:sz="4" w:space="0"/>
              <w:bottom w:val="single" w:color="auto" w:sz="4" w:space="0"/>
            </w:tcBorders>
            <w:shd w:val="clear" w:color="auto" w:fill="FFFFFF"/>
          </w:tcPr>
          <w:p w14:paraId="5EE96B56">
            <w:pPr>
              <w:pStyle w:val="27"/>
              <w:rPr>
                <w:rFonts w:asciiTheme="minorEastAsia" w:hAnsiTheme="minorEastAsia" w:eastAsiaTheme="minorEastAsia"/>
                <w:color w:val="auto"/>
                <w:sz w:val="18"/>
                <w:szCs w:val="18"/>
                <w:highlight w:val="none"/>
              </w:rPr>
            </w:pPr>
          </w:p>
        </w:tc>
        <w:tc>
          <w:tcPr>
            <w:tcW w:w="451" w:type="dxa"/>
            <w:tcBorders>
              <w:top w:val="single" w:color="auto" w:sz="4" w:space="0"/>
              <w:left w:val="single" w:color="auto" w:sz="4" w:space="0"/>
              <w:bottom w:val="single" w:color="auto" w:sz="4" w:space="0"/>
            </w:tcBorders>
            <w:shd w:val="clear" w:color="auto" w:fill="FFFFFF"/>
          </w:tcPr>
          <w:p w14:paraId="5EE96B57">
            <w:pPr>
              <w:pStyle w:val="27"/>
              <w:rPr>
                <w:rFonts w:asciiTheme="minorEastAsia" w:hAnsiTheme="minorEastAsia" w:eastAsiaTheme="minorEastAsia"/>
                <w:color w:val="auto"/>
                <w:sz w:val="18"/>
                <w:szCs w:val="18"/>
                <w:highlight w:val="none"/>
              </w:rPr>
            </w:pPr>
          </w:p>
        </w:tc>
        <w:tc>
          <w:tcPr>
            <w:tcW w:w="682" w:type="dxa"/>
            <w:tcBorders>
              <w:top w:val="single" w:color="auto" w:sz="4" w:space="0"/>
              <w:left w:val="single" w:color="auto" w:sz="4" w:space="0"/>
              <w:bottom w:val="single" w:color="auto" w:sz="4" w:space="0"/>
            </w:tcBorders>
            <w:shd w:val="clear" w:color="auto" w:fill="FFFFFF"/>
          </w:tcPr>
          <w:p w14:paraId="5EE96B58">
            <w:pPr>
              <w:pStyle w:val="27"/>
              <w:rPr>
                <w:rFonts w:asciiTheme="minorEastAsia" w:hAnsiTheme="minorEastAsia" w:eastAsiaTheme="minorEastAsia"/>
                <w:color w:val="auto"/>
                <w:sz w:val="18"/>
                <w:szCs w:val="18"/>
                <w:highlight w:val="none"/>
              </w:rPr>
            </w:pPr>
          </w:p>
        </w:tc>
        <w:tc>
          <w:tcPr>
            <w:tcW w:w="1142" w:type="dxa"/>
            <w:tcBorders>
              <w:top w:val="single" w:color="auto" w:sz="4" w:space="0"/>
              <w:left w:val="single" w:color="auto" w:sz="4" w:space="0"/>
              <w:bottom w:val="single" w:color="auto" w:sz="4" w:space="0"/>
              <w:right w:val="single" w:color="auto" w:sz="4" w:space="0"/>
            </w:tcBorders>
            <w:shd w:val="clear" w:color="auto" w:fill="FFFFFF"/>
          </w:tcPr>
          <w:p w14:paraId="5EE96B59">
            <w:pPr>
              <w:pStyle w:val="27"/>
              <w:rPr>
                <w:rFonts w:asciiTheme="minorEastAsia" w:hAnsiTheme="minorEastAsia" w:eastAsiaTheme="minorEastAsia"/>
                <w:color w:val="auto"/>
                <w:sz w:val="18"/>
                <w:szCs w:val="18"/>
                <w:highlight w:val="none"/>
              </w:rPr>
            </w:pPr>
          </w:p>
        </w:tc>
      </w:tr>
    </w:tbl>
    <w:p w14:paraId="5EE96B5B">
      <w:pPr>
        <w:pStyle w:val="27"/>
        <w:spacing w:after="579" w:line="1" w:lineRule="exact"/>
        <w:rPr>
          <w:rFonts w:asciiTheme="minorEastAsia" w:hAnsiTheme="minorEastAsia" w:eastAsiaTheme="minorEastAsia"/>
          <w:color w:val="auto"/>
          <w:highlight w:val="none"/>
        </w:rPr>
      </w:pPr>
    </w:p>
    <w:p w14:paraId="5EE96B5C">
      <w:pPr>
        <w:pStyle w:val="32"/>
        <w:spacing w:line="360" w:lineRule="exact"/>
        <w:rPr>
          <w:rFonts w:asciiTheme="minorEastAsia" w:hAnsiTheme="minorEastAsia" w:eastAsiaTheme="minorEastAsia"/>
          <w:highlight w:val="none"/>
          <w:lang w:eastAsia="zh-CN"/>
        </w:rPr>
      </w:pPr>
      <w:bookmarkStart w:id="948" w:name="bookmark1166"/>
      <w:bookmarkEnd w:id="948"/>
      <w:bookmarkStart w:id="949" w:name="bookmark1167"/>
      <w:bookmarkStart w:id="950" w:name="_Toc14490"/>
      <w:bookmarkStart w:id="951" w:name="_Toc9039"/>
      <w:bookmarkStart w:id="952" w:name="_Toc23848"/>
      <w:bookmarkStart w:id="953" w:name="bookmark1164"/>
      <w:bookmarkStart w:id="954" w:name="_Toc27821"/>
      <w:bookmarkStart w:id="955" w:name="bookmark1165"/>
      <w:bookmarkStart w:id="956" w:name="_Toc199152912"/>
      <w:bookmarkStart w:id="957" w:name="_Toc16134"/>
      <w:bookmarkStart w:id="958" w:name="_Toc27229"/>
      <w:bookmarkStart w:id="959" w:name="_Toc24903"/>
      <w:r>
        <w:rPr>
          <w:rFonts w:hint="eastAsia" w:asciiTheme="minorEastAsia" w:hAnsiTheme="minorEastAsia" w:eastAsiaTheme="minorEastAsia"/>
          <w:highlight w:val="none"/>
          <w:lang w:eastAsia="zh-CN"/>
        </w:rPr>
        <w:t>11.开工和竣工（完工）</w:t>
      </w:r>
      <w:bookmarkEnd w:id="949"/>
      <w:bookmarkEnd w:id="950"/>
      <w:bookmarkEnd w:id="951"/>
      <w:bookmarkEnd w:id="952"/>
      <w:bookmarkEnd w:id="953"/>
      <w:bookmarkEnd w:id="954"/>
      <w:bookmarkEnd w:id="955"/>
      <w:bookmarkEnd w:id="956"/>
      <w:bookmarkEnd w:id="957"/>
      <w:bookmarkEnd w:id="958"/>
      <w:bookmarkEnd w:id="959"/>
    </w:p>
    <w:p w14:paraId="5EE96B5D">
      <w:pPr>
        <w:pStyle w:val="32"/>
        <w:spacing w:line="360" w:lineRule="exact"/>
        <w:rPr>
          <w:rFonts w:asciiTheme="minorEastAsia" w:hAnsiTheme="minorEastAsia" w:eastAsiaTheme="minorEastAsia"/>
          <w:sz w:val="24"/>
          <w:szCs w:val="24"/>
          <w:highlight w:val="none"/>
          <w:lang w:eastAsia="zh-CN"/>
        </w:rPr>
      </w:pPr>
      <w:bookmarkStart w:id="960" w:name="_Toc23713"/>
      <w:bookmarkStart w:id="961" w:name="_Toc21224"/>
      <w:bookmarkStart w:id="962" w:name="_Toc28780"/>
      <w:bookmarkStart w:id="963" w:name="bookmark1168"/>
      <w:bookmarkStart w:id="964" w:name="bookmark1169"/>
      <w:bookmarkStart w:id="965" w:name="bookmark1170"/>
      <w:bookmarkStart w:id="966" w:name="_Toc16827"/>
      <w:bookmarkStart w:id="967" w:name="_Toc29308"/>
      <w:bookmarkStart w:id="968" w:name="_Toc7946"/>
      <w:bookmarkStart w:id="969" w:name="_Toc199152913"/>
      <w:bookmarkStart w:id="970" w:name="_Toc28930"/>
      <w:r>
        <w:rPr>
          <w:rFonts w:asciiTheme="minorEastAsia" w:hAnsiTheme="minorEastAsia" w:eastAsiaTheme="minorEastAsia"/>
          <w:sz w:val="24"/>
          <w:szCs w:val="24"/>
          <w:highlight w:val="none"/>
          <w:lang w:eastAsia="zh-CN"/>
        </w:rPr>
        <w:t>11.1开工</w:t>
      </w:r>
      <w:bookmarkEnd w:id="960"/>
      <w:bookmarkEnd w:id="961"/>
      <w:bookmarkEnd w:id="962"/>
      <w:bookmarkEnd w:id="963"/>
      <w:bookmarkEnd w:id="964"/>
      <w:bookmarkEnd w:id="965"/>
      <w:bookmarkEnd w:id="966"/>
      <w:bookmarkEnd w:id="967"/>
      <w:bookmarkEnd w:id="968"/>
      <w:bookmarkEnd w:id="969"/>
      <w:bookmarkEnd w:id="970"/>
    </w:p>
    <w:p w14:paraId="5EE96B5E">
      <w:pPr>
        <w:pStyle w:val="31"/>
        <w:spacing w:line="351" w:lineRule="exact"/>
        <w:ind w:firstLine="420"/>
        <w:jc w:val="both"/>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.1.1</w:t>
      </w:r>
      <w:r>
        <w:rPr>
          <w:rFonts w:asciiTheme="minorEastAsia" w:hAnsiTheme="minorEastAsia" w:eastAsiaTheme="minorEastAsia"/>
          <w:highlight w:val="none"/>
        </w:rPr>
        <w:t>监理人应在开工日期</w:t>
      </w:r>
      <w:r>
        <w:rPr>
          <w:rFonts w:cs="Times New Roman" w:asciiTheme="minorEastAsia" w:hAnsiTheme="minorEastAsia" w:eastAsiaTheme="minorEastAsia"/>
          <w:highlight w:val="none"/>
        </w:rPr>
        <w:t>7</w:t>
      </w:r>
      <w:r>
        <w:rPr>
          <w:rFonts w:asciiTheme="minorEastAsia" w:hAnsiTheme="minorEastAsia" w:eastAsiaTheme="minorEastAsia"/>
          <w:highlight w:val="none"/>
        </w:rPr>
        <w:t>天前向承包人发出开工通知。监理人在发出开工通知前应获得发包人同意。工期自监理人发出的开工通知中载明的开工日期起计算。承包人应在开工日期后尽快施工。</w:t>
      </w:r>
    </w:p>
    <w:p w14:paraId="5EE96B5F">
      <w:pPr>
        <w:pStyle w:val="31"/>
        <w:spacing w:line="351" w:lineRule="exact"/>
        <w:ind w:firstLine="420"/>
        <w:jc w:val="both"/>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.1.</w:t>
      </w:r>
      <w:r>
        <w:rPr>
          <w:rFonts w:cs="Times New Roman" w:asciiTheme="minorEastAsia" w:hAnsiTheme="minorEastAsia" w:eastAsiaTheme="minorEastAsia"/>
          <w:highlight w:val="none"/>
        </w:rPr>
        <w:t>2</w:t>
      </w:r>
      <w:r>
        <w:rPr>
          <w:rFonts w:asciiTheme="minorEastAsia" w:hAnsiTheme="minorEastAsia" w:eastAsiaTheme="minorEastAsia"/>
          <w:highlight w:val="none"/>
        </w:rPr>
        <w:t>承包人应按第</w:t>
      </w:r>
      <w:r>
        <w:rPr>
          <w:rFonts w:cs="Times New Roman" w:asciiTheme="minorEastAsia" w:hAnsiTheme="minorEastAsia" w:eastAsiaTheme="minorEastAsia"/>
          <w:highlight w:val="none"/>
          <w:lang w:val="en-US" w:bidi="en-US"/>
        </w:rPr>
        <w:t>10.</w:t>
      </w:r>
      <w:r>
        <w:rPr>
          <w:rFonts w:cs="Times New Roman" w:asciiTheme="minorEastAsia" w:hAnsiTheme="minorEastAsia" w:eastAsiaTheme="minorEastAsia"/>
          <w:highlight w:val="none"/>
        </w:rPr>
        <w:t>1</w:t>
      </w:r>
      <w:r>
        <w:rPr>
          <w:rFonts w:asciiTheme="minorEastAsia" w:hAnsiTheme="minorEastAsia" w:eastAsiaTheme="minorEastAsia"/>
          <w:highlight w:val="none"/>
        </w:rPr>
        <w:t>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5EE96B60">
      <w:pPr>
        <w:pStyle w:val="31"/>
        <w:spacing w:line="351" w:lineRule="exact"/>
        <w:ind w:firstLine="420"/>
        <w:jc w:val="both"/>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.1.3</w:t>
      </w:r>
      <w:r>
        <w:rPr>
          <w:rFonts w:asciiTheme="minorEastAsia" w:hAnsiTheme="minorEastAsia" w:eastAsiaTheme="minorEastAsia"/>
          <w:highlight w:val="none"/>
        </w:rPr>
        <w:t>若发包人未能按合同约定向承包人提供开工的必要条件，承包人有权要求延长工期。监理人应在收到承包人的书面要求后，按第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款的约定，与合同双方商定或确定增加的费用和延长的工期。</w:t>
      </w:r>
    </w:p>
    <w:p w14:paraId="5EE96B61">
      <w:pPr>
        <w:pStyle w:val="31"/>
        <w:spacing w:after="140" w:line="351" w:lineRule="exact"/>
        <w:ind w:firstLine="420"/>
        <w:jc w:val="both"/>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.1.4</w:t>
      </w:r>
      <w:r>
        <w:rPr>
          <w:rFonts w:asciiTheme="minorEastAsia" w:hAnsiTheme="minorEastAsia" w:eastAsiaTheme="minorEastAsia"/>
          <w:highlight w:val="none"/>
        </w:rPr>
        <w:t>承包人在接到开工通知后</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天内未按进度计划要求及时进场组织施工，监理人可通知承包人在接到通知后</w:t>
      </w:r>
      <w:r>
        <w:rPr>
          <w:rFonts w:cs="Times New Roman" w:asciiTheme="minorEastAsia" w:hAnsiTheme="minorEastAsia" w:eastAsiaTheme="minorEastAsia"/>
          <w:highlight w:val="none"/>
        </w:rPr>
        <w:t>7</w:t>
      </w:r>
      <w:r>
        <w:rPr>
          <w:rFonts w:asciiTheme="minorEastAsia" w:hAnsiTheme="minorEastAsia" w:eastAsiaTheme="minorEastAsia"/>
          <w:highlight w:val="none"/>
        </w:rPr>
        <w:t>天内提交一份说明其进场延误的书面报告，报送监理人。书面报告应说明不能及时进场的原因和补救措施，由此增加的费用和工期延误责任由承包人承担。</w:t>
      </w:r>
    </w:p>
    <w:p w14:paraId="5EE96B62">
      <w:pPr>
        <w:pStyle w:val="32"/>
        <w:spacing w:line="360" w:lineRule="exact"/>
        <w:rPr>
          <w:rFonts w:asciiTheme="minorEastAsia" w:hAnsiTheme="minorEastAsia" w:eastAsiaTheme="minorEastAsia"/>
          <w:sz w:val="24"/>
          <w:szCs w:val="24"/>
          <w:highlight w:val="none"/>
          <w:lang w:eastAsia="zh-CN"/>
        </w:rPr>
      </w:pPr>
      <w:bookmarkStart w:id="971" w:name="_Toc27862"/>
      <w:bookmarkStart w:id="972" w:name="_Toc679"/>
      <w:bookmarkStart w:id="973" w:name="_Toc199152914"/>
      <w:bookmarkStart w:id="974" w:name="_Toc25694"/>
      <w:bookmarkStart w:id="975" w:name="bookmark1172"/>
      <w:bookmarkStart w:id="976" w:name="bookmark1173"/>
      <w:bookmarkStart w:id="977" w:name="_Toc29025"/>
      <w:bookmarkStart w:id="978" w:name="bookmark1171"/>
      <w:bookmarkStart w:id="979" w:name="_Toc22792"/>
      <w:bookmarkStart w:id="980" w:name="_Toc14053"/>
      <w:bookmarkStart w:id="981" w:name="_Toc19403"/>
      <w:r>
        <w:rPr>
          <w:rFonts w:asciiTheme="minorEastAsia" w:hAnsiTheme="minorEastAsia" w:eastAsiaTheme="minorEastAsia"/>
          <w:sz w:val="24"/>
          <w:szCs w:val="24"/>
          <w:highlight w:val="none"/>
          <w:lang w:eastAsia="zh-CN"/>
        </w:rPr>
        <w:t>11.2竣工(完工)</w:t>
      </w:r>
      <w:bookmarkEnd w:id="971"/>
      <w:bookmarkEnd w:id="972"/>
      <w:bookmarkEnd w:id="973"/>
      <w:bookmarkEnd w:id="974"/>
      <w:bookmarkEnd w:id="975"/>
      <w:bookmarkEnd w:id="976"/>
      <w:bookmarkEnd w:id="977"/>
      <w:bookmarkEnd w:id="978"/>
      <w:bookmarkEnd w:id="979"/>
      <w:bookmarkEnd w:id="980"/>
      <w:bookmarkEnd w:id="981"/>
    </w:p>
    <w:p w14:paraId="5EE96B63">
      <w:pPr>
        <w:pStyle w:val="31"/>
        <w:spacing w:after="140" w:line="366"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承包人应在第</w:t>
      </w:r>
      <w:r>
        <w:rPr>
          <w:rFonts w:cs="Times New Roman" w:asciiTheme="minorEastAsia" w:hAnsiTheme="minorEastAsia" w:eastAsiaTheme="minorEastAsia"/>
          <w:highlight w:val="none"/>
          <w:lang w:val="en-US" w:bidi="en-US"/>
        </w:rPr>
        <w:t>1.1.4.</w:t>
      </w:r>
      <w:r>
        <w:rPr>
          <w:rFonts w:cs="Times New Roman" w:asciiTheme="minorEastAsia" w:hAnsiTheme="minorEastAsia" w:eastAsiaTheme="minorEastAsia"/>
          <w:highlight w:val="none"/>
        </w:rPr>
        <w:t>3</w:t>
      </w:r>
      <w:r>
        <w:rPr>
          <w:rFonts w:asciiTheme="minorEastAsia" w:hAnsiTheme="minorEastAsia" w:eastAsiaTheme="minorEastAsia"/>
          <w:highlight w:val="none"/>
        </w:rPr>
        <w:t>目约定的期限内完成合同工程。合同工程实际完工时间在合同工程完工证书中明确</w:t>
      </w:r>
      <w:r>
        <w:rPr>
          <w:rFonts w:hint="eastAsia" w:asciiTheme="minorEastAsia" w:hAnsiTheme="minorEastAsia" w:eastAsiaTheme="minorEastAsia"/>
          <w:highlight w:val="none"/>
        </w:rPr>
        <w:t>（</w:t>
      </w:r>
      <w:r>
        <w:rPr>
          <w:rFonts w:asciiTheme="minorEastAsia" w:hAnsiTheme="minorEastAsia" w:eastAsiaTheme="minorEastAsia"/>
          <w:highlight w:val="none"/>
        </w:rPr>
        <w:t>以完工验收鉴定书或竣工验收鉴定书标明的验收日期为准，没有标明验收日期的则以印发鉴定书的日期为准</w:t>
      </w:r>
      <w:r>
        <w:rPr>
          <w:rFonts w:hint="eastAsia" w:asciiTheme="minorEastAsia" w:hAnsiTheme="minorEastAsia" w:eastAsiaTheme="minorEastAsia"/>
          <w:highlight w:val="none"/>
        </w:rPr>
        <w:t>）</w:t>
      </w:r>
      <w:r>
        <w:rPr>
          <w:rFonts w:hint="eastAsia" w:cs="Times New Roman" w:asciiTheme="minorEastAsia" w:hAnsiTheme="minorEastAsia" w:eastAsiaTheme="minorEastAsia"/>
          <w:highlight w:val="none"/>
          <w:lang w:val="en-US" w:bidi="en-US"/>
        </w:rPr>
        <w:t>。</w:t>
      </w:r>
    </w:p>
    <w:p w14:paraId="5EE96B64">
      <w:pPr>
        <w:pStyle w:val="32"/>
        <w:spacing w:line="360" w:lineRule="exact"/>
        <w:rPr>
          <w:rFonts w:asciiTheme="minorEastAsia" w:hAnsiTheme="minorEastAsia" w:eastAsiaTheme="minorEastAsia"/>
          <w:sz w:val="24"/>
          <w:szCs w:val="24"/>
          <w:highlight w:val="none"/>
          <w:lang w:eastAsia="zh-CN"/>
        </w:rPr>
      </w:pPr>
      <w:bookmarkStart w:id="982" w:name="_Toc7284"/>
      <w:bookmarkStart w:id="983" w:name="_Toc1391"/>
      <w:bookmarkStart w:id="984" w:name="_Toc31193"/>
      <w:bookmarkStart w:id="985" w:name="bookmark1174"/>
      <w:bookmarkStart w:id="986" w:name="bookmark1175"/>
      <w:bookmarkStart w:id="987" w:name="_Toc22436"/>
      <w:bookmarkStart w:id="988" w:name="_Toc199152915"/>
      <w:bookmarkStart w:id="989" w:name="_Toc32261"/>
      <w:bookmarkStart w:id="990" w:name="bookmark1176"/>
      <w:bookmarkStart w:id="991" w:name="_Toc3144"/>
      <w:bookmarkStart w:id="992" w:name="_Toc20629"/>
      <w:r>
        <w:rPr>
          <w:rFonts w:asciiTheme="minorEastAsia" w:hAnsiTheme="minorEastAsia" w:eastAsiaTheme="minorEastAsia"/>
          <w:sz w:val="24"/>
          <w:szCs w:val="24"/>
          <w:highlight w:val="none"/>
          <w:lang w:eastAsia="zh-CN"/>
        </w:rPr>
        <w:t>11.3发包人的工期延误</w:t>
      </w:r>
      <w:bookmarkEnd w:id="982"/>
      <w:bookmarkEnd w:id="983"/>
      <w:bookmarkEnd w:id="984"/>
      <w:bookmarkEnd w:id="985"/>
      <w:bookmarkEnd w:id="986"/>
      <w:bookmarkEnd w:id="987"/>
      <w:bookmarkEnd w:id="988"/>
      <w:bookmarkEnd w:id="989"/>
      <w:bookmarkEnd w:id="990"/>
      <w:bookmarkEnd w:id="991"/>
      <w:bookmarkEnd w:id="992"/>
    </w:p>
    <w:p w14:paraId="5EE96B65">
      <w:pPr>
        <w:pStyle w:val="31"/>
        <w:spacing w:after="14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在履行合同过程中，由于发包人的下列原因造成工期延误的，承包人有权要求发包人延长工期和(或)增加费用，并支付合理利润。需要修订合同进度计划的，按照第</w:t>
      </w:r>
      <w:r>
        <w:rPr>
          <w:rFonts w:cs="Times New Roman" w:asciiTheme="minorEastAsia" w:hAnsiTheme="minorEastAsia" w:eastAsiaTheme="minorEastAsia"/>
          <w:highlight w:val="none"/>
          <w:lang w:val="en-US" w:bidi="en-US"/>
        </w:rPr>
        <w:t>10.</w:t>
      </w:r>
      <w:r>
        <w:rPr>
          <w:rFonts w:cs="Times New Roman" w:asciiTheme="minorEastAsia" w:hAnsiTheme="minorEastAsia" w:eastAsiaTheme="minorEastAsia"/>
          <w:highlight w:val="none"/>
        </w:rPr>
        <w:t>2</w:t>
      </w:r>
      <w:r>
        <w:rPr>
          <w:rFonts w:asciiTheme="minorEastAsia" w:hAnsiTheme="minorEastAsia" w:eastAsiaTheme="minorEastAsia"/>
          <w:highlight w:val="none"/>
        </w:rPr>
        <w:t>款的约定办理。</w:t>
      </w:r>
    </w:p>
    <w:p w14:paraId="5EE96B66">
      <w:pPr>
        <w:pStyle w:val="31"/>
        <w:numPr>
          <w:ilvl w:val="0"/>
          <w:numId w:val="4"/>
        </w:numPr>
        <w:tabs>
          <w:tab w:val="left" w:pos="923"/>
        </w:tabs>
        <w:spacing w:line="360" w:lineRule="exact"/>
        <w:ind w:firstLine="440"/>
        <w:jc w:val="both"/>
        <w:rPr>
          <w:rFonts w:asciiTheme="minorEastAsia" w:hAnsiTheme="minorEastAsia" w:eastAsiaTheme="minorEastAsia"/>
          <w:highlight w:val="none"/>
        </w:rPr>
      </w:pPr>
      <w:bookmarkStart w:id="993" w:name="bookmark1177"/>
      <w:bookmarkEnd w:id="993"/>
      <w:r>
        <w:rPr>
          <w:rFonts w:asciiTheme="minorEastAsia" w:hAnsiTheme="minorEastAsia" w:eastAsiaTheme="minorEastAsia"/>
          <w:highlight w:val="none"/>
        </w:rPr>
        <w:t>增加合同工作内容；</w:t>
      </w:r>
    </w:p>
    <w:p w14:paraId="5EE96B67">
      <w:pPr>
        <w:pStyle w:val="31"/>
        <w:numPr>
          <w:ilvl w:val="0"/>
          <w:numId w:val="4"/>
        </w:numPr>
        <w:tabs>
          <w:tab w:val="left" w:pos="903"/>
        </w:tabs>
        <w:spacing w:line="360" w:lineRule="exact"/>
        <w:ind w:firstLine="420"/>
        <w:rPr>
          <w:rFonts w:asciiTheme="minorEastAsia" w:hAnsiTheme="minorEastAsia" w:eastAsiaTheme="minorEastAsia"/>
          <w:highlight w:val="none"/>
        </w:rPr>
      </w:pPr>
      <w:bookmarkStart w:id="994" w:name="bookmark1178"/>
      <w:bookmarkEnd w:id="994"/>
      <w:r>
        <w:rPr>
          <w:rFonts w:asciiTheme="minorEastAsia" w:hAnsiTheme="minorEastAsia" w:eastAsiaTheme="minorEastAsia"/>
          <w:highlight w:val="none"/>
        </w:rPr>
        <w:t>改变合同中任何一项工作的质量要求或其他特性；</w:t>
      </w:r>
    </w:p>
    <w:p w14:paraId="5EE96B68">
      <w:pPr>
        <w:pStyle w:val="31"/>
        <w:numPr>
          <w:ilvl w:val="0"/>
          <w:numId w:val="4"/>
        </w:numPr>
        <w:tabs>
          <w:tab w:val="left" w:pos="903"/>
        </w:tabs>
        <w:spacing w:line="360" w:lineRule="exact"/>
        <w:ind w:firstLine="420"/>
        <w:rPr>
          <w:rFonts w:asciiTheme="minorEastAsia" w:hAnsiTheme="minorEastAsia" w:eastAsiaTheme="minorEastAsia"/>
          <w:highlight w:val="none"/>
        </w:rPr>
      </w:pPr>
      <w:bookmarkStart w:id="995" w:name="bookmark1179"/>
      <w:bookmarkEnd w:id="995"/>
      <w:r>
        <w:rPr>
          <w:rFonts w:asciiTheme="minorEastAsia" w:hAnsiTheme="minorEastAsia" w:eastAsiaTheme="minorEastAsia"/>
          <w:highlight w:val="none"/>
        </w:rPr>
        <w:t>发包人迟延提供材料、工程设备或变更交货地点的；</w:t>
      </w:r>
    </w:p>
    <w:p w14:paraId="5EE96B69">
      <w:pPr>
        <w:pStyle w:val="31"/>
        <w:numPr>
          <w:ilvl w:val="0"/>
          <w:numId w:val="4"/>
        </w:numPr>
        <w:tabs>
          <w:tab w:val="left" w:pos="903"/>
        </w:tabs>
        <w:spacing w:line="360" w:lineRule="exact"/>
        <w:ind w:firstLine="420"/>
        <w:rPr>
          <w:rFonts w:asciiTheme="minorEastAsia" w:hAnsiTheme="minorEastAsia" w:eastAsiaTheme="minorEastAsia"/>
          <w:highlight w:val="none"/>
        </w:rPr>
      </w:pPr>
      <w:bookmarkStart w:id="996" w:name="bookmark1180"/>
      <w:bookmarkEnd w:id="996"/>
      <w:r>
        <w:rPr>
          <w:rFonts w:asciiTheme="minorEastAsia" w:hAnsiTheme="minorEastAsia" w:eastAsiaTheme="minorEastAsia"/>
          <w:highlight w:val="none"/>
        </w:rPr>
        <w:t>因发包人原因导致的暂停施工；</w:t>
      </w:r>
    </w:p>
    <w:p w14:paraId="5EE96B6A">
      <w:pPr>
        <w:pStyle w:val="31"/>
        <w:numPr>
          <w:ilvl w:val="0"/>
          <w:numId w:val="4"/>
        </w:numPr>
        <w:tabs>
          <w:tab w:val="left" w:pos="903"/>
        </w:tabs>
        <w:spacing w:line="360" w:lineRule="exact"/>
        <w:ind w:firstLine="420"/>
        <w:rPr>
          <w:rFonts w:asciiTheme="minorEastAsia" w:hAnsiTheme="minorEastAsia" w:eastAsiaTheme="minorEastAsia"/>
          <w:highlight w:val="none"/>
        </w:rPr>
      </w:pPr>
      <w:bookmarkStart w:id="997" w:name="bookmark1181"/>
      <w:bookmarkEnd w:id="997"/>
      <w:r>
        <w:rPr>
          <w:rFonts w:asciiTheme="minorEastAsia" w:hAnsiTheme="minorEastAsia" w:eastAsiaTheme="minorEastAsia"/>
          <w:highlight w:val="none"/>
        </w:rPr>
        <w:t>提供图纸延误；</w:t>
      </w:r>
    </w:p>
    <w:p w14:paraId="5EE96B6B">
      <w:pPr>
        <w:pStyle w:val="31"/>
        <w:numPr>
          <w:ilvl w:val="0"/>
          <w:numId w:val="4"/>
        </w:numPr>
        <w:tabs>
          <w:tab w:val="left" w:pos="903"/>
        </w:tabs>
        <w:spacing w:line="360" w:lineRule="exact"/>
        <w:ind w:firstLine="420"/>
        <w:rPr>
          <w:rFonts w:asciiTheme="minorEastAsia" w:hAnsiTheme="minorEastAsia" w:eastAsiaTheme="minorEastAsia"/>
          <w:highlight w:val="none"/>
        </w:rPr>
      </w:pPr>
      <w:bookmarkStart w:id="998" w:name="bookmark1182"/>
      <w:bookmarkEnd w:id="998"/>
      <w:r>
        <w:rPr>
          <w:rFonts w:asciiTheme="minorEastAsia" w:hAnsiTheme="minorEastAsia" w:eastAsiaTheme="minorEastAsia"/>
          <w:highlight w:val="none"/>
        </w:rPr>
        <w:t>未按合同约定及时支付预付款、进度款；</w:t>
      </w:r>
    </w:p>
    <w:p w14:paraId="5EE96B6C">
      <w:pPr>
        <w:pStyle w:val="31"/>
        <w:numPr>
          <w:ilvl w:val="0"/>
          <w:numId w:val="4"/>
        </w:numPr>
        <w:tabs>
          <w:tab w:val="left" w:pos="903"/>
        </w:tabs>
        <w:spacing w:line="360" w:lineRule="exact"/>
        <w:ind w:firstLine="420"/>
        <w:rPr>
          <w:rFonts w:asciiTheme="minorEastAsia" w:hAnsiTheme="minorEastAsia" w:eastAsiaTheme="minorEastAsia"/>
          <w:highlight w:val="none"/>
        </w:rPr>
      </w:pPr>
      <w:bookmarkStart w:id="999" w:name="bookmark1183"/>
      <w:bookmarkEnd w:id="999"/>
      <w:r>
        <w:rPr>
          <w:rFonts w:asciiTheme="minorEastAsia" w:hAnsiTheme="minorEastAsia" w:eastAsiaTheme="minorEastAsia"/>
          <w:highlight w:val="none"/>
        </w:rPr>
        <w:t>发包人造成工期延误的其他原因。</w:t>
      </w:r>
    </w:p>
    <w:p w14:paraId="5EE96B6D">
      <w:pPr>
        <w:pStyle w:val="32"/>
        <w:spacing w:line="360" w:lineRule="exact"/>
        <w:rPr>
          <w:rFonts w:asciiTheme="minorEastAsia" w:hAnsiTheme="minorEastAsia" w:eastAsiaTheme="minorEastAsia"/>
          <w:sz w:val="24"/>
          <w:szCs w:val="24"/>
          <w:highlight w:val="none"/>
          <w:lang w:eastAsia="zh-CN"/>
        </w:rPr>
      </w:pPr>
      <w:bookmarkStart w:id="1000" w:name="_Toc23944"/>
      <w:bookmarkStart w:id="1001" w:name="_Toc10371"/>
      <w:bookmarkStart w:id="1002" w:name="_Toc14471"/>
      <w:bookmarkStart w:id="1003" w:name="bookmark1185"/>
      <w:bookmarkStart w:id="1004" w:name="_Toc17261"/>
      <w:bookmarkStart w:id="1005" w:name="bookmark1184"/>
      <w:bookmarkStart w:id="1006" w:name="_Toc26714"/>
      <w:bookmarkStart w:id="1007" w:name="_Toc25119"/>
      <w:bookmarkStart w:id="1008" w:name="_Toc16589"/>
      <w:bookmarkStart w:id="1009" w:name="bookmark1186"/>
      <w:bookmarkStart w:id="1010" w:name="_Toc199152916"/>
      <w:r>
        <w:rPr>
          <w:rFonts w:asciiTheme="minorEastAsia" w:hAnsiTheme="minorEastAsia" w:eastAsiaTheme="minorEastAsia"/>
          <w:sz w:val="24"/>
          <w:szCs w:val="24"/>
          <w:highlight w:val="none"/>
          <w:lang w:eastAsia="zh-CN"/>
        </w:rPr>
        <w:t>11.4异常恶劣的气候条件</w:t>
      </w:r>
      <w:bookmarkEnd w:id="1000"/>
      <w:bookmarkEnd w:id="1001"/>
      <w:bookmarkEnd w:id="1002"/>
      <w:bookmarkEnd w:id="1003"/>
      <w:bookmarkEnd w:id="1004"/>
      <w:bookmarkEnd w:id="1005"/>
      <w:bookmarkEnd w:id="1006"/>
      <w:bookmarkEnd w:id="1007"/>
      <w:bookmarkEnd w:id="1008"/>
      <w:bookmarkEnd w:id="1009"/>
      <w:bookmarkEnd w:id="1010"/>
    </w:p>
    <w:p w14:paraId="5EE96B6E">
      <w:pPr>
        <w:pStyle w:val="31"/>
        <w:spacing w:line="368" w:lineRule="exact"/>
        <w:ind w:firstLine="440"/>
        <w:jc w:val="both"/>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.4.1</w:t>
      </w:r>
      <w:r>
        <w:rPr>
          <w:rFonts w:asciiTheme="minorEastAsia" w:hAnsiTheme="minorEastAsia" w:eastAsiaTheme="minorEastAsia"/>
          <w:highlight w:val="none"/>
        </w:rPr>
        <w:t>当工程所在地发生危及施工安全的异常恶劣气候时，发包人和承包人应按本合同通用合同条款第</w:t>
      </w:r>
      <w:r>
        <w:rPr>
          <w:rFonts w:cs="Times New Roman" w:asciiTheme="minorEastAsia" w:hAnsiTheme="minorEastAsia" w:eastAsiaTheme="minorEastAsia"/>
          <w:highlight w:val="none"/>
        </w:rPr>
        <w:t>12</w:t>
      </w:r>
      <w:r>
        <w:rPr>
          <w:rFonts w:asciiTheme="minorEastAsia" w:hAnsiTheme="minorEastAsia" w:eastAsiaTheme="minorEastAsia"/>
          <w:highlight w:val="none"/>
        </w:rPr>
        <w:t>条的约定，及时采取暂停施工或部分暂停施工措施。异常恶劣气候条件解除后，承包人应及时安排复工。</w:t>
      </w:r>
    </w:p>
    <w:p w14:paraId="5EE96B6F">
      <w:pPr>
        <w:pStyle w:val="31"/>
        <w:spacing w:after="140" w:line="360" w:lineRule="exact"/>
        <w:ind w:firstLine="440"/>
        <w:jc w:val="both"/>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.4.2</w:t>
      </w:r>
      <w:r>
        <w:rPr>
          <w:rFonts w:asciiTheme="minorEastAsia" w:hAnsiTheme="minorEastAsia" w:eastAsiaTheme="minorEastAsia"/>
          <w:highlight w:val="none"/>
        </w:rPr>
        <w:t>异常恶劣气候条件造成的工期延误和工程损坏，应由发包人与承包人参照本合同通用合同条款第</w:t>
      </w:r>
      <w:r>
        <w:rPr>
          <w:rFonts w:cs="Times New Roman" w:asciiTheme="minorEastAsia" w:hAnsiTheme="minorEastAsia" w:eastAsiaTheme="minorEastAsia"/>
          <w:highlight w:val="none"/>
          <w:lang w:val="en-US" w:bidi="en-US"/>
        </w:rPr>
        <w:t>21.</w:t>
      </w:r>
      <w:r>
        <w:rPr>
          <w:rFonts w:cs="Times New Roman" w:asciiTheme="minorEastAsia" w:hAnsiTheme="minorEastAsia" w:eastAsiaTheme="minorEastAsia"/>
          <w:highlight w:val="none"/>
        </w:rPr>
        <w:t>3</w:t>
      </w:r>
      <w:r>
        <w:rPr>
          <w:rFonts w:asciiTheme="minorEastAsia" w:hAnsiTheme="minorEastAsia" w:eastAsiaTheme="minorEastAsia"/>
          <w:highlight w:val="none"/>
        </w:rPr>
        <w:t>款的约定共同协商处理。</w:t>
      </w:r>
    </w:p>
    <w:p w14:paraId="5EE96B70">
      <w:pPr>
        <w:pStyle w:val="31"/>
        <w:spacing w:line="377" w:lineRule="auto"/>
        <w:ind w:firstLine="420"/>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11</w:t>
      </w:r>
      <w:r>
        <w:rPr>
          <w:rFonts w:cs="Times New Roman" w:asciiTheme="minorEastAsia" w:hAnsiTheme="minorEastAsia" w:eastAsiaTheme="minorEastAsia"/>
          <w:highlight w:val="none"/>
          <w:lang w:val="en-US" w:bidi="en-US"/>
        </w:rPr>
        <w:t>.4.</w:t>
      </w:r>
      <w:r>
        <w:rPr>
          <w:rFonts w:cs="Times New Roman" w:asciiTheme="minorEastAsia" w:hAnsiTheme="minorEastAsia" w:eastAsiaTheme="minorEastAsia"/>
          <w:highlight w:val="none"/>
        </w:rPr>
        <w:t>3</w:t>
      </w:r>
      <w:r>
        <w:rPr>
          <w:rFonts w:asciiTheme="minorEastAsia" w:hAnsiTheme="minorEastAsia" w:eastAsiaTheme="minorEastAsia"/>
          <w:highlight w:val="none"/>
        </w:rPr>
        <w:t>本合同工程界定异常恶劣气候条件的范围在专用合同条款中约定。</w:t>
      </w:r>
    </w:p>
    <w:p w14:paraId="5EE96B71">
      <w:pPr>
        <w:pStyle w:val="32"/>
        <w:spacing w:line="360" w:lineRule="exact"/>
        <w:rPr>
          <w:rFonts w:asciiTheme="minorEastAsia" w:hAnsiTheme="minorEastAsia" w:eastAsiaTheme="minorEastAsia"/>
          <w:sz w:val="24"/>
          <w:szCs w:val="24"/>
          <w:highlight w:val="none"/>
          <w:lang w:eastAsia="zh-CN"/>
        </w:rPr>
      </w:pPr>
      <w:bookmarkStart w:id="1011" w:name="bookmark1189"/>
      <w:bookmarkStart w:id="1012" w:name="_Toc1075"/>
      <w:bookmarkStart w:id="1013" w:name="bookmark1187"/>
      <w:bookmarkStart w:id="1014" w:name="_Toc16434"/>
      <w:bookmarkStart w:id="1015" w:name="_Toc199152917"/>
      <w:bookmarkStart w:id="1016" w:name="_Toc11791"/>
      <w:bookmarkStart w:id="1017" w:name="_Toc22626"/>
      <w:bookmarkStart w:id="1018" w:name="bookmark1188"/>
      <w:bookmarkStart w:id="1019" w:name="_Toc22319"/>
      <w:bookmarkStart w:id="1020" w:name="_Toc16421"/>
      <w:bookmarkStart w:id="1021" w:name="_Toc28579"/>
      <w:r>
        <w:rPr>
          <w:rFonts w:asciiTheme="minorEastAsia" w:hAnsiTheme="minorEastAsia" w:eastAsiaTheme="minorEastAsia"/>
          <w:sz w:val="24"/>
          <w:szCs w:val="24"/>
          <w:highlight w:val="none"/>
          <w:lang w:eastAsia="zh-CN"/>
        </w:rPr>
        <w:t>11.5承包人工期延误</w:t>
      </w:r>
      <w:bookmarkEnd w:id="1011"/>
      <w:bookmarkEnd w:id="1012"/>
      <w:bookmarkEnd w:id="1013"/>
      <w:bookmarkEnd w:id="1014"/>
      <w:bookmarkEnd w:id="1015"/>
      <w:bookmarkEnd w:id="1016"/>
      <w:bookmarkEnd w:id="1017"/>
      <w:bookmarkEnd w:id="1018"/>
      <w:bookmarkEnd w:id="1019"/>
      <w:bookmarkEnd w:id="1020"/>
      <w:bookmarkEnd w:id="1021"/>
    </w:p>
    <w:p w14:paraId="5EE96B72">
      <w:pPr>
        <w:pStyle w:val="31"/>
        <w:spacing w:after="140" w:line="359"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5EE96B73">
      <w:pPr>
        <w:pStyle w:val="32"/>
        <w:spacing w:line="360" w:lineRule="exact"/>
        <w:rPr>
          <w:rFonts w:asciiTheme="minorEastAsia" w:hAnsiTheme="minorEastAsia" w:eastAsiaTheme="minorEastAsia"/>
          <w:sz w:val="24"/>
          <w:szCs w:val="24"/>
          <w:highlight w:val="none"/>
          <w:lang w:eastAsia="zh-CN"/>
        </w:rPr>
      </w:pPr>
      <w:bookmarkStart w:id="1022" w:name="_Toc474"/>
      <w:bookmarkStart w:id="1023" w:name="_Toc25589"/>
      <w:bookmarkStart w:id="1024" w:name="_Toc18539"/>
      <w:bookmarkStart w:id="1025" w:name="_Toc6246"/>
      <w:bookmarkStart w:id="1026" w:name="_Toc199152918"/>
      <w:bookmarkStart w:id="1027" w:name="bookmark1190"/>
      <w:bookmarkStart w:id="1028" w:name="bookmark1192"/>
      <w:bookmarkStart w:id="1029" w:name="_Toc18783"/>
      <w:bookmarkStart w:id="1030" w:name="_Toc31320"/>
      <w:bookmarkStart w:id="1031" w:name="_Toc14969"/>
      <w:bookmarkStart w:id="1032" w:name="bookmark1191"/>
      <w:r>
        <w:rPr>
          <w:rFonts w:asciiTheme="minorEastAsia" w:hAnsiTheme="minorEastAsia" w:eastAsiaTheme="minorEastAsia"/>
          <w:sz w:val="24"/>
          <w:szCs w:val="24"/>
          <w:highlight w:val="none"/>
          <w:lang w:eastAsia="zh-CN"/>
        </w:rPr>
        <w:t>11.6工期提前</w:t>
      </w:r>
      <w:bookmarkEnd w:id="1022"/>
      <w:bookmarkEnd w:id="1023"/>
      <w:bookmarkEnd w:id="1024"/>
      <w:bookmarkEnd w:id="1025"/>
      <w:bookmarkEnd w:id="1026"/>
      <w:bookmarkEnd w:id="1027"/>
      <w:bookmarkEnd w:id="1028"/>
      <w:bookmarkEnd w:id="1029"/>
      <w:bookmarkEnd w:id="1030"/>
      <w:bookmarkEnd w:id="1031"/>
      <w:bookmarkEnd w:id="1032"/>
    </w:p>
    <w:p w14:paraId="5EE96B74">
      <w:pPr>
        <w:pStyle w:val="31"/>
        <w:spacing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14:paraId="5EE96B75">
      <w:pPr>
        <w:pStyle w:val="31"/>
        <w:spacing w:after="140" w:line="360"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发包人要求提前完工的，双方协商一致后应签订提前完工协议，协议内容包括：</w:t>
      </w:r>
    </w:p>
    <w:p w14:paraId="5EE96B76">
      <w:pPr>
        <w:pStyle w:val="31"/>
        <w:numPr>
          <w:ilvl w:val="0"/>
          <w:numId w:val="5"/>
        </w:numPr>
        <w:tabs>
          <w:tab w:val="left" w:pos="903"/>
        </w:tabs>
        <w:spacing w:line="360" w:lineRule="exact"/>
        <w:ind w:firstLine="420"/>
        <w:rPr>
          <w:rFonts w:asciiTheme="minorEastAsia" w:hAnsiTheme="minorEastAsia" w:eastAsiaTheme="minorEastAsia"/>
          <w:highlight w:val="none"/>
        </w:rPr>
      </w:pPr>
      <w:bookmarkStart w:id="1033" w:name="bookmark1193"/>
      <w:bookmarkEnd w:id="1033"/>
      <w:r>
        <w:rPr>
          <w:rFonts w:asciiTheme="minorEastAsia" w:hAnsiTheme="minorEastAsia" w:eastAsiaTheme="minorEastAsia"/>
          <w:highlight w:val="none"/>
        </w:rPr>
        <w:t>提前的时间和修订后的进度计划。</w:t>
      </w:r>
    </w:p>
    <w:p w14:paraId="5EE96B77">
      <w:pPr>
        <w:pStyle w:val="31"/>
        <w:numPr>
          <w:ilvl w:val="0"/>
          <w:numId w:val="5"/>
        </w:numPr>
        <w:tabs>
          <w:tab w:val="left" w:pos="903"/>
        </w:tabs>
        <w:spacing w:line="360" w:lineRule="exact"/>
        <w:ind w:firstLine="420"/>
        <w:rPr>
          <w:rFonts w:asciiTheme="minorEastAsia" w:hAnsiTheme="minorEastAsia" w:eastAsiaTheme="minorEastAsia"/>
          <w:highlight w:val="none"/>
        </w:rPr>
      </w:pPr>
      <w:bookmarkStart w:id="1034" w:name="bookmark1194"/>
      <w:bookmarkEnd w:id="1034"/>
      <w:r>
        <w:rPr>
          <w:rFonts w:asciiTheme="minorEastAsia" w:hAnsiTheme="minorEastAsia" w:eastAsiaTheme="minorEastAsia"/>
          <w:highlight w:val="none"/>
        </w:rPr>
        <w:t>承包人的赶工措施。</w:t>
      </w:r>
    </w:p>
    <w:p w14:paraId="5EE96B78">
      <w:pPr>
        <w:pStyle w:val="31"/>
        <w:numPr>
          <w:ilvl w:val="0"/>
          <w:numId w:val="5"/>
        </w:numPr>
        <w:tabs>
          <w:tab w:val="left" w:pos="923"/>
        </w:tabs>
        <w:spacing w:line="360" w:lineRule="exact"/>
        <w:ind w:firstLine="440"/>
        <w:rPr>
          <w:rFonts w:asciiTheme="minorEastAsia" w:hAnsiTheme="minorEastAsia" w:eastAsiaTheme="minorEastAsia"/>
          <w:highlight w:val="none"/>
        </w:rPr>
      </w:pPr>
      <w:r>
        <w:rPr>
          <w:rFonts w:asciiTheme="minorEastAsia" w:hAnsiTheme="minorEastAsia" w:eastAsiaTheme="minorEastAsia"/>
          <w:highlight w:val="none"/>
        </w:rPr>
        <w:t>发包人为赶工提供的条件。</w:t>
      </w:r>
    </w:p>
    <w:p w14:paraId="5EE96B79">
      <w:pPr>
        <w:pStyle w:val="31"/>
        <w:numPr>
          <w:ilvl w:val="0"/>
          <w:numId w:val="5"/>
        </w:numPr>
        <w:tabs>
          <w:tab w:val="left" w:pos="923"/>
        </w:tabs>
        <w:spacing w:after="280" w:line="360" w:lineRule="exact"/>
        <w:ind w:firstLine="440"/>
        <w:rPr>
          <w:rFonts w:asciiTheme="minorEastAsia" w:hAnsiTheme="minorEastAsia" w:eastAsiaTheme="minorEastAsia"/>
          <w:highlight w:val="none"/>
        </w:rPr>
      </w:pPr>
      <w:bookmarkStart w:id="1035" w:name="bookmark1196"/>
      <w:bookmarkEnd w:id="1035"/>
      <w:r>
        <w:rPr>
          <w:rFonts w:asciiTheme="minorEastAsia" w:hAnsiTheme="minorEastAsia" w:eastAsiaTheme="minorEastAsia"/>
          <w:highlight w:val="none"/>
        </w:rPr>
        <w:t>赶工费用(包括利润和奖金)</w:t>
      </w:r>
    </w:p>
    <w:p w14:paraId="5EE96B7A">
      <w:pPr>
        <w:pStyle w:val="32"/>
        <w:spacing w:line="360" w:lineRule="exact"/>
        <w:rPr>
          <w:rFonts w:asciiTheme="minorEastAsia" w:hAnsiTheme="minorEastAsia" w:eastAsiaTheme="minorEastAsia"/>
          <w:highlight w:val="none"/>
          <w:lang w:eastAsia="zh-CN"/>
        </w:rPr>
      </w:pPr>
      <w:bookmarkStart w:id="1036" w:name="bookmark1198"/>
      <w:bookmarkStart w:id="1037" w:name="bookmark1199"/>
      <w:bookmarkStart w:id="1038" w:name="_Toc9683"/>
      <w:bookmarkStart w:id="1039" w:name="_Toc30931"/>
      <w:bookmarkStart w:id="1040" w:name="_Toc8400"/>
      <w:bookmarkStart w:id="1041" w:name="_Toc199152919"/>
      <w:bookmarkStart w:id="1042" w:name="_Toc12465"/>
      <w:bookmarkStart w:id="1043" w:name="bookmark1197"/>
      <w:bookmarkStart w:id="1044" w:name="_Toc3335"/>
      <w:bookmarkStart w:id="1045" w:name="_Toc11729"/>
      <w:bookmarkStart w:id="1046" w:name="_Toc28415"/>
      <w:r>
        <w:rPr>
          <w:rFonts w:hint="eastAsia" w:asciiTheme="minorEastAsia" w:hAnsiTheme="minorEastAsia" w:eastAsiaTheme="minorEastAsia"/>
          <w:highlight w:val="none"/>
          <w:lang w:eastAsia="zh-CN"/>
        </w:rPr>
        <w:t>12.暂停施工</w:t>
      </w:r>
      <w:bookmarkEnd w:id="1036"/>
      <w:bookmarkEnd w:id="1037"/>
      <w:bookmarkEnd w:id="1038"/>
      <w:bookmarkEnd w:id="1039"/>
      <w:bookmarkEnd w:id="1040"/>
      <w:bookmarkEnd w:id="1041"/>
      <w:bookmarkEnd w:id="1042"/>
      <w:bookmarkEnd w:id="1043"/>
      <w:bookmarkEnd w:id="1044"/>
      <w:bookmarkEnd w:id="1045"/>
      <w:bookmarkEnd w:id="1046"/>
    </w:p>
    <w:p w14:paraId="5EE96B7B">
      <w:pPr>
        <w:pStyle w:val="32"/>
        <w:spacing w:line="360" w:lineRule="exact"/>
        <w:rPr>
          <w:rFonts w:asciiTheme="minorEastAsia" w:hAnsiTheme="minorEastAsia" w:eastAsiaTheme="minorEastAsia"/>
          <w:sz w:val="24"/>
          <w:szCs w:val="24"/>
          <w:highlight w:val="none"/>
          <w:lang w:eastAsia="zh-CN"/>
        </w:rPr>
      </w:pPr>
      <w:bookmarkStart w:id="1047" w:name="bookmark1200"/>
      <w:bookmarkStart w:id="1048" w:name="_Toc30892"/>
      <w:bookmarkStart w:id="1049" w:name="_Toc32337"/>
      <w:bookmarkStart w:id="1050" w:name="bookmark1201"/>
      <w:bookmarkStart w:id="1051" w:name="_Toc199152920"/>
      <w:bookmarkStart w:id="1052" w:name="_Toc11440"/>
      <w:bookmarkStart w:id="1053" w:name="_Toc9095"/>
      <w:bookmarkStart w:id="1054" w:name="_Toc26234"/>
      <w:bookmarkStart w:id="1055" w:name="_Toc28457"/>
      <w:bookmarkStart w:id="1056" w:name="_Toc25279"/>
      <w:bookmarkStart w:id="1057" w:name="bookmark1202"/>
      <w:r>
        <w:rPr>
          <w:rFonts w:asciiTheme="minorEastAsia" w:hAnsiTheme="minorEastAsia" w:eastAsiaTheme="minorEastAsia"/>
          <w:sz w:val="24"/>
          <w:szCs w:val="24"/>
          <w:highlight w:val="none"/>
          <w:lang w:eastAsia="zh-CN"/>
        </w:rPr>
        <w:t>12.1承包人暂停施工的责任</w:t>
      </w:r>
      <w:bookmarkEnd w:id="1047"/>
      <w:bookmarkEnd w:id="1048"/>
      <w:bookmarkEnd w:id="1049"/>
      <w:bookmarkEnd w:id="1050"/>
      <w:bookmarkEnd w:id="1051"/>
      <w:bookmarkEnd w:id="1052"/>
      <w:bookmarkEnd w:id="1053"/>
      <w:bookmarkEnd w:id="1054"/>
      <w:bookmarkEnd w:id="1055"/>
      <w:bookmarkEnd w:id="1056"/>
      <w:bookmarkEnd w:id="1057"/>
    </w:p>
    <w:p w14:paraId="5EE96B7C">
      <w:pPr>
        <w:pStyle w:val="31"/>
        <w:spacing w:line="360" w:lineRule="exact"/>
        <w:ind w:firstLine="442"/>
        <w:rPr>
          <w:rFonts w:asciiTheme="minorEastAsia" w:hAnsiTheme="minorEastAsia" w:eastAsiaTheme="minorEastAsia"/>
          <w:highlight w:val="none"/>
        </w:rPr>
      </w:pPr>
      <w:r>
        <w:rPr>
          <w:rFonts w:asciiTheme="minorEastAsia" w:hAnsiTheme="minorEastAsia" w:eastAsiaTheme="minorEastAsia"/>
          <w:highlight w:val="none"/>
        </w:rPr>
        <w:t>因下列暂停施工增加的费用和(或)工期延误由承包人承担：</w:t>
      </w:r>
    </w:p>
    <w:p w14:paraId="5EE96B7D">
      <w:pPr>
        <w:pStyle w:val="31"/>
        <w:numPr>
          <w:ilvl w:val="0"/>
          <w:numId w:val="6"/>
        </w:numPr>
        <w:tabs>
          <w:tab w:val="left" w:pos="923"/>
        </w:tabs>
        <w:spacing w:line="360" w:lineRule="exact"/>
        <w:ind w:firstLine="442"/>
        <w:rPr>
          <w:rFonts w:asciiTheme="minorEastAsia" w:hAnsiTheme="minorEastAsia" w:eastAsiaTheme="minorEastAsia"/>
          <w:highlight w:val="none"/>
        </w:rPr>
      </w:pPr>
      <w:bookmarkStart w:id="1058" w:name="bookmark1203"/>
      <w:bookmarkEnd w:id="1058"/>
      <w:r>
        <w:rPr>
          <w:rFonts w:asciiTheme="minorEastAsia" w:hAnsiTheme="minorEastAsia" w:eastAsiaTheme="minorEastAsia"/>
          <w:highlight w:val="none"/>
        </w:rPr>
        <w:t>承包人违约引起的暂停施工；</w:t>
      </w:r>
    </w:p>
    <w:p w14:paraId="5EE96B7E">
      <w:pPr>
        <w:pStyle w:val="31"/>
        <w:numPr>
          <w:ilvl w:val="0"/>
          <w:numId w:val="6"/>
        </w:numPr>
        <w:tabs>
          <w:tab w:val="left" w:pos="923"/>
        </w:tabs>
        <w:spacing w:line="360" w:lineRule="exact"/>
        <w:ind w:firstLine="442"/>
        <w:rPr>
          <w:rFonts w:asciiTheme="minorEastAsia" w:hAnsiTheme="minorEastAsia" w:eastAsiaTheme="minorEastAsia"/>
          <w:highlight w:val="none"/>
        </w:rPr>
      </w:pPr>
      <w:bookmarkStart w:id="1059" w:name="bookmark1204"/>
      <w:bookmarkEnd w:id="1059"/>
      <w:r>
        <w:rPr>
          <w:rFonts w:asciiTheme="minorEastAsia" w:hAnsiTheme="minorEastAsia" w:eastAsiaTheme="minorEastAsia"/>
          <w:highlight w:val="none"/>
        </w:rPr>
        <w:t>由于承包人原因为工程合理施工和安全保障所必需的暂停施工；</w:t>
      </w:r>
    </w:p>
    <w:p w14:paraId="5EE96B7F">
      <w:pPr>
        <w:pStyle w:val="31"/>
        <w:numPr>
          <w:ilvl w:val="0"/>
          <w:numId w:val="6"/>
        </w:numPr>
        <w:tabs>
          <w:tab w:val="left" w:pos="923"/>
        </w:tabs>
        <w:spacing w:line="360" w:lineRule="exact"/>
        <w:ind w:firstLine="442"/>
        <w:rPr>
          <w:rFonts w:asciiTheme="minorEastAsia" w:hAnsiTheme="minorEastAsia" w:eastAsiaTheme="minorEastAsia"/>
          <w:highlight w:val="none"/>
        </w:rPr>
      </w:pPr>
      <w:bookmarkStart w:id="1060" w:name="bookmark1205"/>
      <w:bookmarkEnd w:id="1060"/>
      <w:r>
        <w:rPr>
          <w:rFonts w:asciiTheme="minorEastAsia" w:hAnsiTheme="minorEastAsia" w:eastAsiaTheme="minorEastAsia"/>
          <w:highlight w:val="none"/>
        </w:rPr>
        <w:t>承包人擅自暂停施工；</w:t>
      </w:r>
    </w:p>
    <w:p w14:paraId="5EE96B80">
      <w:pPr>
        <w:pStyle w:val="31"/>
        <w:numPr>
          <w:ilvl w:val="0"/>
          <w:numId w:val="6"/>
        </w:numPr>
        <w:tabs>
          <w:tab w:val="left" w:pos="923"/>
        </w:tabs>
        <w:spacing w:line="360" w:lineRule="exact"/>
        <w:ind w:firstLine="442"/>
        <w:rPr>
          <w:rFonts w:asciiTheme="minorEastAsia" w:hAnsiTheme="minorEastAsia" w:eastAsiaTheme="minorEastAsia"/>
          <w:highlight w:val="none"/>
        </w:rPr>
      </w:pPr>
      <w:bookmarkStart w:id="1061" w:name="bookmark1206"/>
      <w:bookmarkEnd w:id="1061"/>
      <w:r>
        <w:rPr>
          <w:rFonts w:asciiTheme="minorEastAsia" w:hAnsiTheme="minorEastAsia" w:eastAsiaTheme="minorEastAsia"/>
          <w:highlight w:val="none"/>
        </w:rPr>
        <w:t>承包人其他原因引起的暂停施工；</w:t>
      </w:r>
    </w:p>
    <w:p w14:paraId="5EE96B81">
      <w:pPr>
        <w:pStyle w:val="31"/>
        <w:numPr>
          <w:ilvl w:val="0"/>
          <w:numId w:val="6"/>
        </w:numPr>
        <w:tabs>
          <w:tab w:val="left" w:pos="923"/>
        </w:tabs>
        <w:spacing w:after="120" w:line="360" w:lineRule="exact"/>
        <w:ind w:firstLine="442"/>
        <w:rPr>
          <w:rFonts w:asciiTheme="minorEastAsia" w:hAnsiTheme="minorEastAsia" w:eastAsiaTheme="minorEastAsia"/>
          <w:highlight w:val="none"/>
        </w:rPr>
      </w:pPr>
      <w:bookmarkStart w:id="1062" w:name="bookmark1207"/>
      <w:bookmarkEnd w:id="1062"/>
      <w:r>
        <w:rPr>
          <w:rFonts w:asciiTheme="minorEastAsia" w:hAnsiTheme="minorEastAsia" w:eastAsiaTheme="minorEastAsia"/>
          <w:highlight w:val="none"/>
        </w:rPr>
        <w:t>专用合同条款约定由承包人承担的其他暂停施工。</w:t>
      </w:r>
    </w:p>
    <w:p w14:paraId="5EE96B82">
      <w:pPr>
        <w:pStyle w:val="32"/>
        <w:spacing w:line="360" w:lineRule="exact"/>
        <w:rPr>
          <w:rFonts w:asciiTheme="minorEastAsia" w:hAnsiTheme="minorEastAsia" w:eastAsiaTheme="minorEastAsia"/>
          <w:sz w:val="24"/>
          <w:szCs w:val="24"/>
          <w:highlight w:val="none"/>
          <w:lang w:eastAsia="zh-CN"/>
        </w:rPr>
      </w:pPr>
      <w:bookmarkStart w:id="1063" w:name="_Toc3478"/>
      <w:bookmarkStart w:id="1064" w:name="bookmark1210"/>
      <w:bookmarkStart w:id="1065" w:name="_Toc7719"/>
      <w:bookmarkStart w:id="1066" w:name="_Toc1123"/>
      <w:bookmarkStart w:id="1067" w:name="bookmark1208"/>
      <w:bookmarkStart w:id="1068" w:name="_Toc16980"/>
      <w:bookmarkStart w:id="1069" w:name="_Toc19655"/>
      <w:bookmarkStart w:id="1070" w:name="_Toc18103"/>
      <w:bookmarkStart w:id="1071" w:name="_Toc199152921"/>
      <w:bookmarkStart w:id="1072" w:name="_Toc5097"/>
      <w:bookmarkStart w:id="1073" w:name="bookmark1209"/>
      <w:r>
        <w:rPr>
          <w:rFonts w:asciiTheme="minorEastAsia" w:hAnsiTheme="minorEastAsia" w:eastAsiaTheme="minorEastAsia"/>
          <w:sz w:val="24"/>
          <w:szCs w:val="24"/>
          <w:highlight w:val="none"/>
          <w:lang w:eastAsia="zh-CN"/>
        </w:rPr>
        <w:t>12.2发包人暂停施工的责任</w:t>
      </w:r>
      <w:bookmarkEnd w:id="1063"/>
      <w:bookmarkEnd w:id="1064"/>
      <w:bookmarkEnd w:id="1065"/>
      <w:bookmarkEnd w:id="1066"/>
      <w:bookmarkEnd w:id="1067"/>
      <w:bookmarkEnd w:id="1068"/>
      <w:bookmarkEnd w:id="1069"/>
      <w:bookmarkEnd w:id="1070"/>
      <w:bookmarkEnd w:id="1071"/>
      <w:bookmarkEnd w:id="1072"/>
      <w:bookmarkEnd w:id="1073"/>
    </w:p>
    <w:p w14:paraId="5EE96B83">
      <w:pPr>
        <w:pStyle w:val="31"/>
        <w:spacing w:line="360" w:lineRule="exact"/>
        <w:ind w:firstLine="442"/>
        <w:jc w:val="both"/>
        <w:rPr>
          <w:rFonts w:asciiTheme="minorEastAsia" w:hAnsiTheme="minorEastAsia" w:eastAsiaTheme="minorEastAsia"/>
          <w:highlight w:val="none"/>
        </w:rPr>
      </w:pPr>
      <w:r>
        <w:rPr>
          <w:rFonts w:asciiTheme="minorEastAsia" w:hAnsiTheme="minorEastAsia" w:eastAsiaTheme="minorEastAsia"/>
          <w:highlight w:val="none"/>
        </w:rPr>
        <w:t>由于发包人原因引起的暂停施工造成工期延误的，承包人有权要求发包人延长工期和(或)增加费用，并支付合理利润。属于下列任何一种情况引起的暂停施工，均为发包人的责任：</w:t>
      </w:r>
    </w:p>
    <w:p w14:paraId="5EE96B84">
      <w:pPr>
        <w:pStyle w:val="31"/>
        <w:numPr>
          <w:ilvl w:val="0"/>
          <w:numId w:val="7"/>
        </w:numPr>
        <w:tabs>
          <w:tab w:val="left" w:pos="923"/>
        </w:tabs>
        <w:spacing w:line="360" w:lineRule="exact"/>
        <w:ind w:firstLine="442"/>
        <w:jc w:val="both"/>
        <w:rPr>
          <w:rFonts w:asciiTheme="minorEastAsia" w:hAnsiTheme="minorEastAsia" w:eastAsiaTheme="minorEastAsia"/>
          <w:highlight w:val="none"/>
        </w:rPr>
      </w:pPr>
      <w:bookmarkStart w:id="1074" w:name="bookmark1211"/>
      <w:bookmarkEnd w:id="1074"/>
      <w:r>
        <w:rPr>
          <w:rFonts w:asciiTheme="minorEastAsia" w:hAnsiTheme="minorEastAsia" w:eastAsiaTheme="minorEastAsia"/>
          <w:highlight w:val="none"/>
        </w:rPr>
        <w:t>由于发包人违约引起的暂停施工。</w:t>
      </w:r>
    </w:p>
    <w:p w14:paraId="5EE96B85">
      <w:pPr>
        <w:pStyle w:val="31"/>
        <w:numPr>
          <w:ilvl w:val="0"/>
          <w:numId w:val="7"/>
        </w:numPr>
        <w:tabs>
          <w:tab w:val="left" w:pos="923"/>
        </w:tabs>
        <w:spacing w:line="360" w:lineRule="exact"/>
        <w:ind w:firstLine="442"/>
        <w:rPr>
          <w:rFonts w:asciiTheme="minorEastAsia" w:hAnsiTheme="minorEastAsia" w:eastAsiaTheme="minorEastAsia"/>
          <w:highlight w:val="none"/>
        </w:rPr>
      </w:pPr>
      <w:bookmarkStart w:id="1075" w:name="bookmark1212"/>
      <w:bookmarkEnd w:id="1075"/>
      <w:r>
        <w:rPr>
          <w:rFonts w:asciiTheme="minorEastAsia" w:hAnsiTheme="minorEastAsia" w:eastAsiaTheme="minorEastAsia"/>
          <w:highlight w:val="none"/>
        </w:rPr>
        <w:t>由于不可抗力的自然或社会因素引起的暂停施工。</w:t>
      </w:r>
    </w:p>
    <w:p w14:paraId="5EE96B86">
      <w:pPr>
        <w:pStyle w:val="31"/>
        <w:numPr>
          <w:ilvl w:val="0"/>
          <w:numId w:val="7"/>
        </w:numPr>
        <w:tabs>
          <w:tab w:val="left" w:pos="923"/>
        </w:tabs>
        <w:spacing w:after="120" w:line="360" w:lineRule="exact"/>
        <w:ind w:firstLine="442"/>
        <w:rPr>
          <w:rFonts w:asciiTheme="minorEastAsia" w:hAnsiTheme="minorEastAsia" w:eastAsiaTheme="minorEastAsia"/>
          <w:highlight w:val="none"/>
        </w:rPr>
      </w:pPr>
      <w:bookmarkStart w:id="1076" w:name="bookmark1213"/>
      <w:bookmarkEnd w:id="1076"/>
      <w:r>
        <w:rPr>
          <w:rFonts w:asciiTheme="minorEastAsia" w:hAnsiTheme="minorEastAsia" w:eastAsiaTheme="minorEastAsia"/>
          <w:highlight w:val="none"/>
        </w:rPr>
        <w:t>专用合同条款中约定的其它由于发包人原因引起的暂停施工。</w:t>
      </w:r>
    </w:p>
    <w:p w14:paraId="5EE96B87">
      <w:pPr>
        <w:pStyle w:val="32"/>
        <w:spacing w:line="360" w:lineRule="exact"/>
        <w:rPr>
          <w:rFonts w:asciiTheme="minorEastAsia" w:hAnsiTheme="minorEastAsia" w:eastAsiaTheme="minorEastAsia"/>
          <w:sz w:val="24"/>
          <w:szCs w:val="24"/>
          <w:highlight w:val="none"/>
          <w:lang w:eastAsia="zh-CN"/>
        </w:rPr>
      </w:pPr>
      <w:bookmarkStart w:id="1077" w:name="_Toc199152922"/>
      <w:bookmarkStart w:id="1078" w:name="bookmark1214"/>
      <w:bookmarkStart w:id="1079" w:name="_Toc3566"/>
      <w:bookmarkStart w:id="1080" w:name="_Toc4901"/>
      <w:bookmarkStart w:id="1081" w:name="_Toc31503"/>
      <w:bookmarkStart w:id="1082" w:name="bookmark1216"/>
      <w:bookmarkStart w:id="1083" w:name="_Toc25179"/>
      <w:bookmarkStart w:id="1084" w:name="_Toc5536"/>
      <w:bookmarkStart w:id="1085" w:name="_Toc15099"/>
      <w:bookmarkStart w:id="1086" w:name="bookmark1215"/>
      <w:bookmarkStart w:id="1087" w:name="_Toc15086"/>
      <w:r>
        <w:rPr>
          <w:rFonts w:asciiTheme="minorEastAsia" w:hAnsiTheme="minorEastAsia" w:eastAsiaTheme="minorEastAsia"/>
          <w:sz w:val="24"/>
          <w:szCs w:val="24"/>
          <w:highlight w:val="none"/>
          <w:lang w:eastAsia="zh-CN"/>
        </w:rPr>
        <w:t>12.3监理人暂停施工指示</w:t>
      </w:r>
      <w:bookmarkEnd w:id="1077"/>
      <w:bookmarkEnd w:id="1078"/>
      <w:bookmarkEnd w:id="1079"/>
      <w:bookmarkEnd w:id="1080"/>
      <w:bookmarkEnd w:id="1081"/>
      <w:bookmarkEnd w:id="1082"/>
      <w:bookmarkEnd w:id="1083"/>
      <w:bookmarkEnd w:id="1084"/>
      <w:bookmarkEnd w:id="1085"/>
      <w:bookmarkEnd w:id="1086"/>
      <w:bookmarkEnd w:id="1087"/>
    </w:p>
    <w:p w14:paraId="5EE96B88">
      <w:pPr>
        <w:pStyle w:val="31"/>
        <w:spacing w:line="35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12.3.1</w:t>
      </w:r>
      <w:r>
        <w:rPr>
          <w:rFonts w:asciiTheme="minorEastAsia" w:hAnsiTheme="minorEastAsia" w:eastAsiaTheme="minorEastAsia"/>
          <w:highlight w:val="none"/>
        </w:rPr>
        <w:t>监理人认为有必要时，可向承包人作出暂停施工的指示，承包人应按监理人指示暂停施工。不论由于何种原因引起的暂停施工，暂停施工期间承包人应负责妥善保护工程并提供安全保障。</w:t>
      </w:r>
    </w:p>
    <w:p w14:paraId="5EE96B89">
      <w:pPr>
        <w:pStyle w:val="31"/>
        <w:spacing w:after="120" w:line="35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12.3.2</w:t>
      </w:r>
      <w:r>
        <w:rPr>
          <w:rFonts w:asciiTheme="minorEastAsia" w:hAnsiTheme="minorEastAsia" w:eastAsiaTheme="minorEastAsia"/>
          <w:highlight w:val="none"/>
        </w:rPr>
        <w:t>由于发包人的原因发生暂停施工的紧急情况，且监理人未及时下达暂停施工指示的，承包人可先暂停施工，并及时向监理人提出暂停施工的书面请求。监理人应在接到书面请求后的</w:t>
      </w:r>
      <w:r>
        <w:rPr>
          <w:rFonts w:cs="Times New Roman" w:asciiTheme="minorEastAsia" w:hAnsiTheme="minorEastAsia" w:eastAsiaTheme="minorEastAsia"/>
          <w:highlight w:val="none"/>
        </w:rPr>
        <w:t>24</w:t>
      </w:r>
      <w:r>
        <w:rPr>
          <w:rFonts w:asciiTheme="minorEastAsia" w:hAnsiTheme="minorEastAsia" w:eastAsiaTheme="minorEastAsia"/>
          <w:highlight w:val="none"/>
        </w:rPr>
        <w:t>小时内予以答复，逾期未答复的，视为同意承包人的暂停施工请求。</w:t>
      </w:r>
    </w:p>
    <w:p w14:paraId="5EE96B8A">
      <w:pPr>
        <w:pStyle w:val="32"/>
        <w:spacing w:line="360" w:lineRule="exact"/>
        <w:rPr>
          <w:rFonts w:asciiTheme="minorEastAsia" w:hAnsiTheme="minorEastAsia" w:eastAsiaTheme="minorEastAsia"/>
          <w:sz w:val="24"/>
          <w:szCs w:val="24"/>
          <w:highlight w:val="none"/>
          <w:lang w:eastAsia="zh-CN"/>
        </w:rPr>
      </w:pPr>
      <w:bookmarkStart w:id="1088" w:name="_Toc7679"/>
      <w:bookmarkStart w:id="1089" w:name="_Toc164"/>
      <w:bookmarkStart w:id="1090" w:name="_Toc14048"/>
      <w:bookmarkStart w:id="1091" w:name="_Toc5658"/>
      <w:bookmarkStart w:id="1092" w:name="_Toc27786"/>
      <w:bookmarkStart w:id="1093" w:name="_Toc1283"/>
      <w:bookmarkStart w:id="1094" w:name="_Toc19848"/>
      <w:bookmarkStart w:id="1095" w:name="bookmark1219"/>
      <w:bookmarkStart w:id="1096" w:name="bookmark1217"/>
      <w:bookmarkStart w:id="1097" w:name="_Toc199152923"/>
      <w:bookmarkStart w:id="1098" w:name="bookmark1218"/>
      <w:r>
        <w:rPr>
          <w:rFonts w:asciiTheme="minorEastAsia" w:hAnsiTheme="minorEastAsia" w:eastAsiaTheme="minorEastAsia"/>
          <w:sz w:val="24"/>
          <w:szCs w:val="24"/>
          <w:highlight w:val="none"/>
          <w:lang w:eastAsia="zh-CN"/>
        </w:rPr>
        <w:t>12.4暂停施工后的复工</w:t>
      </w:r>
      <w:bookmarkEnd w:id="1088"/>
      <w:bookmarkEnd w:id="1089"/>
      <w:bookmarkEnd w:id="1090"/>
      <w:bookmarkEnd w:id="1091"/>
      <w:bookmarkEnd w:id="1092"/>
      <w:bookmarkEnd w:id="1093"/>
      <w:bookmarkEnd w:id="1094"/>
      <w:bookmarkEnd w:id="1095"/>
      <w:bookmarkEnd w:id="1096"/>
      <w:bookmarkEnd w:id="1097"/>
      <w:bookmarkEnd w:id="1098"/>
    </w:p>
    <w:p w14:paraId="5EE96B8B">
      <w:pPr>
        <w:pStyle w:val="31"/>
        <w:spacing w:after="120" w:line="359" w:lineRule="exact"/>
        <w:ind w:firstLine="440"/>
        <w:jc w:val="both"/>
        <w:rPr>
          <w:rFonts w:cs="Times New Roman" w:asciiTheme="minorEastAsia" w:hAnsiTheme="minorEastAsia" w:eastAsiaTheme="minorEastAsia"/>
          <w:highlight w:val="none"/>
        </w:rPr>
      </w:pPr>
      <w:bookmarkStart w:id="1099" w:name="bookmark1220"/>
      <w:bookmarkEnd w:id="1099"/>
      <w:r>
        <w:rPr>
          <w:rFonts w:cs="Times New Roman" w:asciiTheme="minorEastAsia" w:hAnsiTheme="minorEastAsia" w:eastAsiaTheme="minorEastAsia"/>
          <w:highlight w:val="none"/>
        </w:rPr>
        <w:t>12.4.1暂停施工后，监理人应与发包人和承包人协商，采取有效措施积极消除暂停施工的影响。当工程具备复工条件时，监理人应立即向承包人发出复工通知。承包人收到复工通知后，应在监理人指定的期限内复工。</w:t>
      </w:r>
    </w:p>
    <w:p w14:paraId="5EE96B8C">
      <w:pPr>
        <w:pStyle w:val="31"/>
        <w:spacing w:after="120" w:line="359" w:lineRule="exact"/>
        <w:ind w:firstLine="440"/>
        <w:jc w:val="both"/>
        <w:rPr>
          <w:rFonts w:asciiTheme="minorEastAsia" w:hAnsiTheme="minorEastAsia" w:eastAsiaTheme="minorEastAsia"/>
          <w:highlight w:val="none"/>
        </w:rPr>
      </w:pPr>
      <w:bookmarkStart w:id="1100" w:name="bookmark1221"/>
      <w:bookmarkEnd w:id="1100"/>
      <w:r>
        <w:rPr>
          <w:rFonts w:cs="Times New Roman" w:asciiTheme="minorEastAsia" w:hAnsiTheme="minorEastAsia" w:eastAsiaTheme="minorEastAsia"/>
          <w:highlight w:val="none"/>
        </w:rPr>
        <w:t>12</w:t>
      </w:r>
      <w:r>
        <w:rPr>
          <w:rFonts w:hint="eastAsia" w:cs="Times New Roman" w:asciiTheme="minorEastAsia" w:hAnsiTheme="minorEastAsia" w:eastAsiaTheme="minorEastAsia"/>
          <w:highlight w:val="none"/>
          <w:lang w:val="en-US"/>
        </w:rPr>
        <w:t>.4.</w:t>
      </w:r>
      <w:r>
        <w:rPr>
          <w:rFonts w:cs="Times New Roman" w:asciiTheme="minorEastAsia" w:hAnsiTheme="minorEastAsia" w:eastAsiaTheme="minorEastAsia"/>
          <w:highlight w:val="none"/>
        </w:rPr>
        <w:t>2承</w:t>
      </w:r>
      <w:r>
        <w:rPr>
          <w:rFonts w:asciiTheme="minorEastAsia" w:hAnsiTheme="minorEastAsia" w:eastAsiaTheme="minorEastAsia"/>
          <w:highlight w:val="none"/>
        </w:rPr>
        <w:t>包人无故拖延和拒绝复工的，由此增加的费用和工期延误由承包人承担</w:t>
      </w:r>
      <w:r>
        <w:rPr>
          <w:rFonts w:hint="eastAsia" w:asciiTheme="minorEastAsia" w:hAnsiTheme="minorEastAsia" w:eastAsiaTheme="minorEastAsia"/>
          <w:highlight w:val="none"/>
        </w:rPr>
        <w:t>；</w:t>
      </w:r>
      <w:r>
        <w:rPr>
          <w:rFonts w:asciiTheme="minorEastAsia" w:hAnsiTheme="minorEastAsia" w:eastAsiaTheme="minorEastAsia"/>
          <w:highlight w:val="none"/>
        </w:rPr>
        <w:t>因发包人原因无法按时复工的，承包人有权要求发包人延长工期和(或)增加费用，并支付合理利润。</w:t>
      </w:r>
    </w:p>
    <w:p w14:paraId="5EE96B8D">
      <w:pPr>
        <w:pStyle w:val="32"/>
        <w:spacing w:line="360" w:lineRule="exact"/>
        <w:rPr>
          <w:rFonts w:asciiTheme="minorEastAsia" w:hAnsiTheme="minorEastAsia" w:eastAsiaTheme="minorEastAsia"/>
          <w:sz w:val="24"/>
          <w:szCs w:val="24"/>
          <w:highlight w:val="none"/>
          <w:lang w:eastAsia="zh-CN"/>
        </w:rPr>
      </w:pPr>
      <w:bookmarkStart w:id="1101" w:name="bookmark1195"/>
      <w:bookmarkEnd w:id="1101"/>
      <w:bookmarkStart w:id="1102" w:name="_Toc32767"/>
      <w:bookmarkStart w:id="1103" w:name="_Toc24348"/>
      <w:bookmarkStart w:id="1104" w:name="_Toc6811"/>
      <w:bookmarkStart w:id="1105" w:name="_Toc24826"/>
      <w:bookmarkStart w:id="1106" w:name="bookmark1224"/>
      <w:bookmarkStart w:id="1107" w:name="bookmark1223"/>
      <w:bookmarkStart w:id="1108" w:name="bookmark1222"/>
      <w:bookmarkStart w:id="1109" w:name="_Toc31636"/>
      <w:bookmarkStart w:id="1110" w:name="_Toc199152924"/>
      <w:bookmarkStart w:id="1111" w:name="_Toc23965"/>
      <w:bookmarkStart w:id="1112" w:name="_Toc28754"/>
      <w:r>
        <w:rPr>
          <w:rFonts w:asciiTheme="minorEastAsia" w:hAnsiTheme="minorEastAsia" w:eastAsiaTheme="minorEastAsia"/>
          <w:sz w:val="24"/>
          <w:szCs w:val="24"/>
          <w:highlight w:val="none"/>
          <w:lang w:eastAsia="zh-CN"/>
        </w:rPr>
        <w:t>12.5暂停施工持续56天以上</w:t>
      </w:r>
      <w:bookmarkEnd w:id="1102"/>
      <w:bookmarkEnd w:id="1103"/>
      <w:bookmarkEnd w:id="1104"/>
      <w:bookmarkEnd w:id="1105"/>
      <w:bookmarkEnd w:id="1106"/>
      <w:bookmarkEnd w:id="1107"/>
      <w:bookmarkEnd w:id="1108"/>
      <w:bookmarkEnd w:id="1109"/>
      <w:bookmarkEnd w:id="1110"/>
      <w:bookmarkEnd w:id="1111"/>
      <w:bookmarkEnd w:id="1112"/>
    </w:p>
    <w:p w14:paraId="5EE96B8E">
      <w:pPr>
        <w:pStyle w:val="31"/>
        <w:spacing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12.5.1</w:t>
      </w:r>
      <w:r>
        <w:rPr>
          <w:rFonts w:asciiTheme="minorEastAsia" w:hAnsiTheme="minorEastAsia" w:eastAsiaTheme="minorEastAsia"/>
          <w:highlight w:val="none"/>
        </w:rPr>
        <w:t>监理人发出暂停施工指示后</w:t>
      </w:r>
      <w:r>
        <w:rPr>
          <w:rFonts w:cs="Times New Roman" w:asciiTheme="minorEastAsia" w:hAnsiTheme="minorEastAsia" w:eastAsiaTheme="minorEastAsia"/>
          <w:highlight w:val="none"/>
        </w:rPr>
        <w:t>56</w:t>
      </w:r>
      <w:r>
        <w:rPr>
          <w:rFonts w:asciiTheme="minorEastAsia" w:hAnsiTheme="minorEastAsia" w:eastAsiaTheme="minorEastAsia"/>
          <w:highlight w:val="none"/>
        </w:rPr>
        <w:t>天内未向承包人发出复工通知，除了该项停工属于第</w:t>
      </w:r>
      <w:r>
        <w:rPr>
          <w:rFonts w:cs="Times New Roman" w:asciiTheme="minorEastAsia" w:hAnsiTheme="minorEastAsia" w:eastAsiaTheme="minorEastAsia"/>
          <w:highlight w:val="none"/>
          <w:lang w:val="en-US" w:bidi="en-US"/>
        </w:rPr>
        <w:t>12.1</w:t>
      </w:r>
      <w:r>
        <w:rPr>
          <w:rFonts w:asciiTheme="minorEastAsia" w:hAnsiTheme="minorEastAsia" w:eastAsiaTheme="minorEastAsia"/>
          <w:highlight w:val="none"/>
        </w:rPr>
        <w:t>款的情况外，承包人可向监理人提交书面通知，要求监理人在收到书面通知后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天内准许已暂停施工的工程或其中一部分工程继续施工。如监理人逾期不予批准，则承包人可以通知监理人，将工程受影响的部分视为按第</w:t>
      </w:r>
      <w:r>
        <w:rPr>
          <w:rFonts w:cs="Times New Roman" w:asciiTheme="minorEastAsia" w:hAnsiTheme="minorEastAsia" w:eastAsiaTheme="minorEastAsia"/>
          <w:highlight w:val="none"/>
          <w:lang w:val="en-US" w:bidi="en-US"/>
        </w:rPr>
        <w:t>15.1</w:t>
      </w:r>
      <w:r>
        <w:rPr>
          <w:rFonts w:cs="Times New Roman" w:asciiTheme="minorEastAsia" w:hAnsiTheme="minorEastAsia" w:eastAsiaTheme="minorEastAsia"/>
          <w:highlight w:val="none"/>
        </w:rPr>
        <w:t>(1)</w:t>
      </w:r>
      <w:r>
        <w:rPr>
          <w:rFonts w:asciiTheme="minorEastAsia" w:hAnsiTheme="minorEastAsia" w:eastAsiaTheme="minorEastAsia"/>
          <w:highlight w:val="none"/>
        </w:rPr>
        <w:t>项的可取消工作。如暂停施工影响到整个工程，可视为发包人违约，应按第</w:t>
      </w:r>
      <w:r>
        <w:rPr>
          <w:rFonts w:cs="Times New Roman" w:asciiTheme="minorEastAsia" w:hAnsiTheme="minorEastAsia" w:eastAsiaTheme="minorEastAsia"/>
          <w:highlight w:val="none"/>
          <w:lang w:val="en-US" w:bidi="en-US"/>
        </w:rPr>
        <w:t>22.</w:t>
      </w:r>
      <w:r>
        <w:rPr>
          <w:rFonts w:cs="Times New Roman" w:asciiTheme="minorEastAsia" w:hAnsiTheme="minorEastAsia" w:eastAsiaTheme="minorEastAsia"/>
          <w:highlight w:val="none"/>
        </w:rPr>
        <w:t>2</w:t>
      </w:r>
      <w:r>
        <w:rPr>
          <w:rFonts w:asciiTheme="minorEastAsia" w:hAnsiTheme="minorEastAsia" w:eastAsiaTheme="minorEastAsia"/>
          <w:highlight w:val="none"/>
        </w:rPr>
        <w:t>款的约定办理。</w:t>
      </w:r>
    </w:p>
    <w:p w14:paraId="5EE96B8F">
      <w:pPr>
        <w:pStyle w:val="31"/>
        <w:spacing w:after="280" w:line="37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12.5.2</w:t>
      </w:r>
      <w:r>
        <w:rPr>
          <w:rFonts w:asciiTheme="minorEastAsia" w:hAnsiTheme="minorEastAsia" w:eastAsiaTheme="minorEastAsia"/>
          <w:highlight w:val="none"/>
        </w:rPr>
        <w:t>由于承包人责任引起的暂停施工，如承包人在收到监理人暂停施工指示后</w:t>
      </w:r>
      <w:r>
        <w:rPr>
          <w:rFonts w:cs="Times New Roman" w:asciiTheme="minorEastAsia" w:hAnsiTheme="minorEastAsia" w:eastAsiaTheme="minorEastAsia"/>
          <w:highlight w:val="none"/>
        </w:rPr>
        <w:t>56</w:t>
      </w:r>
      <w:r>
        <w:rPr>
          <w:rFonts w:asciiTheme="minorEastAsia" w:hAnsiTheme="minorEastAsia" w:eastAsiaTheme="minorEastAsia"/>
          <w:highlight w:val="none"/>
        </w:rPr>
        <w:t>天内不认真采取有效的复工措施，造成工期延误，可视为承包人违约，应按第</w:t>
      </w:r>
      <w:r>
        <w:rPr>
          <w:rFonts w:cs="Times New Roman" w:asciiTheme="minorEastAsia" w:hAnsiTheme="minorEastAsia" w:eastAsiaTheme="minorEastAsia"/>
          <w:highlight w:val="none"/>
          <w:lang w:val="en-US" w:bidi="en-US"/>
        </w:rPr>
        <w:t>22.1</w:t>
      </w:r>
      <w:r>
        <w:rPr>
          <w:rFonts w:asciiTheme="minorEastAsia" w:hAnsiTheme="minorEastAsia" w:eastAsiaTheme="minorEastAsia"/>
          <w:highlight w:val="none"/>
        </w:rPr>
        <w:t>款的约定办理。</w:t>
      </w:r>
    </w:p>
    <w:p w14:paraId="5EE96B90">
      <w:pPr>
        <w:pStyle w:val="32"/>
        <w:spacing w:line="360" w:lineRule="exact"/>
        <w:rPr>
          <w:rFonts w:asciiTheme="minorEastAsia" w:hAnsiTheme="minorEastAsia" w:eastAsiaTheme="minorEastAsia"/>
          <w:highlight w:val="none"/>
          <w:lang w:eastAsia="zh-CN"/>
        </w:rPr>
      </w:pPr>
      <w:bookmarkStart w:id="1113" w:name="_Toc10322"/>
      <w:bookmarkStart w:id="1114" w:name="_Toc32606"/>
      <w:bookmarkStart w:id="1115" w:name="bookmark1227"/>
      <w:bookmarkStart w:id="1116" w:name="bookmark1226"/>
      <w:bookmarkStart w:id="1117" w:name="_Toc6946"/>
      <w:bookmarkStart w:id="1118" w:name="bookmark1225"/>
      <w:bookmarkStart w:id="1119" w:name="_Toc199152925"/>
      <w:bookmarkStart w:id="1120" w:name="_Toc18900"/>
      <w:bookmarkStart w:id="1121" w:name="_Toc21375"/>
      <w:bookmarkStart w:id="1122" w:name="_Toc891"/>
      <w:bookmarkStart w:id="1123" w:name="_Toc26168"/>
      <w:r>
        <w:rPr>
          <w:rFonts w:hint="eastAsia" w:asciiTheme="minorEastAsia" w:hAnsiTheme="minorEastAsia" w:eastAsiaTheme="minorEastAsia"/>
          <w:highlight w:val="none"/>
          <w:lang w:eastAsia="zh-CN"/>
        </w:rPr>
        <w:t>13.工程质量</w:t>
      </w:r>
      <w:bookmarkEnd w:id="1113"/>
      <w:bookmarkEnd w:id="1114"/>
      <w:bookmarkEnd w:id="1115"/>
      <w:bookmarkEnd w:id="1116"/>
      <w:bookmarkEnd w:id="1117"/>
      <w:bookmarkEnd w:id="1118"/>
      <w:bookmarkEnd w:id="1119"/>
      <w:bookmarkEnd w:id="1120"/>
      <w:bookmarkEnd w:id="1121"/>
      <w:bookmarkEnd w:id="1122"/>
      <w:bookmarkEnd w:id="1123"/>
    </w:p>
    <w:p w14:paraId="5EE96B91">
      <w:pPr>
        <w:pStyle w:val="32"/>
        <w:spacing w:line="360" w:lineRule="exact"/>
        <w:rPr>
          <w:rFonts w:asciiTheme="minorEastAsia" w:hAnsiTheme="minorEastAsia" w:eastAsiaTheme="minorEastAsia"/>
          <w:sz w:val="24"/>
          <w:szCs w:val="24"/>
          <w:highlight w:val="none"/>
          <w:lang w:eastAsia="zh-CN"/>
        </w:rPr>
      </w:pPr>
      <w:bookmarkStart w:id="1124" w:name="_Toc19924"/>
      <w:bookmarkStart w:id="1125" w:name="_Toc22625"/>
      <w:bookmarkStart w:id="1126" w:name="_Toc17065"/>
      <w:bookmarkStart w:id="1127" w:name="_Toc9064"/>
      <w:bookmarkStart w:id="1128" w:name="bookmark1230"/>
      <w:bookmarkStart w:id="1129" w:name="bookmark1228"/>
      <w:bookmarkStart w:id="1130" w:name="_Toc9402"/>
      <w:bookmarkStart w:id="1131" w:name="bookmark1229"/>
      <w:bookmarkStart w:id="1132" w:name="_Toc199152926"/>
      <w:bookmarkStart w:id="1133" w:name="_Toc25521"/>
      <w:bookmarkStart w:id="1134" w:name="_Toc11707"/>
      <w:r>
        <w:rPr>
          <w:rFonts w:asciiTheme="minorEastAsia" w:hAnsiTheme="minorEastAsia" w:eastAsiaTheme="minorEastAsia"/>
          <w:sz w:val="24"/>
          <w:szCs w:val="24"/>
          <w:highlight w:val="none"/>
          <w:lang w:eastAsia="zh-CN"/>
        </w:rPr>
        <w:t>13.1工程质量要求</w:t>
      </w:r>
      <w:bookmarkEnd w:id="1124"/>
      <w:bookmarkEnd w:id="1125"/>
      <w:bookmarkEnd w:id="1126"/>
      <w:bookmarkEnd w:id="1127"/>
      <w:bookmarkEnd w:id="1128"/>
      <w:bookmarkEnd w:id="1129"/>
      <w:bookmarkEnd w:id="1130"/>
      <w:bookmarkEnd w:id="1131"/>
      <w:bookmarkEnd w:id="1132"/>
      <w:bookmarkEnd w:id="1133"/>
      <w:bookmarkEnd w:id="1134"/>
    </w:p>
    <w:p w14:paraId="5EE96B92">
      <w:pPr>
        <w:pStyle w:val="31"/>
        <w:tabs>
          <w:tab w:val="left" w:pos="820"/>
        </w:tabs>
        <w:spacing w:line="374" w:lineRule="exact"/>
        <w:ind w:left="420" w:firstLine="0"/>
        <w:jc w:val="both"/>
        <w:rPr>
          <w:rFonts w:asciiTheme="minorEastAsia" w:hAnsiTheme="minorEastAsia" w:eastAsiaTheme="minorEastAsia"/>
          <w:highlight w:val="none"/>
        </w:rPr>
      </w:pPr>
      <w:bookmarkStart w:id="1135" w:name="bookmark1231"/>
      <w:bookmarkEnd w:id="1135"/>
      <w:r>
        <w:rPr>
          <w:rFonts w:cs="Times New Roman" w:asciiTheme="minorEastAsia" w:hAnsiTheme="minorEastAsia" w:eastAsiaTheme="minorEastAsia"/>
          <w:highlight w:val="none"/>
          <w:lang w:val="en-US" w:bidi="en-US"/>
        </w:rPr>
        <w:t>13.1.</w:t>
      </w:r>
      <w:r>
        <w:rPr>
          <w:rFonts w:cs="Times New Roman" w:asciiTheme="minorEastAsia" w:hAnsiTheme="minorEastAsia" w:eastAsiaTheme="minorEastAsia"/>
          <w:highlight w:val="none"/>
        </w:rPr>
        <w:t>1</w:t>
      </w:r>
      <w:r>
        <w:rPr>
          <w:rFonts w:asciiTheme="minorEastAsia" w:hAnsiTheme="minorEastAsia" w:eastAsiaTheme="minorEastAsia"/>
          <w:highlight w:val="none"/>
        </w:rPr>
        <w:t>工程质量验收按合同约定验收标准执行。</w:t>
      </w:r>
    </w:p>
    <w:p w14:paraId="5EE96B93">
      <w:pPr>
        <w:pStyle w:val="31"/>
        <w:spacing w:line="37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13.1.2</w:t>
      </w:r>
      <w:r>
        <w:rPr>
          <w:rFonts w:asciiTheme="minorEastAsia" w:hAnsiTheme="minorEastAsia" w:eastAsiaTheme="minorEastAsia"/>
          <w:highlight w:val="none"/>
        </w:rPr>
        <w:t>因承包人原因造成工程质量达不到合同约定验收标准的，监理人有权要求承包人返工直至符合合同要求为止，由此造成的费用增加和（或）工期延误由承包人承担。</w:t>
      </w:r>
    </w:p>
    <w:p w14:paraId="5EE96B94">
      <w:pPr>
        <w:pStyle w:val="31"/>
        <w:spacing w:after="160" w:line="37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13.1.3</w:t>
      </w:r>
      <w:r>
        <w:rPr>
          <w:rFonts w:asciiTheme="minorEastAsia" w:hAnsiTheme="minorEastAsia" w:eastAsiaTheme="minorEastAsia"/>
          <w:highlight w:val="none"/>
        </w:rPr>
        <w:t>因发包人原因造成工程质量达不到合同约定验收标准的，发包人应承担由于承包人返工造成的费用增加和（或）工期延误，并支付承包人合理利润。</w:t>
      </w:r>
    </w:p>
    <w:p w14:paraId="5EE96B95">
      <w:pPr>
        <w:pStyle w:val="32"/>
        <w:spacing w:line="360" w:lineRule="exact"/>
        <w:rPr>
          <w:rFonts w:asciiTheme="minorEastAsia" w:hAnsiTheme="minorEastAsia" w:eastAsiaTheme="minorEastAsia"/>
          <w:sz w:val="24"/>
          <w:szCs w:val="24"/>
          <w:highlight w:val="none"/>
          <w:lang w:eastAsia="zh-CN"/>
        </w:rPr>
      </w:pPr>
      <w:bookmarkStart w:id="1136" w:name="bookmark1234"/>
      <w:bookmarkStart w:id="1137" w:name="_Toc199152927"/>
      <w:bookmarkStart w:id="1138" w:name="_Toc31323"/>
      <w:bookmarkStart w:id="1139" w:name="_Toc11498"/>
      <w:bookmarkStart w:id="1140" w:name="_Toc4852"/>
      <w:bookmarkStart w:id="1141" w:name="_Toc6308"/>
      <w:bookmarkStart w:id="1142" w:name="_Toc27721"/>
      <w:bookmarkStart w:id="1143" w:name="_Toc30469"/>
      <w:bookmarkStart w:id="1144" w:name="bookmark1232"/>
      <w:bookmarkStart w:id="1145" w:name="_Toc9424"/>
      <w:bookmarkStart w:id="1146" w:name="bookmark1233"/>
      <w:r>
        <w:rPr>
          <w:rFonts w:asciiTheme="minorEastAsia" w:hAnsiTheme="minorEastAsia" w:eastAsiaTheme="minorEastAsia"/>
          <w:sz w:val="24"/>
          <w:szCs w:val="24"/>
          <w:highlight w:val="none"/>
          <w:lang w:eastAsia="zh-CN"/>
        </w:rPr>
        <w:t>13.2承包人的质量管理</w:t>
      </w:r>
      <w:bookmarkEnd w:id="1136"/>
      <w:bookmarkEnd w:id="1137"/>
      <w:bookmarkEnd w:id="1138"/>
      <w:bookmarkEnd w:id="1139"/>
      <w:bookmarkEnd w:id="1140"/>
      <w:bookmarkEnd w:id="1141"/>
      <w:bookmarkEnd w:id="1142"/>
      <w:bookmarkEnd w:id="1143"/>
      <w:bookmarkEnd w:id="1144"/>
      <w:bookmarkEnd w:id="1145"/>
      <w:bookmarkEnd w:id="1146"/>
    </w:p>
    <w:p w14:paraId="5EE96B96">
      <w:pPr>
        <w:pStyle w:val="31"/>
        <w:spacing w:line="361"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13.2.1</w:t>
      </w:r>
      <w:r>
        <w:rPr>
          <w:rFonts w:asciiTheme="minorEastAsia" w:hAnsiTheme="minorEastAsia" w:eastAsiaTheme="minorEastAsia"/>
          <w:highlight w:val="none"/>
        </w:rPr>
        <w:t>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监批。监理人应在技术标准和要求（合同技术条款）约定期限内批复承包人。</w:t>
      </w:r>
    </w:p>
    <w:p w14:paraId="5EE96B97">
      <w:pPr>
        <w:pStyle w:val="31"/>
        <w:spacing w:after="240" w:line="361" w:lineRule="exact"/>
        <w:ind w:firstLine="440"/>
        <w:jc w:val="both"/>
        <w:rPr>
          <w:rFonts w:asciiTheme="minorEastAsia" w:hAnsiTheme="minorEastAsia" w:eastAsiaTheme="minorEastAsia"/>
          <w:highlight w:val="none"/>
        </w:rPr>
      </w:pPr>
      <w:bookmarkStart w:id="1147" w:name="bookmark1235"/>
      <w:bookmarkEnd w:id="1147"/>
      <w:r>
        <w:rPr>
          <w:rFonts w:cs="Times New Roman" w:asciiTheme="minorEastAsia" w:hAnsiTheme="minorEastAsia" w:eastAsiaTheme="minorEastAsia"/>
          <w:highlight w:val="none"/>
        </w:rPr>
        <w:t>13.2.2承包人应加强对施工人员的质量教育和技术培训，定期考核施工人员的劳动技能，严格执行规范和操作规程</w:t>
      </w:r>
      <w:r>
        <w:rPr>
          <w:rFonts w:asciiTheme="minorEastAsia" w:hAnsiTheme="minorEastAsia" w:eastAsiaTheme="minorEastAsia"/>
          <w:highlight w:val="none"/>
        </w:rPr>
        <w:t>。</w:t>
      </w:r>
    </w:p>
    <w:p w14:paraId="5EE96B98">
      <w:pPr>
        <w:pStyle w:val="32"/>
        <w:spacing w:line="360" w:lineRule="exact"/>
        <w:rPr>
          <w:rFonts w:asciiTheme="minorEastAsia" w:hAnsiTheme="minorEastAsia" w:eastAsiaTheme="minorEastAsia"/>
          <w:sz w:val="24"/>
          <w:szCs w:val="24"/>
          <w:highlight w:val="none"/>
          <w:lang w:eastAsia="zh-CN"/>
        </w:rPr>
      </w:pPr>
      <w:bookmarkStart w:id="1148" w:name="_Toc27102"/>
      <w:bookmarkStart w:id="1149" w:name="bookmark1237"/>
      <w:bookmarkStart w:id="1150" w:name="_Toc199152928"/>
      <w:bookmarkStart w:id="1151" w:name="_Toc27201"/>
      <w:bookmarkStart w:id="1152" w:name="_Toc25853"/>
      <w:bookmarkStart w:id="1153" w:name="_Toc30087"/>
      <w:bookmarkStart w:id="1154" w:name="_Toc1664"/>
      <w:bookmarkStart w:id="1155" w:name="_Toc19429"/>
      <w:bookmarkStart w:id="1156" w:name="bookmark1236"/>
      <w:bookmarkStart w:id="1157" w:name="bookmark1238"/>
      <w:bookmarkStart w:id="1158" w:name="_Toc17275"/>
      <w:r>
        <w:rPr>
          <w:rFonts w:asciiTheme="minorEastAsia" w:hAnsiTheme="minorEastAsia" w:eastAsiaTheme="minorEastAsia"/>
          <w:sz w:val="24"/>
          <w:szCs w:val="24"/>
          <w:highlight w:val="none"/>
          <w:lang w:eastAsia="zh-CN"/>
        </w:rPr>
        <w:t>13.3承包人的质量检查</w:t>
      </w:r>
      <w:bookmarkEnd w:id="1148"/>
      <w:bookmarkEnd w:id="1149"/>
      <w:bookmarkEnd w:id="1150"/>
      <w:bookmarkEnd w:id="1151"/>
      <w:bookmarkEnd w:id="1152"/>
      <w:bookmarkEnd w:id="1153"/>
      <w:bookmarkEnd w:id="1154"/>
      <w:bookmarkEnd w:id="1155"/>
      <w:bookmarkEnd w:id="1156"/>
      <w:bookmarkEnd w:id="1157"/>
      <w:bookmarkEnd w:id="1158"/>
    </w:p>
    <w:p w14:paraId="5EE96B99">
      <w:pPr>
        <w:pStyle w:val="31"/>
        <w:spacing w:after="160" w:line="362"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承包人应按合同约定对材料、工程设备以及工程的所有部位及其施工工艺进行全过程的质量检查和检验，并作详细记录，编制工程质量报表，报送监理人审查。</w:t>
      </w:r>
    </w:p>
    <w:p w14:paraId="5EE96B9A">
      <w:pPr>
        <w:pStyle w:val="32"/>
        <w:spacing w:line="360" w:lineRule="exact"/>
        <w:rPr>
          <w:rFonts w:asciiTheme="minorEastAsia" w:hAnsiTheme="minorEastAsia" w:eastAsiaTheme="minorEastAsia"/>
          <w:sz w:val="24"/>
          <w:szCs w:val="24"/>
          <w:highlight w:val="none"/>
          <w:lang w:eastAsia="zh-CN"/>
        </w:rPr>
      </w:pPr>
      <w:bookmarkStart w:id="1159" w:name="bookmark1240"/>
      <w:bookmarkStart w:id="1160" w:name="_Toc14410"/>
      <w:bookmarkStart w:id="1161" w:name="_Toc199152929"/>
      <w:bookmarkStart w:id="1162" w:name="_Toc26103"/>
      <w:bookmarkStart w:id="1163" w:name="bookmark1241"/>
      <w:bookmarkStart w:id="1164" w:name="_Toc2087"/>
      <w:bookmarkStart w:id="1165" w:name="bookmark1239"/>
      <w:bookmarkStart w:id="1166" w:name="_Toc30829"/>
      <w:bookmarkStart w:id="1167" w:name="_Toc30720"/>
      <w:bookmarkStart w:id="1168" w:name="_Toc27288"/>
      <w:bookmarkStart w:id="1169" w:name="_Toc13648"/>
      <w:r>
        <w:rPr>
          <w:rFonts w:asciiTheme="minorEastAsia" w:hAnsiTheme="minorEastAsia" w:eastAsiaTheme="minorEastAsia"/>
          <w:sz w:val="24"/>
          <w:szCs w:val="24"/>
          <w:highlight w:val="none"/>
          <w:lang w:eastAsia="zh-CN"/>
        </w:rPr>
        <w:t>13.4监理人的质量检查</w:t>
      </w:r>
      <w:bookmarkEnd w:id="1159"/>
      <w:bookmarkEnd w:id="1160"/>
      <w:bookmarkEnd w:id="1161"/>
      <w:bookmarkEnd w:id="1162"/>
      <w:bookmarkEnd w:id="1163"/>
      <w:bookmarkEnd w:id="1164"/>
      <w:bookmarkEnd w:id="1165"/>
      <w:bookmarkEnd w:id="1166"/>
      <w:bookmarkEnd w:id="1167"/>
      <w:bookmarkEnd w:id="1168"/>
      <w:bookmarkEnd w:id="1169"/>
    </w:p>
    <w:p w14:paraId="5EE96B9B">
      <w:pPr>
        <w:pStyle w:val="31"/>
        <w:spacing w:after="160" w:line="359"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5EE96B9C">
      <w:pPr>
        <w:pStyle w:val="32"/>
        <w:spacing w:line="360" w:lineRule="exact"/>
        <w:rPr>
          <w:rFonts w:asciiTheme="minorEastAsia" w:hAnsiTheme="minorEastAsia" w:eastAsiaTheme="minorEastAsia"/>
          <w:sz w:val="24"/>
          <w:szCs w:val="24"/>
          <w:highlight w:val="none"/>
          <w:lang w:eastAsia="zh-CN"/>
        </w:rPr>
      </w:pPr>
      <w:bookmarkStart w:id="1170" w:name="bookmark1244"/>
      <w:bookmarkStart w:id="1171" w:name="_Toc28595"/>
      <w:bookmarkStart w:id="1172" w:name="_Toc26786"/>
      <w:bookmarkStart w:id="1173" w:name="bookmark1243"/>
      <w:bookmarkStart w:id="1174" w:name="_Toc16458"/>
      <w:bookmarkStart w:id="1175" w:name="_Toc4239"/>
      <w:bookmarkStart w:id="1176" w:name="_Toc9244"/>
      <w:bookmarkStart w:id="1177" w:name="_Toc3140"/>
      <w:bookmarkStart w:id="1178" w:name="bookmark1242"/>
      <w:bookmarkStart w:id="1179" w:name="_Toc199152930"/>
      <w:bookmarkStart w:id="1180" w:name="_Toc30255"/>
      <w:r>
        <w:rPr>
          <w:rFonts w:asciiTheme="minorEastAsia" w:hAnsiTheme="minorEastAsia" w:eastAsiaTheme="minorEastAsia"/>
          <w:sz w:val="24"/>
          <w:szCs w:val="24"/>
          <w:highlight w:val="none"/>
          <w:lang w:eastAsia="zh-CN"/>
        </w:rPr>
        <w:t>13.5工程隐蔽部位覆盖前的检查</w:t>
      </w:r>
      <w:bookmarkEnd w:id="1170"/>
      <w:bookmarkEnd w:id="1171"/>
      <w:bookmarkEnd w:id="1172"/>
      <w:bookmarkEnd w:id="1173"/>
      <w:bookmarkEnd w:id="1174"/>
      <w:bookmarkEnd w:id="1175"/>
      <w:bookmarkEnd w:id="1176"/>
      <w:bookmarkEnd w:id="1177"/>
      <w:bookmarkEnd w:id="1178"/>
      <w:bookmarkEnd w:id="1179"/>
      <w:bookmarkEnd w:id="1180"/>
    </w:p>
    <w:p w14:paraId="5EE96B9D">
      <w:pPr>
        <w:pStyle w:val="31"/>
        <w:tabs>
          <w:tab w:val="left" w:pos="840"/>
        </w:tabs>
        <w:spacing w:line="360" w:lineRule="exact"/>
        <w:ind w:firstLineChars="200"/>
        <w:jc w:val="both"/>
        <w:rPr>
          <w:rFonts w:asciiTheme="minorEastAsia" w:hAnsiTheme="minorEastAsia" w:eastAsiaTheme="minorEastAsia"/>
          <w:highlight w:val="none"/>
        </w:rPr>
      </w:pPr>
      <w:bookmarkStart w:id="1181" w:name="bookmark1245"/>
      <w:bookmarkEnd w:id="1181"/>
      <w:r>
        <w:rPr>
          <w:rFonts w:hint="eastAsia" w:cs="Times New Roman" w:asciiTheme="minorEastAsia" w:hAnsiTheme="minorEastAsia" w:eastAsiaTheme="minorEastAsia"/>
          <w:highlight w:val="none"/>
          <w:lang w:val="en-US" w:bidi="en-US"/>
        </w:rPr>
        <w:t>13.</w:t>
      </w:r>
      <w:r>
        <w:rPr>
          <w:rFonts w:cs="Times New Roman" w:asciiTheme="minorEastAsia" w:hAnsiTheme="minorEastAsia" w:eastAsiaTheme="minorEastAsia"/>
          <w:highlight w:val="none"/>
          <w:lang w:val="en-US" w:bidi="en-US"/>
        </w:rPr>
        <w:t>5.</w:t>
      </w:r>
      <w:r>
        <w:rPr>
          <w:rFonts w:cs="Times New Roman" w:asciiTheme="minorEastAsia" w:hAnsiTheme="minorEastAsia" w:eastAsiaTheme="minorEastAsia"/>
          <w:highlight w:val="none"/>
        </w:rPr>
        <w:t>1</w:t>
      </w:r>
      <w:r>
        <w:rPr>
          <w:rFonts w:asciiTheme="minorEastAsia" w:hAnsiTheme="minorEastAsia" w:eastAsiaTheme="minorEastAsia"/>
          <w:highlight w:val="none"/>
        </w:rPr>
        <w:t>通知监理人检查</w:t>
      </w:r>
    </w:p>
    <w:p w14:paraId="5EE96B9E">
      <w:pPr>
        <w:pStyle w:val="31"/>
        <w:spacing w:after="16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5EE96B9F">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13.5.2</w:t>
      </w:r>
      <w:r>
        <w:rPr>
          <w:rFonts w:asciiTheme="minorEastAsia" w:hAnsiTheme="minorEastAsia" w:eastAsiaTheme="minorEastAsia"/>
          <w:highlight w:val="none"/>
        </w:rPr>
        <w:t>监理人未到场检查</w:t>
      </w:r>
    </w:p>
    <w:p w14:paraId="5EE96BA0">
      <w:pPr>
        <w:pStyle w:val="31"/>
        <w:spacing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监理人未按第</w:t>
      </w:r>
      <w:r>
        <w:rPr>
          <w:rFonts w:cs="Times New Roman" w:asciiTheme="minorEastAsia" w:hAnsiTheme="minorEastAsia" w:eastAsiaTheme="minorEastAsia"/>
          <w:highlight w:val="none"/>
          <w:lang w:val="en-US" w:bidi="en-US"/>
        </w:rPr>
        <w:t>13.5.1</w:t>
      </w:r>
      <w:r>
        <w:rPr>
          <w:rFonts w:asciiTheme="minorEastAsia" w:hAnsiTheme="minorEastAsia" w:eastAsiaTheme="minorEastAsia"/>
          <w:highlight w:val="none"/>
        </w:rPr>
        <w:t>项约定的时间进行检查的，除监理人另有指示外，承包人可自行完成覆盖工作，并作相应记录报送监理人，监理人应签字确认。监理人事后对检查记录有疑问的，可按第</w:t>
      </w:r>
      <w:r>
        <w:rPr>
          <w:rFonts w:cs="Times New Roman" w:asciiTheme="minorEastAsia" w:hAnsiTheme="minorEastAsia" w:eastAsiaTheme="minorEastAsia"/>
          <w:highlight w:val="none"/>
          <w:lang w:val="en-US" w:bidi="en-US"/>
        </w:rPr>
        <w:t>13.5.3</w:t>
      </w:r>
      <w:r>
        <w:rPr>
          <w:rFonts w:asciiTheme="minorEastAsia" w:hAnsiTheme="minorEastAsia" w:eastAsiaTheme="minorEastAsia"/>
          <w:highlight w:val="none"/>
        </w:rPr>
        <w:t>项的约定重新检查。</w:t>
      </w:r>
    </w:p>
    <w:p w14:paraId="5EE96BA1">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13.5.3</w:t>
      </w:r>
      <w:r>
        <w:rPr>
          <w:rFonts w:asciiTheme="minorEastAsia" w:hAnsiTheme="minorEastAsia" w:eastAsiaTheme="minorEastAsia"/>
          <w:highlight w:val="none"/>
        </w:rPr>
        <w:t>监理人重新检查</w:t>
      </w:r>
    </w:p>
    <w:p w14:paraId="5EE96BA2">
      <w:pPr>
        <w:pStyle w:val="31"/>
        <w:spacing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承包人按第</w:t>
      </w:r>
      <w:r>
        <w:rPr>
          <w:rFonts w:cs="Times New Roman" w:asciiTheme="minorEastAsia" w:hAnsiTheme="minorEastAsia" w:eastAsiaTheme="minorEastAsia"/>
          <w:highlight w:val="none"/>
          <w:lang w:val="en-US" w:bidi="en-US"/>
        </w:rPr>
        <w:t>13.5.</w:t>
      </w:r>
      <w:r>
        <w:rPr>
          <w:rFonts w:cs="Times New Roman" w:asciiTheme="minorEastAsia" w:hAnsiTheme="minorEastAsia" w:eastAsiaTheme="minorEastAsia"/>
          <w:highlight w:val="none"/>
        </w:rPr>
        <w:t>1</w:t>
      </w:r>
      <w:r>
        <w:rPr>
          <w:rFonts w:asciiTheme="minorEastAsia" w:hAnsiTheme="minorEastAsia" w:eastAsiaTheme="minorEastAsia"/>
          <w:highlight w:val="none"/>
        </w:rPr>
        <w:t>项或第</w:t>
      </w:r>
      <w:r>
        <w:rPr>
          <w:rFonts w:cs="Times New Roman" w:asciiTheme="minorEastAsia" w:hAnsiTheme="minorEastAsia" w:eastAsiaTheme="minorEastAsia"/>
          <w:highlight w:val="none"/>
          <w:lang w:val="en-US" w:bidi="en-US"/>
        </w:rPr>
        <w:t>13.5.</w:t>
      </w:r>
      <w:r>
        <w:rPr>
          <w:rFonts w:cs="Times New Roman" w:asciiTheme="minorEastAsia" w:hAnsiTheme="minorEastAsia" w:eastAsiaTheme="minorEastAsia"/>
          <w:highlight w:val="none"/>
        </w:rPr>
        <w:t>2</w:t>
      </w:r>
      <w:r>
        <w:rPr>
          <w:rFonts w:asciiTheme="minorEastAsia" w:hAnsiTheme="minorEastAsia" w:eastAsiaTheme="minorEastAsia"/>
          <w:highlight w:val="none"/>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5EE96BA3">
      <w:pPr>
        <w:pStyle w:val="31"/>
        <w:spacing w:line="35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13.5.4</w:t>
      </w:r>
      <w:r>
        <w:rPr>
          <w:rFonts w:asciiTheme="minorEastAsia" w:hAnsiTheme="minorEastAsia" w:eastAsiaTheme="minorEastAsia"/>
          <w:highlight w:val="none"/>
        </w:rPr>
        <w:t>承包人私自覆盖</w:t>
      </w:r>
    </w:p>
    <w:p w14:paraId="5EE96BA4">
      <w:pPr>
        <w:pStyle w:val="31"/>
        <w:spacing w:after="120" w:line="355"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承包人未通知监理人到场检查，私自将工程隐蔽部位覆盖的，监理人有权指示承包人钻孔探测或揭开检查，由此增加的费用和（或）工期延误由承包人承担。</w:t>
      </w:r>
    </w:p>
    <w:p w14:paraId="5EE96BA5">
      <w:pPr>
        <w:pStyle w:val="32"/>
        <w:spacing w:line="360" w:lineRule="exact"/>
        <w:rPr>
          <w:rFonts w:asciiTheme="minorEastAsia" w:hAnsiTheme="minorEastAsia" w:eastAsiaTheme="minorEastAsia"/>
          <w:sz w:val="24"/>
          <w:szCs w:val="24"/>
          <w:highlight w:val="none"/>
          <w:lang w:eastAsia="zh-CN"/>
        </w:rPr>
      </w:pPr>
      <w:bookmarkStart w:id="1182" w:name="_Toc12807"/>
      <w:bookmarkStart w:id="1183" w:name="_Toc25799"/>
      <w:bookmarkStart w:id="1184" w:name="_Toc31851"/>
      <w:bookmarkStart w:id="1185" w:name="_Toc21538"/>
      <w:bookmarkStart w:id="1186" w:name="bookmark1246"/>
      <w:bookmarkStart w:id="1187" w:name="_Toc7142"/>
      <w:bookmarkStart w:id="1188" w:name="bookmark1248"/>
      <w:bookmarkStart w:id="1189" w:name="_Toc17861"/>
      <w:bookmarkStart w:id="1190" w:name="bookmark1247"/>
      <w:bookmarkStart w:id="1191" w:name="_Toc30138"/>
      <w:bookmarkStart w:id="1192" w:name="_Toc199152931"/>
      <w:r>
        <w:rPr>
          <w:rFonts w:asciiTheme="minorEastAsia" w:hAnsiTheme="minorEastAsia" w:eastAsiaTheme="minorEastAsia"/>
          <w:sz w:val="24"/>
          <w:szCs w:val="24"/>
          <w:highlight w:val="none"/>
          <w:lang w:eastAsia="zh-CN"/>
        </w:rPr>
        <w:t>13.6清除不合格工程</w:t>
      </w:r>
      <w:bookmarkEnd w:id="1182"/>
      <w:bookmarkEnd w:id="1183"/>
      <w:bookmarkEnd w:id="1184"/>
      <w:bookmarkEnd w:id="1185"/>
      <w:bookmarkEnd w:id="1186"/>
      <w:bookmarkEnd w:id="1187"/>
      <w:bookmarkEnd w:id="1188"/>
      <w:bookmarkEnd w:id="1189"/>
      <w:bookmarkEnd w:id="1190"/>
      <w:bookmarkEnd w:id="1191"/>
      <w:bookmarkEnd w:id="1192"/>
    </w:p>
    <w:p w14:paraId="5EE96BA6">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13.6.1</w:t>
      </w:r>
      <w:r>
        <w:rPr>
          <w:rFonts w:asciiTheme="minorEastAsia" w:hAnsiTheme="minorEastAsia" w:eastAsiaTheme="minorEastAsia"/>
          <w:highlight w:val="none"/>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5EE96BA7">
      <w:pPr>
        <w:pStyle w:val="31"/>
        <w:spacing w:line="383"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13.6.2</w:t>
      </w:r>
      <w:r>
        <w:rPr>
          <w:rFonts w:asciiTheme="minorEastAsia" w:hAnsiTheme="minorEastAsia" w:eastAsiaTheme="minorEastAsia"/>
          <w:highlight w:val="none"/>
        </w:rPr>
        <w:t>由于发包人提供的材料或工程设备不合格造成的工程不合格，需要承包人采取措施补救的，发包人应承担由此增加的费用和（或）工期延误，并支付承包人合理利润。</w:t>
      </w:r>
    </w:p>
    <w:p w14:paraId="5EE96BA8">
      <w:pPr>
        <w:pStyle w:val="32"/>
        <w:spacing w:line="360" w:lineRule="exact"/>
        <w:rPr>
          <w:rFonts w:asciiTheme="minorEastAsia" w:hAnsiTheme="minorEastAsia" w:eastAsiaTheme="minorEastAsia"/>
          <w:sz w:val="24"/>
          <w:szCs w:val="24"/>
          <w:highlight w:val="none"/>
          <w:lang w:eastAsia="zh-CN"/>
        </w:rPr>
      </w:pPr>
      <w:bookmarkStart w:id="1193" w:name="_Toc13625"/>
      <w:bookmarkStart w:id="1194" w:name="_Toc8697"/>
      <w:bookmarkStart w:id="1195" w:name="_Toc199152932"/>
      <w:bookmarkStart w:id="1196" w:name="_Toc29699"/>
      <w:bookmarkStart w:id="1197" w:name="_Toc14095"/>
      <w:bookmarkStart w:id="1198" w:name="_Toc3708"/>
      <w:bookmarkStart w:id="1199" w:name="_Toc23949"/>
      <w:bookmarkStart w:id="1200" w:name="_Toc31279"/>
      <w:r>
        <w:rPr>
          <w:rFonts w:asciiTheme="minorEastAsia" w:hAnsiTheme="minorEastAsia" w:eastAsiaTheme="minorEastAsia"/>
          <w:sz w:val="24"/>
          <w:szCs w:val="24"/>
          <w:highlight w:val="none"/>
          <w:lang w:eastAsia="zh-CN"/>
        </w:rPr>
        <w:t>13.7质量评定</w:t>
      </w:r>
      <w:bookmarkEnd w:id="1193"/>
      <w:bookmarkEnd w:id="1194"/>
      <w:bookmarkEnd w:id="1195"/>
      <w:bookmarkEnd w:id="1196"/>
      <w:bookmarkEnd w:id="1197"/>
      <w:bookmarkEnd w:id="1198"/>
      <w:bookmarkEnd w:id="1199"/>
      <w:bookmarkEnd w:id="1200"/>
    </w:p>
    <w:p w14:paraId="5EE96BA9">
      <w:pPr>
        <w:pStyle w:val="31"/>
        <w:spacing w:line="37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13.7.1</w:t>
      </w:r>
      <w:r>
        <w:rPr>
          <w:rFonts w:asciiTheme="minorEastAsia" w:hAnsiTheme="minorEastAsia" w:eastAsiaTheme="minorEastAsia"/>
          <w:highlight w:val="none"/>
        </w:rPr>
        <w:t>发包人应组织承包人进行工程项目划分，并确定单位工程、主要分部工程、重要隐蔽单元工程和关键部位单元工程。</w:t>
      </w:r>
    </w:p>
    <w:p w14:paraId="5EE96BAA">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13.7.2</w:t>
      </w:r>
      <w:r>
        <w:rPr>
          <w:rFonts w:asciiTheme="minorEastAsia" w:hAnsiTheme="minorEastAsia" w:eastAsiaTheme="minorEastAsia"/>
          <w:highlight w:val="none"/>
        </w:rPr>
        <w:t>工程实施过程中，单位工程、主要分部工程、重要隐蔽单元工程和关键部位单元工程的项目划分需要调整时，承包人应报发包人确认。</w:t>
      </w:r>
    </w:p>
    <w:p w14:paraId="5EE96BAB">
      <w:pPr>
        <w:pStyle w:val="31"/>
        <w:spacing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13.7.3</w:t>
      </w:r>
      <w:r>
        <w:rPr>
          <w:rFonts w:asciiTheme="minorEastAsia" w:hAnsiTheme="minorEastAsia" w:eastAsiaTheme="minorEastAsia"/>
          <w:highlight w:val="none"/>
        </w:rPr>
        <w:t>承包人应在单元（工序）工程质量自评合格后，报监理人核定质量等级并签证认可。</w:t>
      </w:r>
    </w:p>
    <w:p w14:paraId="5EE96BAC">
      <w:pPr>
        <w:pStyle w:val="31"/>
        <w:spacing w:line="35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13.7.4</w:t>
      </w:r>
      <w:r>
        <w:rPr>
          <w:rFonts w:asciiTheme="minorEastAsia" w:hAnsiTheme="minorEastAsia" w:eastAsiaTheme="minorEastAsia"/>
          <w:highlight w:val="none"/>
        </w:rPr>
        <w:t>除专用合同条款另有约定外，承包人应在重要隐蔽单元工程和关键部位单元工程质量自评合格后以及监理人抽检后，由监理人组织承包人等单位组成的联合小组，共同检查核定其质量等级并填写签证表。发包人按有关规定完成质量结论报工程质量监督机构核备手续。</w:t>
      </w:r>
    </w:p>
    <w:p w14:paraId="5EE96BAD">
      <w:pPr>
        <w:pStyle w:val="31"/>
        <w:spacing w:line="37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13.7.5</w:t>
      </w:r>
      <w:r>
        <w:rPr>
          <w:rFonts w:asciiTheme="minorEastAsia" w:hAnsiTheme="minorEastAsia" w:eastAsiaTheme="minorEastAsia"/>
          <w:highlight w:val="none"/>
        </w:rPr>
        <w:t>承包人应在分部工程质量自评合格后，报监理人复核和发包人认定。发包人负责按有关规定完成分部工程质量结论报工程质量监督机构核备（核定）手续。</w:t>
      </w:r>
    </w:p>
    <w:p w14:paraId="5EE96BAE">
      <w:pPr>
        <w:pStyle w:val="31"/>
        <w:spacing w:line="37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13.7.6</w:t>
      </w:r>
      <w:r>
        <w:rPr>
          <w:rFonts w:asciiTheme="minorEastAsia" w:hAnsiTheme="minorEastAsia" w:eastAsiaTheme="minorEastAsia"/>
          <w:highlight w:val="none"/>
        </w:rPr>
        <w:t>承包人应在单位工程质量自评合格后，报监理人复核和发包人认定。发包人负责按有关规定完成单位工程质量结论报工程质量监督机构核定手续。</w:t>
      </w:r>
    </w:p>
    <w:p w14:paraId="5EE96BAF">
      <w:pPr>
        <w:pStyle w:val="31"/>
        <w:spacing w:after="120"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13.7.7</w:t>
      </w:r>
      <w:r>
        <w:rPr>
          <w:rFonts w:asciiTheme="minorEastAsia" w:hAnsiTheme="minorEastAsia" w:eastAsiaTheme="minorEastAsia"/>
          <w:highlight w:val="none"/>
        </w:rPr>
        <w:t>除专用合同条款另有约定外，工程质量等级分为合格和优良，应分别达到约定的标准。</w:t>
      </w:r>
    </w:p>
    <w:p w14:paraId="5EE96BB0">
      <w:pPr>
        <w:pStyle w:val="32"/>
        <w:spacing w:line="360" w:lineRule="exact"/>
        <w:rPr>
          <w:rFonts w:asciiTheme="minorEastAsia" w:hAnsiTheme="minorEastAsia" w:eastAsiaTheme="minorEastAsia"/>
          <w:sz w:val="24"/>
          <w:szCs w:val="24"/>
          <w:highlight w:val="none"/>
          <w:lang w:eastAsia="zh-CN"/>
        </w:rPr>
      </w:pPr>
      <w:bookmarkStart w:id="1201" w:name="_Toc385"/>
      <w:bookmarkStart w:id="1202" w:name="_Toc21295"/>
      <w:bookmarkStart w:id="1203" w:name="_Toc30730"/>
      <w:bookmarkStart w:id="1204" w:name="_Toc10580"/>
      <w:bookmarkStart w:id="1205" w:name="_Toc11291"/>
      <w:bookmarkStart w:id="1206" w:name="_Toc26803"/>
      <w:bookmarkStart w:id="1207" w:name="bookmark1249"/>
      <w:bookmarkStart w:id="1208" w:name="bookmark1250"/>
      <w:bookmarkStart w:id="1209" w:name="bookmark1251"/>
      <w:bookmarkStart w:id="1210" w:name="_Toc199152933"/>
      <w:bookmarkStart w:id="1211" w:name="_Toc19883"/>
      <w:r>
        <w:rPr>
          <w:rFonts w:asciiTheme="minorEastAsia" w:hAnsiTheme="minorEastAsia" w:eastAsiaTheme="minorEastAsia"/>
          <w:sz w:val="24"/>
          <w:szCs w:val="24"/>
          <w:highlight w:val="none"/>
          <w:lang w:eastAsia="zh-CN"/>
        </w:rPr>
        <w:t>13.8质量事故处理</w:t>
      </w:r>
      <w:bookmarkEnd w:id="1201"/>
      <w:bookmarkEnd w:id="1202"/>
      <w:bookmarkEnd w:id="1203"/>
      <w:bookmarkEnd w:id="1204"/>
      <w:bookmarkEnd w:id="1205"/>
      <w:bookmarkEnd w:id="1206"/>
      <w:bookmarkEnd w:id="1207"/>
      <w:bookmarkEnd w:id="1208"/>
      <w:bookmarkEnd w:id="1209"/>
      <w:bookmarkEnd w:id="1210"/>
      <w:bookmarkEnd w:id="1211"/>
    </w:p>
    <w:p w14:paraId="5EE96BB1">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13.8.1</w:t>
      </w:r>
      <w:r>
        <w:rPr>
          <w:rFonts w:asciiTheme="minorEastAsia" w:hAnsiTheme="minorEastAsia" w:eastAsiaTheme="minorEastAsia"/>
          <w:highlight w:val="none"/>
        </w:rPr>
        <w:t>发生质量事故时，承包人应及时向发包人和监理人报告。</w:t>
      </w:r>
    </w:p>
    <w:p w14:paraId="5EE96BB2">
      <w:pPr>
        <w:pStyle w:val="31"/>
        <w:spacing w:line="362"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13.8.2</w:t>
      </w:r>
      <w:r>
        <w:rPr>
          <w:rFonts w:asciiTheme="minorEastAsia" w:hAnsiTheme="minorEastAsia" w:eastAsiaTheme="minorEastAsia"/>
          <w:highlight w:val="none"/>
        </w:rPr>
        <w:t>质量事故调查处理由发包人按相关规定履行手续，承包人应配合。</w:t>
      </w:r>
    </w:p>
    <w:p w14:paraId="5EE96BB3">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13.8.3</w:t>
      </w:r>
      <w:r>
        <w:rPr>
          <w:rFonts w:asciiTheme="minorEastAsia" w:hAnsiTheme="minorEastAsia" w:eastAsiaTheme="minorEastAsia"/>
          <w:highlight w:val="none"/>
        </w:rPr>
        <w:t>承包人应对质量缺陷进行备案。发包人委托监理人对质量缺陷备案情况进行监督检查并履行相关手续。</w:t>
      </w:r>
    </w:p>
    <w:p w14:paraId="5EE96BB4">
      <w:pPr>
        <w:pStyle w:val="31"/>
        <w:spacing w:after="240" w:line="358"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13.8.4</w:t>
      </w:r>
      <w:r>
        <w:rPr>
          <w:rFonts w:asciiTheme="minorEastAsia" w:hAnsiTheme="minorEastAsia" w:eastAsiaTheme="minorEastAsia"/>
          <w:highlight w:val="none"/>
        </w:rPr>
        <w:t>除专用合同条款另有约定外，工程竣工验收时，发包人负责向竣工验收委员会汇报并提交历次质量缺陷处理的备案资料。</w:t>
      </w:r>
    </w:p>
    <w:p w14:paraId="5EE96BB5">
      <w:pPr>
        <w:pStyle w:val="32"/>
        <w:spacing w:line="360" w:lineRule="exact"/>
        <w:rPr>
          <w:rFonts w:asciiTheme="minorEastAsia" w:hAnsiTheme="minorEastAsia" w:eastAsiaTheme="minorEastAsia"/>
          <w:highlight w:val="none"/>
          <w:lang w:eastAsia="zh-CN"/>
        </w:rPr>
      </w:pPr>
      <w:bookmarkStart w:id="1212" w:name="_Toc5837"/>
      <w:bookmarkStart w:id="1213" w:name="bookmark1252"/>
      <w:bookmarkStart w:id="1214" w:name="_Toc5378"/>
      <w:bookmarkStart w:id="1215" w:name="_Toc26479"/>
      <w:bookmarkStart w:id="1216" w:name="bookmark1254"/>
      <w:bookmarkStart w:id="1217" w:name="_Toc17645"/>
      <w:bookmarkStart w:id="1218" w:name="_Toc13569"/>
      <w:bookmarkStart w:id="1219" w:name="_Toc28565"/>
      <w:bookmarkStart w:id="1220" w:name="_Toc3911"/>
      <w:bookmarkStart w:id="1221" w:name="_Toc199152934"/>
      <w:bookmarkStart w:id="1222" w:name="bookmark1253"/>
      <w:r>
        <w:rPr>
          <w:rFonts w:hint="eastAsia" w:asciiTheme="minorEastAsia" w:hAnsiTheme="minorEastAsia" w:eastAsiaTheme="minorEastAsia"/>
          <w:highlight w:val="none"/>
          <w:lang w:eastAsia="zh-CN"/>
        </w:rPr>
        <w:t>14.试验和检验</w:t>
      </w:r>
      <w:bookmarkEnd w:id="1212"/>
      <w:bookmarkEnd w:id="1213"/>
      <w:bookmarkEnd w:id="1214"/>
      <w:bookmarkEnd w:id="1215"/>
      <w:bookmarkEnd w:id="1216"/>
      <w:bookmarkEnd w:id="1217"/>
      <w:bookmarkEnd w:id="1218"/>
      <w:bookmarkEnd w:id="1219"/>
      <w:bookmarkEnd w:id="1220"/>
      <w:bookmarkEnd w:id="1221"/>
      <w:bookmarkEnd w:id="1222"/>
    </w:p>
    <w:p w14:paraId="5EE96BB6">
      <w:pPr>
        <w:pStyle w:val="32"/>
        <w:spacing w:line="360" w:lineRule="exact"/>
        <w:rPr>
          <w:rFonts w:asciiTheme="minorEastAsia" w:hAnsiTheme="minorEastAsia" w:eastAsiaTheme="minorEastAsia"/>
          <w:sz w:val="24"/>
          <w:szCs w:val="24"/>
          <w:highlight w:val="none"/>
          <w:lang w:eastAsia="zh-CN"/>
        </w:rPr>
      </w:pPr>
      <w:bookmarkStart w:id="1223" w:name="_Toc199152935"/>
      <w:bookmarkStart w:id="1224" w:name="_Toc18503"/>
      <w:bookmarkStart w:id="1225" w:name="_Toc20832"/>
      <w:bookmarkStart w:id="1226" w:name="_Toc16875"/>
      <w:bookmarkStart w:id="1227" w:name="bookmark1256"/>
      <w:bookmarkStart w:id="1228" w:name="_Toc20745"/>
      <w:bookmarkStart w:id="1229" w:name="bookmark1257"/>
      <w:bookmarkStart w:id="1230" w:name="_Toc17325"/>
      <w:bookmarkStart w:id="1231" w:name="bookmark1255"/>
      <w:bookmarkStart w:id="1232" w:name="_Toc20293"/>
      <w:bookmarkStart w:id="1233" w:name="_Toc1316"/>
      <w:r>
        <w:rPr>
          <w:rFonts w:asciiTheme="minorEastAsia" w:hAnsiTheme="minorEastAsia" w:eastAsiaTheme="minorEastAsia"/>
          <w:sz w:val="24"/>
          <w:szCs w:val="24"/>
          <w:highlight w:val="none"/>
          <w:lang w:eastAsia="zh-CN"/>
        </w:rPr>
        <w:t>14.1材料、工程设备和工程的试验和检验</w:t>
      </w:r>
      <w:bookmarkEnd w:id="1223"/>
      <w:bookmarkEnd w:id="1224"/>
      <w:bookmarkEnd w:id="1225"/>
      <w:bookmarkEnd w:id="1226"/>
      <w:bookmarkEnd w:id="1227"/>
      <w:bookmarkEnd w:id="1228"/>
      <w:bookmarkEnd w:id="1229"/>
      <w:bookmarkEnd w:id="1230"/>
      <w:bookmarkEnd w:id="1231"/>
      <w:bookmarkEnd w:id="1232"/>
      <w:bookmarkEnd w:id="1233"/>
    </w:p>
    <w:p w14:paraId="5EE96BB7">
      <w:pPr>
        <w:pStyle w:val="31"/>
        <w:spacing w:line="356" w:lineRule="exact"/>
        <w:ind w:firstLine="440"/>
        <w:jc w:val="both"/>
        <w:rPr>
          <w:rFonts w:cs="Times New Roman" w:asciiTheme="minorEastAsia" w:hAnsiTheme="minorEastAsia" w:eastAsiaTheme="minorEastAsia"/>
          <w:highlight w:val="none"/>
        </w:rPr>
      </w:pPr>
      <w:bookmarkStart w:id="1234" w:name="bookmark1258"/>
      <w:bookmarkEnd w:id="1234"/>
      <w:r>
        <w:rPr>
          <w:rFonts w:cs="Times New Roman" w:asciiTheme="minorEastAsia" w:hAnsiTheme="minorEastAsia" w:eastAsiaTheme="minorEastAsia"/>
          <w:highlight w:val="none"/>
        </w:rPr>
        <w:t>14.1.1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5EE96BB8">
      <w:pPr>
        <w:pStyle w:val="31"/>
        <w:spacing w:line="35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14.1.2</w:t>
      </w:r>
      <w:r>
        <w:rPr>
          <w:rFonts w:cs="Times New Roman" w:asciiTheme="minorEastAsia" w:hAnsiTheme="minorEastAsia" w:eastAsiaTheme="minorEastAsia"/>
          <w:highlight w:val="none"/>
        </w:rPr>
        <w:t>监</w:t>
      </w:r>
      <w:r>
        <w:rPr>
          <w:rFonts w:asciiTheme="minorEastAsia" w:hAnsiTheme="minorEastAsia" w:eastAsiaTheme="minorEastAsia"/>
          <w:highlight w:val="none"/>
        </w:rPr>
        <w:t>理人未按合同约定派员参加试验和检验的，除监理人另有指示外，承包人可自行试验和检验，并应立即将试验和检验结果报送监理人，监理人应签字确认。</w:t>
      </w:r>
    </w:p>
    <w:p w14:paraId="5EE96BB9">
      <w:pPr>
        <w:pStyle w:val="31"/>
        <w:spacing w:line="35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14.1.3</w:t>
      </w:r>
      <w:r>
        <w:rPr>
          <w:rFonts w:asciiTheme="minorEastAsia" w:hAnsiTheme="minorEastAsia" w:eastAsiaTheme="minorEastAsia"/>
          <w:highlight w:val="none"/>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5EE96BBA">
      <w:pPr>
        <w:pStyle w:val="31"/>
        <w:spacing w:line="35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14.1.4</w:t>
      </w:r>
      <w:r>
        <w:rPr>
          <w:rFonts w:asciiTheme="minorEastAsia" w:hAnsiTheme="minorEastAsia" w:eastAsiaTheme="minorEastAsia"/>
          <w:highlight w:val="none"/>
        </w:rPr>
        <w:t>承包人应按相关规定和标准对水泥、钢材等原材料与中间产品质量进行检验,并报监理人复核。</w:t>
      </w:r>
    </w:p>
    <w:p w14:paraId="5EE96BBB">
      <w:pPr>
        <w:pStyle w:val="31"/>
        <w:spacing w:line="35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14.1.5</w:t>
      </w:r>
      <w:r>
        <w:rPr>
          <w:rFonts w:asciiTheme="minorEastAsia" w:hAnsiTheme="minorEastAsia" w:eastAsiaTheme="minorEastAsia"/>
          <w:highlight w:val="none"/>
        </w:rPr>
        <w:t>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5EE96BBC">
      <w:pPr>
        <w:pStyle w:val="31"/>
        <w:spacing w:after="120" w:line="35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14.1.6</w:t>
      </w:r>
      <w:r>
        <w:rPr>
          <w:rFonts w:asciiTheme="minorEastAsia" w:hAnsiTheme="minorEastAsia" w:eastAsiaTheme="minorEastAsia"/>
          <w:highlight w:val="none"/>
        </w:rPr>
        <w:t>对专用合同条款约定的试块、试件及有关材料，监理人实行见证取样。见证取样资料由承包人制备，记录应真实齐全，监理人、承包人等参与见证取样人员均应在相关文件上签字。</w:t>
      </w:r>
    </w:p>
    <w:p w14:paraId="5EE96BBD">
      <w:pPr>
        <w:pStyle w:val="32"/>
        <w:spacing w:line="360" w:lineRule="exact"/>
        <w:rPr>
          <w:rFonts w:asciiTheme="minorEastAsia" w:hAnsiTheme="minorEastAsia" w:eastAsiaTheme="minorEastAsia"/>
          <w:sz w:val="24"/>
          <w:szCs w:val="24"/>
          <w:highlight w:val="none"/>
          <w:lang w:eastAsia="zh-CN"/>
        </w:rPr>
      </w:pPr>
      <w:bookmarkStart w:id="1235" w:name="_Toc14939"/>
      <w:bookmarkStart w:id="1236" w:name="_Toc24338"/>
      <w:bookmarkStart w:id="1237" w:name="_Toc1429"/>
      <w:bookmarkStart w:id="1238" w:name="_Toc3682"/>
      <w:bookmarkStart w:id="1239" w:name="_Toc26178"/>
      <w:bookmarkStart w:id="1240" w:name="bookmark1261"/>
      <w:bookmarkStart w:id="1241" w:name="_Toc31218"/>
      <w:bookmarkStart w:id="1242" w:name="_Toc199152936"/>
      <w:bookmarkStart w:id="1243" w:name="bookmark1259"/>
      <w:bookmarkStart w:id="1244" w:name="bookmark1260"/>
      <w:bookmarkStart w:id="1245" w:name="_Toc14685"/>
      <w:r>
        <w:rPr>
          <w:rFonts w:asciiTheme="minorEastAsia" w:hAnsiTheme="minorEastAsia" w:eastAsiaTheme="minorEastAsia"/>
          <w:sz w:val="24"/>
          <w:szCs w:val="24"/>
          <w:highlight w:val="none"/>
          <w:lang w:eastAsia="zh-CN"/>
        </w:rPr>
        <w:t>14.2现场材料试验</w:t>
      </w:r>
      <w:bookmarkEnd w:id="1235"/>
      <w:bookmarkEnd w:id="1236"/>
      <w:bookmarkEnd w:id="1237"/>
      <w:bookmarkEnd w:id="1238"/>
      <w:bookmarkEnd w:id="1239"/>
      <w:bookmarkEnd w:id="1240"/>
      <w:bookmarkEnd w:id="1241"/>
      <w:bookmarkEnd w:id="1242"/>
      <w:bookmarkEnd w:id="1243"/>
      <w:bookmarkEnd w:id="1244"/>
      <w:bookmarkEnd w:id="1245"/>
    </w:p>
    <w:p w14:paraId="5EE96BBE">
      <w:pPr>
        <w:pStyle w:val="31"/>
        <w:spacing w:line="356" w:lineRule="exact"/>
        <w:ind w:firstLine="440"/>
        <w:jc w:val="both"/>
        <w:rPr>
          <w:rFonts w:cs="Times New Roman" w:asciiTheme="minorEastAsia" w:hAnsiTheme="minorEastAsia" w:eastAsiaTheme="minorEastAsia"/>
          <w:highlight w:val="none"/>
        </w:rPr>
      </w:pPr>
      <w:bookmarkStart w:id="1246" w:name="bookmark1262"/>
      <w:bookmarkEnd w:id="1246"/>
      <w:r>
        <w:rPr>
          <w:rFonts w:cs="Times New Roman" w:asciiTheme="minorEastAsia" w:hAnsiTheme="minorEastAsia" w:eastAsiaTheme="minorEastAsia"/>
          <w:highlight w:val="none"/>
          <w:lang w:val="en-US" w:bidi="en-US"/>
        </w:rPr>
        <w:t>14.2.</w:t>
      </w:r>
      <w:r>
        <w:rPr>
          <w:rFonts w:cs="Times New Roman" w:asciiTheme="minorEastAsia" w:hAnsiTheme="minorEastAsia" w:eastAsiaTheme="minorEastAsia"/>
          <w:highlight w:val="none"/>
        </w:rPr>
        <w:t>1承包人根据合同约定或监理人指示进行的现场材料试验，应由承包人提供试验场所、试验人员、试验设备器材以及其他必要的试验条件。</w:t>
      </w:r>
    </w:p>
    <w:p w14:paraId="5EE96BBF">
      <w:pPr>
        <w:pStyle w:val="31"/>
        <w:spacing w:line="356" w:lineRule="exact"/>
        <w:ind w:firstLine="440"/>
        <w:jc w:val="both"/>
        <w:rPr>
          <w:rFonts w:cs="Times New Roman" w:asciiTheme="minorEastAsia" w:hAnsiTheme="minorEastAsia" w:eastAsiaTheme="minorEastAsia"/>
          <w:highlight w:val="none"/>
        </w:rPr>
      </w:pPr>
      <w:bookmarkStart w:id="1247" w:name="bookmark1263"/>
      <w:bookmarkEnd w:id="1247"/>
      <w:r>
        <w:rPr>
          <w:rFonts w:cs="Times New Roman" w:asciiTheme="minorEastAsia" w:hAnsiTheme="minorEastAsia" w:eastAsiaTheme="minorEastAsia"/>
          <w:highlight w:val="none"/>
          <w:lang w:val="en-US" w:bidi="en-US"/>
        </w:rPr>
        <w:t>14.2.</w:t>
      </w:r>
      <w:r>
        <w:rPr>
          <w:rFonts w:cs="Times New Roman" w:asciiTheme="minorEastAsia" w:hAnsiTheme="minorEastAsia" w:eastAsiaTheme="minorEastAsia"/>
          <w:highlight w:val="none"/>
        </w:rPr>
        <w:t>2监理人在必要时可以使用承包人的试验场所、试验设备器材以及其他试验条件，进行以工程质量检查为目的的复核性材料试验，承包人应予以协助。</w:t>
      </w:r>
    </w:p>
    <w:p w14:paraId="5EE96BC0">
      <w:pPr>
        <w:pStyle w:val="32"/>
        <w:spacing w:line="360" w:lineRule="exact"/>
        <w:rPr>
          <w:rFonts w:asciiTheme="minorEastAsia" w:hAnsiTheme="minorEastAsia" w:eastAsiaTheme="minorEastAsia"/>
          <w:sz w:val="24"/>
          <w:szCs w:val="24"/>
          <w:highlight w:val="none"/>
          <w:lang w:eastAsia="zh-CN"/>
        </w:rPr>
      </w:pPr>
      <w:bookmarkStart w:id="1248" w:name="_Toc16192"/>
      <w:bookmarkStart w:id="1249" w:name="_Toc31173"/>
      <w:bookmarkStart w:id="1250" w:name="_Toc199152937"/>
      <w:bookmarkStart w:id="1251" w:name="_Toc24817"/>
      <w:bookmarkStart w:id="1252" w:name="_Toc9735"/>
      <w:bookmarkStart w:id="1253" w:name="_Toc23143"/>
      <w:bookmarkStart w:id="1254" w:name="bookmark1266"/>
      <w:bookmarkStart w:id="1255" w:name="bookmark1265"/>
      <w:bookmarkStart w:id="1256" w:name="bookmark1264"/>
      <w:bookmarkStart w:id="1257" w:name="_Toc6572"/>
      <w:bookmarkStart w:id="1258" w:name="_Toc21991"/>
      <w:r>
        <w:rPr>
          <w:rFonts w:asciiTheme="minorEastAsia" w:hAnsiTheme="minorEastAsia" w:eastAsiaTheme="minorEastAsia"/>
          <w:sz w:val="24"/>
          <w:szCs w:val="24"/>
          <w:highlight w:val="none"/>
          <w:lang w:eastAsia="zh-CN"/>
        </w:rPr>
        <w:t>14.3现场工艺试验</w:t>
      </w:r>
      <w:bookmarkEnd w:id="1248"/>
      <w:bookmarkEnd w:id="1249"/>
      <w:bookmarkEnd w:id="1250"/>
      <w:bookmarkEnd w:id="1251"/>
      <w:bookmarkEnd w:id="1252"/>
      <w:bookmarkEnd w:id="1253"/>
      <w:bookmarkEnd w:id="1254"/>
      <w:bookmarkEnd w:id="1255"/>
      <w:bookmarkEnd w:id="1256"/>
      <w:bookmarkEnd w:id="1257"/>
      <w:bookmarkEnd w:id="1258"/>
    </w:p>
    <w:p w14:paraId="5EE96BC1">
      <w:pPr>
        <w:pStyle w:val="31"/>
        <w:spacing w:after="12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承包人应按合同约定或监理人指示进行现场工艺试验。对大型的现场工艺试验，监理人认为必要时，应由承包人根据监理人提出的工艺试验要求，编制工艺试验措施计划，报送监理人审批。</w:t>
      </w:r>
    </w:p>
    <w:p w14:paraId="5EE96BC2">
      <w:pPr>
        <w:pStyle w:val="32"/>
        <w:spacing w:line="360" w:lineRule="exact"/>
        <w:rPr>
          <w:rFonts w:asciiTheme="minorEastAsia" w:hAnsiTheme="minorEastAsia" w:eastAsiaTheme="minorEastAsia"/>
          <w:highlight w:val="none"/>
          <w:lang w:eastAsia="zh-CN"/>
        </w:rPr>
      </w:pPr>
      <w:bookmarkStart w:id="1259" w:name="_Toc5835"/>
      <w:bookmarkStart w:id="1260" w:name="_Toc9858"/>
      <w:bookmarkStart w:id="1261" w:name="_Toc199152938"/>
      <w:bookmarkStart w:id="1262" w:name="_Toc9457"/>
      <w:bookmarkStart w:id="1263" w:name="_Toc5435"/>
      <w:bookmarkStart w:id="1264" w:name="_Toc28735"/>
      <w:bookmarkStart w:id="1265" w:name="bookmark1269"/>
      <w:bookmarkStart w:id="1266" w:name="_Toc9323"/>
      <w:bookmarkStart w:id="1267" w:name="_Toc24893"/>
      <w:bookmarkStart w:id="1268" w:name="bookmark1267"/>
      <w:bookmarkStart w:id="1269" w:name="bookmark1268"/>
      <w:r>
        <w:rPr>
          <w:rFonts w:hint="eastAsia" w:asciiTheme="minorEastAsia" w:hAnsiTheme="minorEastAsia" w:eastAsiaTheme="minorEastAsia"/>
          <w:highlight w:val="none"/>
          <w:lang w:eastAsia="zh-CN"/>
        </w:rPr>
        <w:t>15.变更</w:t>
      </w:r>
      <w:bookmarkEnd w:id="1259"/>
      <w:bookmarkEnd w:id="1260"/>
      <w:bookmarkEnd w:id="1261"/>
      <w:bookmarkEnd w:id="1262"/>
      <w:bookmarkEnd w:id="1263"/>
      <w:bookmarkEnd w:id="1264"/>
      <w:bookmarkEnd w:id="1265"/>
      <w:bookmarkEnd w:id="1266"/>
      <w:bookmarkEnd w:id="1267"/>
    </w:p>
    <w:p w14:paraId="5EE96BC3">
      <w:pPr>
        <w:pStyle w:val="32"/>
        <w:spacing w:line="360" w:lineRule="exact"/>
        <w:rPr>
          <w:rFonts w:asciiTheme="minorEastAsia" w:hAnsiTheme="minorEastAsia" w:eastAsiaTheme="minorEastAsia"/>
          <w:sz w:val="24"/>
          <w:szCs w:val="24"/>
          <w:highlight w:val="none"/>
          <w:lang w:eastAsia="zh-CN"/>
        </w:rPr>
      </w:pPr>
      <w:bookmarkStart w:id="1270" w:name="_Toc30097"/>
      <w:bookmarkStart w:id="1271" w:name="_Toc12295"/>
      <w:bookmarkStart w:id="1272" w:name="_Toc199152939"/>
      <w:bookmarkStart w:id="1273" w:name="_Toc18303"/>
      <w:bookmarkStart w:id="1274" w:name="_Toc24745"/>
      <w:bookmarkStart w:id="1275" w:name="_Toc18451"/>
      <w:bookmarkStart w:id="1276" w:name="_Toc8153"/>
      <w:bookmarkStart w:id="1277" w:name="bookmark1270"/>
      <w:bookmarkStart w:id="1278" w:name="_Toc11187"/>
      <w:r>
        <w:rPr>
          <w:rFonts w:asciiTheme="minorEastAsia" w:hAnsiTheme="minorEastAsia" w:eastAsiaTheme="minorEastAsia"/>
          <w:sz w:val="24"/>
          <w:szCs w:val="24"/>
          <w:highlight w:val="none"/>
          <w:lang w:eastAsia="zh-CN"/>
        </w:rPr>
        <w:t>15.1变更的范围和内容</w:t>
      </w:r>
      <w:bookmarkEnd w:id="1268"/>
      <w:bookmarkEnd w:id="1269"/>
      <w:bookmarkEnd w:id="1270"/>
      <w:bookmarkEnd w:id="1271"/>
      <w:bookmarkEnd w:id="1272"/>
      <w:bookmarkEnd w:id="1273"/>
      <w:bookmarkEnd w:id="1274"/>
      <w:bookmarkEnd w:id="1275"/>
      <w:bookmarkEnd w:id="1276"/>
      <w:bookmarkEnd w:id="1277"/>
      <w:bookmarkEnd w:id="1278"/>
    </w:p>
    <w:p w14:paraId="5EE96BC4">
      <w:pPr>
        <w:pStyle w:val="31"/>
        <w:spacing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在履行合同中发生以下情形之一，应按照本条规定进行变更。</w:t>
      </w:r>
    </w:p>
    <w:p w14:paraId="5EE96BC5">
      <w:pPr>
        <w:pStyle w:val="31"/>
        <w:numPr>
          <w:ilvl w:val="0"/>
          <w:numId w:val="8"/>
        </w:numPr>
        <w:tabs>
          <w:tab w:val="left" w:pos="923"/>
        </w:tabs>
        <w:spacing w:line="360" w:lineRule="exact"/>
        <w:ind w:firstLine="440"/>
        <w:jc w:val="both"/>
        <w:rPr>
          <w:rFonts w:asciiTheme="minorEastAsia" w:hAnsiTheme="minorEastAsia" w:eastAsiaTheme="minorEastAsia"/>
          <w:highlight w:val="none"/>
        </w:rPr>
      </w:pPr>
      <w:bookmarkStart w:id="1279" w:name="bookmark1271"/>
      <w:bookmarkEnd w:id="1279"/>
      <w:r>
        <w:rPr>
          <w:rFonts w:asciiTheme="minorEastAsia" w:hAnsiTheme="minorEastAsia" w:eastAsiaTheme="minorEastAsia"/>
          <w:highlight w:val="none"/>
        </w:rPr>
        <w:t>取消合同中任何一项工作，但被取消的工作不能转由发包人或其它人实施；</w:t>
      </w:r>
    </w:p>
    <w:p w14:paraId="5EE96BC6">
      <w:pPr>
        <w:pStyle w:val="31"/>
        <w:numPr>
          <w:ilvl w:val="0"/>
          <w:numId w:val="8"/>
        </w:numPr>
        <w:tabs>
          <w:tab w:val="left" w:pos="923"/>
        </w:tabs>
        <w:spacing w:line="360" w:lineRule="exact"/>
        <w:ind w:firstLine="440"/>
        <w:jc w:val="both"/>
        <w:rPr>
          <w:rFonts w:asciiTheme="minorEastAsia" w:hAnsiTheme="minorEastAsia" w:eastAsiaTheme="minorEastAsia"/>
          <w:highlight w:val="none"/>
        </w:rPr>
      </w:pPr>
      <w:bookmarkStart w:id="1280" w:name="bookmark1272"/>
      <w:bookmarkEnd w:id="1280"/>
      <w:r>
        <w:rPr>
          <w:rFonts w:asciiTheme="minorEastAsia" w:hAnsiTheme="minorEastAsia" w:eastAsiaTheme="minorEastAsia"/>
          <w:highlight w:val="none"/>
        </w:rPr>
        <w:t>改变合同中任何一项工作的质量或其它特性；</w:t>
      </w:r>
    </w:p>
    <w:p w14:paraId="5EE96BC7">
      <w:pPr>
        <w:pStyle w:val="31"/>
        <w:numPr>
          <w:ilvl w:val="0"/>
          <w:numId w:val="8"/>
        </w:numPr>
        <w:tabs>
          <w:tab w:val="left" w:pos="923"/>
        </w:tabs>
        <w:spacing w:line="360" w:lineRule="exact"/>
        <w:ind w:firstLine="440"/>
        <w:jc w:val="both"/>
        <w:rPr>
          <w:rFonts w:asciiTheme="minorEastAsia" w:hAnsiTheme="minorEastAsia" w:eastAsiaTheme="minorEastAsia"/>
          <w:highlight w:val="none"/>
        </w:rPr>
      </w:pPr>
      <w:bookmarkStart w:id="1281" w:name="bookmark1273"/>
      <w:bookmarkEnd w:id="1281"/>
      <w:r>
        <w:rPr>
          <w:rFonts w:asciiTheme="minorEastAsia" w:hAnsiTheme="minorEastAsia" w:eastAsiaTheme="minorEastAsia"/>
          <w:highlight w:val="none"/>
        </w:rPr>
        <w:t>改变合同工程的基线、标高、位置或尺寸；</w:t>
      </w:r>
    </w:p>
    <w:p w14:paraId="5EE96BC8">
      <w:pPr>
        <w:pStyle w:val="31"/>
        <w:numPr>
          <w:ilvl w:val="0"/>
          <w:numId w:val="8"/>
        </w:numPr>
        <w:tabs>
          <w:tab w:val="left" w:pos="923"/>
        </w:tabs>
        <w:spacing w:line="365" w:lineRule="exact"/>
        <w:ind w:firstLine="440"/>
        <w:jc w:val="both"/>
        <w:rPr>
          <w:rFonts w:asciiTheme="minorEastAsia" w:hAnsiTheme="minorEastAsia" w:eastAsiaTheme="minorEastAsia"/>
          <w:highlight w:val="none"/>
        </w:rPr>
      </w:pPr>
      <w:bookmarkStart w:id="1282" w:name="bookmark1274"/>
      <w:bookmarkEnd w:id="1282"/>
      <w:r>
        <w:rPr>
          <w:rFonts w:asciiTheme="minorEastAsia" w:hAnsiTheme="minorEastAsia" w:eastAsiaTheme="minorEastAsia"/>
          <w:highlight w:val="none"/>
        </w:rPr>
        <w:t>改变合同中任何一项工作的施工时间或改变已批准的施工工艺或顺序；</w:t>
      </w:r>
    </w:p>
    <w:p w14:paraId="5EE96BC9">
      <w:pPr>
        <w:pStyle w:val="31"/>
        <w:numPr>
          <w:ilvl w:val="0"/>
          <w:numId w:val="8"/>
        </w:numPr>
        <w:tabs>
          <w:tab w:val="left" w:pos="923"/>
        </w:tabs>
        <w:spacing w:line="365" w:lineRule="exact"/>
        <w:ind w:firstLine="440"/>
        <w:jc w:val="both"/>
        <w:rPr>
          <w:rFonts w:asciiTheme="minorEastAsia" w:hAnsiTheme="minorEastAsia" w:eastAsiaTheme="minorEastAsia"/>
          <w:highlight w:val="none"/>
        </w:rPr>
      </w:pPr>
      <w:bookmarkStart w:id="1283" w:name="bookmark1275"/>
      <w:bookmarkEnd w:id="1283"/>
      <w:r>
        <w:rPr>
          <w:rFonts w:asciiTheme="minorEastAsia" w:hAnsiTheme="minorEastAsia" w:eastAsiaTheme="minorEastAsia"/>
          <w:highlight w:val="none"/>
        </w:rPr>
        <w:t>为完成工程需要追加的额外工作；</w:t>
      </w:r>
    </w:p>
    <w:p w14:paraId="5EE96BCA">
      <w:pPr>
        <w:pStyle w:val="31"/>
        <w:numPr>
          <w:ilvl w:val="0"/>
          <w:numId w:val="8"/>
        </w:numPr>
        <w:tabs>
          <w:tab w:val="left" w:pos="920"/>
        </w:tabs>
        <w:spacing w:line="365" w:lineRule="exact"/>
        <w:ind w:firstLine="440"/>
        <w:jc w:val="both"/>
        <w:rPr>
          <w:rFonts w:asciiTheme="minorEastAsia" w:hAnsiTheme="minorEastAsia" w:eastAsiaTheme="minorEastAsia"/>
          <w:highlight w:val="none"/>
        </w:rPr>
      </w:pPr>
      <w:bookmarkStart w:id="1284" w:name="bookmark1276"/>
      <w:bookmarkEnd w:id="1284"/>
      <w:r>
        <w:rPr>
          <w:rFonts w:asciiTheme="minorEastAsia" w:hAnsiTheme="minorEastAsia" w:eastAsiaTheme="minorEastAsia"/>
          <w:highlight w:val="none"/>
        </w:rPr>
        <w:t>增加或减少专用合同条款中约定的关键项目工程量超过其工程总量的一定数量的百分比。</w:t>
      </w:r>
    </w:p>
    <w:p w14:paraId="5EE96BCB">
      <w:pPr>
        <w:pStyle w:val="31"/>
        <w:spacing w:line="365"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上述第(</w:t>
      </w:r>
      <w:r>
        <w:rPr>
          <w:rFonts w:cs="Times New Roman" w:asciiTheme="minorEastAsia" w:hAnsiTheme="minorEastAsia" w:eastAsiaTheme="minorEastAsia"/>
          <w:highlight w:val="none"/>
        </w:rPr>
        <w:t>1)~(6)</w:t>
      </w:r>
      <w:r>
        <w:rPr>
          <w:rFonts w:asciiTheme="minorEastAsia" w:hAnsiTheme="minorEastAsia" w:eastAsiaTheme="minorEastAsia"/>
          <w:highlight w:val="none"/>
        </w:rPr>
        <w:t>目的变更内容引起工程施工组织和进度计划发生实质性变动和影响其原定的价格时，才予调整该项目的单价。第(</w:t>
      </w:r>
      <w:r>
        <w:rPr>
          <w:rFonts w:cs="Times New Roman" w:asciiTheme="minorEastAsia" w:hAnsiTheme="minorEastAsia" w:eastAsiaTheme="minorEastAsia"/>
          <w:highlight w:val="none"/>
        </w:rPr>
        <w:t>6)</w:t>
      </w:r>
      <w:r>
        <w:rPr>
          <w:rFonts w:asciiTheme="minorEastAsia" w:hAnsiTheme="minorEastAsia" w:eastAsiaTheme="minorEastAsia"/>
          <w:highlight w:val="none"/>
        </w:rPr>
        <w:t>目情形下单价调整方式在专用合同条款中约定。</w:t>
      </w:r>
    </w:p>
    <w:p w14:paraId="5EE96BCC">
      <w:pPr>
        <w:pStyle w:val="32"/>
        <w:spacing w:line="360" w:lineRule="exact"/>
        <w:rPr>
          <w:rFonts w:asciiTheme="minorEastAsia" w:hAnsiTheme="minorEastAsia" w:eastAsiaTheme="minorEastAsia"/>
          <w:sz w:val="24"/>
          <w:szCs w:val="24"/>
          <w:highlight w:val="none"/>
          <w:lang w:eastAsia="zh-CN"/>
        </w:rPr>
      </w:pPr>
      <w:bookmarkStart w:id="1285" w:name="_Toc199152940"/>
      <w:bookmarkStart w:id="1286" w:name="_Toc25903"/>
      <w:bookmarkStart w:id="1287" w:name="_Toc12120"/>
      <w:bookmarkStart w:id="1288" w:name="_Toc17812"/>
      <w:bookmarkStart w:id="1289" w:name="_Toc18173"/>
      <w:bookmarkStart w:id="1290" w:name="_Toc17873"/>
      <w:bookmarkStart w:id="1291" w:name="bookmark1278"/>
      <w:bookmarkStart w:id="1292" w:name="bookmark1279"/>
      <w:bookmarkStart w:id="1293" w:name="_Toc18017"/>
      <w:bookmarkStart w:id="1294" w:name="bookmark1277"/>
      <w:bookmarkStart w:id="1295" w:name="_Toc32233"/>
      <w:r>
        <w:rPr>
          <w:rFonts w:asciiTheme="minorEastAsia" w:hAnsiTheme="minorEastAsia" w:eastAsiaTheme="minorEastAsia"/>
          <w:sz w:val="24"/>
          <w:szCs w:val="24"/>
          <w:highlight w:val="none"/>
          <w:lang w:eastAsia="zh-CN"/>
        </w:rPr>
        <w:t>15.2变更权</w:t>
      </w:r>
      <w:bookmarkEnd w:id="1285"/>
      <w:bookmarkEnd w:id="1286"/>
      <w:bookmarkEnd w:id="1287"/>
      <w:bookmarkEnd w:id="1288"/>
      <w:bookmarkEnd w:id="1289"/>
      <w:bookmarkEnd w:id="1290"/>
      <w:bookmarkEnd w:id="1291"/>
      <w:bookmarkEnd w:id="1292"/>
      <w:bookmarkEnd w:id="1293"/>
      <w:bookmarkEnd w:id="1294"/>
      <w:bookmarkEnd w:id="1295"/>
    </w:p>
    <w:p w14:paraId="5EE96BCD">
      <w:pPr>
        <w:pStyle w:val="31"/>
        <w:spacing w:after="240" w:line="374"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在履行合同过程中，经发包人同意，监理人可按第</w:t>
      </w:r>
      <w:r>
        <w:rPr>
          <w:rFonts w:cs="Times New Roman" w:asciiTheme="minorEastAsia" w:hAnsiTheme="minorEastAsia" w:eastAsiaTheme="minorEastAsia"/>
          <w:highlight w:val="none"/>
          <w:lang w:val="en-US" w:bidi="en-US"/>
        </w:rPr>
        <w:t>15.</w:t>
      </w:r>
      <w:r>
        <w:rPr>
          <w:rFonts w:cs="Times New Roman" w:asciiTheme="minorEastAsia" w:hAnsiTheme="minorEastAsia" w:eastAsiaTheme="minorEastAsia"/>
          <w:highlight w:val="none"/>
        </w:rPr>
        <w:t>3</w:t>
      </w:r>
      <w:r>
        <w:rPr>
          <w:rFonts w:asciiTheme="minorEastAsia" w:hAnsiTheme="minorEastAsia" w:eastAsiaTheme="minorEastAsia"/>
          <w:highlight w:val="none"/>
        </w:rPr>
        <w:t>款约定的变更程序向承包人作出变更指示，承包人应遵照执行。没有监理人的变更指示，承包人不得擅自变更。</w:t>
      </w:r>
    </w:p>
    <w:p w14:paraId="5EE96BCE">
      <w:pPr>
        <w:pStyle w:val="32"/>
        <w:spacing w:line="360" w:lineRule="exact"/>
        <w:rPr>
          <w:rFonts w:asciiTheme="minorEastAsia" w:hAnsiTheme="minorEastAsia" w:eastAsiaTheme="minorEastAsia"/>
          <w:sz w:val="24"/>
          <w:szCs w:val="24"/>
          <w:highlight w:val="none"/>
          <w:lang w:eastAsia="zh-CN"/>
        </w:rPr>
      </w:pPr>
      <w:bookmarkStart w:id="1296" w:name="bookmark1282"/>
      <w:bookmarkStart w:id="1297" w:name="bookmark1281"/>
      <w:bookmarkStart w:id="1298" w:name="_Toc12451"/>
      <w:bookmarkStart w:id="1299" w:name="_Toc15151"/>
      <w:bookmarkStart w:id="1300" w:name="_Toc32618"/>
      <w:bookmarkStart w:id="1301" w:name="bookmark1280"/>
      <w:bookmarkStart w:id="1302" w:name="_Toc199152941"/>
      <w:bookmarkStart w:id="1303" w:name="_Toc5846"/>
      <w:bookmarkStart w:id="1304" w:name="_Toc6368"/>
      <w:bookmarkStart w:id="1305" w:name="_Toc24991"/>
      <w:bookmarkStart w:id="1306" w:name="_Toc15543"/>
      <w:r>
        <w:rPr>
          <w:rFonts w:asciiTheme="minorEastAsia" w:hAnsiTheme="minorEastAsia" w:eastAsiaTheme="minorEastAsia"/>
          <w:sz w:val="24"/>
          <w:szCs w:val="24"/>
          <w:highlight w:val="none"/>
          <w:lang w:eastAsia="zh-CN"/>
        </w:rPr>
        <w:t>15.3变更程序</w:t>
      </w:r>
      <w:bookmarkEnd w:id="1296"/>
      <w:bookmarkEnd w:id="1297"/>
      <w:bookmarkEnd w:id="1298"/>
      <w:bookmarkEnd w:id="1299"/>
      <w:bookmarkEnd w:id="1300"/>
      <w:bookmarkEnd w:id="1301"/>
      <w:bookmarkEnd w:id="1302"/>
      <w:bookmarkEnd w:id="1303"/>
      <w:bookmarkEnd w:id="1304"/>
      <w:bookmarkEnd w:id="1305"/>
      <w:bookmarkEnd w:id="1306"/>
    </w:p>
    <w:p w14:paraId="5EE96BCF">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eastAsia="en-US" w:bidi="en-US"/>
        </w:rPr>
        <w:t>15.3.1</w:t>
      </w:r>
      <w:r>
        <w:rPr>
          <w:rFonts w:asciiTheme="minorEastAsia" w:hAnsiTheme="minorEastAsia" w:eastAsiaTheme="minorEastAsia"/>
          <w:highlight w:val="none"/>
        </w:rPr>
        <w:t>变更的提出</w:t>
      </w:r>
    </w:p>
    <w:p w14:paraId="5EE96BD0">
      <w:pPr>
        <w:pStyle w:val="31"/>
        <w:numPr>
          <w:ilvl w:val="0"/>
          <w:numId w:val="9"/>
        </w:numPr>
        <w:tabs>
          <w:tab w:val="left" w:pos="918"/>
        </w:tabs>
        <w:spacing w:line="360" w:lineRule="exact"/>
        <w:ind w:firstLine="440"/>
        <w:jc w:val="both"/>
        <w:rPr>
          <w:rFonts w:asciiTheme="minorEastAsia" w:hAnsiTheme="minorEastAsia" w:eastAsiaTheme="minorEastAsia"/>
          <w:highlight w:val="none"/>
        </w:rPr>
      </w:pPr>
      <w:bookmarkStart w:id="1307" w:name="bookmark1283"/>
      <w:bookmarkEnd w:id="1307"/>
      <w:r>
        <w:rPr>
          <w:rFonts w:asciiTheme="minorEastAsia" w:hAnsiTheme="minorEastAsia" w:eastAsiaTheme="minorEastAsia"/>
          <w:highlight w:val="none"/>
        </w:rPr>
        <w:t>在合同履行过程中，可能发生第</w:t>
      </w:r>
      <w:r>
        <w:rPr>
          <w:rFonts w:cs="Times New Roman" w:asciiTheme="minorEastAsia" w:hAnsiTheme="minorEastAsia" w:eastAsiaTheme="minorEastAsia"/>
          <w:highlight w:val="none"/>
          <w:lang w:val="en-US" w:bidi="en-US"/>
        </w:rPr>
        <w:t>15.1</w:t>
      </w:r>
      <w:r>
        <w:rPr>
          <w:rFonts w:asciiTheme="minorEastAsia" w:hAnsiTheme="minorEastAsia" w:eastAsiaTheme="minorEastAsia"/>
          <w:highlight w:val="none"/>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Pr>
          <w:rFonts w:cs="Times New Roman" w:asciiTheme="minorEastAsia" w:hAnsiTheme="minorEastAsia" w:eastAsiaTheme="minorEastAsia"/>
          <w:highlight w:val="none"/>
          <w:lang w:val="en-US" w:bidi="en-US"/>
        </w:rPr>
        <w:t>15.3.</w:t>
      </w:r>
      <w:r>
        <w:rPr>
          <w:rFonts w:cs="Times New Roman" w:asciiTheme="minorEastAsia" w:hAnsiTheme="minorEastAsia" w:eastAsiaTheme="minorEastAsia"/>
          <w:highlight w:val="none"/>
        </w:rPr>
        <w:t>3</w:t>
      </w:r>
      <w:r>
        <w:rPr>
          <w:rFonts w:asciiTheme="minorEastAsia" w:hAnsiTheme="minorEastAsia" w:eastAsiaTheme="minorEastAsia"/>
          <w:highlight w:val="none"/>
        </w:rPr>
        <w:t>项约定发出变更指示。</w:t>
      </w:r>
    </w:p>
    <w:p w14:paraId="5EE96BD1">
      <w:pPr>
        <w:pStyle w:val="31"/>
        <w:numPr>
          <w:ilvl w:val="0"/>
          <w:numId w:val="9"/>
        </w:numPr>
        <w:tabs>
          <w:tab w:val="left" w:pos="901"/>
        </w:tabs>
        <w:spacing w:line="360" w:lineRule="exact"/>
        <w:ind w:firstLine="440"/>
        <w:jc w:val="both"/>
        <w:rPr>
          <w:rFonts w:asciiTheme="minorEastAsia" w:hAnsiTheme="minorEastAsia" w:eastAsiaTheme="minorEastAsia"/>
          <w:highlight w:val="none"/>
        </w:rPr>
      </w:pPr>
      <w:bookmarkStart w:id="1308" w:name="bookmark1284"/>
      <w:bookmarkEnd w:id="1308"/>
      <w:r>
        <w:rPr>
          <w:rFonts w:asciiTheme="minorEastAsia" w:hAnsiTheme="minorEastAsia" w:eastAsiaTheme="minorEastAsia"/>
          <w:highlight w:val="none"/>
        </w:rPr>
        <w:t>在合同履行过程中，发生第</w:t>
      </w:r>
      <w:r>
        <w:rPr>
          <w:rFonts w:cs="Times New Roman" w:asciiTheme="minorEastAsia" w:hAnsiTheme="minorEastAsia" w:eastAsiaTheme="minorEastAsia"/>
          <w:highlight w:val="none"/>
          <w:lang w:val="en-US" w:bidi="en-US"/>
        </w:rPr>
        <w:t>15.</w:t>
      </w:r>
      <w:r>
        <w:rPr>
          <w:rFonts w:cs="Times New Roman" w:asciiTheme="minorEastAsia" w:hAnsiTheme="minorEastAsia" w:eastAsiaTheme="minorEastAsia"/>
          <w:highlight w:val="none"/>
        </w:rPr>
        <w:t>1</w:t>
      </w:r>
      <w:r>
        <w:rPr>
          <w:rFonts w:asciiTheme="minorEastAsia" w:hAnsiTheme="minorEastAsia" w:eastAsiaTheme="minorEastAsia"/>
          <w:highlight w:val="none"/>
        </w:rPr>
        <w:t>款约定情形的，监理人应按照第</w:t>
      </w:r>
      <w:r>
        <w:rPr>
          <w:rFonts w:cs="Times New Roman" w:asciiTheme="minorEastAsia" w:hAnsiTheme="minorEastAsia" w:eastAsiaTheme="minorEastAsia"/>
          <w:highlight w:val="none"/>
          <w:lang w:val="en-US" w:bidi="en-US"/>
        </w:rPr>
        <w:t>15.3.</w:t>
      </w:r>
      <w:r>
        <w:rPr>
          <w:rFonts w:cs="Times New Roman" w:asciiTheme="minorEastAsia" w:hAnsiTheme="minorEastAsia" w:eastAsiaTheme="minorEastAsia"/>
          <w:highlight w:val="none"/>
        </w:rPr>
        <w:t>3</w:t>
      </w:r>
      <w:r>
        <w:rPr>
          <w:rFonts w:asciiTheme="minorEastAsia" w:hAnsiTheme="minorEastAsia" w:eastAsiaTheme="minorEastAsia"/>
          <w:highlight w:val="none"/>
        </w:rPr>
        <w:t>项约定向承包人发出变更指示。</w:t>
      </w:r>
    </w:p>
    <w:p w14:paraId="5EE96BD2">
      <w:pPr>
        <w:pStyle w:val="31"/>
        <w:numPr>
          <w:ilvl w:val="0"/>
          <w:numId w:val="9"/>
        </w:numPr>
        <w:tabs>
          <w:tab w:val="left" w:pos="922"/>
        </w:tabs>
        <w:spacing w:line="360" w:lineRule="exact"/>
        <w:ind w:firstLine="440"/>
        <w:jc w:val="both"/>
        <w:rPr>
          <w:rFonts w:asciiTheme="minorEastAsia" w:hAnsiTheme="minorEastAsia" w:eastAsiaTheme="minorEastAsia"/>
          <w:highlight w:val="none"/>
        </w:rPr>
      </w:pPr>
      <w:bookmarkStart w:id="1309" w:name="bookmark1285"/>
      <w:bookmarkEnd w:id="1309"/>
      <w:r>
        <w:rPr>
          <w:rFonts w:asciiTheme="minorEastAsia" w:hAnsiTheme="minorEastAsia" w:eastAsiaTheme="minorEastAsia"/>
          <w:highlight w:val="none"/>
        </w:rPr>
        <w:t>承包人收到监理人按合同约定发出的图纸和文件，经检查认为其中存在第</w:t>
      </w:r>
      <w:r>
        <w:rPr>
          <w:rFonts w:cs="Times New Roman" w:asciiTheme="minorEastAsia" w:hAnsiTheme="minorEastAsia" w:eastAsiaTheme="minorEastAsia"/>
          <w:highlight w:val="none"/>
          <w:lang w:val="en-US" w:bidi="en-US"/>
        </w:rPr>
        <w:t>15.</w:t>
      </w:r>
      <w:r>
        <w:rPr>
          <w:rFonts w:cs="Times New Roman" w:asciiTheme="minorEastAsia" w:hAnsiTheme="minorEastAsia" w:eastAsiaTheme="minorEastAsia"/>
          <w:highlight w:val="none"/>
        </w:rPr>
        <w:t>1</w:t>
      </w:r>
      <w:r>
        <w:rPr>
          <w:rFonts w:asciiTheme="minorEastAsia" w:hAnsiTheme="minorEastAsia" w:eastAsiaTheme="minorEastAsia"/>
          <w:highlight w:val="none"/>
        </w:rPr>
        <w:t>款约定情形的，可向监理人提出书面变更建议。变更建议应阐明要求变更的依据，并附必要的图纸和说明。监理人收到承包人书面建议后，应与发包人共同研究，确认存在变更的，应在收到承包人书面建议后的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天内作出变更指示。经研究后不同意作为变更的，应由监理人书面答复承包人。</w:t>
      </w:r>
    </w:p>
    <w:p w14:paraId="5EE96BD3">
      <w:pPr>
        <w:pStyle w:val="31"/>
        <w:numPr>
          <w:ilvl w:val="0"/>
          <w:numId w:val="9"/>
        </w:numPr>
        <w:tabs>
          <w:tab w:val="left" w:pos="922"/>
        </w:tabs>
        <w:spacing w:after="80" w:line="360" w:lineRule="exact"/>
        <w:ind w:firstLine="440"/>
        <w:jc w:val="both"/>
        <w:rPr>
          <w:rFonts w:asciiTheme="minorEastAsia" w:hAnsiTheme="minorEastAsia" w:eastAsiaTheme="minorEastAsia"/>
          <w:highlight w:val="none"/>
        </w:rPr>
      </w:pPr>
      <w:bookmarkStart w:id="1310" w:name="bookmark1286"/>
      <w:bookmarkEnd w:id="1310"/>
      <w:r>
        <w:rPr>
          <w:rFonts w:asciiTheme="minorEastAsia" w:hAnsiTheme="minorEastAsia" w:eastAsiaTheme="minorEastAsia"/>
          <w:highlight w:val="none"/>
        </w:rPr>
        <w:t>若承包人收到监理人的变更意向书后认为难以实施此项变更，应立即通知监理人,说明原因并附详细依据。监理人与承包人和发包人协商后确定撤销、改变或不改变原变更意向书。</w:t>
      </w:r>
    </w:p>
    <w:p w14:paraId="5EE96BD4">
      <w:pPr>
        <w:pStyle w:val="33"/>
        <w:spacing w:after="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15.3.2</w:t>
      </w:r>
      <w:r>
        <w:rPr>
          <w:rFonts w:cs="宋体" w:asciiTheme="minorEastAsia" w:hAnsiTheme="minorEastAsia" w:eastAsiaTheme="minorEastAsia"/>
          <w:highlight w:val="none"/>
          <w:lang w:val="zh-CN" w:eastAsia="zh-CN" w:bidi="zh-CN"/>
        </w:rPr>
        <w:t>变更估价</w:t>
      </w:r>
    </w:p>
    <w:p w14:paraId="5EE96BD5">
      <w:pPr>
        <w:pStyle w:val="31"/>
        <w:numPr>
          <w:ilvl w:val="0"/>
          <w:numId w:val="10"/>
        </w:numPr>
        <w:spacing w:line="360" w:lineRule="exact"/>
        <w:ind w:firstLine="440"/>
        <w:jc w:val="both"/>
        <w:rPr>
          <w:rFonts w:asciiTheme="minorEastAsia" w:hAnsiTheme="minorEastAsia" w:eastAsiaTheme="minorEastAsia"/>
          <w:highlight w:val="none"/>
        </w:rPr>
      </w:pPr>
      <w:bookmarkStart w:id="1311" w:name="bookmark1287"/>
      <w:bookmarkEnd w:id="1311"/>
      <w:r>
        <w:rPr>
          <w:rFonts w:asciiTheme="minorEastAsia" w:hAnsiTheme="minorEastAsia" w:eastAsiaTheme="minorEastAsia"/>
          <w:highlight w:val="none"/>
        </w:rPr>
        <w:t>除专用合同条款对期限另有约定外，承包人应在收到变更指示或变更意向书后的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天内，向监理人提交变更报价书，报价内容应根据第</w:t>
      </w:r>
      <w:r>
        <w:rPr>
          <w:rFonts w:cs="Times New Roman" w:asciiTheme="minorEastAsia" w:hAnsiTheme="minorEastAsia" w:eastAsiaTheme="minorEastAsia"/>
          <w:highlight w:val="none"/>
          <w:lang w:val="en-US" w:bidi="en-US"/>
        </w:rPr>
        <w:t>15.</w:t>
      </w:r>
      <w:r>
        <w:rPr>
          <w:rFonts w:cs="Times New Roman" w:asciiTheme="minorEastAsia" w:hAnsiTheme="minorEastAsia" w:eastAsiaTheme="minorEastAsia"/>
          <w:highlight w:val="none"/>
        </w:rPr>
        <w:t>4</w:t>
      </w:r>
      <w:r>
        <w:rPr>
          <w:rFonts w:asciiTheme="minorEastAsia" w:hAnsiTheme="minorEastAsia" w:eastAsiaTheme="minorEastAsia"/>
          <w:highlight w:val="none"/>
        </w:rPr>
        <w:t>款约定的估价原则，详细开列变更工作的价格组成及其依据，并附必要的施工方法说明和有关图纸。</w:t>
      </w:r>
    </w:p>
    <w:p w14:paraId="5EE96BD6">
      <w:pPr>
        <w:pStyle w:val="31"/>
        <w:numPr>
          <w:ilvl w:val="0"/>
          <w:numId w:val="10"/>
        </w:numPr>
        <w:tabs>
          <w:tab w:val="left" w:pos="915"/>
        </w:tabs>
        <w:spacing w:line="360" w:lineRule="exact"/>
        <w:ind w:firstLine="440"/>
        <w:jc w:val="both"/>
        <w:rPr>
          <w:rFonts w:asciiTheme="minorEastAsia" w:hAnsiTheme="minorEastAsia" w:eastAsiaTheme="minorEastAsia"/>
          <w:highlight w:val="none"/>
        </w:rPr>
      </w:pPr>
      <w:bookmarkStart w:id="1312" w:name="bookmark1288"/>
      <w:bookmarkEnd w:id="1312"/>
      <w:r>
        <w:rPr>
          <w:rFonts w:asciiTheme="minorEastAsia" w:hAnsiTheme="minorEastAsia" w:eastAsiaTheme="minorEastAsia"/>
          <w:highlight w:val="none"/>
        </w:rPr>
        <w:t>变更工作影响工期的，承包人应提出调整工期的具体细节。监理人认为有必要时,可要求承包人提交要求提前或延长工期的施工进度计划及相应施工措施等详细资料。</w:t>
      </w:r>
    </w:p>
    <w:p w14:paraId="5EE96BD7">
      <w:pPr>
        <w:pStyle w:val="31"/>
        <w:numPr>
          <w:ilvl w:val="0"/>
          <w:numId w:val="10"/>
        </w:numPr>
        <w:tabs>
          <w:tab w:val="left" w:pos="920"/>
        </w:tabs>
        <w:spacing w:after="120" w:line="360" w:lineRule="exact"/>
        <w:ind w:firstLine="440"/>
        <w:jc w:val="both"/>
        <w:rPr>
          <w:rFonts w:asciiTheme="minorEastAsia" w:hAnsiTheme="minorEastAsia" w:eastAsiaTheme="minorEastAsia"/>
          <w:highlight w:val="none"/>
        </w:rPr>
      </w:pPr>
      <w:bookmarkStart w:id="1313" w:name="bookmark1289"/>
      <w:bookmarkEnd w:id="1313"/>
      <w:r>
        <w:rPr>
          <w:rFonts w:asciiTheme="minorEastAsia" w:hAnsiTheme="minorEastAsia" w:eastAsiaTheme="minorEastAsia"/>
          <w:highlight w:val="none"/>
        </w:rPr>
        <w:t>除专用合同条款对期限另有约定外，监理人收到承包人变更报价书后的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天内，根据第</w:t>
      </w:r>
      <w:r>
        <w:rPr>
          <w:rFonts w:cs="Times New Roman" w:asciiTheme="minorEastAsia" w:hAnsiTheme="minorEastAsia" w:eastAsiaTheme="minorEastAsia"/>
          <w:highlight w:val="none"/>
          <w:lang w:val="en-US" w:bidi="en-US"/>
        </w:rPr>
        <w:t>15.</w:t>
      </w:r>
      <w:r>
        <w:rPr>
          <w:rFonts w:cs="Times New Roman" w:asciiTheme="minorEastAsia" w:hAnsiTheme="minorEastAsia" w:eastAsiaTheme="minorEastAsia"/>
          <w:highlight w:val="none"/>
        </w:rPr>
        <w:t>4</w:t>
      </w:r>
      <w:r>
        <w:rPr>
          <w:rFonts w:asciiTheme="minorEastAsia" w:hAnsiTheme="minorEastAsia" w:eastAsiaTheme="minorEastAsia"/>
          <w:highlight w:val="none"/>
        </w:rPr>
        <w:t>款约定的估价原则，按照第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款商定或确定变更价格。</w:t>
      </w:r>
    </w:p>
    <w:p w14:paraId="5EE96BD8">
      <w:pPr>
        <w:pStyle w:val="33"/>
        <w:spacing w:after="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15.3.3</w:t>
      </w:r>
      <w:r>
        <w:rPr>
          <w:rFonts w:cs="宋体" w:asciiTheme="minorEastAsia" w:hAnsiTheme="minorEastAsia" w:eastAsiaTheme="minorEastAsia"/>
          <w:highlight w:val="none"/>
          <w:lang w:val="zh-CN" w:eastAsia="zh-CN" w:bidi="zh-CN"/>
        </w:rPr>
        <w:t>变更指示</w:t>
      </w:r>
    </w:p>
    <w:p w14:paraId="5EE96BD9">
      <w:pPr>
        <w:pStyle w:val="31"/>
        <w:numPr>
          <w:ilvl w:val="0"/>
          <w:numId w:val="11"/>
        </w:numPr>
        <w:tabs>
          <w:tab w:val="left" w:pos="923"/>
        </w:tabs>
        <w:spacing w:line="360" w:lineRule="exact"/>
        <w:ind w:firstLine="440"/>
        <w:jc w:val="both"/>
        <w:rPr>
          <w:rFonts w:asciiTheme="minorEastAsia" w:hAnsiTheme="minorEastAsia" w:eastAsiaTheme="minorEastAsia"/>
          <w:highlight w:val="none"/>
        </w:rPr>
      </w:pPr>
      <w:bookmarkStart w:id="1314" w:name="bookmark1290"/>
      <w:bookmarkEnd w:id="1314"/>
      <w:r>
        <w:rPr>
          <w:rFonts w:asciiTheme="minorEastAsia" w:hAnsiTheme="minorEastAsia" w:eastAsiaTheme="minorEastAsia"/>
          <w:highlight w:val="none"/>
        </w:rPr>
        <w:t>变更指示只能由监理人发出。</w:t>
      </w:r>
    </w:p>
    <w:p w14:paraId="5EE96BDA">
      <w:pPr>
        <w:pStyle w:val="31"/>
        <w:numPr>
          <w:ilvl w:val="0"/>
          <w:numId w:val="11"/>
        </w:numPr>
        <w:tabs>
          <w:tab w:val="left" w:pos="922"/>
        </w:tabs>
        <w:spacing w:after="120" w:line="360" w:lineRule="exact"/>
        <w:ind w:firstLine="440"/>
        <w:jc w:val="both"/>
        <w:rPr>
          <w:rFonts w:asciiTheme="minorEastAsia" w:hAnsiTheme="minorEastAsia" w:eastAsiaTheme="minorEastAsia"/>
          <w:highlight w:val="none"/>
        </w:rPr>
      </w:pPr>
      <w:bookmarkStart w:id="1315" w:name="bookmark1291"/>
      <w:bookmarkEnd w:id="1315"/>
      <w:r>
        <w:rPr>
          <w:rFonts w:asciiTheme="minorEastAsia" w:hAnsiTheme="minorEastAsia" w:eastAsiaTheme="minorEastAsia"/>
          <w:highlight w:val="none"/>
        </w:rPr>
        <w:t>变更指示应说明变更的目的、范围、变更内容以及变更的工程量及其进度和技术要求，并附有关图纸和文件。承包人收到变更指示后，应按变更指示进行变更工作。</w:t>
      </w:r>
    </w:p>
    <w:p w14:paraId="5EE96BDB">
      <w:pPr>
        <w:pStyle w:val="32"/>
        <w:spacing w:line="360" w:lineRule="exact"/>
        <w:rPr>
          <w:rFonts w:asciiTheme="minorEastAsia" w:hAnsiTheme="minorEastAsia" w:eastAsiaTheme="minorEastAsia"/>
          <w:sz w:val="24"/>
          <w:szCs w:val="24"/>
          <w:highlight w:val="none"/>
          <w:lang w:eastAsia="zh-CN"/>
        </w:rPr>
      </w:pPr>
      <w:bookmarkStart w:id="1316" w:name="bookmark1294"/>
      <w:bookmarkStart w:id="1317" w:name="_Toc7718"/>
      <w:bookmarkStart w:id="1318" w:name="_Toc27522"/>
      <w:bookmarkStart w:id="1319" w:name="_Toc26186"/>
      <w:bookmarkStart w:id="1320" w:name="bookmark1292"/>
      <w:bookmarkStart w:id="1321" w:name="_Toc9569"/>
      <w:bookmarkStart w:id="1322" w:name="_Toc23317"/>
      <w:bookmarkStart w:id="1323" w:name="bookmark1293"/>
      <w:bookmarkStart w:id="1324" w:name="_Toc19837"/>
      <w:bookmarkStart w:id="1325" w:name="_Toc14135"/>
      <w:bookmarkStart w:id="1326" w:name="_Toc199152942"/>
      <w:r>
        <w:rPr>
          <w:rFonts w:asciiTheme="minorEastAsia" w:hAnsiTheme="minorEastAsia" w:eastAsiaTheme="minorEastAsia"/>
          <w:sz w:val="24"/>
          <w:szCs w:val="24"/>
          <w:highlight w:val="none"/>
          <w:lang w:eastAsia="zh-CN"/>
        </w:rPr>
        <w:t>15.4变更的估价原则</w:t>
      </w:r>
      <w:bookmarkEnd w:id="1316"/>
      <w:bookmarkEnd w:id="1317"/>
      <w:bookmarkEnd w:id="1318"/>
      <w:bookmarkEnd w:id="1319"/>
      <w:bookmarkEnd w:id="1320"/>
      <w:bookmarkEnd w:id="1321"/>
      <w:bookmarkEnd w:id="1322"/>
      <w:bookmarkEnd w:id="1323"/>
      <w:bookmarkEnd w:id="1324"/>
      <w:bookmarkEnd w:id="1325"/>
      <w:bookmarkEnd w:id="1326"/>
    </w:p>
    <w:p w14:paraId="5EE96BDC">
      <w:pPr>
        <w:pStyle w:val="31"/>
        <w:spacing w:after="120" w:line="358" w:lineRule="exact"/>
        <w:ind w:firstLine="420"/>
        <w:rPr>
          <w:rFonts w:asciiTheme="minorEastAsia" w:hAnsiTheme="minorEastAsia" w:eastAsiaTheme="minorEastAsia"/>
          <w:highlight w:val="none"/>
        </w:rPr>
      </w:pPr>
      <w:r>
        <w:rPr>
          <w:rFonts w:asciiTheme="minorEastAsia" w:hAnsiTheme="minorEastAsia" w:eastAsiaTheme="minorEastAsia"/>
          <w:highlight w:val="none"/>
        </w:rPr>
        <w:t>除专用合同条款另有约定外，因变更引起的价格调整按照本款约定处理。</w:t>
      </w:r>
    </w:p>
    <w:p w14:paraId="5EE96BDD">
      <w:pPr>
        <w:pStyle w:val="31"/>
        <w:spacing w:line="374" w:lineRule="auto"/>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15.4.1</w:t>
      </w:r>
      <w:r>
        <w:rPr>
          <w:rFonts w:asciiTheme="minorEastAsia" w:hAnsiTheme="minorEastAsia" w:eastAsiaTheme="minorEastAsia"/>
          <w:highlight w:val="none"/>
        </w:rPr>
        <w:t>已标价工程量清单中有适用于变更工作的子目的，采用该子目的单价。</w:t>
      </w:r>
    </w:p>
    <w:p w14:paraId="5EE96BDE">
      <w:pPr>
        <w:pStyle w:val="31"/>
        <w:spacing w:line="358"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15.4.2</w:t>
      </w:r>
      <w:r>
        <w:rPr>
          <w:rFonts w:asciiTheme="minorEastAsia" w:hAnsiTheme="minorEastAsia" w:eastAsiaTheme="minorEastAsia"/>
          <w:highlight w:val="none"/>
        </w:rPr>
        <w:t>已标价工程量清单中无适用于变更工作的子目，但有类似子目的，可在合理范围内参照类似子目的单价，由监理人按第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款商定或确定变更工作的单价。</w:t>
      </w:r>
    </w:p>
    <w:p w14:paraId="5EE96BDF">
      <w:pPr>
        <w:pStyle w:val="31"/>
        <w:spacing w:after="120" w:line="358"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15.4.3</w:t>
      </w:r>
      <w:r>
        <w:rPr>
          <w:rFonts w:asciiTheme="minorEastAsia" w:hAnsiTheme="minorEastAsia" w:eastAsiaTheme="minorEastAsia"/>
          <w:highlight w:val="none"/>
        </w:rPr>
        <w:t>已标价工程量清单中无适用或类似子目的单价，可按照成本加利润的原则，由监理人按第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款商定或确定变更工作的单价。</w:t>
      </w:r>
    </w:p>
    <w:p w14:paraId="5EE96BE0">
      <w:pPr>
        <w:pStyle w:val="32"/>
        <w:spacing w:line="360" w:lineRule="exact"/>
        <w:rPr>
          <w:rFonts w:asciiTheme="minorEastAsia" w:hAnsiTheme="minorEastAsia" w:eastAsiaTheme="minorEastAsia"/>
          <w:sz w:val="24"/>
          <w:szCs w:val="24"/>
          <w:highlight w:val="none"/>
          <w:lang w:eastAsia="zh-CN"/>
        </w:rPr>
      </w:pPr>
      <w:bookmarkStart w:id="1327" w:name="_Toc27162"/>
      <w:bookmarkStart w:id="1328" w:name="bookmark1295"/>
      <w:bookmarkStart w:id="1329" w:name="_Toc19619"/>
      <w:bookmarkStart w:id="1330" w:name="_Toc28730"/>
      <w:bookmarkStart w:id="1331" w:name="_Toc18528"/>
      <w:bookmarkStart w:id="1332" w:name="bookmark1296"/>
      <w:bookmarkStart w:id="1333" w:name="_Toc199152943"/>
      <w:bookmarkStart w:id="1334" w:name="_Toc14617"/>
      <w:bookmarkStart w:id="1335" w:name="bookmark1297"/>
      <w:bookmarkStart w:id="1336" w:name="_Toc3695"/>
      <w:r>
        <w:rPr>
          <w:rFonts w:asciiTheme="minorEastAsia" w:hAnsiTheme="minorEastAsia" w:eastAsiaTheme="minorEastAsia"/>
          <w:sz w:val="24"/>
          <w:szCs w:val="24"/>
          <w:highlight w:val="none"/>
          <w:lang w:eastAsia="zh-CN"/>
        </w:rPr>
        <w:t>15.5承包人的合理化建议</w:t>
      </w:r>
      <w:bookmarkEnd w:id="1327"/>
      <w:bookmarkEnd w:id="1328"/>
      <w:bookmarkEnd w:id="1329"/>
      <w:bookmarkEnd w:id="1330"/>
      <w:bookmarkEnd w:id="1331"/>
      <w:bookmarkEnd w:id="1332"/>
      <w:bookmarkEnd w:id="1333"/>
      <w:bookmarkEnd w:id="1334"/>
      <w:bookmarkEnd w:id="1335"/>
      <w:bookmarkEnd w:id="1336"/>
    </w:p>
    <w:p w14:paraId="5EE96BE1">
      <w:pPr>
        <w:pStyle w:val="31"/>
        <w:tabs>
          <w:tab w:val="left" w:pos="854"/>
        </w:tabs>
        <w:spacing w:line="365" w:lineRule="exact"/>
        <w:ind w:left="440" w:firstLine="0"/>
        <w:jc w:val="both"/>
        <w:rPr>
          <w:rFonts w:asciiTheme="minorEastAsia" w:hAnsiTheme="minorEastAsia" w:eastAsiaTheme="minorEastAsia"/>
          <w:highlight w:val="none"/>
        </w:rPr>
      </w:pPr>
      <w:bookmarkStart w:id="1337" w:name="bookmark1298"/>
      <w:bookmarkEnd w:id="1337"/>
      <w:r>
        <w:rPr>
          <w:rFonts w:hint="eastAsia" w:cs="Times New Roman" w:asciiTheme="minorEastAsia" w:hAnsiTheme="minorEastAsia" w:eastAsiaTheme="minorEastAsia"/>
          <w:highlight w:val="none"/>
          <w:lang w:val="en-US" w:bidi="en-US"/>
        </w:rPr>
        <w:t>15.</w:t>
      </w:r>
      <w:r>
        <w:rPr>
          <w:rFonts w:cs="Times New Roman" w:asciiTheme="minorEastAsia" w:hAnsiTheme="minorEastAsia" w:eastAsiaTheme="minorEastAsia"/>
          <w:highlight w:val="none"/>
          <w:lang w:val="en-US" w:bidi="en-US"/>
        </w:rPr>
        <w:t>5.</w:t>
      </w:r>
      <w:r>
        <w:rPr>
          <w:rFonts w:cs="Times New Roman" w:asciiTheme="minorEastAsia" w:hAnsiTheme="minorEastAsia" w:eastAsiaTheme="minorEastAsia"/>
          <w:highlight w:val="none"/>
        </w:rPr>
        <w:t>1</w:t>
      </w:r>
      <w:r>
        <w:rPr>
          <w:rFonts w:asciiTheme="minorEastAsia" w:hAnsiTheme="minorEastAsia" w:eastAsiaTheme="minorEastAsia"/>
          <w:highlight w:val="none"/>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cs="Times New Roman" w:asciiTheme="minorEastAsia" w:hAnsiTheme="minorEastAsia" w:eastAsiaTheme="minorEastAsia"/>
          <w:highlight w:val="none"/>
          <w:lang w:val="en-US" w:bidi="en-US"/>
        </w:rPr>
        <w:t>15.3.</w:t>
      </w:r>
      <w:r>
        <w:rPr>
          <w:rFonts w:cs="Times New Roman" w:asciiTheme="minorEastAsia" w:hAnsiTheme="minorEastAsia" w:eastAsiaTheme="minorEastAsia"/>
          <w:highlight w:val="none"/>
        </w:rPr>
        <w:t>3</w:t>
      </w:r>
      <w:r>
        <w:rPr>
          <w:rFonts w:asciiTheme="minorEastAsia" w:hAnsiTheme="minorEastAsia" w:eastAsiaTheme="minorEastAsia"/>
          <w:highlight w:val="none"/>
        </w:rPr>
        <w:t>项约定向承包人发出变更指示。</w:t>
      </w:r>
    </w:p>
    <w:p w14:paraId="5EE96BE2">
      <w:pPr>
        <w:pStyle w:val="31"/>
        <w:spacing w:after="120" w:line="37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15.5.2</w:t>
      </w:r>
      <w:r>
        <w:rPr>
          <w:rFonts w:asciiTheme="minorEastAsia" w:hAnsiTheme="minorEastAsia" w:eastAsiaTheme="minorEastAsia"/>
          <w:highlight w:val="none"/>
        </w:rPr>
        <w:t>承包人提出的合理化建议降低了合同价格、缩短了工期或者提高了工程经济效益的，发包人可按国家有关规定在专用合同条款中约定给予奖励。</w:t>
      </w:r>
    </w:p>
    <w:p w14:paraId="5EE96BE3">
      <w:pPr>
        <w:pStyle w:val="32"/>
        <w:spacing w:line="360" w:lineRule="exact"/>
        <w:rPr>
          <w:rFonts w:asciiTheme="minorEastAsia" w:hAnsiTheme="minorEastAsia" w:eastAsiaTheme="minorEastAsia"/>
          <w:sz w:val="24"/>
          <w:szCs w:val="24"/>
          <w:highlight w:val="none"/>
          <w:lang w:eastAsia="zh-CN"/>
        </w:rPr>
      </w:pPr>
      <w:bookmarkStart w:id="1338" w:name="bookmark1301"/>
      <w:bookmarkStart w:id="1339" w:name="_Toc441"/>
      <w:bookmarkStart w:id="1340" w:name="_Toc7702"/>
      <w:bookmarkStart w:id="1341" w:name="bookmark1299"/>
      <w:bookmarkStart w:id="1342" w:name="_Toc19763"/>
      <w:bookmarkStart w:id="1343" w:name="bookmark1300"/>
      <w:bookmarkStart w:id="1344" w:name="_Toc16534"/>
      <w:bookmarkStart w:id="1345" w:name="_Toc26205"/>
      <w:bookmarkStart w:id="1346" w:name="_Toc10362"/>
      <w:bookmarkStart w:id="1347" w:name="_Toc29165"/>
      <w:bookmarkStart w:id="1348" w:name="_Toc199152944"/>
      <w:r>
        <w:rPr>
          <w:rFonts w:asciiTheme="minorEastAsia" w:hAnsiTheme="minorEastAsia" w:eastAsiaTheme="minorEastAsia"/>
          <w:sz w:val="24"/>
          <w:szCs w:val="24"/>
          <w:highlight w:val="none"/>
          <w:lang w:eastAsia="zh-CN"/>
        </w:rPr>
        <w:t>15.6暂列金额</w:t>
      </w:r>
      <w:bookmarkEnd w:id="1338"/>
      <w:bookmarkEnd w:id="1339"/>
      <w:bookmarkEnd w:id="1340"/>
      <w:bookmarkEnd w:id="1341"/>
      <w:bookmarkEnd w:id="1342"/>
      <w:bookmarkEnd w:id="1343"/>
      <w:bookmarkEnd w:id="1344"/>
      <w:bookmarkEnd w:id="1345"/>
      <w:bookmarkEnd w:id="1346"/>
      <w:bookmarkEnd w:id="1347"/>
      <w:bookmarkEnd w:id="1348"/>
    </w:p>
    <w:p w14:paraId="5EE96BE4">
      <w:pPr>
        <w:pStyle w:val="31"/>
        <w:spacing w:after="120" w:line="365" w:lineRule="exact"/>
        <w:ind w:firstLine="420"/>
        <w:rPr>
          <w:rFonts w:asciiTheme="minorEastAsia" w:hAnsiTheme="minorEastAsia" w:eastAsiaTheme="minorEastAsia"/>
          <w:highlight w:val="none"/>
        </w:rPr>
      </w:pPr>
      <w:r>
        <w:rPr>
          <w:rFonts w:asciiTheme="minorEastAsia" w:hAnsiTheme="minorEastAsia" w:eastAsiaTheme="minorEastAsia"/>
          <w:highlight w:val="none"/>
        </w:rPr>
        <w:t>暂列金额只能按照监理人的指示使用，并对合同价格进行相应调整。</w:t>
      </w:r>
    </w:p>
    <w:p w14:paraId="5EE96BE5">
      <w:pPr>
        <w:pStyle w:val="32"/>
        <w:spacing w:line="360" w:lineRule="exact"/>
        <w:rPr>
          <w:rFonts w:asciiTheme="minorEastAsia" w:hAnsiTheme="minorEastAsia" w:eastAsiaTheme="minorEastAsia"/>
          <w:sz w:val="24"/>
          <w:szCs w:val="24"/>
          <w:highlight w:val="none"/>
          <w:lang w:eastAsia="zh-CN"/>
        </w:rPr>
      </w:pPr>
      <w:bookmarkStart w:id="1349" w:name="_Toc5469"/>
      <w:bookmarkStart w:id="1350" w:name="_Toc22894"/>
      <w:bookmarkStart w:id="1351" w:name="_Toc20667"/>
      <w:bookmarkStart w:id="1352" w:name="_Toc16389"/>
      <w:bookmarkStart w:id="1353" w:name="_Toc199152945"/>
      <w:bookmarkStart w:id="1354" w:name="_Toc28843"/>
      <w:bookmarkStart w:id="1355" w:name="_Toc23161"/>
      <w:bookmarkStart w:id="1356" w:name="bookmark1303"/>
      <w:bookmarkStart w:id="1357" w:name="bookmark1304"/>
      <w:bookmarkStart w:id="1358" w:name="bookmark1302"/>
      <w:bookmarkStart w:id="1359" w:name="_Toc14275"/>
      <w:r>
        <w:rPr>
          <w:rFonts w:asciiTheme="minorEastAsia" w:hAnsiTheme="minorEastAsia" w:eastAsiaTheme="minorEastAsia"/>
          <w:sz w:val="24"/>
          <w:szCs w:val="24"/>
          <w:highlight w:val="none"/>
          <w:lang w:eastAsia="zh-CN"/>
        </w:rPr>
        <w:t>15.7计日工</w:t>
      </w:r>
      <w:bookmarkEnd w:id="1349"/>
      <w:bookmarkEnd w:id="1350"/>
      <w:bookmarkEnd w:id="1351"/>
      <w:bookmarkEnd w:id="1352"/>
      <w:bookmarkEnd w:id="1353"/>
      <w:bookmarkEnd w:id="1354"/>
      <w:bookmarkEnd w:id="1355"/>
      <w:bookmarkEnd w:id="1356"/>
      <w:bookmarkEnd w:id="1357"/>
      <w:bookmarkEnd w:id="1358"/>
      <w:bookmarkEnd w:id="1359"/>
    </w:p>
    <w:p w14:paraId="5EE96BE6">
      <w:pPr>
        <w:pStyle w:val="31"/>
        <w:spacing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15.7.1</w:t>
      </w:r>
      <w:r>
        <w:rPr>
          <w:rFonts w:cs="Times New Roman" w:asciiTheme="minorEastAsia" w:hAnsiTheme="minorEastAsia" w:eastAsiaTheme="minorEastAsia"/>
          <w:highlight w:val="none"/>
        </w:rPr>
        <w:t>发包人认为有必要时，由监理人通知承包人以计日工方式实施变更的零星工作。其价款按列入已标价工程量清单中的计日工计价子目及其单价进行计算。</w:t>
      </w:r>
    </w:p>
    <w:p w14:paraId="5EE96BE7">
      <w:pPr>
        <w:pStyle w:val="31"/>
        <w:spacing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15.7.2</w:t>
      </w:r>
      <w:r>
        <w:rPr>
          <w:rFonts w:cs="Times New Roman" w:asciiTheme="minorEastAsia" w:hAnsiTheme="minorEastAsia" w:eastAsiaTheme="minorEastAsia"/>
          <w:highlight w:val="none"/>
        </w:rPr>
        <w:t>采用计日工计价的任何一项变更工作，应从暂列金额中支付，承包人应在该项变更的实施过程中，每天提交以下报表和有关凭证报送监理人审批：</w:t>
      </w:r>
    </w:p>
    <w:p w14:paraId="5EE96BE8">
      <w:pPr>
        <w:pStyle w:val="31"/>
        <w:numPr>
          <w:ilvl w:val="0"/>
          <w:numId w:val="12"/>
        </w:numPr>
        <w:tabs>
          <w:tab w:val="left" w:pos="903"/>
        </w:tabs>
        <w:spacing w:line="360" w:lineRule="exact"/>
        <w:ind w:firstLine="420"/>
        <w:rPr>
          <w:rFonts w:cs="Times New Roman" w:asciiTheme="minorEastAsia" w:hAnsiTheme="minorEastAsia" w:eastAsiaTheme="minorEastAsia"/>
          <w:highlight w:val="none"/>
        </w:rPr>
      </w:pPr>
      <w:bookmarkStart w:id="1360" w:name="bookmark1305"/>
      <w:bookmarkEnd w:id="1360"/>
      <w:r>
        <w:rPr>
          <w:rFonts w:cs="Times New Roman" w:asciiTheme="minorEastAsia" w:hAnsiTheme="minorEastAsia" w:eastAsiaTheme="minorEastAsia"/>
          <w:highlight w:val="none"/>
        </w:rPr>
        <w:t>工作名称、内容和数量；</w:t>
      </w:r>
    </w:p>
    <w:p w14:paraId="5EE96BE9">
      <w:pPr>
        <w:pStyle w:val="31"/>
        <w:numPr>
          <w:ilvl w:val="0"/>
          <w:numId w:val="12"/>
        </w:numPr>
        <w:tabs>
          <w:tab w:val="left" w:pos="903"/>
        </w:tabs>
        <w:spacing w:line="360" w:lineRule="exact"/>
        <w:ind w:firstLine="420"/>
        <w:rPr>
          <w:rFonts w:cs="Times New Roman" w:asciiTheme="minorEastAsia" w:hAnsiTheme="minorEastAsia" w:eastAsiaTheme="minorEastAsia"/>
          <w:highlight w:val="none"/>
        </w:rPr>
      </w:pPr>
      <w:bookmarkStart w:id="1361" w:name="bookmark1306"/>
      <w:bookmarkEnd w:id="1361"/>
      <w:r>
        <w:rPr>
          <w:rFonts w:cs="Times New Roman" w:asciiTheme="minorEastAsia" w:hAnsiTheme="minorEastAsia" w:eastAsiaTheme="minorEastAsia"/>
          <w:highlight w:val="none"/>
        </w:rPr>
        <w:t>投入该工作所有人员的姓名、工种、级别和耗用工时；</w:t>
      </w:r>
    </w:p>
    <w:p w14:paraId="5EE96BEA">
      <w:pPr>
        <w:pStyle w:val="31"/>
        <w:numPr>
          <w:ilvl w:val="0"/>
          <w:numId w:val="12"/>
        </w:numPr>
        <w:tabs>
          <w:tab w:val="left" w:pos="903"/>
        </w:tabs>
        <w:spacing w:line="360" w:lineRule="exact"/>
        <w:ind w:firstLine="420"/>
        <w:rPr>
          <w:rFonts w:cs="Times New Roman" w:asciiTheme="minorEastAsia" w:hAnsiTheme="minorEastAsia" w:eastAsiaTheme="minorEastAsia"/>
          <w:highlight w:val="none"/>
        </w:rPr>
      </w:pPr>
      <w:bookmarkStart w:id="1362" w:name="bookmark1307"/>
      <w:bookmarkEnd w:id="1362"/>
      <w:r>
        <w:rPr>
          <w:rFonts w:cs="Times New Roman" w:asciiTheme="minorEastAsia" w:hAnsiTheme="minorEastAsia" w:eastAsiaTheme="minorEastAsia"/>
          <w:highlight w:val="none"/>
        </w:rPr>
        <w:t>投入该工作的材料类别和数量；</w:t>
      </w:r>
    </w:p>
    <w:p w14:paraId="5EE96BEB">
      <w:pPr>
        <w:pStyle w:val="31"/>
        <w:numPr>
          <w:ilvl w:val="0"/>
          <w:numId w:val="12"/>
        </w:numPr>
        <w:tabs>
          <w:tab w:val="left" w:pos="903"/>
        </w:tabs>
        <w:spacing w:line="360" w:lineRule="exact"/>
        <w:ind w:firstLine="420"/>
        <w:rPr>
          <w:rFonts w:cs="Times New Roman" w:asciiTheme="minorEastAsia" w:hAnsiTheme="minorEastAsia" w:eastAsiaTheme="minorEastAsia"/>
          <w:highlight w:val="none"/>
        </w:rPr>
      </w:pPr>
      <w:bookmarkStart w:id="1363" w:name="bookmark1308"/>
      <w:bookmarkEnd w:id="1363"/>
      <w:r>
        <w:rPr>
          <w:rFonts w:cs="Times New Roman" w:asciiTheme="minorEastAsia" w:hAnsiTheme="minorEastAsia" w:eastAsiaTheme="minorEastAsia"/>
          <w:highlight w:val="none"/>
        </w:rPr>
        <w:t>投入该工作的施工设备型号、台数和耗用台时；</w:t>
      </w:r>
    </w:p>
    <w:p w14:paraId="5EE96BEC">
      <w:pPr>
        <w:pStyle w:val="31"/>
        <w:numPr>
          <w:ilvl w:val="0"/>
          <w:numId w:val="12"/>
        </w:numPr>
        <w:tabs>
          <w:tab w:val="left" w:pos="903"/>
        </w:tabs>
        <w:spacing w:line="360" w:lineRule="exact"/>
        <w:ind w:firstLine="420"/>
        <w:rPr>
          <w:rFonts w:cs="Times New Roman" w:asciiTheme="minorEastAsia" w:hAnsiTheme="minorEastAsia" w:eastAsiaTheme="minorEastAsia"/>
          <w:highlight w:val="none"/>
        </w:rPr>
      </w:pPr>
      <w:bookmarkStart w:id="1364" w:name="bookmark1309"/>
      <w:bookmarkEnd w:id="1364"/>
      <w:r>
        <w:rPr>
          <w:rFonts w:cs="Times New Roman" w:asciiTheme="minorEastAsia" w:hAnsiTheme="minorEastAsia" w:eastAsiaTheme="minorEastAsia"/>
          <w:highlight w:val="none"/>
        </w:rPr>
        <w:t>监理人要求提交的其他资料和凭证。</w:t>
      </w:r>
    </w:p>
    <w:p w14:paraId="5EE96BED">
      <w:pPr>
        <w:pStyle w:val="31"/>
        <w:spacing w:after="80"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15.7.3</w:t>
      </w:r>
      <w:r>
        <w:rPr>
          <w:rFonts w:cs="Times New Roman" w:asciiTheme="minorEastAsia" w:hAnsiTheme="minorEastAsia" w:eastAsiaTheme="minorEastAsia"/>
          <w:highlight w:val="none"/>
        </w:rPr>
        <w:t>计日工由承包人汇总后，按第</w:t>
      </w:r>
      <w:r>
        <w:rPr>
          <w:rFonts w:cs="Times New Roman" w:asciiTheme="minorEastAsia" w:hAnsiTheme="minorEastAsia" w:eastAsiaTheme="minorEastAsia"/>
          <w:highlight w:val="none"/>
          <w:lang w:val="en-US" w:bidi="en-US"/>
        </w:rPr>
        <w:t>17.3.2</w:t>
      </w:r>
      <w:r>
        <w:rPr>
          <w:rFonts w:cs="Times New Roman" w:asciiTheme="minorEastAsia" w:hAnsiTheme="minorEastAsia" w:eastAsiaTheme="minorEastAsia"/>
          <w:highlight w:val="none"/>
        </w:rPr>
        <w:t>项的约定列入进度付款申请单，由监理人复核并经发包人同意后列入进度付款。</w:t>
      </w:r>
    </w:p>
    <w:p w14:paraId="5EE96BEE">
      <w:pPr>
        <w:pStyle w:val="32"/>
        <w:spacing w:line="360" w:lineRule="exact"/>
        <w:rPr>
          <w:rFonts w:asciiTheme="minorEastAsia" w:hAnsiTheme="minorEastAsia" w:eastAsiaTheme="minorEastAsia"/>
          <w:sz w:val="24"/>
          <w:szCs w:val="24"/>
          <w:highlight w:val="none"/>
          <w:lang w:eastAsia="zh-CN"/>
        </w:rPr>
      </w:pPr>
      <w:bookmarkStart w:id="1365" w:name="_Toc199152946"/>
      <w:bookmarkStart w:id="1366" w:name="_Toc24291"/>
      <w:bookmarkStart w:id="1367" w:name="_Toc6776"/>
      <w:bookmarkStart w:id="1368" w:name="_Toc23616"/>
      <w:bookmarkStart w:id="1369" w:name="_Toc21886"/>
      <w:bookmarkStart w:id="1370" w:name="_Toc21122"/>
      <w:bookmarkStart w:id="1371" w:name="_Toc31389"/>
      <w:bookmarkStart w:id="1372" w:name="bookmark1310"/>
      <w:bookmarkStart w:id="1373" w:name="_Toc28868"/>
      <w:bookmarkStart w:id="1374" w:name="bookmark1311"/>
      <w:bookmarkStart w:id="1375" w:name="bookmark1312"/>
      <w:r>
        <w:rPr>
          <w:rFonts w:asciiTheme="minorEastAsia" w:hAnsiTheme="minorEastAsia" w:eastAsiaTheme="minorEastAsia"/>
          <w:sz w:val="24"/>
          <w:szCs w:val="24"/>
          <w:highlight w:val="none"/>
          <w:lang w:eastAsia="zh-CN"/>
        </w:rPr>
        <w:t>15.8暂估价</w:t>
      </w:r>
      <w:bookmarkEnd w:id="1365"/>
      <w:bookmarkEnd w:id="1366"/>
      <w:bookmarkEnd w:id="1367"/>
      <w:bookmarkEnd w:id="1368"/>
      <w:bookmarkEnd w:id="1369"/>
      <w:bookmarkEnd w:id="1370"/>
      <w:bookmarkEnd w:id="1371"/>
      <w:bookmarkEnd w:id="1372"/>
      <w:bookmarkEnd w:id="1373"/>
      <w:bookmarkEnd w:id="1374"/>
      <w:bookmarkEnd w:id="1375"/>
    </w:p>
    <w:p w14:paraId="5EE96BEF">
      <w:pPr>
        <w:pStyle w:val="31"/>
        <w:spacing w:after="80" w:line="374" w:lineRule="exact"/>
        <w:ind w:firstLine="440"/>
        <w:jc w:val="both"/>
        <w:rPr>
          <w:rFonts w:cs="Times New Roman" w:asciiTheme="minorEastAsia" w:hAnsiTheme="minorEastAsia" w:eastAsiaTheme="minorEastAsia"/>
          <w:highlight w:val="none"/>
        </w:rPr>
      </w:pPr>
      <w:bookmarkStart w:id="1376" w:name="bookmark1313"/>
      <w:bookmarkEnd w:id="1376"/>
      <w:r>
        <w:rPr>
          <w:rFonts w:cs="Times New Roman" w:asciiTheme="minorEastAsia" w:hAnsiTheme="minorEastAsia" w:eastAsiaTheme="minorEastAsia"/>
          <w:highlight w:val="none"/>
        </w:rPr>
        <w:t>15.8.1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他费用列入合同价格。必须招标的暂估价项目招标组织形式、发包人和承包人组织招标时双方的权利义务关系在专用合同条款中约定。</w:t>
      </w:r>
    </w:p>
    <w:p w14:paraId="5EE96BF0">
      <w:pPr>
        <w:pStyle w:val="31"/>
        <w:spacing w:after="80" w:line="374" w:lineRule="exact"/>
        <w:ind w:firstLine="440"/>
        <w:jc w:val="both"/>
        <w:rPr>
          <w:rFonts w:cs="Times New Roman" w:asciiTheme="minorEastAsia" w:hAnsiTheme="minorEastAsia" w:eastAsiaTheme="minorEastAsia"/>
          <w:highlight w:val="none"/>
        </w:rPr>
      </w:pPr>
      <w:bookmarkStart w:id="1377" w:name="bookmark1314"/>
      <w:bookmarkEnd w:id="1377"/>
      <w:r>
        <w:rPr>
          <w:rFonts w:cs="Times New Roman" w:asciiTheme="minorEastAsia" w:hAnsiTheme="minorEastAsia" w:eastAsiaTheme="minorEastAsia"/>
          <w:highlight w:val="none"/>
        </w:rPr>
        <w:t>15.8.2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5EE96BF1">
      <w:pPr>
        <w:pStyle w:val="31"/>
        <w:spacing w:after="80" w:line="374" w:lineRule="exact"/>
        <w:ind w:firstLine="440"/>
        <w:jc w:val="both"/>
        <w:rPr>
          <w:rFonts w:cs="Times New Roman" w:asciiTheme="minorEastAsia" w:hAnsiTheme="minorEastAsia" w:eastAsiaTheme="minorEastAsia"/>
          <w:highlight w:val="none"/>
        </w:rPr>
      </w:pPr>
      <w:bookmarkStart w:id="1378" w:name="bookmark1315"/>
      <w:bookmarkEnd w:id="1378"/>
      <w:r>
        <w:rPr>
          <w:rFonts w:cs="Times New Roman" w:asciiTheme="minorEastAsia" w:hAnsiTheme="minorEastAsia" w:eastAsiaTheme="minorEastAsia"/>
          <w:highlight w:val="none"/>
        </w:rPr>
        <w:t>15.8.3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5EE96BF2">
      <w:pPr>
        <w:pStyle w:val="32"/>
        <w:spacing w:line="360" w:lineRule="exact"/>
        <w:rPr>
          <w:rFonts w:asciiTheme="minorEastAsia" w:hAnsiTheme="minorEastAsia" w:eastAsiaTheme="minorEastAsia"/>
          <w:highlight w:val="none"/>
          <w:lang w:eastAsia="zh-CN"/>
        </w:rPr>
      </w:pPr>
      <w:bookmarkStart w:id="1379" w:name="bookmark1317"/>
      <w:bookmarkStart w:id="1380" w:name="_Toc199152947"/>
      <w:bookmarkStart w:id="1381" w:name="_Toc4694"/>
      <w:bookmarkStart w:id="1382" w:name="bookmark1318"/>
      <w:bookmarkStart w:id="1383" w:name="_Toc31578"/>
      <w:bookmarkStart w:id="1384" w:name="_Toc25220"/>
      <w:bookmarkStart w:id="1385" w:name="_Toc242"/>
      <w:bookmarkStart w:id="1386" w:name="bookmark1316"/>
      <w:bookmarkStart w:id="1387" w:name="_Toc32383"/>
      <w:bookmarkStart w:id="1388" w:name="_Toc25393"/>
      <w:bookmarkStart w:id="1389" w:name="_Toc28344"/>
      <w:r>
        <w:rPr>
          <w:rFonts w:hint="eastAsia" w:asciiTheme="minorEastAsia" w:hAnsiTheme="minorEastAsia" w:eastAsiaTheme="minorEastAsia"/>
          <w:highlight w:val="none"/>
          <w:lang w:eastAsia="zh-CN"/>
        </w:rPr>
        <w:t>16.价格调整</w:t>
      </w:r>
      <w:bookmarkEnd w:id="1379"/>
      <w:bookmarkEnd w:id="1380"/>
      <w:bookmarkEnd w:id="1381"/>
      <w:bookmarkEnd w:id="1382"/>
      <w:bookmarkEnd w:id="1383"/>
      <w:bookmarkEnd w:id="1384"/>
      <w:bookmarkEnd w:id="1385"/>
      <w:bookmarkEnd w:id="1386"/>
      <w:bookmarkEnd w:id="1387"/>
      <w:bookmarkEnd w:id="1388"/>
      <w:bookmarkEnd w:id="1389"/>
    </w:p>
    <w:p w14:paraId="5EE96BF3">
      <w:pPr>
        <w:pStyle w:val="32"/>
        <w:spacing w:line="360" w:lineRule="exact"/>
        <w:rPr>
          <w:rFonts w:asciiTheme="minorEastAsia" w:hAnsiTheme="minorEastAsia" w:eastAsiaTheme="minorEastAsia"/>
          <w:sz w:val="24"/>
          <w:szCs w:val="24"/>
          <w:highlight w:val="none"/>
          <w:lang w:eastAsia="zh-CN"/>
        </w:rPr>
      </w:pPr>
      <w:bookmarkStart w:id="1390" w:name="bookmark1321"/>
      <w:bookmarkStart w:id="1391" w:name="_Toc11777"/>
      <w:bookmarkStart w:id="1392" w:name="_Toc3602"/>
      <w:bookmarkStart w:id="1393" w:name="_Toc19377"/>
      <w:bookmarkStart w:id="1394" w:name="_Toc20370"/>
      <w:bookmarkStart w:id="1395" w:name="_Toc2131"/>
      <w:bookmarkStart w:id="1396" w:name="_Toc28179"/>
      <w:bookmarkStart w:id="1397" w:name="bookmark1320"/>
      <w:bookmarkStart w:id="1398" w:name="_Toc199152948"/>
      <w:bookmarkStart w:id="1399" w:name="_Toc23512"/>
      <w:bookmarkStart w:id="1400" w:name="bookmark1319"/>
      <w:r>
        <w:rPr>
          <w:rFonts w:asciiTheme="minorEastAsia" w:hAnsiTheme="minorEastAsia" w:eastAsiaTheme="minorEastAsia"/>
          <w:sz w:val="24"/>
          <w:szCs w:val="24"/>
          <w:highlight w:val="none"/>
          <w:lang w:eastAsia="zh-CN"/>
        </w:rPr>
        <w:t>16.1物价波动引起的价格调整</w:t>
      </w:r>
      <w:bookmarkEnd w:id="1390"/>
      <w:bookmarkEnd w:id="1391"/>
      <w:bookmarkEnd w:id="1392"/>
      <w:bookmarkEnd w:id="1393"/>
      <w:bookmarkEnd w:id="1394"/>
      <w:bookmarkEnd w:id="1395"/>
      <w:bookmarkEnd w:id="1396"/>
      <w:bookmarkEnd w:id="1397"/>
      <w:bookmarkEnd w:id="1398"/>
      <w:bookmarkEnd w:id="1399"/>
      <w:bookmarkEnd w:id="1400"/>
    </w:p>
    <w:p w14:paraId="5EE96BF4">
      <w:pPr>
        <w:pStyle w:val="31"/>
        <w:spacing w:line="347"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由于物价波动原因引起合同价格需要调整的，其价格调整方式在专用合同条款中约定</w:t>
      </w:r>
      <w:r>
        <w:rPr>
          <w:rFonts w:hint="eastAsia" w:asciiTheme="minorEastAsia" w:hAnsiTheme="minorEastAsia" w:eastAsiaTheme="minorEastAsia"/>
          <w:highlight w:val="none"/>
        </w:rPr>
        <w:t>；</w:t>
      </w:r>
      <w:r>
        <w:rPr>
          <w:rFonts w:asciiTheme="minorEastAsia" w:hAnsiTheme="minorEastAsia" w:eastAsiaTheme="minorEastAsia"/>
          <w:highlight w:val="none"/>
        </w:rPr>
        <w:t>除专用合同条款另有约定外，因物价波动引起的价格调整按照本款约定处理。</w:t>
      </w:r>
    </w:p>
    <w:p w14:paraId="5EE96BF5">
      <w:pPr>
        <w:pStyle w:val="31"/>
        <w:tabs>
          <w:tab w:val="left" w:pos="839"/>
        </w:tabs>
        <w:spacing w:line="347" w:lineRule="exact"/>
        <w:ind w:left="420" w:firstLine="0"/>
        <w:jc w:val="both"/>
        <w:rPr>
          <w:rFonts w:asciiTheme="minorEastAsia" w:hAnsiTheme="minorEastAsia" w:eastAsiaTheme="minorEastAsia"/>
          <w:highlight w:val="none"/>
        </w:rPr>
      </w:pPr>
      <w:bookmarkStart w:id="1401" w:name="bookmark1322"/>
      <w:bookmarkEnd w:id="1401"/>
      <w:r>
        <w:rPr>
          <w:rFonts w:hint="eastAsia" w:cs="Times New Roman" w:asciiTheme="minorEastAsia" w:hAnsiTheme="minorEastAsia" w:eastAsiaTheme="minorEastAsia"/>
          <w:highlight w:val="none"/>
          <w:lang w:val="en-US" w:bidi="en-US"/>
        </w:rPr>
        <w:t>16.</w:t>
      </w:r>
      <w:r>
        <w:rPr>
          <w:rFonts w:cs="Times New Roman" w:asciiTheme="minorEastAsia" w:hAnsiTheme="minorEastAsia" w:eastAsiaTheme="minorEastAsia"/>
          <w:highlight w:val="none"/>
          <w:lang w:val="en-US" w:bidi="en-US"/>
        </w:rPr>
        <w:t>1.</w:t>
      </w:r>
      <w:r>
        <w:rPr>
          <w:rFonts w:cs="Times New Roman" w:asciiTheme="minorEastAsia" w:hAnsiTheme="minorEastAsia" w:eastAsiaTheme="minorEastAsia"/>
          <w:highlight w:val="none"/>
        </w:rPr>
        <w:t>1</w:t>
      </w:r>
      <w:r>
        <w:rPr>
          <w:rFonts w:asciiTheme="minorEastAsia" w:hAnsiTheme="minorEastAsia" w:eastAsiaTheme="minorEastAsia"/>
          <w:highlight w:val="none"/>
        </w:rPr>
        <w:t>采用价格指数调整价格差额</w:t>
      </w:r>
    </w:p>
    <w:p w14:paraId="5EE96BF6">
      <w:pPr>
        <w:pStyle w:val="33"/>
        <w:tabs>
          <w:tab w:val="left" w:pos="839"/>
        </w:tabs>
        <w:spacing w:after="0" w:line="347" w:lineRule="exact"/>
        <w:ind w:left="420" w:firstLine="0"/>
        <w:jc w:val="both"/>
        <w:rPr>
          <w:rFonts w:asciiTheme="minorEastAsia" w:hAnsiTheme="minorEastAsia" w:eastAsiaTheme="minorEastAsia"/>
          <w:highlight w:val="none"/>
          <w:lang w:eastAsia="zh-CN"/>
        </w:rPr>
      </w:pPr>
      <w:bookmarkStart w:id="1402" w:name="bookmark1323"/>
      <w:bookmarkEnd w:id="1402"/>
      <w:r>
        <w:rPr>
          <w:rFonts w:hint="eastAsia" w:asciiTheme="minorEastAsia" w:hAnsiTheme="minorEastAsia" w:eastAsiaTheme="minorEastAsia"/>
          <w:highlight w:val="none"/>
          <w:lang w:eastAsia="zh-CN"/>
        </w:rPr>
        <w:t>16.</w:t>
      </w:r>
      <w:r>
        <w:rPr>
          <w:rFonts w:asciiTheme="minorEastAsia" w:hAnsiTheme="minorEastAsia" w:eastAsiaTheme="minorEastAsia"/>
          <w:highlight w:val="none"/>
          <w:lang w:eastAsia="zh-CN"/>
        </w:rPr>
        <w:t>1.1.</w:t>
      </w:r>
      <w:r>
        <w:rPr>
          <w:rFonts w:asciiTheme="minorEastAsia" w:hAnsiTheme="minorEastAsia" w:eastAsiaTheme="minorEastAsia"/>
          <w:highlight w:val="none"/>
          <w:lang w:val="zh-CN" w:eastAsia="zh-CN" w:bidi="zh-CN"/>
        </w:rPr>
        <w:t>1</w:t>
      </w:r>
      <w:r>
        <w:rPr>
          <w:rFonts w:cs="宋体" w:asciiTheme="minorEastAsia" w:hAnsiTheme="minorEastAsia" w:eastAsiaTheme="minorEastAsia"/>
          <w:highlight w:val="none"/>
          <w:lang w:val="zh-CN" w:eastAsia="zh-CN" w:bidi="zh-CN"/>
        </w:rPr>
        <w:t>价格调整公式</w:t>
      </w:r>
    </w:p>
    <w:p w14:paraId="5EE96BF7">
      <w:pPr>
        <w:pStyle w:val="31"/>
        <w:spacing w:after="140" w:line="347"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因人工、材料和设备等价格波动影响合同价格时，根据投标函附录中的价格指数和权重表约定的数据，按以下公式计算差额并调整合同价格。</w:t>
      </w:r>
    </w:p>
    <w:p w14:paraId="5EE96BF8">
      <w:pPr>
        <w:pStyle w:val="31"/>
        <w:spacing w:line="240" w:lineRule="auto"/>
        <w:ind w:firstLine="420"/>
        <w:rPr>
          <w:rFonts w:asciiTheme="minorEastAsia" w:hAnsiTheme="minorEastAsia" w:eastAsiaTheme="minorEastAsia"/>
          <w:highlight w:val="none"/>
          <w:lang w:val="en-US"/>
        </w:rPr>
      </w:pPr>
      <w:r>
        <w:rPr>
          <w:rFonts w:hint="eastAsia" w:asciiTheme="minorEastAsia" w:hAnsiTheme="minorEastAsia" w:eastAsiaTheme="minorEastAsia"/>
          <w:position w:val="-34"/>
          <w:sz w:val="24"/>
          <w:highlight w:val="none"/>
        </w:rPr>
        <w:object>
          <v:shape id="_x0000_i1025" o:spt="75" type="#_x0000_t75" style="height:49.65pt;width:324pt;" o:ole="t" filled="f" o:preferrelative="t" stroked="f" coordsize="21600,21600">
            <v:path/>
            <v:fill on="f" focussize="0,0"/>
            <v:stroke on="f" joinstyle="miter"/>
            <v:imagedata r:id="rId54" o:title=""/>
            <o:lock v:ext="edit" aspectratio="t"/>
            <w10:wrap type="none"/>
            <w10:anchorlock/>
          </v:shape>
          <o:OLEObject Type="Embed" ProgID="Equation.3" ShapeID="_x0000_i1025" DrawAspect="Content" ObjectID="_1468075725" r:id="rId53">
            <o:LockedField>false</o:LockedField>
          </o:OLEObject>
        </w:object>
      </w:r>
    </w:p>
    <w:p w14:paraId="5EE96BF9">
      <w:pPr>
        <w:pStyle w:val="31"/>
        <w:spacing w:line="374" w:lineRule="exact"/>
        <w:ind w:firstLine="420"/>
        <w:rPr>
          <w:rFonts w:asciiTheme="minorEastAsia" w:hAnsiTheme="minorEastAsia" w:eastAsiaTheme="minorEastAsia"/>
          <w:highlight w:val="none"/>
          <w:lang w:val="en-US"/>
        </w:rPr>
      </w:pPr>
    </w:p>
    <w:p w14:paraId="5EE96BFA">
      <w:pPr>
        <w:pStyle w:val="31"/>
        <w:spacing w:line="374" w:lineRule="exact"/>
        <w:ind w:firstLine="420"/>
        <w:rPr>
          <w:rFonts w:cs="Times New Roman" w:asciiTheme="minorEastAsia" w:hAnsiTheme="minorEastAsia" w:eastAsiaTheme="minorEastAsia"/>
          <w:highlight w:val="none"/>
          <w:lang w:val="en-US"/>
        </w:rPr>
      </w:pPr>
      <w:r>
        <w:rPr>
          <w:rFonts w:cs="Times New Roman" w:asciiTheme="minorEastAsia" w:hAnsiTheme="minorEastAsia" w:eastAsiaTheme="minorEastAsia"/>
          <w:highlight w:val="none"/>
          <w:lang w:val="en-US"/>
        </w:rPr>
        <w:t>式中：△P--需调整的价格差额；</w:t>
      </w:r>
    </w:p>
    <w:p w14:paraId="5EE96BFB">
      <w:pPr>
        <w:pStyle w:val="31"/>
        <w:spacing w:line="374" w:lineRule="exact"/>
        <w:ind w:firstLine="420"/>
        <w:rPr>
          <w:rFonts w:cs="Times New Roman" w:asciiTheme="minorEastAsia" w:hAnsiTheme="minorEastAsia" w:eastAsiaTheme="minorEastAsia"/>
          <w:highlight w:val="none"/>
          <w:lang w:val="en-US"/>
        </w:rPr>
      </w:pPr>
      <w:r>
        <w:rPr>
          <w:rFonts w:cs="Times New Roman" w:asciiTheme="minorEastAsia" w:hAnsiTheme="minorEastAsia" w:eastAsiaTheme="minorEastAsia"/>
          <w:highlight w:val="none"/>
          <w:lang w:val="en-US"/>
        </w:rPr>
        <w:t>P0--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5EE96BFC">
      <w:pPr>
        <w:pStyle w:val="31"/>
        <w:spacing w:line="374" w:lineRule="exact"/>
        <w:ind w:firstLine="420"/>
        <w:rPr>
          <w:rFonts w:cs="Times New Roman" w:asciiTheme="minorEastAsia" w:hAnsiTheme="minorEastAsia" w:eastAsiaTheme="minorEastAsia"/>
          <w:highlight w:val="none"/>
          <w:lang w:val="en-US"/>
        </w:rPr>
      </w:pPr>
      <w:bookmarkStart w:id="1403" w:name="_Toc144974686"/>
      <w:bookmarkStart w:id="1404" w:name="_Toc152042495"/>
      <w:r>
        <w:rPr>
          <w:rFonts w:cs="Times New Roman" w:asciiTheme="minorEastAsia" w:hAnsiTheme="minorEastAsia" w:eastAsiaTheme="minorEastAsia"/>
          <w:highlight w:val="none"/>
          <w:lang w:val="en-US"/>
        </w:rPr>
        <w:t>A--定值权重(即不调部分的权重)；</w:t>
      </w:r>
      <w:bookmarkEnd w:id="1403"/>
      <w:bookmarkEnd w:id="1404"/>
    </w:p>
    <w:p w14:paraId="5EE96BFD">
      <w:pPr>
        <w:pStyle w:val="31"/>
        <w:spacing w:line="374" w:lineRule="exact"/>
        <w:ind w:firstLine="420"/>
        <w:rPr>
          <w:rFonts w:cs="Times New Roman" w:asciiTheme="minorEastAsia" w:hAnsiTheme="minorEastAsia" w:eastAsiaTheme="minorEastAsia"/>
          <w:highlight w:val="none"/>
          <w:lang w:val="en-US"/>
        </w:rPr>
      </w:pPr>
      <w:r>
        <w:rPr>
          <w:rFonts w:cs="Times New Roman" w:asciiTheme="minorEastAsia" w:hAnsiTheme="minorEastAsia" w:eastAsiaTheme="minorEastAsia"/>
          <w:highlight w:val="none"/>
          <w:lang w:val="en-US"/>
        </w:rPr>
        <w:t>B1；B2；B3·····Bn--各可调因子的变值权重(即可调部分的权重)为各可调因子在投标函投标总报价中所占的比例；</w:t>
      </w:r>
    </w:p>
    <w:p w14:paraId="5EE96BFE">
      <w:pPr>
        <w:pStyle w:val="31"/>
        <w:spacing w:line="374" w:lineRule="exact"/>
        <w:ind w:firstLine="420"/>
        <w:rPr>
          <w:rFonts w:cs="Times New Roman" w:asciiTheme="minorEastAsia" w:hAnsiTheme="minorEastAsia" w:eastAsiaTheme="minorEastAsia"/>
          <w:highlight w:val="none"/>
          <w:lang w:val="en-US"/>
        </w:rPr>
      </w:pPr>
      <w:r>
        <w:rPr>
          <w:rFonts w:cs="Times New Roman" w:asciiTheme="minorEastAsia" w:hAnsiTheme="minorEastAsia" w:eastAsiaTheme="minorEastAsia"/>
          <w:highlight w:val="none"/>
          <w:lang w:val="en-US"/>
        </w:rPr>
        <w:t>Ft1；Ft2；Ft3·····Ftn--各可调因子的现行价格指数，指第17.3.3项、第17.5.2项和第17.6.2项约定的付款证书相关周期最后一天的前42天的各可调因子的价格指数；</w:t>
      </w:r>
    </w:p>
    <w:p w14:paraId="5EE96BFF">
      <w:pPr>
        <w:pStyle w:val="31"/>
        <w:spacing w:line="374" w:lineRule="exact"/>
        <w:ind w:firstLine="420"/>
        <w:jc w:val="both"/>
        <w:rPr>
          <w:rFonts w:cs="Times New Roman" w:asciiTheme="minorEastAsia" w:hAnsiTheme="minorEastAsia" w:eastAsiaTheme="minorEastAsia"/>
          <w:highlight w:val="none"/>
          <w:lang w:val="en-US"/>
        </w:rPr>
      </w:pPr>
      <w:r>
        <w:rPr>
          <w:rFonts w:cs="Times New Roman" w:asciiTheme="minorEastAsia" w:hAnsiTheme="minorEastAsia" w:eastAsiaTheme="minorEastAsia"/>
          <w:highlight w:val="none"/>
          <w:lang w:val="en-US"/>
        </w:rPr>
        <w:t>Fo1；Fo2</w:t>
      </w:r>
      <w:r>
        <w:rPr>
          <w:rFonts w:hint="eastAsia" w:cs="Times New Roman" w:asciiTheme="minorEastAsia" w:hAnsiTheme="minorEastAsia" w:eastAsiaTheme="minorEastAsia"/>
          <w:highlight w:val="none"/>
          <w:lang w:val="en-US" w:eastAsia="zh-CN"/>
        </w:rPr>
        <w:t>；</w:t>
      </w:r>
      <w:r>
        <w:rPr>
          <w:rFonts w:cs="Times New Roman" w:asciiTheme="minorEastAsia" w:hAnsiTheme="minorEastAsia" w:eastAsiaTheme="minorEastAsia"/>
          <w:highlight w:val="none"/>
          <w:lang w:val="en-US"/>
        </w:rPr>
        <w:t>Fo3·····Fon--各可调因子的基本价格指数，指基准日期的各可调因子的价格指数。</w:t>
      </w:r>
    </w:p>
    <w:p w14:paraId="5EE96C00">
      <w:pPr>
        <w:pStyle w:val="31"/>
        <w:spacing w:after="120" w:line="353"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5EE96C01">
      <w:pPr>
        <w:pStyle w:val="31"/>
        <w:spacing w:line="379" w:lineRule="auto"/>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16.1.1.2</w:t>
      </w:r>
      <w:r>
        <w:rPr>
          <w:rFonts w:asciiTheme="minorEastAsia" w:hAnsiTheme="minorEastAsia" w:eastAsiaTheme="minorEastAsia"/>
          <w:highlight w:val="none"/>
        </w:rPr>
        <w:t>暂时确定调整差额</w:t>
      </w:r>
    </w:p>
    <w:p w14:paraId="5EE96C02">
      <w:pPr>
        <w:pStyle w:val="31"/>
        <w:spacing w:after="120" w:line="362"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在计算调整差额时得不到现行价格指数的，可暂用上一次价格指数计算，并在以后的付款中再按实际价格指数进行调整。</w:t>
      </w:r>
    </w:p>
    <w:p w14:paraId="5EE96C03">
      <w:pPr>
        <w:pStyle w:val="33"/>
        <w:spacing w:after="0" w:line="386" w:lineRule="auto"/>
        <w:ind w:firstLine="440"/>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16.1.1.3</w:t>
      </w:r>
      <w:r>
        <w:rPr>
          <w:rFonts w:cs="宋体" w:asciiTheme="minorEastAsia" w:hAnsiTheme="minorEastAsia" w:eastAsiaTheme="minorEastAsia"/>
          <w:highlight w:val="none"/>
          <w:lang w:val="zh-CN" w:eastAsia="zh-CN" w:bidi="zh-CN"/>
        </w:rPr>
        <w:t>权重的调整</w:t>
      </w:r>
    </w:p>
    <w:p w14:paraId="5EE96C04">
      <w:pPr>
        <w:pStyle w:val="31"/>
        <w:spacing w:after="120" w:line="37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按第</w:t>
      </w:r>
      <w:r>
        <w:rPr>
          <w:rFonts w:cs="Times New Roman" w:asciiTheme="minorEastAsia" w:hAnsiTheme="minorEastAsia" w:eastAsiaTheme="minorEastAsia"/>
          <w:highlight w:val="none"/>
          <w:lang w:val="en-US" w:bidi="en-US"/>
        </w:rPr>
        <w:t>15.</w:t>
      </w:r>
      <w:r>
        <w:rPr>
          <w:rFonts w:cs="Times New Roman" w:asciiTheme="minorEastAsia" w:hAnsiTheme="minorEastAsia" w:eastAsiaTheme="minorEastAsia"/>
          <w:highlight w:val="none"/>
        </w:rPr>
        <w:t>1</w:t>
      </w:r>
      <w:r>
        <w:rPr>
          <w:rFonts w:asciiTheme="minorEastAsia" w:hAnsiTheme="minorEastAsia" w:eastAsiaTheme="minorEastAsia"/>
          <w:highlight w:val="none"/>
        </w:rPr>
        <w:t>款约定的变更导致原定合同中的权重不合理时，由监理人与承包人和发包人协商后进行调整。</w:t>
      </w:r>
    </w:p>
    <w:p w14:paraId="5EE96C05">
      <w:pPr>
        <w:pStyle w:val="31"/>
        <w:spacing w:line="374" w:lineRule="auto"/>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16.1.1.4</w:t>
      </w:r>
      <w:r>
        <w:rPr>
          <w:rFonts w:asciiTheme="minorEastAsia" w:hAnsiTheme="minorEastAsia" w:eastAsiaTheme="minorEastAsia"/>
          <w:highlight w:val="none"/>
        </w:rPr>
        <w:t>承包人工期延误后的价格调整</w:t>
      </w:r>
    </w:p>
    <w:p w14:paraId="5EE96C06">
      <w:pPr>
        <w:pStyle w:val="31"/>
        <w:spacing w:after="120" w:line="356"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由于承包人原因未在约定的工期内竣工的，则对原约定竣工日期后继续施工的工程,在使用第</w:t>
      </w:r>
      <w:r>
        <w:rPr>
          <w:rFonts w:cs="Times New Roman" w:asciiTheme="minorEastAsia" w:hAnsiTheme="minorEastAsia" w:eastAsiaTheme="minorEastAsia"/>
          <w:highlight w:val="none"/>
          <w:lang w:val="en-US" w:bidi="en-US"/>
        </w:rPr>
        <w:t>16.1.1.</w:t>
      </w:r>
      <w:r>
        <w:rPr>
          <w:rFonts w:cs="Times New Roman" w:asciiTheme="minorEastAsia" w:hAnsiTheme="minorEastAsia" w:eastAsiaTheme="minorEastAsia"/>
          <w:highlight w:val="none"/>
        </w:rPr>
        <w:t>1</w:t>
      </w:r>
      <w:r>
        <w:rPr>
          <w:rFonts w:asciiTheme="minorEastAsia" w:hAnsiTheme="minorEastAsia" w:eastAsiaTheme="minorEastAsia"/>
          <w:highlight w:val="none"/>
        </w:rPr>
        <w:t>目价格调整公式时，应采用原约定竣工日期与实际竣工日期的两个价格指数中较低的一个作为现行价格指数。</w:t>
      </w:r>
    </w:p>
    <w:p w14:paraId="5EE96C07">
      <w:pPr>
        <w:pStyle w:val="31"/>
        <w:tabs>
          <w:tab w:val="left" w:pos="861"/>
        </w:tabs>
        <w:spacing w:line="374" w:lineRule="auto"/>
        <w:ind w:firstLine="0"/>
        <w:jc w:val="both"/>
        <w:rPr>
          <w:rFonts w:asciiTheme="minorEastAsia" w:hAnsiTheme="minorEastAsia" w:eastAsiaTheme="minorEastAsia"/>
          <w:highlight w:val="none"/>
        </w:rPr>
      </w:pPr>
      <w:bookmarkStart w:id="1405" w:name="bookmark1325"/>
      <w:bookmarkEnd w:id="1405"/>
      <w:r>
        <w:rPr>
          <w:rFonts w:hint="eastAsia" w:cs="Times New Roman" w:asciiTheme="minorEastAsia" w:hAnsiTheme="minorEastAsia" w:eastAsiaTheme="minorEastAsia"/>
          <w:highlight w:val="none"/>
          <w:lang w:val="en-US" w:bidi="en-US"/>
        </w:rPr>
        <w:t>16.</w:t>
      </w:r>
      <w:r>
        <w:rPr>
          <w:rFonts w:cs="Times New Roman" w:asciiTheme="minorEastAsia" w:hAnsiTheme="minorEastAsia" w:eastAsiaTheme="minorEastAsia"/>
          <w:highlight w:val="none"/>
          <w:lang w:val="en-US" w:bidi="en-US"/>
        </w:rPr>
        <w:t>1.</w:t>
      </w:r>
      <w:r>
        <w:rPr>
          <w:rFonts w:cs="Times New Roman" w:asciiTheme="minorEastAsia" w:hAnsiTheme="minorEastAsia" w:eastAsiaTheme="minorEastAsia"/>
          <w:highlight w:val="none"/>
        </w:rPr>
        <w:t>2</w:t>
      </w:r>
      <w:r>
        <w:rPr>
          <w:rFonts w:asciiTheme="minorEastAsia" w:hAnsiTheme="minorEastAsia" w:eastAsiaTheme="minorEastAsia"/>
          <w:highlight w:val="none"/>
        </w:rPr>
        <w:t>采用造价信息调整价格差额</w:t>
      </w:r>
    </w:p>
    <w:p w14:paraId="5EE96C08">
      <w:pPr>
        <w:pStyle w:val="31"/>
        <w:spacing w:line="359"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5EE96C09">
      <w:pPr>
        <w:pStyle w:val="31"/>
        <w:spacing w:after="160" w:line="359" w:lineRule="exact"/>
        <w:ind w:firstLine="420"/>
        <w:rPr>
          <w:rFonts w:asciiTheme="minorEastAsia" w:hAnsiTheme="minorEastAsia" w:eastAsiaTheme="minorEastAsia"/>
          <w:highlight w:val="none"/>
        </w:rPr>
      </w:pPr>
      <w:r>
        <w:rPr>
          <w:rFonts w:asciiTheme="minorEastAsia" w:hAnsiTheme="minorEastAsia" w:eastAsiaTheme="minorEastAsia"/>
          <w:highlight w:val="none"/>
        </w:rPr>
        <w:t>工程造价信息的来源以及价格调整的项目和系数在专用合同条款中约定。</w:t>
      </w:r>
    </w:p>
    <w:p w14:paraId="5EE96C0A">
      <w:pPr>
        <w:pStyle w:val="32"/>
        <w:spacing w:line="360" w:lineRule="exact"/>
        <w:rPr>
          <w:rFonts w:asciiTheme="minorEastAsia" w:hAnsiTheme="minorEastAsia" w:eastAsiaTheme="minorEastAsia"/>
          <w:sz w:val="24"/>
          <w:szCs w:val="24"/>
          <w:highlight w:val="none"/>
          <w:lang w:eastAsia="zh-CN"/>
        </w:rPr>
      </w:pPr>
      <w:bookmarkStart w:id="1406" w:name="_Toc19456"/>
      <w:bookmarkStart w:id="1407" w:name="_Toc30516"/>
      <w:bookmarkStart w:id="1408" w:name="_Toc5978"/>
      <w:bookmarkStart w:id="1409" w:name="_Toc199152949"/>
      <w:bookmarkStart w:id="1410" w:name="_Toc22317"/>
      <w:bookmarkStart w:id="1411" w:name="_Toc30076"/>
      <w:bookmarkStart w:id="1412" w:name="bookmark1328"/>
      <w:bookmarkStart w:id="1413" w:name="bookmark1326"/>
      <w:bookmarkStart w:id="1414" w:name="bookmark1327"/>
      <w:bookmarkStart w:id="1415" w:name="_Toc32307"/>
      <w:bookmarkStart w:id="1416" w:name="_Toc29681"/>
      <w:r>
        <w:rPr>
          <w:rFonts w:asciiTheme="minorEastAsia" w:hAnsiTheme="minorEastAsia" w:eastAsiaTheme="minorEastAsia"/>
          <w:sz w:val="24"/>
          <w:szCs w:val="24"/>
          <w:highlight w:val="none"/>
          <w:lang w:eastAsia="zh-CN"/>
        </w:rPr>
        <w:t>16.2法律变化引起的价格调整</w:t>
      </w:r>
      <w:bookmarkEnd w:id="1406"/>
      <w:bookmarkEnd w:id="1407"/>
      <w:bookmarkEnd w:id="1408"/>
      <w:bookmarkEnd w:id="1409"/>
      <w:bookmarkEnd w:id="1410"/>
      <w:bookmarkEnd w:id="1411"/>
      <w:bookmarkEnd w:id="1412"/>
      <w:bookmarkEnd w:id="1413"/>
      <w:bookmarkEnd w:id="1414"/>
      <w:bookmarkEnd w:id="1415"/>
      <w:bookmarkEnd w:id="1416"/>
    </w:p>
    <w:p w14:paraId="5EE96C0B">
      <w:pPr>
        <w:pStyle w:val="31"/>
        <w:spacing w:after="300" w:line="348"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在基准日后，因法律变化导致承包人在合同履行中所需要的工程费用发生除第</w:t>
      </w:r>
      <w:r>
        <w:rPr>
          <w:rFonts w:cs="Times New Roman" w:asciiTheme="minorEastAsia" w:hAnsiTheme="minorEastAsia" w:eastAsiaTheme="minorEastAsia"/>
          <w:highlight w:val="none"/>
          <w:lang w:val="en-US" w:bidi="en-US"/>
        </w:rPr>
        <w:t>16.</w:t>
      </w:r>
      <w:r>
        <w:rPr>
          <w:rFonts w:cs="Times New Roman" w:asciiTheme="minorEastAsia" w:hAnsiTheme="minorEastAsia" w:eastAsiaTheme="minorEastAsia"/>
          <w:highlight w:val="none"/>
        </w:rPr>
        <w:t>1</w:t>
      </w:r>
      <w:r>
        <w:rPr>
          <w:rFonts w:asciiTheme="minorEastAsia" w:hAnsiTheme="minorEastAsia" w:eastAsiaTheme="minorEastAsia"/>
          <w:highlight w:val="none"/>
        </w:rPr>
        <w:t>款约定以外的增减时，监理人应根据法律、国家或省、自治区、直辖市有关部门的规定，按第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款商定或确定需调整的合同价款。</w:t>
      </w:r>
    </w:p>
    <w:p w14:paraId="5EE96C0C">
      <w:pPr>
        <w:pStyle w:val="32"/>
        <w:spacing w:line="360" w:lineRule="exact"/>
        <w:rPr>
          <w:rFonts w:asciiTheme="minorEastAsia" w:hAnsiTheme="minorEastAsia" w:eastAsiaTheme="minorEastAsia"/>
          <w:highlight w:val="none"/>
          <w:lang w:eastAsia="zh-CN"/>
        </w:rPr>
      </w:pPr>
      <w:bookmarkStart w:id="1417" w:name="_Toc21152"/>
      <w:bookmarkStart w:id="1418" w:name="bookmark1329"/>
      <w:bookmarkStart w:id="1419" w:name="_Toc199152950"/>
      <w:bookmarkStart w:id="1420" w:name="_Toc997"/>
      <w:bookmarkStart w:id="1421" w:name="bookmark1330"/>
      <w:bookmarkStart w:id="1422" w:name="_Toc15158"/>
      <w:bookmarkStart w:id="1423" w:name="_Toc9391"/>
      <w:bookmarkStart w:id="1424" w:name="_Toc18376"/>
      <w:bookmarkStart w:id="1425" w:name="_Toc26355"/>
      <w:bookmarkStart w:id="1426" w:name="bookmark1331"/>
      <w:bookmarkStart w:id="1427" w:name="_Toc13855"/>
      <w:r>
        <w:rPr>
          <w:rFonts w:hint="eastAsia" w:asciiTheme="minorEastAsia" w:hAnsiTheme="minorEastAsia" w:eastAsiaTheme="minorEastAsia"/>
          <w:highlight w:val="none"/>
          <w:lang w:eastAsia="zh-CN"/>
        </w:rPr>
        <w:t>17.计量与支付</w:t>
      </w:r>
      <w:bookmarkEnd w:id="1417"/>
      <w:bookmarkEnd w:id="1418"/>
      <w:bookmarkEnd w:id="1419"/>
      <w:bookmarkEnd w:id="1420"/>
      <w:bookmarkEnd w:id="1421"/>
      <w:bookmarkEnd w:id="1422"/>
      <w:bookmarkEnd w:id="1423"/>
      <w:bookmarkEnd w:id="1424"/>
      <w:bookmarkEnd w:id="1425"/>
      <w:bookmarkEnd w:id="1426"/>
      <w:bookmarkEnd w:id="1427"/>
    </w:p>
    <w:p w14:paraId="5EE96C0D">
      <w:pPr>
        <w:pStyle w:val="32"/>
        <w:spacing w:line="360" w:lineRule="exact"/>
        <w:rPr>
          <w:rFonts w:asciiTheme="minorEastAsia" w:hAnsiTheme="minorEastAsia" w:eastAsiaTheme="minorEastAsia"/>
          <w:sz w:val="24"/>
          <w:szCs w:val="24"/>
          <w:highlight w:val="none"/>
          <w:lang w:eastAsia="zh-CN"/>
        </w:rPr>
      </w:pPr>
      <w:bookmarkStart w:id="1428" w:name="_Toc199152951"/>
      <w:bookmarkStart w:id="1429" w:name="_Toc19169"/>
      <w:bookmarkStart w:id="1430" w:name="_Toc29361"/>
      <w:bookmarkStart w:id="1431" w:name="bookmark1333"/>
      <w:bookmarkStart w:id="1432" w:name="bookmark1334"/>
      <w:bookmarkStart w:id="1433" w:name="_Toc2006"/>
      <w:bookmarkStart w:id="1434" w:name="bookmark1332"/>
      <w:bookmarkStart w:id="1435" w:name="_Toc7733"/>
      <w:bookmarkStart w:id="1436" w:name="_Toc20931"/>
      <w:bookmarkStart w:id="1437" w:name="_Toc18909"/>
      <w:bookmarkStart w:id="1438" w:name="_Toc26705"/>
      <w:r>
        <w:rPr>
          <w:rFonts w:asciiTheme="minorEastAsia" w:hAnsiTheme="minorEastAsia" w:eastAsiaTheme="minorEastAsia"/>
          <w:sz w:val="24"/>
          <w:szCs w:val="24"/>
          <w:highlight w:val="none"/>
          <w:lang w:eastAsia="zh-CN"/>
        </w:rPr>
        <w:t>17.1计量</w:t>
      </w:r>
      <w:bookmarkEnd w:id="1428"/>
      <w:bookmarkEnd w:id="1429"/>
      <w:bookmarkEnd w:id="1430"/>
      <w:bookmarkEnd w:id="1431"/>
      <w:bookmarkEnd w:id="1432"/>
      <w:bookmarkEnd w:id="1433"/>
      <w:bookmarkEnd w:id="1434"/>
      <w:bookmarkEnd w:id="1435"/>
      <w:bookmarkEnd w:id="1436"/>
      <w:bookmarkEnd w:id="1437"/>
      <w:bookmarkEnd w:id="1438"/>
    </w:p>
    <w:p w14:paraId="5EE96C0E">
      <w:pPr>
        <w:pStyle w:val="33"/>
        <w:tabs>
          <w:tab w:val="left" w:pos="841"/>
        </w:tabs>
        <w:spacing w:after="0" w:line="360" w:lineRule="exact"/>
        <w:ind w:firstLine="0"/>
        <w:rPr>
          <w:rFonts w:asciiTheme="minorEastAsia" w:hAnsiTheme="minorEastAsia" w:eastAsiaTheme="minorEastAsia"/>
          <w:highlight w:val="none"/>
          <w:lang w:eastAsia="zh-CN"/>
        </w:rPr>
      </w:pPr>
      <w:bookmarkStart w:id="1439" w:name="bookmark1335"/>
      <w:bookmarkEnd w:id="1439"/>
      <w:r>
        <w:rPr>
          <w:rFonts w:asciiTheme="minorEastAsia" w:hAnsiTheme="minorEastAsia" w:eastAsiaTheme="minorEastAsia"/>
          <w:highlight w:val="none"/>
          <w:lang w:eastAsia="zh-CN"/>
        </w:rPr>
        <w:t>17.1.</w:t>
      </w:r>
      <w:r>
        <w:rPr>
          <w:rFonts w:asciiTheme="minorEastAsia" w:hAnsiTheme="minorEastAsia" w:eastAsiaTheme="minorEastAsia"/>
          <w:highlight w:val="none"/>
          <w:lang w:val="zh-CN" w:eastAsia="zh-CN" w:bidi="zh-CN"/>
        </w:rPr>
        <w:t>1计量单位</w:t>
      </w:r>
    </w:p>
    <w:p w14:paraId="5EE96C0F">
      <w:pPr>
        <w:pStyle w:val="31"/>
        <w:spacing w:after="120" w:line="360" w:lineRule="exact"/>
        <w:ind w:firstLine="420"/>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计量采用国家法定的计量单位。</w:t>
      </w:r>
    </w:p>
    <w:p w14:paraId="5EE96C10">
      <w:pPr>
        <w:pStyle w:val="31"/>
        <w:tabs>
          <w:tab w:val="left" w:pos="841"/>
        </w:tabs>
        <w:spacing w:line="360" w:lineRule="exact"/>
        <w:ind w:left="420" w:firstLine="0"/>
        <w:rPr>
          <w:rFonts w:cs="Times New Roman" w:asciiTheme="minorEastAsia" w:hAnsiTheme="minorEastAsia" w:eastAsiaTheme="minorEastAsia"/>
          <w:highlight w:val="none"/>
        </w:rPr>
      </w:pPr>
      <w:bookmarkStart w:id="1440" w:name="bookmark1336"/>
      <w:bookmarkEnd w:id="1440"/>
      <w:r>
        <w:rPr>
          <w:rFonts w:hint="eastAsia" w:cs="Times New Roman" w:asciiTheme="minorEastAsia" w:hAnsiTheme="minorEastAsia" w:eastAsiaTheme="minorEastAsia"/>
          <w:highlight w:val="none"/>
          <w:lang w:val="en-US" w:bidi="en-US"/>
        </w:rPr>
        <w:t>17.</w:t>
      </w:r>
      <w:r>
        <w:rPr>
          <w:rFonts w:cs="Times New Roman" w:asciiTheme="minorEastAsia" w:hAnsiTheme="minorEastAsia" w:eastAsiaTheme="minorEastAsia"/>
          <w:highlight w:val="none"/>
          <w:lang w:val="en-US" w:bidi="en-US"/>
        </w:rPr>
        <w:t>1.</w:t>
      </w:r>
      <w:r>
        <w:rPr>
          <w:rFonts w:cs="Times New Roman" w:asciiTheme="minorEastAsia" w:hAnsiTheme="minorEastAsia" w:eastAsiaTheme="minorEastAsia"/>
          <w:highlight w:val="none"/>
        </w:rPr>
        <w:t>2计量方法</w:t>
      </w:r>
    </w:p>
    <w:p w14:paraId="5EE96C11">
      <w:pPr>
        <w:pStyle w:val="31"/>
        <w:spacing w:after="120" w:line="360" w:lineRule="exact"/>
        <w:ind w:firstLine="420"/>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结算工程量应按工程量清单中约定的方法计算。</w:t>
      </w:r>
    </w:p>
    <w:p w14:paraId="5EE96C12">
      <w:pPr>
        <w:pStyle w:val="33"/>
        <w:spacing w:after="0" w:line="360" w:lineRule="exact"/>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17.1.</w:t>
      </w:r>
      <w:r>
        <w:rPr>
          <w:rFonts w:asciiTheme="minorEastAsia" w:hAnsiTheme="minorEastAsia" w:eastAsiaTheme="minorEastAsia"/>
          <w:highlight w:val="none"/>
          <w:lang w:val="zh-CN" w:eastAsia="zh-CN" w:bidi="zh-CN"/>
        </w:rPr>
        <w:t>3计量周期</w:t>
      </w:r>
    </w:p>
    <w:p w14:paraId="5EE96C13">
      <w:pPr>
        <w:pStyle w:val="31"/>
        <w:spacing w:after="120"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除专用合同条款另有约定外，单价子目已完成工程量按月计量，总价子目的计量周期按批准的支付分解报告确定。</w:t>
      </w:r>
    </w:p>
    <w:p w14:paraId="5EE96C14">
      <w:pPr>
        <w:pStyle w:val="31"/>
        <w:spacing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eastAsia="en-US" w:bidi="en-US"/>
        </w:rPr>
        <w:t>17.1.4</w:t>
      </w:r>
      <w:r>
        <w:rPr>
          <w:rFonts w:cs="Times New Roman" w:asciiTheme="minorEastAsia" w:hAnsiTheme="minorEastAsia" w:eastAsiaTheme="minorEastAsia"/>
          <w:highlight w:val="none"/>
        </w:rPr>
        <w:t>单价子目的计量</w:t>
      </w:r>
    </w:p>
    <w:p w14:paraId="5EE96C15">
      <w:pPr>
        <w:pStyle w:val="31"/>
        <w:numPr>
          <w:ilvl w:val="0"/>
          <w:numId w:val="13"/>
        </w:numPr>
        <w:tabs>
          <w:tab w:val="left" w:pos="920"/>
        </w:tabs>
        <w:spacing w:line="360" w:lineRule="exact"/>
        <w:ind w:firstLine="440"/>
        <w:jc w:val="both"/>
        <w:rPr>
          <w:rFonts w:cs="Times New Roman" w:asciiTheme="minorEastAsia" w:hAnsiTheme="minorEastAsia" w:eastAsiaTheme="minorEastAsia"/>
          <w:highlight w:val="none"/>
        </w:rPr>
      </w:pPr>
      <w:bookmarkStart w:id="1441" w:name="bookmark1337"/>
      <w:bookmarkEnd w:id="1441"/>
      <w:r>
        <w:rPr>
          <w:rFonts w:cs="Times New Roman" w:asciiTheme="minorEastAsia" w:hAnsiTheme="minorEastAsia" w:eastAsiaTheme="minorEastAsia"/>
          <w:highlight w:val="none"/>
        </w:rPr>
        <w:t>已标价工程量清单中的单价子目工程量为估算工程量。结算工程量是承包人实际完成的，并按合同约定的计量方法进行计量的工程量。</w:t>
      </w:r>
    </w:p>
    <w:p w14:paraId="5EE96C16">
      <w:pPr>
        <w:pStyle w:val="31"/>
        <w:numPr>
          <w:ilvl w:val="0"/>
          <w:numId w:val="13"/>
        </w:numPr>
        <w:tabs>
          <w:tab w:val="left" w:pos="920"/>
        </w:tabs>
        <w:spacing w:line="360" w:lineRule="exact"/>
        <w:ind w:firstLine="440"/>
        <w:jc w:val="both"/>
        <w:rPr>
          <w:rFonts w:cs="Times New Roman" w:asciiTheme="minorEastAsia" w:hAnsiTheme="minorEastAsia" w:eastAsiaTheme="minorEastAsia"/>
          <w:highlight w:val="none"/>
        </w:rPr>
      </w:pPr>
      <w:bookmarkStart w:id="1442" w:name="bookmark1338"/>
      <w:bookmarkEnd w:id="1442"/>
      <w:r>
        <w:rPr>
          <w:rFonts w:cs="Times New Roman" w:asciiTheme="minorEastAsia" w:hAnsiTheme="minorEastAsia" w:eastAsiaTheme="minorEastAsia"/>
          <w:highlight w:val="none"/>
        </w:rPr>
        <w:t>承包人对已完成的工程进行计量，向监理人提交进度付款申请单、已完成工程量报表和有关计量资料。</w:t>
      </w:r>
    </w:p>
    <w:p w14:paraId="5EE96C17">
      <w:pPr>
        <w:pStyle w:val="31"/>
        <w:numPr>
          <w:ilvl w:val="0"/>
          <w:numId w:val="13"/>
        </w:numPr>
        <w:tabs>
          <w:tab w:val="left" w:pos="483"/>
        </w:tabs>
        <w:spacing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监理人对承包人提交的工程量报表进行复核，以确定实际完成的工程量。对数量</w:t>
      </w:r>
      <w:bookmarkStart w:id="1443" w:name="bookmark1339"/>
      <w:bookmarkEnd w:id="1443"/>
      <w:r>
        <w:rPr>
          <w:rFonts w:cs="Times New Roman" w:asciiTheme="minorEastAsia" w:hAnsiTheme="minorEastAsia" w:eastAsiaTheme="minorEastAsia"/>
          <w:highlight w:val="none"/>
        </w:rPr>
        <w:t>有异议的，可要求承包人按第</w:t>
      </w:r>
      <w:r>
        <w:rPr>
          <w:rFonts w:cs="Times New Roman" w:asciiTheme="minorEastAsia" w:hAnsiTheme="minorEastAsia" w:eastAsiaTheme="minorEastAsia"/>
          <w:highlight w:val="none"/>
          <w:lang w:val="en-US" w:bidi="en-US"/>
        </w:rPr>
        <w:t>8.</w:t>
      </w:r>
      <w:r>
        <w:rPr>
          <w:rFonts w:cs="Times New Roman" w:asciiTheme="minorEastAsia" w:hAnsiTheme="minorEastAsia" w:eastAsiaTheme="minorEastAsia"/>
          <w:highlight w:val="none"/>
        </w:rPr>
        <w:t>2款约定进行共同复核和抽样复测。承包人应协助监理人进行复核并按监理人要求提供补充计量资料。承包人未按监理人要求参加复核，监理人复核或修正的工程量视为承包人实际完成的工程量。</w:t>
      </w:r>
    </w:p>
    <w:p w14:paraId="5EE96C18">
      <w:pPr>
        <w:pStyle w:val="31"/>
        <w:numPr>
          <w:ilvl w:val="0"/>
          <w:numId w:val="13"/>
        </w:numPr>
        <w:tabs>
          <w:tab w:val="left" w:pos="899"/>
        </w:tabs>
        <w:spacing w:line="360" w:lineRule="exact"/>
        <w:ind w:firstLine="440"/>
        <w:jc w:val="both"/>
        <w:rPr>
          <w:rFonts w:cs="Times New Roman" w:asciiTheme="minorEastAsia" w:hAnsiTheme="minorEastAsia" w:eastAsiaTheme="minorEastAsia"/>
          <w:highlight w:val="none"/>
        </w:rPr>
      </w:pPr>
      <w:bookmarkStart w:id="1444" w:name="bookmark1340"/>
      <w:bookmarkEnd w:id="1444"/>
      <w:r>
        <w:rPr>
          <w:rFonts w:cs="Times New Roman" w:asciiTheme="minorEastAsia" w:hAnsiTheme="minorEastAsia" w:eastAsiaTheme="minorEastAsia"/>
          <w:highlight w:val="none"/>
        </w:rPr>
        <w:t>监理人认为有必要时，可通知承包人共同进行联合测量、计量，承包人应遵照执行。</w:t>
      </w:r>
    </w:p>
    <w:p w14:paraId="5EE96C19">
      <w:pPr>
        <w:pStyle w:val="31"/>
        <w:numPr>
          <w:ilvl w:val="0"/>
          <w:numId w:val="13"/>
        </w:numPr>
        <w:tabs>
          <w:tab w:val="left" w:pos="902"/>
        </w:tabs>
        <w:spacing w:line="360" w:lineRule="exact"/>
        <w:ind w:firstLine="440"/>
        <w:jc w:val="both"/>
        <w:rPr>
          <w:rFonts w:cs="Times New Roman" w:asciiTheme="minorEastAsia" w:hAnsiTheme="minorEastAsia" w:eastAsiaTheme="minorEastAsia"/>
          <w:highlight w:val="none"/>
        </w:rPr>
      </w:pPr>
      <w:bookmarkStart w:id="1445" w:name="bookmark1341"/>
      <w:bookmarkEnd w:id="1445"/>
      <w:r>
        <w:rPr>
          <w:rFonts w:cs="Times New Roman" w:asciiTheme="minorEastAsia" w:hAnsiTheme="minorEastAsia" w:eastAsiaTheme="minorEastAsia"/>
          <w:highlight w:val="none"/>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5EE96C1A">
      <w:pPr>
        <w:pStyle w:val="31"/>
        <w:numPr>
          <w:ilvl w:val="0"/>
          <w:numId w:val="13"/>
        </w:numPr>
        <w:tabs>
          <w:tab w:val="left" w:pos="902"/>
        </w:tabs>
        <w:spacing w:line="360" w:lineRule="exact"/>
        <w:ind w:firstLine="440"/>
        <w:jc w:val="both"/>
        <w:rPr>
          <w:rFonts w:cs="Times New Roman" w:asciiTheme="minorEastAsia" w:hAnsiTheme="minorEastAsia" w:eastAsiaTheme="minorEastAsia"/>
          <w:highlight w:val="none"/>
        </w:rPr>
      </w:pPr>
      <w:bookmarkStart w:id="1446" w:name="bookmark1342"/>
      <w:bookmarkEnd w:id="1446"/>
      <w:r>
        <w:rPr>
          <w:rFonts w:cs="Times New Roman" w:asciiTheme="minorEastAsia" w:hAnsiTheme="minorEastAsia" w:eastAsiaTheme="minorEastAsia"/>
          <w:highlight w:val="none"/>
        </w:rPr>
        <w:t>监理人应在收到承包人提交的工程量报表后的7天内进行复核，监理人未在约定时间内复核的，承包人提交的工程量报表中的工程量视为承包人实际完成的工程量，据此计算工程价款。</w:t>
      </w:r>
    </w:p>
    <w:p w14:paraId="5EE96C1B">
      <w:pPr>
        <w:pStyle w:val="31"/>
        <w:spacing w:line="360"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17.1.5</w:t>
      </w:r>
      <w:r>
        <w:rPr>
          <w:rFonts w:cs="Times New Roman" w:asciiTheme="minorEastAsia" w:hAnsiTheme="minorEastAsia" w:eastAsiaTheme="minorEastAsia"/>
          <w:highlight w:val="none"/>
        </w:rPr>
        <w:t>总价子目的计量</w:t>
      </w:r>
    </w:p>
    <w:p w14:paraId="5EE96C1C">
      <w:pPr>
        <w:pStyle w:val="31"/>
        <w:spacing w:line="360" w:lineRule="exact"/>
        <w:ind w:firstLine="420"/>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总价子目的分解和计量按照下述约定进行。</w:t>
      </w:r>
    </w:p>
    <w:p w14:paraId="5EE96C1D">
      <w:pPr>
        <w:pStyle w:val="31"/>
        <w:numPr>
          <w:ilvl w:val="0"/>
          <w:numId w:val="14"/>
        </w:numPr>
        <w:tabs>
          <w:tab w:val="left" w:pos="899"/>
        </w:tabs>
        <w:spacing w:line="360" w:lineRule="exact"/>
        <w:ind w:firstLine="440"/>
        <w:jc w:val="both"/>
        <w:rPr>
          <w:rFonts w:cs="Times New Roman" w:asciiTheme="minorEastAsia" w:hAnsiTheme="minorEastAsia" w:eastAsiaTheme="minorEastAsia"/>
          <w:highlight w:val="none"/>
        </w:rPr>
      </w:pPr>
      <w:bookmarkStart w:id="1447" w:name="bookmark1343"/>
      <w:bookmarkEnd w:id="1447"/>
      <w:r>
        <w:rPr>
          <w:rFonts w:cs="Times New Roman" w:asciiTheme="minorEastAsia" w:hAnsiTheme="minorEastAsia" w:eastAsiaTheme="minorEastAsia"/>
          <w:highlight w:val="none"/>
        </w:rPr>
        <w:t>总价子目的计量和支付应以总价为基础，不因第</w:t>
      </w:r>
      <w:r>
        <w:rPr>
          <w:rFonts w:cs="Times New Roman" w:asciiTheme="minorEastAsia" w:hAnsiTheme="minorEastAsia" w:eastAsiaTheme="minorEastAsia"/>
          <w:highlight w:val="none"/>
          <w:lang w:val="en-US" w:bidi="en-US"/>
        </w:rPr>
        <w:t>16.1</w:t>
      </w:r>
      <w:r>
        <w:rPr>
          <w:rFonts w:cs="Times New Roman" w:asciiTheme="minorEastAsia" w:hAnsiTheme="minorEastAsia" w:eastAsiaTheme="minorEastAsia"/>
          <w:highlight w:val="none"/>
        </w:rPr>
        <w:t>款中的因素而进行调整。承包人实际完成的工程量，是进行工程目标管理和控制进度支付的依据。</w:t>
      </w:r>
    </w:p>
    <w:p w14:paraId="5EE96C1E">
      <w:pPr>
        <w:pStyle w:val="31"/>
        <w:numPr>
          <w:ilvl w:val="0"/>
          <w:numId w:val="14"/>
        </w:numPr>
        <w:tabs>
          <w:tab w:val="left" w:pos="899"/>
        </w:tabs>
        <w:spacing w:line="360" w:lineRule="exact"/>
        <w:ind w:firstLine="440"/>
        <w:jc w:val="both"/>
        <w:rPr>
          <w:rFonts w:cs="Times New Roman" w:asciiTheme="minorEastAsia" w:hAnsiTheme="minorEastAsia" w:eastAsiaTheme="minorEastAsia"/>
          <w:highlight w:val="none"/>
        </w:rPr>
      </w:pPr>
      <w:bookmarkStart w:id="1448" w:name="bookmark1344"/>
      <w:bookmarkEnd w:id="1448"/>
      <w:r>
        <w:rPr>
          <w:rFonts w:cs="Times New Roman" w:asciiTheme="minorEastAsia" w:hAnsiTheme="minorEastAsia" w:eastAsiaTheme="minorEastAsia"/>
          <w:highlight w:val="none"/>
        </w:rPr>
        <w:t>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5EE96C1F">
      <w:pPr>
        <w:pStyle w:val="31"/>
        <w:numPr>
          <w:ilvl w:val="0"/>
          <w:numId w:val="14"/>
        </w:numPr>
        <w:tabs>
          <w:tab w:val="left" w:pos="899"/>
        </w:tabs>
        <w:spacing w:line="360" w:lineRule="exact"/>
        <w:ind w:firstLine="440"/>
        <w:jc w:val="both"/>
        <w:rPr>
          <w:rFonts w:cs="Times New Roman" w:asciiTheme="minorEastAsia" w:hAnsiTheme="minorEastAsia" w:eastAsiaTheme="minorEastAsia"/>
          <w:highlight w:val="none"/>
        </w:rPr>
      </w:pPr>
      <w:bookmarkStart w:id="1449" w:name="bookmark1345"/>
      <w:bookmarkEnd w:id="1449"/>
      <w:r>
        <w:rPr>
          <w:rFonts w:cs="Times New Roman" w:asciiTheme="minorEastAsia" w:hAnsiTheme="minorEastAsia" w:eastAsiaTheme="minorEastAsia"/>
          <w:highlight w:val="none"/>
        </w:rPr>
        <w:t>监理人对承包人提交的上述资料进行复核，以确定分阶段实际完成的工程量和工程形象目标。对其有异议的，可要求承包人按第</w:t>
      </w:r>
      <w:r>
        <w:rPr>
          <w:rFonts w:cs="Times New Roman" w:asciiTheme="minorEastAsia" w:hAnsiTheme="minorEastAsia" w:eastAsiaTheme="minorEastAsia"/>
          <w:highlight w:val="none"/>
          <w:lang w:val="en-US" w:bidi="en-US"/>
        </w:rPr>
        <w:t>8.</w:t>
      </w:r>
      <w:r>
        <w:rPr>
          <w:rFonts w:cs="Times New Roman" w:asciiTheme="minorEastAsia" w:hAnsiTheme="minorEastAsia" w:eastAsiaTheme="minorEastAsia"/>
          <w:highlight w:val="none"/>
        </w:rPr>
        <w:t>2款约定进行共同复核和抽样复测。</w:t>
      </w:r>
    </w:p>
    <w:p w14:paraId="5EE96C20">
      <w:pPr>
        <w:pStyle w:val="31"/>
        <w:numPr>
          <w:ilvl w:val="0"/>
          <w:numId w:val="14"/>
        </w:numPr>
        <w:tabs>
          <w:tab w:val="left" w:pos="899"/>
        </w:tabs>
        <w:spacing w:after="140" w:line="360" w:lineRule="exact"/>
        <w:ind w:firstLine="440"/>
        <w:jc w:val="both"/>
        <w:rPr>
          <w:rFonts w:cs="Times New Roman" w:asciiTheme="minorEastAsia" w:hAnsiTheme="minorEastAsia" w:eastAsiaTheme="minorEastAsia"/>
          <w:highlight w:val="none"/>
        </w:rPr>
      </w:pPr>
      <w:bookmarkStart w:id="1450" w:name="bookmark1346"/>
      <w:bookmarkEnd w:id="1450"/>
      <w:r>
        <w:rPr>
          <w:rFonts w:cs="Times New Roman" w:asciiTheme="minorEastAsia" w:hAnsiTheme="minorEastAsia" w:eastAsiaTheme="minorEastAsia"/>
          <w:highlight w:val="none"/>
        </w:rPr>
        <w:t>除按照第15条约定的变更外，总价子目的工程量是承包人用于结算的最终工程量。</w:t>
      </w:r>
    </w:p>
    <w:p w14:paraId="5EE96C21">
      <w:pPr>
        <w:pStyle w:val="32"/>
        <w:spacing w:line="360" w:lineRule="exact"/>
        <w:rPr>
          <w:rFonts w:asciiTheme="minorEastAsia" w:hAnsiTheme="minorEastAsia" w:eastAsiaTheme="minorEastAsia"/>
          <w:sz w:val="24"/>
          <w:szCs w:val="24"/>
          <w:highlight w:val="none"/>
          <w:lang w:eastAsia="zh-CN"/>
        </w:rPr>
      </w:pPr>
      <w:bookmarkStart w:id="1451" w:name="_Toc19531"/>
      <w:bookmarkStart w:id="1452" w:name="_Toc12913"/>
      <w:bookmarkStart w:id="1453" w:name="_Toc199152952"/>
      <w:bookmarkStart w:id="1454" w:name="bookmark1349"/>
      <w:bookmarkStart w:id="1455" w:name="_Toc261"/>
      <w:bookmarkStart w:id="1456" w:name="bookmark1348"/>
      <w:bookmarkStart w:id="1457" w:name="_Toc1366"/>
      <w:bookmarkStart w:id="1458" w:name="_Toc16419"/>
      <w:bookmarkStart w:id="1459" w:name="bookmark1347"/>
      <w:bookmarkStart w:id="1460" w:name="_Toc19864"/>
      <w:bookmarkStart w:id="1461" w:name="_Toc24411"/>
      <w:r>
        <w:rPr>
          <w:rFonts w:asciiTheme="minorEastAsia" w:hAnsiTheme="minorEastAsia" w:eastAsiaTheme="minorEastAsia"/>
          <w:sz w:val="24"/>
          <w:szCs w:val="24"/>
          <w:highlight w:val="none"/>
          <w:lang w:eastAsia="zh-CN"/>
        </w:rPr>
        <w:t>17.2预付款</w:t>
      </w:r>
      <w:bookmarkEnd w:id="1451"/>
      <w:bookmarkEnd w:id="1452"/>
      <w:bookmarkEnd w:id="1453"/>
      <w:bookmarkEnd w:id="1454"/>
      <w:bookmarkEnd w:id="1455"/>
      <w:bookmarkEnd w:id="1456"/>
      <w:bookmarkEnd w:id="1457"/>
      <w:bookmarkEnd w:id="1458"/>
      <w:bookmarkEnd w:id="1459"/>
      <w:bookmarkEnd w:id="1460"/>
      <w:bookmarkEnd w:id="1461"/>
    </w:p>
    <w:p w14:paraId="5EE96C22">
      <w:pPr>
        <w:pStyle w:val="33"/>
        <w:spacing w:after="0" w:line="394" w:lineRule="auto"/>
        <w:ind w:firstLine="440"/>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17.2.1</w:t>
      </w:r>
      <w:r>
        <w:rPr>
          <w:rFonts w:cs="宋体" w:asciiTheme="minorEastAsia" w:hAnsiTheme="minorEastAsia" w:eastAsiaTheme="minorEastAsia"/>
          <w:highlight w:val="none"/>
          <w:lang w:val="zh-CN" w:eastAsia="zh-CN" w:bidi="zh-CN"/>
        </w:rPr>
        <w:t>预付款</w:t>
      </w:r>
    </w:p>
    <w:p w14:paraId="5EE96C23">
      <w:pPr>
        <w:pStyle w:val="31"/>
        <w:spacing w:line="349"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5EE96C24">
      <w:pPr>
        <w:pStyle w:val="31"/>
        <w:spacing w:line="35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eastAsia="en-US" w:bidi="en-US"/>
        </w:rPr>
        <w:t>17.2.2</w:t>
      </w:r>
      <w:r>
        <w:rPr>
          <w:rFonts w:asciiTheme="minorEastAsia" w:hAnsiTheme="minorEastAsia" w:eastAsiaTheme="minorEastAsia"/>
          <w:highlight w:val="none"/>
        </w:rPr>
        <w:t>预付款保函(担保)</w:t>
      </w:r>
    </w:p>
    <w:p w14:paraId="5EE96C25">
      <w:pPr>
        <w:pStyle w:val="31"/>
        <w:numPr>
          <w:ilvl w:val="0"/>
          <w:numId w:val="15"/>
        </w:numPr>
        <w:tabs>
          <w:tab w:val="left" w:pos="899"/>
        </w:tabs>
        <w:spacing w:line="352" w:lineRule="exact"/>
        <w:ind w:firstLine="440"/>
        <w:jc w:val="both"/>
        <w:rPr>
          <w:rFonts w:asciiTheme="minorEastAsia" w:hAnsiTheme="minorEastAsia" w:eastAsiaTheme="minorEastAsia"/>
          <w:highlight w:val="none"/>
        </w:rPr>
      </w:pPr>
      <w:bookmarkStart w:id="1462" w:name="bookmark1350"/>
      <w:bookmarkEnd w:id="1462"/>
      <w:r>
        <w:rPr>
          <w:rFonts w:asciiTheme="minorEastAsia" w:hAnsiTheme="minorEastAsia" w:eastAsiaTheme="minorEastAsia"/>
          <w:highlight w:val="none"/>
        </w:rPr>
        <w:t>承包人应在收到第一次工程预付款的同时向发包人提交工程预付款担保，担保金额应与第一次工程预付款金额相同，工程预付款担保在第一次工程预付款被发包人扣回前一直有效。</w:t>
      </w:r>
    </w:p>
    <w:p w14:paraId="5EE96C26">
      <w:pPr>
        <w:pStyle w:val="31"/>
        <w:numPr>
          <w:ilvl w:val="0"/>
          <w:numId w:val="15"/>
        </w:numPr>
        <w:tabs>
          <w:tab w:val="left" w:pos="903"/>
        </w:tabs>
        <w:spacing w:line="352" w:lineRule="exact"/>
        <w:ind w:firstLine="440"/>
        <w:jc w:val="both"/>
        <w:rPr>
          <w:rFonts w:asciiTheme="minorEastAsia" w:hAnsiTheme="minorEastAsia" w:eastAsiaTheme="minorEastAsia"/>
          <w:highlight w:val="none"/>
        </w:rPr>
      </w:pPr>
      <w:bookmarkStart w:id="1463" w:name="bookmark1351"/>
      <w:bookmarkEnd w:id="1463"/>
      <w:r>
        <w:rPr>
          <w:rFonts w:asciiTheme="minorEastAsia" w:hAnsiTheme="minorEastAsia" w:eastAsiaTheme="minorEastAsia"/>
          <w:highlight w:val="none"/>
        </w:rPr>
        <w:t>工程材料预付款的担保在专用合同条款中约定。</w:t>
      </w:r>
    </w:p>
    <w:p w14:paraId="5EE96C27">
      <w:pPr>
        <w:pStyle w:val="31"/>
        <w:numPr>
          <w:ilvl w:val="0"/>
          <w:numId w:val="15"/>
        </w:numPr>
        <w:tabs>
          <w:tab w:val="left" w:pos="883"/>
        </w:tabs>
        <w:spacing w:line="352" w:lineRule="exact"/>
        <w:ind w:firstLine="420"/>
        <w:rPr>
          <w:rFonts w:asciiTheme="minorEastAsia" w:hAnsiTheme="minorEastAsia" w:eastAsiaTheme="minorEastAsia"/>
          <w:highlight w:val="none"/>
        </w:rPr>
      </w:pPr>
      <w:bookmarkStart w:id="1464" w:name="bookmark1352"/>
      <w:bookmarkEnd w:id="1464"/>
      <w:r>
        <w:rPr>
          <w:rFonts w:asciiTheme="minorEastAsia" w:hAnsiTheme="minorEastAsia" w:eastAsiaTheme="minorEastAsia"/>
          <w:highlight w:val="none"/>
        </w:rPr>
        <w:t>预付款担保的担保金额可根据预付款扣回的金额相应递减。</w:t>
      </w:r>
    </w:p>
    <w:p w14:paraId="5EE96C28">
      <w:pPr>
        <w:pStyle w:val="31"/>
        <w:spacing w:line="35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17.2.3</w:t>
      </w:r>
      <w:r>
        <w:rPr>
          <w:rFonts w:asciiTheme="minorEastAsia" w:hAnsiTheme="minorEastAsia" w:eastAsiaTheme="minorEastAsia"/>
          <w:highlight w:val="none"/>
        </w:rPr>
        <w:t>预付款的扣回与还清</w:t>
      </w:r>
    </w:p>
    <w:p w14:paraId="5EE96C29">
      <w:pPr>
        <w:pStyle w:val="31"/>
        <w:spacing w:after="240" w:line="352"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预付款在进度付款中扣回，扣回与还清办法在专用合同条款中约定。在颁发合同工程完工证书前，由于不可抗力或其它原因解除合同时，预付款尚未扣清的，尚未扣清的预付款余额应作为承包人的到期应付款。</w:t>
      </w:r>
    </w:p>
    <w:p w14:paraId="5EE96C2A">
      <w:pPr>
        <w:pStyle w:val="32"/>
        <w:spacing w:line="360" w:lineRule="exact"/>
        <w:rPr>
          <w:rFonts w:asciiTheme="minorEastAsia" w:hAnsiTheme="minorEastAsia" w:eastAsiaTheme="minorEastAsia"/>
          <w:sz w:val="24"/>
          <w:szCs w:val="24"/>
          <w:highlight w:val="none"/>
          <w:lang w:eastAsia="zh-CN"/>
        </w:rPr>
      </w:pPr>
      <w:bookmarkStart w:id="1465" w:name="_Toc16580"/>
      <w:bookmarkStart w:id="1466" w:name="_Toc199152953"/>
      <w:bookmarkStart w:id="1467" w:name="_Toc19696"/>
      <w:bookmarkStart w:id="1468" w:name="bookmark1354"/>
      <w:bookmarkStart w:id="1469" w:name="_Toc20674"/>
      <w:bookmarkStart w:id="1470" w:name="_Toc14140"/>
      <w:bookmarkStart w:id="1471" w:name="_Toc12699"/>
      <w:bookmarkStart w:id="1472" w:name="bookmark1353"/>
      <w:bookmarkStart w:id="1473" w:name="_Toc2053"/>
      <w:bookmarkStart w:id="1474" w:name="bookmark1355"/>
      <w:bookmarkStart w:id="1475" w:name="_Toc13772"/>
      <w:r>
        <w:rPr>
          <w:rFonts w:asciiTheme="minorEastAsia" w:hAnsiTheme="minorEastAsia" w:eastAsiaTheme="minorEastAsia"/>
          <w:sz w:val="24"/>
          <w:szCs w:val="24"/>
          <w:highlight w:val="none"/>
          <w:lang w:eastAsia="zh-CN"/>
        </w:rPr>
        <w:t>17.3工程进度付款</w:t>
      </w:r>
      <w:bookmarkEnd w:id="1465"/>
      <w:bookmarkEnd w:id="1466"/>
      <w:bookmarkEnd w:id="1467"/>
      <w:bookmarkEnd w:id="1468"/>
      <w:bookmarkEnd w:id="1469"/>
      <w:bookmarkEnd w:id="1470"/>
      <w:bookmarkEnd w:id="1471"/>
      <w:bookmarkEnd w:id="1472"/>
      <w:bookmarkEnd w:id="1473"/>
      <w:bookmarkEnd w:id="1474"/>
      <w:bookmarkEnd w:id="1475"/>
    </w:p>
    <w:p w14:paraId="5EE96C2B">
      <w:pPr>
        <w:pStyle w:val="33"/>
        <w:spacing w:after="0" w:line="377" w:lineRule="auto"/>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17.3.1</w:t>
      </w:r>
      <w:r>
        <w:rPr>
          <w:rFonts w:cs="宋体" w:asciiTheme="minorEastAsia" w:hAnsiTheme="minorEastAsia" w:eastAsiaTheme="minorEastAsia"/>
          <w:highlight w:val="none"/>
          <w:lang w:val="zh-CN" w:eastAsia="zh-CN" w:bidi="zh-CN"/>
        </w:rPr>
        <w:t>付款周期</w:t>
      </w:r>
    </w:p>
    <w:p w14:paraId="5EE96C2C">
      <w:pPr>
        <w:pStyle w:val="31"/>
        <w:spacing w:line="240" w:lineRule="auto"/>
        <w:ind w:firstLine="420"/>
        <w:rPr>
          <w:rFonts w:asciiTheme="minorEastAsia" w:hAnsiTheme="minorEastAsia" w:eastAsiaTheme="minorEastAsia"/>
          <w:highlight w:val="none"/>
        </w:rPr>
      </w:pPr>
      <w:r>
        <w:rPr>
          <w:rFonts w:asciiTheme="minorEastAsia" w:hAnsiTheme="minorEastAsia" w:eastAsiaTheme="minorEastAsia"/>
          <w:highlight w:val="none"/>
        </w:rPr>
        <w:t>付款周期同计量周期。</w:t>
      </w:r>
    </w:p>
    <w:p w14:paraId="5EE96C2D">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17.3.2</w:t>
      </w:r>
      <w:r>
        <w:rPr>
          <w:rFonts w:asciiTheme="minorEastAsia" w:hAnsiTheme="minorEastAsia" w:eastAsiaTheme="minorEastAsia"/>
          <w:highlight w:val="none"/>
        </w:rPr>
        <w:t>进度付款申请单</w:t>
      </w:r>
    </w:p>
    <w:p w14:paraId="5EE96C2E">
      <w:pPr>
        <w:pStyle w:val="31"/>
        <w:spacing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5EE96C2F">
      <w:pPr>
        <w:pStyle w:val="31"/>
        <w:numPr>
          <w:ilvl w:val="0"/>
          <w:numId w:val="16"/>
        </w:numPr>
        <w:tabs>
          <w:tab w:val="left" w:pos="903"/>
        </w:tabs>
        <w:spacing w:line="360" w:lineRule="exact"/>
        <w:ind w:firstLine="420"/>
        <w:rPr>
          <w:rFonts w:asciiTheme="minorEastAsia" w:hAnsiTheme="minorEastAsia" w:eastAsiaTheme="minorEastAsia"/>
          <w:highlight w:val="none"/>
        </w:rPr>
      </w:pPr>
      <w:bookmarkStart w:id="1476" w:name="bookmark1356"/>
      <w:bookmarkEnd w:id="1476"/>
      <w:r>
        <w:rPr>
          <w:rFonts w:asciiTheme="minorEastAsia" w:hAnsiTheme="minorEastAsia" w:eastAsiaTheme="minorEastAsia"/>
          <w:highlight w:val="none"/>
        </w:rPr>
        <w:t>截至本次付款周期末已实施工程的价款；</w:t>
      </w:r>
    </w:p>
    <w:p w14:paraId="5EE96C30">
      <w:pPr>
        <w:pStyle w:val="31"/>
        <w:numPr>
          <w:ilvl w:val="0"/>
          <w:numId w:val="16"/>
        </w:numPr>
        <w:tabs>
          <w:tab w:val="left" w:pos="903"/>
        </w:tabs>
        <w:spacing w:line="358" w:lineRule="exact"/>
        <w:ind w:firstLine="420"/>
        <w:rPr>
          <w:rFonts w:asciiTheme="minorEastAsia" w:hAnsiTheme="minorEastAsia" w:eastAsiaTheme="minorEastAsia"/>
          <w:highlight w:val="none"/>
        </w:rPr>
      </w:pPr>
      <w:bookmarkStart w:id="1477" w:name="bookmark1357"/>
      <w:bookmarkEnd w:id="1477"/>
      <w:r>
        <w:rPr>
          <w:rFonts w:asciiTheme="minorEastAsia" w:hAnsiTheme="minorEastAsia" w:eastAsiaTheme="minorEastAsia"/>
          <w:highlight w:val="none"/>
        </w:rPr>
        <w:t>根据第</w:t>
      </w:r>
      <w:r>
        <w:rPr>
          <w:rFonts w:cs="Times New Roman" w:asciiTheme="minorEastAsia" w:hAnsiTheme="minorEastAsia" w:eastAsiaTheme="minorEastAsia"/>
          <w:highlight w:val="none"/>
        </w:rPr>
        <w:t>15</w:t>
      </w:r>
      <w:r>
        <w:rPr>
          <w:rFonts w:asciiTheme="minorEastAsia" w:hAnsiTheme="minorEastAsia" w:eastAsiaTheme="minorEastAsia"/>
          <w:highlight w:val="none"/>
        </w:rPr>
        <w:t>条应增加和扣减的变更金额；</w:t>
      </w:r>
    </w:p>
    <w:p w14:paraId="5EE96C31">
      <w:pPr>
        <w:pStyle w:val="31"/>
        <w:numPr>
          <w:ilvl w:val="0"/>
          <w:numId w:val="16"/>
        </w:numPr>
        <w:tabs>
          <w:tab w:val="left" w:pos="903"/>
        </w:tabs>
        <w:spacing w:line="358" w:lineRule="exact"/>
        <w:ind w:firstLine="420"/>
        <w:rPr>
          <w:rFonts w:asciiTheme="minorEastAsia" w:hAnsiTheme="minorEastAsia" w:eastAsiaTheme="minorEastAsia"/>
          <w:highlight w:val="none"/>
        </w:rPr>
      </w:pPr>
      <w:bookmarkStart w:id="1478" w:name="bookmark1358"/>
      <w:bookmarkEnd w:id="1478"/>
      <w:r>
        <w:rPr>
          <w:rFonts w:asciiTheme="minorEastAsia" w:hAnsiTheme="minorEastAsia" w:eastAsiaTheme="minorEastAsia"/>
          <w:highlight w:val="none"/>
        </w:rPr>
        <w:t>根据第</w:t>
      </w:r>
      <w:r>
        <w:rPr>
          <w:rFonts w:cs="Times New Roman" w:asciiTheme="minorEastAsia" w:hAnsiTheme="minorEastAsia" w:eastAsiaTheme="minorEastAsia"/>
          <w:highlight w:val="none"/>
        </w:rPr>
        <w:t>23</w:t>
      </w:r>
      <w:r>
        <w:rPr>
          <w:rFonts w:asciiTheme="minorEastAsia" w:hAnsiTheme="minorEastAsia" w:eastAsiaTheme="minorEastAsia"/>
          <w:highlight w:val="none"/>
        </w:rPr>
        <w:t>条应增加和扣减的索赔金额；</w:t>
      </w:r>
    </w:p>
    <w:p w14:paraId="5EE96C32">
      <w:pPr>
        <w:pStyle w:val="31"/>
        <w:numPr>
          <w:ilvl w:val="0"/>
          <w:numId w:val="16"/>
        </w:numPr>
        <w:tabs>
          <w:tab w:val="left" w:pos="903"/>
        </w:tabs>
        <w:spacing w:line="358" w:lineRule="exact"/>
        <w:ind w:firstLine="420"/>
        <w:rPr>
          <w:rFonts w:asciiTheme="minorEastAsia" w:hAnsiTheme="minorEastAsia" w:eastAsiaTheme="minorEastAsia"/>
          <w:highlight w:val="none"/>
        </w:rPr>
      </w:pPr>
      <w:bookmarkStart w:id="1479" w:name="bookmark1359"/>
      <w:bookmarkEnd w:id="1479"/>
      <w:r>
        <w:rPr>
          <w:rFonts w:asciiTheme="minorEastAsia" w:hAnsiTheme="minorEastAsia" w:eastAsiaTheme="minorEastAsia"/>
          <w:highlight w:val="none"/>
        </w:rPr>
        <w:t>根据第</w:t>
      </w:r>
      <w:r>
        <w:rPr>
          <w:rFonts w:cs="Times New Roman" w:asciiTheme="minorEastAsia" w:hAnsiTheme="minorEastAsia" w:eastAsiaTheme="minorEastAsia"/>
          <w:highlight w:val="none"/>
          <w:lang w:val="en-US" w:bidi="en-US"/>
        </w:rPr>
        <w:t>17.</w:t>
      </w:r>
      <w:r>
        <w:rPr>
          <w:rFonts w:cs="Times New Roman" w:asciiTheme="minorEastAsia" w:hAnsiTheme="minorEastAsia" w:eastAsiaTheme="minorEastAsia"/>
          <w:highlight w:val="none"/>
        </w:rPr>
        <w:t>2</w:t>
      </w:r>
      <w:r>
        <w:rPr>
          <w:rFonts w:asciiTheme="minorEastAsia" w:hAnsiTheme="minorEastAsia" w:eastAsiaTheme="minorEastAsia"/>
          <w:highlight w:val="none"/>
        </w:rPr>
        <w:t>款约定应支付的预付款和扣减的返还预付款；</w:t>
      </w:r>
    </w:p>
    <w:p w14:paraId="5EE96C33">
      <w:pPr>
        <w:pStyle w:val="31"/>
        <w:numPr>
          <w:ilvl w:val="0"/>
          <w:numId w:val="16"/>
        </w:numPr>
        <w:tabs>
          <w:tab w:val="left" w:pos="903"/>
        </w:tabs>
        <w:spacing w:line="358" w:lineRule="exact"/>
        <w:ind w:firstLine="420"/>
        <w:rPr>
          <w:rFonts w:asciiTheme="minorEastAsia" w:hAnsiTheme="minorEastAsia" w:eastAsiaTheme="minorEastAsia"/>
          <w:highlight w:val="none"/>
        </w:rPr>
      </w:pPr>
      <w:bookmarkStart w:id="1480" w:name="bookmark1360"/>
      <w:bookmarkEnd w:id="1480"/>
      <w:r>
        <w:rPr>
          <w:rFonts w:asciiTheme="minorEastAsia" w:hAnsiTheme="minorEastAsia" w:eastAsiaTheme="minorEastAsia"/>
          <w:highlight w:val="none"/>
        </w:rPr>
        <w:t>根据第</w:t>
      </w:r>
      <w:r>
        <w:rPr>
          <w:rFonts w:cs="Times New Roman" w:asciiTheme="minorEastAsia" w:hAnsiTheme="minorEastAsia" w:eastAsiaTheme="minorEastAsia"/>
          <w:highlight w:val="none"/>
          <w:lang w:val="en-US" w:bidi="en-US"/>
        </w:rPr>
        <w:t>17.4.</w:t>
      </w:r>
      <w:r>
        <w:rPr>
          <w:rFonts w:cs="Times New Roman" w:asciiTheme="minorEastAsia" w:hAnsiTheme="minorEastAsia" w:eastAsiaTheme="minorEastAsia"/>
          <w:highlight w:val="none"/>
        </w:rPr>
        <w:t>1</w:t>
      </w:r>
      <w:r>
        <w:rPr>
          <w:rFonts w:asciiTheme="minorEastAsia" w:hAnsiTheme="minorEastAsia" w:eastAsiaTheme="minorEastAsia"/>
          <w:highlight w:val="none"/>
        </w:rPr>
        <w:t>项约定应扣减的质量保证金；</w:t>
      </w:r>
    </w:p>
    <w:p w14:paraId="5EE96C34">
      <w:pPr>
        <w:pStyle w:val="31"/>
        <w:numPr>
          <w:ilvl w:val="0"/>
          <w:numId w:val="16"/>
        </w:numPr>
        <w:tabs>
          <w:tab w:val="left" w:pos="903"/>
        </w:tabs>
        <w:spacing w:line="358" w:lineRule="exact"/>
        <w:ind w:firstLine="420"/>
        <w:rPr>
          <w:rFonts w:asciiTheme="minorEastAsia" w:hAnsiTheme="minorEastAsia" w:eastAsiaTheme="minorEastAsia"/>
          <w:highlight w:val="none"/>
        </w:rPr>
      </w:pPr>
      <w:bookmarkStart w:id="1481" w:name="bookmark1361"/>
      <w:bookmarkEnd w:id="1481"/>
      <w:r>
        <w:rPr>
          <w:rFonts w:asciiTheme="minorEastAsia" w:hAnsiTheme="minorEastAsia" w:eastAsiaTheme="minorEastAsia"/>
          <w:highlight w:val="none"/>
        </w:rPr>
        <w:t>根据合同应增加和扣减的其他金额。</w:t>
      </w:r>
    </w:p>
    <w:p w14:paraId="5EE96C35">
      <w:pPr>
        <w:pStyle w:val="31"/>
        <w:spacing w:line="358"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17.3.3</w:t>
      </w:r>
      <w:r>
        <w:rPr>
          <w:rFonts w:asciiTheme="minorEastAsia" w:hAnsiTheme="minorEastAsia" w:eastAsiaTheme="minorEastAsia"/>
          <w:highlight w:val="none"/>
        </w:rPr>
        <w:t>进度付款证书和支付时间</w:t>
      </w:r>
    </w:p>
    <w:p w14:paraId="5EE96C36">
      <w:pPr>
        <w:pStyle w:val="31"/>
        <w:numPr>
          <w:ilvl w:val="0"/>
          <w:numId w:val="17"/>
        </w:numPr>
        <w:tabs>
          <w:tab w:val="left" w:pos="920"/>
        </w:tabs>
        <w:spacing w:line="358" w:lineRule="exact"/>
        <w:ind w:firstLine="440"/>
        <w:jc w:val="both"/>
        <w:rPr>
          <w:rFonts w:asciiTheme="minorEastAsia" w:hAnsiTheme="minorEastAsia" w:eastAsiaTheme="minorEastAsia"/>
          <w:highlight w:val="none"/>
        </w:rPr>
      </w:pPr>
      <w:bookmarkStart w:id="1482" w:name="bookmark1362"/>
      <w:bookmarkEnd w:id="1482"/>
      <w:r>
        <w:rPr>
          <w:rFonts w:asciiTheme="minorEastAsia" w:hAnsiTheme="minorEastAsia" w:eastAsiaTheme="minorEastAsia"/>
          <w:highlight w:val="none"/>
        </w:rPr>
        <w:t>监理人在收到承包人进度付款申请单以及相应的支持性证明文件后的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5EE96C37">
      <w:pPr>
        <w:pStyle w:val="31"/>
        <w:numPr>
          <w:ilvl w:val="0"/>
          <w:numId w:val="17"/>
        </w:numPr>
        <w:tabs>
          <w:tab w:val="left" w:pos="922"/>
        </w:tabs>
        <w:spacing w:line="367" w:lineRule="exact"/>
        <w:ind w:firstLine="440"/>
        <w:jc w:val="both"/>
        <w:rPr>
          <w:rFonts w:asciiTheme="minorEastAsia" w:hAnsiTheme="minorEastAsia" w:eastAsiaTheme="minorEastAsia"/>
          <w:highlight w:val="none"/>
        </w:rPr>
      </w:pPr>
      <w:bookmarkStart w:id="1483" w:name="bookmark1363"/>
      <w:bookmarkEnd w:id="1483"/>
      <w:r>
        <w:rPr>
          <w:rFonts w:asciiTheme="minorEastAsia" w:hAnsiTheme="minorEastAsia" w:eastAsiaTheme="minorEastAsia"/>
          <w:highlight w:val="none"/>
        </w:rPr>
        <w:t>发包人应在监理人收到进度付款申请单后的</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天内，将进度应付款支付给承包人。发包人不按期支付的，按专用合同条款的约定支付逾期付款违约金。</w:t>
      </w:r>
    </w:p>
    <w:p w14:paraId="5EE96C38">
      <w:pPr>
        <w:pStyle w:val="31"/>
        <w:numPr>
          <w:ilvl w:val="0"/>
          <w:numId w:val="17"/>
        </w:numPr>
        <w:tabs>
          <w:tab w:val="left" w:pos="922"/>
        </w:tabs>
        <w:spacing w:line="367" w:lineRule="exact"/>
        <w:ind w:firstLine="440"/>
        <w:jc w:val="both"/>
        <w:rPr>
          <w:rFonts w:asciiTheme="minorEastAsia" w:hAnsiTheme="minorEastAsia" w:eastAsiaTheme="minorEastAsia"/>
          <w:highlight w:val="none"/>
        </w:rPr>
      </w:pPr>
      <w:bookmarkStart w:id="1484" w:name="bookmark1364"/>
      <w:bookmarkEnd w:id="1484"/>
      <w:r>
        <w:rPr>
          <w:rFonts w:asciiTheme="minorEastAsia" w:hAnsiTheme="minorEastAsia" w:eastAsiaTheme="minorEastAsia"/>
          <w:highlight w:val="none"/>
        </w:rPr>
        <w:t>监理人出具进度付款证书，不应视为监理人已同意、批准或接受了承包人完成的该部分工作。</w:t>
      </w:r>
    </w:p>
    <w:p w14:paraId="5EE96C39">
      <w:pPr>
        <w:pStyle w:val="31"/>
        <w:numPr>
          <w:ilvl w:val="0"/>
          <w:numId w:val="17"/>
        </w:numPr>
        <w:tabs>
          <w:tab w:val="left" w:pos="918"/>
        </w:tabs>
        <w:spacing w:line="367" w:lineRule="exact"/>
        <w:ind w:firstLine="440"/>
        <w:jc w:val="both"/>
        <w:rPr>
          <w:rFonts w:asciiTheme="minorEastAsia" w:hAnsiTheme="minorEastAsia" w:eastAsiaTheme="minorEastAsia"/>
          <w:highlight w:val="none"/>
        </w:rPr>
      </w:pPr>
      <w:bookmarkStart w:id="1485" w:name="bookmark1365"/>
      <w:bookmarkEnd w:id="1485"/>
      <w:r>
        <w:rPr>
          <w:rFonts w:asciiTheme="minorEastAsia" w:hAnsiTheme="minorEastAsia" w:eastAsiaTheme="minorEastAsia"/>
          <w:highlight w:val="none"/>
        </w:rPr>
        <w:t>进度付款涉及政府投资资金的，按照国库集中支付等国家相关规定和专用合同条款的约定办理。</w:t>
      </w:r>
    </w:p>
    <w:p w14:paraId="5EE96C3A">
      <w:pPr>
        <w:pStyle w:val="31"/>
        <w:spacing w:line="361"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17.3.4</w:t>
      </w:r>
      <w:r>
        <w:rPr>
          <w:rFonts w:asciiTheme="minorEastAsia" w:hAnsiTheme="minorEastAsia" w:eastAsiaTheme="minorEastAsia"/>
          <w:highlight w:val="none"/>
        </w:rPr>
        <w:t>工程进度付款的修正</w:t>
      </w:r>
    </w:p>
    <w:p w14:paraId="5EE96C3B">
      <w:pPr>
        <w:pStyle w:val="31"/>
        <w:spacing w:after="120" w:line="361"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在对以往历次已签发的进度付款证书进行汇总和复核中发现错、漏或重复的，监理人有权予以修正，承包人也有权提出修正申请。经双方复核同意的修正，应在本次进度付款中支付或扣除。</w:t>
      </w:r>
    </w:p>
    <w:p w14:paraId="5EE96C3C">
      <w:pPr>
        <w:pStyle w:val="32"/>
        <w:spacing w:line="360" w:lineRule="exact"/>
        <w:rPr>
          <w:rFonts w:asciiTheme="minorEastAsia" w:hAnsiTheme="minorEastAsia" w:eastAsiaTheme="minorEastAsia"/>
          <w:sz w:val="24"/>
          <w:szCs w:val="24"/>
          <w:highlight w:val="none"/>
          <w:lang w:eastAsia="zh-CN"/>
        </w:rPr>
      </w:pPr>
      <w:bookmarkStart w:id="1486" w:name="bookmark1367"/>
      <w:bookmarkStart w:id="1487" w:name="_Toc199152954"/>
      <w:bookmarkStart w:id="1488" w:name="bookmark1366"/>
      <w:bookmarkStart w:id="1489" w:name="_Toc16981"/>
      <w:bookmarkStart w:id="1490" w:name="_Toc1809"/>
      <w:bookmarkStart w:id="1491" w:name="_Toc27343"/>
      <w:bookmarkStart w:id="1492" w:name="_Toc24179"/>
      <w:bookmarkStart w:id="1493" w:name="_Toc14740"/>
      <w:bookmarkStart w:id="1494" w:name="_Toc16349"/>
      <w:bookmarkStart w:id="1495" w:name="_Toc7659"/>
      <w:bookmarkStart w:id="1496" w:name="bookmark1368"/>
      <w:r>
        <w:rPr>
          <w:rFonts w:asciiTheme="minorEastAsia" w:hAnsiTheme="minorEastAsia" w:eastAsiaTheme="minorEastAsia"/>
          <w:sz w:val="24"/>
          <w:szCs w:val="24"/>
          <w:highlight w:val="none"/>
          <w:lang w:eastAsia="zh-CN"/>
        </w:rPr>
        <w:t>17.4质量保证金</w:t>
      </w:r>
      <w:bookmarkEnd w:id="1486"/>
      <w:bookmarkEnd w:id="1487"/>
      <w:bookmarkEnd w:id="1488"/>
      <w:bookmarkEnd w:id="1489"/>
      <w:bookmarkEnd w:id="1490"/>
      <w:bookmarkEnd w:id="1491"/>
      <w:bookmarkEnd w:id="1492"/>
      <w:bookmarkEnd w:id="1493"/>
      <w:bookmarkEnd w:id="1494"/>
      <w:bookmarkEnd w:id="1495"/>
      <w:bookmarkEnd w:id="1496"/>
    </w:p>
    <w:p w14:paraId="5EE96C3D">
      <w:pPr>
        <w:pStyle w:val="31"/>
        <w:spacing w:line="36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17.4.1</w:t>
      </w:r>
      <w:r>
        <w:rPr>
          <w:rFonts w:asciiTheme="minorEastAsia" w:hAnsiTheme="minorEastAsia" w:eastAsiaTheme="minorEastAsia"/>
          <w:highlight w:val="none"/>
        </w:rPr>
        <w:t>监理人应从第一个工程进度付款周期开始，在发包人的进度付款中，按专用合同条款约定扣留质量保证金，直至扣留的工程质量保证金总额达到专用合同条款约定的金额或比例为止。质量保证金的计算额度不包括预付款的支付与扣回金额。</w:t>
      </w:r>
    </w:p>
    <w:p w14:paraId="5EE96C3E">
      <w:pPr>
        <w:pStyle w:val="31"/>
        <w:spacing w:line="366"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17.4.2</w:t>
      </w:r>
      <w:r>
        <w:rPr>
          <w:rFonts w:asciiTheme="minorEastAsia" w:hAnsiTheme="minorEastAsia" w:eastAsiaTheme="minorEastAsia"/>
          <w:highlight w:val="none"/>
        </w:rPr>
        <w:t>竣工验收鉴定书签署后</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天内，发包人将质量保证金总额的一半支付给承包人。在第</w:t>
      </w:r>
      <w:r>
        <w:rPr>
          <w:rFonts w:cs="Times New Roman" w:asciiTheme="minorEastAsia" w:hAnsiTheme="minorEastAsia" w:eastAsiaTheme="minorEastAsia"/>
          <w:highlight w:val="none"/>
          <w:lang w:val="en-US" w:bidi="en-US"/>
        </w:rPr>
        <w:t>1.1.4.</w:t>
      </w:r>
      <w:r>
        <w:rPr>
          <w:rFonts w:cs="Times New Roman" w:asciiTheme="minorEastAsia" w:hAnsiTheme="minorEastAsia" w:eastAsiaTheme="minorEastAsia"/>
          <w:highlight w:val="none"/>
        </w:rPr>
        <w:t>5</w:t>
      </w:r>
      <w:r>
        <w:rPr>
          <w:rFonts w:asciiTheme="minorEastAsia" w:hAnsiTheme="minorEastAsia" w:eastAsiaTheme="minorEastAsia"/>
          <w:highlight w:val="none"/>
        </w:rPr>
        <w:t>目约定的缺陷责任期(工程质量保修期)满时，发包人将在</w:t>
      </w:r>
      <w:r>
        <w:rPr>
          <w:rFonts w:cs="Times New Roman" w:asciiTheme="minorEastAsia" w:hAnsiTheme="minorEastAsia" w:eastAsiaTheme="minorEastAsia"/>
          <w:highlight w:val="none"/>
        </w:rPr>
        <w:t>30</w:t>
      </w:r>
      <w:r>
        <w:rPr>
          <w:rFonts w:asciiTheme="minorEastAsia" w:hAnsiTheme="minorEastAsia" w:eastAsiaTheme="minorEastAsia"/>
          <w:highlight w:val="none"/>
        </w:rPr>
        <w:t>个工作日内会同承包人按照合同约定的内容核实承包人是否完成保修责任。如无异议，发包人应当在核实后将剩余的质量保证金支付给承包人。</w:t>
      </w:r>
    </w:p>
    <w:p w14:paraId="5EE96C3F">
      <w:pPr>
        <w:pStyle w:val="31"/>
        <w:spacing w:after="120" w:line="37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17.4.3</w:t>
      </w:r>
      <w:r>
        <w:rPr>
          <w:rFonts w:asciiTheme="minorEastAsia" w:hAnsiTheme="minorEastAsia" w:eastAsiaTheme="minorEastAsia"/>
          <w:highlight w:val="none"/>
        </w:rPr>
        <w:t>在第</w:t>
      </w:r>
      <w:r>
        <w:rPr>
          <w:rFonts w:cs="Times New Roman" w:asciiTheme="minorEastAsia" w:hAnsiTheme="minorEastAsia" w:eastAsiaTheme="minorEastAsia"/>
          <w:highlight w:val="none"/>
          <w:lang w:val="en-US" w:bidi="en-US"/>
        </w:rPr>
        <w:t>1.1.4.</w:t>
      </w:r>
      <w:r>
        <w:rPr>
          <w:rFonts w:cs="Times New Roman" w:asciiTheme="minorEastAsia" w:hAnsiTheme="minorEastAsia" w:eastAsiaTheme="minorEastAsia"/>
          <w:highlight w:val="none"/>
        </w:rPr>
        <w:t>5</w:t>
      </w:r>
      <w:r>
        <w:rPr>
          <w:rFonts w:asciiTheme="minorEastAsia" w:hAnsiTheme="minorEastAsia" w:eastAsiaTheme="minorEastAsia"/>
          <w:highlight w:val="none"/>
        </w:rPr>
        <w:t>目约定的缺陷责任期满时，承包人没有完成缺陷责任的，发包人有权扣留与未履行责任剩余工作所需金额相应的质量保证金余额，并有权根据第</w:t>
      </w:r>
      <w:r>
        <w:rPr>
          <w:rFonts w:cs="Times New Roman" w:asciiTheme="minorEastAsia" w:hAnsiTheme="minorEastAsia" w:eastAsiaTheme="minorEastAsia"/>
          <w:highlight w:val="none"/>
          <w:lang w:val="en-US" w:bidi="en-US"/>
        </w:rPr>
        <w:t>19.</w:t>
      </w:r>
      <w:r>
        <w:rPr>
          <w:rFonts w:cs="Times New Roman" w:asciiTheme="minorEastAsia" w:hAnsiTheme="minorEastAsia" w:eastAsiaTheme="minorEastAsia"/>
          <w:highlight w:val="none"/>
        </w:rPr>
        <w:t>3</w:t>
      </w:r>
      <w:r>
        <w:rPr>
          <w:rFonts w:asciiTheme="minorEastAsia" w:hAnsiTheme="minorEastAsia" w:eastAsiaTheme="minorEastAsia"/>
          <w:highlight w:val="none"/>
        </w:rPr>
        <w:t>款约定要求延长缺陷责任期，直至完成剩余工作为止。</w:t>
      </w:r>
    </w:p>
    <w:p w14:paraId="5EE96C40">
      <w:pPr>
        <w:pStyle w:val="32"/>
        <w:spacing w:line="360" w:lineRule="exact"/>
        <w:rPr>
          <w:rFonts w:asciiTheme="minorEastAsia" w:hAnsiTheme="minorEastAsia" w:eastAsiaTheme="minorEastAsia"/>
          <w:sz w:val="24"/>
          <w:szCs w:val="24"/>
          <w:highlight w:val="none"/>
          <w:lang w:eastAsia="zh-CN"/>
        </w:rPr>
      </w:pPr>
      <w:bookmarkStart w:id="1497" w:name="_Toc23113"/>
      <w:bookmarkStart w:id="1498" w:name="bookmark1371"/>
      <w:bookmarkStart w:id="1499" w:name="_Toc2225"/>
      <w:bookmarkStart w:id="1500" w:name="bookmark1370"/>
      <w:bookmarkStart w:id="1501" w:name="_Toc27561"/>
      <w:bookmarkStart w:id="1502" w:name="_Toc17676"/>
      <w:bookmarkStart w:id="1503" w:name="_Toc17622"/>
      <w:bookmarkStart w:id="1504" w:name="bookmark1369"/>
      <w:bookmarkStart w:id="1505" w:name="_Toc23362"/>
      <w:bookmarkStart w:id="1506" w:name="_Toc12268"/>
      <w:bookmarkStart w:id="1507" w:name="_Toc199152955"/>
      <w:r>
        <w:rPr>
          <w:rFonts w:asciiTheme="minorEastAsia" w:hAnsiTheme="minorEastAsia" w:eastAsiaTheme="minorEastAsia"/>
          <w:sz w:val="24"/>
          <w:szCs w:val="24"/>
          <w:highlight w:val="none"/>
          <w:lang w:eastAsia="zh-CN"/>
        </w:rPr>
        <w:t>17.5竣工结算(完工结算)</w:t>
      </w:r>
      <w:bookmarkEnd w:id="1497"/>
      <w:bookmarkEnd w:id="1498"/>
      <w:bookmarkEnd w:id="1499"/>
      <w:bookmarkEnd w:id="1500"/>
      <w:bookmarkEnd w:id="1501"/>
      <w:bookmarkEnd w:id="1502"/>
      <w:bookmarkEnd w:id="1503"/>
      <w:bookmarkEnd w:id="1504"/>
      <w:bookmarkEnd w:id="1505"/>
      <w:bookmarkEnd w:id="1506"/>
      <w:bookmarkEnd w:id="1507"/>
    </w:p>
    <w:p w14:paraId="5EE96C41">
      <w:pPr>
        <w:pStyle w:val="31"/>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17.5.1</w:t>
      </w:r>
      <w:r>
        <w:rPr>
          <w:rFonts w:asciiTheme="minorEastAsia" w:hAnsiTheme="minorEastAsia" w:eastAsiaTheme="minorEastAsia"/>
          <w:highlight w:val="none"/>
        </w:rPr>
        <w:t>竣工(完工)付款申请单</w:t>
      </w:r>
    </w:p>
    <w:p w14:paraId="5EE96C42">
      <w:pPr>
        <w:pStyle w:val="31"/>
        <w:numPr>
          <w:ilvl w:val="0"/>
          <w:numId w:val="18"/>
        </w:numPr>
        <w:tabs>
          <w:tab w:val="left" w:pos="918"/>
        </w:tabs>
        <w:spacing w:line="352" w:lineRule="exact"/>
        <w:ind w:firstLine="440"/>
        <w:jc w:val="both"/>
        <w:rPr>
          <w:rFonts w:asciiTheme="minorEastAsia" w:hAnsiTheme="minorEastAsia" w:eastAsiaTheme="minorEastAsia"/>
          <w:highlight w:val="none"/>
        </w:rPr>
      </w:pPr>
      <w:bookmarkStart w:id="1508" w:name="bookmark1372"/>
      <w:bookmarkEnd w:id="1508"/>
      <w:r>
        <w:rPr>
          <w:rFonts w:asciiTheme="minorEastAsia" w:hAnsiTheme="minorEastAsia" w:eastAsiaTheme="minorEastAsia"/>
          <w:highlight w:val="none"/>
        </w:rPr>
        <w:t>承包人应在合同工程完工证书颁发后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5EE96C43">
      <w:pPr>
        <w:pStyle w:val="31"/>
        <w:numPr>
          <w:ilvl w:val="0"/>
          <w:numId w:val="18"/>
        </w:numPr>
        <w:tabs>
          <w:tab w:val="left" w:pos="916"/>
        </w:tabs>
        <w:spacing w:after="120" w:line="352" w:lineRule="exact"/>
        <w:ind w:firstLine="440"/>
        <w:jc w:val="both"/>
        <w:rPr>
          <w:rFonts w:asciiTheme="minorEastAsia" w:hAnsiTheme="minorEastAsia" w:eastAsiaTheme="minorEastAsia"/>
          <w:highlight w:val="none"/>
        </w:rPr>
      </w:pPr>
      <w:bookmarkStart w:id="1509" w:name="bookmark1373"/>
      <w:bookmarkEnd w:id="1509"/>
      <w:r>
        <w:rPr>
          <w:rFonts w:asciiTheme="minorEastAsia" w:hAnsiTheme="minorEastAsia" w:eastAsiaTheme="minorEastAsia"/>
          <w:highlight w:val="none"/>
        </w:rPr>
        <w:t>监理人对完工付款申请单有异议的，有权要求承包人进行修正和提供补充资料。经监理人和承包人协商后，由承包人向监理人提交修正后的完工付款申请单。</w:t>
      </w:r>
    </w:p>
    <w:p w14:paraId="5EE96C44">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17.5.2</w:t>
      </w:r>
      <w:r>
        <w:rPr>
          <w:rFonts w:asciiTheme="minorEastAsia" w:hAnsiTheme="minorEastAsia" w:eastAsiaTheme="minorEastAsia"/>
          <w:highlight w:val="none"/>
        </w:rPr>
        <w:t>竣工(完工)付款证书及支付时间</w:t>
      </w:r>
    </w:p>
    <w:p w14:paraId="5EE96C45">
      <w:pPr>
        <w:pStyle w:val="31"/>
        <w:numPr>
          <w:ilvl w:val="0"/>
          <w:numId w:val="19"/>
        </w:numPr>
        <w:tabs>
          <w:tab w:val="left" w:pos="918"/>
        </w:tabs>
        <w:spacing w:line="360" w:lineRule="exact"/>
        <w:ind w:firstLine="440"/>
        <w:jc w:val="both"/>
        <w:rPr>
          <w:rFonts w:asciiTheme="minorEastAsia" w:hAnsiTheme="minorEastAsia" w:eastAsiaTheme="minorEastAsia"/>
          <w:highlight w:val="none"/>
        </w:rPr>
      </w:pPr>
      <w:bookmarkStart w:id="1510" w:name="bookmark1374"/>
      <w:bookmarkEnd w:id="1510"/>
      <w:r>
        <w:rPr>
          <w:rFonts w:asciiTheme="minorEastAsia" w:hAnsiTheme="minorEastAsia" w:eastAsiaTheme="minorEastAsia"/>
          <w:highlight w:val="none"/>
        </w:rPr>
        <w:t>监理人在收到承包人提交的完工付款申请单后的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天内完成核查，提出发包人到期应支付给承包人的价款送发包人审核并抄送承包人。发包人应在收到后</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14:paraId="5EE96C46">
      <w:pPr>
        <w:pStyle w:val="31"/>
        <w:numPr>
          <w:ilvl w:val="0"/>
          <w:numId w:val="19"/>
        </w:numPr>
        <w:tabs>
          <w:tab w:val="left" w:pos="918"/>
        </w:tabs>
        <w:spacing w:line="360" w:lineRule="exact"/>
        <w:ind w:firstLine="440"/>
        <w:jc w:val="both"/>
        <w:rPr>
          <w:rFonts w:asciiTheme="minorEastAsia" w:hAnsiTheme="minorEastAsia" w:eastAsiaTheme="minorEastAsia"/>
          <w:highlight w:val="none"/>
        </w:rPr>
      </w:pPr>
      <w:bookmarkStart w:id="1511" w:name="bookmark1375"/>
      <w:bookmarkEnd w:id="1511"/>
      <w:r>
        <w:rPr>
          <w:rFonts w:asciiTheme="minorEastAsia" w:hAnsiTheme="minorEastAsia" w:eastAsiaTheme="minorEastAsia"/>
          <w:highlight w:val="none"/>
        </w:rPr>
        <w:t>发包人应在监理人出具完工付款证书后的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天内，将应支付款支付给承包人。发包人不按期支付的，按第</w:t>
      </w:r>
      <w:r>
        <w:rPr>
          <w:rFonts w:cs="Times New Roman" w:asciiTheme="minorEastAsia" w:hAnsiTheme="minorEastAsia" w:eastAsiaTheme="minorEastAsia"/>
          <w:highlight w:val="none"/>
          <w:lang w:val="en-US" w:bidi="en-US"/>
        </w:rPr>
        <w:t>17.3.3</w:t>
      </w:r>
      <w:r>
        <w:rPr>
          <w:rFonts w:cs="Times New Roman" w:asciiTheme="minorEastAsia" w:hAnsiTheme="minorEastAsia" w:eastAsiaTheme="minorEastAsia"/>
          <w:highlight w:val="none"/>
        </w:rPr>
        <w:t>(2)</w:t>
      </w:r>
      <w:r>
        <w:rPr>
          <w:rFonts w:asciiTheme="minorEastAsia" w:hAnsiTheme="minorEastAsia" w:eastAsiaTheme="minorEastAsia"/>
          <w:highlight w:val="none"/>
        </w:rPr>
        <w:t>目的约定，将逾期付款违约金支付给承包人。</w:t>
      </w:r>
    </w:p>
    <w:p w14:paraId="5EE96C47">
      <w:pPr>
        <w:pStyle w:val="31"/>
        <w:numPr>
          <w:ilvl w:val="0"/>
          <w:numId w:val="19"/>
        </w:numPr>
        <w:tabs>
          <w:tab w:val="left" w:pos="914"/>
        </w:tabs>
        <w:spacing w:after="120" w:line="360" w:lineRule="exact"/>
        <w:ind w:firstLine="440"/>
        <w:jc w:val="both"/>
        <w:rPr>
          <w:rFonts w:asciiTheme="minorEastAsia" w:hAnsiTheme="minorEastAsia" w:eastAsiaTheme="minorEastAsia"/>
          <w:highlight w:val="none"/>
        </w:rPr>
      </w:pPr>
      <w:bookmarkStart w:id="1512" w:name="bookmark1376"/>
      <w:bookmarkEnd w:id="1512"/>
      <w:r>
        <w:rPr>
          <w:rFonts w:asciiTheme="minorEastAsia" w:hAnsiTheme="minorEastAsia" w:eastAsiaTheme="minorEastAsia"/>
          <w:highlight w:val="none"/>
        </w:rPr>
        <w:t>承包人对发包人签认的完工付款证书有异议的，发包人可出具完工付款申请单中承包人已同意部分的临时付款证书。存在争议的部分，按第</w:t>
      </w:r>
      <w:r>
        <w:rPr>
          <w:rFonts w:cs="Times New Roman" w:asciiTheme="minorEastAsia" w:hAnsiTheme="minorEastAsia" w:eastAsiaTheme="minorEastAsia"/>
          <w:highlight w:val="none"/>
        </w:rPr>
        <w:t>24</w:t>
      </w:r>
      <w:r>
        <w:rPr>
          <w:rFonts w:asciiTheme="minorEastAsia" w:hAnsiTheme="minorEastAsia" w:eastAsiaTheme="minorEastAsia"/>
          <w:highlight w:val="none"/>
        </w:rPr>
        <w:t>条的约定办理。</w:t>
      </w:r>
    </w:p>
    <w:p w14:paraId="5EE96C48">
      <w:pPr>
        <w:pStyle w:val="31"/>
        <w:numPr>
          <w:ilvl w:val="0"/>
          <w:numId w:val="19"/>
        </w:numPr>
        <w:tabs>
          <w:tab w:val="left" w:pos="922"/>
        </w:tabs>
        <w:spacing w:line="360" w:lineRule="exact"/>
        <w:ind w:firstLine="440"/>
        <w:jc w:val="both"/>
        <w:rPr>
          <w:rFonts w:asciiTheme="minorEastAsia" w:hAnsiTheme="minorEastAsia" w:eastAsiaTheme="minorEastAsia"/>
          <w:highlight w:val="none"/>
        </w:rPr>
      </w:pPr>
      <w:bookmarkStart w:id="1513" w:name="bookmark1377"/>
      <w:bookmarkEnd w:id="1513"/>
      <w:r>
        <w:rPr>
          <w:rFonts w:asciiTheme="minorEastAsia" w:hAnsiTheme="minorEastAsia" w:eastAsiaTheme="minorEastAsia"/>
          <w:highlight w:val="none"/>
        </w:rPr>
        <w:t>完工付款涉及政府投资资金的，按第</w:t>
      </w:r>
      <w:r>
        <w:rPr>
          <w:rFonts w:cs="Times New Roman" w:asciiTheme="minorEastAsia" w:hAnsiTheme="minorEastAsia" w:eastAsiaTheme="minorEastAsia"/>
          <w:highlight w:val="none"/>
          <w:lang w:val="en-US" w:bidi="en-US"/>
        </w:rPr>
        <w:t>17.3.3</w:t>
      </w:r>
      <w:r>
        <w:rPr>
          <w:rFonts w:cs="Times New Roman" w:asciiTheme="minorEastAsia" w:hAnsiTheme="minorEastAsia" w:eastAsiaTheme="minorEastAsia"/>
          <w:highlight w:val="none"/>
        </w:rPr>
        <w:t>(4)</w:t>
      </w:r>
      <w:r>
        <w:rPr>
          <w:rFonts w:asciiTheme="minorEastAsia" w:hAnsiTheme="minorEastAsia" w:eastAsiaTheme="minorEastAsia"/>
          <w:highlight w:val="none"/>
        </w:rPr>
        <w:t>目的约定办理。</w:t>
      </w:r>
    </w:p>
    <w:p w14:paraId="5EE96C49">
      <w:pPr>
        <w:pStyle w:val="32"/>
        <w:spacing w:line="360" w:lineRule="exact"/>
        <w:rPr>
          <w:rFonts w:asciiTheme="minorEastAsia" w:hAnsiTheme="minorEastAsia" w:eastAsiaTheme="minorEastAsia"/>
          <w:sz w:val="24"/>
          <w:szCs w:val="24"/>
          <w:highlight w:val="none"/>
          <w:lang w:eastAsia="zh-CN"/>
        </w:rPr>
      </w:pPr>
      <w:bookmarkStart w:id="1514" w:name="_Toc199152956"/>
      <w:bookmarkStart w:id="1515" w:name="_Toc20149"/>
      <w:bookmarkStart w:id="1516" w:name="bookmark1379"/>
      <w:bookmarkStart w:id="1517" w:name="_Toc16927"/>
      <w:bookmarkStart w:id="1518" w:name="_Toc12143"/>
      <w:bookmarkStart w:id="1519" w:name="_Toc7329"/>
      <w:bookmarkStart w:id="1520" w:name="bookmark1378"/>
      <w:bookmarkStart w:id="1521" w:name="_Toc10410"/>
      <w:bookmarkStart w:id="1522" w:name="_Toc20411"/>
      <w:bookmarkStart w:id="1523" w:name="_Toc27598"/>
      <w:bookmarkStart w:id="1524" w:name="bookmark1380"/>
      <w:r>
        <w:rPr>
          <w:rFonts w:asciiTheme="minorEastAsia" w:hAnsiTheme="minorEastAsia" w:eastAsiaTheme="minorEastAsia"/>
          <w:sz w:val="24"/>
          <w:szCs w:val="24"/>
          <w:highlight w:val="none"/>
          <w:lang w:eastAsia="zh-CN"/>
        </w:rPr>
        <w:t>17.6最终结清</w:t>
      </w:r>
      <w:bookmarkEnd w:id="1514"/>
      <w:bookmarkEnd w:id="1515"/>
      <w:bookmarkEnd w:id="1516"/>
      <w:bookmarkEnd w:id="1517"/>
      <w:bookmarkEnd w:id="1518"/>
      <w:bookmarkEnd w:id="1519"/>
      <w:bookmarkEnd w:id="1520"/>
      <w:bookmarkEnd w:id="1521"/>
      <w:bookmarkEnd w:id="1522"/>
      <w:bookmarkEnd w:id="1523"/>
      <w:bookmarkEnd w:id="1524"/>
    </w:p>
    <w:p w14:paraId="5EE96C4A">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17.6.1</w:t>
      </w:r>
      <w:r>
        <w:rPr>
          <w:rFonts w:asciiTheme="minorEastAsia" w:hAnsiTheme="minorEastAsia" w:eastAsiaTheme="minorEastAsia"/>
          <w:highlight w:val="none"/>
        </w:rPr>
        <w:t>最终结清申请单</w:t>
      </w:r>
    </w:p>
    <w:p w14:paraId="5EE96C4B">
      <w:pPr>
        <w:pStyle w:val="31"/>
        <w:numPr>
          <w:ilvl w:val="0"/>
          <w:numId w:val="20"/>
        </w:numPr>
        <w:tabs>
          <w:tab w:val="left" w:pos="894"/>
        </w:tabs>
        <w:spacing w:line="346" w:lineRule="exact"/>
        <w:ind w:firstLine="440"/>
        <w:jc w:val="both"/>
        <w:rPr>
          <w:rFonts w:asciiTheme="minorEastAsia" w:hAnsiTheme="minorEastAsia" w:eastAsiaTheme="minorEastAsia"/>
          <w:highlight w:val="none"/>
        </w:rPr>
      </w:pPr>
      <w:bookmarkStart w:id="1525" w:name="bookmark1381"/>
      <w:bookmarkEnd w:id="1525"/>
      <w:r>
        <w:rPr>
          <w:rFonts w:asciiTheme="minorEastAsia" w:hAnsiTheme="minorEastAsia" w:eastAsiaTheme="minorEastAsia"/>
          <w:highlight w:val="none"/>
        </w:rPr>
        <w:t>工程质量保修责任终止证书签发后，承包人应按监理人批准的格式提交最终结清申请单。提交最终结清申请单的份数在专用合同条款中约定。</w:t>
      </w:r>
    </w:p>
    <w:p w14:paraId="5EE96C4C">
      <w:pPr>
        <w:pStyle w:val="31"/>
        <w:numPr>
          <w:ilvl w:val="0"/>
          <w:numId w:val="20"/>
        </w:numPr>
        <w:tabs>
          <w:tab w:val="left" w:pos="918"/>
        </w:tabs>
        <w:spacing w:after="120" w:line="346" w:lineRule="exact"/>
        <w:ind w:firstLine="440"/>
        <w:jc w:val="both"/>
        <w:rPr>
          <w:rFonts w:asciiTheme="minorEastAsia" w:hAnsiTheme="minorEastAsia" w:eastAsiaTheme="minorEastAsia"/>
          <w:highlight w:val="none"/>
        </w:rPr>
      </w:pPr>
      <w:bookmarkStart w:id="1526" w:name="bookmark1382"/>
      <w:bookmarkEnd w:id="1526"/>
      <w:r>
        <w:rPr>
          <w:rFonts w:asciiTheme="minorEastAsia" w:hAnsiTheme="minorEastAsia" w:eastAsiaTheme="minorEastAsia"/>
          <w:highlight w:val="none"/>
        </w:rPr>
        <w:t>发包人对最终结清申请单内容有异议的，有权要求承包人进行修正和提供补充资料，由承包人向监理人提交修正后的最终结清申请单。</w:t>
      </w:r>
    </w:p>
    <w:p w14:paraId="5EE96C4D">
      <w:pPr>
        <w:pStyle w:val="31"/>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17.6.2</w:t>
      </w:r>
      <w:r>
        <w:rPr>
          <w:rFonts w:asciiTheme="minorEastAsia" w:hAnsiTheme="minorEastAsia" w:eastAsiaTheme="minorEastAsia"/>
          <w:highlight w:val="none"/>
        </w:rPr>
        <w:t>最终结清证书和支付时间</w:t>
      </w:r>
    </w:p>
    <w:p w14:paraId="5EE96C4E">
      <w:pPr>
        <w:pStyle w:val="31"/>
        <w:numPr>
          <w:ilvl w:val="0"/>
          <w:numId w:val="21"/>
        </w:numPr>
        <w:tabs>
          <w:tab w:val="left" w:pos="918"/>
        </w:tabs>
        <w:spacing w:line="346" w:lineRule="exact"/>
        <w:ind w:firstLine="440"/>
        <w:jc w:val="both"/>
        <w:rPr>
          <w:rFonts w:asciiTheme="minorEastAsia" w:hAnsiTheme="minorEastAsia" w:eastAsiaTheme="minorEastAsia"/>
          <w:highlight w:val="none"/>
        </w:rPr>
      </w:pPr>
      <w:bookmarkStart w:id="1527" w:name="bookmark1383"/>
      <w:bookmarkEnd w:id="1527"/>
      <w:r>
        <w:rPr>
          <w:rFonts w:asciiTheme="minorEastAsia" w:hAnsiTheme="minorEastAsia" w:eastAsiaTheme="minorEastAsia"/>
          <w:highlight w:val="none"/>
        </w:rPr>
        <w:t>监理人收到承包人提交的最终结清申请单后的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天内，提出发包人应支付给承包人的价款送发包人审核并抄送承包人。发包人应在收到后</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5EE96C4F">
      <w:pPr>
        <w:pStyle w:val="31"/>
        <w:numPr>
          <w:ilvl w:val="0"/>
          <w:numId w:val="21"/>
        </w:numPr>
        <w:tabs>
          <w:tab w:val="left" w:pos="918"/>
        </w:tabs>
        <w:spacing w:line="346" w:lineRule="exact"/>
        <w:ind w:firstLine="440"/>
        <w:jc w:val="both"/>
        <w:rPr>
          <w:rFonts w:asciiTheme="minorEastAsia" w:hAnsiTheme="minorEastAsia" w:eastAsiaTheme="minorEastAsia"/>
          <w:highlight w:val="none"/>
        </w:rPr>
      </w:pPr>
      <w:bookmarkStart w:id="1528" w:name="bookmark1384"/>
      <w:bookmarkEnd w:id="1528"/>
      <w:r>
        <w:rPr>
          <w:rFonts w:asciiTheme="minorEastAsia" w:hAnsiTheme="minorEastAsia" w:eastAsiaTheme="minorEastAsia"/>
          <w:highlight w:val="none"/>
        </w:rPr>
        <w:t>发包人应在监理人出具最终结清证书后的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天内，将应支付款支付给承包人。发包人不按期支付的，按第</w:t>
      </w:r>
      <w:r>
        <w:rPr>
          <w:rFonts w:cs="Times New Roman" w:asciiTheme="minorEastAsia" w:hAnsiTheme="minorEastAsia" w:eastAsiaTheme="minorEastAsia"/>
          <w:highlight w:val="none"/>
          <w:lang w:val="en-US" w:bidi="en-US"/>
        </w:rPr>
        <w:t>17.3.3</w:t>
      </w:r>
      <w:r>
        <w:rPr>
          <w:rFonts w:cs="Times New Roman" w:asciiTheme="minorEastAsia" w:hAnsiTheme="minorEastAsia" w:eastAsiaTheme="minorEastAsia"/>
          <w:highlight w:val="none"/>
        </w:rPr>
        <w:t>(2)</w:t>
      </w:r>
      <w:r>
        <w:rPr>
          <w:rFonts w:asciiTheme="minorEastAsia" w:hAnsiTheme="minorEastAsia" w:eastAsiaTheme="minorEastAsia"/>
          <w:highlight w:val="none"/>
        </w:rPr>
        <w:t>目的约定，将逾期付款违约金支付给承包人。</w:t>
      </w:r>
    </w:p>
    <w:p w14:paraId="5EE96C50">
      <w:pPr>
        <w:pStyle w:val="31"/>
        <w:numPr>
          <w:ilvl w:val="0"/>
          <w:numId w:val="21"/>
        </w:numPr>
        <w:tabs>
          <w:tab w:val="left" w:pos="922"/>
        </w:tabs>
        <w:spacing w:line="346" w:lineRule="exact"/>
        <w:ind w:firstLine="440"/>
        <w:jc w:val="both"/>
        <w:rPr>
          <w:rFonts w:asciiTheme="minorEastAsia" w:hAnsiTheme="minorEastAsia" w:eastAsiaTheme="minorEastAsia"/>
          <w:highlight w:val="none"/>
        </w:rPr>
      </w:pPr>
      <w:bookmarkStart w:id="1529" w:name="bookmark1385"/>
      <w:bookmarkEnd w:id="1529"/>
      <w:r>
        <w:rPr>
          <w:rFonts w:asciiTheme="minorEastAsia" w:hAnsiTheme="minorEastAsia" w:eastAsiaTheme="minorEastAsia"/>
          <w:highlight w:val="none"/>
        </w:rPr>
        <w:t>承包人对发包人签认的最终结清证书有异议的，按第</w:t>
      </w:r>
      <w:r>
        <w:rPr>
          <w:rFonts w:cs="Times New Roman" w:asciiTheme="minorEastAsia" w:hAnsiTheme="minorEastAsia" w:eastAsiaTheme="minorEastAsia"/>
          <w:highlight w:val="none"/>
        </w:rPr>
        <w:t>24</w:t>
      </w:r>
      <w:r>
        <w:rPr>
          <w:rFonts w:asciiTheme="minorEastAsia" w:hAnsiTheme="minorEastAsia" w:eastAsiaTheme="minorEastAsia"/>
          <w:highlight w:val="none"/>
        </w:rPr>
        <w:t>条的约定办理。</w:t>
      </w:r>
    </w:p>
    <w:p w14:paraId="5EE96C51">
      <w:pPr>
        <w:pStyle w:val="31"/>
        <w:numPr>
          <w:ilvl w:val="0"/>
          <w:numId w:val="21"/>
        </w:numPr>
        <w:tabs>
          <w:tab w:val="left" w:pos="922"/>
        </w:tabs>
        <w:spacing w:after="120" w:line="346" w:lineRule="exact"/>
        <w:ind w:firstLine="440"/>
        <w:jc w:val="both"/>
        <w:rPr>
          <w:rFonts w:asciiTheme="minorEastAsia" w:hAnsiTheme="minorEastAsia" w:eastAsiaTheme="minorEastAsia"/>
          <w:highlight w:val="none"/>
        </w:rPr>
      </w:pPr>
      <w:bookmarkStart w:id="1530" w:name="bookmark1386"/>
      <w:bookmarkEnd w:id="1530"/>
      <w:r>
        <w:rPr>
          <w:rFonts w:asciiTheme="minorEastAsia" w:hAnsiTheme="minorEastAsia" w:eastAsiaTheme="minorEastAsia"/>
          <w:highlight w:val="none"/>
        </w:rPr>
        <w:t>最终结清付款涉及政府投资资金的，按第</w:t>
      </w:r>
      <w:r>
        <w:rPr>
          <w:rFonts w:cs="Times New Roman" w:asciiTheme="minorEastAsia" w:hAnsiTheme="minorEastAsia" w:eastAsiaTheme="minorEastAsia"/>
          <w:highlight w:val="none"/>
          <w:lang w:val="en-US" w:bidi="en-US"/>
        </w:rPr>
        <w:t>17.3.3</w:t>
      </w:r>
      <w:r>
        <w:rPr>
          <w:rFonts w:cs="Times New Roman" w:asciiTheme="minorEastAsia" w:hAnsiTheme="minorEastAsia" w:eastAsiaTheme="minorEastAsia"/>
          <w:highlight w:val="none"/>
        </w:rPr>
        <w:t>(4)</w:t>
      </w:r>
      <w:r>
        <w:rPr>
          <w:rFonts w:asciiTheme="minorEastAsia" w:hAnsiTheme="minorEastAsia" w:eastAsiaTheme="minorEastAsia"/>
          <w:highlight w:val="none"/>
        </w:rPr>
        <w:t>目的约定办理。</w:t>
      </w:r>
    </w:p>
    <w:p w14:paraId="5EE96C52">
      <w:pPr>
        <w:pStyle w:val="32"/>
        <w:spacing w:line="360" w:lineRule="exact"/>
        <w:rPr>
          <w:rFonts w:asciiTheme="minorEastAsia" w:hAnsiTheme="minorEastAsia" w:eastAsiaTheme="minorEastAsia"/>
          <w:sz w:val="24"/>
          <w:szCs w:val="24"/>
          <w:highlight w:val="none"/>
          <w:lang w:eastAsia="zh-CN"/>
        </w:rPr>
      </w:pPr>
      <w:bookmarkStart w:id="1531" w:name="bookmark1389"/>
      <w:bookmarkStart w:id="1532" w:name="bookmark1388"/>
      <w:bookmarkStart w:id="1533" w:name="_Toc199152957"/>
      <w:bookmarkStart w:id="1534" w:name="_Toc30455"/>
      <w:bookmarkStart w:id="1535" w:name="_Toc4347"/>
      <w:bookmarkStart w:id="1536" w:name="_Toc14387"/>
      <w:bookmarkStart w:id="1537" w:name="_Toc4415"/>
      <w:bookmarkStart w:id="1538" w:name="_Toc1639"/>
      <w:bookmarkStart w:id="1539" w:name="_Toc1643"/>
      <w:bookmarkStart w:id="1540" w:name="bookmark1387"/>
      <w:bookmarkStart w:id="1541" w:name="_Toc7524"/>
      <w:r>
        <w:rPr>
          <w:rFonts w:asciiTheme="minorEastAsia" w:hAnsiTheme="minorEastAsia" w:eastAsiaTheme="minorEastAsia"/>
          <w:sz w:val="24"/>
          <w:szCs w:val="24"/>
          <w:highlight w:val="none"/>
          <w:lang w:eastAsia="zh-CN"/>
        </w:rPr>
        <w:t>17.7竣工财务决算</w:t>
      </w:r>
      <w:bookmarkEnd w:id="1531"/>
      <w:bookmarkEnd w:id="1532"/>
      <w:bookmarkEnd w:id="1533"/>
      <w:bookmarkEnd w:id="1534"/>
      <w:bookmarkEnd w:id="1535"/>
      <w:bookmarkEnd w:id="1536"/>
      <w:bookmarkEnd w:id="1537"/>
      <w:bookmarkEnd w:id="1538"/>
      <w:bookmarkEnd w:id="1539"/>
      <w:bookmarkEnd w:id="1540"/>
      <w:bookmarkEnd w:id="1541"/>
    </w:p>
    <w:p w14:paraId="5EE96C53">
      <w:pPr>
        <w:pStyle w:val="31"/>
        <w:spacing w:after="160" w:line="346"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发包人负责编制本工程项目竣工财务决算，承包人应按专用合同条款的约定提供竣工财务决算编制所需的相关材料。</w:t>
      </w:r>
    </w:p>
    <w:p w14:paraId="5EE96C54">
      <w:pPr>
        <w:pStyle w:val="32"/>
        <w:spacing w:line="360" w:lineRule="exact"/>
        <w:rPr>
          <w:rFonts w:asciiTheme="minorEastAsia" w:hAnsiTheme="minorEastAsia" w:eastAsiaTheme="minorEastAsia"/>
          <w:sz w:val="24"/>
          <w:szCs w:val="24"/>
          <w:highlight w:val="none"/>
          <w:lang w:eastAsia="zh-CN"/>
        </w:rPr>
      </w:pPr>
      <w:bookmarkStart w:id="1542" w:name="_Toc9623"/>
      <w:bookmarkStart w:id="1543" w:name="_Toc19010"/>
      <w:bookmarkStart w:id="1544" w:name="bookmark1390"/>
      <w:bookmarkStart w:id="1545" w:name="_Toc30161"/>
      <w:bookmarkStart w:id="1546" w:name="bookmark1392"/>
      <w:bookmarkStart w:id="1547" w:name="bookmark1391"/>
      <w:bookmarkStart w:id="1548" w:name="_Toc27430"/>
      <w:bookmarkStart w:id="1549" w:name="_Toc19499"/>
      <w:bookmarkStart w:id="1550" w:name="_Toc22243"/>
      <w:bookmarkStart w:id="1551" w:name="_Toc20613"/>
      <w:bookmarkStart w:id="1552" w:name="_Toc199152958"/>
      <w:r>
        <w:rPr>
          <w:rFonts w:asciiTheme="minorEastAsia" w:hAnsiTheme="minorEastAsia" w:eastAsiaTheme="minorEastAsia"/>
          <w:sz w:val="24"/>
          <w:szCs w:val="24"/>
          <w:highlight w:val="none"/>
          <w:lang w:eastAsia="zh-CN"/>
        </w:rPr>
        <w:t>17.8竣工审计</w:t>
      </w:r>
      <w:bookmarkEnd w:id="1542"/>
      <w:bookmarkEnd w:id="1543"/>
      <w:bookmarkEnd w:id="1544"/>
      <w:bookmarkEnd w:id="1545"/>
      <w:bookmarkEnd w:id="1546"/>
      <w:bookmarkEnd w:id="1547"/>
      <w:bookmarkEnd w:id="1548"/>
      <w:bookmarkEnd w:id="1549"/>
      <w:bookmarkEnd w:id="1550"/>
      <w:bookmarkEnd w:id="1551"/>
      <w:bookmarkEnd w:id="1552"/>
    </w:p>
    <w:p w14:paraId="5EE96C55">
      <w:pPr>
        <w:pStyle w:val="31"/>
        <w:spacing w:after="300" w:line="362" w:lineRule="exact"/>
        <w:ind w:firstLine="420"/>
        <w:rPr>
          <w:rFonts w:asciiTheme="minorEastAsia" w:hAnsiTheme="minorEastAsia" w:eastAsiaTheme="minorEastAsia"/>
          <w:highlight w:val="none"/>
        </w:rPr>
      </w:pPr>
      <w:r>
        <w:rPr>
          <w:rFonts w:asciiTheme="minorEastAsia" w:hAnsiTheme="minorEastAsia" w:eastAsiaTheme="minorEastAsia"/>
          <w:highlight w:val="none"/>
        </w:rPr>
        <w:t>发包人负责完成本工程竣工审计手续，承包人应完成相关配合工作。</w:t>
      </w:r>
    </w:p>
    <w:p w14:paraId="5EE96C56">
      <w:pPr>
        <w:pStyle w:val="32"/>
        <w:spacing w:line="360" w:lineRule="exact"/>
        <w:rPr>
          <w:rFonts w:asciiTheme="minorEastAsia" w:hAnsiTheme="minorEastAsia" w:eastAsiaTheme="minorEastAsia"/>
          <w:highlight w:val="none"/>
          <w:lang w:eastAsia="zh-CN"/>
        </w:rPr>
      </w:pPr>
      <w:bookmarkStart w:id="1553" w:name="_Toc11762"/>
      <w:bookmarkStart w:id="1554" w:name="bookmark1395"/>
      <w:bookmarkStart w:id="1555" w:name="_Toc199152959"/>
      <w:bookmarkStart w:id="1556" w:name="bookmark1394"/>
      <w:bookmarkStart w:id="1557" w:name="_Toc27318"/>
      <w:bookmarkStart w:id="1558" w:name="_Toc11224"/>
      <w:bookmarkStart w:id="1559" w:name="_Toc22826"/>
      <w:bookmarkStart w:id="1560" w:name="_Toc15468"/>
      <w:bookmarkStart w:id="1561" w:name="_Toc19459"/>
      <w:bookmarkStart w:id="1562" w:name="bookmark1393"/>
      <w:bookmarkStart w:id="1563" w:name="_Toc29462"/>
      <w:r>
        <w:rPr>
          <w:rFonts w:hint="eastAsia" w:asciiTheme="minorEastAsia" w:hAnsiTheme="minorEastAsia" w:eastAsiaTheme="minorEastAsia"/>
          <w:highlight w:val="none"/>
          <w:lang w:eastAsia="zh-CN"/>
        </w:rPr>
        <w:t>18.竣工验收（验收）</w:t>
      </w:r>
      <w:bookmarkEnd w:id="1553"/>
      <w:bookmarkEnd w:id="1554"/>
      <w:bookmarkEnd w:id="1555"/>
      <w:bookmarkEnd w:id="1556"/>
      <w:bookmarkEnd w:id="1557"/>
      <w:bookmarkEnd w:id="1558"/>
      <w:bookmarkEnd w:id="1559"/>
      <w:bookmarkEnd w:id="1560"/>
      <w:bookmarkEnd w:id="1561"/>
      <w:bookmarkEnd w:id="1562"/>
      <w:bookmarkEnd w:id="1563"/>
    </w:p>
    <w:p w14:paraId="5EE96C57">
      <w:pPr>
        <w:pStyle w:val="32"/>
        <w:spacing w:line="360" w:lineRule="exact"/>
        <w:rPr>
          <w:rFonts w:asciiTheme="minorEastAsia" w:hAnsiTheme="minorEastAsia" w:eastAsiaTheme="minorEastAsia"/>
          <w:sz w:val="24"/>
          <w:szCs w:val="24"/>
          <w:highlight w:val="none"/>
          <w:lang w:eastAsia="zh-CN"/>
        </w:rPr>
      </w:pPr>
      <w:bookmarkStart w:id="1564" w:name="_Toc757"/>
      <w:bookmarkStart w:id="1565" w:name="_Toc20245"/>
      <w:bookmarkStart w:id="1566" w:name="bookmark1397"/>
      <w:bookmarkStart w:id="1567" w:name="_Toc1314"/>
      <w:bookmarkStart w:id="1568" w:name="bookmark1396"/>
      <w:bookmarkStart w:id="1569" w:name="_Toc8475"/>
      <w:bookmarkStart w:id="1570" w:name="bookmark1398"/>
      <w:bookmarkStart w:id="1571" w:name="_Toc330"/>
      <w:bookmarkStart w:id="1572" w:name="_Toc409"/>
      <w:bookmarkStart w:id="1573" w:name="_Toc199152960"/>
      <w:bookmarkStart w:id="1574" w:name="_Toc28328"/>
      <w:r>
        <w:rPr>
          <w:rFonts w:asciiTheme="minorEastAsia" w:hAnsiTheme="minorEastAsia" w:eastAsiaTheme="minorEastAsia"/>
          <w:sz w:val="24"/>
          <w:szCs w:val="24"/>
          <w:highlight w:val="none"/>
          <w:lang w:eastAsia="zh-CN"/>
        </w:rPr>
        <w:t>18.1验收工作分类</w:t>
      </w:r>
      <w:bookmarkEnd w:id="1564"/>
      <w:bookmarkEnd w:id="1565"/>
      <w:bookmarkEnd w:id="1566"/>
      <w:bookmarkEnd w:id="1567"/>
      <w:bookmarkEnd w:id="1568"/>
      <w:bookmarkEnd w:id="1569"/>
      <w:bookmarkEnd w:id="1570"/>
      <w:bookmarkEnd w:id="1571"/>
      <w:bookmarkEnd w:id="1572"/>
      <w:bookmarkEnd w:id="1573"/>
      <w:bookmarkEnd w:id="1574"/>
    </w:p>
    <w:p w14:paraId="5EE96C58">
      <w:pPr>
        <w:pStyle w:val="31"/>
        <w:spacing w:after="160" w:line="358"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14:paraId="5EE96C59">
      <w:pPr>
        <w:pStyle w:val="32"/>
        <w:spacing w:line="360" w:lineRule="exact"/>
        <w:rPr>
          <w:rFonts w:asciiTheme="minorEastAsia" w:hAnsiTheme="minorEastAsia" w:eastAsiaTheme="minorEastAsia"/>
          <w:sz w:val="24"/>
          <w:szCs w:val="24"/>
          <w:highlight w:val="none"/>
          <w:lang w:eastAsia="zh-CN"/>
        </w:rPr>
      </w:pPr>
      <w:bookmarkStart w:id="1575" w:name="_Toc27383"/>
      <w:bookmarkStart w:id="1576" w:name="_Toc3537"/>
      <w:bookmarkStart w:id="1577" w:name="_Toc24912"/>
      <w:bookmarkStart w:id="1578" w:name="_Toc10830"/>
      <w:bookmarkStart w:id="1579" w:name="bookmark1401"/>
      <w:bookmarkStart w:id="1580" w:name="bookmark1400"/>
      <w:bookmarkStart w:id="1581" w:name="_Toc8655"/>
      <w:bookmarkStart w:id="1582" w:name="_Toc29537"/>
      <w:bookmarkStart w:id="1583" w:name="_Toc199152961"/>
      <w:bookmarkStart w:id="1584" w:name="_Toc7053"/>
      <w:bookmarkStart w:id="1585" w:name="bookmark1399"/>
      <w:r>
        <w:rPr>
          <w:rFonts w:asciiTheme="minorEastAsia" w:hAnsiTheme="minorEastAsia" w:eastAsiaTheme="minorEastAsia"/>
          <w:sz w:val="24"/>
          <w:szCs w:val="24"/>
          <w:highlight w:val="none"/>
          <w:lang w:eastAsia="zh-CN"/>
        </w:rPr>
        <w:t>18.2分部工程验收</w:t>
      </w:r>
      <w:bookmarkEnd w:id="1575"/>
      <w:bookmarkEnd w:id="1576"/>
      <w:bookmarkEnd w:id="1577"/>
      <w:bookmarkEnd w:id="1578"/>
      <w:bookmarkEnd w:id="1579"/>
      <w:bookmarkEnd w:id="1580"/>
      <w:bookmarkEnd w:id="1581"/>
      <w:bookmarkEnd w:id="1582"/>
      <w:bookmarkEnd w:id="1583"/>
      <w:bookmarkEnd w:id="1584"/>
      <w:bookmarkEnd w:id="1585"/>
    </w:p>
    <w:p w14:paraId="5EE96C5A">
      <w:pPr>
        <w:pStyle w:val="31"/>
        <w:spacing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18.2.1</w:t>
      </w:r>
      <w:r>
        <w:rPr>
          <w:rFonts w:asciiTheme="minorEastAsia" w:hAnsiTheme="minorEastAsia" w:eastAsiaTheme="minorEastAsia"/>
          <w:highlight w:val="none"/>
        </w:rPr>
        <w:t>分部工程具备验收条件时，承包人应向发包人提交验收申请报告，发包人应在收到验收申请报告之日起</w:t>
      </w:r>
      <w:r>
        <w:rPr>
          <w:rFonts w:cs="Times New Roman" w:asciiTheme="minorEastAsia" w:hAnsiTheme="minorEastAsia" w:eastAsiaTheme="minorEastAsia"/>
          <w:highlight w:val="none"/>
        </w:rPr>
        <w:t>10</w:t>
      </w:r>
      <w:r>
        <w:rPr>
          <w:rFonts w:asciiTheme="minorEastAsia" w:hAnsiTheme="minorEastAsia" w:eastAsiaTheme="minorEastAsia"/>
          <w:highlight w:val="none"/>
        </w:rPr>
        <w:t>个工作日内决定是否同意进行验收。</w:t>
      </w:r>
    </w:p>
    <w:p w14:paraId="5EE96C5B">
      <w:pPr>
        <w:pStyle w:val="31"/>
        <w:spacing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18.2.2</w:t>
      </w:r>
      <w:r>
        <w:rPr>
          <w:rFonts w:asciiTheme="minorEastAsia" w:hAnsiTheme="minorEastAsia" w:eastAsiaTheme="minorEastAsia"/>
          <w:highlight w:val="none"/>
        </w:rPr>
        <w:t>除专用合同条款另有约定外，监理人主持分部工程验收，承包人应派符合条件的代表参加验收工作组。</w:t>
      </w:r>
    </w:p>
    <w:p w14:paraId="5EE96C5C">
      <w:pPr>
        <w:pStyle w:val="31"/>
        <w:spacing w:after="160" w:line="37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18.2.3</w:t>
      </w:r>
      <w:r>
        <w:rPr>
          <w:rFonts w:asciiTheme="minorEastAsia" w:hAnsiTheme="minorEastAsia" w:eastAsiaTheme="minorEastAsia"/>
          <w:highlight w:val="none"/>
        </w:rPr>
        <w:t>分部工程验收通过后，发包人向承包人发送分部工程验收鉴定书。承包人应及时完成分部工程验收鉴定书载明应由承包人处理的遗留问题。</w:t>
      </w:r>
    </w:p>
    <w:p w14:paraId="5EE96C5D">
      <w:pPr>
        <w:pStyle w:val="32"/>
        <w:spacing w:line="360" w:lineRule="exact"/>
        <w:rPr>
          <w:rFonts w:asciiTheme="minorEastAsia" w:hAnsiTheme="minorEastAsia" w:eastAsiaTheme="minorEastAsia"/>
          <w:sz w:val="24"/>
          <w:szCs w:val="24"/>
          <w:highlight w:val="none"/>
          <w:lang w:eastAsia="zh-CN"/>
        </w:rPr>
      </w:pPr>
      <w:bookmarkStart w:id="1586" w:name="bookmark1404"/>
      <w:bookmarkStart w:id="1587" w:name="_Toc19460"/>
      <w:bookmarkStart w:id="1588" w:name="bookmark1402"/>
      <w:bookmarkStart w:id="1589" w:name="_Toc13910"/>
      <w:bookmarkStart w:id="1590" w:name="_Toc16242"/>
      <w:bookmarkStart w:id="1591" w:name="bookmark1403"/>
      <w:bookmarkStart w:id="1592" w:name="_Toc24933"/>
      <w:bookmarkStart w:id="1593" w:name="_Toc199152962"/>
      <w:bookmarkStart w:id="1594" w:name="_Toc7133"/>
      <w:bookmarkStart w:id="1595" w:name="_Toc30253"/>
      <w:bookmarkStart w:id="1596" w:name="_Toc10068"/>
      <w:r>
        <w:rPr>
          <w:rFonts w:asciiTheme="minorEastAsia" w:hAnsiTheme="minorEastAsia" w:eastAsiaTheme="minorEastAsia"/>
          <w:sz w:val="24"/>
          <w:szCs w:val="24"/>
          <w:highlight w:val="none"/>
          <w:lang w:eastAsia="zh-CN"/>
        </w:rPr>
        <w:t>18.3单位工程验收</w:t>
      </w:r>
      <w:bookmarkEnd w:id="1586"/>
      <w:bookmarkEnd w:id="1587"/>
      <w:bookmarkEnd w:id="1588"/>
      <w:bookmarkEnd w:id="1589"/>
      <w:bookmarkEnd w:id="1590"/>
      <w:bookmarkEnd w:id="1591"/>
      <w:bookmarkEnd w:id="1592"/>
      <w:bookmarkEnd w:id="1593"/>
      <w:bookmarkEnd w:id="1594"/>
      <w:bookmarkEnd w:id="1595"/>
      <w:bookmarkEnd w:id="1596"/>
    </w:p>
    <w:p w14:paraId="5EE96C5E">
      <w:pPr>
        <w:pStyle w:val="31"/>
        <w:spacing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18.3.1</w:t>
      </w:r>
      <w:r>
        <w:rPr>
          <w:rFonts w:asciiTheme="minorEastAsia" w:hAnsiTheme="minorEastAsia" w:eastAsiaTheme="minorEastAsia"/>
          <w:highlight w:val="none"/>
        </w:rPr>
        <w:t>单位工程具备验收条件时，承包人应向发包人提交验收申请报告，发包人应在收到验收申请报告之日起</w:t>
      </w:r>
      <w:r>
        <w:rPr>
          <w:rFonts w:cs="Times New Roman" w:asciiTheme="minorEastAsia" w:hAnsiTheme="minorEastAsia" w:eastAsiaTheme="minorEastAsia"/>
          <w:highlight w:val="none"/>
        </w:rPr>
        <w:t>10</w:t>
      </w:r>
      <w:r>
        <w:rPr>
          <w:rFonts w:asciiTheme="minorEastAsia" w:hAnsiTheme="minorEastAsia" w:eastAsiaTheme="minorEastAsia"/>
          <w:highlight w:val="none"/>
        </w:rPr>
        <w:t>个工作日内决定是否同意进行验收。</w:t>
      </w:r>
    </w:p>
    <w:p w14:paraId="5EE96C5F">
      <w:pPr>
        <w:pStyle w:val="31"/>
        <w:spacing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18.3.2</w:t>
      </w:r>
      <w:r>
        <w:rPr>
          <w:rFonts w:asciiTheme="minorEastAsia" w:hAnsiTheme="minorEastAsia" w:eastAsiaTheme="minorEastAsia"/>
          <w:highlight w:val="none"/>
        </w:rPr>
        <w:t>发包人主持单位工程验收，承包人应派符合条件的代表参加验收工作组。</w:t>
      </w:r>
    </w:p>
    <w:p w14:paraId="5EE96C60">
      <w:pPr>
        <w:pStyle w:val="31"/>
        <w:spacing w:after="100"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18.3.3</w:t>
      </w:r>
      <w:r>
        <w:rPr>
          <w:rFonts w:asciiTheme="minorEastAsia" w:hAnsiTheme="minorEastAsia" w:eastAsiaTheme="minorEastAsia"/>
          <w:highlight w:val="none"/>
        </w:rPr>
        <w:t>单位工程验收通过后，发包人向承包人发送单位工程验收鉴定书。承包人应及时完成单位工程验收鉴定书载明应由承包人处理的遗留问题。</w:t>
      </w:r>
    </w:p>
    <w:p w14:paraId="5EE96C61">
      <w:pPr>
        <w:pStyle w:val="31"/>
        <w:spacing w:after="160" w:line="240" w:lineRule="auto"/>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18.3.4</w:t>
      </w:r>
      <w:r>
        <w:rPr>
          <w:rFonts w:asciiTheme="minorEastAsia" w:hAnsiTheme="minorEastAsia" w:eastAsiaTheme="minorEastAsia"/>
          <w:highlight w:val="none"/>
        </w:rPr>
        <w:t>需提前投入使用的单位工程在专用合同条款中明确。</w:t>
      </w:r>
    </w:p>
    <w:p w14:paraId="5EE96C62">
      <w:pPr>
        <w:pStyle w:val="32"/>
        <w:spacing w:line="360" w:lineRule="exact"/>
        <w:rPr>
          <w:rFonts w:asciiTheme="minorEastAsia" w:hAnsiTheme="minorEastAsia" w:eastAsiaTheme="minorEastAsia"/>
          <w:sz w:val="24"/>
          <w:szCs w:val="24"/>
          <w:highlight w:val="none"/>
          <w:lang w:eastAsia="zh-CN"/>
        </w:rPr>
      </w:pPr>
      <w:bookmarkStart w:id="1597" w:name="_Toc199152963"/>
      <w:bookmarkStart w:id="1598" w:name="_Toc3976"/>
      <w:bookmarkStart w:id="1599" w:name="bookmark1406"/>
      <w:bookmarkStart w:id="1600" w:name="_Toc14138"/>
      <w:bookmarkStart w:id="1601" w:name="_Toc23192"/>
      <w:bookmarkStart w:id="1602" w:name="_Toc11381"/>
      <w:bookmarkStart w:id="1603" w:name="_Toc24227"/>
      <w:bookmarkStart w:id="1604" w:name="_Toc22680"/>
      <w:bookmarkStart w:id="1605" w:name="bookmark1407"/>
      <w:bookmarkStart w:id="1606" w:name="bookmark1405"/>
      <w:bookmarkStart w:id="1607" w:name="_Toc13259"/>
      <w:r>
        <w:rPr>
          <w:rFonts w:asciiTheme="minorEastAsia" w:hAnsiTheme="minorEastAsia" w:eastAsiaTheme="minorEastAsia"/>
          <w:sz w:val="24"/>
          <w:szCs w:val="24"/>
          <w:highlight w:val="none"/>
          <w:lang w:eastAsia="zh-CN"/>
        </w:rPr>
        <w:t>18.4合同工程完工验收</w:t>
      </w:r>
      <w:bookmarkEnd w:id="1597"/>
      <w:bookmarkEnd w:id="1598"/>
      <w:bookmarkEnd w:id="1599"/>
      <w:bookmarkEnd w:id="1600"/>
      <w:bookmarkEnd w:id="1601"/>
      <w:bookmarkEnd w:id="1602"/>
      <w:bookmarkEnd w:id="1603"/>
      <w:bookmarkEnd w:id="1604"/>
      <w:bookmarkEnd w:id="1605"/>
      <w:bookmarkEnd w:id="1606"/>
      <w:bookmarkEnd w:id="1607"/>
    </w:p>
    <w:p w14:paraId="5EE96C63">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18.4.1</w:t>
      </w:r>
      <w:r>
        <w:rPr>
          <w:rFonts w:asciiTheme="minorEastAsia" w:hAnsiTheme="minorEastAsia" w:eastAsiaTheme="minorEastAsia"/>
          <w:highlight w:val="none"/>
        </w:rPr>
        <w:t>合同工程具备验收条件时，承包人应向发包人提交验收申请报告，发包人应在收到验收申请报告之日起</w:t>
      </w:r>
      <w:r>
        <w:rPr>
          <w:rFonts w:cs="Times New Roman" w:asciiTheme="minorEastAsia" w:hAnsiTheme="minorEastAsia" w:eastAsiaTheme="minorEastAsia"/>
          <w:highlight w:val="none"/>
        </w:rPr>
        <w:t>20</w:t>
      </w:r>
      <w:r>
        <w:rPr>
          <w:rFonts w:asciiTheme="minorEastAsia" w:hAnsiTheme="minorEastAsia" w:eastAsiaTheme="minorEastAsia"/>
          <w:highlight w:val="none"/>
        </w:rPr>
        <w:t>个工作日内决定是否同意进行验收。</w:t>
      </w:r>
    </w:p>
    <w:p w14:paraId="5EE96C64">
      <w:pPr>
        <w:pStyle w:val="31"/>
        <w:spacing w:line="360"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18.4.2</w:t>
      </w:r>
      <w:r>
        <w:rPr>
          <w:rFonts w:asciiTheme="minorEastAsia" w:hAnsiTheme="minorEastAsia" w:eastAsiaTheme="minorEastAsia"/>
          <w:highlight w:val="none"/>
        </w:rPr>
        <w:t>发包人主持合同工程完工验收，承包人应派项目经理参加验收工作组。</w:t>
      </w:r>
    </w:p>
    <w:p w14:paraId="5EE96C65">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18.4.3</w:t>
      </w:r>
      <w:r>
        <w:rPr>
          <w:rFonts w:asciiTheme="minorEastAsia" w:hAnsiTheme="minorEastAsia" w:eastAsiaTheme="minorEastAsia"/>
          <w:highlight w:val="none"/>
        </w:rPr>
        <w:t>合同工程完工验收通过后，发包人向承包人发送合同工程完工验收鉴定书。承包人应及时完成合同工程完工验收鉴定书载明应由承包人处理的遗留问题。</w:t>
      </w:r>
    </w:p>
    <w:p w14:paraId="5EE96C66">
      <w:pPr>
        <w:pStyle w:val="31"/>
        <w:spacing w:after="160"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18.4.4</w:t>
      </w:r>
      <w:r>
        <w:rPr>
          <w:rFonts w:asciiTheme="minorEastAsia" w:hAnsiTheme="minorEastAsia" w:eastAsiaTheme="minorEastAsia"/>
          <w:highlight w:val="none"/>
        </w:rPr>
        <w:t>合同工程完工验收通过后，发包人与承包人应在</w:t>
      </w:r>
      <w:r>
        <w:rPr>
          <w:rFonts w:cs="Times New Roman" w:asciiTheme="minorEastAsia" w:hAnsiTheme="minorEastAsia" w:eastAsiaTheme="minorEastAsia"/>
          <w:highlight w:val="none"/>
        </w:rPr>
        <w:t>30</w:t>
      </w:r>
      <w:r>
        <w:rPr>
          <w:rFonts w:asciiTheme="minorEastAsia" w:hAnsiTheme="minorEastAsia" w:eastAsiaTheme="minorEastAsia"/>
          <w:highlight w:val="none"/>
        </w:rPr>
        <w:t>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w:t>
      </w:r>
      <w:r>
        <w:rPr>
          <w:rFonts w:cs="Times New Roman" w:asciiTheme="minorEastAsia" w:hAnsiTheme="minorEastAsia" w:eastAsiaTheme="minorEastAsia"/>
          <w:highlight w:val="none"/>
        </w:rPr>
        <w:t>30</w:t>
      </w:r>
      <w:r>
        <w:rPr>
          <w:rFonts w:asciiTheme="minorEastAsia" w:hAnsiTheme="minorEastAsia" w:eastAsiaTheme="minorEastAsia"/>
          <w:highlight w:val="none"/>
        </w:rPr>
        <w:t>个工作日内向承包人颁发合同工程完工证书。</w:t>
      </w:r>
    </w:p>
    <w:p w14:paraId="5EE96C67">
      <w:pPr>
        <w:pStyle w:val="32"/>
        <w:spacing w:line="360" w:lineRule="exact"/>
        <w:rPr>
          <w:rFonts w:asciiTheme="minorEastAsia" w:hAnsiTheme="minorEastAsia" w:eastAsiaTheme="minorEastAsia"/>
          <w:sz w:val="24"/>
          <w:szCs w:val="24"/>
          <w:highlight w:val="none"/>
          <w:lang w:eastAsia="zh-CN"/>
        </w:rPr>
      </w:pPr>
      <w:bookmarkStart w:id="1608" w:name="_Toc18046"/>
      <w:bookmarkStart w:id="1609" w:name="_Toc32064"/>
      <w:bookmarkStart w:id="1610" w:name="_Toc199152964"/>
      <w:bookmarkStart w:id="1611" w:name="_Toc12500"/>
      <w:bookmarkStart w:id="1612" w:name="_Toc14197"/>
      <w:bookmarkStart w:id="1613" w:name="bookmark1409"/>
      <w:bookmarkStart w:id="1614" w:name="_Toc1029"/>
      <w:bookmarkStart w:id="1615" w:name="_Toc15170"/>
      <w:bookmarkStart w:id="1616" w:name="_Toc8273"/>
      <w:bookmarkStart w:id="1617" w:name="bookmark1410"/>
      <w:bookmarkStart w:id="1618" w:name="bookmark1408"/>
      <w:r>
        <w:rPr>
          <w:rFonts w:asciiTheme="minorEastAsia" w:hAnsiTheme="minorEastAsia" w:eastAsiaTheme="minorEastAsia"/>
          <w:sz w:val="24"/>
          <w:szCs w:val="24"/>
          <w:highlight w:val="none"/>
          <w:lang w:eastAsia="zh-CN"/>
        </w:rPr>
        <w:t>18.5阶段验收</w:t>
      </w:r>
      <w:bookmarkEnd w:id="1608"/>
      <w:bookmarkEnd w:id="1609"/>
      <w:bookmarkEnd w:id="1610"/>
      <w:bookmarkEnd w:id="1611"/>
      <w:bookmarkEnd w:id="1612"/>
      <w:bookmarkEnd w:id="1613"/>
      <w:bookmarkEnd w:id="1614"/>
      <w:bookmarkEnd w:id="1615"/>
      <w:bookmarkEnd w:id="1616"/>
      <w:bookmarkEnd w:id="1617"/>
      <w:bookmarkEnd w:id="1618"/>
    </w:p>
    <w:p w14:paraId="5EE96C68">
      <w:pPr>
        <w:pStyle w:val="31"/>
        <w:spacing w:line="372" w:lineRule="exact"/>
        <w:ind w:firstLine="426" w:firstLineChars="213"/>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18.5.1</w:t>
      </w:r>
      <w:r>
        <w:rPr>
          <w:rFonts w:asciiTheme="minorEastAsia" w:hAnsiTheme="minorEastAsia" w:eastAsiaTheme="minorEastAsia"/>
          <w:highlight w:val="none"/>
        </w:rPr>
        <w:t>工程建设具备阶段验收条件时，发包人负责提出阶段验收申请报告。承包人应派代表参加阶段验收，并作为被验收单位在验收鉴定书上签字。阶段验收的具体类别在专用合同条款中约定。</w:t>
      </w:r>
    </w:p>
    <w:p w14:paraId="5EE96C69">
      <w:pPr>
        <w:pStyle w:val="31"/>
        <w:tabs>
          <w:tab w:val="left" w:pos="841"/>
        </w:tabs>
        <w:spacing w:after="140" w:line="355" w:lineRule="exact"/>
        <w:ind w:left="420" w:firstLine="0"/>
        <w:rPr>
          <w:rFonts w:asciiTheme="minorEastAsia" w:hAnsiTheme="minorEastAsia" w:eastAsiaTheme="minorEastAsia"/>
          <w:highlight w:val="none"/>
        </w:rPr>
      </w:pPr>
      <w:r>
        <w:rPr>
          <w:rFonts w:hint="eastAsia" w:cs="Times New Roman" w:asciiTheme="minorEastAsia" w:hAnsiTheme="minorEastAsia" w:eastAsiaTheme="minorEastAsia"/>
          <w:highlight w:val="none"/>
          <w:lang w:val="en-US" w:bidi="en-US"/>
        </w:rPr>
        <w:t>18.</w:t>
      </w:r>
      <w:r>
        <w:rPr>
          <w:rFonts w:cs="Times New Roman" w:asciiTheme="minorEastAsia" w:hAnsiTheme="minorEastAsia" w:eastAsiaTheme="minorEastAsia"/>
          <w:highlight w:val="none"/>
          <w:lang w:val="en-US" w:bidi="en-US"/>
        </w:rPr>
        <w:t>5.</w:t>
      </w:r>
      <w:r>
        <w:rPr>
          <w:rFonts w:cs="Times New Roman" w:asciiTheme="minorEastAsia" w:hAnsiTheme="minorEastAsia" w:eastAsiaTheme="minorEastAsia"/>
          <w:highlight w:val="none"/>
        </w:rPr>
        <w:t>2</w:t>
      </w:r>
      <w:r>
        <w:rPr>
          <w:rFonts w:asciiTheme="minorEastAsia" w:hAnsiTheme="minorEastAsia" w:eastAsiaTheme="minorEastAsia"/>
          <w:highlight w:val="none"/>
        </w:rPr>
        <w:t>承包人应及时完成阶段验收鉴定书载明应由承包人处理的遗留问题。</w:t>
      </w:r>
    </w:p>
    <w:p w14:paraId="5EE96C6A">
      <w:pPr>
        <w:pStyle w:val="32"/>
        <w:spacing w:line="360" w:lineRule="exact"/>
        <w:rPr>
          <w:rFonts w:asciiTheme="minorEastAsia" w:hAnsiTheme="minorEastAsia" w:eastAsiaTheme="minorEastAsia"/>
          <w:sz w:val="24"/>
          <w:szCs w:val="24"/>
          <w:highlight w:val="none"/>
          <w:lang w:eastAsia="zh-CN"/>
        </w:rPr>
      </w:pPr>
      <w:bookmarkStart w:id="1619" w:name="_Toc12258"/>
      <w:bookmarkStart w:id="1620" w:name="_Toc15039"/>
      <w:bookmarkStart w:id="1621" w:name="_Toc26244"/>
      <w:bookmarkStart w:id="1622" w:name="bookmark1412"/>
      <w:bookmarkStart w:id="1623" w:name="_Toc199152965"/>
      <w:bookmarkStart w:id="1624" w:name="_Toc26964"/>
      <w:bookmarkStart w:id="1625" w:name="_Toc16235"/>
      <w:bookmarkStart w:id="1626" w:name="_Toc4964"/>
      <w:bookmarkStart w:id="1627" w:name="_Toc22175"/>
      <w:bookmarkStart w:id="1628" w:name="bookmark1413"/>
      <w:bookmarkStart w:id="1629" w:name="bookmark1414"/>
      <w:r>
        <w:rPr>
          <w:rFonts w:asciiTheme="minorEastAsia" w:hAnsiTheme="minorEastAsia" w:eastAsiaTheme="minorEastAsia"/>
          <w:sz w:val="24"/>
          <w:szCs w:val="24"/>
          <w:highlight w:val="none"/>
          <w:lang w:eastAsia="zh-CN"/>
        </w:rPr>
        <w:t>18.6专项验收</w:t>
      </w:r>
      <w:bookmarkEnd w:id="1619"/>
      <w:bookmarkEnd w:id="1620"/>
      <w:bookmarkEnd w:id="1621"/>
      <w:bookmarkEnd w:id="1622"/>
      <w:bookmarkEnd w:id="1623"/>
      <w:bookmarkEnd w:id="1624"/>
      <w:bookmarkEnd w:id="1625"/>
      <w:bookmarkEnd w:id="1626"/>
      <w:bookmarkEnd w:id="1627"/>
      <w:bookmarkEnd w:id="1628"/>
      <w:bookmarkEnd w:id="1629"/>
    </w:p>
    <w:p w14:paraId="5EE96C6B">
      <w:pPr>
        <w:pStyle w:val="31"/>
        <w:spacing w:line="353"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18.6.1</w:t>
      </w:r>
      <w:r>
        <w:rPr>
          <w:rFonts w:asciiTheme="minorEastAsia" w:hAnsiTheme="minorEastAsia" w:eastAsiaTheme="minorEastAsia"/>
          <w:highlight w:val="none"/>
        </w:rPr>
        <w:t>发包人负责提出专项验收申请报告。承包人应按专项验收的相关规定参加专项验收。专项验收的具体类别在专用合同条款中约定。</w:t>
      </w:r>
    </w:p>
    <w:p w14:paraId="5EE96C6C">
      <w:pPr>
        <w:pStyle w:val="31"/>
        <w:spacing w:after="140" w:line="355"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18.6.</w:t>
      </w:r>
      <w:r>
        <w:rPr>
          <w:rFonts w:cs="Times New Roman" w:asciiTheme="minorEastAsia" w:hAnsiTheme="minorEastAsia" w:eastAsiaTheme="minorEastAsia"/>
          <w:highlight w:val="none"/>
        </w:rPr>
        <w:t>2</w:t>
      </w:r>
      <w:r>
        <w:rPr>
          <w:rFonts w:asciiTheme="minorEastAsia" w:hAnsiTheme="minorEastAsia" w:eastAsiaTheme="minorEastAsia"/>
          <w:highlight w:val="none"/>
        </w:rPr>
        <w:t>承包应及时完成专项验收成果性文件载明应由承包人处理的遗留问题。</w:t>
      </w:r>
    </w:p>
    <w:p w14:paraId="5EE96C6D">
      <w:pPr>
        <w:pStyle w:val="32"/>
        <w:spacing w:line="360" w:lineRule="exact"/>
        <w:rPr>
          <w:rFonts w:asciiTheme="minorEastAsia" w:hAnsiTheme="minorEastAsia" w:eastAsiaTheme="minorEastAsia"/>
          <w:sz w:val="24"/>
          <w:szCs w:val="24"/>
          <w:highlight w:val="none"/>
          <w:lang w:eastAsia="zh-CN"/>
        </w:rPr>
      </w:pPr>
      <w:bookmarkStart w:id="1630" w:name="_Toc25934"/>
      <w:bookmarkStart w:id="1631" w:name="bookmark1416"/>
      <w:bookmarkStart w:id="1632" w:name="_Toc9830"/>
      <w:bookmarkStart w:id="1633" w:name="_Toc3384"/>
      <w:bookmarkStart w:id="1634" w:name="_Toc20915"/>
      <w:bookmarkStart w:id="1635" w:name="_Toc199152966"/>
      <w:bookmarkStart w:id="1636" w:name="_Toc4524"/>
      <w:bookmarkStart w:id="1637" w:name="bookmark1417"/>
      <w:bookmarkStart w:id="1638" w:name="_Toc31377"/>
      <w:bookmarkStart w:id="1639" w:name="bookmark1415"/>
      <w:bookmarkStart w:id="1640" w:name="_Toc13138"/>
      <w:r>
        <w:rPr>
          <w:rFonts w:asciiTheme="minorEastAsia" w:hAnsiTheme="minorEastAsia" w:eastAsiaTheme="minorEastAsia"/>
          <w:sz w:val="24"/>
          <w:szCs w:val="24"/>
          <w:highlight w:val="none"/>
          <w:lang w:eastAsia="zh-CN"/>
        </w:rPr>
        <w:t>18.7竣工验收</w:t>
      </w:r>
      <w:bookmarkEnd w:id="1630"/>
      <w:bookmarkEnd w:id="1631"/>
      <w:bookmarkEnd w:id="1632"/>
      <w:bookmarkEnd w:id="1633"/>
      <w:bookmarkEnd w:id="1634"/>
      <w:bookmarkEnd w:id="1635"/>
      <w:bookmarkEnd w:id="1636"/>
      <w:bookmarkEnd w:id="1637"/>
      <w:bookmarkEnd w:id="1638"/>
      <w:bookmarkEnd w:id="1639"/>
      <w:bookmarkEnd w:id="1640"/>
    </w:p>
    <w:p w14:paraId="5EE96C6E">
      <w:pPr>
        <w:pStyle w:val="31"/>
        <w:spacing w:line="355"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18.7.1</w:t>
      </w:r>
      <w:r>
        <w:rPr>
          <w:rFonts w:cs="Times New Roman" w:asciiTheme="minorEastAsia" w:hAnsiTheme="minorEastAsia" w:eastAsiaTheme="minorEastAsia"/>
          <w:highlight w:val="none"/>
        </w:rPr>
        <w:t>申请竣工验收前，发包人组织竣工验收自查，承包人应派项目经理或技术负责人参加。</w:t>
      </w:r>
    </w:p>
    <w:p w14:paraId="5EE96C6F">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18.7.2</w:t>
      </w:r>
      <w:r>
        <w:rPr>
          <w:rFonts w:asciiTheme="minorEastAsia" w:hAnsiTheme="minorEastAsia" w:eastAsiaTheme="minorEastAsia"/>
          <w:highlight w:val="none"/>
        </w:rPr>
        <w:t>竣工验收分为竣工技术预验收和竣工验收两个阶段，发包人应通知承包人派法定代表人或项目经理参加技术预验收和竣工验收。</w:t>
      </w:r>
    </w:p>
    <w:p w14:paraId="5EE96C70">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18.7.3</w:t>
      </w:r>
      <w:r>
        <w:rPr>
          <w:rFonts w:asciiTheme="minorEastAsia" w:hAnsiTheme="minorEastAsia" w:eastAsiaTheme="minorEastAsia"/>
          <w:highlight w:val="none"/>
        </w:rPr>
        <w:t>专用合同条款约定工程需要进行技术鉴定的，承包人应提交有关资料并完成配合工作。</w:t>
      </w:r>
    </w:p>
    <w:p w14:paraId="5EE96C71">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18.7.4</w:t>
      </w:r>
      <w:r>
        <w:rPr>
          <w:rFonts w:asciiTheme="minorEastAsia" w:hAnsiTheme="minorEastAsia" w:eastAsiaTheme="minorEastAsia"/>
          <w:highlight w:val="none"/>
        </w:rPr>
        <w:t>竣工验收需要进行质量检测的，所需费用由发包人承担，但因承包人原因造成质量不合格的除外。</w:t>
      </w:r>
    </w:p>
    <w:p w14:paraId="5EE96C72">
      <w:pPr>
        <w:pStyle w:val="31"/>
        <w:spacing w:after="140" w:line="35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18.7.5</w:t>
      </w:r>
      <w:r>
        <w:rPr>
          <w:rFonts w:asciiTheme="minorEastAsia" w:hAnsiTheme="minorEastAsia" w:eastAsiaTheme="minorEastAsia"/>
          <w:highlight w:val="none"/>
        </w:rPr>
        <w:t>工程质量保修期满以及竣工验收遗留问题和尾工处理完成并通过验收后，发包人负责将处理情况和验收成果报送竣工验收主持单位，申请领取工程竣工证书，并发送承包人。</w:t>
      </w:r>
    </w:p>
    <w:p w14:paraId="5EE96C73">
      <w:pPr>
        <w:pStyle w:val="32"/>
        <w:spacing w:line="360" w:lineRule="exact"/>
        <w:rPr>
          <w:rFonts w:asciiTheme="minorEastAsia" w:hAnsiTheme="minorEastAsia" w:eastAsiaTheme="minorEastAsia"/>
          <w:sz w:val="24"/>
          <w:szCs w:val="24"/>
          <w:highlight w:val="none"/>
          <w:lang w:eastAsia="zh-CN"/>
        </w:rPr>
      </w:pPr>
      <w:bookmarkStart w:id="1641" w:name="_Toc19228"/>
      <w:bookmarkStart w:id="1642" w:name="_Toc7258"/>
      <w:bookmarkStart w:id="1643" w:name="_Toc16882"/>
      <w:bookmarkStart w:id="1644" w:name="_Toc199152967"/>
      <w:bookmarkStart w:id="1645" w:name="_Toc30977"/>
      <w:bookmarkStart w:id="1646" w:name="bookmark1418"/>
      <w:bookmarkStart w:id="1647" w:name="_Toc9342"/>
      <w:bookmarkStart w:id="1648" w:name="_Toc28956"/>
      <w:bookmarkStart w:id="1649" w:name="_Toc18516"/>
      <w:bookmarkStart w:id="1650" w:name="bookmark1419"/>
      <w:bookmarkStart w:id="1651" w:name="bookmark1420"/>
      <w:r>
        <w:rPr>
          <w:rFonts w:asciiTheme="minorEastAsia" w:hAnsiTheme="minorEastAsia" w:eastAsiaTheme="minorEastAsia"/>
          <w:sz w:val="24"/>
          <w:szCs w:val="24"/>
          <w:highlight w:val="none"/>
          <w:lang w:eastAsia="zh-CN"/>
        </w:rPr>
        <w:t>18.8施工期运行</w:t>
      </w:r>
      <w:bookmarkEnd w:id="1641"/>
      <w:bookmarkEnd w:id="1642"/>
      <w:bookmarkEnd w:id="1643"/>
      <w:bookmarkEnd w:id="1644"/>
      <w:bookmarkEnd w:id="1645"/>
      <w:bookmarkEnd w:id="1646"/>
      <w:bookmarkEnd w:id="1647"/>
      <w:bookmarkEnd w:id="1648"/>
      <w:bookmarkEnd w:id="1649"/>
      <w:bookmarkEnd w:id="1650"/>
      <w:bookmarkEnd w:id="1651"/>
    </w:p>
    <w:p w14:paraId="5EE96C74">
      <w:pPr>
        <w:pStyle w:val="31"/>
        <w:spacing w:line="35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18.8.1</w:t>
      </w:r>
      <w:r>
        <w:rPr>
          <w:rFonts w:asciiTheme="minorEastAsia" w:hAnsiTheme="minorEastAsia" w:eastAsiaTheme="minorEastAsia"/>
          <w:highlight w:val="none"/>
        </w:rPr>
        <w:t>施工期运行是指合同工程尚未全部完工，其中某单位工程或部分工程已完工,需要投入施工期运行的，经发包人按第</w:t>
      </w:r>
      <w:r>
        <w:rPr>
          <w:rFonts w:cs="Times New Roman" w:asciiTheme="minorEastAsia" w:hAnsiTheme="minorEastAsia" w:eastAsiaTheme="minorEastAsia"/>
          <w:highlight w:val="none"/>
          <w:lang w:val="en-US" w:bidi="en-US"/>
        </w:rPr>
        <w:t>18.</w:t>
      </w:r>
      <w:r>
        <w:rPr>
          <w:rFonts w:cs="Times New Roman" w:asciiTheme="minorEastAsia" w:hAnsiTheme="minorEastAsia" w:eastAsiaTheme="minorEastAsia"/>
          <w:highlight w:val="none"/>
        </w:rPr>
        <w:t>2</w:t>
      </w:r>
      <w:r>
        <w:rPr>
          <w:rFonts w:asciiTheme="minorEastAsia" w:hAnsiTheme="minorEastAsia" w:eastAsiaTheme="minorEastAsia"/>
          <w:highlight w:val="none"/>
        </w:rPr>
        <w:t>款或第</w:t>
      </w:r>
      <w:r>
        <w:rPr>
          <w:rFonts w:cs="Times New Roman" w:asciiTheme="minorEastAsia" w:hAnsiTheme="minorEastAsia" w:eastAsiaTheme="minorEastAsia"/>
          <w:highlight w:val="none"/>
          <w:lang w:val="en-US" w:bidi="en-US"/>
        </w:rPr>
        <w:t>18.</w:t>
      </w:r>
      <w:r>
        <w:rPr>
          <w:rFonts w:cs="Times New Roman" w:asciiTheme="minorEastAsia" w:hAnsiTheme="minorEastAsia" w:eastAsiaTheme="minorEastAsia"/>
          <w:highlight w:val="none"/>
        </w:rPr>
        <w:t>3</w:t>
      </w:r>
      <w:r>
        <w:rPr>
          <w:rFonts w:asciiTheme="minorEastAsia" w:hAnsiTheme="minorEastAsia" w:eastAsiaTheme="minorEastAsia"/>
          <w:highlight w:val="none"/>
        </w:rPr>
        <w:t>款的约定验收合格，证明能确保安全后，才能在施工期投入运行。需要在施工期运行的单位工程或部分工程在专用合同条款中约定。</w:t>
      </w:r>
    </w:p>
    <w:p w14:paraId="5EE96C75">
      <w:pPr>
        <w:pStyle w:val="31"/>
        <w:spacing w:after="140" w:line="37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18.8.2</w:t>
      </w:r>
      <w:r>
        <w:rPr>
          <w:rFonts w:asciiTheme="minorEastAsia" w:hAnsiTheme="minorEastAsia" w:eastAsiaTheme="minorEastAsia"/>
          <w:highlight w:val="none"/>
        </w:rPr>
        <w:t>在施工期运行中发现工程或工程设备损坏或存在缺陷的，由承包人按第</w:t>
      </w:r>
      <w:r>
        <w:rPr>
          <w:rFonts w:cs="Times New Roman" w:asciiTheme="minorEastAsia" w:hAnsiTheme="minorEastAsia" w:eastAsiaTheme="minorEastAsia"/>
          <w:highlight w:val="none"/>
          <w:lang w:val="en-US" w:bidi="en-US"/>
        </w:rPr>
        <w:t>19.</w:t>
      </w:r>
      <w:r>
        <w:rPr>
          <w:rFonts w:cs="Times New Roman" w:asciiTheme="minorEastAsia" w:hAnsiTheme="minorEastAsia" w:eastAsiaTheme="minorEastAsia"/>
          <w:highlight w:val="none"/>
        </w:rPr>
        <w:t>2</w:t>
      </w:r>
      <w:r>
        <w:rPr>
          <w:rFonts w:asciiTheme="minorEastAsia" w:hAnsiTheme="minorEastAsia" w:eastAsiaTheme="minorEastAsia"/>
          <w:highlight w:val="none"/>
        </w:rPr>
        <w:t>款约定进行修复。</w:t>
      </w:r>
    </w:p>
    <w:p w14:paraId="5EE96C76">
      <w:pPr>
        <w:pStyle w:val="32"/>
        <w:spacing w:line="360" w:lineRule="exact"/>
        <w:rPr>
          <w:rFonts w:asciiTheme="minorEastAsia" w:hAnsiTheme="minorEastAsia" w:eastAsiaTheme="minorEastAsia"/>
          <w:sz w:val="24"/>
          <w:szCs w:val="24"/>
          <w:highlight w:val="none"/>
          <w:lang w:eastAsia="zh-CN"/>
        </w:rPr>
      </w:pPr>
      <w:bookmarkStart w:id="1652" w:name="_Toc27490"/>
      <w:bookmarkStart w:id="1653" w:name="_Toc15490"/>
      <w:bookmarkStart w:id="1654" w:name="_Toc199152968"/>
      <w:bookmarkStart w:id="1655" w:name="bookmark1421"/>
      <w:bookmarkStart w:id="1656" w:name="_Toc12151"/>
      <w:bookmarkStart w:id="1657" w:name="_Toc12394"/>
      <w:bookmarkStart w:id="1658" w:name="bookmark1423"/>
      <w:bookmarkStart w:id="1659" w:name="_Toc6863"/>
      <w:bookmarkStart w:id="1660" w:name="_Toc6229"/>
      <w:bookmarkStart w:id="1661" w:name="bookmark1422"/>
      <w:bookmarkStart w:id="1662" w:name="_Toc20150"/>
      <w:r>
        <w:rPr>
          <w:rFonts w:asciiTheme="minorEastAsia" w:hAnsiTheme="minorEastAsia" w:eastAsiaTheme="minorEastAsia"/>
          <w:sz w:val="24"/>
          <w:szCs w:val="24"/>
          <w:highlight w:val="none"/>
          <w:lang w:eastAsia="zh-CN"/>
        </w:rPr>
        <w:t>18.9试运行</w:t>
      </w:r>
      <w:bookmarkEnd w:id="1652"/>
      <w:bookmarkEnd w:id="1653"/>
      <w:bookmarkEnd w:id="1654"/>
      <w:bookmarkEnd w:id="1655"/>
      <w:bookmarkEnd w:id="1656"/>
      <w:bookmarkEnd w:id="1657"/>
      <w:bookmarkEnd w:id="1658"/>
      <w:bookmarkEnd w:id="1659"/>
      <w:bookmarkEnd w:id="1660"/>
      <w:bookmarkEnd w:id="1661"/>
      <w:bookmarkEnd w:id="1662"/>
    </w:p>
    <w:p w14:paraId="5EE96C77">
      <w:pPr>
        <w:pStyle w:val="31"/>
        <w:spacing w:line="35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18.9.1</w:t>
      </w:r>
      <w:r>
        <w:rPr>
          <w:rFonts w:asciiTheme="minorEastAsia" w:hAnsiTheme="minorEastAsia" w:eastAsiaTheme="minorEastAsia"/>
          <w:highlight w:val="none"/>
        </w:rPr>
        <w:t>除专用合同条款另有约定外，承包人应按规定进行工程及工程设备试运行,负责提供试运行所需的人员、器材和必要的条件，并承担全部试运行费用。</w:t>
      </w:r>
    </w:p>
    <w:p w14:paraId="5EE96C78">
      <w:pPr>
        <w:pStyle w:val="31"/>
        <w:spacing w:after="240" w:line="372" w:lineRule="exact"/>
        <w:ind w:firstLine="426" w:firstLineChars="213"/>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18.9.2</w:t>
      </w:r>
      <w:r>
        <w:rPr>
          <w:rFonts w:asciiTheme="minorEastAsia" w:hAnsiTheme="minorEastAsia" w:eastAsiaTheme="minorEastAsia"/>
          <w:highlight w:val="none"/>
        </w:rPr>
        <w:t>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bookmarkStart w:id="1663" w:name="bookmark1411"/>
      <w:bookmarkEnd w:id="1663"/>
    </w:p>
    <w:p w14:paraId="5EE96C79">
      <w:pPr>
        <w:pStyle w:val="32"/>
        <w:spacing w:line="360" w:lineRule="exact"/>
        <w:rPr>
          <w:rFonts w:asciiTheme="minorEastAsia" w:hAnsiTheme="minorEastAsia" w:eastAsiaTheme="minorEastAsia"/>
          <w:sz w:val="24"/>
          <w:szCs w:val="24"/>
          <w:highlight w:val="none"/>
          <w:lang w:eastAsia="zh-CN"/>
        </w:rPr>
      </w:pPr>
      <w:bookmarkStart w:id="1664" w:name="_Toc2706"/>
      <w:bookmarkStart w:id="1665" w:name="_Toc3577"/>
      <w:bookmarkStart w:id="1666" w:name="_Toc15964"/>
      <w:bookmarkStart w:id="1667" w:name="_Toc16957"/>
      <w:bookmarkStart w:id="1668" w:name="_Toc19830"/>
      <w:bookmarkStart w:id="1669" w:name="_Toc32042"/>
      <w:bookmarkStart w:id="1670" w:name="bookmark1426"/>
      <w:bookmarkStart w:id="1671" w:name="_Toc199152969"/>
      <w:bookmarkStart w:id="1672" w:name="_Toc1706"/>
      <w:bookmarkStart w:id="1673" w:name="bookmark1424"/>
      <w:bookmarkStart w:id="1674" w:name="bookmark1425"/>
      <w:r>
        <w:rPr>
          <w:rFonts w:asciiTheme="minorEastAsia" w:hAnsiTheme="minorEastAsia" w:eastAsiaTheme="minorEastAsia"/>
          <w:sz w:val="24"/>
          <w:szCs w:val="24"/>
          <w:highlight w:val="none"/>
          <w:lang w:eastAsia="zh-CN"/>
        </w:rPr>
        <w:t>18.10竣工（完工）清场</w:t>
      </w:r>
      <w:bookmarkEnd w:id="1664"/>
      <w:bookmarkEnd w:id="1665"/>
      <w:bookmarkEnd w:id="1666"/>
      <w:bookmarkEnd w:id="1667"/>
      <w:bookmarkEnd w:id="1668"/>
      <w:bookmarkEnd w:id="1669"/>
      <w:bookmarkEnd w:id="1670"/>
      <w:bookmarkEnd w:id="1671"/>
      <w:bookmarkEnd w:id="1672"/>
      <w:bookmarkEnd w:id="1673"/>
      <w:bookmarkEnd w:id="1674"/>
    </w:p>
    <w:p w14:paraId="5EE96C7A">
      <w:pPr>
        <w:pStyle w:val="31"/>
        <w:spacing w:line="355"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18.10.1</w:t>
      </w:r>
      <w:r>
        <w:rPr>
          <w:rFonts w:cs="Times New Roman" w:asciiTheme="minorEastAsia" w:hAnsiTheme="minorEastAsia" w:eastAsiaTheme="minorEastAsia"/>
          <w:highlight w:val="none"/>
        </w:rPr>
        <w:t>工程项目竣工（完工）清场的工作范围和内容在技术标准和要求（合同技术条款）中约定。</w:t>
      </w:r>
    </w:p>
    <w:p w14:paraId="5EE96C7B">
      <w:pPr>
        <w:pStyle w:val="31"/>
        <w:spacing w:after="240"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18.10.2</w:t>
      </w:r>
      <w:r>
        <w:rPr>
          <w:rFonts w:asciiTheme="minorEastAsia" w:hAnsiTheme="minorEastAsia" w:eastAsiaTheme="minorEastAsia"/>
          <w:highlight w:val="none"/>
        </w:rPr>
        <w:t>承包未按监理人的要求恢复临时占地，或者场地清理未达到合同约定的，发包人有权委托其它人恢复或清理，所发生的金额从拟支付给承包人的款项中扣除。</w:t>
      </w:r>
    </w:p>
    <w:p w14:paraId="5EE96C7C">
      <w:pPr>
        <w:pStyle w:val="32"/>
        <w:spacing w:line="360" w:lineRule="exact"/>
        <w:rPr>
          <w:rFonts w:asciiTheme="minorEastAsia" w:hAnsiTheme="minorEastAsia" w:eastAsiaTheme="minorEastAsia"/>
          <w:sz w:val="24"/>
          <w:szCs w:val="24"/>
          <w:highlight w:val="none"/>
          <w:lang w:eastAsia="zh-CN"/>
        </w:rPr>
      </w:pPr>
      <w:bookmarkStart w:id="1675" w:name="_Toc28474"/>
      <w:bookmarkStart w:id="1676" w:name="_Toc6032"/>
      <w:bookmarkStart w:id="1677" w:name="_Toc21820"/>
      <w:bookmarkStart w:id="1678" w:name="_Toc25918"/>
      <w:bookmarkStart w:id="1679" w:name="bookmark1428"/>
      <w:bookmarkStart w:id="1680" w:name="_Toc199152970"/>
      <w:bookmarkStart w:id="1681" w:name="_Toc17603"/>
      <w:bookmarkStart w:id="1682" w:name="bookmark1427"/>
      <w:bookmarkStart w:id="1683" w:name="_Toc26850"/>
      <w:bookmarkStart w:id="1684" w:name="bookmark1429"/>
      <w:bookmarkStart w:id="1685" w:name="_Toc22352"/>
      <w:r>
        <w:rPr>
          <w:rFonts w:asciiTheme="minorEastAsia" w:hAnsiTheme="minorEastAsia" w:eastAsiaTheme="minorEastAsia"/>
          <w:sz w:val="24"/>
          <w:szCs w:val="24"/>
          <w:highlight w:val="none"/>
          <w:lang w:eastAsia="zh-CN"/>
        </w:rPr>
        <w:t>18.11施工队伍的撤离</w:t>
      </w:r>
      <w:bookmarkEnd w:id="1675"/>
      <w:bookmarkEnd w:id="1676"/>
      <w:bookmarkEnd w:id="1677"/>
      <w:bookmarkEnd w:id="1678"/>
      <w:bookmarkEnd w:id="1679"/>
      <w:bookmarkEnd w:id="1680"/>
      <w:bookmarkEnd w:id="1681"/>
      <w:bookmarkEnd w:id="1682"/>
      <w:bookmarkEnd w:id="1683"/>
      <w:bookmarkEnd w:id="1684"/>
      <w:bookmarkEnd w:id="1685"/>
    </w:p>
    <w:p w14:paraId="5EE96C7D">
      <w:pPr>
        <w:pStyle w:val="31"/>
        <w:spacing w:after="300" w:line="355"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合同工程完工证书颁发后的</w:t>
      </w:r>
      <w:r>
        <w:rPr>
          <w:rFonts w:cs="Times New Roman" w:asciiTheme="minorEastAsia" w:hAnsiTheme="minorEastAsia" w:eastAsiaTheme="minorEastAsia"/>
          <w:highlight w:val="none"/>
        </w:rPr>
        <w:t>56</w:t>
      </w:r>
      <w:r>
        <w:rPr>
          <w:rFonts w:asciiTheme="minorEastAsia" w:hAnsiTheme="minorEastAsia" w:eastAsiaTheme="minorEastAsia"/>
          <w:highlight w:val="none"/>
        </w:rPr>
        <w:t>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14:paraId="5EE96C7E">
      <w:pPr>
        <w:pStyle w:val="32"/>
        <w:spacing w:line="360" w:lineRule="exact"/>
        <w:rPr>
          <w:rFonts w:asciiTheme="minorEastAsia" w:hAnsiTheme="minorEastAsia" w:eastAsiaTheme="minorEastAsia"/>
          <w:highlight w:val="none"/>
          <w:lang w:eastAsia="zh-CN"/>
        </w:rPr>
      </w:pPr>
      <w:bookmarkStart w:id="1686" w:name="_Toc9783"/>
      <w:bookmarkStart w:id="1687" w:name="_Toc32001"/>
      <w:bookmarkStart w:id="1688" w:name="bookmark1431"/>
      <w:bookmarkStart w:id="1689" w:name="bookmark1430"/>
      <w:bookmarkStart w:id="1690" w:name="bookmark1432"/>
      <w:bookmarkStart w:id="1691" w:name="_Toc15410"/>
      <w:bookmarkStart w:id="1692" w:name="_Toc1913"/>
      <w:bookmarkStart w:id="1693" w:name="_Toc6223"/>
      <w:bookmarkStart w:id="1694" w:name="_Toc199152971"/>
      <w:bookmarkStart w:id="1695" w:name="_Toc22984"/>
      <w:bookmarkStart w:id="1696" w:name="_Toc32204"/>
      <w:r>
        <w:rPr>
          <w:rFonts w:hint="eastAsia" w:asciiTheme="minorEastAsia" w:hAnsiTheme="minorEastAsia" w:eastAsiaTheme="minorEastAsia"/>
          <w:highlight w:val="none"/>
          <w:lang w:eastAsia="zh-CN"/>
        </w:rPr>
        <w:t>19.缺陷责任与保修责任</w:t>
      </w:r>
      <w:bookmarkEnd w:id="1686"/>
      <w:bookmarkEnd w:id="1687"/>
      <w:bookmarkEnd w:id="1688"/>
      <w:bookmarkEnd w:id="1689"/>
      <w:bookmarkEnd w:id="1690"/>
      <w:bookmarkEnd w:id="1691"/>
      <w:bookmarkEnd w:id="1692"/>
      <w:bookmarkEnd w:id="1693"/>
      <w:bookmarkEnd w:id="1694"/>
      <w:bookmarkEnd w:id="1695"/>
      <w:bookmarkEnd w:id="1696"/>
    </w:p>
    <w:p w14:paraId="5EE96C7F">
      <w:pPr>
        <w:pStyle w:val="32"/>
        <w:spacing w:line="360" w:lineRule="exact"/>
        <w:rPr>
          <w:rFonts w:asciiTheme="minorEastAsia" w:hAnsiTheme="minorEastAsia" w:eastAsiaTheme="minorEastAsia"/>
          <w:sz w:val="24"/>
          <w:szCs w:val="24"/>
          <w:highlight w:val="none"/>
          <w:lang w:eastAsia="zh-CN"/>
        </w:rPr>
      </w:pPr>
      <w:bookmarkStart w:id="1697" w:name="_Toc199152972"/>
      <w:bookmarkStart w:id="1698" w:name="_Toc1149"/>
      <w:bookmarkStart w:id="1699" w:name="_Toc13406"/>
      <w:bookmarkStart w:id="1700" w:name="_Toc12662"/>
      <w:bookmarkStart w:id="1701" w:name="bookmark1433"/>
      <w:bookmarkStart w:id="1702" w:name="_Toc3316"/>
      <w:bookmarkStart w:id="1703" w:name="_Toc12944"/>
      <w:bookmarkStart w:id="1704" w:name="bookmark1434"/>
      <w:bookmarkStart w:id="1705" w:name="bookmark1435"/>
      <w:bookmarkStart w:id="1706" w:name="_Toc6737"/>
      <w:bookmarkStart w:id="1707" w:name="_Toc22913"/>
      <w:r>
        <w:rPr>
          <w:rFonts w:asciiTheme="minorEastAsia" w:hAnsiTheme="minorEastAsia" w:eastAsiaTheme="minorEastAsia"/>
          <w:sz w:val="24"/>
          <w:szCs w:val="24"/>
          <w:highlight w:val="none"/>
          <w:lang w:eastAsia="zh-CN"/>
        </w:rPr>
        <w:t>19.1缺陷责任期（工程质量保修期）的起算时间</w:t>
      </w:r>
      <w:bookmarkEnd w:id="1697"/>
      <w:bookmarkEnd w:id="1698"/>
      <w:bookmarkEnd w:id="1699"/>
      <w:bookmarkEnd w:id="1700"/>
      <w:bookmarkEnd w:id="1701"/>
      <w:bookmarkEnd w:id="1702"/>
      <w:bookmarkEnd w:id="1703"/>
      <w:bookmarkEnd w:id="1704"/>
      <w:bookmarkEnd w:id="1705"/>
      <w:bookmarkEnd w:id="1706"/>
      <w:bookmarkEnd w:id="1707"/>
    </w:p>
    <w:p w14:paraId="5EE96C80">
      <w:pPr>
        <w:pStyle w:val="31"/>
        <w:spacing w:after="160" w:line="354"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14:paraId="5EE96C81">
      <w:pPr>
        <w:pStyle w:val="32"/>
        <w:spacing w:line="360" w:lineRule="exact"/>
        <w:rPr>
          <w:rFonts w:asciiTheme="minorEastAsia" w:hAnsiTheme="minorEastAsia" w:eastAsiaTheme="minorEastAsia"/>
          <w:sz w:val="24"/>
          <w:szCs w:val="24"/>
          <w:highlight w:val="none"/>
          <w:lang w:eastAsia="zh-CN"/>
        </w:rPr>
      </w:pPr>
      <w:bookmarkStart w:id="1708" w:name="_Toc32238"/>
      <w:bookmarkStart w:id="1709" w:name="_Toc4030"/>
      <w:bookmarkStart w:id="1710" w:name="_Toc8542"/>
      <w:bookmarkStart w:id="1711" w:name="bookmark1438"/>
      <w:bookmarkStart w:id="1712" w:name="bookmark1436"/>
      <w:bookmarkStart w:id="1713" w:name="bookmark1437"/>
      <w:bookmarkStart w:id="1714" w:name="_Toc18562"/>
      <w:bookmarkStart w:id="1715" w:name="_Toc7545"/>
      <w:bookmarkStart w:id="1716" w:name="_Toc27743"/>
      <w:bookmarkStart w:id="1717" w:name="_Toc199152973"/>
      <w:bookmarkStart w:id="1718" w:name="_Toc28950"/>
      <w:r>
        <w:rPr>
          <w:rFonts w:asciiTheme="minorEastAsia" w:hAnsiTheme="minorEastAsia" w:eastAsiaTheme="minorEastAsia"/>
          <w:sz w:val="24"/>
          <w:szCs w:val="24"/>
          <w:highlight w:val="none"/>
          <w:lang w:eastAsia="zh-CN"/>
        </w:rPr>
        <w:t>19.2缺陷责任</w:t>
      </w:r>
      <w:bookmarkEnd w:id="1708"/>
      <w:bookmarkEnd w:id="1709"/>
      <w:bookmarkEnd w:id="1710"/>
      <w:bookmarkEnd w:id="1711"/>
      <w:bookmarkEnd w:id="1712"/>
      <w:bookmarkEnd w:id="1713"/>
      <w:bookmarkEnd w:id="1714"/>
      <w:bookmarkEnd w:id="1715"/>
      <w:bookmarkEnd w:id="1716"/>
      <w:bookmarkEnd w:id="1717"/>
      <w:bookmarkEnd w:id="1718"/>
    </w:p>
    <w:p w14:paraId="5EE96C82">
      <w:pPr>
        <w:pStyle w:val="31"/>
        <w:tabs>
          <w:tab w:val="left" w:pos="853"/>
        </w:tabs>
        <w:spacing w:line="360" w:lineRule="exact"/>
        <w:ind w:left="440" w:firstLine="0"/>
        <w:jc w:val="both"/>
        <w:rPr>
          <w:rFonts w:asciiTheme="minorEastAsia" w:hAnsiTheme="minorEastAsia" w:eastAsiaTheme="minorEastAsia"/>
          <w:highlight w:val="none"/>
        </w:rPr>
      </w:pPr>
      <w:bookmarkStart w:id="1719" w:name="bookmark1439"/>
      <w:bookmarkEnd w:id="1719"/>
      <w:r>
        <w:rPr>
          <w:rFonts w:hint="eastAsia" w:cs="Times New Roman" w:asciiTheme="minorEastAsia" w:hAnsiTheme="minorEastAsia" w:eastAsiaTheme="minorEastAsia"/>
          <w:highlight w:val="none"/>
          <w:lang w:val="en-US" w:bidi="en-US"/>
        </w:rPr>
        <w:t>19.</w:t>
      </w:r>
      <w:r>
        <w:rPr>
          <w:rFonts w:cs="Times New Roman" w:asciiTheme="minorEastAsia" w:hAnsiTheme="minorEastAsia" w:eastAsiaTheme="minorEastAsia"/>
          <w:highlight w:val="none"/>
          <w:lang w:val="en-US" w:bidi="en-US"/>
        </w:rPr>
        <w:t>2.</w:t>
      </w:r>
      <w:r>
        <w:rPr>
          <w:rFonts w:cs="Times New Roman" w:asciiTheme="minorEastAsia" w:hAnsiTheme="minorEastAsia" w:eastAsiaTheme="minorEastAsia"/>
          <w:highlight w:val="none"/>
        </w:rPr>
        <w:t>1</w:t>
      </w:r>
      <w:r>
        <w:rPr>
          <w:rFonts w:asciiTheme="minorEastAsia" w:hAnsiTheme="minorEastAsia" w:eastAsiaTheme="minorEastAsia"/>
          <w:highlight w:val="none"/>
        </w:rPr>
        <w:t>承包人应在缺陷责任期内对已交付使用的工程承担缺陷责任。</w:t>
      </w:r>
    </w:p>
    <w:p w14:paraId="5EE96C83">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19.2.2</w:t>
      </w:r>
      <w:r>
        <w:rPr>
          <w:rFonts w:asciiTheme="minorEastAsia" w:hAnsiTheme="minorEastAsia" w:eastAsiaTheme="minorEastAsia"/>
          <w:highlight w:val="none"/>
        </w:rPr>
        <w:t>缺陷责任期内，发包人对已接收使用的工程负责日常维护工作。发包人在使用过程中，发现已接收的工程存在新的缺陷或已修复的缺陷部位或部件又遭损坏的，承包人应负责修复，直至检验合格为止。</w:t>
      </w:r>
    </w:p>
    <w:p w14:paraId="5EE96C84">
      <w:pPr>
        <w:pStyle w:val="31"/>
        <w:spacing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19.2.3</w:t>
      </w:r>
      <w:r>
        <w:rPr>
          <w:rFonts w:asciiTheme="minorEastAsia" w:hAnsiTheme="minorEastAsia" w:eastAsiaTheme="minorEastAsia"/>
          <w:highlight w:val="none"/>
        </w:rPr>
        <w:t>监理人和承包人应共同查清缺陷和（或）损坏的原因。经查明属承包人原因造成的，应由承包人承担修复和查验的费用。经查验属发包人原因造成的，发包人应承担修复和查验的费用，并支付承包人合理利润。</w:t>
      </w:r>
    </w:p>
    <w:p w14:paraId="5EE96C85">
      <w:pPr>
        <w:pStyle w:val="31"/>
        <w:spacing w:after="160" w:line="360"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19.2.4</w:t>
      </w:r>
      <w:r>
        <w:rPr>
          <w:rFonts w:asciiTheme="minorEastAsia" w:hAnsiTheme="minorEastAsia" w:eastAsiaTheme="minorEastAsia"/>
          <w:highlight w:val="none"/>
        </w:rPr>
        <w:t>承包人不能在合理时间内修复缺陷的，发包人可自行修复或委托其他人修复,所需费用和利润的承担，按第</w:t>
      </w:r>
      <w:r>
        <w:rPr>
          <w:rFonts w:cs="Times New Roman" w:asciiTheme="minorEastAsia" w:hAnsiTheme="minorEastAsia" w:eastAsiaTheme="minorEastAsia"/>
          <w:highlight w:val="none"/>
          <w:lang w:val="en-US" w:bidi="en-US"/>
        </w:rPr>
        <w:t>19.2.</w:t>
      </w:r>
      <w:r>
        <w:rPr>
          <w:rFonts w:cs="Times New Roman" w:asciiTheme="minorEastAsia" w:hAnsiTheme="minorEastAsia" w:eastAsiaTheme="minorEastAsia"/>
          <w:highlight w:val="none"/>
        </w:rPr>
        <w:t>3</w:t>
      </w:r>
      <w:r>
        <w:rPr>
          <w:rFonts w:asciiTheme="minorEastAsia" w:hAnsiTheme="minorEastAsia" w:eastAsiaTheme="minorEastAsia"/>
          <w:highlight w:val="none"/>
        </w:rPr>
        <w:t>项约定办理。</w:t>
      </w:r>
    </w:p>
    <w:p w14:paraId="5EE96C86">
      <w:pPr>
        <w:pStyle w:val="32"/>
        <w:spacing w:line="360" w:lineRule="exact"/>
        <w:rPr>
          <w:rFonts w:asciiTheme="minorEastAsia" w:hAnsiTheme="minorEastAsia" w:eastAsiaTheme="minorEastAsia"/>
          <w:sz w:val="24"/>
          <w:szCs w:val="24"/>
          <w:highlight w:val="none"/>
          <w:lang w:eastAsia="zh-CN"/>
        </w:rPr>
      </w:pPr>
      <w:bookmarkStart w:id="1720" w:name="_Toc7742"/>
      <w:bookmarkStart w:id="1721" w:name="_Toc10359"/>
      <w:bookmarkStart w:id="1722" w:name="_Toc31456"/>
      <w:bookmarkStart w:id="1723" w:name="_Toc21104"/>
      <w:bookmarkStart w:id="1724" w:name="_Toc18661"/>
      <w:bookmarkStart w:id="1725" w:name="bookmark1442"/>
      <w:bookmarkStart w:id="1726" w:name="_Toc19734"/>
      <w:bookmarkStart w:id="1727" w:name="_Toc21619"/>
      <w:bookmarkStart w:id="1728" w:name="_Toc199152974"/>
      <w:bookmarkStart w:id="1729" w:name="bookmark1440"/>
      <w:bookmarkStart w:id="1730" w:name="bookmark1441"/>
      <w:r>
        <w:rPr>
          <w:rFonts w:asciiTheme="minorEastAsia" w:hAnsiTheme="minorEastAsia" w:eastAsiaTheme="minorEastAsia"/>
          <w:sz w:val="24"/>
          <w:szCs w:val="24"/>
          <w:highlight w:val="none"/>
          <w:lang w:eastAsia="zh-CN"/>
        </w:rPr>
        <w:t>19.3缺陷责任期的延长</w:t>
      </w:r>
      <w:bookmarkEnd w:id="1720"/>
      <w:bookmarkEnd w:id="1721"/>
      <w:bookmarkEnd w:id="1722"/>
      <w:bookmarkEnd w:id="1723"/>
      <w:bookmarkEnd w:id="1724"/>
      <w:bookmarkEnd w:id="1725"/>
      <w:bookmarkEnd w:id="1726"/>
      <w:bookmarkEnd w:id="1727"/>
      <w:bookmarkEnd w:id="1728"/>
      <w:bookmarkEnd w:id="1729"/>
      <w:bookmarkEnd w:id="1730"/>
    </w:p>
    <w:p w14:paraId="5EE96C87">
      <w:pPr>
        <w:pStyle w:val="31"/>
        <w:spacing w:after="160" w:line="343"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由于承包人原因造成某项缺陷或损坏使某项工程或工程设备不能按原定目标使用而需要再次检查、检验和修复的，发包人有权要求承包人相应延长缺陷责任期，但缺陷责任期最长不超过</w:t>
      </w:r>
      <w:r>
        <w:rPr>
          <w:rFonts w:cs="Times New Roman" w:asciiTheme="minorEastAsia" w:hAnsiTheme="minorEastAsia" w:eastAsiaTheme="minorEastAsia"/>
          <w:highlight w:val="none"/>
        </w:rPr>
        <w:t>2</w:t>
      </w:r>
      <w:r>
        <w:rPr>
          <w:rFonts w:asciiTheme="minorEastAsia" w:hAnsiTheme="minorEastAsia" w:eastAsiaTheme="minorEastAsia"/>
          <w:highlight w:val="none"/>
        </w:rPr>
        <w:t>年。</w:t>
      </w:r>
    </w:p>
    <w:p w14:paraId="5EE96C88">
      <w:pPr>
        <w:pStyle w:val="32"/>
        <w:spacing w:line="360" w:lineRule="exact"/>
        <w:rPr>
          <w:rFonts w:asciiTheme="minorEastAsia" w:hAnsiTheme="minorEastAsia" w:eastAsiaTheme="minorEastAsia"/>
          <w:sz w:val="24"/>
          <w:szCs w:val="24"/>
          <w:highlight w:val="none"/>
          <w:lang w:eastAsia="zh-CN"/>
        </w:rPr>
      </w:pPr>
      <w:bookmarkStart w:id="1731" w:name="_Toc10058"/>
      <w:bookmarkStart w:id="1732" w:name="_Toc25168"/>
      <w:bookmarkStart w:id="1733" w:name="_Toc23350"/>
      <w:bookmarkStart w:id="1734" w:name="bookmark1445"/>
      <w:bookmarkStart w:id="1735" w:name="_Toc21544"/>
      <w:bookmarkStart w:id="1736" w:name="bookmark1444"/>
      <w:bookmarkStart w:id="1737" w:name="bookmark1443"/>
      <w:bookmarkStart w:id="1738" w:name="_Toc6900"/>
      <w:bookmarkStart w:id="1739" w:name="_Toc4593"/>
      <w:bookmarkStart w:id="1740" w:name="_Toc199152975"/>
      <w:bookmarkStart w:id="1741" w:name="_Toc218"/>
      <w:r>
        <w:rPr>
          <w:rFonts w:asciiTheme="minorEastAsia" w:hAnsiTheme="minorEastAsia" w:eastAsiaTheme="minorEastAsia"/>
          <w:sz w:val="24"/>
          <w:szCs w:val="24"/>
          <w:highlight w:val="none"/>
          <w:lang w:eastAsia="zh-CN"/>
        </w:rPr>
        <w:t>19.4进一步试验和试运行</w:t>
      </w:r>
      <w:bookmarkEnd w:id="1731"/>
      <w:bookmarkEnd w:id="1732"/>
      <w:bookmarkEnd w:id="1733"/>
      <w:bookmarkEnd w:id="1734"/>
      <w:bookmarkEnd w:id="1735"/>
      <w:bookmarkEnd w:id="1736"/>
      <w:bookmarkEnd w:id="1737"/>
      <w:bookmarkEnd w:id="1738"/>
      <w:bookmarkEnd w:id="1739"/>
      <w:bookmarkEnd w:id="1740"/>
      <w:bookmarkEnd w:id="1741"/>
    </w:p>
    <w:p w14:paraId="5EE96C89">
      <w:pPr>
        <w:pStyle w:val="31"/>
        <w:spacing w:after="160" w:line="36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任何一项缺陷或损坏修复后，经检查证明其影响了工程或工程设备的使用性能，承包人应重新进行合同约定的试验和试运行，试验和试运行的全部费用应由责任方承担。</w:t>
      </w:r>
    </w:p>
    <w:p w14:paraId="5EE96C8A">
      <w:pPr>
        <w:pStyle w:val="32"/>
        <w:spacing w:line="360" w:lineRule="exact"/>
        <w:rPr>
          <w:rFonts w:asciiTheme="minorEastAsia" w:hAnsiTheme="minorEastAsia" w:eastAsiaTheme="minorEastAsia"/>
          <w:sz w:val="24"/>
          <w:szCs w:val="24"/>
          <w:highlight w:val="none"/>
          <w:lang w:eastAsia="zh-CN"/>
        </w:rPr>
      </w:pPr>
      <w:bookmarkStart w:id="1742" w:name="bookmark1448"/>
      <w:bookmarkStart w:id="1743" w:name="bookmark1446"/>
      <w:bookmarkStart w:id="1744" w:name="bookmark1447"/>
      <w:bookmarkStart w:id="1745" w:name="_Toc8782"/>
      <w:bookmarkStart w:id="1746" w:name="_Toc1808"/>
      <w:bookmarkStart w:id="1747" w:name="_Toc17763"/>
      <w:bookmarkStart w:id="1748" w:name="_Toc13710"/>
      <w:bookmarkStart w:id="1749" w:name="_Toc992"/>
      <w:bookmarkStart w:id="1750" w:name="_Toc27517"/>
      <w:bookmarkStart w:id="1751" w:name="_Toc21418"/>
      <w:bookmarkStart w:id="1752" w:name="_Toc199152976"/>
      <w:r>
        <w:rPr>
          <w:rFonts w:asciiTheme="minorEastAsia" w:hAnsiTheme="minorEastAsia" w:eastAsiaTheme="minorEastAsia"/>
          <w:sz w:val="24"/>
          <w:szCs w:val="24"/>
          <w:highlight w:val="none"/>
          <w:lang w:eastAsia="zh-CN"/>
        </w:rPr>
        <w:t>19.5承包人的进入权</w:t>
      </w:r>
      <w:bookmarkEnd w:id="1742"/>
      <w:bookmarkEnd w:id="1743"/>
      <w:bookmarkEnd w:id="1744"/>
      <w:bookmarkEnd w:id="1745"/>
      <w:bookmarkEnd w:id="1746"/>
      <w:bookmarkEnd w:id="1747"/>
      <w:bookmarkEnd w:id="1748"/>
      <w:bookmarkEnd w:id="1749"/>
      <w:bookmarkEnd w:id="1750"/>
      <w:bookmarkEnd w:id="1751"/>
      <w:bookmarkEnd w:id="1752"/>
    </w:p>
    <w:p w14:paraId="5EE96C8B">
      <w:pPr>
        <w:pStyle w:val="31"/>
        <w:spacing w:after="160" w:line="362"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缺陷责任期内承包人为缺陷修复工作需要，有权进入工程现场，但应遵守发包人的保安和保密规定。</w:t>
      </w:r>
    </w:p>
    <w:p w14:paraId="5EE96C8C">
      <w:pPr>
        <w:pStyle w:val="32"/>
        <w:spacing w:line="360" w:lineRule="exact"/>
        <w:rPr>
          <w:rFonts w:asciiTheme="minorEastAsia" w:hAnsiTheme="minorEastAsia" w:eastAsiaTheme="minorEastAsia"/>
          <w:sz w:val="24"/>
          <w:szCs w:val="24"/>
          <w:highlight w:val="none"/>
          <w:lang w:eastAsia="zh-CN"/>
        </w:rPr>
      </w:pPr>
      <w:bookmarkStart w:id="1753" w:name="_Toc17267"/>
      <w:bookmarkStart w:id="1754" w:name="bookmark1449"/>
      <w:bookmarkStart w:id="1755" w:name="_Toc199152977"/>
      <w:bookmarkStart w:id="1756" w:name="_Toc15137"/>
      <w:bookmarkStart w:id="1757" w:name="bookmark1450"/>
      <w:bookmarkStart w:id="1758" w:name="bookmark1451"/>
      <w:bookmarkStart w:id="1759" w:name="_Toc9818"/>
      <w:bookmarkStart w:id="1760" w:name="_Toc18929"/>
      <w:bookmarkStart w:id="1761" w:name="_Toc16024"/>
      <w:bookmarkStart w:id="1762" w:name="_Toc25651"/>
      <w:bookmarkStart w:id="1763" w:name="_Toc22433"/>
      <w:r>
        <w:rPr>
          <w:rFonts w:asciiTheme="minorEastAsia" w:hAnsiTheme="minorEastAsia" w:eastAsiaTheme="minorEastAsia"/>
          <w:sz w:val="24"/>
          <w:szCs w:val="24"/>
          <w:highlight w:val="none"/>
          <w:lang w:eastAsia="zh-CN"/>
        </w:rPr>
        <w:t>19.6缺陷责任期终止证书（工程质量保修责任终止证书）</w:t>
      </w:r>
      <w:bookmarkEnd w:id="1753"/>
      <w:bookmarkEnd w:id="1754"/>
      <w:bookmarkEnd w:id="1755"/>
      <w:bookmarkEnd w:id="1756"/>
      <w:bookmarkEnd w:id="1757"/>
      <w:bookmarkEnd w:id="1758"/>
      <w:bookmarkEnd w:id="1759"/>
      <w:bookmarkEnd w:id="1760"/>
      <w:bookmarkEnd w:id="1761"/>
      <w:bookmarkEnd w:id="1762"/>
      <w:bookmarkEnd w:id="1763"/>
    </w:p>
    <w:p w14:paraId="5EE96C8D">
      <w:pPr>
        <w:pStyle w:val="31"/>
        <w:spacing w:line="362"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合同工程完工验收后，发包人与承包人应办理工程交接手续，承包人应向发包人递交工程质量保修书。</w:t>
      </w:r>
    </w:p>
    <w:p w14:paraId="5EE96C8E">
      <w:pPr>
        <w:pStyle w:val="31"/>
        <w:spacing w:after="160" w:line="361"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缺陷责任期（工程质量保修期）满后</w:t>
      </w:r>
      <w:r>
        <w:rPr>
          <w:rFonts w:cs="Times New Roman" w:asciiTheme="minorEastAsia" w:hAnsiTheme="minorEastAsia" w:eastAsiaTheme="minorEastAsia"/>
          <w:highlight w:val="none"/>
        </w:rPr>
        <w:t>30</w:t>
      </w:r>
      <w:r>
        <w:rPr>
          <w:rFonts w:asciiTheme="minorEastAsia" w:hAnsiTheme="minorEastAsia" w:eastAsiaTheme="minorEastAsia"/>
          <w:highlight w:val="none"/>
        </w:rPr>
        <w:t>个工作日内，发包人应向承包人颁发工程质量保修责任终止证书，并退还剩余的质量保证金，但保修责任范围内的质量缺陷未处理完成的应除外。</w:t>
      </w:r>
    </w:p>
    <w:p w14:paraId="5EE96C8F">
      <w:pPr>
        <w:pStyle w:val="32"/>
        <w:spacing w:line="360" w:lineRule="exact"/>
        <w:rPr>
          <w:rFonts w:asciiTheme="minorEastAsia" w:hAnsiTheme="minorEastAsia" w:eastAsiaTheme="minorEastAsia"/>
          <w:sz w:val="24"/>
          <w:szCs w:val="24"/>
          <w:highlight w:val="none"/>
          <w:lang w:eastAsia="zh-CN"/>
        </w:rPr>
      </w:pPr>
      <w:bookmarkStart w:id="1764" w:name="_Toc4569"/>
      <w:bookmarkStart w:id="1765" w:name="_Toc23490"/>
      <w:bookmarkStart w:id="1766" w:name="_Toc10905"/>
      <w:bookmarkStart w:id="1767" w:name="_Toc27113"/>
      <w:bookmarkStart w:id="1768" w:name="bookmark1454"/>
      <w:bookmarkStart w:id="1769" w:name="_Toc458"/>
      <w:bookmarkStart w:id="1770" w:name="_Toc10377"/>
      <w:bookmarkStart w:id="1771" w:name="bookmark1452"/>
      <w:bookmarkStart w:id="1772" w:name="_Toc2388"/>
      <w:bookmarkStart w:id="1773" w:name="bookmark1453"/>
      <w:bookmarkStart w:id="1774" w:name="_Toc199152978"/>
      <w:r>
        <w:rPr>
          <w:rFonts w:asciiTheme="minorEastAsia" w:hAnsiTheme="minorEastAsia" w:eastAsiaTheme="minorEastAsia"/>
          <w:sz w:val="24"/>
          <w:szCs w:val="24"/>
          <w:highlight w:val="none"/>
          <w:lang w:eastAsia="zh-CN"/>
        </w:rPr>
        <w:t>19.7保修责任</w:t>
      </w:r>
      <w:bookmarkEnd w:id="1764"/>
      <w:bookmarkEnd w:id="1765"/>
      <w:bookmarkEnd w:id="1766"/>
      <w:bookmarkEnd w:id="1767"/>
      <w:bookmarkEnd w:id="1768"/>
      <w:bookmarkEnd w:id="1769"/>
      <w:bookmarkEnd w:id="1770"/>
      <w:bookmarkEnd w:id="1771"/>
      <w:bookmarkEnd w:id="1772"/>
      <w:bookmarkEnd w:id="1773"/>
      <w:bookmarkEnd w:id="1774"/>
    </w:p>
    <w:p w14:paraId="5EE96C90">
      <w:pPr>
        <w:pStyle w:val="31"/>
        <w:spacing w:after="260" w:line="347"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合同当事人根据有关法律规定，在专用合同条款中约定工程质量保修范围、期限和责任。保修期自实际完工验收日期起计算。在全部工程竣工验收前，已经发包人提前验收的单位工程，其保修期的起算日期相应提前。</w:t>
      </w:r>
    </w:p>
    <w:p w14:paraId="5EE96C91">
      <w:pPr>
        <w:pStyle w:val="32"/>
        <w:spacing w:line="360" w:lineRule="exact"/>
        <w:rPr>
          <w:rFonts w:asciiTheme="minorEastAsia" w:hAnsiTheme="minorEastAsia" w:eastAsiaTheme="minorEastAsia"/>
          <w:highlight w:val="none"/>
          <w:lang w:eastAsia="zh-CN"/>
        </w:rPr>
      </w:pPr>
      <w:bookmarkStart w:id="1775" w:name="_Toc14173"/>
      <w:bookmarkStart w:id="1776" w:name="_Toc199152979"/>
      <w:bookmarkStart w:id="1777" w:name="_Toc8963"/>
      <w:bookmarkStart w:id="1778" w:name="bookmark1457"/>
      <w:bookmarkStart w:id="1779" w:name="_Toc31099"/>
      <w:bookmarkStart w:id="1780" w:name="_Toc11587"/>
      <w:bookmarkStart w:id="1781" w:name="_Toc3597"/>
      <w:bookmarkStart w:id="1782" w:name="_Toc18133"/>
      <w:bookmarkStart w:id="1783" w:name="_Toc20824"/>
      <w:bookmarkStart w:id="1784" w:name="bookmark1456"/>
      <w:bookmarkStart w:id="1785" w:name="bookmark1455"/>
      <w:r>
        <w:rPr>
          <w:rFonts w:hint="eastAsia" w:asciiTheme="minorEastAsia" w:hAnsiTheme="minorEastAsia" w:eastAsiaTheme="minorEastAsia"/>
          <w:highlight w:val="none"/>
          <w:lang w:eastAsia="zh-CN"/>
        </w:rPr>
        <w:t>20.保险</w:t>
      </w:r>
      <w:bookmarkEnd w:id="1775"/>
      <w:bookmarkEnd w:id="1776"/>
      <w:bookmarkEnd w:id="1777"/>
      <w:bookmarkEnd w:id="1778"/>
      <w:bookmarkEnd w:id="1779"/>
      <w:bookmarkEnd w:id="1780"/>
      <w:bookmarkEnd w:id="1781"/>
      <w:bookmarkEnd w:id="1782"/>
      <w:bookmarkEnd w:id="1783"/>
    </w:p>
    <w:p w14:paraId="5EE96C92">
      <w:pPr>
        <w:pStyle w:val="32"/>
        <w:spacing w:line="360" w:lineRule="exact"/>
        <w:rPr>
          <w:rFonts w:asciiTheme="minorEastAsia" w:hAnsiTheme="minorEastAsia" w:eastAsiaTheme="minorEastAsia"/>
          <w:sz w:val="24"/>
          <w:szCs w:val="24"/>
          <w:highlight w:val="none"/>
          <w:lang w:eastAsia="zh-CN"/>
        </w:rPr>
      </w:pPr>
      <w:bookmarkStart w:id="1786" w:name="_Toc14998"/>
      <w:bookmarkStart w:id="1787" w:name="bookmark1458"/>
      <w:bookmarkStart w:id="1788" w:name="_Toc9374"/>
      <w:bookmarkStart w:id="1789" w:name="_Toc15571"/>
      <w:bookmarkStart w:id="1790" w:name="_Toc16520"/>
      <w:bookmarkStart w:id="1791" w:name="_Toc5774"/>
      <w:bookmarkStart w:id="1792" w:name="_Toc393"/>
      <w:bookmarkStart w:id="1793" w:name="_Toc199152980"/>
      <w:bookmarkStart w:id="1794" w:name="_Toc11990"/>
      <w:r>
        <w:rPr>
          <w:rFonts w:asciiTheme="minorEastAsia" w:hAnsiTheme="minorEastAsia" w:eastAsiaTheme="minorEastAsia"/>
          <w:sz w:val="24"/>
          <w:szCs w:val="24"/>
          <w:highlight w:val="none"/>
          <w:lang w:eastAsia="zh-CN"/>
        </w:rPr>
        <w:t>20.1工程保险</w:t>
      </w:r>
      <w:bookmarkEnd w:id="1784"/>
      <w:bookmarkEnd w:id="1785"/>
      <w:bookmarkEnd w:id="1786"/>
      <w:bookmarkEnd w:id="1787"/>
      <w:bookmarkEnd w:id="1788"/>
      <w:bookmarkEnd w:id="1789"/>
      <w:bookmarkEnd w:id="1790"/>
      <w:bookmarkEnd w:id="1791"/>
      <w:bookmarkEnd w:id="1792"/>
      <w:bookmarkEnd w:id="1793"/>
      <w:bookmarkEnd w:id="1794"/>
    </w:p>
    <w:p w14:paraId="5EE96C93">
      <w:pPr>
        <w:pStyle w:val="31"/>
        <w:spacing w:after="120" w:line="348"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5EE96C94">
      <w:pPr>
        <w:pStyle w:val="32"/>
        <w:spacing w:line="360" w:lineRule="exact"/>
        <w:rPr>
          <w:rFonts w:asciiTheme="minorEastAsia" w:hAnsiTheme="minorEastAsia" w:eastAsiaTheme="minorEastAsia"/>
          <w:sz w:val="24"/>
          <w:szCs w:val="24"/>
          <w:highlight w:val="none"/>
          <w:lang w:eastAsia="zh-CN"/>
        </w:rPr>
      </w:pPr>
      <w:bookmarkStart w:id="1795" w:name="_Toc22508"/>
      <w:bookmarkStart w:id="1796" w:name="bookmark1459"/>
      <w:bookmarkStart w:id="1797" w:name="_Toc6317"/>
      <w:bookmarkStart w:id="1798" w:name="_Toc11868"/>
      <w:bookmarkStart w:id="1799" w:name="_Toc19236"/>
      <w:bookmarkStart w:id="1800" w:name="_Toc18402"/>
      <w:bookmarkStart w:id="1801" w:name="bookmark1460"/>
      <w:bookmarkStart w:id="1802" w:name="_Toc199152981"/>
      <w:bookmarkStart w:id="1803" w:name="bookmark1461"/>
      <w:bookmarkStart w:id="1804" w:name="_Toc12206"/>
      <w:bookmarkStart w:id="1805" w:name="_Toc6488"/>
      <w:r>
        <w:rPr>
          <w:rFonts w:asciiTheme="minorEastAsia" w:hAnsiTheme="minorEastAsia" w:eastAsiaTheme="minorEastAsia"/>
          <w:sz w:val="24"/>
          <w:szCs w:val="24"/>
          <w:highlight w:val="none"/>
          <w:lang w:eastAsia="zh-CN"/>
        </w:rPr>
        <w:t>20.2人员工伤事故的保险</w:t>
      </w:r>
      <w:bookmarkEnd w:id="1795"/>
      <w:bookmarkEnd w:id="1796"/>
      <w:bookmarkEnd w:id="1797"/>
      <w:bookmarkEnd w:id="1798"/>
      <w:bookmarkEnd w:id="1799"/>
      <w:bookmarkEnd w:id="1800"/>
      <w:bookmarkEnd w:id="1801"/>
      <w:bookmarkEnd w:id="1802"/>
      <w:bookmarkEnd w:id="1803"/>
      <w:bookmarkEnd w:id="1804"/>
      <w:bookmarkEnd w:id="1805"/>
    </w:p>
    <w:p w14:paraId="5EE96C95">
      <w:pPr>
        <w:pStyle w:val="31"/>
        <w:tabs>
          <w:tab w:val="left" w:pos="878"/>
        </w:tabs>
        <w:spacing w:line="353" w:lineRule="exact"/>
        <w:ind w:left="440" w:firstLine="0"/>
        <w:jc w:val="both"/>
        <w:rPr>
          <w:rFonts w:asciiTheme="minorEastAsia" w:hAnsiTheme="minorEastAsia" w:eastAsiaTheme="minorEastAsia"/>
          <w:highlight w:val="none"/>
        </w:rPr>
      </w:pPr>
      <w:bookmarkStart w:id="1806" w:name="bookmark1462"/>
      <w:bookmarkEnd w:id="1806"/>
      <w:r>
        <w:rPr>
          <w:rFonts w:hint="eastAsia" w:cs="Times New Roman" w:asciiTheme="minorEastAsia" w:hAnsiTheme="minorEastAsia" w:eastAsiaTheme="minorEastAsia"/>
          <w:highlight w:val="none"/>
          <w:lang w:val="en-US" w:bidi="en-US"/>
        </w:rPr>
        <w:t>20.</w:t>
      </w:r>
      <w:r>
        <w:rPr>
          <w:rFonts w:cs="Times New Roman" w:asciiTheme="minorEastAsia" w:hAnsiTheme="minorEastAsia" w:eastAsiaTheme="minorEastAsia"/>
          <w:highlight w:val="none"/>
          <w:lang w:val="en-US" w:bidi="en-US"/>
        </w:rPr>
        <w:t>2.</w:t>
      </w:r>
      <w:r>
        <w:rPr>
          <w:rFonts w:cs="Times New Roman" w:asciiTheme="minorEastAsia" w:hAnsiTheme="minorEastAsia" w:eastAsiaTheme="minorEastAsia"/>
          <w:highlight w:val="none"/>
        </w:rPr>
        <w:t>1</w:t>
      </w:r>
      <w:r>
        <w:rPr>
          <w:rFonts w:asciiTheme="minorEastAsia" w:hAnsiTheme="minorEastAsia" w:eastAsiaTheme="minorEastAsia"/>
          <w:highlight w:val="none"/>
        </w:rPr>
        <w:t>承包人员工伤事故的保险</w:t>
      </w:r>
    </w:p>
    <w:p w14:paraId="5EE96C96">
      <w:pPr>
        <w:pStyle w:val="31"/>
        <w:spacing w:line="353"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承包人应依照有关法律规定参加工伤保险，为其履行合同所雇佣的全部人员，缴纳工伤保险费，并要求其分包人也进行此项保险。</w:t>
      </w:r>
    </w:p>
    <w:p w14:paraId="5EE96C97">
      <w:pPr>
        <w:pStyle w:val="31"/>
        <w:spacing w:line="358"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20.2.</w:t>
      </w:r>
      <w:r>
        <w:rPr>
          <w:rFonts w:cs="Times New Roman" w:asciiTheme="minorEastAsia" w:hAnsiTheme="minorEastAsia" w:eastAsiaTheme="minorEastAsia"/>
          <w:highlight w:val="none"/>
        </w:rPr>
        <w:t>2</w:t>
      </w:r>
      <w:r>
        <w:rPr>
          <w:rFonts w:asciiTheme="minorEastAsia" w:hAnsiTheme="minorEastAsia" w:eastAsiaTheme="minorEastAsia"/>
          <w:highlight w:val="none"/>
        </w:rPr>
        <w:t>发包人员工伤事故的保险</w:t>
      </w:r>
    </w:p>
    <w:p w14:paraId="5EE96C98">
      <w:pPr>
        <w:pStyle w:val="31"/>
        <w:spacing w:after="120" w:line="358"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发包人应依照有关法律规定参加工伤保险，为其现场机构雇佣的全部人员，缴纳工伤保险费，并要求其监理人也进行此项保险。</w:t>
      </w:r>
    </w:p>
    <w:p w14:paraId="5EE96C99">
      <w:pPr>
        <w:pStyle w:val="32"/>
        <w:spacing w:line="360" w:lineRule="exact"/>
        <w:rPr>
          <w:rFonts w:asciiTheme="minorEastAsia" w:hAnsiTheme="minorEastAsia" w:eastAsiaTheme="minorEastAsia"/>
          <w:sz w:val="24"/>
          <w:szCs w:val="24"/>
          <w:highlight w:val="none"/>
          <w:lang w:eastAsia="zh-CN"/>
        </w:rPr>
      </w:pPr>
      <w:bookmarkStart w:id="1807" w:name="bookmark1463"/>
      <w:bookmarkStart w:id="1808" w:name="_Toc23979"/>
      <w:bookmarkStart w:id="1809" w:name="_Toc25347"/>
      <w:bookmarkStart w:id="1810" w:name="_Toc9146"/>
      <w:bookmarkStart w:id="1811" w:name="_Toc24283"/>
      <w:bookmarkStart w:id="1812" w:name="bookmark1465"/>
      <w:bookmarkStart w:id="1813" w:name="_Toc27631"/>
      <w:bookmarkStart w:id="1814" w:name="_Toc2694"/>
      <w:bookmarkStart w:id="1815" w:name="bookmark1464"/>
      <w:bookmarkStart w:id="1816" w:name="_Toc23335"/>
      <w:bookmarkStart w:id="1817" w:name="_Toc199152982"/>
      <w:r>
        <w:rPr>
          <w:rFonts w:asciiTheme="minorEastAsia" w:hAnsiTheme="minorEastAsia" w:eastAsiaTheme="minorEastAsia"/>
          <w:sz w:val="24"/>
          <w:szCs w:val="24"/>
          <w:highlight w:val="none"/>
          <w:lang w:eastAsia="zh-CN"/>
        </w:rPr>
        <w:t>20.3人身意外伤害险</w:t>
      </w:r>
      <w:bookmarkEnd w:id="1807"/>
      <w:bookmarkEnd w:id="1808"/>
      <w:bookmarkEnd w:id="1809"/>
      <w:bookmarkEnd w:id="1810"/>
      <w:bookmarkEnd w:id="1811"/>
      <w:bookmarkEnd w:id="1812"/>
      <w:bookmarkEnd w:id="1813"/>
      <w:bookmarkEnd w:id="1814"/>
      <w:bookmarkEnd w:id="1815"/>
      <w:bookmarkEnd w:id="1816"/>
      <w:bookmarkEnd w:id="1817"/>
    </w:p>
    <w:p w14:paraId="5EE96C9A">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20.3.1</w:t>
      </w:r>
      <w:r>
        <w:rPr>
          <w:rFonts w:asciiTheme="minorEastAsia" w:hAnsiTheme="minorEastAsia" w:eastAsiaTheme="minorEastAsia"/>
          <w:highlight w:val="none"/>
        </w:rPr>
        <w:t>发包人应在整个施工期间为其现场机构雇用的全部人员，投保人身意外伤害险，缴纳保险费，并要求其监理人也进行此项保险。</w:t>
      </w:r>
    </w:p>
    <w:p w14:paraId="5EE96C9B">
      <w:pPr>
        <w:pStyle w:val="31"/>
        <w:spacing w:after="120"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20.3.2</w:t>
      </w:r>
      <w:r>
        <w:rPr>
          <w:rFonts w:asciiTheme="minorEastAsia" w:hAnsiTheme="minorEastAsia" w:eastAsiaTheme="minorEastAsia"/>
          <w:highlight w:val="none"/>
        </w:rPr>
        <w:t>承包人应在整个施工期间为其现场机构雇用的全部人员，投保人身意外伤害险，缴纳保险费，并要求其分包人也进行此项保险。</w:t>
      </w:r>
    </w:p>
    <w:p w14:paraId="5EE96C9C">
      <w:pPr>
        <w:pStyle w:val="32"/>
        <w:spacing w:line="360" w:lineRule="exact"/>
        <w:rPr>
          <w:rFonts w:asciiTheme="minorEastAsia" w:hAnsiTheme="minorEastAsia" w:eastAsiaTheme="minorEastAsia"/>
          <w:sz w:val="24"/>
          <w:szCs w:val="24"/>
          <w:highlight w:val="none"/>
          <w:lang w:eastAsia="zh-CN"/>
        </w:rPr>
      </w:pPr>
      <w:bookmarkStart w:id="1818" w:name="_Toc10666"/>
      <w:bookmarkStart w:id="1819" w:name="_Toc10600"/>
      <w:bookmarkStart w:id="1820" w:name="_Toc17372"/>
      <w:bookmarkStart w:id="1821" w:name="_Toc25765"/>
      <w:bookmarkStart w:id="1822" w:name="_Toc32532"/>
      <w:bookmarkStart w:id="1823" w:name="bookmark1467"/>
      <w:bookmarkStart w:id="1824" w:name="_Toc199152983"/>
      <w:bookmarkStart w:id="1825" w:name="_Toc29860"/>
      <w:bookmarkStart w:id="1826" w:name="bookmark1466"/>
      <w:bookmarkStart w:id="1827" w:name="bookmark1468"/>
      <w:bookmarkStart w:id="1828" w:name="_Toc10679"/>
      <w:r>
        <w:rPr>
          <w:rFonts w:asciiTheme="minorEastAsia" w:hAnsiTheme="minorEastAsia" w:eastAsiaTheme="minorEastAsia"/>
          <w:sz w:val="24"/>
          <w:szCs w:val="24"/>
          <w:highlight w:val="none"/>
          <w:lang w:eastAsia="zh-CN"/>
        </w:rPr>
        <w:t>20.4第三者责任险</w:t>
      </w:r>
      <w:bookmarkEnd w:id="1818"/>
      <w:bookmarkEnd w:id="1819"/>
      <w:bookmarkEnd w:id="1820"/>
      <w:bookmarkEnd w:id="1821"/>
      <w:bookmarkEnd w:id="1822"/>
      <w:bookmarkEnd w:id="1823"/>
      <w:bookmarkEnd w:id="1824"/>
      <w:bookmarkEnd w:id="1825"/>
      <w:bookmarkEnd w:id="1826"/>
      <w:bookmarkEnd w:id="1827"/>
      <w:bookmarkEnd w:id="1828"/>
    </w:p>
    <w:p w14:paraId="5EE96C9D">
      <w:pPr>
        <w:pStyle w:val="31"/>
        <w:spacing w:line="35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20.4.1</w:t>
      </w:r>
      <w:r>
        <w:rPr>
          <w:rFonts w:asciiTheme="minorEastAsia" w:hAnsiTheme="minorEastAsia" w:eastAsiaTheme="minorEastAsia"/>
          <w:highlight w:val="none"/>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5EE96C9E">
      <w:pPr>
        <w:pStyle w:val="31"/>
        <w:spacing w:after="120" w:line="361"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20.4.2</w:t>
      </w:r>
      <w:r>
        <w:rPr>
          <w:rFonts w:asciiTheme="minorEastAsia" w:hAnsiTheme="minorEastAsia" w:eastAsiaTheme="minorEastAsia"/>
          <w:highlight w:val="none"/>
        </w:rPr>
        <w:t>在缺陷责任期终止证书颁发前，承包人应以承包人和发包人的共同名义，投保第</w:t>
      </w:r>
      <w:r>
        <w:rPr>
          <w:rFonts w:cs="Times New Roman" w:asciiTheme="minorEastAsia" w:hAnsiTheme="minorEastAsia" w:eastAsiaTheme="minorEastAsia"/>
          <w:highlight w:val="none"/>
          <w:lang w:val="en-US" w:bidi="en-US"/>
        </w:rPr>
        <w:t>20.4.1</w:t>
      </w:r>
      <w:r>
        <w:rPr>
          <w:rFonts w:asciiTheme="minorEastAsia" w:hAnsiTheme="minorEastAsia" w:eastAsiaTheme="minorEastAsia"/>
          <w:highlight w:val="none"/>
        </w:rPr>
        <w:t>项约定的第三者责任险，其保险费率、保险金额等有关内容在专用合同条款中约定。</w:t>
      </w:r>
    </w:p>
    <w:p w14:paraId="5EE96C9F">
      <w:pPr>
        <w:pStyle w:val="32"/>
        <w:spacing w:line="360" w:lineRule="exact"/>
        <w:rPr>
          <w:rFonts w:asciiTheme="minorEastAsia" w:hAnsiTheme="minorEastAsia" w:eastAsiaTheme="minorEastAsia"/>
          <w:sz w:val="24"/>
          <w:szCs w:val="24"/>
          <w:highlight w:val="none"/>
          <w:lang w:eastAsia="zh-CN"/>
        </w:rPr>
      </w:pPr>
      <w:bookmarkStart w:id="1829" w:name="bookmark1469"/>
      <w:bookmarkStart w:id="1830" w:name="_Toc18873"/>
      <w:bookmarkStart w:id="1831" w:name="bookmark1470"/>
      <w:bookmarkStart w:id="1832" w:name="_Toc199152984"/>
      <w:bookmarkStart w:id="1833" w:name="_Toc15855"/>
      <w:bookmarkStart w:id="1834" w:name="bookmark1471"/>
      <w:bookmarkStart w:id="1835" w:name="_Toc3369"/>
      <w:bookmarkStart w:id="1836" w:name="_Toc18039"/>
      <w:bookmarkStart w:id="1837" w:name="_Toc4891"/>
      <w:bookmarkStart w:id="1838" w:name="_Toc5441"/>
      <w:bookmarkStart w:id="1839" w:name="_Toc14993"/>
      <w:r>
        <w:rPr>
          <w:rFonts w:asciiTheme="minorEastAsia" w:hAnsiTheme="minorEastAsia" w:eastAsiaTheme="minorEastAsia"/>
          <w:sz w:val="24"/>
          <w:szCs w:val="24"/>
          <w:highlight w:val="none"/>
          <w:lang w:eastAsia="zh-CN"/>
        </w:rPr>
        <w:t>20.5其他保险</w:t>
      </w:r>
      <w:bookmarkEnd w:id="1829"/>
      <w:bookmarkEnd w:id="1830"/>
      <w:bookmarkEnd w:id="1831"/>
      <w:bookmarkEnd w:id="1832"/>
      <w:bookmarkEnd w:id="1833"/>
      <w:bookmarkEnd w:id="1834"/>
      <w:bookmarkEnd w:id="1835"/>
      <w:bookmarkEnd w:id="1836"/>
      <w:bookmarkEnd w:id="1837"/>
      <w:bookmarkEnd w:id="1838"/>
      <w:bookmarkEnd w:id="1839"/>
    </w:p>
    <w:p w14:paraId="5EE96CA0">
      <w:pPr>
        <w:pStyle w:val="31"/>
        <w:spacing w:after="120" w:line="35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除专用合同条款另有约定外，承包人应为其施工设备、进场的材料和工程设备等办理保险。</w:t>
      </w:r>
    </w:p>
    <w:p w14:paraId="5EE96CA1">
      <w:pPr>
        <w:pStyle w:val="32"/>
        <w:spacing w:line="360" w:lineRule="exact"/>
        <w:rPr>
          <w:rFonts w:asciiTheme="minorEastAsia" w:hAnsiTheme="minorEastAsia" w:eastAsiaTheme="minorEastAsia"/>
          <w:sz w:val="24"/>
          <w:szCs w:val="24"/>
          <w:highlight w:val="none"/>
          <w:lang w:eastAsia="zh-CN"/>
        </w:rPr>
      </w:pPr>
      <w:bookmarkStart w:id="1840" w:name="bookmark1474"/>
      <w:bookmarkStart w:id="1841" w:name="bookmark1473"/>
      <w:bookmarkStart w:id="1842" w:name="_Toc10335"/>
      <w:bookmarkStart w:id="1843" w:name="_Toc16342"/>
      <w:bookmarkStart w:id="1844" w:name="_Toc20306"/>
      <w:bookmarkStart w:id="1845" w:name="_Toc5898"/>
      <w:bookmarkStart w:id="1846" w:name="_Toc199152985"/>
      <w:bookmarkStart w:id="1847" w:name="_Toc11136"/>
      <w:bookmarkStart w:id="1848" w:name="bookmark1472"/>
      <w:bookmarkStart w:id="1849" w:name="_Toc9403"/>
      <w:bookmarkStart w:id="1850" w:name="_Toc26250"/>
      <w:r>
        <w:rPr>
          <w:rFonts w:asciiTheme="minorEastAsia" w:hAnsiTheme="minorEastAsia" w:eastAsiaTheme="minorEastAsia"/>
          <w:sz w:val="24"/>
          <w:szCs w:val="24"/>
          <w:highlight w:val="none"/>
          <w:lang w:eastAsia="zh-CN"/>
        </w:rPr>
        <w:t>20.6对各项保险的一般要求</w:t>
      </w:r>
      <w:bookmarkEnd w:id="1840"/>
      <w:bookmarkEnd w:id="1841"/>
      <w:bookmarkEnd w:id="1842"/>
      <w:bookmarkEnd w:id="1843"/>
      <w:bookmarkEnd w:id="1844"/>
      <w:bookmarkEnd w:id="1845"/>
      <w:bookmarkEnd w:id="1846"/>
      <w:bookmarkEnd w:id="1847"/>
      <w:bookmarkEnd w:id="1848"/>
      <w:bookmarkEnd w:id="1849"/>
      <w:bookmarkEnd w:id="1850"/>
    </w:p>
    <w:p w14:paraId="5EE96CA2">
      <w:pPr>
        <w:pStyle w:val="33"/>
        <w:spacing w:after="0" w:line="360" w:lineRule="exact"/>
        <w:ind w:firstLine="442"/>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20.6.</w:t>
      </w:r>
      <w:r>
        <w:rPr>
          <w:rFonts w:asciiTheme="minorEastAsia" w:hAnsiTheme="minorEastAsia" w:eastAsiaTheme="minorEastAsia"/>
          <w:highlight w:val="none"/>
          <w:lang w:val="zh-CN" w:eastAsia="zh-CN" w:bidi="zh-CN"/>
        </w:rPr>
        <w:t>1</w:t>
      </w:r>
      <w:r>
        <w:rPr>
          <w:rFonts w:cs="宋体" w:asciiTheme="minorEastAsia" w:hAnsiTheme="minorEastAsia" w:eastAsiaTheme="minorEastAsia"/>
          <w:highlight w:val="none"/>
          <w:lang w:val="zh-CN" w:eastAsia="zh-CN" w:bidi="zh-CN"/>
        </w:rPr>
        <w:t>保险凭证</w:t>
      </w:r>
    </w:p>
    <w:p w14:paraId="5EE96CA3">
      <w:pPr>
        <w:pStyle w:val="31"/>
        <w:spacing w:line="360" w:lineRule="exact"/>
        <w:ind w:firstLine="442"/>
        <w:jc w:val="both"/>
        <w:rPr>
          <w:rFonts w:asciiTheme="minorEastAsia" w:hAnsiTheme="minorEastAsia" w:eastAsiaTheme="minorEastAsia"/>
          <w:highlight w:val="none"/>
        </w:rPr>
      </w:pPr>
      <w:r>
        <w:rPr>
          <w:rFonts w:asciiTheme="minorEastAsia" w:hAnsiTheme="minorEastAsia" w:eastAsiaTheme="minorEastAsia"/>
          <w:highlight w:val="none"/>
        </w:rPr>
        <w:t>承包人应在专用合同条款约定的期限内向发包人提交各项保险生效的证据和保险单副本，保险单必须与专用合同条款约定的条件保持一致。</w:t>
      </w:r>
    </w:p>
    <w:p w14:paraId="5EE96CA4">
      <w:pPr>
        <w:pStyle w:val="31"/>
        <w:spacing w:line="360" w:lineRule="exact"/>
        <w:ind w:firstLine="442"/>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20.6.2</w:t>
      </w:r>
      <w:r>
        <w:rPr>
          <w:rFonts w:asciiTheme="minorEastAsia" w:hAnsiTheme="minorEastAsia" w:eastAsiaTheme="minorEastAsia"/>
          <w:highlight w:val="none"/>
        </w:rPr>
        <w:t>保险合同条款的变动</w:t>
      </w:r>
    </w:p>
    <w:p w14:paraId="5EE96CA5">
      <w:pPr>
        <w:pStyle w:val="31"/>
        <w:spacing w:after="120" w:line="360" w:lineRule="exact"/>
        <w:ind w:firstLine="442"/>
        <w:jc w:val="both"/>
        <w:rPr>
          <w:rFonts w:asciiTheme="minorEastAsia" w:hAnsiTheme="minorEastAsia" w:eastAsiaTheme="minorEastAsia"/>
          <w:highlight w:val="none"/>
        </w:rPr>
      </w:pPr>
      <w:r>
        <w:rPr>
          <w:rFonts w:asciiTheme="minorEastAsia" w:hAnsiTheme="minorEastAsia" w:eastAsiaTheme="minorEastAsia"/>
          <w:highlight w:val="none"/>
        </w:rPr>
        <w:t>承包人需要变动保险合同条款时，应事先征得发包人同意，并通知监理人。保险人作出变动的，承包人应在收到保险人通知后立即通知发包人和监理人。</w:t>
      </w:r>
    </w:p>
    <w:p w14:paraId="5EE96CA6">
      <w:pPr>
        <w:pStyle w:val="33"/>
        <w:spacing w:after="0" w:line="360" w:lineRule="exact"/>
        <w:ind w:firstLine="442"/>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20.6.</w:t>
      </w:r>
      <w:r>
        <w:rPr>
          <w:rFonts w:asciiTheme="minorEastAsia" w:hAnsiTheme="minorEastAsia" w:eastAsiaTheme="minorEastAsia"/>
          <w:highlight w:val="none"/>
          <w:lang w:val="zh-CN" w:eastAsia="zh-CN" w:bidi="zh-CN"/>
        </w:rPr>
        <w:t>3</w:t>
      </w:r>
      <w:r>
        <w:rPr>
          <w:rFonts w:cs="宋体" w:asciiTheme="minorEastAsia" w:hAnsiTheme="minorEastAsia" w:eastAsiaTheme="minorEastAsia"/>
          <w:highlight w:val="none"/>
          <w:lang w:val="zh-CN" w:eastAsia="zh-CN" w:bidi="zh-CN"/>
        </w:rPr>
        <w:t>持续保险</w:t>
      </w:r>
    </w:p>
    <w:p w14:paraId="5EE96CA7">
      <w:pPr>
        <w:pStyle w:val="31"/>
        <w:spacing w:line="360" w:lineRule="exact"/>
        <w:ind w:firstLine="442"/>
        <w:jc w:val="both"/>
        <w:rPr>
          <w:rFonts w:asciiTheme="minorEastAsia" w:hAnsiTheme="minorEastAsia" w:eastAsiaTheme="minorEastAsia"/>
          <w:highlight w:val="none"/>
        </w:rPr>
      </w:pPr>
      <w:r>
        <w:rPr>
          <w:rFonts w:asciiTheme="minorEastAsia" w:hAnsiTheme="minorEastAsia" w:eastAsiaTheme="minorEastAsia"/>
          <w:highlight w:val="none"/>
        </w:rPr>
        <w:t>承包人应与保险人保持联系，使保险人能够随时了解工程实施中的变动，并确保按保险合同条款要求持续保险。</w:t>
      </w:r>
    </w:p>
    <w:p w14:paraId="5EE96CA8">
      <w:pPr>
        <w:pStyle w:val="31"/>
        <w:spacing w:line="360" w:lineRule="exact"/>
        <w:ind w:firstLine="442"/>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20.6.4</w:t>
      </w:r>
      <w:r>
        <w:rPr>
          <w:rFonts w:asciiTheme="minorEastAsia" w:hAnsiTheme="minorEastAsia" w:eastAsiaTheme="minorEastAsia"/>
          <w:highlight w:val="none"/>
        </w:rPr>
        <w:t>保险金不足的补偿</w:t>
      </w:r>
    </w:p>
    <w:p w14:paraId="5EE96CA9">
      <w:pPr>
        <w:pStyle w:val="31"/>
        <w:spacing w:after="120" w:line="360" w:lineRule="exact"/>
        <w:ind w:firstLine="442"/>
        <w:jc w:val="both"/>
        <w:rPr>
          <w:rFonts w:asciiTheme="minorEastAsia" w:hAnsiTheme="minorEastAsia" w:eastAsiaTheme="minorEastAsia"/>
          <w:highlight w:val="none"/>
        </w:rPr>
      </w:pPr>
      <w:r>
        <w:rPr>
          <w:rFonts w:asciiTheme="minorEastAsia" w:hAnsiTheme="minorEastAsia" w:eastAsiaTheme="minorEastAsia"/>
          <w:highlight w:val="none"/>
        </w:rPr>
        <w:t>保险金不足以补偿损失时，应由承包人和发包人各自负责补偿的范围和金额在专用合同条款中约定。</w:t>
      </w:r>
    </w:p>
    <w:p w14:paraId="5EE96CAA">
      <w:pPr>
        <w:pStyle w:val="31"/>
        <w:spacing w:line="360" w:lineRule="exact"/>
        <w:ind w:firstLine="442"/>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eastAsia="en-US" w:bidi="en-US"/>
        </w:rPr>
        <w:t>20.6.</w:t>
      </w:r>
      <w:r>
        <w:rPr>
          <w:rFonts w:cs="Times New Roman" w:asciiTheme="minorEastAsia" w:hAnsiTheme="minorEastAsia" w:eastAsiaTheme="minorEastAsia"/>
          <w:highlight w:val="none"/>
        </w:rPr>
        <w:t>5</w:t>
      </w:r>
      <w:r>
        <w:rPr>
          <w:rFonts w:asciiTheme="minorEastAsia" w:hAnsiTheme="minorEastAsia" w:eastAsiaTheme="minorEastAsia"/>
          <w:highlight w:val="none"/>
        </w:rPr>
        <w:t>未按约定投保的补救</w:t>
      </w:r>
    </w:p>
    <w:p w14:paraId="5EE96CAB">
      <w:pPr>
        <w:pStyle w:val="31"/>
        <w:numPr>
          <w:ilvl w:val="0"/>
          <w:numId w:val="22"/>
        </w:numPr>
        <w:tabs>
          <w:tab w:val="left" w:pos="903"/>
        </w:tabs>
        <w:spacing w:line="352" w:lineRule="exact"/>
        <w:ind w:firstLine="440"/>
        <w:jc w:val="both"/>
        <w:rPr>
          <w:rFonts w:asciiTheme="minorEastAsia" w:hAnsiTheme="minorEastAsia" w:eastAsiaTheme="minorEastAsia"/>
          <w:highlight w:val="none"/>
        </w:rPr>
      </w:pPr>
      <w:bookmarkStart w:id="1851" w:name="bookmark1475"/>
      <w:bookmarkEnd w:id="1851"/>
      <w:r>
        <w:rPr>
          <w:rFonts w:asciiTheme="minorEastAsia" w:hAnsiTheme="minorEastAsia" w:eastAsiaTheme="minorEastAsia"/>
          <w:highlight w:val="none"/>
        </w:rPr>
        <w:t>由于负有投保义务的一方当事人未按合同约定办理保险，或未能使保险持续有效的，另一方当事人可代为办理，所需费用由对方当事人承担。</w:t>
      </w:r>
    </w:p>
    <w:p w14:paraId="5EE96CAC">
      <w:pPr>
        <w:pStyle w:val="31"/>
        <w:numPr>
          <w:ilvl w:val="0"/>
          <w:numId w:val="22"/>
        </w:numPr>
        <w:tabs>
          <w:tab w:val="left" w:pos="915"/>
        </w:tabs>
        <w:spacing w:line="352" w:lineRule="exact"/>
        <w:ind w:firstLine="440"/>
        <w:jc w:val="both"/>
        <w:rPr>
          <w:rFonts w:asciiTheme="minorEastAsia" w:hAnsiTheme="minorEastAsia" w:eastAsiaTheme="minorEastAsia"/>
          <w:highlight w:val="none"/>
        </w:rPr>
      </w:pPr>
      <w:bookmarkStart w:id="1852" w:name="bookmark1476"/>
      <w:bookmarkEnd w:id="1852"/>
      <w:r>
        <w:rPr>
          <w:rFonts w:asciiTheme="minorEastAsia" w:hAnsiTheme="minorEastAsia" w:eastAsiaTheme="minorEastAsia"/>
          <w:highlight w:val="none"/>
        </w:rPr>
        <w:t>由于负有投保义务的一方当事人未按合同约定办理某项保险，导致受益人未能得到保险人的赔偿，原应从该项保险得到的保险金应由负有投保义务的一方当事人支付。</w:t>
      </w:r>
    </w:p>
    <w:p w14:paraId="5EE96CAD">
      <w:pPr>
        <w:pStyle w:val="33"/>
        <w:spacing w:after="0" w:line="353" w:lineRule="exact"/>
        <w:jc w:val="both"/>
        <w:rPr>
          <w:rFonts w:asciiTheme="minorEastAsia" w:hAnsiTheme="minorEastAsia" w:eastAsiaTheme="minorEastAsia"/>
          <w:highlight w:val="none"/>
          <w:lang w:eastAsia="zh-CN"/>
        </w:rPr>
      </w:pPr>
      <w:r>
        <w:rPr>
          <w:rFonts w:asciiTheme="minorEastAsia" w:hAnsiTheme="minorEastAsia" w:eastAsiaTheme="minorEastAsia"/>
          <w:highlight w:val="none"/>
          <w:lang w:eastAsia="zh-CN"/>
        </w:rPr>
        <w:t>20.6.6</w:t>
      </w:r>
      <w:r>
        <w:rPr>
          <w:rFonts w:cs="宋体" w:asciiTheme="minorEastAsia" w:hAnsiTheme="minorEastAsia" w:eastAsiaTheme="minorEastAsia"/>
          <w:highlight w:val="none"/>
          <w:lang w:val="zh-CN" w:eastAsia="zh-CN" w:bidi="zh-CN"/>
        </w:rPr>
        <w:t>报告义务</w:t>
      </w:r>
    </w:p>
    <w:p w14:paraId="5EE96CAE">
      <w:pPr>
        <w:pStyle w:val="31"/>
        <w:spacing w:after="120" w:line="353"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当保险事故发生时，投保人应按照保险单规定的条件和期限及时向保险人报告。</w:t>
      </w:r>
    </w:p>
    <w:p w14:paraId="5EE96CAF">
      <w:pPr>
        <w:pStyle w:val="32"/>
        <w:spacing w:line="360" w:lineRule="exact"/>
        <w:rPr>
          <w:rFonts w:asciiTheme="minorEastAsia" w:hAnsiTheme="minorEastAsia" w:eastAsiaTheme="minorEastAsia"/>
          <w:sz w:val="24"/>
          <w:szCs w:val="24"/>
          <w:highlight w:val="none"/>
          <w:lang w:eastAsia="zh-CN"/>
        </w:rPr>
      </w:pPr>
      <w:bookmarkStart w:id="1853" w:name="bookmark1478"/>
      <w:bookmarkStart w:id="1854" w:name="_Toc28630"/>
      <w:bookmarkStart w:id="1855" w:name="_Toc1749"/>
      <w:bookmarkStart w:id="1856" w:name="_Toc199152986"/>
      <w:bookmarkStart w:id="1857" w:name="bookmark1479"/>
      <w:bookmarkStart w:id="1858" w:name="_Toc24008"/>
      <w:bookmarkStart w:id="1859" w:name="_Toc4914"/>
      <w:bookmarkStart w:id="1860" w:name="_Toc1665"/>
      <w:bookmarkStart w:id="1861" w:name="_Toc19375"/>
      <w:bookmarkStart w:id="1862" w:name="bookmark1477"/>
      <w:bookmarkStart w:id="1863" w:name="_Toc12103"/>
      <w:r>
        <w:rPr>
          <w:rFonts w:asciiTheme="minorEastAsia" w:hAnsiTheme="minorEastAsia" w:eastAsiaTheme="minorEastAsia"/>
          <w:sz w:val="24"/>
          <w:szCs w:val="24"/>
          <w:highlight w:val="none"/>
          <w:lang w:eastAsia="zh-CN"/>
        </w:rPr>
        <w:t>20.7风险责任的转移</w:t>
      </w:r>
      <w:bookmarkEnd w:id="1853"/>
      <w:bookmarkEnd w:id="1854"/>
      <w:bookmarkEnd w:id="1855"/>
      <w:bookmarkEnd w:id="1856"/>
      <w:bookmarkEnd w:id="1857"/>
      <w:bookmarkEnd w:id="1858"/>
      <w:bookmarkEnd w:id="1859"/>
      <w:bookmarkEnd w:id="1860"/>
      <w:bookmarkEnd w:id="1861"/>
      <w:bookmarkEnd w:id="1862"/>
      <w:bookmarkEnd w:id="1863"/>
    </w:p>
    <w:p w14:paraId="5EE96CB0">
      <w:pPr>
        <w:pStyle w:val="31"/>
        <w:spacing w:after="260" w:line="353"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工程通过合同工程完工验收并移交给发包人后，原由承包人应承担的风险责任，以及保险的责任、权利和义务同时转移给发包人，但承包人在缺陷责任期(工程质量保修期)前造成损失和损坏情形除外</w:t>
      </w:r>
      <w:r>
        <w:rPr>
          <w:rFonts w:asciiTheme="minorEastAsia" w:hAnsiTheme="minorEastAsia" w:eastAsiaTheme="minorEastAsia"/>
          <w:highlight w:val="none"/>
          <w:lang w:val="en-US" w:bidi="en-US"/>
        </w:rPr>
        <w:t>。</w:t>
      </w:r>
    </w:p>
    <w:p w14:paraId="5EE96CB1">
      <w:pPr>
        <w:pStyle w:val="32"/>
        <w:spacing w:line="360" w:lineRule="exact"/>
        <w:rPr>
          <w:rFonts w:asciiTheme="minorEastAsia" w:hAnsiTheme="minorEastAsia" w:eastAsiaTheme="minorEastAsia"/>
          <w:highlight w:val="none"/>
          <w:lang w:eastAsia="zh-CN"/>
        </w:rPr>
      </w:pPr>
      <w:bookmarkStart w:id="1864" w:name="bookmark1480"/>
      <w:bookmarkStart w:id="1865" w:name="bookmark1482"/>
      <w:bookmarkStart w:id="1866" w:name="_Toc814"/>
      <w:bookmarkStart w:id="1867" w:name="_Toc24408"/>
      <w:bookmarkStart w:id="1868" w:name="bookmark1481"/>
      <w:bookmarkStart w:id="1869" w:name="_Toc3304"/>
      <w:bookmarkStart w:id="1870" w:name="_Toc14311"/>
      <w:bookmarkStart w:id="1871" w:name="_Toc5879"/>
      <w:bookmarkStart w:id="1872" w:name="_Toc11352"/>
      <w:bookmarkStart w:id="1873" w:name="_Toc199152987"/>
      <w:bookmarkStart w:id="1874" w:name="_Toc16295"/>
      <w:r>
        <w:rPr>
          <w:rFonts w:hint="eastAsia" w:asciiTheme="minorEastAsia" w:hAnsiTheme="minorEastAsia" w:eastAsiaTheme="minorEastAsia"/>
          <w:highlight w:val="none"/>
          <w:lang w:eastAsia="zh-CN"/>
        </w:rPr>
        <w:t>21.不可抗力</w:t>
      </w:r>
      <w:bookmarkEnd w:id="1864"/>
      <w:bookmarkEnd w:id="1865"/>
      <w:bookmarkEnd w:id="1866"/>
      <w:bookmarkEnd w:id="1867"/>
      <w:bookmarkEnd w:id="1868"/>
      <w:bookmarkEnd w:id="1869"/>
      <w:bookmarkEnd w:id="1870"/>
      <w:bookmarkEnd w:id="1871"/>
      <w:bookmarkEnd w:id="1872"/>
      <w:bookmarkEnd w:id="1873"/>
      <w:bookmarkEnd w:id="1874"/>
    </w:p>
    <w:p w14:paraId="5EE96CB2">
      <w:pPr>
        <w:pStyle w:val="32"/>
        <w:spacing w:line="360" w:lineRule="exact"/>
        <w:rPr>
          <w:rFonts w:asciiTheme="minorEastAsia" w:hAnsiTheme="minorEastAsia" w:eastAsiaTheme="minorEastAsia"/>
          <w:sz w:val="24"/>
          <w:szCs w:val="24"/>
          <w:highlight w:val="none"/>
          <w:lang w:eastAsia="zh-CN"/>
        </w:rPr>
      </w:pPr>
      <w:bookmarkStart w:id="1875" w:name="_Toc27643"/>
      <w:bookmarkStart w:id="1876" w:name="bookmark1484"/>
      <w:bookmarkStart w:id="1877" w:name="_Toc21767"/>
      <w:bookmarkStart w:id="1878" w:name="_Toc15722"/>
      <w:bookmarkStart w:id="1879" w:name="_Toc18271"/>
      <w:bookmarkStart w:id="1880" w:name="bookmark1485"/>
      <w:bookmarkStart w:id="1881" w:name="_Toc199152988"/>
      <w:bookmarkStart w:id="1882" w:name="_Toc24966"/>
      <w:bookmarkStart w:id="1883" w:name="_Toc19610"/>
      <w:bookmarkStart w:id="1884" w:name="bookmark1483"/>
      <w:bookmarkStart w:id="1885" w:name="_Toc26366"/>
      <w:r>
        <w:rPr>
          <w:rFonts w:asciiTheme="minorEastAsia" w:hAnsiTheme="minorEastAsia" w:eastAsiaTheme="minorEastAsia"/>
          <w:sz w:val="24"/>
          <w:szCs w:val="24"/>
          <w:highlight w:val="none"/>
          <w:lang w:eastAsia="zh-CN"/>
        </w:rPr>
        <w:t>21.1不可抗力的确认</w:t>
      </w:r>
      <w:bookmarkEnd w:id="1875"/>
      <w:bookmarkEnd w:id="1876"/>
      <w:bookmarkEnd w:id="1877"/>
      <w:bookmarkEnd w:id="1878"/>
      <w:bookmarkEnd w:id="1879"/>
      <w:bookmarkEnd w:id="1880"/>
      <w:bookmarkEnd w:id="1881"/>
      <w:bookmarkEnd w:id="1882"/>
      <w:bookmarkEnd w:id="1883"/>
      <w:bookmarkEnd w:id="1884"/>
      <w:bookmarkEnd w:id="1885"/>
    </w:p>
    <w:p w14:paraId="5EE96CB3">
      <w:pPr>
        <w:pStyle w:val="31"/>
        <w:spacing w:line="353"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21.1.1</w:t>
      </w:r>
      <w:r>
        <w:rPr>
          <w:rFonts w:asciiTheme="minorEastAsia" w:hAnsiTheme="minorEastAsia" w:eastAsiaTheme="minorEastAsia"/>
          <w:highlight w:val="none"/>
        </w:rPr>
        <w:t>不可抗力是指承包人和发包人在订立合同时不可预见，在工程施工过程中不可避免发生并不能克服的自然灾害和社会性突发事件，如地震、海啸、瘟疫、水灾、骚乱、暴动、战争和专用合同条款约定的其他情形。</w:t>
      </w:r>
    </w:p>
    <w:p w14:paraId="5EE96CB4">
      <w:pPr>
        <w:pStyle w:val="31"/>
        <w:spacing w:after="120" w:line="353"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21.1.2</w:t>
      </w:r>
      <w:r>
        <w:rPr>
          <w:rFonts w:asciiTheme="minorEastAsia" w:hAnsiTheme="minorEastAsia" w:eastAsiaTheme="minorEastAsia"/>
          <w:highlight w:val="none"/>
        </w:rPr>
        <w:t>不可抗力发生后，发包人和承包人应及时认真统计所造成的损失，收集不可抗力造成损失的证据。合同双方对是否属于不可抗力或其损失的意见不一致的，由监理人按第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款商定或确定。发生争议时，按第</w:t>
      </w:r>
      <w:r>
        <w:rPr>
          <w:rFonts w:cs="Times New Roman" w:asciiTheme="minorEastAsia" w:hAnsiTheme="minorEastAsia" w:eastAsiaTheme="minorEastAsia"/>
          <w:highlight w:val="none"/>
        </w:rPr>
        <w:t>24</w:t>
      </w:r>
      <w:r>
        <w:rPr>
          <w:rFonts w:asciiTheme="minorEastAsia" w:hAnsiTheme="minorEastAsia" w:eastAsiaTheme="minorEastAsia"/>
          <w:highlight w:val="none"/>
        </w:rPr>
        <w:t>条的约定办理。</w:t>
      </w:r>
    </w:p>
    <w:p w14:paraId="5EE96CB5">
      <w:pPr>
        <w:pStyle w:val="32"/>
        <w:spacing w:line="360" w:lineRule="exact"/>
        <w:rPr>
          <w:rFonts w:asciiTheme="minorEastAsia" w:hAnsiTheme="minorEastAsia" w:eastAsiaTheme="minorEastAsia"/>
          <w:sz w:val="24"/>
          <w:szCs w:val="24"/>
          <w:highlight w:val="none"/>
          <w:lang w:eastAsia="zh-CN"/>
        </w:rPr>
      </w:pPr>
      <w:bookmarkStart w:id="1886" w:name="_Toc30718"/>
      <w:bookmarkStart w:id="1887" w:name="bookmark1486"/>
      <w:bookmarkStart w:id="1888" w:name="_Toc199152989"/>
      <w:bookmarkStart w:id="1889" w:name="_Toc32139"/>
      <w:bookmarkStart w:id="1890" w:name="_Toc5372"/>
      <w:bookmarkStart w:id="1891" w:name="bookmark1488"/>
      <w:bookmarkStart w:id="1892" w:name="bookmark1487"/>
      <w:bookmarkStart w:id="1893" w:name="_Toc1962"/>
      <w:bookmarkStart w:id="1894" w:name="_Toc12048"/>
      <w:bookmarkStart w:id="1895" w:name="_Toc2385"/>
      <w:bookmarkStart w:id="1896" w:name="_Toc6955"/>
      <w:r>
        <w:rPr>
          <w:rFonts w:asciiTheme="minorEastAsia" w:hAnsiTheme="minorEastAsia" w:eastAsiaTheme="minorEastAsia"/>
          <w:sz w:val="24"/>
          <w:szCs w:val="24"/>
          <w:highlight w:val="none"/>
          <w:lang w:eastAsia="zh-CN"/>
        </w:rPr>
        <w:t>21.2不可抗力的通知</w:t>
      </w:r>
      <w:bookmarkEnd w:id="1886"/>
      <w:bookmarkEnd w:id="1887"/>
      <w:bookmarkEnd w:id="1888"/>
      <w:bookmarkEnd w:id="1889"/>
      <w:bookmarkEnd w:id="1890"/>
      <w:bookmarkEnd w:id="1891"/>
      <w:bookmarkEnd w:id="1892"/>
      <w:bookmarkEnd w:id="1893"/>
      <w:bookmarkEnd w:id="1894"/>
      <w:bookmarkEnd w:id="1895"/>
      <w:bookmarkEnd w:id="1896"/>
    </w:p>
    <w:p w14:paraId="5EE96CB6">
      <w:pPr>
        <w:pStyle w:val="31"/>
        <w:spacing w:line="35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21.2.1</w:t>
      </w:r>
      <w:r>
        <w:rPr>
          <w:rFonts w:asciiTheme="minorEastAsia" w:hAnsiTheme="minorEastAsia" w:eastAsiaTheme="minorEastAsia"/>
          <w:highlight w:val="none"/>
        </w:rPr>
        <w:t>合同一方当事人遇到不可抗力事件，使其履行合同义务受到阻碍时，应立即通知合同另一方当事人和监理人，书面说明不可抗力和受阻碍的详细情况，并提供必要的证明。</w:t>
      </w:r>
    </w:p>
    <w:p w14:paraId="5EE96CB7">
      <w:pPr>
        <w:pStyle w:val="31"/>
        <w:spacing w:after="240" w:line="361"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21.2.2</w:t>
      </w:r>
      <w:r>
        <w:rPr>
          <w:rFonts w:asciiTheme="minorEastAsia" w:hAnsiTheme="minorEastAsia" w:eastAsiaTheme="minorEastAsia"/>
          <w:highlight w:val="none"/>
        </w:rPr>
        <w:t>如不可抗力持续发生，合同一方当事人应及时向合同另一方当事人和监理人提交中间报告，说明不可抗力和履行合同受阻的情况，并于不可抗力事件结束后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天内提交最终报告及有关资料。</w:t>
      </w:r>
    </w:p>
    <w:p w14:paraId="5EE96CB8">
      <w:pPr>
        <w:pStyle w:val="32"/>
        <w:spacing w:line="360" w:lineRule="exact"/>
        <w:rPr>
          <w:rFonts w:asciiTheme="minorEastAsia" w:hAnsiTheme="minorEastAsia" w:eastAsiaTheme="minorEastAsia"/>
          <w:sz w:val="24"/>
          <w:szCs w:val="24"/>
          <w:highlight w:val="none"/>
          <w:lang w:eastAsia="zh-CN"/>
        </w:rPr>
      </w:pPr>
      <w:bookmarkStart w:id="1897" w:name="_Toc199152990"/>
      <w:bookmarkStart w:id="1898" w:name="_Toc27556"/>
      <w:bookmarkStart w:id="1899" w:name="_Toc17208"/>
      <w:bookmarkStart w:id="1900" w:name="bookmark1490"/>
      <w:bookmarkStart w:id="1901" w:name="bookmark1491"/>
      <w:bookmarkStart w:id="1902" w:name="_Toc32024"/>
      <w:bookmarkStart w:id="1903" w:name="_Toc27263"/>
      <w:bookmarkStart w:id="1904" w:name="_Toc29415"/>
      <w:bookmarkStart w:id="1905" w:name="_Toc14472"/>
      <w:bookmarkStart w:id="1906" w:name="_Toc12586"/>
      <w:bookmarkStart w:id="1907" w:name="bookmark1489"/>
      <w:r>
        <w:rPr>
          <w:rFonts w:asciiTheme="minorEastAsia" w:hAnsiTheme="minorEastAsia" w:eastAsiaTheme="minorEastAsia"/>
          <w:sz w:val="24"/>
          <w:szCs w:val="24"/>
          <w:highlight w:val="none"/>
          <w:lang w:eastAsia="zh-CN"/>
        </w:rPr>
        <w:t>21.3不可抗力后果及其处理</w:t>
      </w:r>
      <w:bookmarkEnd w:id="1897"/>
      <w:bookmarkEnd w:id="1898"/>
      <w:bookmarkEnd w:id="1899"/>
      <w:bookmarkEnd w:id="1900"/>
      <w:bookmarkEnd w:id="1901"/>
      <w:bookmarkEnd w:id="1902"/>
      <w:bookmarkEnd w:id="1903"/>
      <w:bookmarkEnd w:id="1904"/>
      <w:bookmarkEnd w:id="1905"/>
      <w:bookmarkEnd w:id="1906"/>
      <w:bookmarkEnd w:id="1907"/>
    </w:p>
    <w:p w14:paraId="5EE96CB9">
      <w:pPr>
        <w:pStyle w:val="31"/>
        <w:spacing w:line="36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21.3.1</w:t>
      </w:r>
      <w:r>
        <w:rPr>
          <w:rFonts w:asciiTheme="minorEastAsia" w:hAnsiTheme="minorEastAsia" w:eastAsiaTheme="minorEastAsia"/>
          <w:highlight w:val="none"/>
        </w:rPr>
        <w:t>不可抗力造成损害的责任</w:t>
      </w:r>
    </w:p>
    <w:p w14:paraId="5EE96CBA">
      <w:pPr>
        <w:pStyle w:val="31"/>
        <w:spacing w:line="349"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除专用合同条款另有约定外，不可抗力导致的人员伤亡、财产损失、费用增加和(或)工期延误等后果，由合同双方按以下原则承担：</w:t>
      </w:r>
    </w:p>
    <w:p w14:paraId="5EE96CBB">
      <w:pPr>
        <w:pStyle w:val="31"/>
        <w:numPr>
          <w:ilvl w:val="0"/>
          <w:numId w:val="23"/>
        </w:numPr>
        <w:tabs>
          <w:tab w:val="left" w:pos="903"/>
        </w:tabs>
        <w:spacing w:line="349" w:lineRule="exact"/>
        <w:ind w:firstLine="440"/>
        <w:jc w:val="both"/>
        <w:rPr>
          <w:rFonts w:asciiTheme="minorEastAsia" w:hAnsiTheme="minorEastAsia" w:eastAsiaTheme="minorEastAsia"/>
          <w:highlight w:val="none"/>
        </w:rPr>
      </w:pPr>
      <w:bookmarkStart w:id="1908" w:name="bookmark1492"/>
      <w:bookmarkEnd w:id="1908"/>
      <w:r>
        <w:rPr>
          <w:rFonts w:asciiTheme="minorEastAsia" w:hAnsiTheme="minorEastAsia" w:eastAsiaTheme="minorEastAsia"/>
          <w:highlight w:val="none"/>
        </w:rPr>
        <w:t>永久工程，包括已运至施工场地的材料和工程设备的损害，以及因工程损害造成的第三者人员伤亡和财产损失由发包人承担；</w:t>
      </w:r>
    </w:p>
    <w:p w14:paraId="5EE96CBC">
      <w:pPr>
        <w:pStyle w:val="31"/>
        <w:numPr>
          <w:ilvl w:val="0"/>
          <w:numId w:val="23"/>
        </w:numPr>
        <w:tabs>
          <w:tab w:val="left" w:pos="923"/>
        </w:tabs>
        <w:spacing w:line="349" w:lineRule="exact"/>
        <w:ind w:firstLine="440"/>
        <w:jc w:val="both"/>
        <w:rPr>
          <w:rFonts w:asciiTheme="minorEastAsia" w:hAnsiTheme="minorEastAsia" w:eastAsiaTheme="minorEastAsia"/>
          <w:highlight w:val="none"/>
        </w:rPr>
      </w:pPr>
      <w:bookmarkStart w:id="1909" w:name="bookmark1493"/>
      <w:bookmarkEnd w:id="1909"/>
      <w:r>
        <w:rPr>
          <w:rFonts w:asciiTheme="minorEastAsia" w:hAnsiTheme="minorEastAsia" w:eastAsiaTheme="minorEastAsia"/>
          <w:highlight w:val="none"/>
        </w:rPr>
        <w:t>承包人设备的损坏由承包人承担；</w:t>
      </w:r>
    </w:p>
    <w:p w14:paraId="5EE96CBD">
      <w:pPr>
        <w:pStyle w:val="31"/>
        <w:numPr>
          <w:ilvl w:val="0"/>
          <w:numId w:val="23"/>
        </w:numPr>
        <w:tabs>
          <w:tab w:val="left" w:pos="923"/>
        </w:tabs>
        <w:spacing w:line="362" w:lineRule="exact"/>
        <w:ind w:firstLine="440"/>
        <w:jc w:val="both"/>
        <w:rPr>
          <w:rFonts w:asciiTheme="minorEastAsia" w:hAnsiTheme="minorEastAsia" w:eastAsiaTheme="minorEastAsia"/>
          <w:highlight w:val="none"/>
        </w:rPr>
      </w:pPr>
      <w:bookmarkStart w:id="1910" w:name="bookmark1494"/>
      <w:bookmarkEnd w:id="1910"/>
      <w:r>
        <w:rPr>
          <w:rFonts w:asciiTheme="minorEastAsia" w:hAnsiTheme="minorEastAsia" w:eastAsiaTheme="minorEastAsia"/>
          <w:highlight w:val="none"/>
        </w:rPr>
        <w:t>发包人和承包人各自承担其人员伤亡和其他财产损失及其相关费用；</w:t>
      </w:r>
    </w:p>
    <w:p w14:paraId="5EE96CBE">
      <w:pPr>
        <w:pStyle w:val="31"/>
        <w:numPr>
          <w:ilvl w:val="0"/>
          <w:numId w:val="23"/>
        </w:numPr>
        <w:tabs>
          <w:tab w:val="left" w:pos="915"/>
        </w:tabs>
        <w:spacing w:line="362" w:lineRule="exact"/>
        <w:ind w:firstLine="440"/>
        <w:jc w:val="both"/>
        <w:rPr>
          <w:rFonts w:asciiTheme="minorEastAsia" w:hAnsiTheme="minorEastAsia" w:eastAsiaTheme="minorEastAsia"/>
          <w:highlight w:val="none"/>
        </w:rPr>
      </w:pPr>
      <w:bookmarkStart w:id="1911" w:name="bookmark1495"/>
      <w:bookmarkEnd w:id="1911"/>
      <w:r>
        <w:rPr>
          <w:rFonts w:asciiTheme="minorEastAsia" w:hAnsiTheme="minorEastAsia" w:eastAsiaTheme="minorEastAsia"/>
          <w:highlight w:val="none"/>
        </w:rPr>
        <w:t>承包人的停工损失由承包人承担，但停工期间应监理人要求照管工程和清理、修复工程的金额由发包人承担；</w:t>
      </w:r>
    </w:p>
    <w:p w14:paraId="5EE96CBF">
      <w:pPr>
        <w:pStyle w:val="31"/>
        <w:numPr>
          <w:ilvl w:val="0"/>
          <w:numId w:val="23"/>
        </w:numPr>
        <w:tabs>
          <w:tab w:val="left" w:pos="920"/>
        </w:tabs>
        <w:spacing w:line="362" w:lineRule="exact"/>
        <w:ind w:firstLine="440"/>
        <w:jc w:val="both"/>
        <w:rPr>
          <w:rFonts w:asciiTheme="minorEastAsia" w:hAnsiTheme="minorEastAsia" w:eastAsiaTheme="minorEastAsia"/>
          <w:highlight w:val="none"/>
        </w:rPr>
      </w:pPr>
      <w:bookmarkStart w:id="1912" w:name="bookmark1496"/>
      <w:bookmarkEnd w:id="1912"/>
      <w:r>
        <w:rPr>
          <w:rFonts w:asciiTheme="minorEastAsia" w:hAnsiTheme="minorEastAsia" w:eastAsiaTheme="minorEastAsia"/>
          <w:highlight w:val="none"/>
        </w:rPr>
        <w:t>不能按期竣工的，应合理延长工期，承包人不需支付逾期竣工违约金。发包人要求赶工的，承包人应采取赶工措施，赶工费用由发包人承担。</w:t>
      </w:r>
    </w:p>
    <w:p w14:paraId="5EE96CC0">
      <w:pPr>
        <w:pStyle w:val="31"/>
        <w:spacing w:line="362"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21.3.2</w:t>
      </w:r>
      <w:r>
        <w:rPr>
          <w:rFonts w:cs="Times New Roman" w:asciiTheme="minorEastAsia" w:hAnsiTheme="minorEastAsia" w:eastAsiaTheme="minorEastAsia"/>
          <w:highlight w:val="none"/>
        </w:rPr>
        <w:t>延迟履行期间发生的不可抗力</w:t>
      </w:r>
    </w:p>
    <w:p w14:paraId="5EE96CC1">
      <w:pPr>
        <w:pStyle w:val="31"/>
        <w:spacing w:line="362"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合同一方当事人延迟履行，在延迟履行期间发生不可抗力的，不免除其责任。</w:t>
      </w:r>
    </w:p>
    <w:p w14:paraId="5EE96CC2">
      <w:pPr>
        <w:pStyle w:val="31"/>
        <w:spacing w:line="362"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21.3.3</w:t>
      </w:r>
      <w:r>
        <w:rPr>
          <w:rFonts w:cs="Times New Roman" w:asciiTheme="minorEastAsia" w:hAnsiTheme="minorEastAsia" w:eastAsiaTheme="minorEastAsia"/>
          <w:highlight w:val="none"/>
        </w:rPr>
        <w:t>避免和减少不可抗力损失</w:t>
      </w:r>
    </w:p>
    <w:p w14:paraId="5EE96CC3">
      <w:pPr>
        <w:pStyle w:val="31"/>
        <w:spacing w:line="358"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不可抗力发生后，发包人和承包人均应采取措施尽量避免和减少损失的扩大，任何一方没有采取有效措施导致损失扩大的，应对扩大的损失承担责任。</w:t>
      </w:r>
    </w:p>
    <w:p w14:paraId="5EE96CC4">
      <w:pPr>
        <w:pStyle w:val="31"/>
        <w:spacing w:line="362" w:lineRule="exact"/>
        <w:ind w:firstLine="440"/>
        <w:jc w:val="both"/>
        <w:rPr>
          <w:rFonts w:cs="Times New Roman" w:asciiTheme="minorEastAsia" w:hAnsiTheme="minorEastAsia" w:eastAsiaTheme="minorEastAsia"/>
          <w:highlight w:val="none"/>
          <w:lang w:val="en-US"/>
        </w:rPr>
      </w:pPr>
      <w:r>
        <w:rPr>
          <w:rFonts w:cs="Times New Roman" w:asciiTheme="minorEastAsia" w:hAnsiTheme="minorEastAsia" w:eastAsiaTheme="minorEastAsia"/>
          <w:highlight w:val="none"/>
          <w:lang w:val="en-US"/>
        </w:rPr>
        <w:t>21.3.4因不可抗力解除合同</w:t>
      </w:r>
    </w:p>
    <w:p w14:paraId="5EE96CC5">
      <w:pPr>
        <w:pStyle w:val="31"/>
        <w:spacing w:after="280" w:line="34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rPr>
        <w:t>合同一</w:t>
      </w:r>
      <w:r>
        <w:rPr>
          <w:rFonts w:asciiTheme="minorEastAsia" w:hAnsiTheme="minorEastAsia" w:eastAsiaTheme="minorEastAsia"/>
          <w:highlight w:val="none"/>
        </w:rPr>
        <w:t>方当事人因不可抗力不能履行合同的，应当及时通知对方解除合同。合同解除后，承包人应按照第</w:t>
      </w:r>
      <w:r>
        <w:rPr>
          <w:rFonts w:cs="Times New Roman" w:asciiTheme="minorEastAsia" w:hAnsiTheme="minorEastAsia" w:eastAsiaTheme="minorEastAsia"/>
          <w:highlight w:val="none"/>
          <w:lang w:val="en-US" w:bidi="en-US"/>
        </w:rPr>
        <w:t>22.2.5</w:t>
      </w:r>
      <w:r>
        <w:rPr>
          <w:rFonts w:asciiTheme="minorEastAsia" w:hAnsiTheme="minorEastAsia" w:eastAsiaTheme="minorEastAsia"/>
          <w:highlight w:val="none"/>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cs="Times New Roman" w:asciiTheme="minorEastAsia" w:hAnsiTheme="minorEastAsia" w:eastAsiaTheme="minorEastAsia"/>
          <w:highlight w:val="none"/>
          <w:lang w:val="en-US" w:bidi="en-US"/>
        </w:rPr>
        <w:t>22.2.4</w:t>
      </w:r>
      <w:r>
        <w:rPr>
          <w:rFonts w:asciiTheme="minorEastAsia" w:hAnsiTheme="minorEastAsia" w:eastAsiaTheme="minorEastAsia"/>
          <w:highlight w:val="none"/>
        </w:rPr>
        <w:t>项约定，由监理人按第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w:t>
      </w:r>
    </w:p>
    <w:p w14:paraId="5EE96CC6">
      <w:pPr>
        <w:pStyle w:val="32"/>
        <w:spacing w:line="360" w:lineRule="exact"/>
        <w:rPr>
          <w:rFonts w:asciiTheme="minorEastAsia" w:hAnsiTheme="minorEastAsia" w:eastAsiaTheme="minorEastAsia"/>
          <w:highlight w:val="none"/>
          <w:lang w:eastAsia="zh-CN"/>
        </w:rPr>
      </w:pPr>
      <w:bookmarkStart w:id="1913" w:name="_Toc1058"/>
      <w:bookmarkStart w:id="1914" w:name="_Toc28468"/>
      <w:bookmarkStart w:id="1915" w:name="_Toc6299"/>
      <w:bookmarkStart w:id="1916" w:name="_Toc15837"/>
      <w:bookmarkStart w:id="1917" w:name="_Toc199152991"/>
      <w:bookmarkStart w:id="1918" w:name="bookmark1499"/>
      <w:bookmarkStart w:id="1919" w:name="_Toc211"/>
      <w:bookmarkStart w:id="1920" w:name="_Toc11918"/>
      <w:bookmarkStart w:id="1921" w:name="_Toc15719"/>
      <w:bookmarkStart w:id="1922" w:name="bookmark1498"/>
      <w:bookmarkStart w:id="1923" w:name="bookmark1497"/>
      <w:r>
        <w:rPr>
          <w:rFonts w:hint="eastAsia" w:asciiTheme="minorEastAsia" w:hAnsiTheme="minorEastAsia" w:eastAsiaTheme="minorEastAsia"/>
          <w:highlight w:val="none"/>
          <w:lang w:eastAsia="zh-CN"/>
        </w:rPr>
        <w:t>22.违约</w:t>
      </w:r>
      <w:bookmarkEnd w:id="1913"/>
      <w:bookmarkEnd w:id="1914"/>
      <w:bookmarkEnd w:id="1915"/>
      <w:bookmarkEnd w:id="1916"/>
      <w:bookmarkEnd w:id="1917"/>
      <w:bookmarkEnd w:id="1918"/>
      <w:bookmarkEnd w:id="1919"/>
      <w:bookmarkEnd w:id="1920"/>
      <w:bookmarkEnd w:id="1921"/>
    </w:p>
    <w:p w14:paraId="5EE96CC7">
      <w:pPr>
        <w:pStyle w:val="32"/>
        <w:spacing w:line="360" w:lineRule="exact"/>
        <w:rPr>
          <w:rFonts w:asciiTheme="minorEastAsia" w:hAnsiTheme="minorEastAsia" w:eastAsiaTheme="minorEastAsia"/>
          <w:sz w:val="24"/>
          <w:szCs w:val="24"/>
          <w:highlight w:val="none"/>
          <w:lang w:eastAsia="zh-CN"/>
        </w:rPr>
      </w:pPr>
      <w:bookmarkStart w:id="1924" w:name="_Toc22400"/>
      <w:bookmarkStart w:id="1925" w:name="_Toc199152992"/>
      <w:bookmarkStart w:id="1926" w:name="_Toc25682"/>
      <w:bookmarkStart w:id="1927" w:name="_Toc3191"/>
      <w:bookmarkStart w:id="1928" w:name="_Toc15198"/>
      <w:bookmarkStart w:id="1929" w:name="_Toc18856"/>
      <w:bookmarkStart w:id="1930" w:name="_Toc21452"/>
      <w:bookmarkStart w:id="1931" w:name="bookmark1500"/>
      <w:bookmarkStart w:id="1932" w:name="_Toc10648"/>
      <w:r>
        <w:rPr>
          <w:rFonts w:asciiTheme="minorEastAsia" w:hAnsiTheme="minorEastAsia" w:eastAsiaTheme="minorEastAsia"/>
          <w:sz w:val="24"/>
          <w:szCs w:val="24"/>
          <w:highlight w:val="none"/>
          <w:lang w:eastAsia="zh-CN"/>
        </w:rPr>
        <w:t>22.1承包人违约</w:t>
      </w:r>
      <w:bookmarkEnd w:id="1922"/>
      <w:bookmarkEnd w:id="1923"/>
      <w:bookmarkEnd w:id="1924"/>
      <w:bookmarkEnd w:id="1925"/>
      <w:bookmarkEnd w:id="1926"/>
      <w:bookmarkEnd w:id="1927"/>
      <w:bookmarkEnd w:id="1928"/>
      <w:bookmarkEnd w:id="1929"/>
      <w:bookmarkEnd w:id="1930"/>
      <w:bookmarkEnd w:id="1931"/>
      <w:bookmarkEnd w:id="1932"/>
    </w:p>
    <w:p w14:paraId="5EE96CC8">
      <w:pPr>
        <w:pStyle w:val="31"/>
        <w:spacing w:line="379" w:lineRule="auto"/>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22.1.1</w:t>
      </w:r>
      <w:r>
        <w:rPr>
          <w:rFonts w:asciiTheme="minorEastAsia" w:hAnsiTheme="minorEastAsia" w:eastAsiaTheme="minorEastAsia"/>
          <w:highlight w:val="none"/>
        </w:rPr>
        <w:t>承包人违约的情形</w:t>
      </w:r>
    </w:p>
    <w:p w14:paraId="5EE96CC9">
      <w:pPr>
        <w:pStyle w:val="31"/>
        <w:spacing w:line="362"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在履行合同过程中发生的下列情况属承包人违约：</w:t>
      </w:r>
    </w:p>
    <w:p w14:paraId="5EE96CCA">
      <w:pPr>
        <w:pStyle w:val="31"/>
        <w:numPr>
          <w:ilvl w:val="0"/>
          <w:numId w:val="24"/>
        </w:numPr>
        <w:tabs>
          <w:tab w:val="left" w:pos="920"/>
        </w:tabs>
        <w:spacing w:line="379" w:lineRule="exact"/>
        <w:ind w:firstLine="440"/>
        <w:jc w:val="both"/>
        <w:rPr>
          <w:rFonts w:asciiTheme="minorEastAsia" w:hAnsiTheme="minorEastAsia" w:eastAsiaTheme="minorEastAsia"/>
          <w:highlight w:val="none"/>
        </w:rPr>
      </w:pPr>
      <w:bookmarkStart w:id="1933" w:name="bookmark1501"/>
      <w:bookmarkEnd w:id="1933"/>
      <w:r>
        <w:rPr>
          <w:rFonts w:asciiTheme="minorEastAsia" w:hAnsiTheme="minorEastAsia" w:eastAsiaTheme="minorEastAsia"/>
          <w:highlight w:val="none"/>
        </w:rPr>
        <w:t>承包人违反第</w:t>
      </w:r>
      <w:r>
        <w:rPr>
          <w:rFonts w:cs="Times New Roman" w:asciiTheme="minorEastAsia" w:hAnsiTheme="minorEastAsia" w:eastAsiaTheme="minorEastAsia"/>
          <w:highlight w:val="none"/>
          <w:lang w:val="en-US" w:bidi="en-US"/>
        </w:rPr>
        <w:t>1.8</w:t>
      </w:r>
      <w:r>
        <w:rPr>
          <w:rFonts w:asciiTheme="minorEastAsia" w:hAnsiTheme="minorEastAsia" w:eastAsiaTheme="minorEastAsia"/>
          <w:highlight w:val="none"/>
        </w:rPr>
        <w:t>款或第</w:t>
      </w:r>
      <w:r>
        <w:rPr>
          <w:rFonts w:cs="Times New Roman" w:asciiTheme="minorEastAsia" w:hAnsiTheme="minorEastAsia" w:eastAsiaTheme="minorEastAsia"/>
          <w:highlight w:val="none"/>
          <w:lang w:val="en-US" w:bidi="en-US"/>
        </w:rPr>
        <w:t>4.</w:t>
      </w:r>
      <w:r>
        <w:rPr>
          <w:rFonts w:cs="Times New Roman" w:asciiTheme="minorEastAsia" w:hAnsiTheme="minorEastAsia" w:eastAsiaTheme="minorEastAsia"/>
          <w:highlight w:val="none"/>
        </w:rPr>
        <w:t>3</w:t>
      </w:r>
      <w:r>
        <w:rPr>
          <w:rFonts w:asciiTheme="minorEastAsia" w:hAnsiTheme="minorEastAsia" w:eastAsiaTheme="minorEastAsia"/>
          <w:highlight w:val="none"/>
        </w:rPr>
        <w:t>款的约定，私自将合同的全部或部分权利转让给其他人，或私自将合同的全部或部分义务转移给其他人；</w:t>
      </w:r>
    </w:p>
    <w:p w14:paraId="5EE96CCB">
      <w:pPr>
        <w:pStyle w:val="31"/>
        <w:numPr>
          <w:ilvl w:val="0"/>
          <w:numId w:val="24"/>
        </w:numPr>
        <w:tabs>
          <w:tab w:val="left" w:pos="920"/>
        </w:tabs>
        <w:spacing w:line="377" w:lineRule="exact"/>
        <w:ind w:firstLine="440"/>
        <w:jc w:val="both"/>
        <w:rPr>
          <w:rFonts w:asciiTheme="minorEastAsia" w:hAnsiTheme="minorEastAsia" w:eastAsiaTheme="minorEastAsia"/>
          <w:highlight w:val="none"/>
        </w:rPr>
      </w:pPr>
      <w:bookmarkStart w:id="1934" w:name="bookmark1502"/>
      <w:bookmarkEnd w:id="1934"/>
      <w:r>
        <w:rPr>
          <w:rFonts w:asciiTheme="minorEastAsia" w:hAnsiTheme="minorEastAsia" w:eastAsiaTheme="minorEastAsia"/>
          <w:highlight w:val="none"/>
        </w:rPr>
        <w:t>承包人违反第</w:t>
      </w:r>
      <w:r>
        <w:rPr>
          <w:rFonts w:cs="Times New Roman" w:asciiTheme="minorEastAsia" w:hAnsiTheme="minorEastAsia" w:eastAsiaTheme="minorEastAsia"/>
          <w:highlight w:val="none"/>
          <w:lang w:val="en-US" w:bidi="en-US"/>
        </w:rPr>
        <w:t>5.</w:t>
      </w:r>
      <w:r>
        <w:rPr>
          <w:rFonts w:cs="Times New Roman" w:asciiTheme="minorEastAsia" w:hAnsiTheme="minorEastAsia" w:eastAsiaTheme="minorEastAsia"/>
          <w:highlight w:val="none"/>
        </w:rPr>
        <w:t>3</w:t>
      </w:r>
      <w:r>
        <w:rPr>
          <w:rFonts w:asciiTheme="minorEastAsia" w:hAnsiTheme="minorEastAsia" w:eastAsiaTheme="minorEastAsia"/>
          <w:highlight w:val="none"/>
        </w:rPr>
        <w:t>款或第</w:t>
      </w:r>
      <w:r>
        <w:rPr>
          <w:rFonts w:cs="Times New Roman" w:asciiTheme="minorEastAsia" w:hAnsiTheme="minorEastAsia" w:eastAsiaTheme="minorEastAsia"/>
          <w:highlight w:val="none"/>
          <w:lang w:val="en-US" w:bidi="en-US"/>
        </w:rPr>
        <w:t>6.</w:t>
      </w:r>
      <w:r>
        <w:rPr>
          <w:rFonts w:cs="Times New Roman" w:asciiTheme="minorEastAsia" w:hAnsiTheme="minorEastAsia" w:eastAsiaTheme="minorEastAsia"/>
          <w:highlight w:val="none"/>
        </w:rPr>
        <w:t>4</w:t>
      </w:r>
      <w:r>
        <w:rPr>
          <w:rFonts w:asciiTheme="minorEastAsia" w:hAnsiTheme="minorEastAsia" w:eastAsiaTheme="minorEastAsia"/>
          <w:highlight w:val="none"/>
        </w:rPr>
        <w:t>款的约定，未经监理人批准，私自将已按合同约定进入施工场地的施工设备、临时设施或材料撤离施工场地；</w:t>
      </w:r>
    </w:p>
    <w:p w14:paraId="5EE96CCC">
      <w:pPr>
        <w:pStyle w:val="31"/>
        <w:numPr>
          <w:ilvl w:val="0"/>
          <w:numId w:val="24"/>
        </w:numPr>
        <w:tabs>
          <w:tab w:val="left" w:pos="922"/>
        </w:tabs>
        <w:spacing w:line="379" w:lineRule="exact"/>
        <w:ind w:firstLine="440"/>
        <w:jc w:val="both"/>
        <w:rPr>
          <w:rFonts w:asciiTheme="minorEastAsia" w:hAnsiTheme="minorEastAsia" w:eastAsiaTheme="minorEastAsia"/>
          <w:highlight w:val="none"/>
        </w:rPr>
      </w:pPr>
      <w:bookmarkStart w:id="1935" w:name="bookmark1503"/>
      <w:bookmarkEnd w:id="1935"/>
      <w:r>
        <w:rPr>
          <w:rFonts w:asciiTheme="minorEastAsia" w:hAnsiTheme="minorEastAsia" w:eastAsiaTheme="minorEastAsia"/>
          <w:highlight w:val="none"/>
        </w:rPr>
        <w:t>承包人违反第</w:t>
      </w:r>
      <w:r>
        <w:rPr>
          <w:rFonts w:cs="Times New Roman" w:asciiTheme="minorEastAsia" w:hAnsiTheme="minorEastAsia" w:eastAsiaTheme="minorEastAsia"/>
          <w:highlight w:val="none"/>
          <w:lang w:val="en-US" w:bidi="en-US"/>
        </w:rPr>
        <w:t>5.</w:t>
      </w:r>
      <w:r>
        <w:rPr>
          <w:rFonts w:cs="Times New Roman" w:asciiTheme="minorEastAsia" w:hAnsiTheme="minorEastAsia" w:eastAsiaTheme="minorEastAsia"/>
          <w:highlight w:val="none"/>
        </w:rPr>
        <w:t>4</w:t>
      </w:r>
      <w:r>
        <w:rPr>
          <w:rFonts w:asciiTheme="minorEastAsia" w:hAnsiTheme="minorEastAsia" w:eastAsiaTheme="minorEastAsia"/>
          <w:highlight w:val="none"/>
        </w:rPr>
        <w:t>款的约定使用了不合格材料或工程设备，工程质量达不到标准要求，又拒绝清除不合格工程；</w:t>
      </w:r>
    </w:p>
    <w:p w14:paraId="5EE96CCD">
      <w:pPr>
        <w:pStyle w:val="31"/>
        <w:numPr>
          <w:ilvl w:val="0"/>
          <w:numId w:val="24"/>
        </w:numPr>
        <w:tabs>
          <w:tab w:val="left" w:pos="922"/>
        </w:tabs>
        <w:spacing w:line="365" w:lineRule="exact"/>
        <w:ind w:firstLine="440"/>
        <w:jc w:val="both"/>
        <w:rPr>
          <w:rFonts w:asciiTheme="minorEastAsia" w:hAnsiTheme="minorEastAsia" w:eastAsiaTheme="minorEastAsia"/>
          <w:highlight w:val="none"/>
        </w:rPr>
      </w:pPr>
      <w:bookmarkStart w:id="1936" w:name="bookmark1504"/>
      <w:bookmarkEnd w:id="1936"/>
      <w:r>
        <w:rPr>
          <w:rFonts w:asciiTheme="minorEastAsia" w:hAnsiTheme="minorEastAsia" w:eastAsiaTheme="minorEastAsia"/>
          <w:highlight w:val="none"/>
        </w:rPr>
        <w:t>承包人未能按合同进度计划及时完成合同约定的工作，已造成或预期造成工期延误；</w:t>
      </w:r>
    </w:p>
    <w:p w14:paraId="5EE96CCE">
      <w:pPr>
        <w:pStyle w:val="31"/>
        <w:numPr>
          <w:ilvl w:val="0"/>
          <w:numId w:val="24"/>
        </w:numPr>
        <w:tabs>
          <w:tab w:val="left" w:pos="922"/>
        </w:tabs>
        <w:spacing w:line="362" w:lineRule="exact"/>
        <w:ind w:firstLine="440"/>
        <w:jc w:val="both"/>
        <w:rPr>
          <w:rFonts w:asciiTheme="minorEastAsia" w:hAnsiTheme="minorEastAsia" w:eastAsiaTheme="minorEastAsia"/>
          <w:highlight w:val="none"/>
        </w:rPr>
      </w:pPr>
      <w:bookmarkStart w:id="1937" w:name="bookmark1505"/>
      <w:bookmarkEnd w:id="1937"/>
      <w:r>
        <w:rPr>
          <w:rFonts w:asciiTheme="minorEastAsia" w:hAnsiTheme="minorEastAsia" w:eastAsiaTheme="minorEastAsia"/>
          <w:highlight w:val="none"/>
        </w:rPr>
        <w:t>承包人在缺陷责任期(工程质量保修期)内，未能对合同工程完工验收鉴定书中所列的缺陷清单的内容或缺陷责任期(工程质量保修期)内发生的缺陷进行修复，而又拒绝按监理人指示再进行修补；</w:t>
      </w:r>
    </w:p>
    <w:p w14:paraId="5EE96CCF">
      <w:pPr>
        <w:pStyle w:val="31"/>
        <w:numPr>
          <w:ilvl w:val="0"/>
          <w:numId w:val="24"/>
        </w:numPr>
        <w:tabs>
          <w:tab w:val="left" w:pos="903"/>
        </w:tabs>
        <w:spacing w:line="349" w:lineRule="exact"/>
        <w:ind w:firstLine="420"/>
        <w:jc w:val="both"/>
        <w:rPr>
          <w:rFonts w:asciiTheme="minorEastAsia" w:hAnsiTheme="minorEastAsia" w:eastAsiaTheme="minorEastAsia"/>
          <w:highlight w:val="none"/>
        </w:rPr>
      </w:pPr>
      <w:bookmarkStart w:id="1938" w:name="bookmark1506"/>
      <w:bookmarkEnd w:id="1938"/>
      <w:r>
        <w:rPr>
          <w:rFonts w:asciiTheme="minorEastAsia" w:hAnsiTheme="minorEastAsia" w:eastAsiaTheme="minorEastAsia"/>
          <w:highlight w:val="none"/>
        </w:rPr>
        <w:t>承包人无法继续履行或明确表示不履行或实质上已停止履行合同；</w:t>
      </w:r>
    </w:p>
    <w:p w14:paraId="5EE96CD0">
      <w:pPr>
        <w:pStyle w:val="31"/>
        <w:numPr>
          <w:ilvl w:val="0"/>
          <w:numId w:val="24"/>
        </w:numPr>
        <w:tabs>
          <w:tab w:val="left" w:pos="903"/>
        </w:tabs>
        <w:spacing w:line="349" w:lineRule="exact"/>
        <w:ind w:firstLine="420"/>
        <w:jc w:val="both"/>
        <w:rPr>
          <w:rFonts w:asciiTheme="minorEastAsia" w:hAnsiTheme="minorEastAsia" w:eastAsiaTheme="minorEastAsia"/>
          <w:highlight w:val="none"/>
        </w:rPr>
      </w:pPr>
      <w:bookmarkStart w:id="1939" w:name="bookmark1507"/>
      <w:bookmarkEnd w:id="1939"/>
      <w:r>
        <w:rPr>
          <w:rFonts w:asciiTheme="minorEastAsia" w:hAnsiTheme="minorEastAsia" w:eastAsiaTheme="minorEastAsia"/>
          <w:highlight w:val="none"/>
        </w:rPr>
        <w:t>承包人不按合同约定履行义务的其他情况。</w:t>
      </w:r>
    </w:p>
    <w:p w14:paraId="5EE96CD1">
      <w:pPr>
        <w:pStyle w:val="31"/>
        <w:spacing w:line="349"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eastAsia="en-US" w:bidi="en-US"/>
        </w:rPr>
        <w:t>22.1.2</w:t>
      </w:r>
      <w:r>
        <w:rPr>
          <w:rFonts w:asciiTheme="minorEastAsia" w:hAnsiTheme="minorEastAsia" w:eastAsiaTheme="minorEastAsia"/>
          <w:highlight w:val="none"/>
        </w:rPr>
        <w:t>对承包人违约的处理</w:t>
      </w:r>
    </w:p>
    <w:p w14:paraId="5EE96CD2">
      <w:pPr>
        <w:pStyle w:val="31"/>
        <w:numPr>
          <w:ilvl w:val="0"/>
          <w:numId w:val="25"/>
        </w:numPr>
        <w:tabs>
          <w:tab w:val="left" w:pos="922"/>
        </w:tabs>
        <w:spacing w:line="349" w:lineRule="exact"/>
        <w:ind w:firstLine="440"/>
        <w:jc w:val="both"/>
        <w:rPr>
          <w:rFonts w:asciiTheme="minorEastAsia" w:hAnsiTheme="minorEastAsia" w:eastAsiaTheme="minorEastAsia"/>
          <w:highlight w:val="none"/>
        </w:rPr>
      </w:pPr>
      <w:bookmarkStart w:id="1940" w:name="bookmark1508"/>
      <w:bookmarkEnd w:id="1940"/>
      <w:r>
        <w:rPr>
          <w:rFonts w:asciiTheme="minorEastAsia" w:hAnsiTheme="minorEastAsia" w:eastAsiaTheme="minorEastAsia"/>
          <w:highlight w:val="none"/>
        </w:rPr>
        <w:t>承包人发生第</w:t>
      </w:r>
      <w:r>
        <w:rPr>
          <w:rFonts w:cs="Times New Roman" w:asciiTheme="minorEastAsia" w:hAnsiTheme="minorEastAsia" w:eastAsiaTheme="minorEastAsia"/>
          <w:highlight w:val="none"/>
          <w:lang w:val="en-US" w:bidi="en-US"/>
        </w:rPr>
        <w:t>22.1.1</w:t>
      </w:r>
      <w:r>
        <w:rPr>
          <w:rFonts w:cs="Times New Roman" w:asciiTheme="minorEastAsia" w:hAnsiTheme="minorEastAsia" w:eastAsiaTheme="minorEastAsia"/>
          <w:highlight w:val="none"/>
        </w:rPr>
        <w:t>(6)</w:t>
      </w:r>
      <w:r>
        <w:rPr>
          <w:rFonts w:asciiTheme="minorEastAsia" w:hAnsiTheme="minorEastAsia" w:eastAsiaTheme="minorEastAsia"/>
          <w:highlight w:val="none"/>
        </w:rPr>
        <w:t>目约定的违约情况时，发包人可通知承包人立即解除合同，并按有关法律处理。</w:t>
      </w:r>
    </w:p>
    <w:p w14:paraId="5EE96CD3">
      <w:pPr>
        <w:pStyle w:val="31"/>
        <w:numPr>
          <w:ilvl w:val="0"/>
          <w:numId w:val="25"/>
        </w:numPr>
        <w:tabs>
          <w:tab w:val="left" w:pos="920"/>
        </w:tabs>
        <w:spacing w:line="349" w:lineRule="exact"/>
        <w:ind w:firstLine="440"/>
        <w:jc w:val="both"/>
        <w:rPr>
          <w:rFonts w:asciiTheme="minorEastAsia" w:hAnsiTheme="minorEastAsia" w:eastAsiaTheme="minorEastAsia"/>
          <w:highlight w:val="none"/>
        </w:rPr>
      </w:pPr>
      <w:bookmarkStart w:id="1941" w:name="bookmark1509"/>
      <w:bookmarkEnd w:id="1941"/>
      <w:r>
        <w:rPr>
          <w:rFonts w:asciiTheme="minorEastAsia" w:hAnsiTheme="minorEastAsia" w:eastAsiaTheme="minorEastAsia"/>
          <w:highlight w:val="none"/>
        </w:rPr>
        <w:t>承包人发生除第</w:t>
      </w:r>
      <w:r>
        <w:rPr>
          <w:rFonts w:cs="Times New Roman" w:asciiTheme="minorEastAsia" w:hAnsiTheme="minorEastAsia" w:eastAsiaTheme="minorEastAsia"/>
          <w:highlight w:val="none"/>
          <w:lang w:val="en-US" w:bidi="en-US"/>
        </w:rPr>
        <w:t>22.1.</w:t>
      </w:r>
      <w:r>
        <w:rPr>
          <w:rFonts w:cs="Times New Roman" w:asciiTheme="minorEastAsia" w:hAnsiTheme="minorEastAsia" w:eastAsiaTheme="minorEastAsia"/>
          <w:highlight w:val="none"/>
        </w:rPr>
        <w:t>1(6)</w:t>
      </w:r>
      <w:r>
        <w:rPr>
          <w:rFonts w:asciiTheme="minorEastAsia" w:hAnsiTheme="minorEastAsia" w:eastAsiaTheme="minorEastAsia"/>
          <w:highlight w:val="none"/>
        </w:rPr>
        <w:t>目约定以外的其他违约情况时，监理人可向承包人发出整改通知，要求其在指定的期限内改正。承包人应承担其违约所引起的费用增加和(或)工期延误。</w:t>
      </w:r>
    </w:p>
    <w:p w14:paraId="5EE96CD4">
      <w:pPr>
        <w:pStyle w:val="31"/>
        <w:numPr>
          <w:ilvl w:val="0"/>
          <w:numId w:val="25"/>
        </w:numPr>
        <w:tabs>
          <w:tab w:val="left" w:pos="922"/>
        </w:tabs>
        <w:spacing w:line="349" w:lineRule="exact"/>
        <w:ind w:firstLine="440"/>
        <w:jc w:val="both"/>
        <w:rPr>
          <w:rFonts w:asciiTheme="minorEastAsia" w:hAnsiTheme="minorEastAsia" w:eastAsiaTheme="minorEastAsia"/>
          <w:highlight w:val="none"/>
        </w:rPr>
      </w:pPr>
      <w:bookmarkStart w:id="1942" w:name="bookmark1510"/>
      <w:bookmarkEnd w:id="1942"/>
      <w:r>
        <w:rPr>
          <w:rFonts w:asciiTheme="minorEastAsia" w:hAnsiTheme="minorEastAsia" w:eastAsiaTheme="minorEastAsia"/>
          <w:highlight w:val="none"/>
        </w:rPr>
        <w:t>经检查证明承包人已采取了有效措施纠正违约行为，具备复工条件的，可由监理人签发复工通知复工。</w:t>
      </w:r>
    </w:p>
    <w:p w14:paraId="5EE96CD5">
      <w:pPr>
        <w:pStyle w:val="31"/>
        <w:spacing w:line="349"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22.1.3</w:t>
      </w:r>
      <w:r>
        <w:rPr>
          <w:rFonts w:cs="Times New Roman" w:asciiTheme="minorEastAsia" w:hAnsiTheme="minorEastAsia" w:eastAsiaTheme="minorEastAsia"/>
          <w:highlight w:val="none"/>
        </w:rPr>
        <w:t>承包人违约解除合同</w:t>
      </w:r>
    </w:p>
    <w:p w14:paraId="5EE96CD6">
      <w:pPr>
        <w:pStyle w:val="31"/>
        <w:spacing w:line="349"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5EE96CD7">
      <w:pPr>
        <w:pStyle w:val="31"/>
        <w:spacing w:line="349"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rPr>
        <w:t>22.1.4</w:t>
      </w:r>
      <w:r>
        <w:rPr>
          <w:rFonts w:cs="Times New Roman" w:asciiTheme="minorEastAsia" w:hAnsiTheme="minorEastAsia" w:eastAsiaTheme="minorEastAsia"/>
          <w:highlight w:val="none"/>
        </w:rPr>
        <w:t>合同解除后的估价、付款和结清</w:t>
      </w:r>
    </w:p>
    <w:p w14:paraId="5EE96CD8">
      <w:pPr>
        <w:pStyle w:val="31"/>
        <w:numPr>
          <w:ilvl w:val="0"/>
          <w:numId w:val="26"/>
        </w:numPr>
        <w:tabs>
          <w:tab w:val="left" w:pos="920"/>
        </w:tabs>
        <w:spacing w:line="361" w:lineRule="exact"/>
        <w:ind w:firstLine="440"/>
        <w:jc w:val="both"/>
        <w:rPr>
          <w:rFonts w:cs="Times New Roman" w:asciiTheme="minorEastAsia" w:hAnsiTheme="minorEastAsia" w:eastAsiaTheme="minorEastAsia"/>
          <w:highlight w:val="none"/>
        </w:rPr>
      </w:pPr>
      <w:bookmarkStart w:id="1943" w:name="bookmark1511"/>
      <w:bookmarkEnd w:id="1943"/>
      <w:r>
        <w:rPr>
          <w:rFonts w:cs="Times New Roman" w:asciiTheme="minorEastAsia" w:hAnsiTheme="minorEastAsia" w:eastAsiaTheme="minorEastAsia"/>
          <w:highlight w:val="none"/>
        </w:rPr>
        <w:t>合同解除后，监理人按第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5款商定或确定承包人实际完成工作的价值，以及承包人已提供的材料、施工设备、工程设备和临时工程等的价值。</w:t>
      </w:r>
    </w:p>
    <w:p w14:paraId="5EE96CD9">
      <w:pPr>
        <w:pStyle w:val="31"/>
        <w:numPr>
          <w:ilvl w:val="0"/>
          <w:numId w:val="26"/>
        </w:numPr>
        <w:tabs>
          <w:tab w:val="left" w:pos="922"/>
        </w:tabs>
        <w:spacing w:line="361" w:lineRule="exact"/>
        <w:ind w:firstLine="440"/>
        <w:jc w:val="both"/>
        <w:rPr>
          <w:rFonts w:cs="Times New Roman" w:asciiTheme="minorEastAsia" w:hAnsiTheme="minorEastAsia" w:eastAsiaTheme="minorEastAsia"/>
          <w:highlight w:val="none"/>
        </w:rPr>
      </w:pPr>
      <w:bookmarkStart w:id="1944" w:name="bookmark1512"/>
      <w:bookmarkEnd w:id="1944"/>
      <w:r>
        <w:rPr>
          <w:rFonts w:cs="Times New Roman" w:asciiTheme="minorEastAsia" w:hAnsiTheme="minorEastAsia" w:eastAsiaTheme="minorEastAsia"/>
          <w:highlight w:val="none"/>
        </w:rPr>
        <w:t>合同解除后，发包人应暂停对承包人的一切付款，查清各项付款和已扣款金额,包括承包人应支付的违约金。</w:t>
      </w:r>
    </w:p>
    <w:p w14:paraId="5EE96CDA">
      <w:pPr>
        <w:pStyle w:val="31"/>
        <w:numPr>
          <w:ilvl w:val="0"/>
          <w:numId w:val="26"/>
        </w:numPr>
        <w:tabs>
          <w:tab w:val="left" w:pos="920"/>
        </w:tabs>
        <w:spacing w:line="374" w:lineRule="exact"/>
        <w:ind w:firstLine="440"/>
        <w:jc w:val="both"/>
        <w:rPr>
          <w:rFonts w:cs="Times New Roman" w:asciiTheme="minorEastAsia" w:hAnsiTheme="minorEastAsia" w:eastAsiaTheme="minorEastAsia"/>
          <w:highlight w:val="none"/>
        </w:rPr>
      </w:pPr>
      <w:bookmarkStart w:id="1945" w:name="bookmark1513"/>
      <w:bookmarkEnd w:id="1945"/>
      <w:r>
        <w:rPr>
          <w:rFonts w:cs="Times New Roman" w:asciiTheme="minorEastAsia" w:hAnsiTheme="minorEastAsia" w:eastAsiaTheme="minorEastAsia"/>
          <w:highlight w:val="none"/>
        </w:rPr>
        <w:t>合同解除后，发包人应按第</w:t>
      </w:r>
      <w:r>
        <w:rPr>
          <w:rFonts w:cs="Times New Roman" w:asciiTheme="minorEastAsia" w:hAnsiTheme="minorEastAsia" w:eastAsiaTheme="minorEastAsia"/>
          <w:highlight w:val="none"/>
          <w:lang w:val="en-US" w:bidi="en-US"/>
        </w:rPr>
        <w:t>23.</w:t>
      </w:r>
      <w:r>
        <w:rPr>
          <w:rFonts w:cs="Times New Roman" w:asciiTheme="minorEastAsia" w:hAnsiTheme="minorEastAsia" w:eastAsiaTheme="minorEastAsia"/>
          <w:highlight w:val="none"/>
        </w:rPr>
        <w:t>4款的约定向承包人索赔由于解除合同给发包人造成的损失。</w:t>
      </w:r>
    </w:p>
    <w:p w14:paraId="5EE96CDB">
      <w:pPr>
        <w:pStyle w:val="31"/>
        <w:numPr>
          <w:ilvl w:val="0"/>
          <w:numId w:val="26"/>
        </w:numPr>
        <w:tabs>
          <w:tab w:val="left" w:pos="903"/>
        </w:tabs>
        <w:spacing w:line="360" w:lineRule="exact"/>
        <w:ind w:firstLine="420"/>
        <w:jc w:val="both"/>
        <w:rPr>
          <w:rFonts w:cs="Times New Roman" w:asciiTheme="minorEastAsia" w:hAnsiTheme="minorEastAsia" w:eastAsiaTheme="minorEastAsia"/>
          <w:highlight w:val="none"/>
        </w:rPr>
      </w:pPr>
      <w:bookmarkStart w:id="1946" w:name="bookmark1514"/>
      <w:bookmarkEnd w:id="1946"/>
      <w:r>
        <w:rPr>
          <w:rFonts w:cs="Times New Roman" w:asciiTheme="minorEastAsia" w:hAnsiTheme="minorEastAsia" w:eastAsiaTheme="minorEastAsia"/>
          <w:highlight w:val="none"/>
        </w:rPr>
        <w:t>合同双方确认上述往来款项后，出具最终结清付款证书，结清全部合同款项。</w:t>
      </w:r>
    </w:p>
    <w:p w14:paraId="5EE96CDC">
      <w:pPr>
        <w:pStyle w:val="31"/>
        <w:numPr>
          <w:ilvl w:val="0"/>
          <w:numId w:val="26"/>
        </w:numPr>
        <w:tabs>
          <w:tab w:val="left" w:pos="922"/>
        </w:tabs>
        <w:spacing w:after="120" w:line="360" w:lineRule="exact"/>
        <w:ind w:firstLine="440"/>
        <w:jc w:val="both"/>
        <w:rPr>
          <w:rFonts w:cs="Times New Roman" w:asciiTheme="minorEastAsia" w:hAnsiTheme="minorEastAsia" w:eastAsiaTheme="minorEastAsia"/>
          <w:highlight w:val="none"/>
        </w:rPr>
      </w:pPr>
      <w:bookmarkStart w:id="1947" w:name="bookmark1515"/>
      <w:bookmarkEnd w:id="1947"/>
      <w:r>
        <w:rPr>
          <w:rFonts w:cs="Times New Roman" w:asciiTheme="minorEastAsia" w:hAnsiTheme="minorEastAsia" w:eastAsiaTheme="minorEastAsia"/>
          <w:highlight w:val="none"/>
        </w:rPr>
        <w:t>发包人和承包人未能就解除合同后的结清达成一致而形成争议的，按第24条的约定办理。</w:t>
      </w:r>
    </w:p>
    <w:p w14:paraId="5EE96CDD">
      <w:pPr>
        <w:pStyle w:val="31"/>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22.1.5</w:t>
      </w:r>
      <w:r>
        <w:rPr>
          <w:rFonts w:cs="Times New Roman" w:asciiTheme="minorEastAsia" w:hAnsiTheme="minorEastAsia" w:eastAsiaTheme="minorEastAsia"/>
          <w:highlight w:val="none"/>
        </w:rPr>
        <w:t>协议利益的转让</w:t>
      </w:r>
    </w:p>
    <w:p w14:paraId="5EE96CDE">
      <w:pPr>
        <w:pStyle w:val="31"/>
        <w:spacing w:line="351"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因承包人违约解除合同的，发包人有权要求承包人将其为实施合同而签订的材料和设备的订货协议或任何服务协议利益转让给发包人，并在解除合同后的14天内，依法办理转让手续。</w:t>
      </w:r>
    </w:p>
    <w:p w14:paraId="5EE96CDF">
      <w:pPr>
        <w:pStyle w:val="31"/>
        <w:spacing w:line="349" w:lineRule="exact"/>
        <w:ind w:firstLine="440"/>
        <w:jc w:val="both"/>
        <w:rPr>
          <w:rFonts w:asciiTheme="minorEastAsia" w:hAnsiTheme="minorEastAsia" w:eastAsiaTheme="minorEastAsia"/>
          <w:highlight w:val="none"/>
          <w:lang w:val="en-US"/>
        </w:rPr>
      </w:pPr>
      <w:bookmarkStart w:id="1948" w:name="bookmark1516"/>
      <w:bookmarkEnd w:id="1948"/>
      <w:r>
        <w:rPr>
          <w:rFonts w:cs="Times New Roman" w:asciiTheme="minorEastAsia" w:hAnsiTheme="minorEastAsia" w:eastAsiaTheme="minorEastAsia"/>
          <w:highlight w:val="none"/>
          <w:lang w:val="en-US"/>
        </w:rPr>
        <w:t>22.1.6紧</w:t>
      </w:r>
      <w:r>
        <w:rPr>
          <w:rFonts w:asciiTheme="minorEastAsia" w:hAnsiTheme="minorEastAsia" w:eastAsiaTheme="minorEastAsia"/>
          <w:highlight w:val="none"/>
          <w:lang w:val="en-US"/>
        </w:rPr>
        <w:t>急情况下无能力或不愿进行抢救</w:t>
      </w:r>
    </w:p>
    <w:p w14:paraId="5EE96CE0">
      <w:pPr>
        <w:pStyle w:val="31"/>
        <w:spacing w:after="120" w:line="351"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5EE96CE1">
      <w:pPr>
        <w:pStyle w:val="32"/>
        <w:spacing w:line="360" w:lineRule="exact"/>
        <w:rPr>
          <w:rFonts w:asciiTheme="minorEastAsia" w:hAnsiTheme="minorEastAsia" w:eastAsiaTheme="minorEastAsia"/>
          <w:sz w:val="24"/>
          <w:szCs w:val="24"/>
          <w:highlight w:val="none"/>
          <w:lang w:eastAsia="zh-CN"/>
        </w:rPr>
      </w:pPr>
      <w:bookmarkStart w:id="1949" w:name="bookmark1517"/>
      <w:bookmarkStart w:id="1950" w:name="_Toc32348"/>
      <w:bookmarkStart w:id="1951" w:name="_Toc10614"/>
      <w:bookmarkStart w:id="1952" w:name="bookmark1518"/>
      <w:bookmarkStart w:id="1953" w:name="_Toc1802"/>
      <w:bookmarkStart w:id="1954" w:name="bookmark1519"/>
      <w:bookmarkStart w:id="1955" w:name="_Toc32549"/>
      <w:bookmarkStart w:id="1956" w:name="_Toc19922"/>
      <w:bookmarkStart w:id="1957" w:name="_Toc199152993"/>
      <w:bookmarkStart w:id="1958" w:name="_Toc9771"/>
      <w:bookmarkStart w:id="1959" w:name="_Toc24772"/>
      <w:r>
        <w:rPr>
          <w:rFonts w:asciiTheme="minorEastAsia" w:hAnsiTheme="minorEastAsia" w:eastAsiaTheme="minorEastAsia"/>
          <w:sz w:val="24"/>
          <w:szCs w:val="24"/>
          <w:highlight w:val="none"/>
          <w:lang w:eastAsia="zh-CN"/>
        </w:rPr>
        <w:t>22.2发包人违约</w:t>
      </w:r>
      <w:bookmarkEnd w:id="1949"/>
      <w:bookmarkEnd w:id="1950"/>
      <w:bookmarkEnd w:id="1951"/>
      <w:bookmarkEnd w:id="1952"/>
      <w:bookmarkEnd w:id="1953"/>
      <w:bookmarkEnd w:id="1954"/>
      <w:bookmarkEnd w:id="1955"/>
      <w:bookmarkEnd w:id="1956"/>
      <w:bookmarkEnd w:id="1957"/>
      <w:bookmarkEnd w:id="1958"/>
      <w:bookmarkEnd w:id="1959"/>
    </w:p>
    <w:p w14:paraId="5EE96CE2">
      <w:pPr>
        <w:pStyle w:val="31"/>
        <w:spacing w:line="350" w:lineRule="exact"/>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22.2.1</w:t>
      </w:r>
      <w:r>
        <w:rPr>
          <w:rFonts w:asciiTheme="minorEastAsia" w:hAnsiTheme="minorEastAsia" w:eastAsiaTheme="minorEastAsia"/>
          <w:highlight w:val="none"/>
        </w:rPr>
        <w:t>发包人违约的情形</w:t>
      </w:r>
    </w:p>
    <w:p w14:paraId="5EE96CE3">
      <w:pPr>
        <w:pStyle w:val="31"/>
        <w:spacing w:line="350"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在履行合同过程中发生的下列情形，属发包人违约：</w:t>
      </w:r>
    </w:p>
    <w:p w14:paraId="5EE96CE4">
      <w:pPr>
        <w:pStyle w:val="31"/>
        <w:numPr>
          <w:ilvl w:val="0"/>
          <w:numId w:val="27"/>
        </w:numPr>
        <w:spacing w:line="350" w:lineRule="exact"/>
        <w:ind w:firstLine="420"/>
        <w:jc w:val="both"/>
        <w:rPr>
          <w:rFonts w:asciiTheme="minorEastAsia" w:hAnsiTheme="minorEastAsia" w:eastAsiaTheme="minorEastAsia"/>
          <w:highlight w:val="none"/>
        </w:rPr>
      </w:pPr>
      <w:bookmarkStart w:id="1960" w:name="bookmark1520"/>
      <w:bookmarkEnd w:id="1960"/>
      <w:r>
        <w:rPr>
          <w:rFonts w:asciiTheme="minorEastAsia" w:hAnsiTheme="minorEastAsia" w:eastAsiaTheme="minorEastAsia"/>
          <w:highlight w:val="none"/>
        </w:rPr>
        <w:t>发包人未能按合同约定支付预付款或合同价款，或拖延、拒绝批准付款申请和支付凭证，导致付款延误的；</w:t>
      </w:r>
    </w:p>
    <w:p w14:paraId="5EE96CE5">
      <w:pPr>
        <w:pStyle w:val="31"/>
        <w:numPr>
          <w:ilvl w:val="0"/>
          <w:numId w:val="27"/>
        </w:numPr>
        <w:tabs>
          <w:tab w:val="left" w:pos="903"/>
        </w:tabs>
        <w:spacing w:line="362" w:lineRule="exact"/>
        <w:ind w:firstLine="420"/>
        <w:rPr>
          <w:rFonts w:asciiTheme="minorEastAsia" w:hAnsiTheme="minorEastAsia" w:eastAsiaTheme="minorEastAsia"/>
          <w:highlight w:val="none"/>
        </w:rPr>
      </w:pPr>
      <w:bookmarkStart w:id="1961" w:name="bookmark1521"/>
      <w:bookmarkEnd w:id="1961"/>
      <w:r>
        <w:rPr>
          <w:rFonts w:asciiTheme="minorEastAsia" w:hAnsiTheme="minorEastAsia" w:eastAsiaTheme="minorEastAsia"/>
          <w:highlight w:val="none"/>
        </w:rPr>
        <w:t>发包人原因造成停工的；</w:t>
      </w:r>
    </w:p>
    <w:p w14:paraId="5EE96CE6">
      <w:pPr>
        <w:pStyle w:val="31"/>
        <w:numPr>
          <w:ilvl w:val="0"/>
          <w:numId w:val="27"/>
        </w:numPr>
        <w:tabs>
          <w:tab w:val="left" w:pos="903"/>
        </w:tabs>
        <w:spacing w:line="362" w:lineRule="exact"/>
        <w:ind w:firstLine="420"/>
        <w:rPr>
          <w:rFonts w:asciiTheme="minorEastAsia" w:hAnsiTheme="minorEastAsia" w:eastAsiaTheme="minorEastAsia"/>
          <w:highlight w:val="none"/>
        </w:rPr>
      </w:pPr>
      <w:bookmarkStart w:id="1962" w:name="bookmark1522"/>
      <w:bookmarkEnd w:id="1962"/>
      <w:r>
        <w:rPr>
          <w:rFonts w:asciiTheme="minorEastAsia" w:hAnsiTheme="minorEastAsia" w:eastAsiaTheme="minorEastAsia"/>
          <w:highlight w:val="none"/>
        </w:rPr>
        <w:t>监理人无正当理由没有在约定期限内发出复工指示，导致承包人无法复工的；</w:t>
      </w:r>
    </w:p>
    <w:p w14:paraId="5EE96CE7">
      <w:pPr>
        <w:pStyle w:val="31"/>
        <w:numPr>
          <w:ilvl w:val="0"/>
          <w:numId w:val="27"/>
        </w:numPr>
        <w:tabs>
          <w:tab w:val="left" w:pos="903"/>
        </w:tabs>
        <w:spacing w:line="362" w:lineRule="exact"/>
        <w:ind w:firstLine="420"/>
        <w:rPr>
          <w:rFonts w:asciiTheme="minorEastAsia" w:hAnsiTheme="minorEastAsia" w:eastAsiaTheme="minorEastAsia"/>
          <w:highlight w:val="none"/>
        </w:rPr>
      </w:pPr>
      <w:bookmarkStart w:id="1963" w:name="bookmark1523"/>
      <w:bookmarkEnd w:id="1963"/>
      <w:r>
        <w:rPr>
          <w:rFonts w:asciiTheme="minorEastAsia" w:hAnsiTheme="minorEastAsia" w:eastAsiaTheme="minorEastAsia"/>
          <w:highlight w:val="none"/>
        </w:rPr>
        <w:t>发包人无法继续履行或明确表示不履行或实质上已停止履行合同的；</w:t>
      </w:r>
    </w:p>
    <w:p w14:paraId="5EE96CE8">
      <w:pPr>
        <w:pStyle w:val="31"/>
        <w:numPr>
          <w:ilvl w:val="0"/>
          <w:numId w:val="27"/>
        </w:numPr>
        <w:tabs>
          <w:tab w:val="left" w:pos="903"/>
        </w:tabs>
        <w:spacing w:line="362" w:lineRule="exact"/>
        <w:ind w:firstLine="420"/>
        <w:rPr>
          <w:rFonts w:asciiTheme="minorEastAsia" w:hAnsiTheme="minorEastAsia" w:eastAsiaTheme="minorEastAsia"/>
          <w:highlight w:val="none"/>
        </w:rPr>
      </w:pPr>
      <w:bookmarkStart w:id="1964" w:name="bookmark1524"/>
      <w:bookmarkEnd w:id="1964"/>
      <w:r>
        <w:rPr>
          <w:rFonts w:asciiTheme="minorEastAsia" w:hAnsiTheme="minorEastAsia" w:eastAsiaTheme="minorEastAsia"/>
          <w:highlight w:val="none"/>
        </w:rPr>
        <w:t>发包人不履行合同约定其他义务的。</w:t>
      </w:r>
    </w:p>
    <w:p w14:paraId="5EE96CE9">
      <w:pPr>
        <w:pStyle w:val="31"/>
        <w:spacing w:line="362" w:lineRule="exact"/>
        <w:ind w:firstLine="420"/>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22.2.2</w:t>
      </w:r>
      <w:r>
        <w:rPr>
          <w:rFonts w:asciiTheme="minorEastAsia" w:hAnsiTheme="minorEastAsia" w:eastAsiaTheme="minorEastAsia"/>
          <w:highlight w:val="none"/>
        </w:rPr>
        <w:t>承包人有权暂停施工</w:t>
      </w:r>
    </w:p>
    <w:p w14:paraId="5EE96CEA">
      <w:pPr>
        <w:pStyle w:val="31"/>
        <w:spacing w:line="362"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发包人发生除第</w:t>
      </w:r>
      <w:r>
        <w:rPr>
          <w:rFonts w:cs="Times New Roman" w:asciiTheme="minorEastAsia" w:hAnsiTheme="minorEastAsia" w:eastAsiaTheme="minorEastAsia"/>
          <w:highlight w:val="none"/>
          <w:lang w:val="en-US" w:bidi="en-US"/>
        </w:rPr>
        <w:t>22.2.1</w:t>
      </w:r>
      <w:r>
        <w:rPr>
          <w:rFonts w:cs="Times New Roman" w:asciiTheme="minorEastAsia" w:hAnsiTheme="minorEastAsia" w:eastAsiaTheme="minorEastAsia"/>
          <w:highlight w:val="none"/>
        </w:rPr>
        <w:t>(4)</w:t>
      </w:r>
      <w:r>
        <w:rPr>
          <w:rFonts w:asciiTheme="minorEastAsia" w:hAnsiTheme="minorEastAsia" w:eastAsiaTheme="minorEastAsia"/>
          <w:highlight w:val="none"/>
        </w:rPr>
        <w:t>目以外的违约情况时，承包人可向发包人发出通知，要求发包人采取有效措施纠正违约行为。发包人收到承包人通知后的</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天内仍不履行合同义务，承包人有权暂停施工，并通知监理人，发包人应承担由此增加的费用和(或)工期延误，并支付承包人合理利润。</w:t>
      </w:r>
    </w:p>
    <w:p w14:paraId="5EE96CEB">
      <w:pPr>
        <w:pStyle w:val="31"/>
        <w:spacing w:line="362" w:lineRule="exact"/>
        <w:ind w:firstLine="420"/>
        <w:rPr>
          <w:rFonts w:asciiTheme="minorEastAsia" w:hAnsiTheme="minorEastAsia" w:eastAsiaTheme="minorEastAsia"/>
          <w:highlight w:val="none"/>
        </w:rPr>
      </w:pPr>
      <w:r>
        <w:rPr>
          <w:rFonts w:asciiTheme="minorEastAsia" w:hAnsiTheme="minorEastAsia" w:eastAsiaTheme="minorEastAsia"/>
          <w:highlight w:val="none"/>
          <w:lang w:val="en-US" w:eastAsia="en-US"/>
        </w:rPr>
        <w:t>22.2.3</w:t>
      </w:r>
      <w:r>
        <w:rPr>
          <w:rFonts w:asciiTheme="minorEastAsia" w:hAnsiTheme="minorEastAsia" w:eastAsiaTheme="minorEastAsia"/>
          <w:highlight w:val="none"/>
        </w:rPr>
        <w:t>发包人违约解除合同</w:t>
      </w:r>
    </w:p>
    <w:p w14:paraId="5EE96CEC">
      <w:pPr>
        <w:pStyle w:val="31"/>
        <w:numPr>
          <w:ilvl w:val="0"/>
          <w:numId w:val="28"/>
        </w:numPr>
        <w:tabs>
          <w:tab w:val="left" w:pos="923"/>
        </w:tabs>
        <w:spacing w:line="367" w:lineRule="exact"/>
        <w:ind w:firstLine="440"/>
        <w:jc w:val="both"/>
        <w:rPr>
          <w:rFonts w:asciiTheme="minorEastAsia" w:hAnsiTheme="minorEastAsia" w:eastAsiaTheme="minorEastAsia"/>
          <w:highlight w:val="none"/>
        </w:rPr>
      </w:pPr>
      <w:bookmarkStart w:id="1965" w:name="bookmark1525"/>
      <w:bookmarkEnd w:id="1965"/>
      <w:r>
        <w:rPr>
          <w:rFonts w:asciiTheme="minorEastAsia" w:hAnsiTheme="minorEastAsia" w:eastAsiaTheme="minorEastAsia"/>
          <w:highlight w:val="none"/>
        </w:rPr>
        <w:t>发生第</w:t>
      </w:r>
      <w:r>
        <w:rPr>
          <w:rFonts w:cs="Times New Roman" w:asciiTheme="minorEastAsia" w:hAnsiTheme="minorEastAsia" w:eastAsiaTheme="minorEastAsia"/>
          <w:highlight w:val="none"/>
          <w:lang w:val="en-US" w:bidi="en-US"/>
        </w:rPr>
        <w:t>22.2.1</w:t>
      </w:r>
      <w:r>
        <w:rPr>
          <w:rFonts w:cs="Times New Roman" w:asciiTheme="minorEastAsia" w:hAnsiTheme="minorEastAsia" w:eastAsiaTheme="minorEastAsia"/>
          <w:highlight w:val="none"/>
        </w:rPr>
        <w:t>(4)</w:t>
      </w:r>
      <w:r>
        <w:rPr>
          <w:rFonts w:asciiTheme="minorEastAsia" w:hAnsiTheme="minorEastAsia" w:eastAsiaTheme="minorEastAsia"/>
          <w:highlight w:val="none"/>
        </w:rPr>
        <w:t>目的违约情况时，承包人可书面通知发包人解除合同。</w:t>
      </w:r>
    </w:p>
    <w:p w14:paraId="5EE96CED">
      <w:pPr>
        <w:pStyle w:val="31"/>
        <w:numPr>
          <w:ilvl w:val="0"/>
          <w:numId w:val="28"/>
        </w:numPr>
        <w:tabs>
          <w:tab w:val="left" w:pos="920"/>
        </w:tabs>
        <w:spacing w:line="367" w:lineRule="exact"/>
        <w:ind w:firstLine="440"/>
        <w:jc w:val="both"/>
        <w:rPr>
          <w:rFonts w:asciiTheme="minorEastAsia" w:hAnsiTheme="minorEastAsia" w:eastAsiaTheme="minorEastAsia"/>
          <w:highlight w:val="none"/>
        </w:rPr>
      </w:pPr>
      <w:bookmarkStart w:id="1966" w:name="bookmark1526"/>
      <w:bookmarkEnd w:id="1966"/>
      <w:r>
        <w:rPr>
          <w:rFonts w:asciiTheme="minorEastAsia" w:hAnsiTheme="minorEastAsia" w:eastAsiaTheme="minorEastAsia"/>
          <w:highlight w:val="none"/>
        </w:rPr>
        <w:t>承包人按</w:t>
      </w:r>
      <w:r>
        <w:rPr>
          <w:rFonts w:cs="Times New Roman" w:asciiTheme="minorEastAsia" w:hAnsiTheme="minorEastAsia" w:eastAsiaTheme="minorEastAsia"/>
          <w:highlight w:val="none"/>
          <w:lang w:val="en-US" w:bidi="en-US"/>
        </w:rPr>
        <w:t>22.2.</w:t>
      </w:r>
      <w:r>
        <w:rPr>
          <w:rFonts w:cs="Times New Roman" w:asciiTheme="minorEastAsia" w:hAnsiTheme="minorEastAsia" w:eastAsiaTheme="minorEastAsia"/>
          <w:highlight w:val="none"/>
        </w:rPr>
        <w:t>2</w:t>
      </w:r>
      <w:r>
        <w:rPr>
          <w:rFonts w:asciiTheme="minorEastAsia" w:hAnsiTheme="minorEastAsia" w:eastAsiaTheme="minorEastAsia"/>
          <w:highlight w:val="none"/>
        </w:rPr>
        <w:t>项暂停施工</w:t>
      </w:r>
      <w:r>
        <w:rPr>
          <w:rFonts w:cs="Times New Roman" w:asciiTheme="minorEastAsia" w:hAnsiTheme="minorEastAsia" w:eastAsiaTheme="minorEastAsia"/>
          <w:highlight w:val="none"/>
        </w:rPr>
        <w:t>28</w:t>
      </w:r>
      <w:r>
        <w:rPr>
          <w:rFonts w:asciiTheme="minorEastAsia" w:hAnsiTheme="minorEastAsia" w:eastAsiaTheme="minorEastAsia"/>
          <w:highlight w:val="none"/>
        </w:rPr>
        <w:t>天后，发包人仍不纠正违约行为的，承包人可向发包人发出解除合同通知。但承包人的这一行动不免除发包人承担的违约责任，也不影响承包人根据合同约定享有的索赔权利。</w:t>
      </w:r>
    </w:p>
    <w:p w14:paraId="5EE96CEE">
      <w:pPr>
        <w:pStyle w:val="31"/>
        <w:spacing w:line="37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22.2.4</w:t>
      </w:r>
      <w:r>
        <w:rPr>
          <w:rFonts w:asciiTheme="minorEastAsia" w:hAnsiTheme="minorEastAsia" w:eastAsiaTheme="minorEastAsia"/>
          <w:highlight w:val="none"/>
        </w:rPr>
        <w:t>解除合同后的付款</w:t>
      </w:r>
    </w:p>
    <w:p w14:paraId="5EE96CEF">
      <w:pPr>
        <w:pStyle w:val="31"/>
        <w:spacing w:line="374"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因发包人违约解除合同的，发包人应在解除合同后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天内向承包人支付下列金额，承包人应在此期限内及时向发包人提交要求支付下列金额的有关资料和凭证：</w:t>
      </w:r>
    </w:p>
    <w:p w14:paraId="5EE96CF0">
      <w:pPr>
        <w:pStyle w:val="31"/>
        <w:numPr>
          <w:ilvl w:val="0"/>
          <w:numId w:val="29"/>
        </w:numPr>
        <w:tabs>
          <w:tab w:val="left" w:pos="903"/>
        </w:tabs>
        <w:spacing w:line="374" w:lineRule="exact"/>
        <w:ind w:firstLine="420"/>
        <w:rPr>
          <w:rFonts w:asciiTheme="minorEastAsia" w:hAnsiTheme="minorEastAsia" w:eastAsiaTheme="minorEastAsia"/>
          <w:highlight w:val="none"/>
        </w:rPr>
      </w:pPr>
      <w:bookmarkStart w:id="1967" w:name="bookmark1527"/>
      <w:bookmarkEnd w:id="1967"/>
      <w:r>
        <w:rPr>
          <w:rFonts w:asciiTheme="minorEastAsia" w:hAnsiTheme="minorEastAsia" w:eastAsiaTheme="minorEastAsia"/>
          <w:highlight w:val="none"/>
        </w:rPr>
        <w:t>合同解除日以前所完成工作的价款；</w:t>
      </w:r>
    </w:p>
    <w:p w14:paraId="5EE96CF1">
      <w:pPr>
        <w:pStyle w:val="31"/>
        <w:numPr>
          <w:ilvl w:val="0"/>
          <w:numId w:val="29"/>
        </w:numPr>
        <w:tabs>
          <w:tab w:val="left" w:pos="920"/>
        </w:tabs>
        <w:spacing w:line="365" w:lineRule="exact"/>
        <w:ind w:firstLine="440"/>
        <w:jc w:val="both"/>
        <w:rPr>
          <w:rFonts w:asciiTheme="minorEastAsia" w:hAnsiTheme="minorEastAsia" w:eastAsiaTheme="minorEastAsia"/>
          <w:highlight w:val="none"/>
        </w:rPr>
      </w:pPr>
      <w:bookmarkStart w:id="1968" w:name="bookmark1528"/>
      <w:bookmarkEnd w:id="1968"/>
      <w:r>
        <w:rPr>
          <w:rFonts w:asciiTheme="minorEastAsia" w:hAnsiTheme="minorEastAsia" w:eastAsiaTheme="minorEastAsia"/>
          <w:highlight w:val="none"/>
        </w:rPr>
        <w:t>承包人为该工程施工订购并已付款的材料、工程设备和其他物品的金额。发包人付还后，该材料、工程设备和其他物品归发包人所有；</w:t>
      </w:r>
    </w:p>
    <w:p w14:paraId="5EE96CF2">
      <w:pPr>
        <w:pStyle w:val="31"/>
        <w:numPr>
          <w:ilvl w:val="0"/>
          <w:numId w:val="29"/>
        </w:numPr>
        <w:tabs>
          <w:tab w:val="left" w:pos="903"/>
        </w:tabs>
        <w:spacing w:line="365" w:lineRule="exact"/>
        <w:ind w:firstLine="420"/>
        <w:rPr>
          <w:rFonts w:asciiTheme="minorEastAsia" w:hAnsiTheme="minorEastAsia" w:eastAsiaTheme="minorEastAsia"/>
          <w:highlight w:val="none"/>
        </w:rPr>
      </w:pPr>
      <w:bookmarkStart w:id="1969" w:name="bookmark1529"/>
      <w:bookmarkEnd w:id="1969"/>
      <w:r>
        <w:rPr>
          <w:rFonts w:asciiTheme="minorEastAsia" w:hAnsiTheme="minorEastAsia" w:eastAsiaTheme="minorEastAsia"/>
          <w:highlight w:val="none"/>
        </w:rPr>
        <w:t>承包人为完成工程所发生的，而发包人未支付的金额；</w:t>
      </w:r>
    </w:p>
    <w:p w14:paraId="5EE96CF3">
      <w:pPr>
        <w:pStyle w:val="31"/>
        <w:numPr>
          <w:ilvl w:val="0"/>
          <w:numId w:val="29"/>
        </w:numPr>
        <w:tabs>
          <w:tab w:val="left" w:pos="903"/>
        </w:tabs>
        <w:spacing w:line="358" w:lineRule="exact"/>
        <w:ind w:firstLine="420"/>
        <w:rPr>
          <w:rFonts w:asciiTheme="minorEastAsia" w:hAnsiTheme="minorEastAsia" w:eastAsiaTheme="minorEastAsia"/>
          <w:highlight w:val="none"/>
        </w:rPr>
      </w:pPr>
      <w:bookmarkStart w:id="1970" w:name="bookmark1530"/>
      <w:bookmarkEnd w:id="1970"/>
      <w:r>
        <w:rPr>
          <w:rFonts w:asciiTheme="minorEastAsia" w:hAnsiTheme="minorEastAsia" w:eastAsiaTheme="minorEastAsia"/>
          <w:highlight w:val="none"/>
        </w:rPr>
        <w:t>承包人撤离施工场地以及遣散承包人人员的金额；</w:t>
      </w:r>
    </w:p>
    <w:p w14:paraId="5EE96CF4">
      <w:pPr>
        <w:pStyle w:val="31"/>
        <w:numPr>
          <w:ilvl w:val="0"/>
          <w:numId w:val="29"/>
        </w:numPr>
        <w:tabs>
          <w:tab w:val="left" w:pos="903"/>
        </w:tabs>
        <w:spacing w:line="358" w:lineRule="exact"/>
        <w:ind w:firstLine="420"/>
        <w:rPr>
          <w:rFonts w:asciiTheme="minorEastAsia" w:hAnsiTheme="minorEastAsia" w:eastAsiaTheme="minorEastAsia"/>
          <w:highlight w:val="none"/>
        </w:rPr>
      </w:pPr>
      <w:bookmarkStart w:id="1971" w:name="bookmark1531"/>
      <w:bookmarkEnd w:id="1971"/>
      <w:r>
        <w:rPr>
          <w:rFonts w:asciiTheme="minorEastAsia" w:hAnsiTheme="minorEastAsia" w:eastAsiaTheme="minorEastAsia"/>
          <w:highlight w:val="none"/>
        </w:rPr>
        <w:t>由于解除合同应赔偿的承包人损失；</w:t>
      </w:r>
    </w:p>
    <w:p w14:paraId="5EE96CF5">
      <w:pPr>
        <w:pStyle w:val="31"/>
        <w:numPr>
          <w:ilvl w:val="0"/>
          <w:numId w:val="29"/>
        </w:numPr>
        <w:tabs>
          <w:tab w:val="left" w:pos="903"/>
        </w:tabs>
        <w:spacing w:line="358" w:lineRule="exact"/>
        <w:ind w:firstLine="420"/>
        <w:rPr>
          <w:rFonts w:asciiTheme="minorEastAsia" w:hAnsiTheme="minorEastAsia" w:eastAsiaTheme="minorEastAsia"/>
          <w:highlight w:val="none"/>
        </w:rPr>
      </w:pPr>
      <w:bookmarkStart w:id="1972" w:name="bookmark1532"/>
      <w:bookmarkEnd w:id="1972"/>
      <w:r>
        <w:rPr>
          <w:rFonts w:asciiTheme="minorEastAsia" w:hAnsiTheme="minorEastAsia" w:eastAsiaTheme="minorEastAsia"/>
          <w:highlight w:val="none"/>
        </w:rPr>
        <w:t>按合同约定在合同解除日前应支付给承包人的其他金额。</w:t>
      </w:r>
    </w:p>
    <w:p w14:paraId="5EE96CF6">
      <w:pPr>
        <w:pStyle w:val="31"/>
        <w:spacing w:line="358"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发包人应按本项约定支付上述金额并退还质量保证金和履约担保，但有权要求承包人支付应偿还给发包人的各项金额。</w:t>
      </w:r>
    </w:p>
    <w:p w14:paraId="5EE96CF7">
      <w:pPr>
        <w:pStyle w:val="31"/>
        <w:spacing w:line="362" w:lineRule="exact"/>
        <w:ind w:firstLine="420"/>
        <w:rPr>
          <w:rFonts w:asciiTheme="minorEastAsia" w:hAnsiTheme="minorEastAsia" w:eastAsiaTheme="minorEastAsia"/>
          <w:highlight w:val="none"/>
          <w:lang w:val="en-US"/>
        </w:rPr>
      </w:pPr>
      <w:r>
        <w:rPr>
          <w:rFonts w:asciiTheme="minorEastAsia" w:hAnsiTheme="minorEastAsia" w:eastAsiaTheme="minorEastAsia"/>
          <w:highlight w:val="none"/>
          <w:lang w:val="en-US"/>
        </w:rPr>
        <w:t>22.2.5解除合同后的承包人撤离</w:t>
      </w:r>
    </w:p>
    <w:p w14:paraId="5EE96CF8">
      <w:pPr>
        <w:pStyle w:val="31"/>
        <w:spacing w:after="180" w:line="348"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因发包人违约而解除合同后，承包人应妥善做好已竣工工程和已购材料、设备的保护和移交工作，按发包人要求将承包人设备和人员撤出施工场地。承包人撤出施工场地应遵守第</w:t>
      </w:r>
      <w:r>
        <w:rPr>
          <w:rFonts w:cs="Times New Roman" w:asciiTheme="minorEastAsia" w:hAnsiTheme="minorEastAsia" w:eastAsiaTheme="minorEastAsia"/>
          <w:highlight w:val="none"/>
          <w:lang w:val="en-US" w:bidi="en-US"/>
        </w:rPr>
        <w:t>18.7.</w:t>
      </w:r>
      <w:r>
        <w:rPr>
          <w:rFonts w:cs="Times New Roman" w:asciiTheme="minorEastAsia" w:hAnsiTheme="minorEastAsia" w:eastAsiaTheme="minorEastAsia"/>
          <w:highlight w:val="none"/>
        </w:rPr>
        <w:t>1</w:t>
      </w:r>
      <w:r>
        <w:rPr>
          <w:rFonts w:asciiTheme="minorEastAsia" w:hAnsiTheme="minorEastAsia" w:eastAsiaTheme="minorEastAsia"/>
          <w:highlight w:val="none"/>
        </w:rPr>
        <w:t>项的约定，发包人应为承包人撤出提供必要条件。</w:t>
      </w:r>
    </w:p>
    <w:p w14:paraId="5EE96CF9">
      <w:pPr>
        <w:pStyle w:val="32"/>
        <w:spacing w:line="360" w:lineRule="exact"/>
        <w:rPr>
          <w:rFonts w:asciiTheme="minorEastAsia" w:hAnsiTheme="minorEastAsia" w:eastAsiaTheme="minorEastAsia"/>
          <w:sz w:val="24"/>
          <w:szCs w:val="24"/>
          <w:highlight w:val="none"/>
          <w:lang w:eastAsia="zh-CN"/>
        </w:rPr>
      </w:pPr>
      <w:bookmarkStart w:id="1973" w:name="_Toc9266"/>
      <w:bookmarkStart w:id="1974" w:name="_Toc199152994"/>
      <w:bookmarkStart w:id="1975" w:name="bookmark1534"/>
      <w:bookmarkStart w:id="1976" w:name="bookmark1533"/>
      <w:bookmarkStart w:id="1977" w:name="bookmark1535"/>
      <w:bookmarkStart w:id="1978" w:name="_Toc14652"/>
      <w:bookmarkStart w:id="1979" w:name="_Toc31935"/>
      <w:bookmarkStart w:id="1980" w:name="_Toc32519"/>
      <w:bookmarkStart w:id="1981" w:name="_Toc20607"/>
      <w:bookmarkStart w:id="1982" w:name="_Toc7744"/>
      <w:bookmarkStart w:id="1983" w:name="_Toc15175"/>
      <w:r>
        <w:rPr>
          <w:rFonts w:asciiTheme="minorEastAsia" w:hAnsiTheme="minorEastAsia" w:eastAsiaTheme="minorEastAsia"/>
          <w:sz w:val="24"/>
          <w:szCs w:val="24"/>
          <w:highlight w:val="none"/>
          <w:lang w:eastAsia="zh-CN"/>
        </w:rPr>
        <w:t>22.3第三人造成的违约</w:t>
      </w:r>
      <w:bookmarkEnd w:id="1973"/>
      <w:bookmarkEnd w:id="1974"/>
      <w:bookmarkEnd w:id="1975"/>
      <w:bookmarkEnd w:id="1976"/>
      <w:bookmarkEnd w:id="1977"/>
      <w:bookmarkEnd w:id="1978"/>
      <w:bookmarkEnd w:id="1979"/>
      <w:bookmarkEnd w:id="1980"/>
      <w:bookmarkEnd w:id="1981"/>
      <w:bookmarkEnd w:id="1982"/>
      <w:bookmarkEnd w:id="1983"/>
    </w:p>
    <w:p w14:paraId="5EE96CFA">
      <w:pPr>
        <w:pStyle w:val="31"/>
        <w:spacing w:after="260" w:line="350"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在履行合同过程中，一方当事人因第三人的原因造成违约的，应当向对方当事人承担违约责任。一方当事人和第三人之间的纠纷，依照法律规定或者按照约定解决。</w:t>
      </w:r>
    </w:p>
    <w:p w14:paraId="5EE96CFB">
      <w:pPr>
        <w:pStyle w:val="32"/>
        <w:spacing w:line="360" w:lineRule="exact"/>
        <w:rPr>
          <w:rFonts w:asciiTheme="minorEastAsia" w:hAnsiTheme="minorEastAsia" w:eastAsiaTheme="minorEastAsia"/>
          <w:highlight w:val="none"/>
          <w:lang w:eastAsia="zh-CN"/>
        </w:rPr>
      </w:pPr>
      <w:bookmarkStart w:id="1984" w:name="_Toc29128"/>
      <w:bookmarkStart w:id="1985" w:name="_Toc8277"/>
      <w:bookmarkStart w:id="1986" w:name="_Toc199152995"/>
      <w:bookmarkStart w:id="1987" w:name="_Toc26868"/>
      <w:bookmarkStart w:id="1988" w:name="_Toc24657"/>
      <w:bookmarkStart w:id="1989" w:name="_Toc27027"/>
      <w:bookmarkStart w:id="1990" w:name="_Toc25915"/>
      <w:bookmarkStart w:id="1991" w:name="_Toc1501"/>
      <w:r>
        <w:rPr>
          <w:rFonts w:hint="eastAsia" w:asciiTheme="minorEastAsia" w:hAnsiTheme="minorEastAsia" w:eastAsiaTheme="minorEastAsia"/>
          <w:highlight w:val="none"/>
          <w:lang w:eastAsia="zh-CN"/>
        </w:rPr>
        <w:t>23.索赔</w:t>
      </w:r>
      <w:bookmarkEnd w:id="1984"/>
      <w:bookmarkEnd w:id="1985"/>
      <w:bookmarkEnd w:id="1986"/>
      <w:bookmarkEnd w:id="1987"/>
      <w:bookmarkEnd w:id="1988"/>
      <w:bookmarkEnd w:id="1989"/>
      <w:bookmarkEnd w:id="1990"/>
      <w:bookmarkEnd w:id="1991"/>
    </w:p>
    <w:p w14:paraId="5EE96CFC">
      <w:pPr>
        <w:pStyle w:val="32"/>
        <w:spacing w:line="360" w:lineRule="exact"/>
        <w:rPr>
          <w:rFonts w:asciiTheme="minorEastAsia" w:hAnsiTheme="minorEastAsia" w:eastAsiaTheme="minorEastAsia"/>
          <w:sz w:val="24"/>
          <w:szCs w:val="24"/>
          <w:highlight w:val="none"/>
          <w:lang w:eastAsia="zh-CN"/>
        </w:rPr>
      </w:pPr>
      <w:bookmarkStart w:id="1992" w:name="_Toc12223"/>
      <w:bookmarkStart w:id="1993" w:name="bookmark1536"/>
      <w:bookmarkStart w:id="1994" w:name="_Toc26745"/>
      <w:bookmarkStart w:id="1995" w:name="_Toc6380"/>
      <w:bookmarkStart w:id="1996" w:name="_Toc19245"/>
      <w:bookmarkStart w:id="1997" w:name="bookmark1538"/>
      <w:bookmarkStart w:id="1998" w:name="bookmark1537"/>
      <w:bookmarkStart w:id="1999" w:name="_Toc15444"/>
      <w:bookmarkStart w:id="2000" w:name="_Toc25030"/>
      <w:bookmarkStart w:id="2001" w:name="_Toc199152996"/>
      <w:bookmarkStart w:id="2002" w:name="_Toc31748"/>
      <w:r>
        <w:rPr>
          <w:rFonts w:asciiTheme="minorEastAsia" w:hAnsiTheme="minorEastAsia" w:eastAsiaTheme="minorEastAsia"/>
          <w:sz w:val="24"/>
          <w:szCs w:val="24"/>
          <w:highlight w:val="none"/>
          <w:lang w:eastAsia="zh-CN"/>
        </w:rPr>
        <w:t>23.1承包人索赔的提出</w:t>
      </w:r>
      <w:bookmarkEnd w:id="1992"/>
      <w:bookmarkEnd w:id="1993"/>
      <w:bookmarkEnd w:id="1994"/>
      <w:bookmarkEnd w:id="1995"/>
      <w:bookmarkEnd w:id="1996"/>
      <w:bookmarkEnd w:id="1997"/>
      <w:bookmarkEnd w:id="1998"/>
      <w:bookmarkEnd w:id="1999"/>
      <w:bookmarkEnd w:id="2000"/>
      <w:bookmarkEnd w:id="2001"/>
      <w:bookmarkEnd w:id="2002"/>
    </w:p>
    <w:p w14:paraId="5EE96CFD">
      <w:pPr>
        <w:pStyle w:val="27"/>
        <w:ind w:firstLine="400" w:firstLineChars="200"/>
        <w:rPr>
          <w:rFonts w:asciiTheme="minorEastAsia" w:hAnsiTheme="minorEastAsia" w:eastAsiaTheme="minorEastAsia"/>
          <w:color w:val="auto"/>
          <w:sz w:val="20"/>
          <w:szCs w:val="20"/>
          <w:highlight w:val="none"/>
          <w:lang w:eastAsia="zh-CN"/>
        </w:rPr>
      </w:pPr>
      <w:r>
        <w:rPr>
          <w:rFonts w:asciiTheme="minorEastAsia" w:hAnsiTheme="minorEastAsia" w:eastAsiaTheme="minorEastAsia"/>
          <w:color w:val="auto"/>
          <w:sz w:val="20"/>
          <w:szCs w:val="20"/>
          <w:highlight w:val="none"/>
          <w:lang w:eastAsia="zh-CN"/>
        </w:rPr>
        <w:t>根据合同约定，承包人认为有权得到追加付款和(或)延长工期的，应按以下程序向发包人提出索赔：</w:t>
      </w:r>
    </w:p>
    <w:p w14:paraId="5EE96CFE">
      <w:pPr>
        <w:pStyle w:val="31"/>
        <w:numPr>
          <w:ilvl w:val="0"/>
          <w:numId w:val="30"/>
        </w:numPr>
        <w:tabs>
          <w:tab w:val="left" w:pos="918"/>
        </w:tabs>
        <w:spacing w:line="362" w:lineRule="exact"/>
        <w:ind w:firstLine="440"/>
        <w:jc w:val="both"/>
        <w:rPr>
          <w:rFonts w:asciiTheme="minorEastAsia" w:hAnsiTheme="minorEastAsia" w:eastAsiaTheme="minorEastAsia"/>
          <w:highlight w:val="none"/>
        </w:rPr>
      </w:pPr>
      <w:bookmarkStart w:id="2003" w:name="bookmark1539"/>
      <w:bookmarkEnd w:id="2003"/>
      <w:r>
        <w:rPr>
          <w:rFonts w:asciiTheme="minorEastAsia" w:hAnsiTheme="minorEastAsia" w:eastAsiaTheme="minorEastAsia"/>
          <w:highlight w:val="none"/>
        </w:rPr>
        <w:t>承包人应在知道或应当知道索赔事件发生后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天内，向监理人递交索赔意向通知书，并说明发生索赔事件的事由。承包人未在前述</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天内发出索赔意向通知书的，丧失要求追加付款和(或)延长工期的权利；</w:t>
      </w:r>
    </w:p>
    <w:p w14:paraId="5EE96CFF">
      <w:pPr>
        <w:pStyle w:val="31"/>
        <w:numPr>
          <w:ilvl w:val="0"/>
          <w:numId w:val="30"/>
        </w:numPr>
        <w:tabs>
          <w:tab w:val="left" w:pos="918"/>
        </w:tabs>
        <w:spacing w:line="354" w:lineRule="exact"/>
        <w:ind w:firstLine="440"/>
        <w:jc w:val="both"/>
        <w:rPr>
          <w:rFonts w:asciiTheme="minorEastAsia" w:hAnsiTheme="minorEastAsia" w:eastAsiaTheme="minorEastAsia"/>
          <w:highlight w:val="none"/>
        </w:rPr>
      </w:pPr>
      <w:bookmarkStart w:id="2004" w:name="bookmark1540"/>
      <w:bookmarkEnd w:id="2004"/>
      <w:r>
        <w:rPr>
          <w:rFonts w:asciiTheme="minorEastAsia" w:hAnsiTheme="minorEastAsia" w:eastAsiaTheme="minorEastAsia"/>
          <w:highlight w:val="none"/>
        </w:rPr>
        <w:t>承包人应在发出索赔意向通知书后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天内，向监理人正式递交索赔通知书。索赔通知书应详细说明索赔理由以及要求追加的付款金额和(或)延长的工期，并附必要的记录和证明材料；</w:t>
      </w:r>
    </w:p>
    <w:p w14:paraId="5EE96D00">
      <w:pPr>
        <w:pStyle w:val="31"/>
        <w:numPr>
          <w:ilvl w:val="0"/>
          <w:numId w:val="30"/>
        </w:numPr>
        <w:tabs>
          <w:tab w:val="left" w:pos="903"/>
        </w:tabs>
        <w:spacing w:line="354" w:lineRule="exact"/>
        <w:ind w:firstLine="440"/>
        <w:jc w:val="both"/>
        <w:rPr>
          <w:rFonts w:asciiTheme="minorEastAsia" w:hAnsiTheme="minorEastAsia" w:eastAsiaTheme="minorEastAsia"/>
          <w:highlight w:val="none"/>
        </w:rPr>
      </w:pPr>
      <w:bookmarkStart w:id="2005" w:name="bookmark1541"/>
      <w:bookmarkEnd w:id="2005"/>
      <w:r>
        <w:rPr>
          <w:rFonts w:asciiTheme="minorEastAsia" w:hAnsiTheme="minorEastAsia" w:eastAsiaTheme="minorEastAsia"/>
          <w:highlight w:val="none"/>
        </w:rPr>
        <w:t>索赔事件具有连续影响的，承包人应按合理时间间隔继续递交延续索赔通知，说明连续影响的实际情况和记录，列出累计的追加付款金额和(或)工期延长天数；</w:t>
      </w:r>
    </w:p>
    <w:p w14:paraId="5EE96D01">
      <w:pPr>
        <w:pStyle w:val="31"/>
        <w:numPr>
          <w:ilvl w:val="0"/>
          <w:numId w:val="30"/>
        </w:numPr>
        <w:tabs>
          <w:tab w:val="left" w:pos="920"/>
        </w:tabs>
        <w:spacing w:after="120" w:line="367" w:lineRule="exact"/>
        <w:ind w:firstLine="440"/>
        <w:jc w:val="both"/>
        <w:rPr>
          <w:rFonts w:asciiTheme="minorEastAsia" w:hAnsiTheme="minorEastAsia" w:eastAsiaTheme="minorEastAsia"/>
          <w:highlight w:val="none"/>
        </w:rPr>
      </w:pPr>
      <w:bookmarkStart w:id="2006" w:name="bookmark1542"/>
      <w:bookmarkEnd w:id="2006"/>
      <w:r>
        <w:rPr>
          <w:rFonts w:asciiTheme="minorEastAsia" w:hAnsiTheme="minorEastAsia" w:eastAsiaTheme="minorEastAsia"/>
          <w:highlight w:val="none"/>
        </w:rPr>
        <w:t>在索赔事件影响结束后的</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天内，承包人应向监理人递交最终索赔通知书，说明最终要求索赔的追加付款金额和延长的工期，并附必要的记录和证明材料。</w:t>
      </w:r>
    </w:p>
    <w:p w14:paraId="5EE96D02">
      <w:pPr>
        <w:pStyle w:val="32"/>
        <w:spacing w:line="360" w:lineRule="exact"/>
        <w:rPr>
          <w:rFonts w:asciiTheme="minorEastAsia" w:hAnsiTheme="minorEastAsia" w:eastAsiaTheme="minorEastAsia"/>
          <w:sz w:val="24"/>
          <w:szCs w:val="24"/>
          <w:highlight w:val="none"/>
          <w:lang w:eastAsia="zh-CN"/>
        </w:rPr>
      </w:pPr>
      <w:bookmarkStart w:id="2007" w:name="_Toc199152997"/>
      <w:bookmarkStart w:id="2008" w:name="_Toc23700"/>
      <w:bookmarkStart w:id="2009" w:name="bookmark1544"/>
      <w:bookmarkStart w:id="2010" w:name="bookmark1543"/>
      <w:bookmarkStart w:id="2011" w:name="_Toc29790"/>
      <w:bookmarkStart w:id="2012" w:name="_Toc26095"/>
      <w:bookmarkStart w:id="2013" w:name="_Toc1402"/>
      <w:bookmarkStart w:id="2014" w:name="_Toc5534"/>
      <w:bookmarkStart w:id="2015" w:name="bookmark1545"/>
      <w:bookmarkStart w:id="2016" w:name="_Toc22594"/>
      <w:bookmarkStart w:id="2017" w:name="_Toc28499"/>
      <w:r>
        <w:rPr>
          <w:rFonts w:asciiTheme="minorEastAsia" w:hAnsiTheme="minorEastAsia" w:eastAsiaTheme="minorEastAsia"/>
          <w:sz w:val="24"/>
          <w:szCs w:val="24"/>
          <w:highlight w:val="none"/>
          <w:lang w:eastAsia="zh-CN"/>
        </w:rPr>
        <w:t>23.2承包人索赔处理程序</w:t>
      </w:r>
      <w:bookmarkEnd w:id="2007"/>
      <w:bookmarkEnd w:id="2008"/>
      <w:bookmarkEnd w:id="2009"/>
      <w:bookmarkEnd w:id="2010"/>
      <w:bookmarkEnd w:id="2011"/>
      <w:bookmarkEnd w:id="2012"/>
      <w:bookmarkEnd w:id="2013"/>
      <w:bookmarkEnd w:id="2014"/>
      <w:bookmarkEnd w:id="2015"/>
      <w:bookmarkEnd w:id="2016"/>
      <w:bookmarkEnd w:id="2017"/>
    </w:p>
    <w:p w14:paraId="5EE96D03">
      <w:pPr>
        <w:pStyle w:val="31"/>
        <w:numPr>
          <w:ilvl w:val="0"/>
          <w:numId w:val="31"/>
        </w:numPr>
        <w:tabs>
          <w:tab w:val="left" w:pos="922"/>
        </w:tabs>
        <w:spacing w:line="348" w:lineRule="exact"/>
        <w:ind w:firstLine="440"/>
        <w:jc w:val="both"/>
        <w:rPr>
          <w:rFonts w:asciiTheme="minorEastAsia" w:hAnsiTheme="minorEastAsia" w:eastAsiaTheme="minorEastAsia"/>
          <w:highlight w:val="none"/>
        </w:rPr>
      </w:pPr>
      <w:bookmarkStart w:id="2018" w:name="bookmark1546"/>
      <w:bookmarkEnd w:id="2018"/>
      <w:r>
        <w:rPr>
          <w:rFonts w:asciiTheme="minorEastAsia" w:hAnsiTheme="minorEastAsia" w:eastAsiaTheme="minorEastAsia"/>
          <w:highlight w:val="none"/>
        </w:rPr>
        <w:t>监理人收到承包人提交的索赔通知书后，应及时审查索赔通知书的内容、查验承包人的记录和证明材料，必要时监理人可要求承包人提交全部原始记录副本。</w:t>
      </w:r>
    </w:p>
    <w:p w14:paraId="5EE96D04">
      <w:pPr>
        <w:pStyle w:val="31"/>
        <w:numPr>
          <w:ilvl w:val="0"/>
          <w:numId w:val="31"/>
        </w:numPr>
        <w:tabs>
          <w:tab w:val="left" w:pos="918"/>
        </w:tabs>
        <w:spacing w:line="361" w:lineRule="exact"/>
        <w:ind w:firstLine="440"/>
        <w:jc w:val="both"/>
        <w:rPr>
          <w:rFonts w:asciiTheme="minorEastAsia" w:hAnsiTheme="minorEastAsia" w:eastAsiaTheme="minorEastAsia"/>
          <w:highlight w:val="none"/>
        </w:rPr>
      </w:pPr>
      <w:bookmarkStart w:id="2019" w:name="bookmark1547"/>
      <w:bookmarkEnd w:id="2019"/>
      <w:r>
        <w:rPr>
          <w:rFonts w:asciiTheme="minorEastAsia" w:hAnsiTheme="minorEastAsia" w:eastAsiaTheme="minorEastAsia"/>
          <w:highlight w:val="none"/>
        </w:rPr>
        <w:t>监理人应按第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款商定或确定追加的付款和(或)延长的工期，并在收到上述索赔通知书或有关索赔的进一步证明材料后的</w:t>
      </w:r>
      <w:r>
        <w:rPr>
          <w:rFonts w:cs="Times New Roman" w:asciiTheme="minorEastAsia" w:hAnsiTheme="minorEastAsia" w:eastAsiaTheme="minorEastAsia"/>
          <w:highlight w:val="none"/>
        </w:rPr>
        <w:t>42</w:t>
      </w:r>
      <w:r>
        <w:rPr>
          <w:rFonts w:asciiTheme="minorEastAsia" w:hAnsiTheme="minorEastAsia" w:eastAsiaTheme="minorEastAsia"/>
          <w:highlight w:val="none"/>
        </w:rPr>
        <w:t>天内，将索赔处理结果答复承包人。</w:t>
      </w:r>
    </w:p>
    <w:p w14:paraId="5EE96D05">
      <w:pPr>
        <w:pStyle w:val="31"/>
        <w:numPr>
          <w:ilvl w:val="0"/>
          <w:numId w:val="31"/>
        </w:numPr>
        <w:tabs>
          <w:tab w:val="left" w:pos="920"/>
        </w:tabs>
        <w:spacing w:after="120" w:line="361" w:lineRule="exact"/>
        <w:ind w:firstLine="440"/>
        <w:jc w:val="both"/>
        <w:rPr>
          <w:rFonts w:asciiTheme="minorEastAsia" w:hAnsiTheme="minorEastAsia" w:eastAsiaTheme="minorEastAsia"/>
          <w:highlight w:val="none"/>
        </w:rPr>
      </w:pPr>
      <w:bookmarkStart w:id="2020" w:name="bookmark1548"/>
      <w:bookmarkEnd w:id="2020"/>
      <w:r>
        <w:rPr>
          <w:rFonts w:asciiTheme="minorEastAsia" w:hAnsiTheme="minorEastAsia" w:eastAsiaTheme="minorEastAsia"/>
          <w:highlight w:val="none"/>
        </w:rPr>
        <w:t>承包人接受索赔处理结果的，发包人应在作出索赔处理结果答复后</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天内完成赔付。承包人不接受索赔处理结果的，按第</w:t>
      </w:r>
      <w:r>
        <w:rPr>
          <w:rFonts w:cs="Times New Roman" w:asciiTheme="minorEastAsia" w:hAnsiTheme="minorEastAsia" w:eastAsiaTheme="minorEastAsia"/>
          <w:highlight w:val="none"/>
        </w:rPr>
        <w:t>24</w:t>
      </w:r>
      <w:r>
        <w:rPr>
          <w:rFonts w:asciiTheme="minorEastAsia" w:hAnsiTheme="minorEastAsia" w:eastAsiaTheme="minorEastAsia"/>
          <w:highlight w:val="none"/>
        </w:rPr>
        <w:t>条的约定办理。</w:t>
      </w:r>
    </w:p>
    <w:p w14:paraId="5EE96D06">
      <w:pPr>
        <w:pStyle w:val="32"/>
        <w:spacing w:line="360" w:lineRule="exact"/>
        <w:rPr>
          <w:rFonts w:asciiTheme="minorEastAsia" w:hAnsiTheme="minorEastAsia" w:eastAsiaTheme="minorEastAsia"/>
          <w:sz w:val="24"/>
          <w:szCs w:val="24"/>
          <w:highlight w:val="none"/>
          <w:lang w:eastAsia="zh-CN"/>
        </w:rPr>
      </w:pPr>
      <w:bookmarkStart w:id="2021" w:name="bookmark1551"/>
      <w:bookmarkStart w:id="2022" w:name="_Toc23368"/>
      <w:bookmarkStart w:id="2023" w:name="_Toc17649"/>
      <w:bookmarkStart w:id="2024" w:name="_Toc20211"/>
      <w:bookmarkStart w:id="2025" w:name="_Toc5392"/>
      <w:bookmarkStart w:id="2026" w:name="bookmark1550"/>
      <w:bookmarkStart w:id="2027" w:name="_Toc2285"/>
      <w:bookmarkStart w:id="2028" w:name="_Toc199152998"/>
      <w:bookmarkStart w:id="2029" w:name="_Toc3433"/>
      <w:bookmarkStart w:id="2030" w:name="_Toc25861"/>
      <w:bookmarkStart w:id="2031" w:name="bookmark1549"/>
      <w:r>
        <w:rPr>
          <w:rFonts w:asciiTheme="minorEastAsia" w:hAnsiTheme="minorEastAsia" w:eastAsiaTheme="minorEastAsia"/>
          <w:sz w:val="24"/>
          <w:szCs w:val="24"/>
          <w:highlight w:val="none"/>
          <w:lang w:eastAsia="zh-CN"/>
        </w:rPr>
        <w:t>23.3承包人提出索赔的期限</w:t>
      </w:r>
      <w:bookmarkEnd w:id="2021"/>
      <w:bookmarkEnd w:id="2022"/>
      <w:bookmarkEnd w:id="2023"/>
      <w:bookmarkEnd w:id="2024"/>
      <w:bookmarkEnd w:id="2025"/>
      <w:bookmarkEnd w:id="2026"/>
      <w:bookmarkEnd w:id="2027"/>
      <w:bookmarkEnd w:id="2028"/>
      <w:bookmarkEnd w:id="2029"/>
      <w:bookmarkEnd w:id="2030"/>
      <w:bookmarkEnd w:id="2031"/>
    </w:p>
    <w:p w14:paraId="5EE96D07">
      <w:pPr>
        <w:pStyle w:val="31"/>
        <w:numPr>
          <w:ilvl w:val="0"/>
          <w:numId w:val="32"/>
        </w:numPr>
        <w:tabs>
          <w:tab w:val="left" w:pos="855"/>
        </w:tabs>
        <w:spacing w:line="362" w:lineRule="exact"/>
        <w:ind w:firstLine="440"/>
        <w:jc w:val="both"/>
        <w:rPr>
          <w:rFonts w:asciiTheme="minorEastAsia" w:hAnsiTheme="minorEastAsia" w:eastAsiaTheme="minorEastAsia"/>
          <w:highlight w:val="none"/>
        </w:rPr>
      </w:pPr>
      <w:bookmarkStart w:id="2032" w:name="bookmark1552"/>
      <w:bookmarkEnd w:id="2032"/>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1</w:t>
      </w:r>
      <w:r>
        <w:rPr>
          <w:rFonts w:asciiTheme="minorEastAsia" w:hAnsiTheme="minorEastAsia" w:eastAsiaTheme="minorEastAsia"/>
          <w:highlight w:val="none"/>
        </w:rPr>
        <w:t>承包人按第</w:t>
      </w:r>
      <w:r>
        <w:rPr>
          <w:rFonts w:cs="Times New Roman" w:asciiTheme="minorEastAsia" w:hAnsiTheme="minorEastAsia" w:eastAsiaTheme="minorEastAsia"/>
          <w:highlight w:val="none"/>
          <w:lang w:val="en-US" w:bidi="en-US"/>
        </w:rPr>
        <w:t>17.</w:t>
      </w:r>
      <w:r>
        <w:rPr>
          <w:rFonts w:cs="Times New Roman" w:asciiTheme="minorEastAsia" w:hAnsiTheme="minorEastAsia" w:eastAsiaTheme="minorEastAsia"/>
          <w:highlight w:val="none"/>
        </w:rPr>
        <w:t>5</w:t>
      </w:r>
      <w:r>
        <w:rPr>
          <w:rFonts w:asciiTheme="minorEastAsia" w:hAnsiTheme="minorEastAsia" w:eastAsiaTheme="minorEastAsia"/>
          <w:highlight w:val="none"/>
        </w:rPr>
        <w:t>款的约定接受了完工付款证书后，应被认为已无权再提出在合同工程完工证书颁发前所发生的任何索赔。</w:t>
      </w:r>
    </w:p>
    <w:p w14:paraId="5EE96D08">
      <w:pPr>
        <w:pStyle w:val="31"/>
        <w:spacing w:after="120" w:line="372"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23.3.2</w:t>
      </w:r>
      <w:r>
        <w:rPr>
          <w:rFonts w:asciiTheme="minorEastAsia" w:hAnsiTheme="minorEastAsia" w:eastAsiaTheme="minorEastAsia"/>
          <w:highlight w:val="none"/>
        </w:rPr>
        <w:t>承包人按第</w:t>
      </w:r>
      <w:r>
        <w:rPr>
          <w:rFonts w:cs="Times New Roman" w:asciiTheme="minorEastAsia" w:hAnsiTheme="minorEastAsia" w:eastAsiaTheme="minorEastAsia"/>
          <w:highlight w:val="none"/>
          <w:lang w:val="en-US" w:bidi="en-US"/>
        </w:rPr>
        <w:t>17.</w:t>
      </w:r>
      <w:r>
        <w:rPr>
          <w:rFonts w:cs="Times New Roman" w:asciiTheme="minorEastAsia" w:hAnsiTheme="minorEastAsia" w:eastAsiaTheme="minorEastAsia"/>
          <w:highlight w:val="none"/>
        </w:rPr>
        <w:t>6</w:t>
      </w:r>
      <w:r>
        <w:rPr>
          <w:rFonts w:asciiTheme="minorEastAsia" w:hAnsiTheme="minorEastAsia" w:eastAsiaTheme="minorEastAsia"/>
          <w:highlight w:val="none"/>
        </w:rPr>
        <w:t>款的约定提交的最终结清申请单中，只限于提出合同工程完工证书颁发后发生的索赔。提出索赔的期限自接受最终结清证书时终止。</w:t>
      </w:r>
    </w:p>
    <w:p w14:paraId="5EE96D09">
      <w:pPr>
        <w:pStyle w:val="32"/>
        <w:spacing w:line="360" w:lineRule="exact"/>
        <w:rPr>
          <w:rFonts w:asciiTheme="minorEastAsia" w:hAnsiTheme="minorEastAsia" w:eastAsiaTheme="minorEastAsia"/>
          <w:sz w:val="24"/>
          <w:szCs w:val="24"/>
          <w:highlight w:val="none"/>
          <w:lang w:eastAsia="zh-CN"/>
        </w:rPr>
      </w:pPr>
      <w:bookmarkStart w:id="2033" w:name="_Toc19540"/>
      <w:bookmarkStart w:id="2034" w:name="bookmark1555"/>
      <w:bookmarkStart w:id="2035" w:name="_Toc15446"/>
      <w:bookmarkStart w:id="2036" w:name="bookmark1554"/>
      <w:bookmarkStart w:id="2037" w:name="_Toc13664"/>
      <w:bookmarkStart w:id="2038" w:name="bookmark1553"/>
      <w:bookmarkStart w:id="2039" w:name="_Toc26155"/>
      <w:bookmarkStart w:id="2040" w:name="_Toc5905"/>
      <w:bookmarkStart w:id="2041" w:name="_Toc1321"/>
      <w:bookmarkStart w:id="2042" w:name="_Toc27840"/>
      <w:bookmarkStart w:id="2043" w:name="_Toc199152999"/>
      <w:r>
        <w:rPr>
          <w:rFonts w:asciiTheme="minorEastAsia" w:hAnsiTheme="minorEastAsia" w:eastAsiaTheme="minorEastAsia"/>
          <w:sz w:val="24"/>
          <w:szCs w:val="24"/>
          <w:highlight w:val="none"/>
          <w:lang w:eastAsia="zh-CN"/>
        </w:rPr>
        <w:t>23.4发包人的索赔</w:t>
      </w:r>
      <w:bookmarkEnd w:id="2033"/>
      <w:bookmarkEnd w:id="2034"/>
      <w:bookmarkEnd w:id="2035"/>
      <w:bookmarkEnd w:id="2036"/>
      <w:bookmarkEnd w:id="2037"/>
      <w:bookmarkEnd w:id="2038"/>
      <w:bookmarkEnd w:id="2039"/>
      <w:bookmarkEnd w:id="2040"/>
      <w:bookmarkEnd w:id="2041"/>
      <w:bookmarkEnd w:id="2042"/>
      <w:bookmarkEnd w:id="2043"/>
    </w:p>
    <w:p w14:paraId="5EE96D0A">
      <w:pPr>
        <w:pStyle w:val="31"/>
        <w:spacing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23.4.1</w:t>
      </w:r>
      <w:r>
        <w:rPr>
          <w:rFonts w:asciiTheme="minorEastAsia" w:hAnsiTheme="minorEastAsia" w:eastAsiaTheme="minorEastAsia"/>
          <w:highlight w:val="none"/>
        </w:rPr>
        <w:t>发生索赔事件后，监理人应及时书面通知承包人，详细说明发包人有权得到的索赔金额和(或)延长缺陷责任期的细节和依据。发包人提出索赔的期限和要求与第</w:t>
      </w:r>
      <w:bookmarkStart w:id="2044" w:name="bookmark1556"/>
      <w:bookmarkEnd w:id="2044"/>
      <w:r>
        <w:rPr>
          <w:rFonts w:hint="eastAsia" w:asciiTheme="minorEastAsia" w:hAnsiTheme="minorEastAsia" w:eastAsiaTheme="minorEastAsia"/>
          <w:highlight w:val="none"/>
          <w:lang w:val="en-US"/>
        </w:rPr>
        <w:t>23.</w:t>
      </w:r>
      <w:r>
        <w:rPr>
          <w:rFonts w:cs="Times New Roman" w:asciiTheme="minorEastAsia" w:hAnsiTheme="minorEastAsia" w:eastAsiaTheme="minorEastAsia"/>
          <w:highlight w:val="none"/>
        </w:rPr>
        <w:t>3</w:t>
      </w:r>
      <w:r>
        <w:rPr>
          <w:rFonts w:asciiTheme="minorEastAsia" w:hAnsiTheme="minorEastAsia" w:eastAsiaTheme="minorEastAsia"/>
          <w:highlight w:val="none"/>
        </w:rPr>
        <w:t>款的约定相同，延长缺陷责任期的通知应在缺陷责任期届满前发出。</w:t>
      </w:r>
    </w:p>
    <w:p w14:paraId="5EE96D0B">
      <w:pPr>
        <w:pStyle w:val="31"/>
        <w:spacing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23.4.2</w:t>
      </w:r>
      <w:r>
        <w:rPr>
          <w:rFonts w:asciiTheme="minorEastAsia" w:hAnsiTheme="minorEastAsia" w:eastAsiaTheme="minorEastAsia"/>
          <w:highlight w:val="none"/>
        </w:rPr>
        <w:t>监理人按第</w:t>
      </w:r>
      <w:r>
        <w:rPr>
          <w:rFonts w:cs="Times New Roman" w:asciiTheme="minorEastAsia" w:hAnsiTheme="minorEastAsia" w:eastAsiaTheme="minorEastAsia"/>
          <w:highlight w:val="none"/>
          <w:lang w:val="en-US" w:bidi="en-US"/>
        </w:rPr>
        <w:t>3.</w:t>
      </w:r>
      <w:r>
        <w:rPr>
          <w:rFonts w:cs="Times New Roman" w:asciiTheme="minorEastAsia" w:hAnsiTheme="minorEastAsia" w:eastAsiaTheme="minorEastAsia"/>
          <w:highlight w:val="none"/>
        </w:rPr>
        <w:t>5</w:t>
      </w:r>
      <w:r>
        <w:rPr>
          <w:rFonts w:asciiTheme="minorEastAsia" w:hAnsiTheme="minorEastAsia" w:eastAsiaTheme="minorEastAsia"/>
          <w:highlight w:val="none"/>
        </w:rPr>
        <w:t>款商定或确定发包人从承包人处得到赔付的金额和(或)缺陷责任期的延长期。承包人应付给发包人的金额可从拟支付给承包人的合同价款中扣除,或由承包人以其他方式支付给发包人。</w:t>
      </w:r>
    </w:p>
    <w:p w14:paraId="5EE96D0C">
      <w:pPr>
        <w:pStyle w:val="31"/>
        <w:spacing w:after="260" w:line="354"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23.4.</w:t>
      </w:r>
      <w:r>
        <w:rPr>
          <w:rFonts w:cs="Times New Roman" w:asciiTheme="minorEastAsia" w:hAnsiTheme="minorEastAsia" w:eastAsiaTheme="minorEastAsia"/>
          <w:highlight w:val="none"/>
        </w:rPr>
        <w:t>3</w:t>
      </w:r>
      <w:r>
        <w:rPr>
          <w:rFonts w:asciiTheme="minorEastAsia" w:hAnsiTheme="minorEastAsia" w:eastAsiaTheme="minorEastAsia"/>
          <w:highlight w:val="none"/>
        </w:rPr>
        <w:t>承包人对监理人按第</w:t>
      </w:r>
      <w:r>
        <w:rPr>
          <w:rFonts w:cs="Times New Roman" w:asciiTheme="minorEastAsia" w:hAnsiTheme="minorEastAsia" w:eastAsiaTheme="minorEastAsia"/>
          <w:highlight w:val="none"/>
          <w:lang w:val="en-US" w:bidi="en-US"/>
        </w:rPr>
        <w:t>23.4.</w:t>
      </w:r>
      <w:r>
        <w:rPr>
          <w:rFonts w:cs="Times New Roman" w:asciiTheme="minorEastAsia" w:hAnsiTheme="minorEastAsia" w:eastAsiaTheme="minorEastAsia"/>
          <w:highlight w:val="none"/>
        </w:rPr>
        <w:t>1</w:t>
      </w:r>
      <w:r>
        <w:rPr>
          <w:rFonts w:asciiTheme="minorEastAsia" w:hAnsiTheme="minorEastAsia" w:eastAsiaTheme="minorEastAsia"/>
          <w:highlight w:val="none"/>
        </w:rPr>
        <w:t>项发出的索赔书面通知内容持异议时，应在收到书面通知后的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天内，将持有异议的书面报告及其证明材料提交监理人。监理人应在收到承包人书面报告后的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天内，将异议的处理意见通知承包人，并按第</w:t>
      </w:r>
      <w:r>
        <w:rPr>
          <w:rFonts w:cs="Times New Roman" w:asciiTheme="minorEastAsia" w:hAnsiTheme="minorEastAsia" w:eastAsiaTheme="minorEastAsia"/>
          <w:highlight w:val="none"/>
          <w:lang w:val="en-US" w:bidi="en-US"/>
        </w:rPr>
        <w:t>23.4.2</w:t>
      </w:r>
      <w:r>
        <w:rPr>
          <w:rFonts w:asciiTheme="minorEastAsia" w:hAnsiTheme="minorEastAsia" w:eastAsiaTheme="minorEastAsia"/>
          <w:highlight w:val="none"/>
        </w:rPr>
        <w:t>项的约定执行赔付。若承包人不接受监理人的索赔处理意见，可按本合同第</w:t>
      </w:r>
      <w:r>
        <w:rPr>
          <w:rFonts w:cs="Times New Roman" w:asciiTheme="minorEastAsia" w:hAnsiTheme="minorEastAsia" w:eastAsiaTheme="minorEastAsia"/>
          <w:highlight w:val="none"/>
        </w:rPr>
        <w:t>24</w:t>
      </w:r>
      <w:r>
        <w:rPr>
          <w:rFonts w:asciiTheme="minorEastAsia" w:hAnsiTheme="minorEastAsia" w:eastAsiaTheme="minorEastAsia"/>
          <w:highlight w:val="none"/>
        </w:rPr>
        <w:t>条的规定办理。</w:t>
      </w:r>
    </w:p>
    <w:p w14:paraId="5EE96D0D">
      <w:pPr>
        <w:pStyle w:val="32"/>
        <w:spacing w:line="360" w:lineRule="exact"/>
        <w:rPr>
          <w:rFonts w:asciiTheme="minorEastAsia" w:hAnsiTheme="minorEastAsia" w:eastAsiaTheme="minorEastAsia"/>
          <w:highlight w:val="none"/>
          <w:lang w:eastAsia="zh-CN"/>
        </w:rPr>
      </w:pPr>
      <w:bookmarkStart w:id="2045" w:name="bookmark1559"/>
      <w:bookmarkEnd w:id="2045"/>
      <w:bookmarkStart w:id="2046" w:name="_Toc25791"/>
      <w:bookmarkStart w:id="2047" w:name="_Toc2906"/>
      <w:bookmarkStart w:id="2048" w:name="_Toc4900"/>
      <w:bookmarkStart w:id="2049" w:name="_Toc19085"/>
      <w:bookmarkStart w:id="2050" w:name="bookmark1558"/>
      <w:bookmarkStart w:id="2051" w:name="bookmark1557"/>
      <w:bookmarkStart w:id="2052" w:name="_Toc6231"/>
      <w:bookmarkStart w:id="2053" w:name="_Toc10449"/>
      <w:bookmarkStart w:id="2054" w:name="bookmark1560"/>
      <w:bookmarkStart w:id="2055" w:name="_Toc32550"/>
      <w:bookmarkStart w:id="2056" w:name="_Toc199153000"/>
      <w:r>
        <w:rPr>
          <w:rFonts w:hint="eastAsia" w:asciiTheme="minorEastAsia" w:hAnsiTheme="minorEastAsia" w:eastAsiaTheme="minorEastAsia"/>
          <w:highlight w:val="none"/>
          <w:lang w:eastAsia="zh-CN"/>
        </w:rPr>
        <w:t>2</w:t>
      </w:r>
      <w:r>
        <w:rPr>
          <w:rFonts w:asciiTheme="minorEastAsia" w:hAnsiTheme="minorEastAsia" w:eastAsiaTheme="minorEastAsia"/>
          <w:highlight w:val="none"/>
          <w:lang w:eastAsia="zh-CN"/>
        </w:rPr>
        <w:t>4.</w:t>
      </w:r>
      <w:r>
        <w:rPr>
          <w:rFonts w:hint="eastAsia" w:asciiTheme="minorEastAsia" w:hAnsiTheme="minorEastAsia" w:eastAsiaTheme="minorEastAsia"/>
          <w:highlight w:val="none"/>
          <w:lang w:eastAsia="zh-CN"/>
        </w:rPr>
        <w:t>争议的解决</w:t>
      </w:r>
      <w:bookmarkEnd w:id="2046"/>
      <w:bookmarkEnd w:id="2047"/>
      <w:bookmarkEnd w:id="2048"/>
      <w:bookmarkEnd w:id="2049"/>
      <w:bookmarkEnd w:id="2050"/>
      <w:bookmarkEnd w:id="2051"/>
      <w:bookmarkEnd w:id="2052"/>
      <w:bookmarkEnd w:id="2053"/>
      <w:bookmarkEnd w:id="2054"/>
      <w:bookmarkEnd w:id="2055"/>
      <w:bookmarkEnd w:id="2056"/>
    </w:p>
    <w:p w14:paraId="5EE96D0E">
      <w:pPr>
        <w:pStyle w:val="32"/>
        <w:spacing w:line="360" w:lineRule="exact"/>
        <w:rPr>
          <w:rFonts w:asciiTheme="minorEastAsia" w:hAnsiTheme="minorEastAsia" w:eastAsiaTheme="minorEastAsia"/>
          <w:sz w:val="24"/>
          <w:szCs w:val="24"/>
          <w:highlight w:val="none"/>
          <w:lang w:eastAsia="zh-CN"/>
        </w:rPr>
      </w:pPr>
      <w:bookmarkStart w:id="2057" w:name="_Toc3210"/>
      <w:bookmarkStart w:id="2058" w:name="_Toc3078"/>
      <w:bookmarkStart w:id="2059" w:name="bookmark1562"/>
      <w:bookmarkStart w:id="2060" w:name="_Toc5262"/>
      <w:bookmarkStart w:id="2061" w:name="_Toc11003"/>
      <w:bookmarkStart w:id="2062" w:name="_Toc199153001"/>
      <w:bookmarkStart w:id="2063" w:name="_Toc3062"/>
      <w:bookmarkStart w:id="2064" w:name="bookmark1561"/>
      <w:bookmarkStart w:id="2065" w:name="_Toc12687"/>
      <w:bookmarkStart w:id="2066" w:name="_Toc16058"/>
      <w:bookmarkStart w:id="2067" w:name="bookmark1563"/>
      <w:r>
        <w:rPr>
          <w:rFonts w:asciiTheme="minorEastAsia" w:hAnsiTheme="minorEastAsia" w:eastAsiaTheme="minorEastAsia"/>
          <w:sz w:val="24"/>
          <w:szCs w:val="24"/>
          <w:highlight w:val="none"/>
          <w:lang w:eastAsia="zh-CN"/>
        </w:rPr>
        <w:t>24.1争议的解决方式</w:t>
      </w:r>
      <w:bookmarkEnd w:id="2057"/>
      <w:bookmarkEnd w:id="2058"/>
      <w:bookmarkEnd w:id="2059"/>
      <w:bookmarkEnd w:id="2060"/>
      <w:bookmarkEnd w:id="2061"/>
      <w:bookmarkEnd w:id="2062"/>
      <w:bookmarkEnd w:id="2063"/>
      <w:bookmarkEnd w:id="2064"/>
      <w:bookmarkEnd w:id="2065"/>
      <w:bookmarkEnd w:id="2066"/>
      <w:bookmarkEnd w:id="2067"/>
    </w:p>
    <w:p w14:paraId="5EE96D0F">
      <w:pPr>
        <w:pStyle w:val="31"/>
        <w:spacing w:after="80" w:line="362" w:lineRule="exact"/>
        <w:ind w:firstLine="420"/>
        <w:jc w:val="both"/>
        <w:rPr>
          <w:rFonts w:asciiTheme="minorEastAsia" w:hAnsiTheme="minorEastAsia" w:eastAsiaTheme="minorEastAsia"/>
          <w:highlight w:val="none"/>
        </w:rPr>
      </w:pPr>
      <w:r>
        <w:rPr>
          <w:rFonts w:asciiTheme="minorEastAsia" w:hAnsiTheme="minorEastAsia" w:eastAsiaTheme="minorEastAsia"/>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5EE96D10">
      <w:pPr>
        <w:pStyle w:val="31"/>
        <w:numPr>
          <w:ilvl w:val="0"/>
          <w:numId w:val="33"/>
        </w:numPr>
        <w:tabs>
          <w:tab w:val="left" w:pos="901"/>
        </w:tabs>
        <w:spacing w:line="382" w:lineRule="auto"/>
        <w:ind w:firstLine="420"/>
        <w:jc w:val="both"/>
        <w:rPr>
          <w:rFonts w:asciiTheme="minorEastAsia" w:hAnsiTheme="minorEastAsia" w:eastAsiaTheme="minorEastAsia"/>
          <w:highlight w:val="none"/>
        </w:rPr>
      </w:pPr>
      <w:bookmarkStart w:id="2068" w:name="bookmark1564"/>
      <w:bookmarkEnd w:id="2068"/>
      <w:r>
        <w:rPr>
          <w:rFonts w:asciiTheme="minorEastAsia" w:hAnsiTheme="minorEastAsia" w:eastAsiaTheme="minorEastAsia"/>
          <w:highlight w:val="none"/>
        </w:rPr>
        <w:t>向约定的仲裁委员会申请仲裁；</w:t>
      </w:r>
    </w:p>
    <w:p w14:paraId="5EE96D11">
      <w:pPr>
        <w:pStyle w:val="31"/>
        <w:numPr>
          <w:ilvl w:val="0"/>
          <w:numId w:val="33"/>
        </w:numPr>
        <w:tabs>
          <w:tab w:val="left" w:pos="901"/>
        </w:tabs>
        <w:spacing w:line="379" w:lineRule="auto"/>
        <w:ind w:firstLine="420"/>
        <w:jc w:val="both"/>
        <w:rPr>
          <w:rFonts w:asciiTheme="minorEastAsia" w:hAnsiTheme="minorEastAsia" w:eastAsiaTheme="minorEastAsia"/>
          <w:highlight w:val="none"/>
        </w:rPr>
      </w:pPr>
      <w:bookmarkStart w:id="2069" w:name="bookmark1565"/>
      <w:bookmarkEnd w:id="2069"/>
      <w:r>
        <w:rPr>
          <w:rFonts w:asciiTheme="minorEastAsia" w:hAnsiTheme="minorEastAsia" w:eastAsiaTheme="minorEastAsia"/>
          <w:highlight w:val="none"/>
        </w:rPr>
        <w:t>向有管辖权的人民法院提起诉讼。</w:t>
      </w:r>
    </w:p>
    <w:p w14:paraId="5EE96D12">
      <w:pPr>
        <w:pStyle w:val="32"/>
        <w:spacing w:line="360" w:lineRule="exact"/>
        <w:rPr>
          <w:rFonts w:asciiTheme="minorEastAsia" w:hAnsiTheme="minorEastAsia" w:eastAsiaTheme="minorEastAsia"/>
          <w:sz w:val="24"/>
          <w:szCs w:val="24"/>
          <w:highlight w:val="none"/>
          <w:lang w:eastAsia="zh-CN"/>
        </w:rPr>
      </w:pPr>
      <w:bookmarkStart w:id="2070" w:name="_Toc9979"/>
      <w:bookmarkStart w:id="2071" w:name="_Toc13288"/>
      <w:bookmarkStart w:id="2072" w:name="bookmark1566"/>
      <w:bookmarkStart w:id="2073" w:name="_Toc22895"/>
      <w:bookmarkStart w:id="2074" w:name="_Toc9157"/>
      <w:bookmarkStart w:id="2075" w:name="bookmark1568"/>
      <w:bookmarkStart w:id="2076" w:name="_Toc7072"/>
      <w:bookmarkStart w:id="2077" w:name="_Toc199153002"/>
      <w:bookmarkStart w:id="2078" w:name="bookmark1567"/>
      <w:bookmarkStart w:id="2079" w:name="_Toc9806"/>
      <w:bookmarkStart w:id="2080" w:name="_Toc13255"/>
      <w:r>
        <w:rPr>
          <w:rFonts w:asciiTheme="minorEastAsia" w:hAnsiTheme="minorEastAsia" w:eastAsiaTheme="minorEastAsia"/>
          <w:sz w:val="24"/>
          <w:szCs w:val="24"/>
          <w:highlight w:val="none"/>
          <w:lang w:eastAsia="zh-CN"/>
        </w:rPr>
        <w:t>24.2友好解决</w:t>
      </w:r>
      <w:bookmarkEnd w:id="2070"/>
      <w:bookmarkEnd w:id="2071"/>
      <w:bookmarkEnd w:id="2072"/>
      <w:bookmarkEnd w:id="2073"/>
      <w:bookmarkEnd w:id="2074"/>
      <w:bookmarkEnd w:id="2075"/>
      <w:bookmarkEnd w:id="2076"/>
      <w:bookmarkEnd w:id="2077"/>
      <w:bookmarkEnd w:id="2078"/>
      <w:bookmarkEnd w:id="2079"/>
      <w:bookmarkEnd w:id="2080"/>
    </w:p>
    <w:p w14:paraId="5EE96D13">
      <w:pPr>
        <w:pStyle w:val="31"/>
        <w:spacing w:after="140" w:line="346" w:lineRule="exact"/>
        <w:ind w:firstLine="440"/>
        <w:jc w:val="both"/>
        <w:rPr>
          <w:rFonts w:asciiTheme="minorEastAsia" w:hAnsiTheme="minorEastAsia" w:eastAsiaTheme="minorEastAsia"/>
          <w:highlight w:val="none"/>
        </w:rPr>
      </w:pPr>
      <w:r>
        <w:rPr>
          <w:rFonts w:asciiTheme="minorEastAsia" w:hAnsiTheme="minorEastAsia" w:eastAsiaTheme="minorEastAsia"/>
          <w:highlight w:val="none"/>
        </w:rPr>
        <w:t>在提请争议评审、仲裁或者诉讼前，以及在争议评审、仲裁或诉讼过程中，发包人和承包人均可共同努力友好协商解决争议。</w:t>
      </w:r>
    </w:p>
    <w:p w14:paraId="5EE96D14">
      <w:pPr>
        <w:pStyle w:val="32"/>
        <w:spacing w:line="360" w:lineRule="exact"/>
        <w:rPr>
          <w:rFonts w:asciiTheme="minorEastAsia" w:hAnsiTheme="minorEastAsia" w:eastAsiaTheme="minorEastAsia"/>
          <w:sz w:val="24"/>
          <w:szCs w:val="24"/>
          <w:highlight w:val="none"/>
          <w:lang w:eastAsia="zh-CN"/>
        </w:rPr>
      </w:pPr>
      <w:bookmarkStart w:id="2081" w:name="_Toc25841"/>
      <w:bookmarkStart w:id="2082" w:name="_Toc199153003"/>
      <w:bookmarkStart w:id="2083" w:name="_Toc12305"/>
      <w:bookmarkStart w:id="2084" w:name="bookmark1570"/>
      <w:bookmarkStart w:id="2085" w:name="_Toc22991"/>
      <w:bookmarkStart w:id="2086" w:name="_Toc2712"/>
      <w:bookmarkStart w:id="2087" w:name="bookmark1571"/>
      <w:bookmarkStart w:id="2088" w:name="_Toc3083"/>
      <w:bookmarkStart w:id="2089" w:name="_Toc19711"/>
      <w:bookmarkStart w:id="2090" w:name="bookmark1569"/>
      <w:bookmarkStart w:id="2091" w:name="_Toc3702"/>
      <w:r>
        <w:rPr>
          <w:rFonts w:asciiTheme="minorEastAsia" w:hAnsiTheme="minorEastAsia" w:eastAsiaTheme="minorEastAsia"/>
          <w:sz w:val="24"/>
          <w:szCs w:val="24"/>
          <w:highlight w:val="none"/>
          <w:lang w:eastAsia="zh-CN"/>
        </w:rPr>
        <w:t>24.3争议评审</w:t>
      </w:r>
      <w:bookmarkEnd w:id="2081"/>
      <w:bookmarkEnd w:id="2082"/>
      <w:bookmarkEnd w:id="2083"/>
      <w:bookmarkEnd w:id="2084"/>
      <w:bookmarkEnd w:id="2085"/>
      <w:bookmarkEnd w:id="2086"/>
      <w:bookmarkEnd w:id="2087"/>
      <w:bookmarkEnd w:id="2088"/>
      <w:bookmarkEnd w:id="2089"/>
      <w:bookmarkEnd w:id="2090"/>
      <w:bookmarkEnd w:id="2091"/>
    </w:p>
    <w:p w14:paraId="5EE96D15">
      <w:pPr>
        <w:pStyle w:val="31"/>
        <w:spacing w:line="37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24.3.1</w:t>
      </w:r>
      <w:r>
        <w:rPr>
          <w:rFonts w:asciiTheme="minorEastAsia" w:hAnsiTheme="minorEastAsia" w:eastAsiaTheme="minorEastAsia"/>
          <w:highlight w:val="none"/>
        </w:rPr>
        <w:t>采用争议评审的，发包人和承包人应在开工日后的</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天内或在争议发生后,协商成立争议评审组。争议评审组由有合同管理和工程实践经验的专家组成。</w:t>
      </w:r>
    </w:p>
    <w:p w14:paraId="5EE96D16">
      <w:pPr>
        <w:pStyle w:val="31"/>
        <w:spacing w:line="358"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24.3.2</w:t>
      </w:r>
      <w:r>
        <w:rPr>
          <w:rFonts w:asciiTheme="minorEastAsia" w:hAnsiTheme="minorEastAsia" w:eastAsiaTheme="minorEastAsia"/>
          <w:highlight w:val="none"/>
        </w:rPr>
        <w:t>合同双方的争议，应首先由申请人向争议评审组提交一份详细的评审申请报告，并附必要的文件、图纸和证明材料，申请人还应将上述报告的副本同时提交给被申请人和监理人。</w:t>
      </w:r>
    </w:p>
    <w:p w14:paraId="5EE96D17">
      <w:pPr>
        <w:pStyle w:val="31"/>
        <w:spacing w:line="37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24.3.3</w:t>
      </w:r>
      <w:r>
        <w:rPr>
          <w:rFonts w:asciiTheme="minorEastAsia" w:hAnsiTheme="minorEastAsia" w:eastAsiaTheme="minorEastAsia"/>
          <w:highlight w:val="none"/>
        </w:rPr>
        <w:t>被申请人在收到申请人评审申请报告副本后的</w:t>
      </w:r>
      <w:r>
        <w:rPr>
          <w:rFonts w:cs="Times New Roman" w:asciiTheme="minorEastAsia" w:hAnsiTheme="minorEastAsia" w:eastAsiaTheme="minorEastAsia"/>
          <w:highlight w:val="none"/>
        </w:rPr>
        <w:t>28</w:t>
      </w:r>
      <w:r>
        <w:rPr>
          <w:rFonts w:asciiTheme="minorEastAsia" w:hAnsiTheme="minorEastAsia" w:eastAsiaTheme="minorEastAsia"/>
          <w:highlight w:val="none"/>
        </w:rPr>
        <w:t>天内，向争议评审组提交一份答辩报告，并附证明材料。被申请人应将答辩报告的副本同时提交给申请人和监理人。</w:t>
      </w:r>
    </w:p>
    <w:p w14:paraId="5EE96D18">
      <w:pPr>
        <w:pStyle w:val="31"/>
        <w:spacing w:line="364" w:lineRule="exact"/>
        <w:ind w:firstLine="440"/>
        <w:jc w:val="both"/>
        <w:rPr>
          <w:rFonts w:cs="Times New Roman" w:asciiTheme="minorEastAsia" w:hAnsiTheme="minorEastAsia" w:eastAsiaTheme="minorEastAsia"/>
          <w:highlight w:val="none"/>
        </w:rPr>
      </w:pPr>
      <w:r>
        <w:rPr>
          <w:rFonts w:cs="Times New Roman" w:asciiTheme="minorEastAsia" w:hAnsiTheme="minorEastAsia" w:eastAsiaTheme="minorEastAsia"/>
          <w:highlight w:val="none"/>
          <w:lang w:val="en-US" w:bidi="en-US"/>
        </w:rPr>
        <w:t>24.3.4</w:t>
      </w:r>
      <w:r>
        <w:rPr>
          <w:rFonts w:asciiTheme="minorEastAsia" w:hAnsiTheme="minorEastAsia" w:eastAsiaTheme="minorEastAsia"/>
          <w:highlight w:val="none"/>
        </w:rPr>
        <w:t>除专用合同条款另有约定外，争议评审组在收到合同双方报告后的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天内，邀请双方代表和有关人员举行调查会，向双方调查争议细节；必要时争议评审组可要求双方进一步提供补</w:t>
      </w:r>
      <w:r>
        <w:rPr>
          <w:rFonts w:cs="Times New Roman" w:asciiTheme="minorEastAsia" w:hAnsiTheme="minorEastAsia" w:eastAsiaTheme="minorEastAsia"/>
          <w:highlight w:val="none"/>
        </w:rPr>
        <w:t>充材料。</w:t>
      </w:r>
    </w:p>
    <w:p w14:paraId="5EE96D19">
      <w:pPr>
        <w:pStyle w:val="31"/>
        <w:spacing w:line="364" w:lineRule="exact"/>
        <w:ind w:firstLine="440"/>
        <w:jc w:val="both"/>
        <w:rPr>
          <w:rFonts w:asciiTheme="minorEastAsia" w:hAnsiTheme="minorEastAsia" w:eastAsiaTheme="minorEastAsia"/>
          <w:highlight w:val="none"/>
        </w:rPr>
      </w:pPr>
      <w:bookmarkStart w:id="2092" w:name="bookmark1572"/>
      <w:bookmarkEnd w:id="2092"/>
      <w:r>
        <w:rPr>
          <w:rFonts w:cs="Times New Roman" w:asciiTheme="minorEastAsia" w:hAnsiTheme="minorEastAsia" w:eastAsiaTheme="minorEastAsia"/>
          <w:highlight w:val="none"/>
        </w:rPr>
        <w:t>24.3.5</w:t>
      </w:r>
      <w:r>
        <w:rPr>
          <w:rFonts w:asciiTheme="minorEastAsia" w:hAnsiTheme="minorEastAsia" w:eastAsiaTheme="minorEastAsia"/>
          <w:highlight w:val="none"/>
        </w:rPr>
        <w:t>除专用合同条款另有约定外，在调查会结束后的14天内，争议评审组应在不受任何干扰的情况下进行独立、公正的评审，作出书面评审意见，并说明理由。在争议评审期间，争议双方暂按总监理工程师的确定执行。</w:t>
      </w:r>
    </w:p>
    <w:p w14:paraId="5EE96D1A">
      <w:pPr>
        <w:pStyle w:val="31"/>
        <w:spacing w:line="365"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24.3.6</w:t>
      </w:r>
      <w:r>
        <w:rPr>
          <w:rFonts w:asciiTheme="minorEastAsia" w:hAnsiTheme="minorEastAsia" w:eastAsiaTheme="minorEastAsia"/>
          <w:highlight w:val="none"/>
        </w:rPr>
        <w:t>发包人和承包人接受评审意见的，由监理人根据评审意见拟定执行协议，经争议双方签字后作为合同的补充文件，并遵照执行。</w:t>
      </w:r>
    </w:p>
    <w:p w14:paraId="5EE96D1B">
      <w:pPr>
        <w:pStyle w:val="31"/>
        <w:spacing w:after="140" w:line="359"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24.3.7</w:t>
      </w:r>
      <w:r>
        <w:rPr>
          <w:rFonts w:asciiTheme="minorEastAsia" w:hAnsiTheme="minorEastAsia" w:eastAsiaTheme="minorEastAsia"/>
          <w:highlight w:val="none"/>
        </w:rPr>
        <w:t>发包人或承包人不接受评审意见，并要求提交仲裁或提起诉讼的，应在收到评审意见后的</w:t>
      </w:r>
      <w:r>
        <w:rPr>
          <w:rFonts w:cs="Times New Roman" w:asciiTheme="minorEastAsia" w:hAnsiTheme="minorEastAsia" w:eastAsiaTheme="minorEastAsia"/>
          <w:highlight w:val="none"/>
        </w:rPr>
        <w:t>14</w:t>
      </w:r>
      <w:r>
        <w:rPr>
          <w:rFonts w:asciiTheme="minorEastAsia" w:hAnsiTheme="minorEastAsia" w:eastAsiaTheme="minorEastAsia"/>
          <w:highlight w:val="none"/>
        </w:rPr>
        <w:t>天内将仲裁或起诉意向书面通知另一方，并抄送监理人，但在仲裁或诉讼结束前应暂按总监理工程师的确定执行。</w:t>
      </w:r>
    </w:p>
    <w:p w14:paraId="5EE96D1C">
      <w:pPr>
        <w:pStyle w:val="32"/>
        <w:spacing w:line="360" w:lineRule="exact"/>
        <w:rPr>
          <w:rFonts w:asciiTheme="minorEastAsia" w:hAnsiTheme="minorEastAsia" w:eastAsiaTheme="minorEastAsia"/>
          <w:sz w:val="24"/>
          <w:szCs w:val="24"/>
          <w:highlight w:val="none"/>
          <w:lang w:eastAsia="zh-CN"/>
        </w:rPr>
      </w:pPr>
      <w:bookmarkStart w:id="2093" w:name="_Toc18512"/>
      <w:bookmarkStart w:id="2094" w:name="_Toc199153004"/>
      <w:bookmarkStart w:id="2095" w:name="bookmark1575"/>
      <w:bookmarkStart w:id="2096" w:name="_Toc22785"/>
      <w:bookmarkStart w:id="2097" w:name="bookmark1574"/>
      <w:bookmarkStart w:id="2098" w:name="_Toc548"/>
      <w:bookmarkStart w:id="2099" w:name="_Toc27270"/>
      <w:bookmarkStart w:id="2100" w:name="_Toc1829"/>
      <w:bookmarkStart w:id="2101" w:name="_Toc23723"/>
      <w:bookmarkStart w:id="2102" w:name="_Toc10843"/>
      <w:bookmarkStart w:id="2103" w:name="bookmark1573"/>
      <w:r>
        <w:rPr>
          <w:rFonts w:asciiTheme="minorEastAsia" w:hAnsiTheme="minorEastAsia" w:eastAsiaTheme="minorEastAsia"/>
          <w:sz w:val="24"/>
          <w:szCs w:val="24"/>
          <w:highlight w:val="none"/>
          <w:lang w:eastAsia="zh-CN"/>
        </w:rPr>
        <w:t>24.4仲裁</w:t>
      </w:r>
      <w:bookmarkEnd w:id="2093"/>
      <w:bookmarkEnd w:id="2094"/>
      <w:bookmarkEnd w:id="2095"/>
      <w:bookmarkEnd w:id="2096"/>
      <w:bookmarkEnd w:id="2097"/>
      <w:bookmarkEnd w:id="2098"/>
      <w:bookmarkEnd w:id="2099"/>
      <w:bookmarkEnd w:id="2100"/>
      <w:bookmarkEnd w:id="2101"/>
      <w:bookmarkEnd w:id="2102"/>
      <w:bookmarkEnd w:id="2103"/>
    </w:p>
    <w:p w14:paraId="5EE96D1D">
      <w:pPr>
        <w:pStyle w:val="31"/>
        <w:spacing w:line="384" w:lineRule="auto"/>
        <w:ind w:firstLine="42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24.4.1</w:t>
      </w:r>
      <w:r>
        <w:rPr>
          <w:rFonts w:asciiTheme="minorEastAsia" w:hAnsiTheme="minorEastAsia" w:eastAsiaTheme="minorEastAsia"/>
          <w:highlight w:val="none"/>
        </w:rPr>
        <w:t>若合同双方商定直接向仲裁机构申请仲裁，应签订仲裁协议并约定仲裁机构。</w:t>
      </w:r>
    </w:p>
    <w:p w14:paraId="5EE96D1E">
      <w:pPr>
        <w:pStyle w:val="31"/>
        <w:spacing w:after="140" w:line="367" w:lineRule="exact"/>
        <w:ind w:firstLine="440"/>
        <w:jc w:val="both"/>
        <w:rPr>
          <w:rFonts w:asciiTheme="minorEastAsia" w:hAnsiTheme="minorEastAsia" w:eastAsiaTheme="minorEastAsia"/>
          <w:highlight w:val="none"/>
        </w:rPr>
      </w:pPr>
      <w:r>
        <w:rPr>
          <w:rFonts w:cs="Times New Roman" w:asciiTheme="minorEastAsia" w:hAnsiTheme="minorEastAsia" w:eastAsiaTheme="minorEastAsia"/>
          <w:highlight w:val="none"/>
          <w:lang w:val="en-US" w:bidi="en-US"/>
        </w:rPr>
        <w:t>24.4.2</w:t>
      </w:r>
      <w:r>
        <w:rPr>
          <w:rFonts w:asciiTheme="minorEastAsia" w:hAnsiTheme="minorEastAsia" w:eastAsiaTheme="minorEastAsia"/>
          <w:highlight w:val="none"/>
        </w:rPr>
        <w:t>若合同双方未能达成仲裁协议，则本合同的仲裁条款无效，任一方均有权向人民法院提起诉讼。</w:t>
      </w:r>
    </w:p>
    <w:p w14:paraId="5EE96D1F">
      <w:pPr>
        <w:pStyle w:val="26"/>
        <w:rPr>
          <w:rFonts w:asciiTheme="minorEastAsia" w:hAnsiTheme="minorEastAsia" w:eastAsiaTheme="minorEastAsia"/>
          <w:color w:val="auto"/>
          <w:sz w:val="32"/>
          <w:szCs w:val="32"/>
          <w:highlight w:val="none"/>
          <w:lang w:eastAsia="zh-CN"/>
        </w:rPr>
      </w:pPr>
      <w:bookmarkStart w:id="2104" w:name="bookmark1578"/>
      <w:bookmarkStart w:id="2105" w:name="bookmark1577"/>
      <w:bookmarkStart w:id="2106" w:name="bookmark1576"/>
      <w:bookmarkStart w:id="2107" w:name="_Toc1972"/>
      <w:bookmarkStart w:id="2108" w:name="_Toc14907"/>
      <w:bookmarkStart w:id="2109" w:name="_Toc27368"/>
      <w:r>
        <w:rPr>
          <w:rFonts w:asciiTheme="minorEastAsia" w:hAnsiTheme="minorEastAsia" w:eastAsiaTheme="minorEastAsia"/>
          <w:color w:val="auto"/>
          <w:sz w:val="32"/>
          <w:szCs w:val="32"/>
          <w:highlight w:val="none"/>
          <w:lang w:eastAsia="zh-CN"/>
        </w:rPr>
        <w:br w:type="page"/>
      </w:r>
      <w:bookmarkStart w:id="2110" w:name="_Toc332"/>
      <w:bookmarkStart w:id="2111" w:name="_Toc23530"/>
      <w:bookmarkStart w:id="2112" w:name="_Toc199153005"/>
      <w:bookmarkStart w:id="2113" w:name="_Toc24730"/>
      <w:bookmarkStart w:id="2114" w:name="_Toc30303"/>
      <w:bookmarkStart w:id="2115" w:name="_Toc28143"/>
      <w:r>
        <w:rPr>
          <w:rFonts w:hint="eastAsia" w:cs="Times New Roman" w:asciiTheme="minorEastAsia" w:hAnsiTheme="minorEastAsia" w:eastAsiaTheme="minorEastAsia"/>
          <w:bCs w:val="0"/>
          <w:color w:val="auto"/>
          <w:kern w:val="2"/>
          <w:sz w:val="28"/>
          <w:szCs w:val="28"/>
          <w:highlight w:val="none"/>
          <w:lang w:eastAsia="zh-CN" w:bidi="ar-SA"/>
        </w:rPr>
        <w:t>第三部分专用合同条款</w:t>
      </w:r>
      <w:bookmarkEnd w:id="2104"/>
      <w:bookmarkEnd w:id="2105"/>
      <w:bookmarkEnd w:id="2106"/>
      <w:bookmarkEnd w:id="2107"/>
      <w:bookmarkEnd w:id="2108"/>
      <w:bookmarkEnd w:id="2109"/>
      <w:bookmarkEnd w:id="2110"/>
      <w:bookmarkEnd w:id="2111"/>
      <w:bookmarkEnd w:id="2112"/>
      <w:bookmarkEnd w:id="2113"/>
      <w:bookmarkEnd w:id="2114"/>
      <w:bookmarkEnd w:id="2115"/>
    </w:p>
    <w:p w14:paraId="5EE96D20">
      <w:pPr>
        <w:pStyle w:val="4"/>
        <w:spacing w:line="460" w:lineRule="exact"/>
        <w:rPr>
          <w:rFonts w:cs="宋体" w:asciiTheme="minorEastAsia" w:hAnsiTheme="minorEastAsia" w:eastAsiaTheme="minorEastAsia"/>
          <w:color w:val="auto"/>
          <w:sz w:val="21"/>
          <w:szCs w:val="21"/>
          <w:highlight w:val="none"/>
          <w:lang w:eastAsia="zh-CN"/>
        </w:rPr>
      </w:pPr>
      <w:bookmarkStart w:id="2116" w:name="bookmark1581"/>
      <w:bookmarkEnd w:id="2116"/>
      <w:bookmarkStart w:id="2117" w:name="_Toc23613"/>
      <w:bookmarkStart w:id="2118" w:name="_Toc222032696"/>
      <w:bookmarkStart w:id="2119" w:name="_Toc23719"/>
      <w:bookmarkStart w:id="2120" w:name="_Toc222033878"/>
      <w:bookmarkStart w:id="2121" w:name="_Toc221951111"/>
      <w:bookmarkStart w:id="2122" w:name="_Toc222031029"/>
      <w:bookmarkStart w:id="2123" w:name="_Toc222029527"/>
      <w:bookmarkStart w:id="2124" w:name="_Toc229305387"/>
      <w:bookmarkStart w:id="2125" w:name="_Toc199153006"/>
      <w:bookmarkStart w:id="2126" w:name="_Toc15420"/>
      <w:bookmarkStart w:id="2127" w:name="bookmark1891"/>
      <w:bookmarkStart w:id="2128" w:name="_Toc24504"/>
      <w:bookmarkStart w:id="2129" w:name="bookmark1892"/>
      <w:bookmarkStart w:id="2130" w:name="_Toc31405"/>
      <w:bookmarkStart w:id="2131" w:name="_Toc16059"/>
      <w:bookmarkStart w:id="2132" w:name="_Toc2074"/>
      <w:bookmarkStart w:id="2133" w:name="_Toc14930"/>
      <w:bookmarkStart w:id="2134" w:name="bookmark1893"/>
      <w:bookmarkStart w:id="2135" w:name="_Toc10268"/>
      <w:r>
        <w:rPr>
          <w:rFonts w:hint="eastAsia" w:cs="宋体" w:asciiTheme="minorEastAsia" w:hAnsiTheme="minorEastAsia" w:eastAsiaTheme="minorEastAsia"/>
          <w:color w:val="auto"/>
          <w:sz w:val="21"/>
          <w:szCs w:val="21"/>
          <w:highlight w:val="none"/>
          <w:lang w:eastAsia="zh-CN"/>
        </w:rPr>
        <w:t>1．一般约定</w:t>
      </w:r>
      <w:bookmarkEnd w:id="2117"/>
      <w:bookmarkEnd w:id="2118"/>
      <w:bookmarkEnd w:id="2119"/>
      <w:bookmarkEnd w:id="2120"/>
      <w:bookmarkEnd w:id="2121"/>
      <w:bookmarkEnd w:id="2122"/>
      <w:bookmarkEnd w:id="2123"/>
      <w:bookmarkEnd w:id="2124"/>
      <w:bookmarkEnd w:id="2125"/>
    </w:p>
    <w:p w14:paraId="5EE96D21">
      <w:pPr>
        <w:pStyle w:val="4"/>
        <w:spacing w:line="460" w:lineRule="exact"/>
        <w:rPr>
          <w:rFonts w:cs="宋体" w:asciiTheme="minorEastAsia" w:hAnsiTheme="minorEastAsia" w:eastAsiaTheme="minorEastAsia"/>
          <w:color w:val="auto"/>
          <w:sz w:val="21"/>
          <w:szCs w:val="21"/>
          <w:highlight w:val="none"/>
          <w:lang w:eastAsia="zh-CN"/>
        </w:rPr>
      </w:pPr>
      <w:bookmarkStart w:id="2136" w:name="_Toc8129"/>
      <w:bookmarkStart w:id="2137" w:name="_Toc221951112"/>
      <w:bookmarkStart w:id="2138" w:name="_Toc2059"/>
      <w:bookmarkStart w:id="2139" w:name="_Toc199153007"/>
      <w:r>
        <w:rPr>
          <w:rFonts w:hint="eastAsia" w:cs="宋体" w:asciiTheme="minorEastAsia" w:hAnsiTheme="minorEastAsia" w:eastAsiaTheme="minorEastAsia"/>
          <w:color w:val="auto"/>
          <w:sz w:val="21"/>
          <w:szCs w:val="21"/>
          <w:highlight w:val="none"/>
          <w:lang w:eastAsia="zh-CN"/>
        </w:rPr>
        <w:t>1.1词语定义</w:t>
      </w:r>
      <w:bookmarkEnd w:id="2136"/>
      <w:bookmarkEnd w:id="2137"/>
      <w:bookmarkEnd w:id="2138"/>
      <w:bookmarkEnd w:id="2139"/>
    </w:p>
    <w:p w14:paraId="5EE96D22">
      <w:pPr>
        <w:spacing w:line="460" w:lineRule="exact"/>
        <w:ind w:firstLine="422" w:firstLineChars="200"/>
        <w:rPr>
          <w:rFonts w:cs="宋体" w:asciiTheme="minorEastAsia" w:hAnsiTheme="minorEastAsia" w:eastAsiaTheme="minorEastAsia"/>
          <w:color w:val="auto"/>
          <w:highlight w:val="none"/>
          <w:lang w:eastAsia="zh-CN"/>
        </w:rPr>
      </w:pPr>
      <w:bookmarkStart w:id="2140" w:name="_Toc221951113"/>
      <w:r>
        <w:rPr>
          <w:rFonts w:hint="eastAsia" w:cs="宋体" w:asciiTheme="minorEastAsia" w:hAnsiTheme="minorEastAsia" w:eastAsiaTheme="minorEastAsia"/>
          <w:b/>
          <w:color w:val="auto"/>
          <w:highlight w:val="none"/>
          <w:lang w:eastAsia="zh-CN"/>
        </w:rPr>
        <w:t>1.1.2</w:t>
      </w:r>
      <w:r>
        <w:rPr>
          <w:rFonts w:hint="eastAsia" w:cs="宋体" w:asciiTheme="minorEastAsia" w:hAnsiTheme="minorEastAsia" w:eastAsiaTheme="minorEastAsia"/>
          <w:color w:val="auto"/>
          <w:highlight w:val="none"/>
          <w:lang w:eastAsia="zh-CN"/>
        </w:rPr>
        <w:t>合同当事人和人员</w:t>
      </w:r>
      <w:bookmarkEnd w:id="2140"/>
    </w:p>
    <w:p w14:paraId="5EE96D23">
      <w:pPr>
        <w:spacing w:line="460" w:lineRule="exact"/>
        <w:ind w:firstLine="422" w:firstLineChars="200"/>
        <w:rPr>
          <w:rFonts w:cs="宋体" w:asciiTheme="minorEastAsia" w:hAnsiTheme="minorEastAsia" w:eastAsiaTheme="minorEastAsia"/>
          <w:color w:val="auto"/>
          <w:highlight w:val="none"/>
          <w:lang w:eastAsia="zh-CN"/>
        </w:rPr>
      </w:pPr>
      <w:bookmarkStart w:id="2141" w:name="_Toc221951114"/>
      <w:r>
        <w:rPr>
          <w:rFonts w:hint="eastAsia" w:cs="宋体" w:asciiTheme="minorEastAsia" w:hAnsiTheme="minorEastAsia" w:eastAsiaTheme="minorEastAsia"/>
          <w:b/>
          <w:color w:val="auto"/>
          <w:highlight w:val="none"/>
          <w:lang w:eastAsia="zh-CN"/>
        </w:rPr>
        <w:t>1.1.2.2</w:t>
      </w:r>
      <w:r>
        <w:rPr>
          <w:rFonts w:hint="eastAsia" w:cs="宋体" w:asciiTheme="minorEastAsia" w:hAnsiTheme="minorEastAsia" w:eastAsiaTheme="minorEastAsia"/>
          <w:color w:val="auto"/>
          <w:highlight w:val="none"/>
          <w:lang w:eastAsia="zh-CN"/>
        </w:rPr>
        <w:t>发包人：</w:t>
      </w:r>
      <w:r>
        <w:rPr>
          <w:rFonts w:hint="eastAsia" w:cs="宋体" w:asciiTheme="minorEastAsia" w:hAnsiTheme="minorEastAsia" w:eastAsiaTheme="minorEastAsia"/>
          <w:color w:val="auto"/>
          <w:highlight w:val="none"/>
          <w:u w:val="single"/>
          <w:lang w:eastAsia="zh-CN"/>
        </w:rPr>
        <w:t xml:space="preserve">                 </w:t>
      </w:r>
      <w:r>
        <w:rPr>
          <w:rFonts w:hint="eastAsia" w:cs="宋体" w:asciiTheme="minorEastAsia" w:hAnsiTheme="minorEastAsia" w:eastAsiaTheme="minorEastAsia"/>
          <w:color w:val="auto"/>
          <w:highlight w:val="none"/>
          <w:lang w:eastAsia="zh-CN"/>
        </w:rPr>
        <w:t>。</w:t>
      </w:r>
      <w:bookmarkEnd w:id="2141"/>
    </w:p>
    <w:p w14:paraId="5EE96D24">
      <w:pPr>
        <w:spacing w:line="460" w:lineRule="exact"/>
        <w:ind w:firstLine="422" w:firstLineChars="200"/>
        <w:rPr>
          <w:rFonts w:cs="宋体" w:asciiTheme="minorEastAsia" w:hAnsiTheme="minorEastAsia" w:eastAsiaTheme="minorEastAsia"/>
          <w:color w:val="auto"/>
          <w:highlight w:val="none"/>
          <w:lang w:eastAsia="zh-CN"/>
        </w:rPr>
      </w:pPr>
      <w:bookmarkStart w:id="2142" w:name="_Toc221951115"/>
      <w:r>
        <w:rPr>
          <w:rFonts w:hint="eastAsia" w:cs="宋体" w:asciiTheme="minorEastAsia" w:hAnsiTheme="minorEastAsia" w:eastAsiaTheme="minorEastAsia"/>
          <w:b/>
          <w:color w:val="auto"/>
          <w:highlight w:val="none"/>
          <w:lang w:eastAsia="zh-CN"/>
        </w:rPr>
        <w:t>1.1.2.3</w:t>
      </w:r>
      <w:r>
        <w:rPr>
          <w:rFonts w:hint="eastAsia" w:cs="宋体" w:asciiTheme="minorEastAsia" w:hAnsiTheme="minorEastAsia" w:eastAsiaTheme="minorEastAsia"/>
          <w:color w:val="auto"/>
          <w:highlight w:val="none"/>
          <w:lang w:eastAsia="zh-CN"/>
        </w:rPr>
        <w:t>承包人：</w:t>
      </w:r>
      <w:r>
        <w:rPr>
          <w:rFonts w:hint="eastAsia" w:cs="宋体" w:asciiTheme="minorEastAsia" w:hAnsiTheme="minorEastAsia" w:eastAsiaTheme="minorEastAsia"/>
          <w:color w:val="auto"/>
          <w:highlight w:val="none"/>
          <w:u w:val="single"/>
          <w:lang w:eastAsia="zh-CN"/>
        </w:rPr>
        <w:t xml:space="preserve">                 </w:t>
      </w:r>
      <w:r>
        <w:rPr>
          <w:rFonts w:hint="eastAsia" w:cs="宋体" w:asciiTheme="minorEastAsia" w:hAnsiTheme="minorEastAsia" w:eastAsiaTheme="minorEastAsia"/>
          <w:color w:val="auto"/>
          <w:highlight w:val="none"/>
          <w:lang w:eastAsia="zh-CN"/>
        </w:rPr>
        <w:t>。</w:t>
      </w:r>
      <w:bookmarkEnd w:id="2142"/>
    </w:p>
    <w:p w14:paraId="5EE96D25">
      <w:pPr>
        <w:spacing w:line="460" w:lineRule="exact"/>
        <w:ind w:firstLine="422" w:firstLineChars="200"/>
        <w:rPr>
          <w:rFonts w:cs="宋体" w:asciiTheme="minorEastAsia" w:hAnsiTheme="minorEastAsia" w:eastAsiaTheme="minorEastAsia"/>
          <w:color w:val="auto"/>
          <w:highlight w:val="none"/>
          <w:u w:val="single"/>
          <w:lang w:eastAsia="zh-CN"/>
        </w:rPr>
      </w:pPr>
      <w:bookmarkStart w:id="2143" w:name="_Toc221951117"/>
      <w:r>
        <w:rPr>
          <w:rFonts w:hint="eastAsia" w:cs="宋体" w:asciiTheme="minorEastAsia" w:hAnsiTheme="minorEastAsia" w:eastAsiaTheme="minorEastAsia"/>
          <w:b/>
          <w:color w:val="auto"/>
          <w:highlight w:val="none"/>
          <w:lang w:eastAsia="zh-CN"/>
        </w:rPr>
        <w:t>1.1.2.6</w:t>
      </w:r>
      <w:r>
        <w:rPr>
          <w:rFonts w:hint="eastAsia" w:cs="宋体" w:asciiTheme="minorEastAsia" w:hAnsiTheme="minorEastAsia" w:eastAsiaTheme="minorEastAsia"/>
          <w:color w:val="auto"/>
          <w:highlight w:val="none"/>
          <w:lang w:eastAsia="zh-CN"/>
        </w:rPr>
        <w:t>监理人：</w:t>
      </w:r>
      <w:r>
        <w:rPr>
          <w:rFonts w:hint="eastAsia" w:cs="宋体" w:asciiTheme="minorEastAsia" w:hAnsiTheme="minorEastAsia" w:eastAsiaTheme="minorEastAsia"/>
          <w:color w:val="auto"/>
          <w:highlight w:val="none"/>
          <w:u w:val="single"/>
          <w:lang w:eastAsia="zh-CN"/>
        </w:rPr>
        <w:t>另行通知。</w:t>
      </w:r>
      <w:bookmarkEnd w:id="2143"/>
    </w:p>
    <w:p w14:paraId="5EE96D26">
      <w:pPr>
        <w:spacing w:line="460" w:lineRule="exact"/>
        <w:ind w:firstLine="422" w:firstLineChars="200"/>
        <w:rPr>
          <w:rFonts w:cs="宋体" w:asciiTheme="minorEastAsia" w:hAnsiTheme="minorEastAsia" w:eastAsiaTheme="minorEastAsia"/>
          <w:color w:val="auto"/>
          <w:highlight w:val="none"/>
          <w:lang w:eastAsia="zh-CN"/>
        </w:rPr>
      </w:pPr>
      <w:bookmarkStart w:id="2144" w:name="_Toc221951125"/>
      <w:r>
        <w:rPr>
          <w:rFonts w:hint="eastAsia" w:cs="宋体" w:asciiTheme="minorEastAsia" w:hAnsiTheme="minorEastAsia" w:eastAsiaTheme="minorEastAsia"/>
          <w:b/>
          <w:color w:val="auto"/>
          <w:highlight w:val="none"/>
          <w:lang w:eastAsia="zh-CN"/>
        </w:rPr>
        <w:t>1.1.4</w:t>
      </w:r>
      <w:r>
        <w:rPr>
          <w:rFonts w:hint="eastAsia" w:cs="宋体" w:asciiTheme="minorEastAsia" w:hAnsiTheme="minorEastAsia" w:eastAsiaTheme="minorEastAsia"/>
          <w:color w:val="auto"/>
          <w:highlight w:val="none"/>
          <w:lang w:eastAsia="zh-CN"/>
        </w:rPr>
        <w:t>日期</w:t>
      </w:r>
      <w:bookmarkEnd w:id="2144"/>
    </w:p>
    <w:p w14:paraId="5EE96D27">
      <w:pPr>
        <w:spacing w:line="460" w:lineRule="exact"/>
        <w:ind w:firstLine="422" w:firstLineChars="200"/>
        <w:rPr>
          <w:rFonts w:cs="宋体" w:asciiTheme="minorEastAsia" w:hAnsiTheme="minorEastAsia" w:eastAsiaTheme="minorEastAsia"/>
          <w:color w:val="auto"/>
          <w:highlight w:val="none"/>
          <w:lang w:eastAsia="zh-CN"/>
        </w:rPr>
      </w:pPr>
      <w:bookmarkStart w:id="2145" w:name="_Toc221951126"/>
      <w:r>
        <w:rPr>
          <w:rFonts w:hint="eastAsia" w:cs="宋体" w:asciiTheme="minorEastAsia" w:hAnsiTheme="minorEastAsia" w:eastAsiaTheme="minorEastAsia"/>
          <w:b/>
          <w:color w:val="auto"/>
          <w:highlight w:val="none"/>
          <w:lang w:eastAsia="zh-CN"/>
        </w:rPr>
        <w:t>1.1.4.5</w:t>
      </w:r>
      <w:r>
        <w:rPr>
          <w:rFonts w:hint="eastAsia" w:cs="宋体" w:asciiTheme="minorEastAsia" w:hAnsiTheme="minorEastAsia" w:eastAsiaTheme="minorEastAsia"/>
          <w:color w:val="auto"/>
          <w:highlight w:val="none"/>
          <w:lang w:eastAsia="zh-CN"/>
        </w:rPr>
        <w:t>缺陷责任期（工程质量保修期）：</w:t>
      </w:r>
      <w:r>
        <w:rPr>
          <w:rFonts w:hint="eastAsia" w:cs="宋体" w:asciiTheme="minorEastAsia" w:hAnsiTheme="minorEastAsia" w:eastAsiaTheme="minorEastAsia"/>
          <w:color w:val="auto"/>
          <w:highlight w:val="none"/>
          <w:u w:val="single"/>
          <w:lang w:eastAsia="zh-CN"/>
        </w:rPr>
        <w:t>一年</w:t>
      </w:r>
      <w:r>
        <w:rPr>
          <w:rFonts w:hint="eastAsia" w:cs="宋体" w:asciiTheme="minorEastAsia" w:hAnsiTheme="minorEastAsia" w:eastAsiaTheme="minorEastAsia"/>
          <w:color w:val="auto"/>
          <w:highlight w:val="none"/>
          <w:lang w:eastAsia="zh-CN"/>
        </w:rPr>
        <w:t>。</w:t>
      </w:r>
      <w:bookmarkEnd w:id="2145"/>
    </w:p>
    <w:p w14:paraId="5EE96D28">
      <w:pPr>
        <w:pStyle w:val="4"/>
        <w:spacing w:line="460" w:lineRule="exact"/>
        <w:rPr>
          <w:rFonts w:cs="宋体" w:asciiTheme="minorEastAsia" w:hAnsiTheme="minorEastAsia" w:eastAsiaTheme="minorEastAsia"/>
          <w:color w:val="auto"/>
          <w:sz w:val="21"/>
          <w:szCs w:val="21"/>
          <w:highlight w:val="none"/>
          <w:lang w:eastAsia="zh-CN"/>
        </w:rPr>
      </w:pPr>
      <w:bookmarkStart w:id="2146" w:name="_Toc29120"/>
      <w:bookmarkStart w:id="2147" w:name="_Toc20269"/>
      <w:bookmarkStart w:id="2148" w:name="_Toc199153008"/>
      <w:bookmarkStart w:id="2149" w:name="_Toc221951127"/>
      <w:r>
        <w:rPr>
          <w:rFonts w:hint="eastAsia" w:cs="宋体" w:asciiTheme="minorEastAsia" w:hAnsiTheme="minorEastAsia" w:eastAsiaTheme="minorEastAsia"/>
          <w:color w:val="auto"/>
          <w:sz w:val="21"/>
          <w:szCs w:val="21"/>
          <w:highlight w:val="none"/>
          <w:lang w:eastAsia="zh-CN"/>
        </w:rPr>
        <w:t>1.4合同文件的优先顺序</w:t>
      </w:r>
      <w:bookmarkEnd w:id="2146"/>
      <w:bookmarkEnd w:id="2147"/>
      <w:bookmarkEnd w:id="2148"/>
      <w:bookmarkEnd w:id="2149"/>
    </w:p>
    <w:p w14:paraId="5EE96D29">
      <w:pPr>
        <w:spacing w:line="460" w:lineRule="exact"/>
        <w:ind w:firstLine="420" w:firstLineChars="200"/>
        <w:rPr>
          <w:rFonts w:cs="宋体" w:asciiTheme="minorEastAsia" w:hAnsiTheme="minorEastAsia" w:eastAsiaTheme="minorEastAsia"/>
          <w:color w:val="auto"/>
          <w:highlight w:val="none"/>
          <w:lang w:eastAsia="zh-CN"/>
        </w:rPr>
      </w:pPr>
      <w:bookmarkStart w:id="2150" w:name="_Toc221951128"/>
      <w:r>
        <w:rPr>
          <w:rFonts w:hint="eastAsia" w:cs="宋体" w:asciiTheme="minorEastAsia" w:hAnsiTheme="minorEastAsia" w:eastAsiaTheme="minorEastAsia"/>
          <w:color w:val="auto"/>
          <w:highlight w:val="none"/>
          <w:lang w:eastAsia="zh-CN"/>
        </w:rPr>
        <w:t>进入合同的各项文件及其优先顺序如下：</w:t>
      </w:r>
    </w:p>
    <w:p w14:paraId="5EE96D2A">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（1）合同协议书（包括补充协议、合同谈判备忘录）；</w:t>
      </w:r>
    </w:p>
    <w:p w14:paraId="5EE96D2B">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（2）成交通知书；</w:t>
      </w:r>
    </w:p>
    <w:p w14:paraId="5EE96D2C">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（3）谈判书及其附件；</w:t>
      </w:r>
    </w:p>
    <w:p w14:paraId="5EE96D2D">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（4）专用合同条款（含附加条款）；</w:t>
      </w:r>
    </w:p>
    <w:p w14:paraId="5EE96D2E">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（5）图纸；</w:t>
      </w:r>
    </w:p>
    <w:p w14:paraId="5EE96D2F">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（6）已标价工程量清单；</w:t>
      </w:r>
    </w:p>
    <w:p w14:paraId="5EE96D30">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（7）技术标准和要求（合同技术条款）；</w:t>
      </w:r>
    </w:p>
    <w:p w14:paraId="5EE96D31">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（8）通用合同条款；</w:t>
      </w:r>
    </w:p>
    <w:p w14:paraId="5EE96D32">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（9）投标文件其他内容；</w:t>
      </w:r>
    </w:p>
    <w:p w14:paraId="5EE96D33">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（10）其他合同文件。</w:t>
      </w:r>
    </w:p>
    <w:p w14:paraId="5EE96D34">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上述文件将互相补充，若有不明确或不一致处，以上列次序在先者为准。另外双方有关工程的洽商、变更等书面协议或文件视为本合同的组成部分，若有不明确或不一致处以时间顺序在后者为准。</w:t>
      </w:r>
    </w:p>
    <w:bookmarkEnd w:id="2150"/>
    <w:p w14:paraId="5EE96D35">
      <w:pPr>
        <w:pStyle w:val="4"/>
        <w:spacing w:line="460" w:lineRule="exact"/>
        <w:rPr>
          <w:rFonts w:cs="宋体" w:asciiTheme="minorEastAsia" w:hAnsiTheme="minorEastAsia" w:eastAsiaTheme="minorEastAsia"/>
          <w:color w:val="auto"/>
          <w:sz w:val="21"/>
          <w:szCs w:val="21"/>
          <w:highlight w:val="none"/>
          <w:lang w:eastAsia="zh-CN"/>
        </w:rPr>
      </w:pPr>
      <w:bookmarkStart w:id="2151" w:name="_Toc16047"/>
      <w:bookmarkStart w:id="2152" w:name="_Toc21239"/>
      <w:bookmarkStart w:id="2153" w:name="_Toc199153009"/>
      <w:bookmarkStart w:id="2154" w:name="_Toc221951129"/>
      <w:r>
        <w:rPr>
          <w:rFonts w:hint="eastAsia" w:cs="宋体" w:asciiTheme="minorEastAsia" w:hAnsiTheme="minorEastAsia" w:eastAsiaTheme="minorEastAsia"/>
          <w:color w:val="auto"/>
          <w:sz w:val="21"/>
          <w:szCs w:val="21"/>
          <w:highlight w:val="none"/>
          <w:lang w:eastAsia="zh-CN"/>
        </w:rPr>
        <w:t>1.5合同签订</w:t>
      </w:r>
      <w:bookmarkEnd w:id="2151"/>
      <w:bookmarkEnd w:id="2152"/>
      <w:bookmarkEnd w:id="2153"/>
    </w:p>
    <w:p w14:paraId="5EE96D36">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签订合同时，必须由承包人法定代表人或项目经理到发包人所在地签订合同和承诺书，承诺书须承诺按投标文件施工工期完成并通过完工验收；因施工单位的原因未签订合同和承诺书，承诺书须承诺按投标文件施工工期完成并通过完工验收；因施工单位的原因未能按期完工的，按有关约定处罚金。</w:t>
      </w:r>
    </w:p>
    <w:p w14:paraId="5EE96D37">
      <w:pPr>
        <w:pStyle w:val="4"/>
        <w:spacing w:line="460" w:lineRule="exact"/>
        <w:rPr>
          <w:rFonts w:cs="宋体" w:asciiTheme="minorEastAsia" w:hAnsiTheme="minorEastAsia" w:eastAsiaTheme="minorEastAsia"/>
          <w:color w:val="auto"/>
          <w:sz w:val="21"/>
          <w:szCs w:val="21"/>
          <w:highlight w:val="none"/>
          <w:lang w:eastAsia="zh-CN"/>
        </w:rPr>
      </w:pPr>
      <w:bookmarkStart w:id="2155" w:name="_Toc25405"/>
      <w:bookmarkStart w:id="2156" w:name="_Toc199153010"/>
      <w:bookmarkStart w:id="2157" w:name="_Toc32522"/>
      <w:r>
        <w:rPr>
          <w:rFonts w:hint="eastAsia" w:cs="宋体" w:asciiTheme="minorEastAsia" w:hAnsiTheme="minorEastAsia" w:eastAsiaTheme="minorEastAsia"/>
          <w:color w:val="auto"/>
          <w:sz w:val="21"/>
          <w:szCs w:val="21"/>
          <w:highlight w:val="none"/>
          <w:lang w:eastAsia="zh-CN"/>
        </w:rPr>
        <w:t>1.7联络</w:t>
      </w:r>
      <w:bookmarkEnd w:id="2154"/>
      <w:bookmarkEnd w:id="2155"/>
      <w:bookmarkEnd w:id="2156"/>
      <w:bookmarkEnd w:id="2157"/>
    </w:p>
    <w:p w14:paraId="5EE96D38">
      <w:pPr>
        <w:spacing w:line="460" w:lineRule="exact"/>
        <w:ind w:firstLine="422" w:firstLineChars="200"/>
        <w:rPr>
          <w:rFonts w:cs="宋体" w:asciiTheme="minorEastAsia" w:hAnsiTheme="minorEastAsia" w:eastAsiaTheme="minorEastAsia"/>
          <w:color w:val="auto"/>
          <w:highlight w:val="none"/>
          <w:lang w:eastAsia="zh-CN"/>
        </w:rPr>
      </w:pPr>
      <w:bookmarkStart w:id="2158" w:name="_Toc221951130"/>
      <w:r>
        <w:rPr>
          <w:rFonts w:hint="eastAsia" w:cs="宋体" w:asciiTheme="minorEastAsia" w:hAnsiTheme="minorEastAsia" w:eastAsiaTheme="minorEastAsia"/>
          <w:b/>
          <w:color w:val="auto"/>
          <w:highlight w:val="none"/>
          <w:lang w:eastAsia="zh-CN"/>
        </w:rPr>
        <w:t>1.7.2</w:t>
      </w:r>
      <w:r>
        <w:rPr>
          <w:rFonts w:hint="eastAsia" w:cs="宋体" w:asciiTheme="minorEastAsia" w:hAnsiTheme="minorEastAsia" w:eastAsiaTheme="minorEastAsia"/>
          <w:color w:val="auto"/>
          <w:highlight w:val="none"/>
          <w:lang w:eastAsia="zh-CN"/>
        </w:rPr>
        <w:t>来往函件均应按技术标准和要求（合同技术条款）约定的期限送达</w:t>
      </w:r>
      <w:r>
        <w:rPr>
          <w:rFonts w:hint="eastAsia" w:cs="宋体" w:asciiTheme="minorEastAsia" w:hAnsiTheme="minorEastAsia" w:eastAsiaTheme="minorEastAsia"/>
          <w:b/>
          <w:color w:val="auto"/>
          <w:highlight w:val="none"/>
          <w:u w:val="single"/>
          <w:lang w:eastAsia="zh-CN"/>
        </w:rPr>
        <w:t>项目监理部或合浦县水利局，</w:t>
      </w:r>
      <w:r>
        <w:rPr>
          <w:rFonts w:hint="eastAsia" w:cs="宋体" w:asciiTheme="minorEastAsia" w:hAnsiTheme="minorEastAsia" w:eastAsiaTheme="minorEastAsia"/>
          <w:color w:val="auto"/>
          <w:highlight w:val="none"/>
          <w:u w:val="single"/>
          <w:lang w:eastAsia="zh-CN"/>
        </w:rPr>
        <w:t>来文形式包括纸质版和电子版资料。</w:t>
      </w:r>
      <w:bookmarkEnd w:id="2158"/>
    </w:p>
    <w:p w14:paraId="5EE96D39">
      <w:pPr>
        <w:pStyle w:val="4"/>
        <w:spacing w:line="460" w:lineRule="exact"/>
        <w:rPr>
          <w:rFonts w:cs="宋体" w:asciiTheme="minorEastAsia" w:hAnsiTheme="minorEastAsia" w:eastAsiaTheme="minorEastAsia"/>
          <w:color w:val="auto"/>
          <w:sz w:val="21"/>
          <w:szCs w:val="21"/>
          <w:highlight w:val="none"/>
          <w:lang w:eastAsia="zh-CN"/>
        </w:rPr>
      </w:pPr>
      <w:bookmarkStart w:id="2159" w:name="_Toc199153011"/>
      <w:bookmarkStart w:id="2160" w:name="_Toc221951131"/>
      <w:bookmarkStart w:id="2161" w:name="_Toc222031030"/>
      <w:bookmarkStart w:id="2162" w:name="_Toc222033879"/>
      <w:bookmarkStart w:id="2163" w:name="_Toc222029528"/>
      <w:bookmarkStart w:id="2164" w:name="_Toc14528"/>
      <w:bookmarkStart w:id="2165" w:name="_Toc222032697"/>
      <w:bookmarkStart w:id="2166" w:name="_Toc10714"/>
      <w:bookmarkStart w:id="2167" w:name="_Toc229305388"/>
      <w:r>
        <w:rPr>
          <w:rFonts w:hint="eastAsia" w:cs="宋体" w:asciiTheme="minorEastAsia" w:hAnsiTheme="minorEastAsia" w:eastAsiaTheme="minorEastAsia"/>
          <w:color w:val="auto"/>
          <w:sz w:val="21"/>
          <w:szCs w:val="21"/>
          <w:highlight w:val="none"/>
          <w:lang w:eastAsia="zh-CN"/>
        </w:rPr>
        <w:t>2发包人义务</w:t>
      </w:r>
      <w:bookmarkEnd w:id="2159"/>
      <w:bookmarkEnd w:id="2160"/>
      <w:bookmarkEnd w:id="2161"/>
      <w:bookmarkEnd w:id="2162"/>
      <w:bookmarkEnd w:id="2163"/>
      <w:bookmarkEnd w:id="2164"/>
      <w:bookmarkEnd w:id="2165"/>
      <w:bookmarkEnd w:id="2166"/>
      <w:bookmarkEnd w:id="2167"/>
    </w:p>
    <w:p w14:paraId="5EE96D3A">
      <w:pPr>
        <w:pStyle w:val="4"/>
        <w:spacing w:line="460" w:lineRule="exact"/>
        <w:rPr>
          <w:rFonts w:cs="宋体" w:asciiTheme="minorEastAsia" w:hAnsiTheme="minorEastAsia" w:eastAsiaTheme="minorEastAsia"/>
          <w:color w:val="auto"/>
          <w:sz w:val="21"/>
          <w:szCs w:val="21"/>
          <w:highlight w:val="none"/>
          <w:lang w:eastAsia="zh-CN"/>
        </w:rPr>
      </w:pPr>
      <w:bookmarkStart w:id="2168" w:name="_Toc199153012"/>
      <w:bookmarkStart w:id="2169" w:name="_Toc221951132"/>
      <w:bookmarkStart w:id="2170" w:name="_Toc25849"/>
      <w:bookmarkStart w:id="2171" w:name="_Toc30246"/>
      <w:r>
        <w:rPr>
          <w:rFonts w:hint="eastAsia" w:cs="宋体" w:asciiTheme="minorEastAsia" w:hAnsiTheme="minorEastAsia" w:eastAsiaTheme="minorEastAsia"/>
          <w:color w:val="auto"/>
          <w:sz w:val="21"/>
          <w:szCs w:val="21"/>
          <w:highlight w:val="none"/>
          <w:lang w:eastAsia="zh-CN"/>
        </w:rPr>
        <w:t>2.3提供施工场地</w:t>
      </w:r>
      <w:bookmarkEnd w:id="2168"/>
      <w:bookmarkEnd w:id="2169"/>
      <w:bookmarkEnd w:id="2170"/>
      <w:bookmarkEnd w:id="2171"/>
    </w:p>
    <w:p w14:paraId="5EE96D3B">
      <w:pPr>
        <w:spacing w:line="460" w:lineRule="exact"/>
        <w:ind w:firstLine="420" w:firstLineChars="200"/>
        <w:rPr>
          <w:rFonts w:cs="宋体" w:asciiTheme="minorEastAsia" w:hAnsiTheme="minorEastAsia" w:eastAsiaTheme="minorEastAsia"/>
          <w:color w:val="auto"/>
          <w:highlight w:val="none"/>
          <w:lang w:eastAsia="zh-CN"/>
        </w:rPr>
      </w:pPr>
      <w:bookmarkStart w:id="2172" w:name="_Toc221951133"/>
      <w:bookmarkStart w:id="2173" w:name="_Toc222032698"/>
      <w:bookmarkStart w:id="2174" w:name="_Toc222029529"/>
      <w:bookmarkStart w:id="2175" w:name="_Toc222033880"/>
      <w:bookmarkStart w:id="2176" w:name="_Toc221951140"/>
      <w:bookmarkStart w:id="2177" w:name="_Toc222031031"/>
      <w:bookmarkStart w:id="2178" w:name="_Toc229305389"/>
      <w:r>
        <w:rPr>
          <w:rFonts w:hint="eastAsia" w:cs="宋体" w:asciiTheme="minorEastAsia" w:hAnsiTheme="minorEastAsia" w:eastAsiaTheme="minorEastAsia"/>
          <w:color w:val="auto"/>
          <w:highlight w:val="none"/>
          <w:lang w:eastAsia="zh-CN"/>
        </w:rPr>
        <w:t>2.3.2发包人提供的施工场地范围为：</w:t>
      </w:r>
      <w:bookmarkEnd w:id="2172"/>
      <w:r>
        <w:rPr>
          <w:rFonts w:hint="eastAsia" w:cs="宋体" w:asciiTheme="minorEastAsia" w:hAnsiTheme="minorEastAsia" w:eastAsiaTheme="minorEastAsia"/>
          <w:color w:val="auto"/>
          <w:highlight w:val="none"/>
          <w:lang w:eastAsia="zh-CN"/>
        </w:rPr>
        <w:t>发包人根据施工图纸划定施工场地范围，承包人负责办理工地范围内的征地、拆迁和移民等有关手续并落实工程建设用地。承包人自行处理好与当地群众的关系，保证正常施工，并承担由此引起的额外费用增加。如成交后受上述原因影响，不能按时开工或开工后不能正常施工的，可能造成工程进度滞后并有可能导致延误工期的，视为承包人违约，发包人有权终止合同，将工程另行发包。以上费用由承包人承担，发包人不另行支付。</w:t>
      </w:r>
    </w:p>
    <w:p w14:paraId="5EE96D3C">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2.3.3承包人自行勘察的施工场地范围为：完成合同工程施工建设任务所涉及的所有范围。</w:t>
      </w:r>
    </w:p>
    <w:p w14:paraId="5EE96D3D">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2.3.4发包人提供的施工场地三通一平（含施工道路）完成情况按招标现状，承包人应无条件接受现场条件。</w:t>
      </w:r>
    </w:p>
    <w:p w14:paraId="5EE96D3E">
      <w:pPr>
        <w:pStyle w:val="4"/>
        <w:spacing w:line="460" w:lineRule="exact"/>
        <w:rPr>
          <w:rFonts w:cs="宋体" w:asciiTheme="minorEastAsia" w:hAnsiTheme="minorEastAsia" w:eastAsiaTheme="minorEastAsia"/>
          <w:color w:val="auto"/>
          <w:sz w:val="21"/>
          <w:szCs w:val="21"/>
          <w:highlight w:val="none"/>
          <w:lang w:eastAsia="zh-CN"/>
        </w:rPr>
      </w:pPr>
      <w:bookmarkStart w:id="2179" w:name="_Toc14122"/>
      <w:bookmarkStart w:id="2180" w:name="_Toc199153013"/>
      <w:bookmarkStart w:id="2181" w:name="_Toc23943"/>
      <w:r>
        <w:rPr>
          <w:rFonts w:hint="eastAsia" w:cs="宋体" w:asciiTheme="minorEastAsia" w:hAnsiTheme="minorEastAsia" w:eastAsiaTheme="minorEastAsia"/>
          <w:color w:val="auto"/>
          <w:sz w:val="21"/>
          <w:szCs w:val="21"/>
          <w:highlight w:val="none"/>
          <w:lang w:eastAsia="zh-CN"/>
        </w:rPr>
        <w:t>3监理人</w:t>
      </w:r>
      <w:bookmarkEnd w:id="2173"/>
      <w:bookmarkEnd w:id="2174"/>
      <w:bookmarkEnd w:id="2175"/>
      <w:bookmarkEnd w:id="2176"/>
      <w:bookmarkEnd w:id="2177"/>
      <w:bookmarkEnd w:id="2178"/>
      <w:bookmarkEnd w:id="2179"/>
      <w:bookmarkEnd w:id="2180"/>
      <w:bookmarkEnd w:id="2181"/>
    </w:p>
    <w:p w14:paraId="5EE96D3F">
      <w:pPr>
        <w:pStyle w:val="4"/>
        <w:spacing w:line="460" w:lineRule="exact"/>
        <w:rPr>
          <w:rFonts w:cs="宋体" w:asciiTheme="minorEastAsia" w:hAnsiTheme="minorEastAsia" w:eastAsiaTheme="minorEastAsia"/>
          <w:color w:val="auto"/>
          <w:sz w:val="21"/>
          <w:szCs w:val="21"/>
          <w:highlight w:val="none"/>
          <w:lang w:eastAsia="zh-CN"/>
        </w:rPr>
      </w:pPr>
      <w:bookmarkStart w:id="2182" w:name="_Toc21300"/>
      <w:bookmarkStart w:id="2183" w:name="_Toc199153014"/>
      <w:bookmarkStart w:id="2184" w:name="_Toc31877"/>
      <w:bookmarkStart w:id="2185" w:name="_Toc221951141"/>
      <w:r>
        <w:rPr>
          <w:rFonts w:hint="eastAsia" w:cs="宋体" w:asciiTheme="minorEastAsia" w:hAnsiTheme="minorEastAsia" w:eastAsiaTheme="minorEastAsia"/>
          <w:color w:val="auto"/>
          <w:sz w:val="21"/>
          <w:szCs w:val="21"/>
          <w:highlight w:val="none"/>
          <w:lang w:eastAsia="zh-CN"/>
        </w:rPr>
        <w:t>3.1监理人的职责和权力</w:t>
      </w:r>
      <w:bookmarkEnd w:id="2182"/>
      <w:bookmarkEnd w:id="2183"/>
      <w:bookmarkEnd w:id="2184"/>
      <w:bookmarkEnd w:id="2185"/>
    </w:p>
    <w:p w14:paraId="5EE96D40">
      <w:pPr>
        <w:spacing w:line="460" w:lineRule="exact"/>
        <w:ind w:left="600" w:right="248"/>
        <w:rPr>
          <w:rFonts w:cs="宋体" w:asciiTheme="minorEastAsia" w:hAnsiTheme="minorEastAsia" w:eastAsiaTheme="minorEastAsia"/>
          <w:color w:val="auto"/>
          <w:highlight w:val="none"/>
          <w:lang w:eastAsia="zh-CN"/>
        </w:rPr>
      </w:pPr>
      <w:bookmarkStart w:id="2186" w:name="_Toc221951142"/>
      <w:r>
        <w:rPr>
          <w:rFonts w:hint="eastAsia" w:cs="宋体" w:asciiTheme="minorEastAsia" w:hAnsiTheme="minorEastAsia" w:eastAsiaTheme="minorEastAsia"/>
          <w:b/>
          <w:color w:val="auto"/>
          <w:highlight w:val="none"/>
          <w:lang w:eastAsia="zh-CN"/>
        </w:rPr>
        <w:t>3.1.1</w:t>
      </w:r>
      <w:bookmarkEnd w:id="2186"/>
      <w:r>
        <w:rPr>
          <w:rFonts w:hint="eastAsia" w:cs="宋体" w:asciiTheme="minorEastAsia" w:hAnsiTheme="minorEastAsia" w:eastAsiaTheme="minorEastAsia"/>
          <w:b/>
          <w:color w:val="auto"/>
          <w:highlight w:val="none"/>
          <w:lang w:eastAsia="zh-CN"/>
        </w:rPr>
        <w:t>　</w:t>
      </w:r>
      <w:bookmarkStart w:id="2187" w:name="_Toc221951143"/>
      <w:r>
        <w:rPr>
          <w:rFonts w:hint="eastAsia" w:cs="宋体" w:asciiTheme="minorEastAsia" w:hAnsiTheme="minorEastAsia" w:eastAsiaTheme="minorEastAsia"/>
          <w:color w:val="auto"/>
          <w:highlight w:val="none"/>
          <w:lang w:eastAsia="zh-CN"/>
        </w:rPr>
        <w:t>监理人须根据发包人事先批准的权力范围行使权力，发包人批准的权力范围：</w:t>
      </w:r>
      <w:bookmarkEnd w:id="2187"/>
      <w:r>
        <w:rPr>
          <w:rFonts w:hint="eastAsia" w:cs="宋体" w:asciiTheme="minorEastAsia" w:hAnsiTheme="minorEastAsia" w:eastAsiaTheme="minorEastAsia"/>
          <w:color w:val="auto"/>
          <w:highlight w:val="none"/>
          <w:lang w:eastAsia="zh-CN"/>
        </w:rPr>
        <w:t>按本工程委托监理合同。</w:t>
      </w:r>
    </w:p>
    <w:p w14:paraId="5EE96D41">
      <w:pPr>
        <w:pStyle w:val="4"/>
        <w:spacing w:line="460" w:lineRule="exact"/>
        <w:rPr>
          <w:rFonts w:cs="宋体" w:asciiTheme="minorEastAsia" w:hAnsiTheme="minorEastAsia" w:eastAsiaTheme="minorEastAsia"/>
          <w:color w:val="auto"/>
          <w:sz w:val="21"/>
          <w:szCs w:val="21"/>
          <w:highlight w:val="none"/>
          <w:lang w:eastAsia="zh-CN"/>
        </w:rPr>
      </w:pPr>
      <w:bookmarkStart w:id="2188" w:name="_Toc222029530"/>
      <w:bookmarkStart w:id="2189" w:name="_Toc16820"/>
      <w:bookmarkStart w:id="2190" w:name="_Toc221951150"/>
      <w:bookmarkStart w:id="2191" w:name="_Toc199153015"/>
      <w:bookmarkStart w:id="2192" w:name="_Toc12894"/>
      <w:bookmarkStart w:id="2193" w:name="_Toc222033881"/>
      <w:bookmarkStart w:id="2194" w:name="_Toc229305390"/>
      <w:bookmarkStart w:id="2195" w:name="_Toc222032699"/>
      <w:bookmarkStart w:id="2196" w:name="_Toc222031032"/>
      <w:r>
        <w:rPr>
          <w:rFonts w:hint="eastAsia" w:cs="宋体" w:asciiTheme="minorEastAsia" w:hAnsiTheme="minorEastAsia" w:eastAsiaTheme="minorEastAsia"/>
          <w:color w:val="auto"/>
          <w:sz w:val="21"/>
          <w:szCs w:val="21"/>
          <w:highlight w:val="none"/>
          <w:lang w:eastAsia="zh-CN"/>
        </w:rPr>
        <w:t>4承包人</w:t>
      </w:r>
      <w:bookmarkEnd w:id="2188"/>
      <w:bookmarkEnd w:id="2189"/>
      <w:bookmarkEnd w:id="2190"/>
      <w:bookmarkEnd w:id="2191"/>
      <w:bookmarkEnd w:id="2192"/>
      <w:bookmarkEnd w:id="2193"/>
      <w:bookmarkEnd w:id="2194"/>
      <w:bookmarkEnd w:id="2195"/>
      <w:bookmarkEnd w:id="2196"/>
    </w:p>
    <w:p w14:paraId="5EE96D42">
      <w:pPr>
        <w:pStyle w:val="4"/>
        <w:spacing w:line="460" w:lineRule="exact"/>
        <w:rPr>
          <w:rFonts w:cs="宋体" w:asciiTheme="minorEastAsia" w:hAnsiTheme="minorEastAsia" w:eastAsiaTheme="minorEastAsia"/>
          <w:color w:val="auto"/>
          <w:sz w:val="21"/>
          <w:szCs w:val="21"/>
          <w:highlight w:val="none"/>
          <w:lang w:eastAsia="zh-CN"/>
        </w:rPr>
      </w:pPr>
      <w:bookmarkStart w:id="2197" w:name="_Toc221951151"/>
      <w:bookmarkStart w:id="2198" w:name="_Toc32525"/>
      <w:bookmarkStart w:id="2199" w:name="_Toc25031"/>
      <w:bookmarkStart w:id="2200" w:name="_Toc199153016"/>
      <w:r>
        <w:rPr>
          <w:rFonts w:hint="eastAsia" w:cs="宋体" w:asciiTheme="minorEastAsia" w:hAnsiTheme="minorEastAsia" w:eastAsiaTheme="minorEastAsia"/>
          <w:color w:val="auto"/>
          <w:sz w:val="21"/>
          <w:szCs w:val="21"/>
          <w:highlight w:val="none"/>
          <w:lang w:eastAsia="zh-CN"/>
        </w:rPr>
        <w:t>4.1承包人的一般义务</w:t>
      </w:r>
      <w:bookmarkEnd w:id="2197"/>
      <w:bookmarkEnd w:id="2198"/>
      <w:bookmarkEnd w:id="2199"/>
      <w:bookmarkEnd w:id="2200"/>
    </w:p>
    <w:p w14:paraId="5EE96D43">
      <w:pPr>
        <w:spacing w:line="460" w:lineRule="exact"/>
        <w:ind w:right="248" w:firstLine="480"/>
        <w:rPr>
          <w:rFonts w:cs="宋体" w:asciiTheme="minorEastAsia" w:hAnsiTheme="minorEastAsia" w:eastAsiaTheme="minorEastAsia"/>
          <w:color w:val="auto"/>
          <w:highlight w:val="none"/>
          <w:lang w:eastAsia="zh-CN"/>
        </w:rPr>
      </w:pPr>
      <w:bookmarkStart w:id="2201" w:name="_Toc221951152"/>
      <w:r>
        <w:rPr>
          <w:rFonts w:hint="eastAsia" w:cs="宋体" w:asciiTheme="minorEastAsia" w:hAnsiTheme="minorEastAsia" w:eastAsiaTheme="minorEastAsia"/>
          <w:b/>
          <w:color w:val="auto"/>
          <w:highlight w:val="none"/>
          <w:lang w:eastAsia="zh-CN"/>
        </w:rPr>
        <w:t>4.1.10</w:t>
      </w:r>
      <w:r>
        <w:rPr>
          <w:rFonts w:hint="eastAsia" w:cs="宋体" w:asciiTheme="minorEastAsia" w:hAnsiTheme="minorEastAsia" w:eastAsiaTheme="minorEastAsia"/>
          <w:color w:val="auto"/>
          <w:highlight w:val="none"/>
          <w:lang w:eastAsia="zh-CN"/>
        </w:rPr>
        <w:t>其他义务</w:t>
      </w:r>
      <w:bookmarkEnd w:id="2201"/>
    </w:p>
    <w:p w14:paraId="5EE96D44">
      <w:pPr>
        <w:pStyle w:val="11"/>
        <w:spacing w:after="0" w:line="460" w:lineRule="exact"/>
        <w:ind w:left="0" w:leftChars="0"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（一）</w:t>
      </w:r>
      <w:r>
        <w:rPr>
          <w:rFonts w:hint="eastAsia" w:cs="宋体" w:asciiTheme="minorEastAsia" w:hAnsiTheme="minorEastAsia" w:eastAsiaTheme="minorEastAsia"/>
          <w:b/>
          <w:bCs/>
          <w:color w:val="auto"/>
          <w:highlight w:val="none"/>
          <w:lang w:eastAsia="zh-CN"/>
        </w:rPr>
        <w:t>办理建筑意外伤害保险。</w:t>
      </w:r>
    </w:p>
    <w:p w14:paraId="5EE96D45">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承包人要严格按照国务院《工伤保险条例》规定，及时为农民工办理参加工伤保险手续，并按时足额缴纳工伤保险费。同时，按照《建筑法》规定，为施工现场从事危险作业的农民工办理意外伤害保险。必须在工程开工前办理完建筑意外保险的投保手续，为参加本合同工程现场施工所有作业人员及管理人员，包括参加工程建设的管理人员、监理人员、施工人员（含民工）办理建筑意外伤害保险，支付保险费（意外伤害保险费为中标的工程量清单总价的3‰，由承包人承担）。</w:t>
      </w:r>
    </w:p>
    <w:p w14:paraId="5EE96D46">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保险期限自投保之日（工程开工之日）起至工程竣工验收时止，时间上涵盖施工全过程的任一时段。</w:t>
      </w:r>
    </w:p>
    <w:p w14:paraId="5EE96D47">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鉴于本合同工程各工种调动频繁、用工流动性大等特点，投保实行不记名和不计人数的方式，一旦该工程项目发生人员意外伤害，只要是在该工程发生的，都应该由保险公司在保险责任范围内负责赔付。</w:t>
      </w:r>
    </w:p>
    <w:p w14:paraId="5EE96D48">
      <w:pPr>
        <w:pStyle w:val="11"/>
        <w:spacing w:after="0" w:line="460" w:lineRule="exact"/>
        <w:ind w:left="0" w:leftChars="0" w:firstLine="413" w:firstLineChars="196"/>
        <w:rPr>
          <w:rFonts w:cs="宋体" w:asciiTheme="minorEastAsia" w:hAnsiTheme="minorEastAsia" w:eastAsiaTheme="minorEastAsia"/>
          <w:b/>
          <w:color w:val="auto"/>
          <w:highlight w:val="none"/>
          <w:lang w:eastAsia="zh-CN"/>
        </w:rPr>
      </w:pPr>
      <w:r>
        <w:rPr>
          <w:rFonts w:hint="eastAsia" w:cs="宋体" w:asciiTheme="minorEastAsia" w:hAnsiTheme="minorEastAsia" w:eastAsiaTheme="minorEastAsia"/>
          <w:b/>
          <w:color w:val="auto"/>
          <w:highlight w:val="none"/>
          <w:lang w:eastAsia="zh-CN"/>
        </w:rPr>
        <w:t>（二）执行农民工工资保证金制度，缴纳农民工工资保证金（适用于在本自治区行政区域内施工的所有水利水电工程项目）。</w:t>
      </w:r>
    </w:p>
    <w:p w14:paraId="5EE96D49">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承包人按时发放农民工工资，在发包人按时支付工程进度款后，承包人发生拖欠农民工工资的，发包人从农民工工资保证金中先行垫付，承包人将作为不良信用单位记入该承包人工资支付信用档案。承包人恶意拖欠、克扣农民工工资的，发包人将按投标文件承诺书的相关规定处理。</w:t>
      </w:r>
    </w:p>
    <w:p w14:paraId="5EE96D4A">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因承包人拖欠农民工工资等原因造成农民工到发包人或政府相关部门聚众闹事、追讨工资等事件，按1000元.人/次进行处罚，如达三次以上，没收全部履约保证金，如造成发包人损失的，由承包人负责赔偿。</w:t>
      </w:r>
    </w:p>
    <w:p w14:paraId="5EE96D4B">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根据广西壮族自治区劳动和社会保障厅、自治区水利厅二○○七年二月二十七日联合颁发的桂劳社发[2007]38号文《关于关于建立水利水电工程项目农民工工资保证金制度的通知》精神，在办理工程项目开工手续前，住所地在广西境内的（或住所地不在广西境内的）承包人必须向其住所地（或工程项目实际用工地的）相关劳动保障部门履行以下义务：</w:t>
      </w:r>
    </w:p>
    <w:p w14:paraId="5EE96D4C">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（1）按以下标准在劳动保障部门指定的账户足额存入农民工工资保证金：</w:t>
      </w:r>
    </w:p>
    <w:p w14:paraId="5EE96D4D">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工程项目中标价(合同价)1000万元(含1000万元)以下的，按2％计算；超过1000万元部分，按1％计算。</w:t>
      </w:r>
    </w:p>
    <w:p w14:paraId="5EE96D4E">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（2）承包人在投标时，必须在投标文件中作如下承诺：</w:t>
      </w:r>
    </w:p>
    <w:p w14:paraId="5EE96D4F">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①如实说明其以前所承建的工程项目中工资支付的情况，特别注明是否存在拖欠或克扣农民工工资的行为。</w:t>
      </w:r>
    </w:p>
    <w:p w14:paraId="5EE96D50">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②承诺中标后及时、足额存入农民工工资保证金。</w:t>
      </w:r>
    </w:p>
    <w:p w14:paraId="5EE96D51">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③承诺依法足额支付农民工工资，一旦其承建的工程项目出现拖欠农民工工资情况的，可由劳动保障部门从工资保证金中先予垫支。</w:t>
      </w:r>
    </w:p>
    <w:p w14:paraId="5EE96D52">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承包人应当持根据上述作出的承诺和说明、存入农民工工资保证金的银行凭证到劳动保障部门报备。由劳动保障部门出具备案证明后到水利部门办理开工手续。</w:t>
      </w:r>
    </w:p>
    <w:p w14:paraId="5EE96D53">
      <w:pPr>
        <w:pStyle w:val="11"/>
        <w:spacing w:after="0" w:line="460" w:lineRule="exact"/>
        <w:ind w:left="0" w:leftChars="0" w:firstLine="422" w:firstLineChars="200"/>
        <w:rPr>
          <w:rFonts w:cs="宋体" w:asciiTheme="minorEastAsia" w:hAnsiTheme="minorEastAsia" w:eastAsiaTheme="minorEastAsia"/>
          <w:b/>
          <w:color w:val="auto"/>
          <w:highlight w:val="none"/>
          <w:lang w:eastAsia="zh-CN"/>
        </w:rPr>
      </w:pPr>
      <w:r>
        <w:rPr>
          <w:rFonts w:hint="eastAsia" w:cs="宋体" w:asciiTheme="minorEastAsia" w:hAnsiTheme="minorEastAsia" w:eastAsiaTheme="minorEastAsia"/>
          <w:b/>
          <w:color w:val="auto"/>
          <w:highlight w:val="none"/>
          <w:lang w:eastAsia="zh-CN"/>
        </w:rPr>
        <w:t>（三）工程施工的义务和责任</w:t>
      </w:r>
    </w:p>
    <w:p w14:paraId="5EE96D54">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承包人应负责施工场地内部的水、电等施工管、线路的铺、架设及其费用，并按供电部门规定向供电部门（或发包人）交纳水、电费。发包人提供的接电点在签订合同时明确。另外，施工通讯及设施由承包人负责并承担费用。</w:t>
      </w:r>
    </w:p>
    <w:p w14:paraId="5EE96D55">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2）除民房外、承包人应按监理人的指示负责拆除、清理已征用土地范围内的地上地下附属物，例如：旧基础、旧石墙、旧管道、杂物、竹木、蕉木、树木、树（竹）根、杂草等，为施工需要或施工原因采取临时渡汛措施并承担其费用。</w:t>
      </w:r>
    </w:p>
    <w:p w14:paraId="5EE96D56">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（3）承包人因施工需要所采取的安全防护费用由承包人承担。</w:t>
      </w:r>
    </w:p>
    <w:p w14:paraId="5EE96D57">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4）承包人应充分理解有一些设施（如施工道路、桥梁）可能会有其它人和单位使用通行，在使用过程中发生干扰或纠纷时，承包人自行协调处理并承担相应费用。承包人应充分理解在施工过程中涉及材料和土方运输、施工车辆及人员可能会与其它人和单位发生干扰或纠纷，承包人自行协调处理并承担相应费用。</w:t>
      </w:r>
    </w:p>
    <w:p w14:paraId="5EE96D58">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（5）承包人将租用临时用地费用列入报价的“临时工程费”内。</w:t>
      </w:r>
    </w:p>
    <w:p w14:paraId="5EE96D59">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（6）承包人负责工程取土场地的落实和取土手续的办理。</w:t>
      </w:r>
    </w:p>
    <w:p w14:paraId="5EE96D5A">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（7）承包人应为监理、质监、发包人现场代表对施工现场的检查监督提供必要的配合，并对这种配合对施工的影响应有充分的考虑。</w:t>
      </w:r>
    </w:p>
    <w:p w14:paraId="5EE96D5B">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（8）工程竣工后，承包人应按监理人的指示清理施工现场直至监理人、发包人满意为止。</w:t>
      </w:r>
    </w:p>
    <w:p w14:paraId="5EE96D5C">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（9）对上述（1）～（8）项工作,费用已包括在有关单价和总价中，发包人不再另行支付由此所发生的一切费用。</w:t>
      </w:r>
    </w:p>
    <w:p w14:paraId="5EE96D5D">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10）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14:paraId="5EE96D5E">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（11）承包人必须文明、安全施工，在施工期间发生的一切人员伤亡和财产损失等责任事故和所发生的一切费用概由承包人承担。</w:t>
      </w:r>
    </w:p>
    <w:p w14:paraId="5EE96D5F">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（12）按照发包人的要求作好安全文明宣传、领导检查宣传等工作，相关费用由承包人承担。</w:t>
      </w:r>
    </w:p>
    <w:p w14:paraId="5EE96D60">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（13）承包人应按约定时间和要求，完成以下工作：</w:t>
      </w:r>
    </w:p>
    <w:p w14:paraId="5EE96D61">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①按时提交施工组织设计、单位工程的施工方案。</w:t>
      </w:r>
    </w:p>
    <w:p w14:paraId="5EE96D62">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②每月20日向监理人提交当月工程进度报表及下月进度计划。</w:t>
      </w:r>
    </w:p>
    <w:p w14:paraId="5EE96D63">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③承包人自行负责施工安全保卫工作及夜间施工照明。</w:t>
      </w:r>
    </w:p>
    <w:p w14:paraId="5EE96D64">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④需承包人办理的有关施工场地交通、环卫和施工噪音管理等手续：遵守有关部门对施工现场交通、环卫和施工噪音管理规定，如有发生，费用由承包人承担。</w:t>
      </w:r>
    </w:p>
    <w:p w14:paraId="5EE96D65">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⑤已完工程成品保护的特殊要求及费用承担：已竣工工程未交付发包人之前，承包人按协议条款约定负责已完成工程的成品保护工作，保护期间发生损坏，承包人自费予以修复。</w:t>
      </w:r>
    </w:p>
    <w:p w14:paraId="5EE96D66">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⑥承包人有义务对施工场地周围管线（含地上及地下）和邻近建筑物、构筑物(含文物保护建筑)、古树名木等进行探明并负责保护。</w:t>
      </w:r>
    </w:p>
    <w:p w14:paraId="5EE96D67">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⑦施工场地清洁卫生的要求：按城建卫生有关规定执行，由承包人负责，费用由承包人承担。</w:t>
      </w:r>
    </w:p>
    <w:p w14:paraId="5EE96D68">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⑧承包人承担施工场地、水电及运输通道的修建和维护、清场等费用。</w:t>
      </w:r>
    </w:p>
    <w:p w14:paraId="5EE96D69">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（14）双方约定承包人应做的其他工作：</w:t>
      </w:r>
    </w:p>
    <w:p w14:paraId="5EE96D6A">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①凡属于需要承包人交付给其他承包人的工作面以及与其他承包人交叉作业的工作面，承包人必须服从监理人的决定，按规定的完工日期完成并将清理好的工作面移交给发包人，并取得监理人的同意。</w:t>
      </w:r>
    </w:p>
    <w:p w14:paraId="5EE96D6B">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②工程完工后，承包人应按监理人的指示清理施工现场。并在工程完工后3个月内完成并提交工程竣工资料和工程结算资料。承包人逾期提交，发包人将对承包人的拖延行为视为违约，并按1000元/天计算违约金，违约金从承包人应得的工程款中扣除，但其最终的累计总金额与各项逾期完工违约金合计不超过合同价格的2％。</w:t>
      </w:r>
    </w:p>
    <w:p w14:paraId="5EE96D6C">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（15）其他未尽事宜双方另行协商。</w:t>
      </w:r>
    </w:p>
    <w:p w14:paraId="5EE96D6D">
      <w:pPr>
        <w:pStyle w:val="32"/>
        <w:spacing w:line="360" w:lineRule="auto"/>
        <w:rPr>
          <w:rFonts w:asciiTheme="minorEastAsia" w:hAnsiTheme="minorEastAsia" w:eastAsiaTheme="minorEastAsia"/>
          <w:sz w:val="21"/>
          <w:szCs w:val="21"/>
          <w:highlight w:val="none"/>
          <w:lang w:eastAsia="zh-CN"/>
        </w:rPr>
      </w:pPr>
      <w:bookmarkStart w:id="2202" w:name="_Toc27098"/>
      <w:bookmarkStart w:id="2203" w:name="_Toc30464"/>
      <w:bookmarkStart w:id="2204" w:name="_Toc12270"/>
      <w:bookmarkStart w:id="2205" w:name="_Toc1117"/>
      <w:bookmarkStart w:id="2206" w:name="_Toc199153017"/>
      <w:bookmarkStart w:id="2207" w:name="_Toc10044"/>
      <w:r>
        <w:rPr>
          <w:rFonts w:asciiTheme="minorEastAsia" w:hAnsiTheme="minorEastAsia" w:eastAsiaTheme="minorEastAsia"/>
          <w:sz w:val="21"/>
          <w:szCs w:val="21"/>
          <w:highlight w:val="none"/>
          <w:lang w:eastAsia="zh-CN" w:bidi="en-US"/>
        </w:rPr>
        <w:t>4.5承包人项目负责人</w:t>
      </w:r>
      <w:bookmarkEnd w:id="2202"/>
      <w:bookmarkEnd w:id="2203"/>
      <w:bookmarkEnd w:id="2204"/>
      <w:bookmarkEnd w:id="2205"/>
      <w:bookmarkEnd w:id="2206"/>
      <w:bookmarkEnd w:id="2207"/>
    </w:p>
    <w:p w14:paraId="5EE96D6E">
      <w:pPr>
        <w:spacing w:before="62" w:line="360" w:lineRule="auto"/>
        <w:ind w:left="399"/>
        <w:rPr>
          <w:rFonts w:cs="宋体" w:asciiTheme="minorEastAsia" w:hAnsiTheme="minorEastAsia" w:eastAsiaTheme="minorEastAsia"/>
          <w:color w:val="auto"/>
          <w:spacing w:val="10"/>
          <w:highlight w:val="none"/>
          <w:lang w:eastAsia="zh-CN"/>
        </w:rPr>
      </w:pPr>
      <w:r>
        <w:rPr>
          <w:rFonts w:cs="宋体" w:asciiTheme="minorEastAsia" w:hAnsiTheme="minorEastAsia" w:eastAsiaTheme="minorEastAsia"/>
          <w:color w:val="auto"/>
          <w:spacing w:val="20"/>
          <w:highlight w:val="none"/>
          <w:lang w:eastAsia="zh-CN"/>
        </w:rPr>
        <w:t>4</w:t>
      </w:r>
      <w:r>
        <w:rPr>
          <w:rFonts w:cs="宋体" w:asciiTheme="minorEastAsia" w:hAnsiTheme="minorEastAsia" w:eastAsiaTheme="minorEastAsia"/>
          <w:color w:val="auto"/>
          <w:spacing w:val="12"/>
          <w:highlight w:val="none"/>
          <w:lang w:eastAsia="zh-CN"/>
        </w:rPr>
        <w:t>.</w:t>
      </w:r>
      <w:r>
        <w:rPr>
          <w:rFonts w:cs="宋体" w:asciiTheme="minorEastAsia" w:hAnsiTheme="minorEastAsia" w:eastAsiaTheme="minorEastAsia"/>
          <w:color w:val="auto"/>
          <w:spacing w:val="10"/>
          <w:highlight w:val="none"/>
          <w:lang w:eastAsia="zh-CN"/>
        </w:rPr>
        <w:t>5.5(1)同一施工项目负责人不能同时在两个及以上的工程项目上担任施工项</w:t>
      </w:r>
    </w:p>
    <w:p w14:paraId="5EE96D6F">
      <w:pPr>
        <w:spacing w:before="62" w:line="360" w:lineRule="auto"/>
        <w:rPr>
          <w:rFonts w:asciiTheme="minorEastAsia" w:hAnsiTheme="minorEastAsia" w:eastAsiaTheme="minorEastAsia"/>
          <w:color w:val="auto"/>
          <w:highlight w:val="none"/>
          <w:lang w:eastAsia="zh-CN"/>
        </w:rPr>
      </w:pPr>
      <w:r>
        <w:rPr>
          <w:rFonts w:cs="宋体" w:asciiTheme="minorEastAsia" w:hAnsiTheme="minorEastAsia" w:eastAsiaTheme="minorEastAsia"/>
          <w:color w:val="auto"/>
          <w:spacing w:val="10"/>
          <w:highlight w:val="none"/>
          <w:lang w:eastAsia="zh-CN"/>
        </w:rPr>
        <w:t>目负责人。</w:t>
      </w:r>
    </w:p>
    <w:p w14:paraId="5EE96D70">
      <w:pPr>
        <w:pStyle w:val="35"/>
        <w:tabs>
          <w:tab w:val="left" w:pos="5849"/>
        </w:tabs>
        <w:ind w:left="174" w:leftChars="83" w:firstLine="224" w:firstLineChars="100"/>
        <w:rPr>
          <w:rFonts w:asciiTheme="minorEastAsia" w:hAnsiTheme="minorEastAsia" w:eastAsiaTheme="minorEastAsia"/>
          <w:color w:val="auto"/>
          <w:spacing w:val="7"/>
          <w:sz w:val="21"/>
          <w:szCs w:val="21"/>
          <w:highlight w:val="none"/>
          <w:lang w:eastAsia="zh-CN"/>
        </w:rPr>
      </w:pPr>
      <w:r>
        <w:rPr>
          <w:rFonts w:asciiTheme="minorEastAsia" w:hAnsiTheme="minorEastAsia" w:eastAsiaTheme="minorEastAsia"/>
          <w:color w:val="auto"/>
          <w:spacing w:val="7"/>
          <w:sz w:val="21"/>
          <w:szCs w:val="21"/>
          <w:highlight w:val="none"/>
          <w:lang w:eastAsia="zh-CN"/>
        </w:rPr>
        <w:t>(2)承包人应保证项目负责人每月在工地现场的时间不少于</w:t>
      </w:r>
      <w:r>
        <w:rPr>
          <w:rFonts w:asciiTheme="minorEastAsia" w:hAnsiTheme="minorEastAsia" w:eastAsiaTheme="minorEastAsia"/>
          <w:color w:val="auto"/>
          <w:spacing w:val="7"/>
          <w:sz w:val="21"/>
          <w:szCs w:val="21"/>
          <w:highlight w:val="none"/>
          <w:u w:val="single"/>
          <w:lang w:eastAsia="zh-CN"/>
        </w:rPr>
        <w:t>22</w:t>
      </w:r>
      <w:r>
        <w:rPr>
          <w:rFonts w:asciiTheme="minorEastAsia" w:hAnsiTheme="minorEastAsia" w:eastAsiaTheme="minorEastAsia"/>
          <w:color w:val="auto"/>
          <w:spacing w:val="7"/>
          <w:sz w:val="21"/>
          <w:szCs w:val="21"/>
          <w:highlight w:val="none"/>
          <w:lang w:eastAsia="zh-CN"/>
        </w:rPr>
        <w:t>日，否则将按每</w:t>
      </w:r>
    </w:p>
    <w:p w14:paraId="5EE96D71">
      <w:pPr>
        <w:pStyle w:val="11"/>
        <w:spacing w:after="0" w:line="460" w:lineRule="exact"/>
        <w:ind w:left="0" w:leftChars="0" w:firstLine="448" w:firstLineChars="200"/>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spacing w:val="7"/>
          <w:highlight w:val="none"/>
          <w:lang w:eastAsia="zh-CN"/>
        </w:rPr>
        <w:t>人每天人</w:t>
      </w:r>
      <w:r>
        <w:rPr>
          <w:rFonts w:cs="宋体" w:asciiTheme="minorEastAsia" w:hAnsiTheme="minorEastAsia" w:eastAsiaTheme="minorEastAsia"/>
          <w:color w:val="auto"/>
          <w:spacing w:val="1"/>
          <w:highlight w:val="none"/>
          <w:lang w:eastAsia="zh-CN"/>
        </w:rPr>
        <w:t>民</w:t>
      </w:r>
      <w:r>
        <w:rPr>
          <w:rFonts w:cs="宋体" w:asciiTheme="minorEastAsia" w:hAnsiTheme="minorEastAsia" w:eastAsiaTheme="minorEastAsia"/>
          <w:color w:val="auto"/>
          <w:spacing w:val="3"/>
          <w:highlight w:val="none"/>
          <w:lang w:eastAsia="zh-CN"/>
        </w:rPr>
        <w:t>币</w:t>
      </w:r>
      <w:r>
        <w:rPr>
          <w:rFonts w:cs="宋体" w:asciiTheme="minorEastAsia" w:hAnsiTheme="minorEastAsia" w:eastAsiaTheme="minorEastAsia"/>
          <w:color w:val="auto"/>
          <w:spacing w:val="3"/>
          <w:highlight w:val="none"/>
          <w:u w:val="single"/>
          <w:lang w:eastAsia="zh-CN"/>
        </w:rPr>
        <w:t>500</w:t>
      </w:r>
      <w:r>
        <w:rPr>
          <w:rFonts w:cs="宋体" w:asciiTheme="minorEastAsia" w:hAnsiTheme="minorEastAsia" w:eastAsiaTheme="minorEastAsia"/>
          <w:color w:val="auto"/>
          <w:spacing w:val="3"/>
          <w:highlight w:val="none"/>
          <w:lang w:eastAsia="zh-CN"/>
        </w:rPr>
        <w:t>元的标准向发包人支付违约金，</w:t>
      </w:r>
      <w:r>
        <w:rPr>
          <w:rFonts w:hint="eastAsia" w:asciiTheme="minorEastAsia" w:hAnsiTheme="minorEastAsia" w:eastAsiaTheme="minorEastAsia"/>
          <w:color w:val="auto"/>
          <w:highlight w:val="none"/>
          <w:lang w:eastAsia="zh-CN" w:bidi="en-US"/>
        </w:rPr>
        <w:t>由有关行政监督部门处理后报请有关行政监督部门将结果记入市场主体信用档案，公布不良行为记录。上述人员因其他事务需短期离开工地，应向发包人请假，经批准后方可离开，离开期间应委托项目相关负责人负责其外出时的日常工作。</w:t>
      </w:r>
    </w:p>
    <w:p w14:paraId="5EE96D72">
      <w:pPr>
        <w:pStyle w:val="4"/>
        <w:spacing w:line="460" w:lineRule="exact"/>
        <w:rPr>
          <w:rFonts w:cs="宋体" w:asciiTheme="minorEastAsia" w:hAnsiTheme="minorEastAsia" w:eastAsiaTheme="minorEastAsia"/>
          <w:color w:val="auto"/>
          <w:sz w:val="21"/>
          <w:szCs w:val="21"/>
          <w:highlight w:val="none"/>
          <w:lang w:eastAsia="zh-CN"/>
        </w:rPr>
      </w:pPr>
      <w:bookmarkStart w:id="2208" w:name="_Toc24344"/>
      <w:bookmarkStart w:id="2209" w:name="_Toc199153018"/>
      <w:bookmarkStart w:id="2210" w:name="_Toc17523"/>
      <w:bookmarkStart w:id="2211" w:name="_Toc222032700"/>
      <w:bookmarkStart w:id="2212" w:name="_Toc222031033"/>
      <w:bookmarkStart w:id="2213" w:name="_Toc222033882"/>
      <w:bookmarkStart w:id="2214" w:name="_Toc221951160"/>
      <w:bookmarkStart w:id="2215" w:name="_Toc222029531"/>
      <w:bookmarkStart w:id="2216" w:name="_Toc229305391"/>
      <w:r>
        <w:rPr>
          <w:rFonts w:hint="eastAsia" w:cs="宋体" w:asciiTheme="minorEastAsia" w:hAnsiTheme="minorEastAsia" w:eastAsiaTheme="minorEastAsia"/>
          <w:color w:val="auto"/>
          <w:sz w:val="21"/>
          <w:szCs w:val="21"/>
          <w:highlight w:val="none"/>
          <w:lang w:eastAsia="zh-CN"/>
        </w:rPr>
        <w:t>4.6承包人人员管理</w:t>
      </w:r>
      <w:bookmarkEnd w:id="2208"/>
      <w:bookmarkEnd w:id="2209"/>
      <w:bookmarkEnd w:id="2210"/>
    </w:p>
    <w:p w14:paraId="5EE96D73">
      <w:pPr>
        <w:spacing w:before="167" w:line="360" w:lineRule="auto"/>
        <w:ind w:left="26" w:right="74" w:firstLine="399"/>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spacing w:val="15"/>
          <w:highlight w:val="none"/>
          <w:lang w:eastAsia="zh-CN"/>
        </w:rPr>
        <w:t>4</w:t>
      </w:r>
      <w:r>
        <w:rPr>
          <w:rFonts w:cs="宋体" w:asciiTheme="minorEastAsia" w:hAnsiTheme="minorEastAsia" w:eastAsiaTheme="minorEastAsia"/>
          <w:color w:val="auto"/>
          <w:spacing w:val="11"/>
          <w:highlight w:val="none"/>
          <w:lang w:eastAsia="zh-CN"/>
        </w:rPr>
        <w:t>.6.3承包人安排在施工场地的主要管理人员和技术骨干应相对稳定。投入本项目的项目</w:t>
      </w:r>
      <w:r>
        <w:rPr>
          <w:rFonts w:cs="宋体" w:asciiTheme="minorEastAsia" w:hAnsiTheme="minorEastAsia" w:eastAsiaTheme="minorEastAsia"/>
          <w:color w:val="auto"/>
          <w:spacing w:val="12"/>
          <w:highlight w:val="none"/>
          <w:lang w:eastAsia="zh-CN"/>
        </w:rPr>
        <w:t>经理、技术负责人、质量检查员、专职安全员等主要管理人员中标后，未经发包人书面批准</w:t>
      </w:r>
      <w:r>
        <w:rPr>
          <w:rFonts w:cs="宋体" w:asciiTheme="minorEastAsia" w:hAnsiTheme="minorEastAsia" w:eastAsiaTheme="minorEastAsia"/>
          <w:color w:val="auto"/>
          <w:spacing w:val="7"/>
          <w:highlight w:val="none"/>
          <w:lang w:eastAsia="zh-CN"/>
        </w:rPr>
        <w:t>不</w:t>
      </w:r>
      <w:r>
        <w:rPr>
          <w:rFonts w:cs="宋体" w:asciiTheme="minorEastAsia" w:hAnsiTheme="minorEastAsia" w:eastAsiaTheme="minorEastAsia"/>
          <w:color w:val="auto"/>
          <w:spacing w:val="16"/>
          <w:highlight w:val="none"/>
          <w:lang w:eastAsia="zh-CN"/>
        </w:rPr>
        <w:t>得更</w:t>
      </w:r>
      <w:r>
        <w:rPr>
          <w:rFonts w:cs="宋体" w:asciiTheme="minorEastAsia" w:hAnsiTheme="minorEastAsia" w:eastAsiaTheme="minorEastAsia"/>
          <w:color w:val="auto"/>
          <w:spacing w:val="13"/>
          <w:highlight w:val="none"/>
          <w:lang w:eastAsia="zh-CN"/>
        </w:rPr>
        <w:t>换</w:t>
      </w:r>
      <w:r>
        <w:rPr>
          <w:rFonts w:cs="宋体" w:asciiTheme="minorEastAsia" w:hAnsiTheme="minorEastAsia" w:eastAsiaTheme="minorEastAsia"/>
          <w:color w:val="auto"/>
          <w:spacing w:val="8"/>
          <w:highlight w:val="none"/>
          <w:lang w:eastAsia="zh-CN"/>
        </w:rPr>
        <w:t>。拟申请变换的主要管理人员，不得低于投标拟投入人员的同等条件。</w:t>
      </w:r>
    </w:p>
    <w:p w14:paraId="5EE96D74">
      <w:pPr>
        <w:spacing w:before="7" w:line="360" w:lineRule="auto"/>
        <w:ind w:left="25" w:firstLine="399"/>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spacing w:val="15"/>
          <w:highlight w:val="none"/>
          <w:lang w:eastAsia="zh-CN"/>
        </w:rPr>
        <w:t>4</w:t>
      </w:r>
      <w:r>
        <w:rPr>
          <w:rFonts w:cs="宋体" w:asciiTheme="minorEastAsia" w:hAnsiTheme="minorEastAsia" w:eastAsiaTheme="minorEastAsia"/>
          <w:color w:val="auto"/>
          <w:spacing w:val="11"/>
          <w:highlight w:val="none"/>
          <w:lang w:eastAsia="zh-CN"/>
        </w:rPr>
        <w:t>.6.4承包人项目经理、技术负责人、质量管理人员、安全管理人员驻工程现场时间不得</w:t>
      </w:r>
      <w:r>
        <w:rPr>
          <w:rFonts w:cs="宋体" w:asciiTheme="minorEastAsia" w:hAnsiTheme="minorEastAsia" w:eastAsiaTheme="minorEastAsia"/>
          <w:color w:val="auto"/>
          <w:spacing w:val="16"/>
          <w:highlight w:val="none"/>
          <w:lang w:eastAsia="zh-CN"/>
        </w:rPr>
        <w:t>少</w:t>
      </w:r>
      <w:r>
        <w:rPr>
          <w:rFonts w:cs="宋体" w:asciiTheme="minorEastAsia" w:hAnsiTheme="minorEastAsia" w:eastAsiaTheme="minorEastAsia"/>
          <w:color w:val="auto"/>
          <w:spacing w:val="9"/>
          <w:highlight w:val="none"/>
          <w:lang w:eastAsia="zh-CN"/>
        </w:rPr>
        <w:t>于</w:t>
      </w:r>
      <w:r>
        <w:rPr>
          <w:rFonts w:cs="宋体" w:asciiTheme="minorEastAsia" w:hAnsiTheme="minorEastAsia" w:eastAsiaTheme="minorEastAsia"/>
          <w:color w:val="auto"/>
          <w:spacing w:val="8"/>
          <w:highlight w:val="none"/>
          <w:lang w:eastAsia="zh-CN"/>
        </w:rPr>
        <w:t>22天/月，否则对项目经理、技术负责人按每少1天处500元/天</w:t>
      </w:r>
      <w:r>
        <w:rPr>
          <w:rFonts w:hint="eastAsia" w:cs="宋体" w:asciiTheme="minorEastAsia" w:hAnsiTheme="minorEastAsia" w:eastAsiaTheme="minorEastAsia"/>
          <w:color w:val="auto"/>
          <w:spacing w:val="8"/>
          <w:highlight w:val="none"/>
          <w:lang w:eastAsia="zh-CN"/>
        </w:rPr>
        <w:t>.</w:t>
      </w:r>
      <w:r>
        <w:rPr>
          <w:rFonts w:cs="宋体" w:asciiTheme="minorEastAsia" w:hAnsiTheme="minorEastAsia" w:eastAsiaTheme="minorEastAsia"/>
          <w:color w:val="auto"/>
          <w:spacing w:val="8"/>
          <w:highlight w:val="none"/>
          <w:lang w:eastAsia="zh-CN"/>
        </w:rPr>
        <w:t>人的罚款；对质量</w:t>
      </w:r>
      <w:r>
        <w:rPr>
          <w:rFonts w:cs="宋体" w:asciiTheme="minorEastAsia" w:hAnsiTheme="minorEastAsia" w:eastAsiaTheme="minorEastAsia"/>
          <w:color w:val="auto"/>
          <w:spacing w:val="12"/>
          <w:highlight w:val="none"/>
          <w:lang w:eastAsia="zh-CN"/>
        </w:rPr>
        <w:t>管理人</w:t>
      </w:r>
      <w:r>
        <w:rPr>
          <w:rFonts w:cs="宋体" w:asciiTheme="minorEastAsia" w:hAnsiTheme="minorEastAsia" w:eastAsiaTheme="minorEastAsia"/>
          <w:color w:val="auto"/>
          <w:spacing w:val="10"/>
          <w:highlight w:val="none"/>
          <w:lang w:eastAsia="zh-CN"/>
        </w:rPr>
        <w:t>员</w:t>
      </w:r>
      <w:r>
        <w:rPr>
          <w:rFonts w:cs="宋体" w:asciiTheme="minorEastAsia" w:hAnsiTheme="minorEastAsia" w:eastAsiaTheme="minorEastAsia"/>
          <w:color w:val="auto"/>
          <w:spacing w:val="6"/>
          <w:highlight w:val="none"/>
          <w:lang w:eastAsia="zh-CN"/>
        </w:rPr>
        <w:t>、安全管理人员按每少1天处300元/天</w:t>
      </w:r>
      <w:r>
        <w:rPr>
          <w:rFonts w:hint="eastAsia" w:cs="宋体" w:asciiTheme="minorEastAsia" w:hAnsiTheme="minorEastAsia" w:eastAsiaTheme="minorEastAsia"/>
          <w:color w:val="auto"/>
          <w:spacing w:val="6"/>
          <w:highlight w:val="none"/>
          <w:lang w:eastAsia="zh-CN"/>
        </w:rPr>
        <w:t>.</w:t>
      </w:r>
      <w:r>
        <w:rPr>
          <w:rFonts w:cs="宋体" w:asciiTheme="minorEastAsia" w:hAnsiTheme="minorEastAsia" w:eastAsiaTheme="minorEastAsia"/>
          <w:color w:val="auto"/>
          <w:spacing w:val="6"/>
          <w:highlight w:val="none"/>
          <w:lang w:eastAsia="zh-CN"/>
        </w:rPr>
        <w:t>人的罚款。在工地现场实行每日签到上班</w:t>
      </w:r>
      <w:r>
        <w:rPr>
          <w:rFonts w:cs="宋体" w:asciiTheme="minorEastAsia" w:hAnsiTheme="minorEastAsia" w:eastAsiaTheme="minorEastAsia"/>
          <w:color w:val="auto"/>
          <w:spacing w:val="8"/>
          <w:highlight w:val="none"/>
          <w:lang w:eastAsia="zh-CN"/>
        </w:rPr>
        <w:t>制度，签到必</w:t>
      </w:r>
      <w:r>
        <w:rPr>
          <w:rFonts w:cs="宋体" w:asciiTheme="minorEastAsia" w:hAnsiTheme="minorEastAsia" w:eastAsiaTheme="minorEastAsia"/>
          <w:color w:val="auto"/>
          <w:spacing w:val="6"/>
          <w:highlight w:val="none"/>
          <w:lang w:eastAsia="zh-CN"/>
        </w:rPr>
        <w:t>须</w:t>
      </w:r>
      <w:r>
        <w:rPr>
          <w:rFonts w:cs="宋体" w:asciiTheme="minorEastAsia" w:hAnsiTheme="minorEastAsia" w:eastAsiaTheme="minorEastAsia"/>
          <w:color w:val="auto"/>
          <w:spacing w:val="4"/>
          <w:highlight w:val="none"/>
          <w:lang w:eastAsia="zh-CN"/>
        </w:rPr>
        <w:t>是本人签字，发现有代签弄虚作假的，每人次按缺勤10天处罚，发包人现场</w:t>
      </w:r>
      <w:r>
        <w:rPr>
          <w:rFonts w:cs="宋体" w:asciiTheme="minorEastAsia" w:hAnsiTheme="minorEastAsia" w:eastAsiaTheme="minorEastAsia"/>
          <w:color w:val="auto"/>
          <w:spacing w:val="22"/>
          <w:highlight w:val="none"/>
          <w:lang w:eastAsia="zh-CN"/>
        </w:rPr>
        <w:t>检</w:t>
      </w:r>
      <w:r>
        <w:rPr>
          <w:rFonts w:cs="宋体" w:asciiTheme="minorEastAsia" w:hAnsiTheme="minorEastAsia" w:eastAsiaTheme="minorEastAsia"/>
          <w:color w:val="auto"/>
          <w:spacing w:val="19"/>
          <w:highlight w:val="none"/>
          <w:lang w:eastAsia="zh-CN"/>
        </w:rPr>
        <w:t>查</w:t>
      </w:r>
      <w:r>
        <w:rPr>
          <w:rFonts w:cs="宋体" w:asciiTheme="minorEastAsia" w:hAnsiTheme="minorEastAsia" w:eastAsiaTheme="minorEastAsia"/>
          <w:color w:val="auto"/>
          <w:spacing w:val="11"/>
          <w:highlight w:val="none"/>
          <w:lang w:eastAsia="zh-CN"/>
        </w:rPr>
        <w:t>发现人员不到位的一次按缺勤10天处罚，发包人在每月支付给承包人的进度付款中直接</w:t>
      </w:r>
      <w:r>
        <w:rPr>
          <w:rFonts w:cs="宋体" w:asciiTheme="minorEastAsia" w:hAnsiTheme="minorEastAsia" w:eastAsiaTheme="minorEastAsia"/>
          <w:color w:val="auto"/>
          <w:spacing w:val="18"/>
          <w:highlight w:val="none"/>
          <w:lang w:eastAsia="zh-CN"/>
        </w:rPr>
        <w:t>扣</w:t>
      </w:r>
      <w:r>
        <w:rPr>
          <w:rFonts w:cs="宋体" w:asciiTheme="minorEastAsia" w:hAnsiTheme="minorEastAsia" w:eastAsiaTheme="minorEastAsia"/>
          <w:color w:val="auto"/>
          <w:spacing w:val="13"/>
          <w:highlight w:val="none"/>
          <w:lang w:eastAsia="zh-CN"/>
        </w:rPr>
        <w:t>除</w:t>
      </w:r>
      <w:r>
        <w:rPr>
          <w:rFonts w:cs="宋体" w:asciiTheme="minorEastAsia" w:hAnsiTheme="minorEastAsia" w:eastAsiaTheme="minorEastAsia"/>
          <w:color w:val="auto"/>
          <w:spacing w:val="9"/>
          <w:highlight w:val="none"/>
          <w:lang w:eastAsia="zh-CN"/>
        </w:rPr>
        <w:t>；若项目经理、技术负责人连续2个月少于合同规定驻工地时间，发包人将约谈承包人法</w:t>
      </w:r>
      <w:r>
        <w:rPr>
          <w:rFonts w:cs="宋体" w:asciiTheme="minorEastAsia" w:hAnsiTheme="minorEastAsia" w:eastAsiaTheme="minorEastAsia"/>
          <w:color w:val="auto"/>
          <w:spacing w:val="14"/>
          <w:highlight w:val="none"/>
          <w:lang w:eastAsia="zh-CN"/>
        </w:rPr>
        <w:t>定</w:t>
      </w:r>
      <w:r>
        <w:rPr>
          <w:rFonts w:cs="宋体" w:asciiTheme="minorEastAsia" w:hAnsiTheme="minorEastAsia" w:eastAsiaTheme="minorEastAsia"/>
          <w:color w:val="auto"/>
          <w:spacing w:val="9"/>
          <w:highlight w:val="none"/>
          <w:lang w:eastAsia="zh-CN"/>
        </w:rPr>
        <w:t>代表人；若第3个月依然不能履行合同规定驻工地时间，发包人有权与承包人解除本合同，</w:t>
      </w:r>
      <w:r>
        <w:rPr>
          <w:rFonts w:cs="宋体" w:asciiTheme="minorEastAsia" w:hAnsiTheme="minorEastAsia" w:eastAsiaTheme="minorEastAsia"/>
          <w:color w:val="auto"/>
          <w:spacing w:val="12"/>
          <w:highlight w:val="none"/>
          <w:lang w:eastAsia="zh-CN"/>
        </w:rPr>
        <w:t>按本合</w:t>
      </w:r>
      <w:r>
        <w:rPr>
          <w:rFonts w:cs="宋体" w:asciiTheme="minorEastAsia" w:hAnsiTheme="minorEastAsia" w:eastAsiaTheme="minorEastAsia"/>
          <w:color w:val="auto"/>
          <w:spacing w:val="8"/>
          <w:highlight w:val="none"/>
          <w:lang w:eastAsia="zh-CN"/>
        </w:rPr>
        <w:t>同</w:t>
      </w:r>
      <w:r>
        <w:rPr>
          <w:rFonts w:cs="宋体" w:asciiTheme="minorEastAsia" w:hAnsiTheme="minorEastAsia" w:eastAsiaTheme="minorEastAsia"/>
          <w:color w:val="auto"/>
          <w:spacing w:val="6"/>
          <w:highlight w:val="none"/>
          <w:lang w:eastAsia="zh-CN"/>
        </w:rPr>
        <w:t>完成工作量据实结算，承包人不得有异议并无条件承担由此给发包人带来的一切损失。</w:t>
      </w:r>
      <w:r>
        <w:rPr>
          <w:rFonts w:cs="宋体" w:asciiTheme="minorEastAsia" w:hAnsiTheme="minorEastAsia" w:eastAsiaTheme="minorEastAsia"/>
          <w:color w:val="auto"/>
          <w:spacing w:val="18"/>
          <w:highlight w:val="none"/>
          <w:lang w:eastAsia="zh-CN"/>
        </w:rPr>
        <w:t>同时</w:t>
      </w:r>
      <w:r>
        <w:rPr>
          <w:rFonts w:cs="宋体" w:asciiTheme="minorEastAsia" w:hAnsiTheme="minorEastAsia" w:eastAsiaTheme="minorEastAsia"/>
          <w:color w:val="auto"/>
          <w:spacing w:val="16"/>
          <w:highlight w:val="none"/>
          <w:lang w:eastAsia="zh-CN"/>
        </w:rPr>
        <w:t>视</w:t>
      </w:r>
      <w:r>
        <w:rPr>
          <w:rFonts w:cs="宋体" w:asciiTheme="minorEastAsia" w:hAnsiTheme="minorEastAsia" w:eastAsiaTheme="minorEastAsia"/>
          <w:color w:val="auto"/>
          <w:spacing w:val="9"/>
          <w:highlight w:val="none"/>
          <w:lang w:eastAsia="zh-CN"/>
        </w:rPr>
        <w:t>为承包人未按合同履约，由发包人报上级有关行政监督部门进行处理并依照相关规定将</w:t>
      </w:r>
      <w:r>
        <w:rPr>
          <w:rFonts w:cs="宋体" w:asciiTheme="minorEastAsia" w:hAnsiTheme="minorEastAsia" w:eastAsiaTheme="minorEastAsia"/>
          <w:color w:val="auto"/>
          <w:spacing w:val="16"/>
          <w:highlight w:val="none"/>
          <w:lang w:eastAsia="zh-CN"/>
        </w:rPr>
        <w:t>结</w:t>
      </w:r>
      <w:r>
        <w:rPr>
          <w:rFonts w:cs="宋体" w:asciiTheme="minorEastAsia" w:hAnsiTheme="minorEastAsia" w:eastAsiaTheme="minorEastAsia"/>
          <w:color w:val="auto"/>
          <w:spacing w:val="14"/>
          <w:highlight w:val="none"/>
          <w:lang w:eastAsia="zh-CN"/>
        </w:rPr>
        <w:t>果</w:t>
      </w:r>
      <w:r>
        <w:rPr>
          <w:rFonts w:cs="宋体" w:asciiTheme="minorEastAsia" w:hAnsiTheme="minorEastAsia" w:eastAsiaTheme="minorEastAsia"/>
          <w:color w:val="auto"/>
          <w:spacing w:val="8"/>
          <w:highlight w:val="none"/>
          <w:lang w:eastAsia="zh-CN"/>
        </w:rPr>
        <w:t>记入承包人的市场主体信用档案，公布不良行为记录。</w:t>
      </w:r>
    </w:p>
    <w:p w14:paraId="5EE96D75">
      <w:pPr>
        <w:pStyle w:val="31"/>
        <w:tabs>
          <w:tab w:val="left" w:pos="5849"/>
        </w:tabs>
        <w:ind w:firstLine="420"/>
        <w:jc w:val="both"/>
        <w:rPr>
          <w:rFonts w:cs="Times New Roman" w:asciiTheme="minorEastAsia" w:hAnsiTheme="minorEastAsia" w:eastAsiaTheme="minorEastAsia"/>
          <w:sz w:val="21"/>
          <w:szCs w:val="21"/>
          <w:highlight w:val="none"/>
          <w:lang w:val="en-US" w:bidi="en-US"/>
        </w:rPr>
      </w:pPr>
      <w:r>
        <w:rPr>
          <w:rFonts w:asciiTheme="minorEastAsia" w:hAnsiTheme="minorEastAsia" w:eastAsiaTheme="minorEastAsia"/>
          <w:spacing w:val="10"/>
          <w:sz w:val="21"/>
          <w:szCs w:val="21"/>
          <w:highlight w:val="none"/>
        </w:rPr>
        <w:t>4</w:t>
      </w:r>
      <w:r>
        <w:rPr>
          <w:rFonts w:asciiTheme="minorEastAsia" w:hAnsiTheme="minorEastAsia" w:eastAsiaTheme="minorEastAsia"/>
          <w:spacing w:val="7"/>
          <w:sz w:val="21"/>
          <w:szCs w:val="21"/>
          <w:highlight w:val="none"/>
        </w:rPr>
        <w:t>.6.5.1施工单位要制定好每15天进度节点，项目业主要对每15天进度节点进行考核，</w:t>
      </w:r>
      <w:r>
        <w:rPr>
          <w:rFonts w:asciiTheme="minorEastAsia" w:hAnsiTheme="minorEastAsia" w:eastAsiaTheme="minorEastAsia"/>
          <w:spacing w:val="11"/>
          <w:sz w:val="21"/>
          <w:szCs w:val="21"/>
          <w:highlight w:val="none"/>
        </w:rPr>
        <w:t>如有两个节点进度未能完成任务，项目业主有权采取必要的赶工措施(包括增派机械、人员</w:t>
      </w:r>
      <w:r>
        <w:rPr>
          <w:rFonts w:asciiTheme="minorEastAsia" w:hAnsiTheme="minorEastAsia" w:eastAsiaTheme="minorEastAsia"/>
          <w:spacing w:val="10"/>
          <w:sz w:val="21"/>
          <w:szCs w:val="21"/>
          <w:highlight w:val="none"/>
        </w:rPr>
        <w:t>、</w:t>
      </w:r>
      <w:r>
        <w:rPr>
          <w:rFonts w:asciiTheme="minorEastAsia" w:hAnsiTheme="minorEastAsia" w:eastAsiaTheme="minorEastAsia"/>
          <w:spacing w:val="16"/>
          <w:sz w:val="21"/>
          <w:szCs w:val="21"/>
          <w:highlight w:val="none"/>
        </w:rPr>
        <w:t>增加</w:t>
      </w:r>
      <w:r>
        <w:rPr>
          <w:rFonts w:asciiTheme="minorEastAsia" w:hAnsiTheme="minorEastAsia" w:eastAsiaTheme="minorEastAsia"/>
          <w:spacing w:val="11"/>
          <w:sz w:val="21"/>
          <w:szCs w:val="21"/>
          <w:highlight w:val="none"/>
        </w:rPr>
        <w:t>工</w:t>
      </w:r>
      <w:r>
        <w:rPr>
          <w:rFonts w:asciiTheme="minorEastAsia" w:hAnsiTheme="minorEastAsia" w:eastAsiaTheme="minorEastAsia"/>
          <w:spacing w:val="8"/>
          <w:sz w:val="21"/>
          <w:szCs w:val="21"/>
          <w:highlight w:val="none"/>
        </w:rPr>
        <w:t>作面)，所发生的赶工费用由施工单位负责支付。</w:t>
      </w:r>
    </w:p>
    <w:p w14:paraId="5EE96D76">
      <w:pPr>
        <w:pStyle w:val="32"/>
        <w:spacing w:line="360" w:lineRule="auto"/>
        <w:rPr>
          <w:rFonts w:asciiTheme="minorEastAsia" w:hAnsiTheme="minorEastAsia" w:eastAsiaTheme="minorEastAsia"/>
          <w:sz w:val="21"/>
          <w:szCs w:val="21"/>
          <w:highlight w:val="none"/>
          <w:lang w:eastAsia="zh-CN" w:bidi="en-US"/>
        </w:rPr>
      </w:pPr>
      <w:bookmarkStart w:id="2217" w:name="bookmark1656"/>
      <w:bookmarkStart w:id="2218" w:name="_Toc199153019"/>
      <w:bookmarkStart w:id="2219" w:name="bookmark1657"/>
      <w:bookmarkStart w:id="2220" w:name="_Toc24838"/>
      <w:bookmarkStart w:id="2221" w:name="_Toc3434"/>
      <w:bookmarkStart w:id="2222" w:name="_Toc28542"/>
      <w:bookmarkStart w:id="2223" w:name="_Toc25240"/>
      <w:bookmarkStart w:id="2224" w:name="_Toc8745"/>
      <w:bookmarkStart w:id="2225" w:name="bookmark1658"/>
      <w:bookmarkStart w:id="2226" w:name="_Toc18588"/>
      <w:r>
        <w:rPr>
          <w:rFonts w:asciiTheme="minorEastAsia" w:hAnsiTheme="minorEastAsia" w:eastAsiaTheme="minorEastAsia"/>
          <w:sz w:val="21"/>
          <w:szCs w:val="21"/>
          <w:highlight w:val="none"/>
          <w:lang w:eastAsia="zh-CN" w:bidi="en-US"/>
        </w:rPr>
        <w:t>4.7撤换承包人项目经理和其他人员</w:t>
      </w:r>
      <w:bookmarkEnd w:id="2217"/>
      <w:bookmarkEnd w:id="2218"/>
      <w:bookmarkEnd w:id="2219"/>
      <w:bookmarkEnd w:id="2220"/>
      <w:bookmarkEnd w:id="2221"/>
      <w:bookmarkEnd w:id="2222"/>
      <w:bookmarkEnd w:id="2223"/>
      <w:bookmarkEnd w:id="2224"/>
      <w:bookmarkEnd w:id="2225"/>
      <w:bookmarkEnd w:id="2226"/>
    </w:p>
    <w:p w14:paraId="5EE96D77">
      <w:pPr>
        <w:spacing w:before="62" w:line="360" w:lineRule="auto"/>
        <w:ind w:left="29" w:right="3" w:firstLine="446"/>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spacing w:val="8"/>
          <w:highlight w:val="none"/>
          <w:lang w:eastAsia="zh-CN"/>
        </w:rPr>
        <w:t>口4.7.1</w:t>
      </w:r>
      <w:r>
        <w:rPr>
          <w:rFonts w:cs="宋体" w:asciiTheme="minorEastAsia" w:hAnsiTheme="minorEastAsia" w:eastAsiaTheme="minorEastAsia"/>
          <w:color w:val="auto"/>
          <w:spacing w:val="4"/>
          <w:highlight w:val="none"/>
          <w:lang w:eastAsia="zh-CN"/>
        </w:rPr>
        <w:t>中标人根据投标文件的承诺，投入本项目的项目经理、技术负责人、质量管理员、</w:t>
      </w:r>
      <w:r>
        <w:rPr>
          <w:rFonts w:cs="宋体" w:asciiTheme="minorEastAsia" w:hAnsiTheme="minorEastAsia" w:eastAsiaTheme="minorEastAsia"/>
          <w:color w:val="auto"/>
          <w:spacing w:val="9"/>
          <w:highlight w:val="none"/>
          <w:lang w:eastAsia="zh-CN"/>
        </w:rPr>
        <w:t>安全管理员等主要管理人员中标后不得更换(除因故去世、调离本单位外)。</w:t>
      </w:r>
    </w:p>
    <w:p w14:paraId="5EE96D78">
      <w:pPr>
        <w:spacing w:before="58" w:line="360" w:lineRule="auto"/>
        <w:ind w:left="26" w:right="72" w:firstLine="447"/>
        <w:rPr>
          <w:rFonts w:cs="宋体" w:asciiTheme="minorEastAsia" w:hAnsiTheme="minorEastAsia" w:eastAsiaTheme="minorEastAsia"/>
          <w:color w:val="auto"/>
          <w:highlight w:val="none"/>
          <w:lang w:eastAsia="zh-CN"/>
        </w:rPr>
      </w:pPr>
      <w:r>
        <w:rPr>
          <w:rFonts w:ascii="Segoe UI Symbol" w:hAnsi="Segoe UI Symbol" w:cs="Segoe UI Symbol" w:eastAsiaTheme="minorEastAsia"/>
          <w:color w:val="auto"/>
          <w:spacing w:val="5"/>
          <w:highlight w:val="none"/>
          <w:lang w:eastAsia="zh-CN"/>
        </w:rPr>
        <w:t>☑</w:t>
      </w:r>
      <w:r>
        <w:rPr>
          <w:rFonts w:cs="宋体" w:asciiTheme="minorEastAsia" w:hAnsiTheme="minorEastAsia" w:eastAsiaTheme="minorEastAsia"/>
          <w:color w:val="auto"/>
          <w:spacing w:val="5"/>
          <w:highlight w:val="none"/>
          <w:lang w:eastAsia="zh-CN"/>
        </w:rPr>
        <w:t>4.7.1投入本项目的项目经理、技术负责人、质量管理员、专职管理员等主要管理人员</w:t>
      </w:r>
      <w:r>
        <w:rPr>
          <w:rFonts w:cs="宋体" w:asciiTheme="minorEastAsia" w:hAnsiTheme="minorEastAsia" w:eastAsiaTheme="minorEastAsia"/>
          <w:color w:val="auto"/>
          <w:spacing w:val="2"/>
          <w:highlight w:val="none"/>
          <w:lang w:eastAsia="zh-CN"/>
        </w:rPr>
        <w:t>中</w:t>
      </w:r>
      <w:r>
        <w:rPr>
          <w:rFonts w:cs="宋体" w:asciiTheme="minorEastAsia" w:hAnsiTheme="minorEastAsia" w:eastAsiaTheme="minorEastAsia"/>
          <w:color w:val="auto"/>
          <w:spacing w:val="18"/>
          <w:highlight w:val="none"/>
          <w:lang w:eastAsia="zh-CN"/>
        </w:rPr>
        <w:t>标</w:t>
      </w:r>
      <w:r>
        <w:rPr>
          <w:rFonts w:cs="宋体" w:asciiTheme="minorEastAsia" w:hAnsiTheme="minorEastAsia" w:eastAsiaTheme="minorEastAsia"/>
          <w:color w:val="auto"/>
          <w:spacing w:val="16"/>
          <w:highlight w:val="none"/>
          <w:lang w:eastAsia="zh-CN"/>
        </w:rPr>
        <w:t>后</w:t>
      </w:r>
      <w:r>
        <w:rPr>
          <w:rFonts w:cs="宋体" w:asciiTheme="minorEastAsia" w:hAnsiTheme="minorEastAsia" w:eastAsiaTheme="minorEastAsia"/>
          <w:color w:val="auto"/>
          <w:spacing w:val="9"/>
          <w:highlight w:val="none"/>
          <w:lang w:eastAsia="zh-CN"/>
        </w:rPr>
        <w:t>，经中标人申请、监理机构审核允许、</w:t>
      </w:r>
      <w:r>
        <w:rPr>
          <w:rFonts w:hint="eastAsia" w:cs="宋体" w:asciiTheme="minorEastAsia" w:hAnsiTheme="minorEastAsia" w:eastAsiaTheme="minorEastAsia"/>
          <w:color w:val="auto"/>
          <w:spacing w:val="9"/>
          <w:highlight w:val="none"/>
          <w:lang w:eastAsia="zh-CN"/>
        </w:rPr>
        <w:t>发包人</w:t>
      </w:r>
      <w:r>
        <w:rPr>
          <w:rFonts w:cs="宋体" w:asciiTheme="minorEastAsia" w:hAnsiTheme="minorEastAsia" w:eastAsiaTheme="minorEastAsia"/>
          <w:color w:val="auto"/>
          <w:spacing w:val="9"/>
          <w:highlight w:val="none"/>
          <w:lang w:eastAsia="zh-CN"/>
        </w:rPr>
        <w:t>同意后方可变更为不低于同等条件的人员。</w:t>
      </w:r>
    </w:p>
    <w:p w14:paraId="5EE96D79">
      <w:pPr>
        <w:spacing w:before="124" w:line="360" w:lineRule="auto"/>
        <w:ind w:right="44" w:firstLine="444" w:firstLineChars="200"/>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spacing w:val="6"/>
          <w:highlight w:val="none"/>
          <w:lang w:eastAsia="zh-CN"/>
        </w:rPr>
        <w:t>4.7.2</w:t>
      </w:r>
      <w:r>
        <w:rPr>
          <w:rFonts w:cs="宋体" w:asciiTheme="minorEastAsia" w:hAnsiTheme="minorEastAsia" w:eastAsiaTheme="minorEastAsia"/>
          <w:color w:val="auto"/>
          <w:spacing w:val="3"/>
          <w:highlight w:val="none"/>
          <w:lang w:eastAsia="zh-CN"/>
        </w:rPr>
        <w:t>除非发包人要求或者批准，承包人擅自更换项目经理、项目副经理、技术负责人、专</w:t>
      </w:r>
      <w:r>
        <w:rPr>
          <w:rFonts w:cs="宋体" w:asciiTheme="minorEastAsia" w:hAnsiTheme="minorEastAsia" w:eastAsiaTheme="minorEastAsia"/>
          <w:color w:val="auto"/>
          <w:spacing w:val="12"/>
          <w:highlight w:val="none"/>
          <w:lang w:eastAsia="zh-CN"/>
        </w:rPr>
        <w:t>职安全员的</w:t>
      </w:r>
      <w:r>
        <w:rPr>
          <w:rFonts w:cs="宋体" w:asciiTheme="minorEastAsia" w:hAnsiTheme="minorEastAsia" w:eastAsiaTheme="minorEastAsia"/>
          <w:color w:val="auto"/>
          <w:spacing w:val="10"/>
          <w:highlight w:val="none"/>
          <w:lang w:eastAsia="zh-CN"/>
        </w:rPr>
        <w:t>，</w:t>
      </w:r>
      <w:r>
        <w:rPr>
          <w:rFonts w:cs="宋体" w:asciiTheme="minorEastAsia" w:hAnsiTheme="minorEastAsia" w:eastAsiaTheme="minorEastAsia"/>
          <w:color w:val="auto"/>
          <w:spacing w:val="6"/>
          <w:highlight w:val="none"/>
          <w:lang w:eastAsia="zh-CN"/>
        </w:rPr>
        <w:t>将按每人每天人民币500元的标准向发包人支付违约金。由发包人报上级有关行</w:t>
      </w:r>
      <w:r>
        <w:rPr>
          <w:rFonts w:cs="宋体" w:asciiTheme="minorEastAsia" w:hAnsiTheme="minorEastAsia" w:eastAsiaTheme="minorEastAsia"/>
          <w:color w:val="auto"/>
          <w:spacing w:val="17"/>
          <w:highlight w:val="none"/>
          <w:lang w:eastAsia="zh-CN"/>
        </w:rPr>
        <w:t>政</w:t>
      </w:r>
      <w:r>
        <w:rPr>
          <w:rFonts w:cs="宋体" w:asciiTheme="minorEastAsia" w:hAnsiTheme="minorEastAsia" w:eastAsiaTheme="minorEastAsia"/>
          <w:color w:val="auto"/>
          <w:spacing w:val="12"/>
          <w:highlight w:val="none"/>
          <w:lang w:eastAsia="zh-CN"/>
        </w:rPr>
        <w:t>监督部门进行处理并依照相关规定将结果记入承包人的市场主体信用档案，公布不良行为记</w:t>
      </w:r>
      <w:r>
        <w:rPr>
          <w:rFonts w:cs="宋体" w:asciiTheme="minorEastAsia" w:hAnsiTheme="minorEastAsia" w:eastAsiaTheme="minorEastAsia"/>
          <w:color w:val="auto"/>
          <w:spacing w:val="-6"/>
          <w:highlight w:val="none"/>
          <w:lang w:eastAsia="zh-CN"/>
        </w:rPr>
        <w:t>录。</w:t>
      </w:r>
    </w:p>
    <w:p w14:paraId="5EE96D7A">
      <w:pPr>
        <w:spacing w:line="360" w:lineRule="auto"/>
        <w:ind w:left="26" w:right="67" w:firstLine="437"/>
        <w:rPr>
          <w:rFonts w:asciiTheme="minorEastAsia" w:hAnsiTheme="minorEastAsia" w:eastAsiaTheme="minorEastAsia"/>
          <w:color w:val="auto"/>
          <w:highlight w:val="none"/>
          <w:lang w:eastAsia="zh-CN"/>
        </w:rPr>
      </w:pPr>
      <w:r>
        <w:rPr>
          <w:rFonts w:cs="宋体" w:asciiTheme="minorEastAsia" w:hAnsiTheme="minorEastAsia" w:eastAsiaTheme="minorEastAsia"/>
          <w:color w:val="auto"/>
          <w:spacing w:val="6"/>
          <w:highlight w:val="none"/>
          <w:lang w:eastAsia="zh-CN"/>
        </w:rPr>
        <w:t>4.</w:t>
      </w:r>
      <w:r>
        <w:rPr>
          <w:rFonts w:cs="宋体" w:asciiTheme="minorEastAsia" w:hAnsiTheme="minorEastAsia" w:eastAsiaTheme="minorEastAsia"/>
          <w:color w:val="auto"/>
          <w:spacing w:val="3"/>
          <w:highlight w:val="none"/>
          <w:lang w:eastAsia="zh-CN"/>
        </w:rPr>
        <w:t>7.3尽管承包人已按第4.6.2款的规定派遣了各类人员，但仍然不能满足合同工程的进度</w:t>
      </w:r>
      <w:r>
        <w:rPr>
          <w:rFonts w:cs="宋体" w:asciiTheme="minorEastAsia" w:hAnsiTheme="minorEastAsia" w:eastAsiaTheme="minorEastAsia"/>
          <w:color w:val="auto"/>
          <w:spacing w:val="26"/>
          <w:highlight w:val="none"/>
          <w:lang w:eastAsia="zh-CN"/>
        </w:rPr>
        <w:t>计</w:t>
      </w:r>
      <w:r>
        <w:rPr>
          <w:rFonts w:cs="宋体" w:asciiTheme="minorEastAsia" w:hAnsiTheme="minorEastAsia" w:eastAsiaTheme="minorEastAsia"/>
          <w:color w:val="auto"/>
          <w:spacing w:val="19"/>
          <w:highlight w:val="none"/>
          <w:lang w:eastAsia="zh-CN"/>
        </w:rPr>
        <w:t>划</w:t>
      </w:r>
      <w:r>
        <w:rPr>
          <w:rFonts w:cs="宋体" w:asciiTheme="minorEastAsia" w:hAnsiTheme="minorEastAsia" w:eastAsiaTheme="minorEastAsia"/>
          <w:color w:val="auto"/>
          <w:spacing w:val="13"/>
          <w:highlight w:val="none"/>
          <w:lang w:eastAsia="zh-CN"/>
        </w:rPr>
        <w:t>或质量要求时，发包人有权要求承包人继续增派(/或更换)人员。承包人在接到通知14</w:t>
      </w:r>
      <w:r>
        <w:rPr>
          <w:rFonts w:cs="宋体" w:asciiTheme="minorEastAsia" w:hAnsiTheme="minorEastAsia" w:eastAsiaTheme="minorEastAsia"/>
          <w:color w:val="auto"/>
          <w:spacing w:val="11"/>
          <w:highlight w:val="none"/>
          <w:lang w:eastAsia="zh-CN"/>
        </w:rPr>
        <w:t>天内，增派(和/或更换)的人员要到岗，否则，承包人应按每人每天人民币</w:t>
      </w:r>
      <w:r>
        <w:rPr>
          <w:rFonts w:cs="宋体" w:asciiTheme="minorEastAsia" w:hAnsiTheme="minorEastAsia" w:eastAsiaTheme="minorEastAsia"/>
          <w:color w:val="auto"/>
          <w:spacing w:val="11"/>
          <w:highlight w:val="none"/>
          <w:u w:val="single"/>
          <w:lang w:eastAsia="zh-CN"/>
        </w:rPr>
        <w:t>500</w:t>
      </w:r>
      <w:r>
        <w:rPr>
          <w:rFonts w:cs="宋体" w:asciiTheme="minorEastAsia" w:hAnsiTheme="minorEastAsia" w:eastAsiaTheme="minorEastAsia"/>
          <w:color w:val="auto"/>
          <w:spacing w:val="11"/>
          <w:highlight w:val="none"/>
          <w:lang w:eastAsia="zh-CN"/>
        </w:rPr>
        <w:t>元的标准向发</w:t>
      </w:r>
      <w:r>
        <w:rPr>
          <w:rFonts w:cs="宋体" w:asciiTheme="minorEastAsia" w:hAnsiTheme="minorEastAsia" w:eastAsiaTheme="minorEastAsia"/>
          <w:color w:val="auto"/>
          <w:spacing w:val="28"/>
          <w:highlight w:val="none"/>
          <w:lang w:eastAsia="zh-CN"/>
        </w:rPr>
        <w:t>包</w:t>
      </w:r>
      <w:r>
        <w:rPr>
          <w:rFonts w:cs="宋体" w:asciiTheme="minorEastAsia" w:hAnsiTheme="minorEastAsia" w:eastAsiaTheme="minorEastAsia"/>
          <w:color w:val="auto"/>
          <w:spacing w:val="23"/>
          <w:highlight w:val="none"/>
          <w:lang w:eastAsia="zh-CN"/>
        </w:rPr>
        <w:t>人</w:t>
      </w:r>
      <w:r>
        <w:rPr>
          <w:rFonts w:cs="宋体" w:asciiTheme="minorEastAsia" w:hAnsiTheme="minorEastAsia" w:eastAsiaTheme="minorEastAsia"/>
          <w:color w:val="auto"/>
          <w:spacing w:val="14"/>
          <w:highlight w:val="none"/>
          <w:lang w:eastAsia="zh-CN"/>
        </w:rPr>
        <w:t>支付违约金，直至按照发包人的要求增派(和/或更换)的人员到岗为此。</w:t>
      </w:r>
    </w:p>
    <w:p w14:paraId="5EE96D7B">
      <w:pPr>
        <w:pStyle w:val="4"/>
        <w:spacing w:line="460" w:lineRule="exact"/>
        <w:rPr>
          <w:rFonts w:cs="宋体" w:asciiTheme="minorEastAsia" w:hAnsiTheme="minorEastAsia" w:eastAsiaTheme="minorEastAsia"/>
          <w:color w:val="auto"/>
          <w:sz w:val="21"/>
          <w:szCs w:val="21"/>
          <w:highlight w:val="none"/>
          <w:lang w:eastAsia="zh-CN"/>
        </w:rPr>
      </w:pPr>
      <w:bookmarkStart w:id="2227" w:name="_Toc199153020"/>
      <w:bookmarkStart w:id="2228" w:name="_Toc23123"/>
      <w:bookmarkStart w:id="2229" w:name="_Toc7011"/>
      <w:r>
        <w:rPr>
          <w:rFonts w:hint="eastAsia" w:cs="宋体" w:asciiTheme="minorEastAsia" w:hAnsiTheme="minorEastAsia" w:eastAsiaTheme="minorEastAsia"/>
          <w:color w:val="auto"/>
          <w:sz w:val="21"/>
          <w:szCs w:val="21"/>
          <w:highlight w:val="none"/>
          <w:lang w:eastAsia="zh-CN"/>
        </w:rPr>
        <w:t>5材料和工程设备</w:t>
      </w:r>
      <w:bookmarkEnd w:id="2211"/>
      <w:bookmarkEnd w:id="2212"/>
      <w:bookmarkEnd w:id="2213"/>
      <w:bookmarkEnd w:id="2214"/>
      <w:bookmarkEnd w:id="2215"/>
      <w:bookmarkEnd w:id="2216"/>
      <w:bookmarkEnd w:id="2227"/>
      <w:bookmarkEnd w:id="2228"/>
      <w:bookmarkEnd w:id="2229"/>
    </w:p>
    <w:p w14:paraId="5EE96D7C">
      <w:pPr>
        <w:pStyle w:val="4"/>
        <w:spacing w:line="460" w:lineRule="exact"/>
        <w:rPr>
          <w:rFonts w:cs="宋体" w:asciiTheme="minorEastAsia" w:hAnsiTheme="minorEastAsia" w:eastAsiaTheme="minorEastAsia"/>
          <w:color w:val="auto"/>
          <w:sz w:val="21"/>
          <w:szCs w:val="21"/>
          <w:highlight w:val="none"/>
          <w:lang w:eastAsia="zh-CN"/>
        </w:rPr>
      </w:pPr>
      <w:bookmarkStart w:id="2230" w:name="_Toc32486"/>
      <w:bookmarkStart w:id="2231" w:name="_Toc199153021"/>
      <w:bookmarkStart w:id="2232" w:name="_Toc16326"/>
      <w:r>
        <w:rPr>
          <w:rFonts w:hint="eastAsia" w:cs="宋体" w:asciiTheme="minorEastAsia" w:hAnsiTheme="minorEastAsia" w:eastAsiaTheme="minorEastAsia"/>
          <w:color w:val="auto"/>
          <w:sz w:val="21"/>
          <w:szCs w:val="21"/>
          <w:highlight w:val="none"/>
          <w:lang w:eastAsia="zh-CN"/>
        </w:rPr>
        <w:t>5.1承包人提供的材料和工程设备</w:t>
      </w:r>
      <w:bookmarkEnd w:id="2230"/>
      <w:bookmarkEnd w:id="2231"/>
      <w:bookmarkEnd w:id="2232"/>
    </w:p>
    <w:p w14:paraId="5EE96D7D">
      <w:pPr>
        <w:spacing w:line="460" w:lineRule="exact"/>
        <w:ind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5.1.2</w:t>
      </w:r>
      <w:r>
        <w:rPr>
          <w:rFonts w:hint="eastAsia" w:cs="宋体" w:asciiTheme="minorEastAsia" w:hAnsiTheme="minorEastAsia" w:eastAsiaTheme="minorEastAsia"/>
          <w:color w:val="auto"/>
          <w:highlight w:val="none"/>
          <w:lang w:eastAsia="zh-CN"/>
        </w:rPr>
        <w:t>本工程承包人所用钢筋，性能相当于柳钢、水城、平钢生产的产品；水泥性能相当于鱼峰牌、华润牌（红水河牌）、海螺牌的产品标准。</w:t>
      </w:r>
    </w:p>
    <w:p w14:paraId="5EE96D7E">
      <w:pPr>
        <w:pStyle w:val="4"/>
        <w:spacing w:line="460" w:lineRule="exact"/>
        <w:rPr>
          <w:rFonts w:cs="宋体" w:asciiTheme="minorEastAsia" w:hAnsiTheme="minorEastAsia" w:eastAsiaTheme="minorEastAsia"/>
          <w:color w:val="auto"/>
          <w:sz w:val="21"/>
          <w:szCs w:val="21"/>
          <w:highlight w:val="none"/>
          <w:lang w:eastAsia="zh-CN"/>
        </w:rPr>
      </w:pPr>
      <w:bookmarkStart w:id="2233" w:name="_Toc23657"/>
      <w:bookmarkStart w:id="2234" w:name="_Toc10029"/>
      <w:bookmarkStart w:id="2235" w:name="_Toc199153022"/>
      <w:bookmarkStart w:id="2236" w:name="_Toc221951163"/>
      <w:r>
        <w:rPr>
          <w:rFonts w:hint="eastAsia" w:cs="宋体" w:asciiTheme="minorEastAsia" w:hAnsiTheme="minorEastAsia" w:eastAsiaTheme="minorEastAsia"/>
          <w:color w:val="auto"/>
          <w:sz w:val="21"/>
          <w:szCs w:val="21"/>
          <w:highlight w:val="none"/>
          <w:lang w:eastAsia="zh-CN"/>
        </w:rPr>
        <w:t>5.2发包人提供的材料和工程设备</w:t>
      </w:r>
      <w:bookmarkEnd w:id="2233"/>
      <w:bookmarkEnd w:id="2234"/>
      <w:bookmarkEnd w:id="2235"/>
      <w:bookmarkEnd w:id="2236"/>
    </w:p>
    <w:p w14:paraId="5EE96D7F">
      <w:pPr>
        <w:spacing w:line="460" w:lineRule="exact"/>
        <w:ind w:firstLine="422" w:firstLineChars="200"/>
        <w:rPr>
          <w:rFonts w:cs="宋体" w:asciiTheme="minorEastAsia" w:hAnsiTheme="minorEastAsia" w:eastAsiaTheme="minorEastAsia"/>
          <w:color w:val="auto"/>
          <w:highlight w:val="none"/>
          <w:lang w:eastAsia="zh-CN"/>
        </w:rPr>
      </w:pPr>
      <w:bookmarkStart w:id="2237" w:name="_Toc222033883"/>
      <w:bookmarkStart w:id="2238" w:name="_Toc229305392"/>
      <w:bookmarkStart w:id="2239" w:name="_Toc221951166"/>
      <w:bookmarkStart w:id="2240" w:name="_Toc222029532"/>
      <w:bookmarkStart w:id="2241" w:name="_Toc222031034"/>
      <w:bookmarkStart w:id="2242" w:name="_Toc222032701"/>
      <w:r>
        <w:rPr>
          <w:rFonts w:hint="eastAsia" w:cs="宋体" w:asciiTheme="minorEastAsia" w:hAnsiTheme="minorEastAsia" w:eastAsiaTheme="minorEastAsia"/>
          <w:b/>
          <w:color w:val="auto"/>
          <w:highlight w:val="none"/>
          <w:lang w:eastAsia="zh-CN"/>
        </w:rPr>
        <w:t>5.2.1</w:t>
      </w:r>
      <w:r>
        <w:rPr>
          <w:rFonts w:hint="eastAsia" w:cs="宋体" w:asciiTheme="minorEastAsia" w:hAnsiTheme="minorEastAsia" w:eastAsiaTheme="minorEastAsia"/>
          <w:color w:val="auto"/>
          <w:highlight w:val="none"/>
          <w:lang w:eastAsia="zh-CN"/>
        </w:rPr>
        <w:t>本工程发包人无提供任何材料和工程设备。</w:t>
      </w:r>
    </w:p>
    <w:p w14:paraId="5EE96D80">
      <w:pPr>
        <w:pStyle w:val="4"/>
        <w:spacing w:line="460" w:lineRule="exact"/>
        <w:rPr>
          <w:rFonts w:cs="宋体" w:asciiTheme="minorEastAsia" w:hAnsiTheme="minorEastAsia" w:eastAsiaTheme="minorEastAsia"/>
          <w:color w:val="auto"/>
          <w:sz w:val="21"/>
          <w:szCs w:val="21"/>
          <w:highlight w:val="none"/>
          <w:lang w:eastAsia="zh-CN"/>
        </w:rPr>
      </w:pPr>
      <w:bookmarkStart w:id="2243" w:name="_Toc199153023"/>
      <w:bookmarkStart w:id="2244" w:name="_Toc23748"/>
      <w:bookmarkStart w:id="2245" w:name="_Toc22932"/>
      <w:r>
        <w:rPr>
          <w:rFonts w:hint="eastAsia" w:cs="宋体" w:asciiTheme="minorEastAsia" w:hAnsiTheme="minorEastAsia" w:eastAsiaTheme="minorEastAsia"/>
          <w:color w:val="auto"/>
          <w:sz w:val="21"/>
          <w:szCs w:val="21"/>
          <w:highlight w:val="none"/>
          <w:lang w:eastAsia="zh-CN"/>
        </w:rPr>
        <w:t>6施工设备和临时设施</w:t>
      </w:r>
      <w:bookmarkEnd w:id="2237"/>
      <w:bookmarkEnd w:id="2238"/>
      <w:bookmarkEnd w:id="2239"/>
      <w:bookmarkEnd w:id="2240"/>
      <w:bookmarkEnd w:id="2241"/>
      <w:bookmarkEnd w:id="2242"/>
      <w:bookmarkEnd w:id="2243"/>
      <w:bookmarkEnd w:id="2244"/>
      <w:bookmarkEnd w:id="2245"/>
    </w:p>
    <w:p w14:paraId="5EE96D81">
      <w:pPr>
        <w:pStyle w:val="4"/>
        <w:spacing w:line="460" w:lineRule="exact"/>
        <w:rPr>
          <w:rFonts w:cs="宋体" w:asciiTheme="minorEastAsia" w:hAnsiTheme="minorEastAsia" w:eastAsiaTheme="minorEastAsia"/>
          <w:color w:val="auto"/>
          <w:sz w:val="21"/>
          <w:szCs w:val="21"/>
          <w:highlight w:val="none"/>
          <w:lang w:eastAsia="zh-CN"/>
        </w:rPr>
      </w:pPr>
      <w:bookmarkStart w:id="2246" w:name="_Toc199153024"/>
      <w:bookmarkStart w:id="2247" w:name="_Toc8043"/>
      <w:bookmarkStart w:id="2248" w:name="_Toc1412"/>
      <w:bookmarkStart w:id="2249" w:name="_Toc229593367"/>
      <w:r>
        <w:rPr>
          <w:rFonts w:hint="eastAsia" w:cs="宋体" w:asciiTheme="minorEastAsia" w:hAnsiTheme="minorEastAsia" w:eastAsiaTheme="minorEastAsia"/>
          <w:color w:val="auto"/>
          <w:sz w:val="21"/>
          <w:szCs w:val="21"/>
          <w:highlight w:val="none"/>
          <w:lang w:eastAsia="zh-CN"/>
        </w:rPr>
        <w:t>6.1承包人提供的施工设备和临时设施</w:t>
      </w:r>
      <w:bookmarkEnd w:id="2246"/>
      <w:bookmarkEnd w:id="2247"/>
      <w:bookmarkEnd w:id="2248"/>
      <w:bookmarkEnd w:id="2249"/>
    </w:p>
    <w:p w14:paraId="5EE96D82">
      <w:pPr>
        <w:spacing w:line="460" w:lineRule="exact"/>
        <w:ind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6.1.2</w:t>
      </w:r>
      <w:r>
        <w:rPr>
          <w:rFonts w:hint="eastAsia" w:cs="宋体" w:asciiTheme="minorEastAsia" w:hAnsiTheme="minorEastAsia" w:eastAsiaTheme="minorEastAsia"/>
          <w:color w:val="auto"/>
          <w:highlight w:val="none"/>
          <w:lang w:eastAsia="zh-CN"/>
        </w:rPr>
        <w:t>承包人自行承担修建临时设施的费用，需要临时占地的，由承包人办理相关申请手续，发包人予以协助，发生的相关费用由承包人承担。</w:t>
      </w:r>
    </w:p>
    <w:p w14:paraId="5EE96D83">
      <w:pPr>
        <w:pStyle w:val="32"/>
        <w:spacing w:line="360" w:lineRule="auto"/>
        <w:rPr>
          <w:rFonts w:asciiTheme="minorEastAsia" w:hAnsiTheme="minorEastAsia" w:eastAsiaTheme="minorEastAsia"/>
          <w:sz w:val="21"/>
          <w:szCs w:val="21"/>
          <w:highlight w:val="none"/>
          <w:lang w:eastAsia="zh-CN"/>
        </w:rPr>
      </w:pPr>
      <w:bookmarkStart w:id="2250" w:name="_Toc12202"/>
      <w:bookmarkStart w:id="2251" w:name="_Toc24910"/>
      <w:bookmarkStart w:id="2252" w:name="_Toc8481"/>
      <w:bookmarkStart w:id="2253" w:name="_Toc199153025"/>
      <w:bookmarkStart w:id="2254" w:name="_Toc1656"/>
      <w:bookmarkStart w:id="2255" w:name="_Toc20581"/>
      <w:bookmarkStart w:id="2256" w:name="_Toc16046"/>
      <w:r>
        <w:rPr>
          <w:rFonts w:hint="eastAsia" w:asciiTheme="minorEastAsia" w:hAnsiTheme="minorEastAsia" w:eastAsiaTheme="minorEastAsia"/>
          <w:sz w:val="21"/>
          <w:szCs w:val="21"/>
          <w:highlight w:val="none"/>
          <w:lang w:eastAsia="zh-CN"/>
        </w:rPr>
        <w:t>7.交通运输</w:t>
      </w:r>
      <w:bookmarkEnd w:id="2250"/>
      <w:bookmarkEnd w:id="2251"/>
      <w:bookmarkEnd w:id="2252"/>
      <w:bookmarkEnd w:id="2253"/>
      <w:bookmarkEnd w:id="2254"/>
      <w:bookmarkEnd w:id="2255"/>
      <w:bookmarkEnd w:id="2256"/>
    </w:p>
    <w:p w14:paraId="5EE96D84">
      <w:pPr>
        <w:pStyle w:val="32"/>
        <w:spacing w:line="360" w:lineRule="auto"/>
        <w:rPr>
          <w:rFonts w:asciiTheme="minorEastAsia" w:hAnsiTheme="minorEastAsia" w:eastAsiaTheme="minorEastAsia"/>
          <w:sz w:val="21"/>
          <w:szCs w:val="21"/>
          <w:highlight w:val="none"/>
          <w:lang w:eastAsia="zh-CN" w:bidi="en-US"/>
        </w:rPr>
      </w:pPr>
      <w:bookmarkStart w:id="2257" w:name="_Toc13571"/>
      <w:bookmarkStart w:id="2258" w:name="_Toc21833"/>
      <w:bookmarkStart w:id="2259" w:name="_Toc9349"/>
      <w:bookmarkStart w:id="2260" w:name="_Toc199153026"/>
      <w:bookmarkStart w:id="2261" w:name="_Toc23651"/>
      <w:bookmarkStart w:id="2262" w:name="_Toc22063"/>
      <w:bookmarkStart w:id="2263" w:name="_Toc9004"/>
      <w:r>
        <w:rPr>
          <w:rFonts w:asciiTheme="minorEastAsia" w:hAnsiTheme="minorEastAsia" w:eastAsiaTheme="minorEastAsia"/>
          <w:sz w:val="21"/>
          <w:szCs w:val="21"/>
          <w:highlight w:val="none"/>
          <w:lang w:eastAsia="zh-CN" w:bidi="en-US"/>
        </w:rPr>
        <w:t>7.1道路通行权和场外设施</w:t>
      </w:r>
      <w:bookmarkEnd w:id="2257"/>
      <w:bookmarkEnd w:id="2258"/>
      <w:bookmarkEnd w:id="2259"/>
      <w:bookmarkEnd w:id="2260"/>
      <w:bookmarkEnd w:id="2261"/>
      <w:bookmarkEnd w:id="2262"/>
      <w:bookmarkEnd w:id="2263"/>
    </w:p>
    <w:p w14:paraId="5EE96D85">
      <w:pPr>
        <w:pStyle w:val="3"/>
        <w:rPr>
          <w:rFonts w:asciiTheme="minorEastAsia" w:hAnsiTheme="minorEastAsia" w:eastAsiaTheme="minorEastAsia"/>
          <w:color w:val="auto"/>
          <w:highlight w:val="none"/>
          <w:lang w:eastAsia="zh-CN"/>
        </w:rPr>
      </w:pPr>
      <w:bookmarkStart w:id="2264" w:name="_Toc6897"/>
      <w:bookmarkStart w:id="2265" w:name="_Toc199153027"/>
      <w:bookmarkStart w:id="2266" w:name="_Toc6671"/>
      <w:r>
        <w:rPr>
          <w:rFonts w:asciiTheme="minorEastAsia" w:hAnsiTheme="minorEastAsia" w:eastAsiaTheme="minorEastAsia"/>
          <w:color w:val="auto"/>
          <w:sz w:val="21"/>
          <w:szCs w:val="21"/>
          <w:highlight w:val="none"/>
          <w:lang w:eastAsia="zh-CN"/>
        </w:rPr>
        <w:t>道路通行权和场外设施的约定：</w:t>
      </w:r>
      <w:r>
        <w:rPr>
          <w:rFonts w:cs="宋体" w:asciiTheme="minorEastAsia" w:hAnsiTheme="minorEastAsia" w:eastAsiaTheme="minorEastAsia"/>
          <w:color w:val="auto"/>
          <w:spacing w:val="5"/>
          <w:sz w:val="21"/>
          <w:szCs w:val="21"/>
          <w:highlight w:val="none"/>
          <w:u w:val="single"/>
          <w:lang w:eastAsia="zh-CN"/>
        </w:rPr>
        <w:t>承包人负责并承担费用</w:t>
      </w:r>
      <w:r>
        <w:rPr>
          <w:rFonts w:hint="eastAsia" w:cs="宋体" w:asciiTheme="minorEastAsia" w:hAnsiTheme="minorEastAsia" w:eastAsiaTheme="minorEastAsia"/>
          <w:color w:val="auto"/>
          <w:spacing w:val="5"/>
          <w:sz w:val="21"/>
          <w:szCs w:val="21"/>
          <w:highlight w:val="none"/>
          <w:u w:val="single"/>
          <w:lang w:eastAsia="zh-CN"/>
        </w:rPr>
        <w:t>。</w:t>
      </w:r>
      <w:bookmarkEnd w:id="2264"/>
      <w:bookmarkEnd w:id="2265"/>
      <w:bookmarkEnd w:id="2266"/>
    </w:p>
    <w:p w14:paraId="5EE96D86">
      <w:pPr>
        <w:pStyle w:val="4"/>
        <w:spacing w:line="460" w:lineRule="exact"/>
        <w:rPr>
          <w:rFonts w:cs="宋体" w:asciiTheme="minorEastAsia" w:hAnsiTheme="minorEastAsia" w:eastAsiaTheme="minorEastAsia"/>
          <w:color w:val="auto"/>
          <w:sz w:val="21"/>
          <w:szCs w:val="21"/>
          <w:highlight w:val="none"/>
          <w:lang w:eastAsia="zh-CN"/>
        </w:rPr>
      </w:pPr>
      <w:bookmarkStart w:id="2267" w:name="_Toc29451"/>
      <w:bookmarkStart w:id="2268" w:name="_Toc199153028"/>
      <w:bookmarkStart w:id="2269" w:name="_Toc16290"/>
      <w:r>
        <w:rPr>
          <w:rFonts w:hint="eastAsia" w:cs="宋体" w:asciiTheme="minorEastAsia" w:hAnsiTheme="minorEastAsia" w:eastAsiaTheme="minorEastAsia"/>
          <w:color w:val="auto"/>
          <w:sz w:val="21"/>
          <w:szCs w:val="21"/>
          <w:highlight w:val="none"/>
          <w:lang w:eastAsia="zh-CN"/>
        </w:rPr>
        <w:t>8测量放线</w:t>
      </w:r>
      <w:bookmarkEnd w:id="2267"/>
      <w:bookmarkEnd w:id="2268"/>
      <w:bookmarkEnd w:id="2269"/>
    </w:p>
    <w:p w14:paraId="5EE96D87">
      <w:pPr>
        <w:pStyle w:val="4"/>
        <w:spacing w:line="460" w:lineRule="exact"/>
        <w:rPr>
          <w:rFonts w:cs="宋体" w:asciiTheme="minorEastAsia" w:hAnsiTheme="minorEastAsia" w:eastAsiaTheme="minorEastAsia"/>
          <w:color w:val="auto"/>
          <w:sz w:val="21"/>
          <w:szCs w:val="21"/>
          <w:highlight w:val="none"/>
          <w:lang w:eastAsia="zh-CN"/>
        </w:rPr>
      </w:pPr>
      <w:bookmarkStart w:id="2270" w:name="_Toc318"/>
      <w:bookmarkStart w:id="2271" w:name="_Toc199153029"/>
      <w:bookmarkStart w:id="2272" w:name="_Toc23682"/>
      <w:r>
        <w:rPr>
          <w:rFonts w:hint="eastAsia" w:cs="宋体" w:asciiTheme="minorEastAsia" w:hAnsiTheme="minorEastAsia" w:eastAsiaTheme="minorEastAsia"/>
          <w:color w:val="auto"/>
          <w:sz w:val="21"/>
          <w:szCs w:val="21"/>
          <w:highlight w:val="none"/>
          <w:lang w:eastAsia="zh-CN"/>
        </w:rPr>
        <w:t>8.1施工控制网</w:t>
      </w:r>
      <w:bookmarkEnd w:id="2270"/>
      <w:bookmarkEnd w:id="2271"/>
      <w:bookmarkEnd w:id="2272"/>
    </w:p>
    <w:p w14:paraId="5EE96D88">
      <w:pPr>
        <w:spacing w:line="460" w:lineRule="exact"/>
        <w:ind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8.1.1</w:t>
      </w:r>
      <w:r>
        <w:rPr>
          <w:rFonts w:hint="eastAsia" w:cs="宋体" w:asciiTheme="minorEastAsia" w:hAnsiTheme="minorEastAsia" w:eastAsiaTheme="minorEastAsia"/>
          <w:color w:val="auto"/>
          <w:highlight w:val="none"/>
          <w:lang w:eastAsia="zh-CN"/>
        </w:rPr>
        <w:t>施工控制网的约定：由发包人负责交桩，承包人负责复核、测设；发包人应在本合同协议书签订后7天内，向承包人提供基准点、基准线和水准点及相关资料；承包人在收到上述资料后的14天内，将施测的施工控制网资料提交监理人审批；发包人不对提供的测设控制网准确性负责。</w:t>
      </w:r>
    </w:p>
    <w:p w14:paraId="5EE96D89">
      <w:pPr>
        <w:pStyle w:val="4"/>
        <w:spacing w:line="460" w:lineRule="exact"/>
        <w:rPr>
          <w:rFonts w:cs="宋体" w:asciiTheme="minorEastAsia" w:hAnsiTheme="minorEastAsia" w:eastAsiaTheme="minorEastAsia"/>
          <w:color w:val="auto"/>
          <w:sz w:val="21"/>
          <w:szCs w:val="21"/>
          <w:highlight w:val="none"/>
          <w:lang w:eastAsia="zh-CN"/>
        </w:rPr>
      </w:pPr>
      <w:bookmarkStart w:id="2273" w:name="_Toc31075"/>
      <w:bookmarkStart w:id="2274" w:name="_Toc199153030"/>
      <w:bookmarkStart w:id="2275" w:name="_Toc6202"/>
      <w:r>
        <w:rPr>
          <w:rFonts w:hint="eastAsia" w:cs="宋体" w:asciiTheme="minorEastAsia" w:hAnsiTheme="minorEastAsia" w:eastAsiaTheme="minorEastAsia"/>
          <w:color w:val="auto"/>
          <w:sz w:val="21"/>
          <w:szCs w:val="21"/>
          <w:highlight w:val="none"/>
          <w:lang w:eastAsia="zh-CN"/>
        </w:rPr>
        <w:t>9施工安全、治安保卫和环境保护</w:t>
      </w:r>
      <w:bookmarkEnd w:id="2273"/>
      <w:bookmarkEnd w:id="2274"/>
      <w:bookmarkEnd w:id="2275"/>
    </w:p>
    <w:p w14:paraId="5EE96D8A">
      <w:pPr>
        <w:spacing w:before="120" w:line="360" w:lineRule="auto"/>
        <w:ind w:left="446"/>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spacing w:val="16"/>
          <w:highlight w:val="none"/>
          <w:lang w:eastAsia="zh-CN"/>
        </w:rPr>
        <w:t>9</w:t>
      </w:r>
      <w:r>
        <w:rPr>
          <w:rFonts w:cs="宋体" w:asciiTheme="minorEastAsia" w:hAnsiTheme="minorEastAsia" w:eastAsiaTheme="minorEastAsia"/>
          <w:color w:val="auto"/>
          <w:spacing w:val="10"/>
          <w:highlight w:val="none"/>
          <w:lang w:eastAsia="zh-CN"/>
        </w:rPr>
        <w:t>.</w:t>
      </w:r>
      <w:r>
        <w:rPr>
          <w:rFonts w:cs="宋体" w:asciiTheme="minorEastAsia" w:hAnsiTheme="minorEastAsia" w:eastAsiaTheme="minorEastAsia"/>
          <w:color w:val="auto"/>
          <w:spacing w:val="8"/>
          <w:highlight w:val="none"/>
          <w:lang w:eastAsia="zh-CN"/>
        </w:rPr>
        <w:t>1.3本款补充：但由于承包人原因造成的应由承包人承担责任。</w:t>
      </w:r>
    </w:p>
    <w:p w14:paraId="5EE96D8B">
      <w:pPr>
        <w:spacing w:before="120" w:line="360" w:lineRule="auto"/>
        <w:ind w:firstLine="484" w:firstLineChars="200"/>
        <w:rPr>
          <w:rFonts w:cs="宋体" w:asciiTheme="minorEastAsia" w:hAnsiTheme="minorEastAsia" w:eastAsiaTheme="minorEastAsia"/>
          <w:color w:val="auto"/>
          <w:spacing w:val="16"/>
          <w:highlight w:val="none"/>
          <w:lang w:eastAsia="zh-CN"/>
        </w:rPr>
      </w:pPr>
      <w:r>
        <w:rPr>
          <w:rFonts w:cs="宋体" w:asciiTheme="minorEastAsia" w:hAnsiTheme="minorEastAsia" w:eastAsiaTheme="minorEastAsia"/>
          <w:color w:val="auto"/>
          <w:spacing w:val="16"/>
          <w:highlight w:val="none"/>
          <w:lang w:eastAsia="zh-CN"/>
        </w:rPr>
        <w:t>9.1.4本款改为：除专用合同条款另有约定外，承包人应自行调查施工现场及施工可能影响的毗邻区域内供水、排水、供电、供气、供热、通信、广播电视等地下管线资料，气象和水文观测资料，拟建工程可能影响的相邻建筑物地下工程的有关资料，应承包人要求，发包人可以提供协助；由于承包人调查不清楚而造成施工现场及施工可能影响的毗邻区域内工程建筑物或管线损坏的，由承包人负责恢复并承担经济损失，由此造成期延误的责任由承包人承担。</w:t>
      </w:r>
    </w:p>
    <w:p w14:paraId="5EE96D8C">
      <w:pPr>
        <w:pStyle w:val="32"/>
        <w:spacing w:line="360" w:lineRule="auto"/>
        <w:rPr>
          <w:rFonts w:asciiTheme="minorEastAsia" w:hAnsiTheme="minorEastAsia" w:eastAsiaTheme="minorEastAsia"/>
          <w:sz w:val="21"/>
          <w:szCs w:val="21"/>
          <w:highlight w:val="none"/>
          <w:lang w:eastAsia="zh-CN" w:bidi="en-US"/>
        </w:rPr>
      </w:pPr>
      <w:bookmarkStart w:id="2276" w:name="_Toc199153031"/>
      <w:bookmarkStart w:id="2277" w:name="_Toc962"/>
      <w:bookmarkStart w:id="2278" w:name="_Toc7841"/>
      <w:bookmarkStart w:id="2279" w:name="_Toc9063"/>
      <w:bookmarkStart w:id="2280" w:name="_Toc21629"/>
      <w:bookmarkStart w:id="2281" w:name="_Toc17966"/>
      <w:bookmarkStart w:id="2282" w:name="_Toc26608"/>
      <w:r>
        <w:rPr>
          <w:rFonts w:asciiTheme="minorEastAsia" w:hAnsiTheme="minorEastAsia" w:eastAsiaTheme="minorEastAsia"/>
          <w:sz w:val="21"/>
          <w:szCs w:val="21"/>
          <w:highlight w:val="none"/>
          <w:lang w:eastAsia="zh-CN" w:bidi="en-US"/>
        </w:rPr>
        <w:t>9.2承包人的施工安全责任</w:t>
      </w:r>
      <w:bookmarkEnd w:id="2276"/>
      <w:bookmarkEnd w:id="2277"/>
      <w:bookmarkEnd w:id="2278"/>
      <w:bookmarkEnd w:id="2279"/>
      <w:bookmarkEnd w:id="2280"/>
      <w:bookmarkEnd w:id="2281"/>
      <w:bookmarkEnd w:id="2282"/>
    </w:p>
    <w:p w14:paraId="5EE96D8D">
      <w:pPr>
        <w:spacing w:before="62" w:line="360" w:lineRule="auto"/>
        <w:ind w:left="448" w:right="42" w:hanging="2"/>
        <w:rPr>
          <w:rFonts w:cs="宋体" w:asciiTheme="minorEastAsia" w:hAnsiTheme="minorEastAsia" w:eastAsiaTheme="minorEastAsia"/>
          <w:color w:val="auto"/>
          <w:spacing w:val="5"/>
          <w:highlight w:val="none"/>
          <w:lang w:eastAsia="zh-CN"/>
        </w:rPr>
      </w:pPr>
      <w:r>
        <w:rPr>
          <w:rFonts w:cs="宋体" w:asciiTheme="minorEastAsia" w:hAnsiTheme="minorEastAsia" w:eastAsiaTheme="minorEastAsia"/>
          <w:color w:val="auto"/>
          <w:spacing w:val="10"/>
          <w:highlight w:val="none"/>
          <w:lang w:eastAsia="zh-CN"/>
        </w:rPr>
        <w:t>9.</w:t>
      </w:r>
      <w:r>
        <w:rPr>
          <w:rFonts w:cs="宋体" w:asciiTheme="minorEastAsia" w:hAnsiTheme="minorEastAsia" w:eastAsiaTheme="minorEastAsia"/>
          <w:color w:val="auto"/>
          <w:spacing w:val="5"/>
          <w:highlight w:val="none"/>
          <w:lang w:eastAsia="zh-CN"/>
        </w:rPr>
        <w:t>2.8</w:t>
      </w:r>
      <w:r>
        <w:rPr>
          <w:rFonts w:hint="eastAsia" w:cs="宋体" w:asciiTheme="minorEastAsia" w:hAnsiTheme="minorEastAsia" w:eastAsiaTheme="minorEastAsia"/>
          <w:color w:val="auto"/>
          <w:spacing w:val="5"/>
          <w:highlight w:val="none"/>
          <w:lang w:eastAsia="zh-CN"/>
        </w:rPr>
        <w:t>安全施工措施所需费用在投标时不得做竞争调整。安全施工措施所需费为人工、材料、机械费的2.5%，由承包人专门用于施工安全措施相关支出，不得挪作他用。</w:t>
      </w:r>
    </w:p>
    <w:p w14:paraId="5EE96D8E">
      <w:pPr>
        <w:pStyle w:val="32"/>
        <w:spacing w:line="360" w:lineRule="auto"/>
        <w:ind w:firstLine="460" w:firstLineChars="200"/>
        <w:rPr>
          <w:rFonts w:cs="宋体" w:asciiTheme="minorEastAsia" w:hAnsiTheme="minorEastAsia" w:eastAsiaTheme="minorEastAsia"/>
          <w:b w:val="0"/>
          <w:spacing w:val="10"/>
          <w:kern w:val="2"/>
          <w:sz w:val="21"/>
          <w:szCs w:val="21"/>
          <w:highlight w:val="none"/>
          <w:lang w:eastAsia="zh-CN"/>
        </w:rPr>
      </w:pPr>
      <w:bookmarkStart w:id="2283" w:name="_Toc199153032"/>
      <w:bookmarkStart w:id="2284" w:name="_Toc10880"/>
      <w:bookmarkStart w:id="2285" w:name="_Toc30838"/>
      <w:bookmarkStart w:id="2286" w:name="_Toc7789"/>
      <w:bookmarkStart w:id="2287" w:name="_Toc17671"/>
      <w:bookmarkStart w:id="2288" w:name="_Toc7714"/>
      <w:bookmarkStart w:id="2289" w:name="_Toc843"/>
      <w:r>
        <w:rPr>
          <w:rFonts w:hint="eastAsia" w:cs="宋体" w:asciiTheme="minorEastAsia" w:hAnsiTheme="minorEastAsia" w:eastAsiaTheme="minorEastAsia"/>
          <w:b w:val="0"/>
          <w:spacing w:val="10"/>
          <w:kern w:val="2"/>
          <w:sz w:val="21"/>
          <w:szCs w:val="21"/>
          <w:highlight w:val="none"/>
          <w:lang w:eastAsia="zh-CN"/>
        </w:rPr>
        <w:t>9.</w:t>
      </w:r>
      <w:r>
        <w:rPr>
          <w:rFonts w:cs="宋体" w:asciiTheme="minorEastAsia" w:hAnsiTheme="minorEastAsia" w:eastAsiaTheme="minorEastAsia"/>
          <w:b w:val="0"/>
          <w:spacing w:val="10"/>
          <w:kern w:val="2"/>
          <w:sz w:val="21"/>
          <w:szCs w:val="21"/>
          <w:highlight w:val="none"/>
          <w:lang w:eastAsia="zh-CN"/>
        </w:rPr>
        <w:t>2.12下列工程应编制专项施工方案：由发包人和监理人根据有关规定明确。其中应组织专家论证和审查的专项施工方案：由发包人和监理人根据有关规定明确。</w:t>
      </w:r>
      <w:bookmarkEnd w:id="2283"/>
      <w:bookmarkEnd w:id="2284"/>
      <w:bookmarkEnd w:id="2285"/>
      <w:bookmarkEnd w:id="2286"/>
      <w:bookmarkEnd w:id="2287"/>
      <w:bookmarkEnd w:id="2288"/>
      <w:bookmarkEnd w:id="2289"/>
    </w:p>
    <w:p w14:paraId="5EE96D8F">
      <w:pPr>
        <w:pStyle w:val="4"/>
        <w:spacing w:line="460" w:lineRule="exact"/>
        <w:rPr>
          <w:rFonts w:cs="宋体" w:asciiTheme="minorEastAsia" w:hAnsiTheme="minorEastAsia" w:eastAsiaTheme="minorEastAsia"/>
          <w:color w:val="auto"/>
          <w:sz w:val="21"/>
          <w:szCs w:val="21"/>
          <w:highlight w:val="none"/>
          <w:lang w:eastAsia="zh-CN"/>
        </w:rPr>
      </w:pPr>
      <w:bookmarkStart w:id="2290" w:name="_Toc8154"/>
      <w:bookmarkStart w:id="2291" w:name="_Toc199153033"/>
      <w:bookmarkStart w:id="2292" w:name="_Toc9288"/>
      <w:r>
        <w:rPr>
          <w:rFonts w:hint="eastAsia" w:cs="宋体" w:asciiTheme="minorEastAsia" w:hAnsiTheme="minorEastAsia" w:eastAsiaTheme="minorEastAsia"/>
          <w:color w:val="auto"/>
          <w:sz w:val="21"/>
          <w:szCs w:val="21"/>
          <w:highlight w:val="none"/>
          <w:lang w:eastAsia="zh-CN"/>
        </w:rPr>
        <w:t>9.7文明工地</w:t>
      </w:r>
      <w:bookmarkEnd w:id="2290"/>
      <w:bookmarkEnd w:id="2291"/>
      <w:bookmarkEnd w:id="2292"/>
    </w:p>
    <w:p w14:paraId="5EE96D90">
      <w:pPr>
        <w:spacing w:line="460" w:lineRule="exact"/>
        <w:ind w:right="248" w:firstLine="48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9.7.1</w:t>
      </w:r>
      <w:r>
        <w:rPr>
          <w:rFonts w:hint="eastAsia" w:cs="宋体" w:asciiTheme="minorEastAsia" w:hAnsiTheme="minorEastAsia" w:eastAsiaTheme="minorEastAsia"/>
          <w:color w:val="auto"/>
          <w:highlight w:val="none"/>
          <w:lang w:eastAsia="zh-CN"/>
        </w:rPr>
        <w:t>本合同文明工地的约定：</w:t>
      </w:r>
      <w:r>
        <w:rPr>
          <w:rFonts w:hint="eastAsia" w:cs="宋体" w:asciiTheme="minorEastAsia" w:hAnsiTheme="minorEastAsia" w:eastAsiaTheme="minorEastAsia"/>
          <w:bCs/>
          <w:color w:val="auto"/>
          <w:highlight w:val="none"/>
          <w:u w:val="single"/>
          <w:lang w:eastAsia="zh-CN"/>
        </w:rPr>
        <w:t>按水利部《水利系统文明建设工地评审管理办法》创建文明建设工地</w:t>
      </w:r>
      <w:r>
        <w:rPr>
          <w:rFonts w:hint="eastAsia" w:cs="宋体" w:asciiTheme="minorEastAsia" w:hAnsiTheme="minorEastAsia" w:eastAsiaTheme="minorEastAsia"/>
          <w:color w:val="auto"/>
          <w:highlight w:val="none"/>
          <w:lang w:eastAsia="zh-CN"/>
        </w:rPr>
        <w:t>。</w:t>
      </w:r>
    </w:p>
    <w:p w14:paraId="5EE96D91">
      <w:pPr>
        <w:pStyle w:val="4"/>
        <w:spacing w:line="460" w:lineRule="exact"/>
        <w:rPr>
          <w:rFonts w:cs="宋体" w:asciiTheme="minorEastAsia" w:hAnsiTheme="minorEastAsia" w:eastAsiaTheme="minorEastAsia"/>
          <w:color w:val="auto"/>
          <w:sz w:val="21"/>
          <w:szCs w:val="21"/>
          <w:highlight w:val="none"/>
          <w:lang w:eastAsia="zh-CN"/>
        </w:rPr>
      </w:pPr>
      <w:bookmarkStart w:id="2293" w:name="_Toc222031038"/>
      <w:bookmarkStart w:id="2294" w:name="_Toc221951188"/>
      <w:bookmarkStart w:id="2295" w:name="_Toc222032705"/>
      <w:bookmarkStart w:id="2296" w:name="_Toc229305394"/>
      <w:bookmarkStart w:id="2297" w:name="_Toc222029536"/>
      <w:bookmarkStart w:id="2298" w:name="_Toc222033887"/>
      <w:bookmarkStart w:id="2299" w:name="_Toc199153034"/>
      <w:bookmarkStart w:id="2300" w:name="_Toc4243"/>
      <w:bookmarkStart w:id="2301" w:name="_Toc12526"/>
      <w:r>
        <w:rPr>
          <w:rFonts w:hint="eastAsia" w:cs="宋体" w:asciiTheme="minorEastAsia" w:hAnsiTheme="minorEastAsia" w:eastAsiaTheme="minorEastAsia"/>
          <w:color w:val="auto"/>
          <w:sz w:val="21"/>
          <w:szCs w:val="21"/>
          <w:highlight w:val="none"/>
          <w:lang w:eastAsia="zh-CN"/>
        </w:rPr>
        <w:t>11开工和竣工</w:t>
      </w:r>
      <w:bookmarkEnd w:id="2293"/>
      <w:bookmarkEnd w:id="2294"/>
      <w:bookmarkEnd w:id="2295"/>
      <w:bookmarkEnd w:id="2296"/>
      <w:bookmarkEnd w:id="2297"/>
      <w:bookmarkEnd w:id="2298"/>
      <w:r>
        <w:rPr>
          <w:rFonts w:hint="eastAsia" w:cs="宋体" w:asciiTheme="minorEastAsia" w:hAnsiTheme="minorEastAsia" w:eastAsiaTheme="minorEastAsia"/>
          <w:color w:val="auto"/>
          <w:sz w:val="21"/>
          <w:szCs w:val="21"/>
          <w:highlight w:val="none"/>
          <w:lang w:eastAsia="zh-CN"/>
        </w:rPr>
        <w:t>（完工）</w:t>
      </w:r>
      <w:bookmarkEnd w:id="2299"/>
      <w:bookmarkEnd w:id="2300"/>
      <w:bookmarkEnd w:id="2301"/>
    </w:p>
    <w:p w14:paraId="5EE96D92">
      <w:pPr>
        <w:spacing w:line="460" w:lineRule="exact"/>
        <w:ind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11.1</w:t>
      </w:r>
      <w:r>
        <w:rPr>
          <w:rFonts w:hint="eastAsia" w:cs="宋体" w:asciiTheme="minorEastAsia" w:hAnsiTheme="minorEastAsia" w:eastAsiaTheme="minorEastAsia"/>
          <w:color w:val="auto"/>
          <w:highlight w:val="none"/>
          <w:lang w:eastAsia="zh-CN"/>
        </w:rPr>
        <w:t>本工程计划开工时间为：</w:t>
      </w:r>
      <w:r>
        <w:rPr>
          <w:rFonts w:hint="eastAsia" w:cs="宋体" w:asciiTheme="minorEastAsia" w:hAnsiTheme="minorEastAsia" w:eastAsiaTheme="minorEastAsia"/>
          <w:b/>
          <w:color w:val="auto"/>
          <w:highlight w:val="none"/>
          <w:u w:val="single"/>
          <w:lang w:eastAsia="zh-CN"/>
        </w:rPr>
        <w:t xml:space="preserve">    年   月   日（以监理开工令为准）。</w:t>
      </w:r>
    </w:p>
    <w:p w14:paraId="5EE96D93">
      <w:pPr>
        <w:spacing w:line="460" w:lineRule="exact"/>
        <w:ind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11.2</w:t>
      </w:r>
      <w:r>
        <w:rPr>
          <w:rFonts w:hint="eastAsia" w:cs="宋体" w:asciiTheme="minorEastAsia" w:hAnsiTheme="minorEastAsia" w:eastAsiaTheme="minorEastAsia"/>
          <w:color w:val="auto"/>
          <w:highlight w:val="none"/>
          <w:lang w:eastAsia="zh-CN"/>
        </w:rPr>
        <w:t>本工程计划完工时间为：</w:t>
      </w:r>
      <w:r>
        <w:rPr>
          <w:rFonts w:hint="eastAsia" w:cs="宋体" w:asciiTheme="minorEastAsia" w:hAnsiTheme="minorEastAsia" w:eastAsiaTheme="minorEastAsia"/>
          <w:b/>
          <w:color w:val="auto"/>
          <w:highlight w:val="none"/>
          <w:u w:val="single"/>
          <w:lang w:eastAsia="zh-CN"/>
        </w:rPr>
        <w:t xml:space="preserve">    年   月   日（以监理签发的开工日起180日历天为准）。</w:t>
      </w:r>
    </w:p>
    <w:p w14:paraId="5EE96D94">
      <w:pPr>
        <w:pStyle w:val="4"/>
        <w:spacing w:line="460" w:lineRule="exact"/>
        <w:rPr>
          <w:rFonts w:cs="宋体" w:asciiTheme="minorEastAsia" w:hAnsiTheme="minorEastAsia" w:eastAsiaTheme="minorEastAsia"/>
          <w:color w:val="auto"/>
          <w:sz w:val="21"/>
          <w:szCs w:val="21"/>
          <w:highlight w:val="none"/>
          <w:lang w:eastAsia="zh-CN"/>
        </w:rPr>
      </w:pPr>
      <w:bookmarkStart w:id="2302" w:name="_Toc18862"/>
      <w:bookmarkStart w:id="2303" w:name="_Toc199153035"/>
      <w:bookmarkStart w:id="2304" w:name="_Toc221951198"/>
      <w:bookmarkStart w:id="2305" w:name="_Toc25710"/>
      <w:r>
        <w:rPr>
          <w:rFonts w:hint="eastAsia" w:cs="宋体" w:asciiTheme="minorEastAsia" w:hAnsiTheme="minorEastAsia" w:eastAsiaTheme="minorEastAsia"/>
          <w:color w:val="auto"/>
          <w:sz w:val="21"/>
          <w:szCs w:val="21"/>
          <w:highlight w:val="none"/>
          <w:lang w:eastAsia="zh-CN"/>
        </w:rPr>
        <w:t>11.5承包人工期延误</w:t>
      </w:r>
      <w:bookmarkEnd w:id="2302"/>
      <w:bookmarkEnd w:id="2303"/>
      <w:bookmarkEnd w:id="2304"/>
      <w:bookmarkEnd w:id="2305"/>
      <w:bookmarkStart w:id="2306" w:name="_Toc221951200"/>
    </w:p>
    <w:bookmarkEnd w:id="2306"/>
    <w:p w14:paraId="5EE96D95">
      <w:pPr>
        <w:spacing w:line="460" w:lineRule="exact"/>
        <w:ind w:right="248" w:firstLine="420" w:firstLineChars="200"/>
        <w:rPr>
          <w:rFonts w:cs="宋体" w:asciiTheme="minorEastAsia" w:hAnsiTheme="minorEastAsia" w:eastAsiaTheme="minorEastAsia"/>
          <w:color w:val="auto"/>
          <w:highlight w:val="none"/>
          <w:lang w:eastAsia="zh-CN"/>
        </w:rPr>
      </w:pPr>
      <w:bookmarkStart w:id="2307" w:name="_Toc221951205"/>
      <w:r>
        <w:rPr>
          <w:rFonts w:hint="eastAsia" w:cs="宋体" w:asciiTheme="minorEastAsia" w:hAnsiTheme="minorEastAsia" w:eastAsiaTheme="minorEastAsia"/>
          <w:color w:val="auto"/>
          <w:highlight w:val="none"/>
          <w:lang w:eastAsia="zh-CN"/>
        </w:rPr>
        <w:t>（1）承包人如未能按要求的完工日期前完工，</w:t>
      </w:r>
      <w:r>
        <w:rPr>
          <w:rFonts w:hint="eastAsia" w:cs="宋体" w:asciiTheme="minorEastAsia" w:hAnsiTheme="minorEastAsia" w:eastAsiaTheme="minorEastAsia"/>
          <w:bCs/>
          <w:color w:val="auto"/>
          <w:highlight w:val="none"/>
          <w:lang w:eastAsia="zh-CN"/>
        </w:rPr>
        <w:t>逾期完工违约金按</w:t>
      </w:r>
      <w:r>
        <w:rPr>
          <w:rFonts w:hint="eastAsia" w:cs="宋体" w:asciiTheme="minorEastAsia" w:hAnsiTheme="minorEastAsia" w:eastAsiaTheme="minorEastAsia"/>
          <w:color w:val="auto"/>
          <w:highlight w:val="none"/>
          <w:u w:val="single"/>
          <w:lang w:eastAsia="zh-CN"/>
        </w:rPr>
        <w:t>1000</w:t>
      </w:r>
      <w:r>
        <w:rPr>
          <w:rFonts w:hint="eastAsia" w:cs="宋体" w:asciiTheme="minorEastAsia" w:hAnsiTheme="minorEastAsia" w:eastAsiaTheme="minorEastAsia"/>
          <w:bCs/>
          <w:color w:val="auto"/>
          <w:highlight w:val="none"/>
          <w:lang w:eastAsia="zh-CN"/>
        </w:rPr>
        <w:t>元/天计算。</w:t>
      </w:r>
    </w:p>
    <w:p w14:paraId="5EE96D96">
      <w:pPr>
        <w:spacing w:line="460" w:lineRule="exact"/>
        <w:ind w:right="248"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（2）全部逾期完工违约金的总限额不超过合同总价的</w:t>
      </w:r>
      <w:r>
        <w:rPr>
          <w:rFonts w:hint="eastAsia" w:cs="宋体" w:asciiTheme="minorEastAsia" w:hAnsiTheme="minorEastAsia" w:eastAsiaTheme="minorEastAsia"/>
          <w:color w:val="auto"/>
          <w:highlight w:val="none"/>
          <w:u w:val="single"/>
          <w:lang w:eastAsia="zh-CN"/>
        </w:rPr>
        <w:t>2</w:t>
      </w:r>
      <w:r>
        <w:rPr>
          <w:rFonts w:hint="eastAsia" w:cs="宋体" w:asciiTheme="minorEastAsia" w:hAnsiTheme="minorEastAsia" w:eastAsiaTheme="minorEastAsia"/>
          <w:color w:val="auto"/>
          <w:highlight w:val="none"/>
          <w:lang w:eastAsia="zh-CN"/>
        </w:rPr>
        <w:t>%，发包人可从应向承包人支付的任何金额中扣除此项违约金，此违约金的支付并不能解除承包人应完成工程的责任和合同规定的其他责任。</w:t>
      </w:r>
      <w:bookmarkEnd w:id="2307"/>
    </w:p>
    <w:p w14:paraId="5EE96D97">
      <w:pPr>
        <w:pStyle w:val="4"/>
        <w:spacing w:line="460" w:lineRule="exact"/>
        <w:rPr>
          <w:rFonts w:cs="宋体" w:asciiTheme="minorEastAsia" w:hAnsiTheme="minorEastAsia" w:eastAsiaTheme="minorEastAsia"/>
          <w:color w:val="auto"/>
          <w:sz w:val="21"/>
          <w:szCs w:val="21"/>
          <w:highlight w:val="none"/>
          <w:lang w:eastAsia="zh-CN"/>
        </w:rPr>
      </w:pPr>
      <w:bookmarkStart w:id="2308" w:name="_Toc13082"/>
      <w:bookmarkStart w:id="2309" w:name="_Toc22886"/>
      <w:bookmarkStart w:id="2310" w:name="_Toc199153036"/>
      <w:r>
        <w:rPr>
          <w:rFonts w:hint="eastAsia" w:cs="宋体" w:asciiTheme="minorEastAsia" w:hAnsiTheme="minorEastAsia" w:eastAsiaTheme="minorEastAsia"/>
          <w:color w:val="auto"/>
          <w:sz w:val="21"/>
          <w:szCs w:val="21"/>
          <w:highlight w:val="none"/>
          <w:lang w:eastAsia="zh-CN"/>
        </w:rPr>
        <w:t>11.6工期提前</w:t>
      </w:r>
      <w:bookmarkEnd w:id="2308"/>
      <w:bookmarkEnd w:id="2309"/>
      <w:bookmarkEnd w:id="2310"/>
    </w:p>
    <w:p w14:paraId="5EE96D98">
      <w:pPr>
        <w:spacing w:line="460" w:lineRule="exact"/>
        <w:ind w:right="248"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工期提前的资金约定：</w:t>
      </w:r>
      <w:r>
        <w:rPr>
          <w:rFonts w:hint="eastAsia" w:cs="宋体" w:asciiTheme="minorEastAsia" w:hAnsiTheme="minorEastAsia" w:eastAsiaTheme="minorEastAsia"/>
          <w:bCs/>
          <w:color w:val="auto"/>
          <w:highlight w:val="none"/>
          <w:u w:val="single"/>
          <w:lang w:eastAsia="zh-CN"/>
        </w:rPr>
        <w:t>在保证工程质量的前提下，发包人鼓励承包人提前完工，但本合同工程无提前工期奖金</w:t>
      </w:r>
      <w:r>
        <w:rPr>
          <w:rFonts w:hint="eastAsia" w:cs="宋体" w:asciiTheme="minorEastAsia" w:hAnsiTheme="minorEastAsia" w:eastAsiaTheme="minorEastAsia"/>
          <w:color w:val="auto"/>
          <w:highlight w:val="none"/>
          <w:lang w:eastAsia="zh-CN"/>
        </w:rPr>
        <w:t>。</w:t>
      </w:r>
    </w:p>
    <w:p w14:paraId="5EE96D99">
      <w:pPr>
        <w:pStyle w:val="4"/>
        <w:spacing w:line="460" w:lineRule="exact"/>
        <w:rPr>
          <w:rFonts w:cs="宋体" w:asciiTheme="minorEastAsia" w:hAnsiTheme="minorEastAsia" w:eastAsiaTheme="minorEastAsia"/>
          <w:color w:val="auto"/>
          <w:sz w:val="21"/>
          <w:szCs w:val="21"/>
          <w:highlight w:val="none"/>
          <w:lang w:eastAsia="zh-CN"/>
        </w:rPr>
      </w:pPr>
      <w:bookmarkStart w:id="2311" w:name="_Toc16645"/>
      <w:bookmarkStart w:id="2312" w:name="_Toc14448"/>
      <w:bookmarkStart w:id="2313" w:name="_Toc199153037"/>
      <w:r>
        <w:rPr>
          <w:rFonts w:hint="eastAsia" w:cs="宋体" w:asciiTheme="minorEastAsia" w:hAnsiTheme="minorEastAsia" w:eastAsiaTheme="minorEastAsia"/>
          <w:color w:val="auto"/>
          <w:sz w:val="21"/>
          <w:szCs w:val="21"/>
          <w:highlight w:val="none"/>
          <w:lang w:eastAsia="zh-CN"/>
        </w:rPr>
        <w:t>14试验和检验</w:t>
      </w:r>
      <w:bookmarkEnd w:id="2311"/>
      <w:bookmarkEnd w:id="2312"/>
      <w:bookmarkEnd w:id="2313"/>
    </w:p>
    <w:p w14:paraId="5EE96D9A">
      <w:pPr>
        <w:pStyle w:val="4"/>
        <w:spacing w:line="460" w:lineRule="exact"/>
        <w:rPr>
          <w:rFonts w:cs="宋体" w:asciiTheme="minorEastAsia" w:hAnsiTheme="minorEastAsia" w:eastAsiaTheme="minorEastAsia"/>
          <w:color w:val="auto"/>
          <w:sz w:val="21"/>
          <w:szCs w:val="21"/>
          <w:highlight w:val="none"/>
          <w:lang w:eastAsia="zh-CN"/>
        </w:rPr>
      </w:pPr>
      <w:bookmarkStart w:id="2314" w:name="_Toc16715"/>
      <w:bookmarkStart w:id="2315" w:name="_Toc6085"/>
      <w:bookmarkStart w:id="2316" w:name="_Toc199153038"/>
      <w:r>
        <w:rPr>
          <w:rFonts w:hint="eastAsia" w:cs="宋体" w:asciiTheme="minorEastAsia" w:hAnsiTheme="minorEastAsia" w:eastAsiaTheme="minorEastAsia"/>
          <w:color w:val="auto"/>
          <w:sz w:val="21"/>
          <w:szCs w:val="21"/>
          <w:highlight w:val="none"/>
          <w:lang w:eastAsia="zh-CN"/>
        </w:rPr>
        <w:t>14.1材料、工程设备和工程的试验和检验</w:t>
      </w:r>
      <w:bookmarkEnd w:id="2314"/>
      <w:bookmarkEnd w:id="2315"/>
      <w:bookmarkEnd w:id="2316"/>
    </w:p>
    <w:p w14:paraId="5EE96D9B">
      <w:pPr>
        <w:spacing w:line="460" w:lineRule="exact"/>
        <w:ind w:firstLine="422" w:firstLineChars="200"/>
        <w:rPr>
          <w:rFonts w:cs="宋体" w:asciiTheme="minorEastAsia" w:hAnsiTheme="minorEastAsia" w:eastAsiaTheme="minorEastAsia"/>
          <w:color w:val="auto"/>
          <w:highlight w:val="none"/>
          <w:u w:val="single"/>
          <w:lang w:eastAsia="zh-CN"/>
        </w:rPr>
      </w:pPr>
      <w:r>
        <w:rPr>
          <w:rFonts w:hint="eastAsia" w:cs="宋体" w:asciiTheme="minorEastAsia" w:hAnsiTheme="minorEastAsia" w:eastAsiaTheme="minorEastAsia"/>
          <w:b/>
          <w:color w:val="auto"/>
          <w:highlight w:val="none"/>
          <w:lang w:eastAsia="zh-CN"/>
        </w:rPr>
        <w:t>14.1.6</w:t>
      </w:r>
      <w:r>
        <w:rPr>
          <w:rFonts w:hint="eastAsia" w:cs="宋体" w:asciiTheme="minorEastAsia" w:hAnsiTheme="minorEastAsia" w:eastAsiaTheme="minorEastAsia"/>
          <w:color w:val="auto"/>
          <w:highlight w:val="none"/>
          <w:lang w:eastAsia="zh-CN"/>
        </w:rPr>
        <w:t>本工程实行见证取样的试块、试件及有关材料：</w:t>
      </w:r>
      <w:r>
        <w:rPr>
          <w:rFonts w:hint="eastAsia" w:cs="宋体" w:asciiTheme="minorEastAsia" w:hAnsiTheme="minorEastAsia" w:eastAsiaTheme="minorEastAsia"/>
          <w:color w:val="auto"/>
          <w:highlight w:val="none"/>
          <w:u w:val="single"/>
          <w:lang w:eastAsia="zh-CN"/>
        </w:rPr>
        <w:t>水泥、砂、碎（卵）石、钢筋、混凝土及砂浆试块等，除此以外，监理人提出要求实行见证取样的其他材料和中间产品。</w:t>
      </w:r>
      <w:bookmarkStart w:id="2317" w:name="_Toc221951213"/>
      <w:bookmarkStart w:id="2318" w:name="_Toc222031041"/>
      <w:bookmarkStart w:id="2319" w:name="_Toc222032708"/>
      <w:bookmarkStart w:id="2320" w:name="_Toc222033890"/>
      <w:bookmarkStart w:id="2321" w:name="_Toc229305396"/>
      <w:bookmarkStart w:id="2322" w:name="_Toc222029539"/>
    </w:p>
    <w:p w14:paraId="5EE96D9C">
      <w:pPr>
        <w:spacing w:line="460" w:lineRule="exact"/>
        <w:ind w:firstLine="422" w:firstLineChars="200"/>
        <w:rPr>
          <w:rFonts w:cs="宋体" w:asciiTheme="minorEastAsia" w:hAnsiTheme="minorEastAsia" w:eastAsiaTheme="minorEastAsia"/>
          <w:b/>
          <w:color w:val="auto"/>
          <w:highlight w:val="none"/>
          <w:lang w:eastAsia="zh-CN"/>
        </w:rPr>
      </w:pPr>
      <w:r>
        <w:rPr>
          <w:rFonts w:hint="eastAsia" w:cs="宋体" w:asciiTheme="minorEastAsia" w:hAnsiTheme="minorEastAsia" w:eastAsiaTheme="minorEastAsia"/>
          <w:b/>
          <w:bCs/>
          <w:color w:val="auto"/>
          <w:highlight w:val="none"/>
          <w:lang w:eastAsia="zh-CN"/>
        </w:rPr>
        <w:t>15变更</w:t>
      </w:r>
      <w:bookmarkEnd w:id="2317"/>
      <w:bookmarkEnd w:id="2318"/>
      <w:bookmarkEnd w:id="2319"/>
      <w:bookmarkEnd w:id="2320"/>
      <w:bookmarkEnd w:id="2321"/>
      <w:bookmarkEnd w:id="2322"/>
    </w:p>
    <w:p w14:paraId="5EE96D9D">
      <w:pPr>
        <w:pStyle w:val="4"/>
        <w:spacing w:line="460" w:lineRule="exact"/>
        <w:rPr>
          <w:rFonts w:cs="宋体" w:asciiTheme="minorEastAsia" w:hAnsiTheme="minorEastAsia" w:eastAsiaTheme="minorEastAsia"/>
          <w:color w:val="auto"/>
          <w:sz w:val="21"/>
          <w:szCs w:val="21"/>
          <w:highlight w:val="none"/>
          <w:lang w:eastAsia="zh-CN"/>
        </w:rPr>
      </w:pPr>
      <w:bookmarkStart w:id="2323" w:name="_Toc221951214"/>
      <w:bookmarkStart w:id="2324" w:name="_Toc789"/>
      <w:bookmarkStart w:id="2325" w:name="_Toc199153039"/>
      <w:bookmarkStart w:id="2326" w:name="_Toc1823"/>
      <w:r>
        <w:rPr>
          <w:rFonts w:hint="eastAsia" w:cs="宋体" w:asciiTheme="minorEastAsia" w:hAnsiTheme="minorEastAsia" w:eastAsiaTheme="minorEastAsia"/>
          <w:color w:val="auto"/>
          <w:sz w:val="21"/>
          <w:szCs w:val="21"/>
          <w:highlight w:val="none"/>
          <w:lang w:eastAsia="zh-CN"/>
        </w:rPr>
        <w:t>15.1变更的范围和内容</w:t>
      </w:r>
      <w:bookmarkEnd w:id="2323"/>
      <w:bookmarkEnd w:id="2324"/>
      <w:bookmarkEnd w:id="2325"/>
      <w:bookmarkEnd w:id="2326"/>
    </w:p>
    <w:p w14:paraId="5EE96D9E">
      <w:pPr>
        <w:pStyle w:val="4"/>
        <w:spacing w:line="460" w:lineRule="exact"/>
        <w:rPr>
          <w:rFonts w:cs="宋体" w:asciiTheme="minorEastAsia" w:hAnsiTheme="minorEastAsia" w:eastAsiaTheme="minorEastAsia"/>
          <w:color w:val="auto"/>
          <w:sz w:val="21"/>
          <w:szCs w:val="21"/>
          <w:highlight w:val="none"/>
          <w:u w:val="single"/>
          <w:lang w:eastAsia="zh-CN"/>
        </w:rPr>
      </w:pPr>
      <w:bookmarkStart w:id="2327" w:name="_Toc221951216"/>
      <w:bookmarkStart w:id="2328" w:name="_Toc199153040"/>
      <w:bookmarkStart w:id="2329" w:name="_Toc18673"/>
      <w:bookmarkStart w:id="2330" w:name="_Toc29659"/>
      <w:r>
        <w:rPr>
          <w:rFonts w:hint="eastAsia" w:cs="宋体" w:asciiTheme="minorEastAsia" w:hAnsiTheme="minorEastAsia" w:eastAsiaTheme="minorEastAsia"/>
          <w:color w:val="auto"/>
          <w:sz w:val="21"/>
          <w:szCs w:val="21"/>
          <w:highlight w:val="none"/>
          <w:lang w:eastAsia="zh-CN"/>
        </w:rPr>
        <w:t>（6）增加或减少合同中关键项目的工程量超过其项目工程总量的</w:t>
      </w:r>
      <w:r>
        <w:rPr>
          <w:rFonts w:hint="eastAsia" w:cs="宋体" w:asciiTheme="minorEastAsia" w:hAnsiTheme="minorEastAsia" w:eastAsiaTheme="minorEastAsia"/>
          <w:color w:val="auto"/>
          <w:sz w:val="21"/>
          <w:szCs w:val="21"/>
          <w:highlight w:val="none"/>
          <w:u w:val="single"/>
          <w:lang w:eastAsia="zh-CN"/>
        </w:rPr>
        <w:t>25％</w:t>
      </w:r>
      <w:bookmarkEnd w:id="2327"/>
      <w:r>
        <w:rPr>
          <w:rFonts w:hint="eastAsia" w:cs="宋体" w:asciiTheme="minorEastAsia" w:hAnsiTheme="minorEastAsia" w:eastAsiaTheme="minorEastAsia"/>
          <w:color w:val="auto"/>
          <w:sz w:val="21"/>
          <w:szCs w:val="21"/>
          <w:highlight w:val="none"/>
          <w:lang w:eastAsia="zh-CN"/>
        </w:rPr>
        <w:t>，单价调整方式：</w:t>
      </w:r>
      <w:r>
        <w:rPr>
          <w:rFonts w:hint="eastAsia" w:cs="宋体" w:asciiTheme="minorEastAsia" w:hAnsiTheme="minorEastAsia" w:eastAsiaTheme="minorEastAsia"/>
          <w:color w:val="auto"/>
          <w:sz w:val="21"/>
          <w:szCs w:val="21"/>
          <w:highlight w:val="none"/>
          <w:u w:val="single"/>
          <w:lang w:eastAsia="zh-CN"/>
        </w:rPr>
        <w:t>不作调整。</w:t>
      </w:r>
      <w:bookmarkEnd w:id="2328"/>
      <w:bookmarkEnd w:id="2329"/>
      <w:bookmarkEnd w:id="2330"/>
    </w:p>
    <w:p w14:paraId="5EE96D9F">
      <w:pPr>
        <w:pStyle w:val="4"/>
        <w:spacing w:line="460" w:lineRule="exact"/>
        <w:rPr>
          <w:rFonts w:cs="宋体" w:asciiTheme="minorEastAsia" w:hAnsiTheme="minorEastAsia" w:eastAsiaTheme="minorEastAsia"/>
          <w:color w:val="auto"/>
          <w:sz w:val="21"/>
          <w:szCs w:val="21"/>
          <w:highlight w:val="none"/>
          <w:lang w:eastAsia="zh-CN"/>
        </w:rPr>
      </w:pPr>
      <w:bookmarkStart w:id="2331" w:name="_Toc23946"/>
      <w:bookmarkStart w:id="2332" w:name="_Toc199153041"/>
      <w:r>
        <w:rPr>
          <w:rFonts w:hint="eastAsia" w:cs="宋体" w:asciiTheme="minorEastAsia" w:hAnsiTheme="minorEastAsia" w:eastAsiaTheme="minorEastAsia"/>
          <w:color w:val="auto"/>
          <w:sz w:val="21"/>
          <w:szCs w:val="21"/>
          <w:highlight w:val="none"/>
          <w:lang w:eastAsia="zh-CN"/>
        </w:rPr>
        <w:t>15.4变更的估价原则</w:t>
      </w:r>
      <w:bookmarkEnd w:id="2331"/>
      <w:bookmarkEnd w:id="2332"/>
    </w:p>
    <w:p w14:paraId="5EE96DA0">
      <w:pPr>
        <w:spacing w:line="460" w:lineRule="exact"/>
        <w:ind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15.4.3</w:t>
      </w:r>
      <w:r>
        <w:rPr>
          <w:rFonts w:hint="eastAsia" w:cs="宋体" w:asciiTheme="minorEastAsia" w:hAnsiTheme="minorEastAsia" w:eastAsiaTheme="minorEastAsia"/>
          <w:color w:val="auto"/>
          <w:highlight w:val="none"/>
          <w:lang w:eastAsia="zh-CN"/>
        </w:rPr>
        <w:t>已标价工程量清单中无适用或类似子目的单价，按照以下原则确定：①有定额可套的，套用编制控制价所选定额计算，并乘以中标价下浮系数（中标价下浮系数为中标价与控制价的比值），其中材料价格有信息价的按当地同期信息价，无信息的由发包人、承包人、监理人市场询价确定。②无定额可套的，由发包人、承包人、监理人市场询价确定。</w:t>
      </w:r>
    </w:p>
    <w:p w14:paraId="5EE96DA1">
      <w:pPr>
        <w:pStyle w:val="4"/>
        <w:spacing w:line="460" w:lineRule="exact"/>
        <w:rPr>
          <w:rFonts w:cs="宋体" w:asciiTheme="minorEastAsia" w:hAnsiTheme="minorEastAsia" w:eastAsiaTheme="minorEastAsia"/>
          <w:color w:val="auto"/>
          <w:sz w:val="21"/>
          <w:szCs w:val="21"/>
          <w:highlight w:val="none"/>
          <w:lang w:eastAsia="zh-CN"/>
        </w:rPr>
      </w:pPr>
      <w:bookmarkStart w:id="2333" w:name="_Toc4394"/>
      <w:bookmarkStart w:id="2334" w:name="_Toc229305397"/>
      <w:bookmarkStart w:id="2335" w:name="_Toc199153042"/>
      <w:bookmarkStart w:id="2336" w:name="_Toc628"/>
      <w:r>
        <w:rPr>
          <w:rFonts w:hint="eastAsia" w:cs="宋体" w:asciiTheme="minorEastAsia" w:hAnsiTheme="minorEastAsia" w:eastAsiaTheme="minorEastAsia"/>
          <w:color w:val="auto"/>
          <w:sz w:val="21"/>
          <w:szCs w:val="21"/>
          <w:highlight w:val="none"/>
          <w:lang w:eastAsia="zh-CN"/>
        </w:rPr>
        <w:t>16价格调整</w:t>
      </w:r>
      <w:bookmarkEnd w:id="2333"/>
      <w:bookmarkEnd w:id="2334"/>
      <w:bookmarkEnd w:id="2335"/>
      <w:bookmarkEnd w:id="2336"/>
    </w:p>
    <w:p w14:paraId="5EE96DA2">
      <w:pPr>
        <w:pStyle w:val="4"/>
        <w:spacing w:line="460" w:lineRule="exact"/>
        <w:rPr>
          <w:rFonts w:cs="宋体" w:asciiTheme="minorEastAsia" w:hAnsiTheme="minorEastAsia" w:eastAsiaTheme="minorEastAsia"/>
          <w:color w:val="auto"/>
          <w:sz w:val="21"/>
          <w:szCs w:val="21"/>
          <w:highlight w:val="none"/>
          <w:lang w:eastAsia="zh-CN"/>
        </w:rPr>
      </w:pPr>
      <w:bookmarkStart w:id="2337" w:name="_Toc2112"/>
      <w:bookmarkStart w:id="2338" w:name="_Toc30261"/>
      <w:bookmarkStart w:id="2339" w:name="_Toc199153043"/>
      <w:r>
        <w:rPr>
          <w:rFonts w:hint="eastAsia" w:cs="宋体" w:asciiTheme="minorEastAsia" w:hAnsiTheme="minorEastAsia" w:eastAsiaTheme="minorEastAsia"/>
          <w:color w:val="auto"/>
          <w:sz w:val="21"/>
          <w:szCs w:val="21"/>
          <w:highlight w:val="none"/>
          <w:lang w:eastAsia="zh-CN"/>
        </w:rPr>
        <w:t>16.1物价波动引起的价格调整</w:t>
      </w:r>
      <w:bookmarkEnd w:id="2337"/>
      <w:bookmarkEnd w:id="2338"/>
      <w:bookmarkEnd w:id="2339"/>
    </w:p>
    <w:p w14:paraId="5EE96DA3">
      <w:pPr>
        <w:spacing w:line="460" w:lineRule="exact"/>
        <w:ind w:right="248" w:firstLine="480"/>
        <w:rPr>
          <w:rFonts w:cs="宋体" w:asciiTheme="minorEastAsia" w:hAnsiTheme="minorEastAsia" w:eastAsiaTheme="minorEastAsia"/>
          <w:b/>
          <w:color w:val="auto"/>
          <w:highlight w:val="none"/>
          <w:u w:val="single"/>
          <w:lang w:eastAsia="zh-CN"/>
        </w:rPr>
      </w:pPr>
      <w:bookmarkStart w:id="2340" w:name="_Toc221951223"/>
      <w:bookmarkStart w:id="2341" w:name="_Toc222033891"/>
      <w:bookmarkStart w:id="2342" w:name="_Toc229305398"/>
      <w:bookmarkStart w:id="2343" w:name="_Toc222031042"/>
      <w:bookmarkStart w:id="2344" w:name="_Toc222029540"/>
      <w:bookmarkStart w:id="2345" w:name="_Toc222032709"/>
      <w:r>
        <w:rPr>
          <w:rFonts w:hint="eastAsia" w:cs="宋体" w:asciiTheme="minorEastAsia" w:hAnsiTheme="minorEastAsia" w:eastAsiaTheme="minorEastAsia"/>
          <w:color w:val="auto"/>
          <w:highlight w:val="none"/>
          <w:lang w:eastAsia="zh-CN"/>
        </w:rPr>
        <w:t>物价波动引起的价格调整方式：</w:t>
      </w:r>
      <w:r>
        <w:rPr>
          <w:rFonts w:hint="eastAsia" w:cs="宋体" w:asciiTheme="minorEastAsia" w:hAnsiTheme="minorEastAsia" w:eastAsiaTheme="minorEastAsia"/>
          <w:b/>
          <w:color w:val="auto"/>
          <w:highlight w:val="none"/>
          <w:u w:val="single"/>
          <w:lang w:eastAsia="zh-CN"/>
        </w:rPr>
        <w:t>本工程因物价波动引起的价格变化不作调整。</w:t>
      </w:r>
    </w:p>
    <w:p w14:paraId="5EE96DA4">
      <w:pPr>
        <w:pStyle w:val="4"/>
        <w:spacing w:line="460" w:lineRule="exact"/>
        <w:rPr>
          <w:rFonts w:cs="宋体" w:asciiTheme="minorEastAsia" w:hAnsiTheme="minorEastAsia" w:eastAsiaTheme="minorEastAsia"/>
          <w:color w:val="auto"/>
          <w:sz w:val="21"/>
          <w:szCs w:val="21"/>
          <w:highlight w:val="none"/>
          <w:lang w:eastAsia="zh-CN"/>
        </w:rPr>
      </w:pPr>
      <w:bookmarkStart w:id="2346" w:name="_Toc4478"/>
      <w:bookmarkStart w:id="2347" w:name="_Toc832"/>
      <w:bookmarkStart w:id="2348" w:name="_Toc199153044"/>
      <w:r>
        <w:rPr>
          <w:rFonts w:hint="eastAsia" w:cs="宋体" w:asciiTheme="minorEastAsia" w:hAnsiTheme="minorEastAsia" w:eastAsiaTheme="minorEastAsia"/>
          <w:color w:val="auto"/>
          <w:sz w:val="21"/>
          <w:szCs w:val="21"/>
          <w:highlight w:val="none"/>
          <w:lang w:eastAsia="zh-CN"/>
        </w:rPr>
        <w:t>17计量与支付</w:t>
      </w:r>
      <w:bookmarkEnd w:id="2340"/>
      <w:bookmarkEnd w:id="2341"/>
      <w:bookmarkEnd w:id="2342"/>
      <w:bookmarkEnd w:id="2343"/>
      <w:bookmarkEnd w:id="2344"/>
      <w:bookmarkEnd w:id="2345"/>
      <w:bookmarkEnd w:id="2346"/>
      <w:bookmarkEnd w:id="2347"/>
      <w:bookmarkEnd w:id="2348"/>
    </w:p>
    <w:p w14:paraId="5EE96DA5">
      <w:pPr>
        <w:pStyle w:val="4"/>
        <w:spacing w:line="460" w:lineRule="exact"/>
        <w:rPr>
          <w:rFonts w:cs="宋体" w:asciiTheme="minorEastAsia" w:hAnsiTheme="minorEastAsia" w:eastAsiaTheme="minorEastAsia"/>
          <w:color w:val="auto"/>
          <w:sz w:val="21"/>
          <w:szCs w:val="21"/>
          <w:highlight w:val="none"/>
          <w:lang w:eastAsia="zh-CN"/>
        </w:rPr>
      </w:pPr>
      <w:bookmarkStart w:id="2349" w:name="_Toc199153045"/>
      <w:bookmarkStart w:id="2350" w:name="_Toc26634"/>
      <w:bookmarkStart w:id="2351" w:name="_Toc16855"/>
      <w:bookmarkStart w:id="2352" w:name="_Toc221951224"/>
      <w:r>
        <w:rPr>
          <w:rFonts w:hint="eastAsia" w:cs="宋体" w:asciiTheme="minorEastAsia" w:hAnsiTheme="minorEastAsia" w:eastAsiaTheme="minorEastAsia"/>
          <w:color w:val="auto"/>
          <w:sz w:val="21"/>
          <w:szCs w:val="21"/>
          <w:highlight w:val="none"/>
          <w:lang w:eastAsia="zh-CN"/>
        </w:rPr>
        <w:t>17.2预付款</w:t>
      </w:r>
      <w:bookmarkEnd w:id="2349"/>
      <w:bookmarkEnd w:id="2350"/>
      <w:bookmarkEnd w:id="2351"/>
      <w:bookmarkEnd w:id="2352"/>
    </w:p>
    <w:p w14:paraId="5EE96DA6">
      <w:pPr>
        <w:spacing w:line="460" w:lineRule="exact"/>
        <w:ind w:right="248" w:firstLine="480"/>
        <w:rPr>
          <w:rFonts w:cs="宋体" w:asciiTheme="minorEastAsia" w:hAnsiTheme="minorEastAsia" w:eastAsiaTheme="minorEastAsia"/>
          <w:color w:val="auto"/>
          <w:highlight w:val="none"/>
          <w:lang w:eastAsia="zh-CN"/>
        </w:rPr>
      </w:pPr>
      <w:bookmarkStart w:id="2353" w:name="_Toc221951260"/>
      <w:r>
        <w:rPr>
          <w:rFonts w:hint="eastAsia" w:cs="宋体" w:asciiTheme="minorEastAsia" w:hAnsiTheme="minorEastAsia" w:eastAsiaTheme="minorEastAsia"/>
          <w:b/>
          <w:color w:val="auto"/>
          <w:highlight w:val="none"/>
          <w:lang w:eastAsia="zh-CN"/>
        </w:rPr>
        <w:t>17.2.1</w:t>
      </w:r>
      <w:r>
        <w:rPr>
          <w:rFonts w:hint="eastAsia" w:cs="宋体" w:asciiTheme="minorEastAsia" w:hAnsiTheme="minorEastAsia" w:eastAsiaTheme="minorEastAsia"/>
          <w:b/>
          <w:bCs/>
          <w:color w:val="auto"/>
          <w:highlight w:val="none"/>
          <w:lang w:eastAsia="zh-CN"/>
        </w:rPr>
        <w:t>预付款</w:t>
      </w:r>
    </w:p>
    <w:p w14:paraId="5EE96DA7">
      <w:pPr>
        <w:spacing w:before="154" w:line="360" w:lineRule="auto"/>
        <w:ind w:left="25" w:firstLine="429"/>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（1）</w:t>
      </w:r>
      <w:r>
        <w:rPr>
          <w:rFonts w:cs="宋体" w:asciiTheme="minorEastAsia" w:hAnsiTheme="minorEastAsia" w:eastAsiaTheme="minorEastAsia"/>
          <w:color w:val="auto"/>
          <w:spacing w:val="5"/>
          <w:highlight w:val="none"/>
          <w:lang w:eastAsia="zh-CN"/>
        </w:rPr>
        <w:t>工程预付款的总金额为签约合同价的</w:t>
      </w:r>
      <w:r>
        <w:rPr>
          <w:rFonts w:hint="eastAsia" w:cs="宋体" w:asciiTheme="minorEastAsia" w:hAnsiTheme="minorEastAsia" w:eastAsiaTheme="minorEastAsia"/>
          <w:color w:val="auto"/>
          <w:highlight w:val="none"/>
          <w:lang w:eastAsia="zh-CN"/>
        </w:rPr>
        <w:t>30%</w:t>
      </w:r>
      <w:r>
        <w:rPr>
          <w:rFonts w:hint="eastAsia" w:cs="宋体" w:asciiTheme="minorEastAsia" w:hAnsiTheme="minorEastAsia" w:eastAsiaTheme="minorEastAsia"/>
          <w:color w:val="auto"/>
          <w:spacing w:val="5"/>
          <w:highlight w:val="none"/>
          <w:lang w:eastAsia="zh-CN"/>
        </w:rPr>
        <w:t>，</w:t>
      </w:r>
      <w:r>
        <w:rPr>
          <w:rFonts w:cs="宋体" w:asciiTheme="minorEastAsia" w:hAnsiTheme="minorEastAsia" w:eastAsiaTheme="minorEastAsia"/>
          <w:color w:val="auto"/>
          <w:spacing w:val="4"/>
          <w:highlight w:val="none"/>
          <w:lang w:eastAsia="zh-CN"/>
        </w:rPr>
        <w:t>付款时间应在合同协议</w:t>
      </w:r>
      <w:r>
        <w:rPr>
          <w:rFonts w:cs="宋体" w:asciiTheme="minorEastAsia" w:hAnsiTheme="minorEastAsia" w:eastAsiaTheme="minorEastAsia"/>
          <w:color w:val="auto"/>
          <w:spacing w:val="3"/>
          <w:highlight w:val="none"/>
          <w:lang w:eastAsia="zh-CN"/>
        </w:rPr>
        <w:t>书</w:t>
      </w:r>
      <w:r>
        <w:rPr>
          <w:rFonts w:cs="宋体" w:asciiTheme="minorEastAsia" w:hAnsiTheme="minorEastAsia" w:eastAsiaTheme="minorEastAsia"/>
          <w:color w:val="auto"/>
          <w:spacing w:val="2"/>
          <w:highlight w:val="none"/>
          <w:lang w:eastAsia="zh-CN"/>
        </w:rPr>
        <w:t>签订后14天内，由承包人向发包人</w:t>
      </w:r>
      <w:r>
        <w:rPr>
          <w:rFonts w:hint="eastAsia" w:cs="宋体" w:asciiTheme="minorEastAsia" w:hAnsiTheme="minorEastAsia" w:eastAsiaTheme="minorEastAsia"/>
          <w:color w:val="auto"/>
          <w:spacing w:val="2"/>
          <w:highlight w:val="none"/>
          <w:lang w:eastAsia="zh-CN"/>
        </w:rPr>
        <w:t>按规定提交了相应的担保手续</w:t>
      </w:r>
      <w:r>
        <w:rPr>
          <w:rFonts w:cs="宋体" w:asciiTheme="minorEastAsia" w:hAnsiTheme="minorEastAsia" w:eastAsiaTheme="minorEastAsia"/>
          <w:color w:val="auto"/>
          <w:spacing w:val="2"/>
          <w:highlight w:val="none"/>
          <w:lang w:eastAsia="zh-CN"/>
        </w:rPr>
        <w:t>，并经监</w:t>
      </w:r>
      <w:r>
        <w:rPr>
          <w:rFonts w:cs="宋体" w:asciiTheme="minorEastAsia" w:hAnsiTheme="minorEastAsia" w:eastAsiaTheme="minorEastAsia"/>
          <w:color w:val="auto"/>
          <w:spacing w:val="6"/>
          <w:highlight w:val="none"/>
          <w:lang w:eastAsia="zh-CN"/>
        </w:rPr>
        <w:t>理</w:t>
      </w:r>
      <w:r>
        <w:rPr>
          <w:rFonts w:cs="宋体" w:asciiTheme="minorEastAsia" w:hAnsiTheme="minorEastAsia" w:eastAsiaTheme="minorEastAsia"/>
          <w:color w:val="auto"/>
          <w:spacing w:val="4"/>
          <w:highlight w:val="none"/>
          <w:lang w:eastAsia="zh-CN"/>
        </w:rPr>
        <w:t>人出具付款证书报送发包人批准，由发包人报合浦县财政局审批通过后14天内国库集中支付</w:t>
      </w:r>
    </w:p>
    <w:p w14:paraId="5EE96DA8">
      <w:pPr>
        <w:pStyle w:val="31"/>
        <w:ind w:firstLine="420"/>
        <w:rPr>
          <w:rFonts w:asciiTheme="minorEastAsia" w:hAnsiTheme="minorEastAsia" w:eastAsiaTheme="minorEastAsia"/>
          <w:spacing w:val="11"/>
          <w:sz w:val="21"/>
          <w:szCs w:val="21"/>
          <w:highlight w:val="none"/>
          <w:u w:val="single"/>
        </w:rPr>
      </w:pPr>
      <w:r>
        <w:rPr>
          <w:rFonts w:asciiTheme="minorEastAsia" w:hAnsiTheme="minorEastAsia" w:eastAsiaTheme="minorEastAsia"/>
          <w:spacing w:val="11"/>
          <w:sz w:val="21"/>
          <w:szCs w:val="21"/>
          <w:highlight w:val="none"/>
        </w:rPr>
        <w:t>(2)工程材料预付款的额度和预付办法约定为：</w:t>
      </w:r>
      <w:r>
        <w:rPr>
          <w:rFonts w:asciiTheme="minorEastAsia" w:hAnsiTheme="minorEastAsia" w:eastAsiaTheme="minorEastAsia"/>
          <w:spacing w:val="11"/>
          <w:sz w:val="21"/>
          <w:szCs w:val="21"/>
          <w:highlight w:val="none"/>
          <w:u w:val="single"/>
        </w:rPr>
        <w:t>本工程无材料预付款</w:t>
      </w:r>
    </w:p>
    <w:p w14:paraId="5EE96DA9">
      <w:pPr>
        <w:pStyle w:val="31"/>
        <w:ind w:firstLine="420"/>
        <w:rPr>
          <w:rFonts w:cs="Times New Roman" w:asciiTheme="minorEastAsia" w:hAnsiTheme="minorEastAsia" w:eastAsiaTheme="minorEastAsia"/>
          <w:sz w:val="21"/>
          <w:szCs w:val="21"/>
          <w:highlight w:val="none"/>
        </w:rPr>
      </w:pPr>
      <w:r>
        <w:rPr>
          <w:rFonts w:cs="Times New Roman" w:asciiTheme="minorEastAsia" w:hAnsiTheme="minorEastAsia" w:eastAsiaTheme="minorEastAsia"/>
          <w:sz w:val="21"/>
          <w:szCs w:val="21"/>
          <w:highlight w:val="none"/>
          <w:lang w:val="en-US" w:bidi="en-US"/>
        </w:rPr>
        <w:t>17.2.2</w:t>
      </w:r>
      <w:r>
        <w:rPr>
          <w:rFonts w:cs="Times New Roman" w:asciiTheme="minorEastAsia" w:hAnsiTheme="minorEastAsia" w:eastAsiaTheme="minorEastAsia"/>
          <w:sz w:val="21"/>
          <w:szCs w:val="21"/>
          <w:highlight w:val="none"/>
        </w:rPr>
        <w:t>预付款</w:t>
      </w:r>
      <w:r>
        <w:rPr>
          <w:rFonts w:hint="eastAsia" w:asciiTheme="minorEastAsia" w:hAnsiTheme="minorEastAsia" w:eastAsiaTheme="minorEastAsia"/>
          <w:sz w:val="21"/>
          <w:szCs w:val="21"/>
          <w:highlight w:val="none"/>
        </w:rPr>
        <w:t>保函(担保)</w:t>
      </w:r>
    </w:p>
    <w:p w14:paraId="5EE96DAA">
      <w:pPr>
        <w:pStyle w:val="31"/>
        <w:tabs>
          <w:tab w:val="left" w:pos="5657"/>
        </w:tabs>
        <w:spacing w:after="120"/>
        <w:ind w:firstLine="420"/>
        <w:rPr>
          <w:rFonts w:cs="Times New Roman" w:asciiTheme="minorEastAsia" w:hAnsiTheme="minorEastAsia" w:eastAsiaTheme="minorEastAsia"/>
          <w:sz w:val="21"/>
          <w:szCs w:val="21"/>
          <w:highlight w:val="none"/>
        </w:rPr>
      </w:pPr>
      <w:r>
        <w:rPr>
          <w:rFonts w:cs="Times New Roman" w:asciiTheme="minorEastAsia" w:hAnsiTheme="minorEastAsia" w:eastAsiaTheme="minorEastAsia"/>
          <w:sz w:val="21"/>
          <w:szCs w:val="21"/>
          <w:highlight w:val="none"/>
        </w:rPr>
        <w:t>(2)工程材料预付款的担保约定为：</w:t>
      </w:r>
      <w:r>
        <w:rPr>
          <w:rFonts w:hint="eastAsia" w:cs="Times New Roman" w:asciiTheme="minorEastAsia" w:hAnsiTheme="minorEastAsia" w:eastAsiaTheme="minorEastAsia"/>
          <w:sz w:val="21"/>
          <w:szCs w:val="21"/>
          <w:highlight w:val="none"/>
          <w:u w:val="single"/>
        </w:rPr>
        <w:t>无</w:t>
      </w:r>
      <w:r>
        <w:rPr>
          <w:rFonts w:hint="eastAsia" w:cs="Times New Roman" w:asciiTheme="minorEastAsia" w:hAnsiTheme="minorEastAsia" w:eastAsiaTheme="minorEastAsia"/>
          <w:sz w:val="21"/>
          <w:szCs w:val="21"/>
          <w:highlight w:val="none"/>
          <w:lang w:val="en-US" w:bidi="en-US"/>
        </w:rPr>
        <w:t>。</w:t>
      </w:r>
    </w:p>
    <w:p w14:paraId="5EE96DAB">
      <w:pPr>
        <w:pStyle w:val="31"/>
        <w:ind w:firstLine="420"/>
        <w:rPr>
          <w:rFonts w:cs="Times New Roman" w:asciiTheme="minorEastAsia" w:hAnsiTheme="minorEastAsia" w:eastAsiaTheme="minorEastAsia"/>
          <w:sz w:val="21"/>
          <w:szCs w:val="21"/>
          <w:highlight w:val="none"/>
        </w:rPr>
      </w:pPr>
      <w:r>
        <w:rPr>
          <w:rFonts w:cs="Times New Roman" w:asciiTheme="minorEastAsia" w:hAnsiTheme="minorEastAsia" w:eastAsiaTheme="minorEastAsia"/>
          <w:sz w:val="21"/>
          <w:szCs w:val="21"/>
          <w:highlight w:val="none"/>
          <w:lang w:val="en-US" w:bidi="en-US"/>
        </w:rPr>
        <w:t>17.2.3</w:t>
      </w:r>
      <w:r>
        <w:rPr>
          <w:rFonts w:cs="Times New Roman" w:asciiTheme="minorEastAsia" w:hAnsiTheme="minorEastAsia" w:eastAsiaTheme="minorEastAsia"/>
          <w:sz w:val="21"/>
          <w:szCs w:val="21"/>
          <w:highlight w:val="none"/>
        </w:rPr>
        <w:t>预付款的扣回与还清</w:t>
      </w:r>
    </w:p>
    <w:p w14:paraId="5EE96DAC">
      <w:pPr>
        <w:pStyle w:val="31"/>
        <w:ind w:firstLine="420"/>
        <w:rPr>
          <w:rFonts w:asciiTheme="minorEastAsia" w:hAnsiTheme="minorEastAsia" w:eastAsiaTheme="minorEastAsia"/>
          <w:sz w:val="21"/>
          <w:szCs w:val="21"/>
          <w:highlight w:val="none"/>
        </w:rPr>
      </w:pPr>
      <w:r>
        <w:rPr>
          <w:rFonts w:asciiTheme="minorEastAsia" w:hAnsiTheme="minorEastAsia" w:eastAsiaTheme="minorEastAsia"/>
          <w:spacing w:val="12"/>
          <w:sz w:val="21"/>
          <w:szCs w:val="21"/>
          <w:highlight w:val="none"/>
        </w:rPr>
        <w:t>完</w:t>
      </w:r>
      <w:r>
        <w:rPr>
          <w:rFonts w:asciiTheme="minorEastAsia" w:hAnsiTheme="minorEastAsia" w:eastAsiaTheme="minorEastAsia"/>
          <w:spacing w:val="7"/>
          <w:sz w:val="21"/>
          <w:szCs w:val="21"/>
          <w:highlight w:val="none"/>
        </w:rPr>
        <w:t>成</w:t>
      </w:r>
      <w:r>
        <w:rPr>
          <w:rFonts w:asciiTheme="minorEastAsia" w:hAnsiTheme="minorEastAsia" w:eastAsiaTheme="minorEastAsia"/>
          <w:spacing w:val="6"/>
          <w:sz w:val="21"/>
          <w:szCs w:val="21"/>
          <w:highlight w:val="none"/>
        </w:rPr>
        <w:t>工程量达到合同价的</w:t>
      </w:r>
      <w:r>
        <w:rPr>
          <w:rFonts w:hint="eastAsia" w:asciiTheme="minorEastAsia" w:hAnsiTheme="minorEastAsia" w:eastAsiaTheme="minorEastAsia"/>
          <w:spacing w:val="6"/>
          <w:sz w:val="21"/>
          <w:szCs w:val="21"/>
          <w:highlight w:val="none"/>
          <w:u w:val="single"/>
          <w:lang w:val="en-US"/>
        </w:rPr>
        <w:t>30</w:t>
      </w:r>
      <w:r>
        <w:rPr>
          <w:rFonts w:asciiTheme="minorEastAsia" w:hAnsiTheme="minorEastAsia" w:eastAsiaTheme="minorEastAsia"/>
          <w:spacing w:val="6"/>
          <w:sz w:val="21"/>
          <w:szCs w:val="21"/>
          <w:highlight w:val="none"/>
          <w:u w:val="single"/>
        </w:rPr>
        <w:t>%</w:t>
      </w:r>
      <w:r>
        <w:rPr>
          <w:rFonts w:asciiTheme="minorEastAsia" w:hAnsiTheme="minorEastAsia" w:eastAsiaTheme="minorEastAsia"/>
          <w:spacing w:val="6"/>
          <w:sz w:val="21"/>
          <w:szCs w:val="21"/>
          <w:highlight w:val="none"/>
        </w:rPr>
        <w:t>全额抵扣预付款。</w:t>
      </w:r>
    </w:p>
    <w:p w14:paraId="5EE96DAD">
      <w:pPr>
        <w:spacing w:line="460" w:lineRule="exact"/>
        <w:ind w:right="248" w:firstLine="480"/>
        <w:rPr>
          <w:rFonts w:cs="宋体"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eastAsia="zh-CN"/>
        </w:rPr>
        <w:t>(2)工程材料预付款的扣回与还清约定为：</w:t>
      </w:r>
      <w:r>
        <w:rPr>
          <w:rFonts w:hint="eastAsia" w:asciiTheme="minorEastAsia" w:hAnsiTheme="minorEastAsia" w:eastAsiaTheme="minorEastAsia"/>
          <w:color w:val="auto"/>
          <w:highlight w:val="none"/>
          <w:u w:val="single"/>
          <w:lang w:eastAsia="zh-CN"/>
        </w:rPr>
        <w:t>无</w:t>
      </w:r>
      <w:r>
        <w:rPr>
          <w:rFonts w:hint="eastAsia" w:cs="宋体" w:asciiTheme="minorEastAsia" w:hAnsiTheme="minorEastAsia" w:eastAsiaTheme="minorEastAsia"/>
          <w:color w:val="auto"/>
          <w:highlight w:val="none"/>
          <w:lang w:eastAsia="zh-CN"/>
        </w:rPr>
        <w:t>。</w:t>
      </w:r>
    </w:p>
    <w:p w14:paraId="5EE96DAE">
      <w:pPr>
        <w:spacing w:line="460" w:lineRule="exact"/>
        <w:ind w:right="248" w:firstLine="48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17.3.3</w:t>
      </w:r>
      <w:r>
        <w:rPr>
          <w:rFonts w:hint="eastAsia" w:cs="宋体" w:asciiTheme="minorEastAsia" w:hAnsiTheme="minorEastAsia" w:eastAsiaTheme="minorEastAsia"/>
          <w:b/>
          <w:bCs/>
          <w:color w:val="auto"/>
          <w:highlight w:val="none"/>
          <w:lang w:eastAsia="zh-CN"/>
        </w:rPr>
        <w:t>进度付款证书和支付时间</w:t>
      </w:r>
    </w:p>
    <w:p w14:paraId="5EE96DAF">
      <w:pPr>
        <w:spacing w:line="460" w:lineRule="exact"/>
        <w:ind w:right="248" w:firstLine="48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2）每期进度款经监理人核实后出具付款证书报送发包人批准，由发包人报合浦县财政局审批通过后14天内国库集中支付。本款“专用合同条款的约定支付逾期付款违约金”为按中国人民银行规定的同期贷款最高利率计算的逾期付款金额的利息。</w:t>
      </w:r>
    </w:p>
    <w:p w14:paraId="5EE96DB0">
      <w:pPr>
        <w:spacing w:line="460" w:lineRule="exact"/>
        <w:ind w:right="248" w:firstLine="48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17.3.5</w:t>
      </w:r>
      <w:r>
        <w:rPr>
          <w:rFonts w:hint="eastAsia" w:cs="宋体" w:asciiTheme="minorEastAsia" w:hAnsiTheme="minorEastAsia" w:eastAsiaTheme="minorEastAsia"/>
          <w:b/>
          <w:bCs/>
          <w:color w:val="auto"/>
          <w:highlight w:val="none"/>
          <w:lang w:eastAsia="zh-CN"/>
        </w:rPr>
        <w:t>工程进度付款的支付比例</w:t>
      </w:r>
    </w:p>
    <w:p w14:paraId="5EE96DB1">
      <w:pPr>
        <w:tabs>
          <w:tab w:val="left" w:pos="130"/>
        </w:tabs>
        <w:spacing w:before="124" w:line="360" w:lineRule="auto"/>
        <w:ind w:left="27" w:right="65" w:firstLine="439"/>
        <w:rPr>
          <w:rFonts w:cs="宋体" w:asciiTheme="minorEastAsia" w:hAnsiTheme="minorEastAsia" w:eastAsiaTheme="minorEastAsia"/>
          <w:color w:val="auto"/>
          <w:spacing w:val="8"/>
          <w:highlight w:val="none"/>
          <w:lang w:eastAsia="zh-CN"/>
        </w:rPr>
      </w:pPr>
      <w:r>
        <w:rPr>
          <w:rFonts w:hint="eastAsia" w:cs="宋体" w:asciiTheme="minorEastAsia" w:hAnsiTheme="minorEastAsia" w:eastAsiaTheme="minorEastAsia"/>
          <w:color w:val="auto"/>
          <w:spacing w:val="6"/>
          <w:highlight w:val="none"/>
          <w:lang w:eastAsia="zh-CN"/>
        </w:rPr>
        <w:t>（1）</w:t>
      </w:r>
      <w:r>
        <w:rPr>
          <w:rFonts w:cs="宋体" w:asciiTheme="minorEastAsia" w:hAnsiTheme="minorEastAsia" w:eastAsiaTheme="minorEastAsia"/>
          <w:color w:val="auto"/>
          <w:spacing w:val="6"/>
          <w:highlight w:val="none"/>
          <w:lang w:eastAsia="zh-CN"/>
        </w:rPr>
        <w:t>完成工程量</w:t>
      </w:r>
      <w:r>
        <w:rPr>
          <w:rFonts w:cs="宋体" w:asciiTheme="minorEastAsia" w:hAnsiTheme="minorEastAsia" w:eastAsiaTheme="minorEastAsia"/>
          <w:color w:val="auto"/>
          <w:spacing w:val="3"/>
          <w:highlight w:val="none"/>
          <w:lang w:eastAsia="zh-CN"/>
        </w:rPr>
        <w:t>达到合同价的</w:t>
      </w:r>
      <w:r>
        <w:rPr>
          <w:rFonts w:hint="eastAsia" w:cs="宋体" w:asciiTheme="minorEastAsia" w:hAnsiTheme="minorEastAsia" w:eastAsiaTheme="minorEastAsia"/>
          <w:color w:val="auto"/>
          <w:spacing w:val="3"/>
          <w:highlight w:val="none"/>
          <w:lang w:eastAsia="zh-CN"/>
        </w:rPr>
        <w:t>30</w:t>
      </w:r>
      <w:r>
        <w:rPr>
          <w:rFonts w:cs="宋体" w:asciiTheme="minorEastAsia" w:hAnsiTheme="minorEastAsia" w:eastAsiaTheme="minorEastAsia"/>
          <w:color w:val="auto"/>
          <w:spacing w:val="3"/>
          <w:highlight w:val="none"/>
          <w:lang w:eastAsia="zh-CN"/>
        </w:rPr>
        <w:t>%全额抵扣预付款，从完成工程量约达到合</w:t>
      </w:r>
      <w:r>
        <w:rPr>
          <w:rFonts w:cs="宋体" w:asciiTheme="minorEastAsia" w:hAnsiTheme="minorEastAsia" w:eastAsiaTheme="minorEastAsia"/>
          <w:color w:val="auto"/>
          <w:spacing w:val="20"/>
          <w:highlight w:val="none"/>
          <w:lang w:eastAsia="zh-CN"/>
        </w:rPr>
        <w:t>同价</w:t>
      </w:r>
      <w:r>
        <w:rPr>
          <w:rFonts w:cs="宋体" w:asciiTheme="minorEastAsia" w:hAnsiTheme="minorEastAsia" w:eastAsiaTheme="minorEastAsia"/>
          <w:color w:val="auto"/>
          <w:spacing w:val="15"/>
          <w:highlight w:val="none"/>
          <w:lang w:eastAsia="zh-CN"/>
        </w:rPr>
        <w:t>的</w:t>
      </w:r>
      <w:r>
        <w:rPr>
          <w:rFonts w:hint="eastAsia" w:cs="宋体" w:asciiTheme="minorEastAsia" w:hAnsiTheme="minorEastAsia" w:eastAsiaTheme="minorEastAsia"/>
          <w:color w:val="auto"/>
          <w:spacing w:val="15"/>
          <w:highlight w:val="none"/>
          <w:lang w:eastAsia="zh-CN"/>
        </w:rPr>
        <w:t>3</w:t>
      </w:r>
      <w:r>
        <w:rPr>
          <w:rFonts w:hint="eastAsia" w:cs="宋体" w:asciiTheme="minorEastAsia" w:hAnsiTheme="minorEastAsia" w:eastAsiaTheme="minorEastAsia"/>
          <w:color w:val="auto"/>
          <w:spacing w:val="3"/>
          <w:highlight w:val="none"/>
          <w:lang w:eastAsia="zh-CN"/>
        </w:rPr>
        <w:t>0</w:t>
      </w:r>
      <w:r>
        <w:rPr>
          <w:rFonts w:cs="宋体" w:asciiTheme="minorEastAsia" w:hAnsiTheme="minorEastAsia" w:eastAsiaTheme="minorEastAsia"/>
          <w:color w:val="auto"/>
          <w:spacing w:val="3"/>
          <w:highlight w:val="none"/>
          <w:lang w:eastAsia="zh-CN"/>
        </w:rPr>
        <w:t>%</w:t>
      </w:r>
      <w:r>
        <w:rPr>
          <w:rFonts w:cs="宋体" w:asciiTheme="minorEastAsia" w:hAnsiTheme="minorEastAsia" w:eastAsiaTheme="minorEastAsia"/>
          <w:color w:val="auto"/>
          <w:spacing w:val="10"/>
          <w:highlight w:val="none"/>
          <w:lang w:eastAsia="zh-CN"/>
        </w:rPr>
        <w:t>(签合同时明确)开始计算和支付工程进度款。从完成工程量达到合同价的</w:t>
      </w:r>
      <w:r>
        <w:rPr>
          <w:rFonts w:hint="eastAsia" w:cs="宋体" w:asciiTheme="minorEastAsia" w:hAnsiTheme="minorEastAsia" w:eastAsiaTheme="minorEastAsia"/>
          <w:color w:val="auto"/>
          <w:spacing w:val="10"/>
          <w:highlight w:val="none"/>
          <w:lang w:eastAsia="zh-CN"/>
        </w:rPr>
        <w:t>3</w:t>
      </w:r>
      <w:r>
        <w:rPr>
          <w:rFonts w:hint="eastAsia" w:cs="宋体" w:asciiTheme="minorEastAsia" w:hAnsiTheme="minorEastAsia" w:eastAsiaTheme="minorEastAsia"/>
          <w:color w:val="auto"/>
          <w:spacing w:val="3"/>
          <w:highlight w:val="none"/>
          <w:lang w:eastAsia="zh-CN"/>
        </w:rPr>
        <w:t>0</w:t>
      </w:r>
      <w:r>
        <w:rPr>
          <w:rFonts w:cs="宋体" w:asciiTheme="minorEastAsia" w:hAnsiTheme="minorEastAsia" w:eastAsiaTheme="minorEastAsia"/>
          <w:color w:val="auto"/>
          <w:spacing w:val="3"/>
          <w:highlight w:val="none"/>
          <w:lang w:eastAsia="zh-CN"/>
        </w:rPr>
        <w:t>%</w:t>
      </w:r>
      <w:r>
        <w:rPr>
          <w:rFonts w:cs="宋体" w:asciiTheme="minorEastAsia" w:hAnsiTheme="minorEastAsia" w:eastAsiaTheme="minorEastAsia"/>
          <w:color w:val="auto"/>
          <w:spacing w:val="6"/>
          <w:highlight w:val="none"/>
          <w:lang w:eastAsia="zh-CN"/>
        </w:rPr>
        <w:t>开始，按每月完成工程量的90%支付工程进度款(每月工程进度款＝合同累计</w:t>
      </w:r>
      <w:r>
        <w:rPr>
          <w:rFonts w:cs="宋体" w:asciiTheme="minorEastAsia" w:hAnsiTheme="minorEastAsia" w:eastAsiaTheme="minorEastAsia"/>
          <w:color w:val="auto"/>
          <w:spacing w:val="16"/>
          <w:highlight w:val="none"/>
          <w:lang w:eastAsia="zh-CN"/>
        </w:rPr>
        <w:t>完</w:t>
      </w:r>
      <w:r>
        <w:rPr>
          <w:rFonts w:cs="宋体" w:asciiTheme="minorEastAsia" w:hAnsiTheme="minorEastAsia" w:eastAsiaTheme="minorEastAsia"/>
          <w:color w:val="auto"/>
          <w:spacing w:val="11"/>
          <w:highlight w:val="none"/>
          <w:lang w:eastAsia="zh-CN"/>
        </w:rPr>
        <w:t>成金额×90%-工程预付款总金额-累计已支付工程进度款)。</w:t>
      </w:r>
      <w:r>
        <w:rPr>
          <w:rFonts w:hint="eastAsia" w:cs="宋体" w:asciiTheme="minorEastAsia" w:hAnsiTheme="minorEastAsia" w:eastAsiaTheme="minorEastAsia"/>
          <w:color w:val="auto"/>
          <w:spacing w:val="11"/>
          <w:highlight w:val="none"/>
          <w:lang w:eastAsia="zh-CN"/>
        </w:rPr>
        <w:t>工程完工验收合格及办理结算后支付至结算总价的95%，</w:t>
      </w:r>
      <w:r>
        <w:rPr>
          <w:rFonts w:cs="宋体" w:asciiTheme="minorEastAsia" w:hAnsiTheme="minorEastAsia" w:eastAsiaTheme="minorEastAsia"/>
          <w:color w:val="auto"/>
          <w:spacing w:val="7"/>
          <w:highlight w:val="none"/>
          <w:lang w:eastAsia="zh-CN"/>
        </w:rPr>
        <w:t>按政府制定的结算审计办法完成第三方结算审计后，工程款支付至审计结算总价</w:t>
      </w:r>
      <w:r>
        <w:rPr>
          <w:rFonts w:hint="eastAsia" w:cs="宋体" w:asciiTheme="minorEastAsia" w:hAnsiTheme="minorEastAsia" w:eastAsiaTheme="minorEastAsia"/>
          <w:color w:val="auto"/>
          <w:spacing w:val="7"/>
          <w:highlight w:val="none"/>
          <w:lang w:eastAsia="zh-CN"/>
        </w:rPr>
        <w:t>的</w:t>
      </w:r>
      <w:r>
        <w:rPr>
          <w:rFonts w:cs="宋体" w:asciiTheme="minorEastAsia" w:hAnsiTheme="minorEastAsia" w:eastAsiaTheme="minorEastAsia"/>
          <w:color w:val="auto"/>
          <w:spacing w:val="7"/>
          <w:highlight w:val="none"/>
          <w:lang w:eastAsia="zh-CN"/>
        </w:rPr>
        <w:t>97%。上述</w:t>
      </w:r>
      <w:r>
        <w:rPr>
          <w:rFonts w:cs="宋体" w:asciiTheme="minorEastAsia" w:hAnsiTheme="minorEastAsia" w:eastAsiaTheme="minorEastAsia"/>
          <w:color w:val="auto"/>
          <w:spacing w:val="3"/>
          <w:highlight w:val="none"/>
          <w:lang w:eastAsia="zh-CN"/>
        </w:rPr>
        <w:t>款</w:t>
      </w:r>
      <w:r>
        <w:rPr>
          <w:rFonts w:cs="宋体" w:asciiTheme="minorEastAsia" w:hAnsiTheme="minorEastAsia" w:eastAsiaTheme="minorEastAsia"/>
          <w:color w:val="auto"/>
          <w:spacing w:val="11"/>
          <w:highlight w:val="none"/>
          <w:lang w:eastAsia="zh-CN"/>
        </w:rPr>
        <w:t>项</w:t>
      </w:r>
      <w:r>
        <w:rPr>
          <w:rFonts w:cs="宋体" w:asciiTheme="minorEastAsia" w:hAnsiTheme="minorEastAsia" w:eastAsiaTheme="minorEastAsia"/>
          <w:color w:val="auto"/>
          <w:spacing w:val="8"/>
          <w:highlight w:val="none"/>
          <w:lang w:eastAsia="zh-CN"/>
        </w:rPr>
        <w:t>的支付时间为资金申请经合浦县财政局审批通过后14天内。</w:t>
      </w:r>
    </w:p>
    <w:p w14:paraId="5EE96DB2">
      <w:pPr>
        <w:tabs>
          <w:tab w:val="left" w:pos="130"/>
        </w:tabs>
        <w:spacing w:before="124" w:line="360" w:lineRule="auto"/>
        <w:ind w:left="27" w:right="65" w:firstLine="439"/>
        <w:rPr>
          <w:rFonts w:cs="宋体" w:asciiTheme="minorEastAsia" w:hAnsiTheme="minorEastAsia" w:eastAsiaTheme="minorEastAsia"/>
          <w:color w:val="auto"/>
          <w:spacing w:val="6"/>
          <w:highlight w:val="none"/>
          <w:lang w:eastAsia="zh-CN"/>
        </w:rPr>
      </w:pPr>
      <w:r>
        <w:rPr>
          <w:rFonts w:hint="eastAsia" w:cs="宋体" w:asciiTheme="minorEastAsia" w:hAnsiTheme="minorEastAsia" w:eastAsiaTheme="minorEastAsia"/>
          <w:color w:val="auto"/>
          <w:spacing w:val="11"/>
          <w:highlight w:val="none"/>
          <w:lang w:eastAsia="zh-CN"/>
        </w:rPr>
        <w:t>（2）本</w:t>
      </w:r>
      <w:r>
        <w:rPr>
          <w:rFonts w:hint="eastAsia" w:cs="宋体" w:asciiTheme="minorEastAsia" w:hAnsiTheme="minorEastAsia" w:eastAsiaTheme="minorEastAsia"/>
          <w:color w:val="auto"/>
          <w:spacing w:val="6"/>
          <w:highlight w:val="none"/>
          <w:lang w:eastAsia="zh-CN"/>
        </w:rPr>
        <w:t>工程最终付款以规定的第三方审计结算总价为依据，工程未完成质保期验收且工程进度款支付超出审计结算总价</w:t>
      </w:r>
      <w:r>
        <w:rPr>
          <w:rFonts w:hint="eastAsia" w:cs="宋体" w:asciiTheme="minorEastAsia" w:hAnsiTheme="minorEastAsia" w:eastAsiaTheme="minorEastAsia"/>
          <w:color w:val="auto"/>
          <w:spacing w:val="6"/>
          <w:highlight w:val="none"/>
          <w:lang w:val="en-US" w:eastAsia="zh-CN"/>
        </w:rPr>
        <w:t>97</w:t>
      </w:r>
      <w:r>
        <w:rPr>
          <w:rFonts w:hint="eastAsia" w:cs="宋体" w:asciiTheme="minorEastAsia" w:hAnsiTheme="minorEastAsia" w:eastAsiaTheme="minorEastAsia"/>
          <w:color w:val="auto"/>
          <w:spacing w:val="6"/>
          <w:highlight w:val="none"/>
          <w:lang w:eastAsia="zh-CN"/>
        </w:rPr>
        <w:t>%的或工程完成质保期验收但工程进度款支付超出审计结算总价的，承包人必须在规定的第三方出具审计结果后20天内返还超出金额给发包人（返还方式由发包人指定）。逾期未返还的视为承包人违约，违约金按人民币壹仟元/天计算，同时承包人应承诺放弃在广西水利系统一年的投标资格，发包人有权向有关部门申报将承包人纳入不良记录或失信记录。</w:t>
      </w:r>
    </w:p>
    <w:p w14:paraId="5EE96DB3">
      <w:pPr>
        <w:tabs>
          <w:tab w:val="left" w:pos="130"/>
        </w:tabs>
        <w:spacing w:before="124" w:line="360" w:lineRule="auto"/>
        <w:ind w:left="27" w:right="65" w:firstLine="439"/>
        <w:rPr>
          <w:rFonts w:cs="宋体" w:asciiTheme="minorEastAsia" w:hAnsiTheme="minorEastAsia" w:eastAsiaTheme="minorEastAsia"/>
          <w:b/>
          <w:color w:val="auto"/>
          <w:highlight w:val="none"/>
          <w:lang w:eastAsia="zh-CN"/>
        </w:rPr>
      </w:pPr>
      <w:r>
        <w:rPr>
          <w:rFonts w:hint="eastAsia" w:cs="宋体" w:asciiTheme="minorEastAsia" w:hAnsiTheme="minorEastAsia" w:eastAsiaTheme="minorEastAsia"/>
          <w:color w:val="auto"/>
          <w:spacing w:val="6"/>
          <w:highlight w:val="none"/>
          <w:lang w:eastAsia="zh-CN"/>
        </w:rPr>
        <w:t>17.3.6发包人所有付款</w:t>
      </w:r>
      <w:r>
        <w:rPr>
          <w:rFonts w:cs="宋体" w:asciiTheme="minorEastAsia" w:hAnsiTheme="minorEastAsia" w:eastAsiaTheme="minorEastAsia"/>
          <w:color w:val="auto"/>
          <w:spacing w:val="6"/>
          <w:highlight w:val="none"/>
          <w:lang w:eastAsia="zh-CN"/>
        </w:rPr>
        <w:t>(含预付款)均转入如下承包人单位基本账户及农民工工资专用账户(签订施工合同时标明，其中80%转入单位基本账户，20%属于农民工工资的部分需转入农民工工资专用账户)，承包人单位基本账户及农民工工资专用账户发生改变时，承包人应书面通知(法定代表人签字并加盖单位公章)发包人</w:t>
      </w:r>
      <w:r>
        <w:rPr>
          <w:rFonts w:hint="eastAsia" w:cs="宋体" w:asciiTheme="minorEastAsia" w:hAnsiTheme="minorEastAsia" w:eastAsiaTheme="minorEastAsia"/>
          <w:color w:val="auto"/>
          <w:spacing w:val="6"/>
          <w:highlight w:val="none"/>
          <w:lang w:eastAsia="zh-CN"/>
        </w:rPr>
        <w:t>。</w:t>
      </w:r>
    </w:p>
    <w:p w14:paraId="5EE96DB4">
      <w:pPr>
        <w:pStyle w:val="4"/>
        <w:spacing w:line="460" w:lineRule="exact"/>
        <w:rPr>
          <w:rFonts w:cs="宋体" w:asciiTheme="minorEastAsia" w:hAnsiTheme="minorEastAsia" w:eastAsiaTheme="minorEastAsia"/>
          <w:color w:val="auto"/>
          <w:sz w:val="21"/>
          <w:szCs w:val="21"/>
          <w:highlight w:val="none"/>
          <w:lang w:eastAsia="zh-CN"/>
        </w:rPr>
      </w:pPr>
      <w:bookmarkStart w:id="2354" w:name="_Toc1917"/>
      <w:bookmarkStart w:id="2355" w:name="_Toc199153046"/>
      <w:bookmarkStart w:id="2356" w:name="_Toc17890"/>
      <w:r>
        <w:rPr>
          <w:rFonts w:hint="eastAsia" w:cs="宋体" w:asciiTheme="minorEastAsia" w:hAnsiTheme="minorEastAsia" w:eastAsiaTheme="minorEastAsia"/>
          <w:color w:val="auto"/>
          <w:sz w:val="21"/>
          <w:szCs w:val="21"/>
          <w:highlight w:val="none"/>
          <w:lang w:eastAsia="zh-CN"/>
        </w:rPr>
        <w:t>17.4质量保证金</w:t>
      </w:r>
      <w:bookmarkEnd w:id="2354"/>
      <w:bookmarkEnd w:id="2355"/>
      <w:bookmarkEnd w:id="2356"/>
    </w:p>
    <w:p w14:paraId="5EE96DB5">
      <w:pPr>
        <w:spacing w:line="460" w:lineRule="exact"/>
        <w:ind w:right="248" w:firstLine="480"/>
        <w:rPr>
          <w:rFonts w:cs="宋体" w:asciiTheme="minorEastAsia" w:hAnsiTheme="minorEastAsia" w:eastAsiaTheme="minorEastAsia"/>
          <w:color w:val="auto"/>
          <w:highlight w:val="none"/>
          <w:lang w:eastAsia="zh-CN"/>
        </w:rPr>
      </w:pPr>
      <w:r>
        <w:rPr>
          <w:rFonts w:cs="宋体" w:asciiTheme="minorEastAsia" w:hAnsiTheme="minorEastAsia" w:eastAsiaTheme="minorEastAsia"/>
          <w:color w:val="auto"/>
          <w:spacing w:val="2"/>
          <w:highlight w:val="none"/>
          <w:lang w:eastAsia="zh-CN"/>
        </w:rPr>
        <w:t>1</w:t>
      </w:r>
      <w:r>
        <w:rPr>
          <w:rFonts w:cs="宋体" w:asciiTheme="minorEastAsia" w:hAnsiTheme="minorEastAsia" w:eastAsiaTheme="minorEastAsia"/>
          <w:color w:val="auto"/>
          <w:spacing w:val="1"/>
          <w:highlight w:val="none"/>
          <w:lang w:eastAsia="zh-CN"/>
        </w:rPr>
        <w:t>7.4.1审计结算总价的3%作为工程质量保证金，工程质量保修期满，经发包人、承包人、</w:t>
      </w:r>
      <w:r>
        <w:rPr>
          <w:rFonts w:cs="宋体" w:asciiTheme="minorEastAsia" w:hAnsiTheme="minorEastAsia" w:eastAsiaTheme="minorEastAsia"/>
          <w:color w:val="auto"/>
          <w:spacing w:val="12"/>
          <w:highlight w:val="none"/>
          <w:lang w:eastAsia="zh-CN"/>
        </w:rPr>
        <w:t>监理人三方检查无质量缺陷责任后，承包人提出质量保证金支付申请并经合浦县财政局审批</w:t>
      </w:r>
      <w:r>
        <w:rPr>
          <w:rFonts w:cs="宋体" w:asciiTheme="minorEastAsia" w:hAnsiTheme="minorEastAsia" w:eastAsiaTheme="minorEastAsia"/>
          <w:color w:val="auto"/>
          <w:spacing w:val="8"/>
          <w:highlight w:val="none"/>
          <w:lang w:eastAsia="zh-CN"/>
        </w:rPr>
        <w:t>通</w:t>
      </w:r>
      <w:r>
        <w:rPr>
          <w:rFonts w:cs="宋体" w:asciiTheme="minorEastAsia" w:hAnsiTheme="minorEastAsia" w:eastAsiaTheme="minorEastAsia"/>
          <w:color w:val="auto"/>
          <w:spacing w:val="22"/>
          <w:highlight w:val="none"/>
          <w:lang w:eastAsia="zh-CN"/>
        </w:rPr>
        <w:t>过</w:t>
      </w:r>
      <w:r>
        <w:rPr>
          <w:rFonts w:cs="宋体" w:asciiTheme="minorEastAsia" w:hAnsiTheme="minorEastAsia" w:eastAsiaTheme="minorEastAsia"/>
          <w:color w:val="auto"/>
          <w:spacing w:val="16"/>
          <w:highlight w:val="none"/>
          <w:lang w:eastAsia="zh-CN"/>
        </w:rPr>
        <w:t>后</w:t>
      </w:r>
      <w:r>
        <w:rPr>
          <w:rFonts w:cs="宋体" w:asciiTheme="minorEastAsia" w:hAnsiTheme="minorEastAsia" w:eastAsiaTheme="minorEastAsia"/>
          <w:color w:val="auto"/>
          <w:spacing w:val="11"/>
          <w:highlight w:val="none"/>
          <w:lang w:eastAsia="zh-CN"/>
        </w:rPr>
        <w:t>14天内付清。为提高财政资金使用效率，如承包人能提供工程质量保证金保函等担保手</w:t>
      </w:r>
      <w:r>
        <w:rPr>
          <w:rFonts w:cs="宋体" w:asciiTheme="minorEastAsia" w:hAnsiTheme="minorEastAsia" w:eastAsiaTheme="minorEastAsia"/>
          <w:color w:val="auto"/>
          <w:spacing w:val="12"/>
          <w:highlight w:val="none"/>
          <w:lang w:eastAsia="zh-CN"/>
        </w:rPr>
        <w:t>续，发包人可在收到对应担保手续后提前向承包支付工程质量保证金，质保期满后再按规定</w:t>
      </w:r>
      <w:r>
        <w:rPr>
          <w:rFonts w:cs="宋体" w:asciiTheme="minorEastAsia" w:hAnsiTheme="minorEastAsia" w:eastAsiaTheme="minorEastAsia"/>
          <w:color w:val="auto"/>
          <w:spacing w:val="11"/>
          <w:highlight w:val="none"/>
          <w:lang w:eastAsia="zh-CN"/>
        </w:rPr>
        <w:t>程</w:t>
      </w:r>
      <w:r>
        <w:rPr>
          <w:rFonts w:cs="宋体" w:asciiTheme="minorEastAsia" w:hAnsiTheme="minorEastAsia" w:eastAsiaTheme="minorEastAsia"/>
          <w:color w:val="auto"/>
          <w:spacing w:val="10"/>
          <w:highlight w:val="none"/>
          <w:lang w:eastAsia="zh-CN"/>
        </w:rPr>
        <w:t>序</w:t>
      </w:r>
      <w:r>
        <w:rPr>
          <w:rFonts w:cs="宋体" w:asciiTheme="minorEastAsia" w:hAnsiTheme="minorEastAsia" w:eastAsiaTheme="minorEastAsia"/>
          <w:color w:val="auto"/>
          <w:spacing w:val="7"/>
          <w:highlight w:val="none"/>
          <w:lang w:eastAsia="zh-CN"/>
        </w:rPr>
        <w:t>办</w:t>
      </w:r>
      <w:r>
        <w:rPr>
          <w:rFonts w:cs="宋体" w:asciiTheme="minorEastAsia" w:hAnsiTheme="minorEastAsia" w:eastAsiaTheme="minorEastAsia"/>
          <w:color w:val="auto"/>
          <w:spacing w:val="5"/>
          <w:highlight w:val="none"/>
          <w:lang w:eastAsia="zh-CN"/>
        </w:rPr>
        <w:t>理担保退还手续</w:t>
      </w:r>
      <w:r>
        <w:rPr>
          <w:rFonts w:hint="eastAsia" w:cs="宋体" w:asciiTheme="minorEastAsia" w:hAnsiTheme="minorEastAsia" w:eastAsiaTheme="minorEastAsia"/>
          <w:color w:val="auto"/>
          <w:highlight w:val="none"/>
          <w:lang w:eastAsia="zh-CN"/>
        </w:rPr>
        <w:t>。</w:t>
      </w:r>
    </w:p>
    <w:bookmarkEnd w:id="2353"/>
    <w:p w14:paraId="5EE96DB6">
      <w:pPr>
        <w:pStyle w:val="4"/>
        <w:spacing w:line="460" w:lineRule="exact"/>
        <w:rPr>
          <w:rFonts w:cs="宋体" w:asciiTheme="minorEastAsia" w:hAnsiTheme="minorEastAsia" w:eastAsiaTheme="minorEastAsia"/>
          <w:color w:val="auto"/>
          <w:sz w:val="21"/>
          <w:szCs w:val="21"/>
          <w:highlight w:val="none"/>
          <w:lang w:eastAsia="zh-CN"/>
        </w:rPr>
      </w:pPr>
      <w:bookmarkStart w:id="2357" w:name="_Toc199153047"/>
      <w:bookmarkStart w:id="2358" w:name="_Toc26476"/>
      <w:bookmarkStart w:id="2359" w:name="_Toc221951265"/>
      <w:bookmarkStart w:id="2360" w:name="_Toc4638"/>
      <w:r>
        <w:rPr>
          <w:rFonts w:hint="eastAsia" w:cs="宋体" w:asciiTheme="minorEastAsia" w:hAnsiTheme="minorEastAsia" w:eastAsiaTheme="minorEastAsia"/>
          <w:color w:val="auto"/>
          <w:sz w:val="21"/>
          <w:szCs w:val="21"/>
          <w:highlight w:val="none"/>
          <w:lang w:eastAsia="zh-CN"/>
        </w:rPr>
        <w:t>17.5竣工（完工）结算</w:t>
      </w:r>
      <w:bookmarkEnd w:id="2357"/>
      <w:bookmarkEnd w:id="2358"/>
      <w:bookmarkEnd w:id="2359"/>
      <w:bookmarkEnd w:id="2360"/>
    </w:p>
    <w:p w14:paraId="5EE96DB7">
      <w:pPr>
        <w:spacing w:line="460" w:lineRule="exact"/>
        <w:ind w:right="248" w:firstLine="480"/>
        <w:rPr>
          <w:rFonts w:cs="宋体" w:asciiTheme="minorEastAsia" w:hAnsiTheme="minorEastAsia" w:eastAsiaTheme="minorEastAsia"/>
          <w:color w:val="auto"/>
          <w:highlight w:val="none"/>
          <w:lang w:eastAsia="zh-CN"/>
        </w:rPr>
      </w:pPr>
      <w:bookmarkStart w:id="2361" w:name="_Toc221951266"/>
      <w:r>
        <w:rPr>
          <w:rFonts w:hint="eastAsia" w:cs="宋体" w:asciiTheme="minorEastAsia" w:hAnsiTheme="minorEastAsia" w:eastAsiaTheme="minorEastAsia"/>
          <w:b/>
          <w:color w:val="auto"/>
          <w:highlight w:val="none"/>
          <w:lang w:eastAsia="zh-CN"/>
        </w:rPr>
        <w:t>17.5.1</w:t>
      </w:r>
      <w:r>
        <w:rPr>
          <w:rFonts w:hint="eastAsia" w:cs="宋体" w:asciiTheme="minorEastAsia" w:hAnsiTheme="minorEastAsia" w:eastAsiaTheme="minorEastAsia"/>
          <w:color w:val="auto"/>
          <w:highlight w:val="none"/>
          <w:lang w:eastAsia="zh-CN"/>
        </w:rPr>
        <w:t>竣工（完工）付款申请单</w:t>
      </w:r>
      <w:bookmarkEnd w:id="2361"/>
    </w:p>
    <w:p w14:paraId="5EE96DB8">
      <w:pPr>
        <w:spacing w:line="460" w:lineRule="exact"/>
        <w:ind w:right="248" w:firstLine="480"/>
        <w:rPr>
          <w:rFonts w:cs="宋体" w:asciiTheme="minorEastAsia" w:hAnsiTheme="minorEastAsia" w:eastAsiaTheme="minorEastAsia"/>
          <w:color w:val="auto"/>
          <w:highlight w:val="none"/>
          <w:u w:val="single"/>
          <w:lang w:eastAsia="zh-CN"/>
        </w:rPr>
      </w:pPr>
      <w:bookmarkStart w:id="2362" w:name="_Toc221951267"/>
      <w:r>
        <w:rPr>
          <w:rFonts w:hint="eastAsia" w:cs="宋体" w:asciiTheme="minorEastAsia" w:hAnsiTheme="minorEastAsia" w:eastAsiaTheme="minorEastAsia"/>
          <w:color w:val="auto"/>
          <w:highlight w:val="none"/>
          <w:lang w:eastAsia="zh-CN"/>
        </w:rPr>
        <w:t>（1）承包人应提交竣工付款申请单份数：</w:t>
      </w:r>
      <w:bookmarkEnd w:id="2362"/>
      <w:r>
        <w:rPr>
          <w:rFonts w:hint="eastAsia" w:cs="宋体" w:asciiTheme="minorEastAsia" w:hAnsiTheme="minorEastAsia" w:eastAsiaTheme="minorEastAsia"/>
          <w:color w:val="auto"/>
          <w:highlight w:val="none"/>
          <w:u w:val="single"/>
          <w:lang w:eastAsia="zh-CN"/>
        </w:rPr>
        <w:t>一式捌份。</w:t>
      </w:r>
    </w:p>
    <w:p w14:paraId="5EE96DB9">
      <w:pPr>
        <w:spacing w:line="460" w:lineRule="exact"/>
        <w:ind w:right="248" w:firstLine="480"/>
        <w:rPr>
          <w:rFonts w:hint="eastAsia"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17.5.3</w:t>
      </w:r>
      <w:r>
        <w:rPr>
          <w:rFonts w:hint="eastAsia" w:cs="宋体" w:asciiTheme="minorEastAsia" w:hAnsiTheme="minorEastAsia" w:eastAsiaTheme="minorEastAsia"/>
          <w:color w:val="auto"/>
          <w:highlight w:val="none"/>
          <w:lang w:eastAsia="zh-CN"/>
        </w:rPr>
        <w:t>除按通用合同条款所说的内容外，增加以下内容：最终结算以财政评审结果或审计部门审计结果为准。</w:t>
      </w:r>
    </w:p>
    <w:p w14:paraId="600E7229">
      <w:pPr>
        <w:spacing w:line="460" w:lineRule="exact"/>
        <w:ind w:right="248" w:firstLine="480"/>
        <w:rPr>
          <w:rFonts w:hint="eastAsia" w:cs="宋体" w:asciiTheme="minorEastAsia" w:hAnsiTheme="minorEastAsia" w:eastAsiaTheme="minorEastAsia"/>
          <w:color w:val="auto"/>
          <w:highlight w:val="none"/>
          <w:u w:val="none"/>
          <w:lang w:val="en-US" w:eastAsia="zh-CN"/>
        </w:rPr>
      </w:pPr>
      <w:r>
        <w:rPr>
          <w:rFonts w:hint="eastAsia" w:cs="宋体" w:asciiTheme="minorEastAsia" w:hAnsiTheme="minorEastAsia" w:eastAsiaTheme="minorEastAsia"/>
          <w:color w:val="auto"/>
          <w:highlight w:val="none"/>
          <w:u w:val="none"/>
          <w:lang w:val="en-US" w:eastAsia="zh-CN"/>
        </w:rPr>
        <w:t>17.5.4 承包人应在工程完工后60天内提交竣工资料及结算资料。</w:t>
      </w:r>
    </w:p>
    <w:p w14:paraId="5A7887A2">
      <w:pPr>
        <w:spacing w:line="460" w:lineRule="exact"/>
        <w:ind w:right="248" w:firstLine="480"/>
        <w:rPr>
          <w:rFonts w:hint="eastAsia" w:cs="宋体" w:asciiTheme="minorEastAsia" w:hAnsiTheme="minorEastAsia" w:eastAsiaTheme="minorEastAsia"/>
          <w:color w:val="auto"/>
          <w:highlight w:val="none"/>
          <w:u w:val="none"/>
          <w:lang w:val="en-US" w:eastAsia="zh-CN"/>
        </w:rPr>
      </w:pPr>
      <w:r>
        <w:rPr>
          <w:rFonts w:hint="eastAsia" w:cs="宋体" w:asciiTheme="minorEastAsia" w:hAnsiTheme="minorEastAsia" w:eastAsiaTheme="minorEastAsia"/>
          <w:color w:val="auto"/>
          <w:highlight w:val="none"/>
          <w:u w:val="none"/>
          <w:lang w:val="en-US" w:eastAsia="zh-CN"/>
        </w:rPr>
        <w:t>17.6 最终结清</w:t>
      </w:r>
    </w:p>
    <w:p w14:paraId="37675C3D">
      <w:pPr>
        <w:spacing w:line="460" w:lineRule="exact"/>
        <w:ind w:right="248" w:firstLine="480"/>
        <w:rPr>
          <w:rFonts w:hint="eastAsia" w:cs="宋体" w:asciiTheme="minorEastAsia" w:hAnsiTheme="minorEastAsia" w:eastAsiaTheme="minorEastAsia"/>
          <w:color w:val="auto"/>
          <w:highlight w:val="none"/>
          <w:u w:val="none"/>
          <w:lang w:val="en-US" w:eastAsia="zh-CN"/>
        </w:rPr>
      </w:pPr>
      <w:r>
        <w:rPr>
          <w:rFonts w:hint="eastAsia" w:cs="宋体" w:asciiTheme="minorEastAsia" w:hAnsiTheme="minorEastAsia" w:eastAsiaTheme="minorEastAsia"/>
          <w:color w:val="auto"/>
          <w:highlight w:val="none"/>
          <w:u w:val="none"/>
          <w:lang w:val="en-US" w:eastAsia="zh-CN"/>
        </w:rPr>
        <w:t>17.6.1 最终结清申请单</w:t>
      </w:r>
    </w:p>
    <w:p w14:paraId="24AD620C">
      <w:pPr>
        <w:spacing w:line="460" w:lineRule="exact"/>
        <w:ind w:right="248" w:firstLine="480"/>
        <w:rPr>
          <w:rFonts w:hint="eastAsia" w:cs="宋体" w:asciiTheme="minorEastAsia" w:hAnsiTheme="minorEastAsia" w:eastAsiaTheme="minorEastAsia"/>
          <w:color w:val="auto"/>
          <w:highlight w:val="none"/>
          <w:u w:val="none"/>
          <w:lang w:val="en-US" w:eastAsia="zh-CN"/>
        </w:rPr>
      </w:pPr>
      <w:r>
        <w:rPr>
          <w:rFonts w:hint="eastAsia" w:cs="宋体" w:asciiTheme="minorEastAsia" w:hAnsiTheme="minorEastAsia" w:eastAsiaTheme="minorEastAsia"/>
          <w:color w:val="auto"/>
          <w:highlight w:val="none"/>
          <w:u w:val="none"/>
          <w:lang w:val="en-US" w:eastAsia="zh-CN"/>
        </w:rPr>
        <w:t>（1）承包人应提交最终结清申请单分数：</w:t>
      </w:r>
      <w:r>
        <w:rPr>
          <w:rFonts w:hint="eastAsia" w:cs="宋体" w:asciiTheme="minorEastAsia" w:hAnsiTheme="minorEastAsia" w:eastAsiaTheme="minorEastAsia"/>
          <w:color w:val="auto"/>
          <w:highlight w:val="none"/>
          <w:u w:val="single"/>
          <w:lang w:val="en-US" w:eastAsia="zh-CN"/>
        </w:rPr>
        <w:t>一式捌份</w:t>
      </w:r>
      <w:r>
        <w:rPr>
          <w:rFonts w:hint="eastAsia" w:cs="宋体" w:asciiTheme="minorEastAsia" w:hAnsiTheme="minorEastAsia" w:eastAsiaTheme="minorEastAsia"/>
          <w:color w:val="auto"/>
          <w:highlight w:val="none"/>
          <w:u w:val="none"/>
          <w:lang w:val="en-US" w:eastAsia="zh-CN"/>
        </w:rPr>
        <w:t>。</w:t>
      </w:r>
    </w:p>
    <w:p w14:paraId="5A716F0A">
      <w:pPr>
        <w:spacing w:line="460" w:lineRule="exact"/>
        <w:ind w:right="248" w:firstLine="480"/>
        <w:rPr>
          <w:rFonts w:hint="eastAsia" w:cs="宋体" w:asciiTheme="minorEastAsia" w:hAnsiTheme="minorEastAsia" w:eastAsiaTheme="minorEastAsia"/>
          <w:color w:val="auto"/>
          <w:highlight w:val="none"/>
          <w:u w:val="none"/>
          <w:lang w:val="en-US" w:eastAsia="zh-CN"/>
        </w:rPr>
      </w:pPr>
      <w:r>
        <w:rPr>
          <w:rFonts w:hint="eastAsia" w:cs="宋体" w:asciiTheme="minorEastAsia" w:hAnsiTheme="minorEastAsia" w:eastAsiaTheme="minorEastAsia"/>
          <w:color w:val="auto"/>
          <w:highlight w:val="none"/>
          <w:u w:val="none"/>
          <w:lang w:val="en-US" w:eastAsia="zh-CN"/>
        </w:rPr>
        <w:t>17.7竣工财务结算</w:t>
      </w:r>
    </w:p>
    <w:p w14:paraId="401763CA">
      <w:pPr>
        <w:spacing w:line="460" w:lineRule="exact"/>
        <w:ind w:right="248" w:firstLine="480"/>
        <w:rPr>
          <w:rFonts w:hint="default" w:cs="宋体" w:asciiTheme="minorEastAsia" w:hAnsiTheme="minorEastAsia" w:eastAsiaTheme="minorEastAsia"/>
          <w:color w:val="auto"/>
          <w:highlight w:val="none"/>
          <w:u w:val="none"/>
          <w:lang w:val="en-US" w:eastAsia="zh-CN"/>
        </w:rPr>
      </w:pPr>
      <w:r>
        <w:rPr>
          <w:rFonts w:hint="eastAsia" w:cs="宋体" w:asciiTheme="minorEastAsia" w:hAnsiTheme="minorEastAsia" w:eastAsiaTheme="minorEastAsia"/>
          <w:color w:val="auto"/>
          <w:highlight w:val="none"/>
          <w:u w:val="none"/>
          <w:lang w:val="en-US" w:eastAsia="zh-CN"/>
        </w:rPr>
        <w:t>承包人应为竣工财务决算编制提供的资料：</w:t>
      </w:r>
      <w:r>
        <w:rPr>
          <w:rFonts w:hint="eastAsia" w:cs="宋体" w:asciiTheme="minorEastAsia" w:hAnsiTheme="minorEastAsia" w:eastAsiaTheme="minorEastAsia"/>
          <w:color w:val="auto"/>
          <w:highlight w:val="none"/>
          <w:u w:val="single"/>
          <w:lang w:val="en-US" w:eastAsia="zh-CN"/>
        </w:rPr>
        <w:t>财务决算所需的一切资料</w:t>
      </w:r>
      <w:r>
        <w:rPr>
          <w:rFonts w:hint="eastAsia" w:cs="宋体" w:asciiTheme="minorEastAsia" w:hAnsiTheme="minorEastAsia" w:eastAsiaTheme="minorEastAsia"/>
          <w:color w:val="auto"/>
          <w:highlight w:val="none"/>
          <w:u w:val="none"/>
          <w:lang w:val="en-US" w:eastAsia="zh-CN"/>
        </w:rPr>
        <w:t>。</w:t>
      </w:r>
    </w:p>
    <w:p w14:paraId="5EE96DBA">
      <w:pPr>
        <w:pStyle w:val="4"/>
        <w:spacing w:line="460" w:lineRule="exact"/>
        <w:rPr>
          <w:rFonts w:cs="宋体" w:asciiTheme="minorEastAsia" w:hAnsiTheme="minorEastAsia" w:eastAsiaTheme="minorEastAsia"/>
          <w:color w:val="auto"/>
          <w:sz w:val="21"/>
          <w:szCs w:val="21"/>
          <w:highlight w:val="none"/>
          <w:lang w:eastAsia="zh-CN"/>
        </w:rPr>
      </w:pPr>
      <w:bookmarkStart w:id="2363" w:name="_Toc229305399"/>
      <w:bookmarkStart w:id="2364" w:name="_Toc222031043"/>
      <w:bookmarkStart w:id="2365" w:name="_Toc222033892"/>
      <w:bookmarkStart w:id="2366" w:name="_Toc222032710"/>
      <w:bookmarkStart w:id="2367" w:name="_Toc221951271"/>
      <w:bookmarkStart w:id="2368" w:name="_Toc222029541"/>
      <w:bookmarkStart w:id="2369" w:name="_Toc199153048"/>
      <w:bookmarkStart w:id="2370" w:name="_Toc29433"/>
      <w:bookmarkStart w:id="2371" w:name="_Toc32765"/>
      <w:r>
        <w:rPr>
          <w:rFonts w:hint="eastAsia" w:cs="宋体" w:asciiTheme="minorEastAsia" w:hAnsiTheme="minorEastAsia" w:eastAsiaTheme="minorEastAsia"/>
          <w:color w:val="auto"/>
          <w:sz w:val="21"/>
          <w:szCs w:val="21"/>
          <w:highlight w:val="none"/>
          <w:lang w:eastAsia="zh-CN"/>
        </w:rPr>
        <w:t>18竣工验收</w:t>
      </w:r>
      <w:bookmarkEnd w:id="2363"/>
      <w:bookmarkEnd w:id="2364"/>
      <w:bookmarkEnd w:id="2365"/>
      <w:bookmarkEnd w:id="2366"/>
      <w:bookmarkEnd w:id="2367"/>
      <w:bookmarkEnd w:id="2368"/>
      <w:r>
        <w:rPr>
          <w:rFonts w:hint="eastAsia" w:cs="宋体" w:asciiTheme="minorEastAsia" w:hAnsiTheme="minorEastAsia" w:eastAsiaTheme="minorEastAsia"/>
          <w:color w:val="auto"/>
          <w:sz w:val="21"/>
          <w:szCs w:val="21"/>
          <w:highlight w:val="none"/>
          <w:lang w:eastAsia="zh-CN"/>
        </w:rPr>
        <w:t>（验收）</w:t>
      </w:r>
      <w:bookmarkEnd w:id="2369"/>
      <w:bookmarkEnd w:id="2370"/>
      <w:bookmarkEnd w:id="2371"/>
    </w:p>
    <w:p w14:paraId="5EE96DBB">
      <w:pPr>
        <w:pStyle w:val="4"/>
        <w:spacing w:line="460" w:lineRule="exact"/>
        <w:rPr>
          <w:rFonts w:cs="宋体" w:asciiTheme="minorEastAsia" w:hAnsiTheme="minorEastAsia" w:eastAsiaTheme="minorEastAsia"/>
          <w:color w:val="auto"/>
          <w:sz w:val="21"/>
          <w:szCs w:val="21"/>
          <w:highlight w:val="none"/>
          <w:lang w:eastAsia="zh-CN"/>
        </w:rPr>
      </w:pPr>
      <w:bookmarkStart w:id="2372" w:name="_Toc221951272"/>
      <w:bookmarkStart w:id="2373" w:name="_Toc21572"/>
      <w:bookmarkStart w:id="2374" w:name="_Toc29454"/>
      <w:bookmarkStart w:id="2375" w:name="_Toc199153049"/>
      <w:r>
        <w:rPr>
          <w:rFonts w:hint="eastAsia" w:cs="宋体" w:asciiTheme="minorEastAsia" w:hAnsiTheme="minorEastAsia" w:eastAsiaTheme="minorEastAsia"/>
          <w:color w:val="auto"/>
          <w:sz w:val="21"/>
          <w:szCs w:val="21"/>
          <w:highlight w:val="none"/>
          <w:lang w:eastAsia="zh-CN"/>
        </w:rPr>
        <w:t>18.1</w:t>
      </w:r>
      <w:bookmarkEnd w:id="2372"/>
      <w:r>
        <w:rPr>
          <w:rFonts w:hint="eastAsia" w:cs="宋体" w:asciiTheme="minorEastAsia" w:hAnsiTheme="minorEastAsia" w:eastAsiaTheme="minorEastAsia"/>
          <w:color w:val="auto"/>
          <w:sz w:val="21"/>
          <w:szCs w:val="21"/>
          <w:highlight w:val="none"/>
          <w:lang w:eastAsia="zh-CN"/>
        </w:rPr>
        <w:t>验收工作分类</w:t>
      </w:r>
      <w:bookmarkEnd w:id="2373"/>
      <w:bookmarkEnd w:id="2374"/>
      <w:bookmarkEnd w:id="2375"/>
    </w:p>
    <w:p w14:paraId="5EE96DBC">
      <w:pPr>
        <w:spacing w:line="460" w:lineRule="exact"/>
        <w:ind w:right="248" w:firstLine="480"/>
        <w:rPr>
          <w:rFonts w:hint="eastAsia" w:cs="宋体" w:asciiTheme="minorEastAsia" w:hAnsiTheme="minorEastAsia" w:eastAsiaTheme="minorEastAsia"/>
          <w:color w:val="auto"/>
          <w:highlight w:val="none"/>
          <w:lang w:eastAsia="zh-CN"/>
        </w:rPr>
      </w:pPr>
      <w:bookmarkStart w:id="2376" w:name="_Toc221951274"/>
      <w:r>
        <w:rPr>
          <w:rFonts w:hint="eastAsia" w:cs="宋体" w:asciiTheme="minorEastAsia" w:hAnsiTheme="minorEastAsia" w:eastAsiaTheme="minorEastAsia"/>
          <w:color w:val="auto"/>
          <w:highlight w:val="none"/>
          <w:lang w:eastAsia="zh-CN"/>
        </w:rPr>
        <w:t>根据《水利工程建设项目验收管理规定》(水利部令第30号)和《水利水电建设工程验收规程》（SL223-2008）的相关规定执行。</w:t>
      </w:r>
    </w:p>
    <w:p w14:paraId="641104DA">
      <w:pPr>
        <w:spacing w:line="460" w:lineRule="exact"/>
        <w:ind w:right="248" w:firstLine="480"/>
        <w:rPr>
          <w:rFonts w:hint="eastAsia" w:cs="宋体" w:asciiTheme="minorEastAsia" w:hAnsiTheme="minorEastAsia" w:eastAsiaTheme="minorEastAsia"/>
          <w:color w:val="auto"/>
          <w:highlight w:val="none"/>
          <w:lang w:val="en-US" w:eastAsia="zh-CN"/>
        </w:rPr>
      </w:pPr>
    </w:p>
    <w:p w14:paraId="0F59C15C">
      <w:pPr>
        <w:spacing w:line="460" w:lineRule="exact"/>
        <w:ind w:right="248" w:firstLine="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18.2 分部工程验收</w:t>
      </w:r>
    </w:p>
    <w:p w14:paraId="28A3E87C">
      <w:pPr>
        <w:spacing w:line="460" w:lineRule="exact"/>
        <w:ind w:right="248" w:firstLine="420" w:firstLineChars="20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18.2.2 本工程分部工程验收由监理主持。</w:t>
      </w:r>
    </w:p>
    <w:p w14:paraId="22BFB50E">
      <w:pPr>
        <w:spacing w:line="460" w:lineRule="exact"/>
        <w:ind w:right="248" w:firstLine="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18.3 单位工程验收</w:t>
      </w:r>
    </w:p>
    <w:p w14:paraId="2E33ACF7">
      <w:pPr>
        <w:spacing w:line="460" w:lineRule="exact"/>
        <w:ind w:right="248" w:firstLine="420" w:firstLineChars="20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18.3.4 提前投入使用的单位工程包括：</w:t>
      </w:r>
      <w:r>
        <w:rPr>
          <w:rFonts w:hint="eastAsia" w:cs="宋体" w:asciiTheme="minorEastAsia" w:hAnsiTheme="minorEastAsia" w:eastAsiaTheme="minorEastAsia"/>
          <w:color w:val="auto"/>
          <w:highlight w:val="none"/>
          <w:u w:val="single"/>
          <w:lang w:val="en-US" w:eastAsia="zh-CN"/>
        </w:rPr>
        <w:t>另行商定。</w:t>
      </w:r>
    </w:p>
    <w:p w14:paraId="3CE6FA7E">
      <w:pPr>
        <w:spacing w:line="460" w:lineRule="exact"/>
        <w:ind w:right="248" w:firstLine="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18.5 阶段验收</w:t>
      </w:r>
    </w:p>
    <w:p w14:paraId="2B9DC7FA">
      <w:pPr>
        <w:spacing w:line="460" w:lineRule="exact"/>
        <w:ind w:right="248" w:firstLine="420" w:firstLineChars="20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18.5.1 本合同工程阶段验收类型包括：</w:t>
      </w:r>
      <w:r>
        <w:rPr>
          <w:rFonts w:hint="eastAsia" w:cs="宋体" w:asciiTheme="minorEastAsia" w:hAnsiTheme="minorEastAsia" w:eastAsiaTheme="minorEastAsia"/>
          <w:color w:val="auto"/>
          <w:highlight w:val="none"/>
          <w:u w:val="single"/>
          <w:lang w:val="en-US" w:eastAsia="zh-CN"/>
        </w:rPr>
        <w:t>另行商定。</w:t>
      </w:r>
    </w:p>
    <w:p w14:paraId="72744863">
      <w:pPr>
        <w:spacing w:line="460" w:lineRule="exact"/>
        <w:ind w:right="248" w:firstLine="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18.6 专项验收</w:t>
      </w:r>
    </w:p>
    <w:p w14:paraId="7D0AF901">
      <w:pPr>
        <w:spacing w:line="460" w:lineRule="exact"/>
        <w:ind w:right="248" w:firstLine="420" w:firstLineChars="20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18.6.2 本合同工程专项验收类别包括：</w:t>
      </w:r>
      <w:r>
        <w:rPr>
          <w:rFonts w:hint="eastAsia" w:cs="宋体" w:asciiTheme="minorEastAsia" w:hAnsiTheme="minorEastAsia" w:eastAsiaTheme="minorEastAsia"/>
          <w:color w:val="auto"/>
          <w:highlight w:val="none"/>
          <w:u w:val="single"/>
          <w:lang w:val="en-US" w:eastAsia="zh-CN"/>
        </w:rPr>
        <w:t>另行商定</w:t>
      </w:r>
      <w:r>
        <w:rPr>
          <w:rFonts w:hint="eastAsia" w:cs="宋体" w:asciiTheme="minorEastAsia" w:hAnsiTheme="minorEastAsia" w:eastAsiaTheme="minorEastAsia"/>
          <w:color w:val="auto"/>
          <w:highlight w:val="none"/>
          <w:lang w:val="en-US" w:eastAsia="zh-CN"/>
        </w:rPr>
        <w:t>。</w:t>
      </w:r>
    </w:p>
    <w:p w14:paraId="5D91C460">
      <w:pPr>
        <w:spacing w:line="460" w:lineRule="exact"/>
        <w:ind w:right="248" w:firstLine="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18.7 竣工验收</w:t>
      </w:r>
    </w:p>
    <w:p w14:paraId="78CD51E2">
      <w:pPr>
        <w:spacing w:line="460" w:lineRule="exact"/>
        <w:ind w:right="248" w:firstLine="420" w:firstLineChars="20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18.7.3 本工程不需要竣工验收技术鉴定。</w:t>
      </w:r>
    </w:p>
    <w:p w14:paraId="438C3B8D">
      <w:pPr>
        <w:spacing w:line="460" w:lineRule="exact"/>
        <w:ind w:right="248" w:firstLine="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18.8 施工期运行</w:t>
      </w:r>
    </w:p>
    <w:p w14:paraId="1BC96FA0">
      <w:pPr>
        <w:spacing w:line="460" w:lineRule="exact"/>
        <w:ind w:right="248" w:firstLine="420" w:firstLineChars="20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18.8.1 需要在施工期运行的单位工程或设备为：</w:t>
      </w:r>
      <w:r>
        <w:rPr>
          <w:rFonts w:hint="eastAsia" w:cs="宋体" w:asciiTheme="minorEastAsia" w:hAnsiTheme="minorEastAsia" w:eastAsiaTheme="minorEastAsia"/>
          <w:color w:val="auto"/>
          <w:highlight w:val="none"/>
          <w:u w:val="single"/>
          <w:lang w:val="en-US" w:eastAsia="zh-CN"/>
        </w:rPr>
        <w:t>另行商定</w:t>
      </w:r>
      <w:r>
        <w:rPr>
          <w:rFonts w:hint="eastAsia" w:cs="宋体" w:asciiTheme="minorEastAsia" w:hAnsiTheme="minorEastAsia" w:eastAsiaTheme="minorEastAsia"/>
          <w:color w:val="auto"/>
          <w:highlight w:val="none"/>
          <w:lang w:val="en-US" w:eastAsia="zh-CN"/>
        </w:rPr>
        <w:t>。</w:t>
      </w:r>
    </w:p>
    <w:p w14:paraId="5A738C98">
      <w:pPr>
        <w:spacing w:line="460" w:lineRule="exact"/>
        <w:ind w:right="248" w:firstLine="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18.9 试运行</w:t>
      </w:r>
    </w:p>
    <w:p w14:paraId="64573B78">
      <w:pPr>
        <w:spacing w:line="460" w:lineRule="exact"/>
        <w:ind w:right="248" w:firstLine="420" w:firstLineChars="200"/>
        <w:rPr>
          <w:rFonts w:hint="default"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18.9.1 试运行的组织：</w:t>
      </w:r>
      <w:r>
        <w:rPr>
          <w:rFonts w:hint="eastAsia" w:cs="宋体" w:asciiTheme="minorEastAsia" w:hAnsiTheme="minorEastAsia" w:eastAsiaTheme="minorEastAsia"/>
          <w:color w:val="auto"/>
          <w:highlight w:val="none"/>
          <w:u w:val="single"/>
          <w:lang w:val="en-US" w:eastAsia="zh-CN"/>
        </w:rPr>
        <w:t>/</w:t>
      </w:r>
      <w:r>
        <w:rPr>
          <w:rFonts w:hint="eastAsia" w:cs="宋体" w:asciiTheme="minorEastAsia" w:hAnsiTheme="minorEastAsia" w:eastAsiaTheme="minorEastAsia"/>
          <w:color w:val="auto"/>
          <w:highlight w:val="none"/>
          <w:lang w:val="en-US" w:eastAsia="zh-CN"/>
        </w:rPr>
        <w:t xml:space="preserve"> ；费用承担：</w:t>
      </w:r>
      <w:r>
        <w:rPr>
          <w:rFonts w:hint="eastAsia" w:cs="宋体" w:asciiTheme="minorEastAsia" w:hAnsiTheme="minorEastAsia" w:eastAsiaTheme="minorEastAsia"/>
          <w:color w:val="auto"/>
          <w:highlight w:val="none"/>
          <w:u w:val="single"/>
          <w:lang w:val="en-US" w:eastAsia="zh-CN"/>
        </w:rPr>
        <w:t>/</w:t>
      </w:r>
      <w:r>
        <w:rPr>
          <w:rFonts w:hint="eastAsia" w:cs="宋体" w:asciiTheme="minorEastAsia" w:hAnsiTheme="minorEastAsia" w:eastAsiaTheme="minorEastAsia"/>
          <w:color w:val="auto"/>
          <w:highlight w:val="none"/>
          <w:lang w:val="en-US" w:eastAsia="zh-CN"/>
        </w:rPr>
        <w:t>。</w:t>
      </w:r>
    </w:p>
    <w:bookmarkEnd w:id="2376"/>
    <w:p w14:paraId="5EE96DBD">
      <w:pPr>
        <w:pStyle w:val="4"/>
        <w:spacing w:line="460" w:lineRule="exact"/>
        <w:rPr>
          <w:rFonts w:cs="宋体" w:asciiTheme="minorEastAsia" w:hAnsiTheme="minorEastAsia" w:eastAsiaTheme="minorEastAsia"/>
          <w:color w:val="auto"/>
          <w:sz w:val="21"/>
          <w:szCs w:val="21"/>
          <w:highlight w:val="none"/>
          <w:lang w:eastAsia="zh-CN"/>
        </w:rPr>
      </w:pPr>
      <w:bookmarkStart w:id="2377" w:name="_Toc26432"/>
      <w:bookmarkStart w:id="2378" w:name="_Toc29185"/>
      <w:bookmarkStart w:id="2379" w:name="_Toc199153050"/>
      <w:r>
        <w:rPr>
          <w:rFonts w:hint="eastAsia" w:cs="宋体" w:asciiTheme="minorEastAsia" w:hAnsiTheme="minorEastAsia" w:eastAsiaTheme="minorEastAsia"/>
          <w:color w:val="auto"/>
          <w:sz w:val="21"/>
          <w:szCs w:val="21"/>
          <w:highlight w:val="none"/>
          <w:lang w:eastAsia="zh-CN"/>
        </w:rPr>
        <w:t>19缺陷责任与保修责任</w:t>
      </w:r>
      <w:bookmarkEnd w:id="2377"/>
      <w:bookmarkEnd w:id="2378"/>
      <w:bookmarkEnd w:id="2379"/>
    </w:p>
    <w:p w14:paraId="5EE96DBE">
      <w:pPr>
        <w:pStyle w:val="4"/>
        <w:spacing w:line="460" w:lineRule="exact"/>
        <w:rPr>
          <w:rFonts w:cs="宋体" w:asciiTheme="minorEastAsia" w:hAnsiTheme="minorEastAsia" w:eastAsiaTheme="minorEastAsia"/>
          <w:color w:val="auto"/>
          <w:sz w:val="21"/>
          <w:szCs w:val="21"/>
          <w:highlight w:val="none"/>
          <w:lang w:eastAsia="zh-CN"/>
        </w:rPr>
      </w:pPr>
      <w:bookmarkStart w:id="2380" w:name="_Toc421"/>
      <w:bookmarkStart w:id="2381" w:name="_Toc199153051"/>
      <w:r>
        <w:rPr>
          <w:rFonts w:hint="eastAsia" w:cs="宋体" w:asciiTheme="minorEastAsia" w:hAnsiTheme="minorEastAsia" w:eastAsiaTheme="minorEastAsia"/>
          <w:color w:val="auto"/>
          <w:sz w:val="21"/>
          <w:szCs w:val="21"/>
          <w:highlight w:val="none"/>
          <w:lang w:eastAsia="zh-CN"/>
        </w:rPr>
        <w:t>19.1缺陷责任期（工程质量保修期）的起算时间</w:t>
      </w:r>
      <w:bookmarkEnd w:id="2380"/>
      <w:bookmarkEnd w:id="2381"/>
    </w:p>
    <w:p w14:paraId="5EE96DBF">
      <w:pPr>
        <w:spacing w:line="460" w:lineRule="exact"/>
        <w:rPr>
          <w:rFonts w:hint="eastAsia"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从合同工程完工验收合格后开始计算。</w:t>
      </w:r>
    </w:p>
    <w:p w14:paraId="054B3738">
      <w:pPr>
        <w:spacing w:line="460" w:lineRule="exact"/>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19.7 保修责任</w:t>
      </w:r>
    </w:p>
    <w:p w14:paraId="6C0E0431">
      <w:pPr>
        <w:spacing w:line="460" w:lineRule="exact"/>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本合同工程的保修期为：</w:t>
      </w:r>
      <w:r>
        <w:rPr>
          <w:rFonts w:hint="eastAsia" w:cs="宋体" w:asciiTheme="minorEastAsia" w:hAnsiTheme="minorEastAsia" w:eastAsiaTheme="minorEastAsia"/>
          <w:color w:val="auto"/>
          <w:highlight w:val="none"/>
          <w:u w:val="single"/>
          <w:lang w:val="en-US" w:eastAsia="zh-CN"/>
        </w:rPr>
        <w:t>1年</w:t>
      </w:r>
      <w:r>
        <w:rPr>
          <w:rFonts w:hint="eastAsia" w:cs="宋体" w:asciiTheme="minorEastAsia" w:hAnsiTheme="minorEastAsia" w:eastAsiaTheme="minorEastAsia"/>
          <w:color w:val="auto"/>
          <w:highlight w:val="none"/>
          <w:lang w:val="en-US" w:eastAsia="zh-CN"/>
        </w:rPr>
        <w:t>。</w:t>
      </w:r>
    </w:p>
    <w:p w14:paraId="6B8505A4">
      <w:pPr>
        <w:spacing w:line="460" w:lineRule="exact"/>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保修范围：</w:t>
      </w:r>
      <w:r>
        <w:rPr>
          <w:rFonts w:hint="eastAsia" w:cs="宋体" w:asciiTheme="minorEastAsia" w:hAnsiTheme="minorEastAsia" w:eastAsiaTheme="minorEastAsia"/>
          <w:color w:val="auto"/>
          <w:highlight w:val="none"/>
          <w:u w:val="single"/>
          <w:lang w:val="en-US" w:eastAsia="zh-CN"/>
        </w:rPr>
        <w:t>合同工程全部内容</w:t>
      </w:r>
      <w:r>
        <w:rPr>
          <w:rFonts w:hint="eastAsia" w:cs="宋体" w:asciiTheme="minorEastAsia" w:hAnsiTheme="minorEastAsia" w:eastAsiaTheme="minorEastAsia"/>
          <w:color w:val="auto"/>
          <w:highlight w:val="none"/>
          <w:lang w:val="en-US" w:eastAsia="zh-CN"/>
        </w:rPr>
        <w:t>。</w:t>
      </w:r>
    </w:p>
    <w:p w14:paraId="7A0A1B11">
      <w:pPr>
        <w:spacing w:line="460" w:lineRule="exact"/>
        <w:rPr>
          <w:rFonts w:hint="default"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保修责任：</w:t>
      </w:r>
      <w:r>
        <w:rPr>
          <w:rFonts w:hint="eastAsia" w:cs="宋体" w:asciiTheme="minorEastAsia" w:hAnsiTheme="minorEastAsia" w:eastAsiaTheme="minorEastAsia"/>
          <w:color w:val="auto"/>
          <w:highlight w:val="none"/>
          <w:u w:val="single"/>
          <w:lang w:val="en-US" w:eastAsia="zh-CN"/>
        </w:rPr>
        <w:t>由承包人负责并承担相关的一切费用</w:t>
      </w:r>
      <w:r>
        <w:rPr>
          <w:rFonts w:hint="eastAsia" w:cs="宋体" w:asciiTheme="minorEastAsia" w:hAnsiTheme="minorEastAsia" w:eastAsiaTheme="minorEastAsia"/>
          <w:color w:val="auto"/>
          <w:highlight w:val="none"/>
          <w:lang w:val="en-US" w:eastAsia="zh-CN"/>
        </w:rPr>
        <w:t>。</w:t>
      </w:r>
    </w:p>
    <w:p w14:paraId="5EE96DC0">
      <w:pPr>
        <w:pStyle w:val="4"/>
        <w:spacing w:line="460" w:lineRule="exact"/>
        <w:rPr>
          <w:rFonts w:cs="宋体" w:asciiTheme="minorEastAsia" w:hAnsiTheme="minorEastAsia" w:eastAsiaTheme="minorEastAsia"/>
          <w:color w:val="auto"/>
          <w:sz w:val="21"/>
          <w:szCs w:val="21"/>
          <w:highlight w:val="none"/>
          <w:lang w:eastAsia="zh-CN"/>
        </w:rPr>
      </w:pPr>
      <w:bookmarkStart w:id="2382" w:name="_Toc222032711"/>
      <w:bookmarkStart w:id="2383" w:name="_Toc229305400"/>
      <w:bookmarkStart w:id="2384" w:name="_Toc10869"/>
      <w:bookmarkStart w:id="2385" w:name="_Toc4251"/>
      <w:bookmarkStart w:id="2386" w:name="_Toc222033893"/>
      <w:bookmarkStart w:id="2387" w:name="_Toc199153052"/>
      <w:bookmarkStart w:id="2388" w:name="_Toc222029542"/>
      <w:bookmarkStart w:id="2389" w:name="_Toc221951299"/>
      <w:bookmarkStart w:id="2390" w:name="_Toc222031044"/>
      <w:r>
        <w:rPr>
          <w:rFonts w:hint="eastAsia" w:cs="宋体" w:asciiTheme="minorEastAsia" w:hAnsiTheme="minorEastAsia" w:eastAsiaTheme="minorEastAsia"/>
          <w:color w:val="auto"/>
          <w:sz w:val="21"/>
          <w:szCs w:val="21"/>
          <w:highlight w:val="none"/>
          <w:lang w:eastAsia="zh-CN"/>
        </w:rPr>
        <w:t>20保险</w:t>
      </w:r>
      <w:bookmarkEnd w:id="2382"/>
      <w:bookmarkEnd w:id="2383"/>
      <w:bookmarkEnd w:id="2384"/>
      <w:bookmarkEnd w:id="2385"/>
      <w:bookmarkEnd w:id="2386"/>
      <w:bookmarkEnd w:id="2387"/>
      <w:bookmarkEnd w:id="2388"/>
      <w:bookmarkEnd w:id="2389"/>
      <w:bookmarkEnd w:id="2390"/>
    </w:p>
    <w:p w14:paraId="5EE96DC1">
      <w:pPr>
        <w:spacing w:line="460" w:lineRule="exact"/>
        <w:ind w:firstLine="422" w:firstLineChars="200"/>
        <w:rPr>
          <w:rFonts w:cs="宋体" w:asciiTheme="minorEastAsia" w:hAnsiTheme="minorEastAsia" w:eastAsiaTheme="minorEastAsia"/>
          <w:b/>
          <w:color w:val="auto"/>
          <w:highlight w:val="none"/>
          <w:lang w:eastAsia="zh-CN"/>
        </w:rPr>
      </w:pPr>
      <w:bookmarkStart w:id="2391" w:name="_Toc221951321"/>
      <w:r>
        <w:rPr>
          <w:rFonts w:hint="eastAsia" w:cs="宋体" w:asciiTheme="minorEastAsia" w:hAnsiTheme="minorEastAsia" w:eastAsiaTheme="minorEastAsia"/>
          <w:b/>
          <w:color w:val="auto"/>
          <w:highlight w:val="none"/>
          <w:lang w:eastAsia="zh-CN"/>
        </w:rPr>
        <w:t>20.1工程保险</w:t>
      </w:r>
      <w:bookmarkEnd w:id="2391"/>
    </w:p>
    <w:p w14:paraId="5EE96DC2">
      <w:pPr>
        <w:spacing w:line="460" w:lineRule="exact"/>
        <w:ind w:right="248"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承包人依照有关法律规定参加工伤保险、人身意外保险、第三者责任险等，并负责缴纳保险费。本合同签订之日起7个工作日内，承包人将购买保险的合同、发票等复印件交发包人备案。</w:t>
      </w:r>
    </w:p>
    <w:p w14:paraId="5EE96DC3">
      <w:pPr>
        <w:pStyle w:val="4"/>
        <w:spacing w:line="460" w:lineRule="exact"/>
        <w:rPr>
          <w:rFonts w:cs="宋体" w:asciiTheme="minorEastAsia" w:hAnsiTheme="minorEastAsia" w:eastAsiaTheme="minorEastAsia"/>
          <w:color w:val="auto"/>
          <w:sz w:val="21"/>
          <w:szCs w:val="21"/>
          <w:highlight w:val="none"/>
          <w:lang w:eastAsia="zh-CN"/>
        </w:rPr>
      </w:pPr>
      <w:bookmarkStart w:id="2392" w:name="_Toc26689"/>
      <w:bookmarkStart w:id="2393" w:name="_Toc199153053"/>
      <w:bookmarkStart w:id="2394" w:name="_Toc216003201"/>
      <w:bookmarkStart w:id="2395" w:name="_Toc241491287"/>
      <w:bookmarkStart w:id="2396" w:name="_Toc180"/>
      <w:bookmarkStart w:id="2397" w:name="_Toc229593394"/>
      <w:r>
        <w:rPr>
          <w:rFonts w:hint="eastAsia" w:cs="宋体" w:asciiTheme="minorEastAsia" w:hAnsiTheme="minorEastAsia" w:eastAsiaTheme="minorEastAsia"/>
          <w:color w:val="auto"/>
          <w:sz w:val="21"/>
          <w:szCs w:val="21"/>
          <w:highlight w:val="none"/>
          <w:lang w:eastAsia="zh-CN"/>
        </w:rPr>
        <w:t>21.不可抗力</w:t>
      </w:r>
      <w:bookmarkEnd w:id="2392"/>
      <w:bookmarkEnd w:id="2393"/>
      <w:bookmarkEnd w:id="2394"/>
      <w:bookmarkEnd w:id="2395"/>
      <w:bookmarkEnd w:id="2396"/>
      <w:bookmarkEnd w:id="2397"/>
    </w:p>
    <w:p w14:paraId="5EE96DC4">
      <w:pPr>
        <w:pStyle w:val="4"/>
        <w:spacing w:line="460" w:lineRule="exact"/>
        <w:rPr>
          <w:rFonts w:cs="宋体" w:asciiTheme="minorEastAsia" w:hAnsiTheme="minorEastAsia" w:eastAsiaTheme="minorEastAsia"/>
          <w:color w:val="auto"/>
          <w:sz w:val="21"/>
          <w:szCs w:val="21"/>
          <w:highlight w:val="none"/>
          <w:lang w:eastAsia="zh-CN"/>
        </w:rPr>
      </w:pPr>
      <w:bookmarkStart w:id="2398" w:name="_Toc216003202"/>
      <w:bookmarkStart w:id="2399" w:name="_Toc2005"/>
      <w:bookmarkStart w:id="2400" w:name="_Toc199153054"/>
      <w:bookmarkStart w:id="2401" w:name="_Toc229593395"/>
      <w:bookmarkStart w:id="2402" w:name="_Toc29480"/>
      <w:r>
        <w:rPr>
          <w:rFonts w:hint="eastAsia" w:cs="宋体" w:asciiTheme="minorEastAsia" w:hAnsiTheme="minorEastAsia" w:eastAsiaTheme="minorEastAsia"/>
          <w:color w:val="auto"/>
          <w:sz w:val="21"/>
          <w:szCs w:val="21"/>
          <w:highlight w:val="none"/>
          <w:lang w:eastAsia="zh-CN"/>
        </w:rPr>
        <w:t>21.1不可抗力的确认</w:t>
      </w:r>
      <w:bookmarkEnd w:id="2398"/>
      <w:bookmarkEnd w:id="2399"/>
      <w:bookmarkEnd w:id="2400"/>
      <w:bookmarkEnd w:id="2401"/>
      <w:bookmarkEnd w:id="2402"/>
    </w:p>
    <w:p w14:paraId="5EE96DC5">
      <w:pPr>
        <w:spacing w:line="460" w:lineRule="exact"/>
        <w:ind w:right="248" w:firstLine="422"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
          <w:color w:val="auto"/>
          <w:highlight w:val="none"/>
          <w:lang w:eastAsia="zh-CN"/>
        </w:rPr>
        <w:t>21.1.1</w:t>
      </w:r>
      <w:r>
        <w:rPr>
          <w:rFonts w:hint="eastAsia" w:cs="宋体" w:asciiTheme="minorEastAsia" w:hAnsiTheme="minorEastAsia" w:eastAsiaTheme="minorEastAsia"/>
          <w:color w:val="auto"/>
          <w:highlight w:val="none"/>
          <w:lang w:eastAsia="zh-CN"/>
        </w:rPr>
        <w:t>不可抗力是指承包人和发包人在订立合同时不可预见，在工程施工过程中不可避免发生并不能克服的自然灾害和社会性突发事件，如地震、海啸、瘟疫、水灾、骚乱、暴动、战争和本合同专用合同条款第11.4款的约定。</w:t>
      </w:r>
    </w:p>
    <w:p w14:paraId="5EE96DC6">
      <w:pPr>
        <w:spacing w:line="460" w:lineRule="exact"/>
        <w:ind w:right="248" w:firstLine="422" w:firstLineChars="200"/>
        <w:rPr>
          <w:rFonts w:cs="宋体" w:asciiTheme="minorEastAsia" w:hAnsiTheme="minorEastAsia" w:eastAsiaTheme="minorEastAsia"/>
          <w:b/>
          <w:color w:val="auto"/>
          <w:highlight w:val="none"/>
          <w:lang w:eastAsia="zh-CN"/>
        </w:rPr>
      </w:pPr>
      <w:r>
        <w:rPr>
          <w:rFonts w:hint="eastAsia" w:cs="宋体" w:asciiTheme="minorEastAsia" w:hAnsiTheme="minorEastAsia" w:eastAsiaTheme="minorEastAsia"/>
          <w:b/>
          <w:color w:val="auto"/>
          <w:highlight w:val="none"/>
          <w:lang w:eastAsia="zh-CN"/>
        </w:rPr>
        <w:t>24.争议的解决</w:t>
      </w:r>
    </w:p>
    <w:p w14:paraId="5EE96DC7">
      <w:pPr>
        <w:spacing w:line="460" w:lineRule="exact"/>
        <w:ind w:right="248" w:firstLine="422" w:firstLineChars="200"/>
        <w:rPr>
          <w:rFonts w:cs="宋体" w:asciiTheme="minorEastAsia" w:hAnsiTheme="minorEastAsia" w:eastAsiaTheme="minorEastAsia"/>
          <w:b/>
          <w:color w:val="auto"/>
          <w:highlight w:val="none"/>
          <w:lang w:eastAsia="zh-CN"/>
        </w:rPr>
      </w:pPr>
      <w:r>
        <w:rPr>
          <w:rFonts w:hint="eastAsia" w:cs="宋体" w:asciiTheme="minorEastAsia" w:hAnsiTheme="minorEastAsia" w:eastAsiaTheme="minorEastAsia"/>
          <w:b/>
          <w:color w:val="auto"/>
          <w:highlight w:val="none"/>
          <w:lang w:eastAsia="zh-CN"/>
        </w:rPr>
        <w:t>24.1解决的解决方式</w:t>
      </w:r>
    </w:p>
    <w:p w14:paraId="5EE96DC8">
      <w:pPr>
        <w:spacing w:line="460" w:lineRule="exact"/>
        <w:ind w:right="248"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合同当事人友好协商解决不成、不原提请争议评审或不接受争议评审组意见的，约定的合同争议解决方式为：</w:t>
      </w:r>
      <w:r>
        <w:rPr>
          <w:rFonts w:hint="eastAsia" w:cs="宋体" w:asciiTheme="minorEastAsia" w:hAnsiTheme="minorEastAsia" w:eastAsiaTheme="minorEastAsia"/>
          <w:b/>
          <w:color w:val="auto"/>
          <w:highlight w:val="none"/>
          <w:u w:val="single"/>
          <w:lang w:eastAsia="zh-CN"/>
        </w:rPr>
        <w:t>向发包人所在地的人民法院诉讼。</w:t>
      </w:r>
    </w:p>
    <w:p w14:paraId="5EE96DC9">
      <w:pPr>
        <w:pStyle w:val="4"/>
        <w:spacing w:line="460" w:lineRule="exact"/>
        <w:rPr>
          <w:rFonts w:cs="宋体" w:asciiTheme="minorEastAsia" w:hAnsiTheme="minorEastAsia" w:eastAsiaTheme="minorEastAsia"/>
          <w:color w:val="auto"/>
          <w:sz w:val="21"/>
          <w:szCs w:val="21"/>
          <w:highlight w:val="none"/>
          <w:lang w:eastAsia="zh-CN"/>
        </w:rPr>
      </w:pPr>
      <w:bookmarkStart w:id="2403" w:name="_Toc18045"/>
      <w:bookmarkStart w:id="2404" w:name="_Toc26274"/>
      <w:bookmarkStart w:id="2405" w:name="_Toc199153055"/>
      <w:r>
        <w:rPr>
          <w:rFonts w:hint="eastAsia" w:cs="宋体" w:asciiTheme="minorEastAsia" w:hAnsiTheme="minorEastAsia" w:eastAsiaTheme="minorEastAsia"/>
          <w:color w:val="auto"/>
          <w:sz w:val="21"/>
          <w:szCs w:val="21"/>
          <w:highlight w:val="none"/>
          <w:lang w:eastAsia="zh-CN"/>
        </w:rPr>
        <w:t>25.附加条款</w:t>
      </w:r>
      <w:bookmarkEnd w:id="2403"/>
      <w:bookmarkEnd w:id="2404"/>
      <w:bookmarkEnd w:id="2405"/>
    </w:p>
    <w:p w14:paraId="5EE96DCA">
      <w:pPr>
        <w:spacing w:line="460" w:lineRule="exact"/>
        <w:ind w:firstLine="422" w:firstLineChars="200"/>
        <w:rPr>
          <w:rFonts w:cs="宋体" w:asciiTheme="minorEastAsia" w:hAnsiTheme="minorEastAsia" w:eastAsiaTheme="minorEastAsia"/>
          <w:b/>
          <w:bCs/>
          <w:color w:val="auto"/>
          <w:highlight w:val="none"/>
          <w:lang w:eastAsia="zh-CN"/>
        </w:rPr>
      </w:pPr>
      <w:r>
        <w:rPr>
          <w:rFonts w:hint="eastAsia" w:cs="宋体" w:asciiTheme="minorEastAsia" w:hAnsiTheme="minorEastAsia" w:eastAsiaTheme="minorEastAsia"/>
          <w:b/>
          <w:color w:val="auto"/>
          <w:highlight w:val="none"/>
          <w:lang w:eastAsia="zh-CN"/>
        </w:rPr>
        <w:t>25.1</w:t>
      </w:r>
      <w:r>
        <w:rPr>
          <w:rFonts w:hint="eastAsia" w:cs="宋体" w:asciiTheme="minorEastAsia" w:hAnsiTheme="minorEastAsia" w:eastAsiaTheme="minorEastAsia"/>
          <w:b/>
          <w:bCs/>
          <w:color w:val="auto"/>
          <w:highlight w:val="none"/>
          <w:lang w:eastAsia="zh-CN"/>
        </w:rPr>
        <w:t>对承包人的要求</w:t>
      </w:r>
    </w:p>
    <w:p w14:paraId="5EE96DCB">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1、</w:t>
      </w:r>
      <w:r>
        <w:rPr>
          <w:rFonts w:hint="eastAsia" w:cs="宋体" w:asciiTheme="minorEastAsia" w:hAnsiTheme="minorEastAsia" w:eastAsiaTheme="minorEastAsia"/>
          <w:bCs/>
          <w:color w:val="auto"/>
          <w:highlight w:val="none"/>
          <w:lang w:eastAsia="zh-CN"/>
        </w:rPr>
        <w:t>因承包人的原因造成施工进度计划拖后，承包人均应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14:paraId="5EE96DCC">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2、</w:t>
      </w:r>
      <w:r>
        <w:rPr>
          <w:rFonts w:hint="eastAsia" w:cs="宋体" w:asciiTheme="minorEastAsia" w:hAnsiTheme="minorEastAsia" w:eastAsiaTheme="minorEastAsia"/>
          <w:bCs/>
          <w:color w:val="auto"/>
          <w:highlight w:val="none"/>
          <w:lang w:eastAsia="zh-CN"/>
        </w:rPr>
        <w:t>遵守国务院《建设工程质量管理条例》，根据水利部、自治区和水利厅的有关质量管理规定，建立健全质量管理机构，结合工程实际制定完善的可操作性强的质量管理制度，施工质量等级达到合同约定等级。</w:t>
      </w:r>
    </w:p>
    <w:p w14:paraId="5EE96DCD">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3</w:t>
      </w:r>
      <w:r>
        <w:rPr>
          <w:rFonts w:hint="eastAsia" w:cs="宋体" w:asciiTheme="minorEastAsia" w:hAnsiTheme="minorEastAsia" w:eastAsiaTheme="minorEastAsia"/>
          <w:bCs/>
          <w:color w:val="auto"/>
          <w:highlight w:val="none"/>
          <w:lang w:eastAsia="zh-CN"/>
        </w:rPr>
        <w:t>、按《中华人民共和国生产安全法》、《建设工程安全生产管理条例》、自治区安全生产法规和水利水电工程施工安全操作规程的规定建立健全安全管理机构和安全管理制度，采取安全施工保障措施保障工程施工安全。</w:t>
      </w:r>
    </w:p>
    <w:p w14:paraId="5EE96DCE">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4、</w:t>
      </w:r>
      <w:r>
        <w:rPr>
          <w:rFonts w:hint="eastAsia" w:cs="宋体" w:asciiTheme="minorEastAsia" w:hAnsiTheme="minorEastAsia" w:eastAsiaTheme="minorEastAsia"/>
          <w:bCs/>
          <w:color w:val="auto"/>
          <w:highlight w:val="none"/>
          <w:lang w:eastAsia="zh-CN"/>
        </w:rPr>
        <w:t>按有关施工规程规范及本招标文件技术条款进行组织施工并实施施工过程和移交前工程保护措施。</w:t>
      </w:r>
    </w:p>
    <w:p w14:paraId="5EE96DCF">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5、</w:t>
      </w:r>
      <w:r>
        <w:rPr>
          <w:rFonts w:hint="eastAsia" w:cs="宋体" w:asciiTheme="minorEastAsia" w:hAnsiTheme="minorEastAsia" w:eastAsiaTheme="minorEastAsia"/>
          <w:bCs/>
          <w:color w:val="auto"/>
          <w:highlight w:val="none"/>
          <w:lang w:eastAsia="zh-CN"/>
        </w:rPr>
        <w:t>按水利部《水利系统文明建设工地评审管理办法》创建文明建设工地。</w:t>
      </w:r>
    </w:p>
    <w:p w14:paraId="5EE96DD0">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6、</w:t>
      </w:r>
      <w:r>
        <w:rPr>
          <w:rFonts w:hint="eastAsia" w:cs="宋体" w:asciiTheme="minorEastAsia" w:hAnsiTheme="minorEastAsia" w:eastAsiaTheme="minorEastAsia"/>
          <w:bCs/>
          <w:color w:val="auto"/>
          <w:highlight w:val="none"/>
          <w:lang w:eastAsia="zh-CN"/>
        </w:rPr>
        <w:t>承包人违约有以下情况之一者，发包人有权采取合同规定的以下措施处理，并视情节轻重处予违约金。</w:t>
      </w:r>
    </w:p>
    <w:p w14:paraId="5EE96DD1">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（1）未经发包人批准，施工期内承包人调走主要施工技术人员（包括建造师、专业工程师），经发现不及时调回的，违约金额为履约保证金金额的5%～20%（视情节严重而定）。</w:t>
      </w:r>
    </w:p>
    <w:p w14:paraId="5EE96DD2">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（2）未经发包人批准，施工期内自行调走主要施工机械，经发现不及时调回的，违约金额为履约保证金金额的5%～20%（视情节严重而定）。</w:t>
      </w:r>
    </w:p>
    <w:p w14:paraId="5EE96DD3">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（3）所有以上违约金额均在承包人的履约保证金（包括银行利息）及计量支付款内扣除，承包人履约保证金被扣除后，由发包人从最后一次计量支付时扣相应金额补足履约保证金。</w:t>
      </w:r>
    </w:p>
    <w:p w14:paraId="5EE96DD4">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4）承包人的人员机械进场必须按照合同书附件或根据工程实际经调整后的人员和机械进场时间表进场，承包人不得任意拖延、调换或减少。主要机械的数量、型号和劳动力、材料的投入，应与合同相符，若发包人认为合同规定的进场机械、材料和劳动力不能满足施工进度要求，有权指令承包人增加机械、材料和劳动力投入，承包人不得拒绝。</w:t>
      </w:r>
    </w:p>
    <w:p w14:paraId="5EE96DD5">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（5）合同签订之日起15日内，承包人无法按合同规定进场全部人员和机械时，作为乙方违约，业主有权解除合同，没收其全部履约保证金，另行发包工程。</w:t>
      </w:r>
    </w:p>
    <w:p w14:paraId="5EE96DD6">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7、</w:t>
      </w:r>
      <w:r>
        <w:rPr>
          <w:rFonts w:hint="eastAsia" w:cs="宋体" w:asciiTheme="minorEastAsia" w:hAnsiTheme="minorEastAsia" w:eastAsiaTheme="minorEastAsia"/>
          <w:bCs/>
          <w:color w:val="auto"/>
          <w:highlight w:val="none"/>
          <w:lang w:eastAsia="zh-CN"/>
        </w:rPr>
        <w:t>承包人生活设施及施工场地，应自费配备消防设备，防止火灾发生。</w:t>
      </w:r>
    </w:p>
    <w:p w14:paraId="5EE96DD7">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8、</w:t>
      </w:r>
      <w:r>
        <w:rPr>
          <w:rFonts w:hint="eastAsia" w:cs="宋体" w:asciiTheme="minorEastAsia" w:hAnsiTheme="minorEastAsia" w:eastAsiaTheme="minorEastAsia"/>
          <w:bCs/>
          <w:color w:val="auto"/>
          <w:highlight w:val="none"/>
          <w:lang w:eastAsia="zh-CN"/>
        </w:rPr>
        <w:t>承包人使用的劳动力均应进行保险，否则不准安排工作，禁止使用童工。</w:t>
      </w:r>
    </w:p>
    <w:p w14:paraId="5EE96DD8">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color w:val="auto"/>
          <w:highlight w:val="none"/>
          <w:lang w:eastAsia="zh-CN"/>
        </w:rPr>
        <w:t>9、</w:t>
      </w:r>
      <w:r>
        <w:rPr>
          <w:rFonts w:hint="eastAsia" w:cs="宋体" w:asciiTheme="minorEastAsia" w:hAnsiTheme="minorEastAsia" w:eastAsiaTheme="minorEastAsia"/>
          <w:bCs/>
          <w:color w:val="auto"/>
          <w:highlight w:val="none"/>
          <w:lang w:eastAsia="zh-CN"/>
        </w:rPr>
        <w:t>凡竞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14:paraId="5EE96DD9">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10、承包人未能按时完成当月合同进度计划70%工程量的，发包人有权自行组织施工，以不超过投标报价的2倍单价扣减承包人的进度款，支付自行组织施工完成的工程款。也有权终止本合同并清退承包人，承包人须在10天内离场，否则发包人将强行撤出所有施工设备，所造成的全部损失由承包人承担。</w:t>
      </w:r>
    </w:p>
    <w:p w14:paraId="5EE96DDA">
      <w:pPr>
        <w:spacing w:line="460" w:lineRule="exact"/>
        <w:ind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11、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14:paraId="5EE96DDB">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Cs/>
          <w:color w:val="auto"/>
          <w:highlight w:val="none"/>
          <w:lang w:eastAsia="zh-CN"/>
        </w:rPr>
        <w:t>12、</w:t>
      </w:r>
      <w:r>
        <w:rPr>
          <w:rFonts w:hint="eastAsia" w:cs="宋体" w:asciiTheme="minorEastAsia" w:hAnsiTheme="minorEastAsia" w:eastAsiaTheme="minorEastAsia"/>
          <w:color w:val="auto"/>
          <w:highlight w:val="none"/>
          <w:lang w:eastAsia="zh-CN"/>
        </w:rPr>
        <w:t>承诺若出现以下情况，愿意放弃在广西水利系统一年的投标资格：</w:t>
      </w:r>
    </w:p>
    <w:p w14:paraId="5EE96DDC">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A、在竞标文件中故意改变工程量的；</w:t>
      </w:r>
    </w:p>
    <w:p w14:paraId="5EE96DDD">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B、两个投标人报价完全一致的；</w:t>
      </w:r>
    </w:p>
    <w:p w14:paraId="5EE96DDE">
      <w:pPr>
        <w:pStyle w:val="11"/>
        <w:spacing w:after="0" w:line="460" w:lineRule="exact"/>
        <w:ind w:left="0" w:leftChars="0"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C、成交后无正当理由不能按合同工期完工的。</w:t>
      </w:r>
    </w:p>
    <w:p w14:paraId="5EE96DDF">
      <w:pPr>
        <w:spacing w:line="460" w:lineRule="exact"/>
        <w:ind w:firstLine="405" w:firstLineChars="193"/>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Cs/>
          <w:color w:val="auto"/>
          <w:highlight w:val="none"/>
          <w:lang w:eastAsia="zh-CN"/>
        </w:rPr>
        <w:t>D、</w:t>
      </w:r>
      <w:r>
        <w:rPr>
          <w:rFonts w:hint="eastAsia" w:cs="宋体" w:asciiTheme="minorEastAsia" w:hAnsiTheme="minorEastAsia" w:eastAsiaTheme="minorEastAsia"/>
          <w:color w:val="auto"/>
          <w:highlight w:val="none"/>
          <w:lang w:eastAsia="zh-CN"/>
        </w:rPr>
        <w:t>项目经理、技术负责人、质量检查员、安全员和主要机械设备不符合合同承诺的；</w:t>
      </w:r>
    </w:p>
    <w:p w14:paraId="5EE96DE0">
      <w:pPr>
        <w:spacing w:line="460" w:lineRule="exact"/>
        <w:ind w:right="248"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Cs/>
          <w:color w:val="auto"/>
          <w:highlight w:val="none"/>
          <w:lang w:eastAsia="zh-CN"/>
        </w:rPr>
        <w:t>E、</w:t>
      </w:r>
      <w:r>
        <w:rPr>
          <w:rFonts w:hint="eastAsia" w:cs="宋体" w:asciiTheme="minorEastAsia" w:hAnsiTheme="minorEastAsia" w:eastAsiaTheme="minorEastAsia"/>
          <w:color w:val="auto"/>
          <w:highlight w:val="none"/>
          <w:lang w:eastAsia="zh-CN"/>
        </w:rPr>
        <w:t>未履行规定手续，擅自变更项目部主要管理人员的；</w:t>
      </w:r>
    </w:p>
    <w:p w14:paraId="5EE96DE1">
      <w:pPr>
        <w:spacing w:line="460" w:lineRule="exact"/>
        <w:ind w:firstLine="405" w:firstLineChars="193"/>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F、项目经理无故脱岗，或离岗超过3天未报项目法人批准的，或不能正常履行岗位职责的；</w:t>
      </w:r>
    </w:p>
    <w:p w14:paraId="5EE96DE2">
      <w:pPr>
        <w:spacing w:line="460" w:lineRule="exact"/>
        <w:ind w:firstLine="405" w:firstLineChars="193"/>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bCs/>
          <w:color w:val="auto"/>
          <w:highlight w:val="none"/>
          <w:lang w:eastAsia="zh-CN"/>
        </w:rPr>
        <w:t>G、</w:t>
      </w:r>
      <w:r>
        <w:rPr>
          <w:rFonts w:hint="eastAsia" w:cs="宋体" w:asciiTheme="minorEastAsia" w:hAnsiTheme="minorEastAsia" w:eastAsiaTheme="minorEastAsia"/>
          <w:color w:val="auto"/>
          <w:highlight w:val="none"/>
          <w:lang w:eastAsia="zh-CN"/>
        </w:rPr>
        <w:t>不按监理单位要求整改，导致不能及时消除安全事故隐患的；</w:t>
      </w:r>
    </w:p>
    <w:p w14:paraId="5EE96DE3">
      <w:pPr>
        <w:spacing w:line="460" w:lineRule="exact"/>
        <w:ind w:right="248"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L、</w:t>
      </w:r>
      <w:r>
        <w:rPr>
          <w:rFonts w:hint="eastAsia" w:cs="宋体" w:asciiTheme="minorEastAsia" w:hAnsiTheme="minorEastAsia" w:eastAsiaTheme="minorEastAsia"/>
          <w:color w:val="auto"/>
          <w:highlight w:val="none"/>
          <w:lang w:eastAsia="zh-CN"/>
        </w:rPr>
        <w:t>重要隐蔽工程未经联检就擅自施工的。</w:t>
      </w:r>
    </w:p>
    <w:p w14:paraId="5EE96DE4">
      <w:pPr>
        <w:spacing w:line="460" w:lineRule="exact"/>
        <w:ind w:firstLine="420" w:firstLineChars="200"/>
        <w:rPr>
          <w:rFonts w:cs="宋体" w:asciiTheme="minorEastAsia" w:hAnsiTheme="minorEastAsia" w:eastAsiaTheme="minorEastAsia"/>
          <w:color w:val="auto"/>
          <w:highlight w:val="none"/>
          <w:lang w:eastAsia="zh-CN"/>
        </w:rPr>
      </w:pPr>
      <w:r>
        <w:rPr>
          <w:rFonts w:hint="eastAsia" w:cs="宋体" w:asciiTheme="minorEastAsia" w:hAnsiTheme="minorEastAsia" w:eastAsiaTheme="minorEastAsia"/>
          <w:color w:val="auto"/>
          <w:highlight w:val="none"/>
          <w:lang w:eastAsia="zh-CN"/>
        </w:rPr>
        <w:t>I、发生重大工程质量或重大安全责任事故的</w:t>
      </w:r>
    </w:p>
    <w:p w14:paraId="5EE96DE5">
      <w:pPr>
        <w:spacing w:line="460" w:lineRule="exact"/>
        <w:ind w:right="248" w:firstLine="420"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13、承包人在签订施工合同时，项目经理、技术负责人必须出席签订合同地点，否则发包人有权取消承包人承包资格。</w:t>
      </w:r>
    </w:p>
    <w:p w14:paraId="5EE96DE6">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25.2</w:t>
      </w:r>
      <w:r>
        <w:rPr>
          <w:rFonts w:hint="eastAsia" w:cs="宋体" w:asciiTheme="minorEastAsia" w:hAnsiTheme="minorEastAsia" w:eastAsiaTheme="minorEastAsia"/>
          <w:bCs/>
          <w:color w:val="auto"/>
          <w:highlight w:val="none"/>
          <w:lang w:eastAsia="zh-CN"/>
        </w:rPr>
        <w:t> 发包人所有付款(含预付款)均转入如下承包人单位基本账户 (签订施工合同时标明)，承包人单位基本账户发生改变时，承包人应书面通知（法定代表人签名并加盖单位公章）发包人。</w:t>
      </w:r>
    </w:p>
    <w:p w14:paraId="5EE96DE7">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25.3</w:t>
      </w:r>
      <w:r>
        <w:rPr>
          <w:rFonts w:hint="eastAsia" w:cs="宋体" w:asciiTheme="minorEastAsia" w:hAnsiTheme="minorEastAsia" w:eastAsiaTheme="minorEastAsia"/>
          <w:bCs/>
          <w:color w:val="auto"/>
          <w:highlight w:val="none"/>
          <w:lang w:eastAsia="zh-CN"/>
        </w:rPr>
        <w:t>根据发包人相关部门的档案管理要求提供施工竣工和结算资料，其中竣工资料5份，结算资料3份，所有资料提供电子档1份。</w:t>
      </w:r>
    </w:p>
    <w:p w14:paraId="5EE96DE8">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25.4</w:t>
      </w:r>
      <w:r>
        <w:rPr>
          <w:rFonts w:hint="eastAsia" w:cs="宋体" w:asciiTheme="minorEastAsia" w:hAnsiTheme="minorEastAsia" w:eastAsiaTheme="minorEastAsia"/>
          <w:bCs/>
          <w:color w:val="auto"/>
          <w:highlight w:val="none"/>
          <w:lang w:eastAsia="zh-CN"/>
        </w:rPr>
        <w:t>承包方应在开工前提交所有工程报建报监资料，并按要求办理开工前相应手续，且所有施工签证等相关手续符合当地规范规定；工程过程中涉及的办证由承包方负责并承担相关费用，发包人协助承包人办理。</w:t>
      </w:r>
    </w:p>
    <w:p w14:paraId="5EE96DE9">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25.5</w:t>
      </w:r>
      <w:r>
        <w:rPr>
          <w:rFonts w:hint="eastAsia" w:cs="宋体" w:asciiTheme="minorEastAsia" w:hAnsiTheme="minorEastAsia" w:eastAsiaTheme="minorEastAsia"/>
          <w:bCs/>
          <w:color w:val="auto"/>
          <w:highlight w:val="none"/>
          <w:lang w:eastAsia="zh-CN"/>
        </w:rPr>
        <w:t>承包人须按时参加本工程水土保持和环境保护工程验收，提交本工程工作报告和施工管理报告。</w:t>
      </w:r>
    </w:p>
    <w:p w14:paraId="5EE96DEA">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25.6</w:t>
      </w:r>
      <w:r>
        <w:rPr>
          <w:rFonts w:hint="eastAsia" w:cs="宋体" w:asciiTheme="minorEastAsia" w:hAnsiTheme="minorEastAsia" w:eastAsiaTheme="minorEastAsia"/>
          <w:bCs/>
          <w:color w:val="auto"/>
          <w:highlight w:val="none"/>
          <w:lang w:eastAsia="zh-CN"/>
        </w:rPr>
        <w:t>工程建设中承包人采购的建筑装修材料需向发包人提供采购品牌、型号及样品等参数，经发包人同意后才可采购，结算费用按投标单价结算。</w:t>
      </w:r>
    </w:p>
    <w:p w14:paraId="5EE96DEB">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25.7</w:t>
      </w:r>
      <w:r>
        <w:rPr>
          <w:rFonts w:hint="eastAsia" w:cs="宋体" w:asciiTheme="minorEastAsia" w:hAnsiTheme="minorEastAsia" w:eastAsiaTheme="minorEastAsia"/>
          <w:bCs/>
          <w:color w:val="auto"/>
          <w:highlight w:val="none"/>
          <w:lang w:eastAsia="zh-CN"/>
        </w:rPr>
        <w:t>履约保证金退还时间为工程完工验收合格且工程结算资料通过财政或审计部门审核后30天内。</w:t>
      </w:r>
    </w:p>
    <w:p w14:paraId="5EE96DEC">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25.8</w:t>
      </w:r>
      <w:r>
        <w:rPr>
          <w:rFonts w:hint="eastAsia" w:cs="宋体" w:asciiTheme="minorEastAsia" w:hAnsiTheme="minorEastAsia" w:eastAsiaTheme="minorEastAsia"/>
          <w:bCs/>
          <w:color w:val="auto"/>
          <w:highlight w:val="none"/>
          <w:lang w:eastAsia="zh-CN"/>
        </w:rPr>
        <w:t>本工程取（弃）土运距费用包含办证费、加盖费、取土费、弃土费、处置费等一切相关费用，综合单价包干使用不作调整。</w:t>
      </w:r>
    </w:p>
    <w:p w14:paraId="5EE96DED">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25.9</w:t>
      </w:r>
      <w:r>
        <w:rPr>
          <w:rFonts w:hint="eastAsia" w:cs="宋体" w:asciiTheme="minorEastAsia" w:hAnsiTheme="minorEastAsia" w:eastAsiaTheme="minorEastAsia"/>
          <w:bCs/>
          <w:color w:val="auto"/>
          <w:highlight w:val="none"/>
          <w:lang w:eastAsia="zh-CN"/>
        </w:rPr>
        <w:t>本工程土方开挖已综合考虑施工条件，如承包人施工过程额外增加人工开挖比例，增加的费用由承包人负责，发包人不再另行支付。</w:t>
      </w:r>
    </w:p>
    <w:p w14:paraId="5EE96DEE">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25.10</w:t>
      </w:r>
      <w:r>
        <w:rPr>
          <w:rFonts w:hint="eastAsia" w:cs="宋体" w:asciiTheme="minorEastAsia" w:hAnsiTheme="minorEastAsia" w:eastAsiaTheme="minorEastAsia"/>
          <w:bCs/>
          <w:color w:val="auto"/>
          <w:highlight w:val="none"/>
          <w:lang w:eastAsia="zh-CN"/>
        </w:rPr>
        <w:t>本工程进场及场内道路维修按项计，总价包干不作调整。</w:t>
      </w:r>
    </w:p>
    <w:p w14:paraId="5EE96DEF">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25.11</w:t>
      </w:r>
      <w:r>
        <w:rPr>
          <w:rFonts w:hint="eastAsia" w:cs="宋体" w:asciiTheme="minorEastAsia" w:hAnsiTheme="minorEastAsia" w:eastAsiaTheme="minorEastAsia"/>
          <w:bCs/>
          <w:color w:val="auto"/>
          <w:highlight w:val="none"/>
          <w:lang w:eastAsia="zh-CN"/>
        </w:rPr>
        <w:t>本工程专用条款中所指的招标期《北海市建设工程造价信息》为招标控制价采用的《北海市建设工程造价信息》发布信息价。</w:t>
      </w:r>
    </w:p>
    <w:p w14:paraId="5EE96DF0">
      <w:pPr>
        <w:spacing w:line="460" w:lineRule="exact"/>
        <w:ind w:right="248" w:firstLine="422" w:firstLineChars="200"/>
        <w:rPr>
          <w:rFonts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
          <w:bCs/>
          <w:color w:val="auto"/>
          <w:highlight w:val="none"/>
          <w:lang w:eastAsia="zh-CN"/>
        </w:rPr>
        <w:t>25.12</w:t>
      </w:r>
      <w:r>
        <w:rPr>
          <w:rFonts w:hint="eastAsia" w:cs="宋体" w:asciiTheme="minorEastAsia" w:hAnsiTheme="minorEastAsia" w:eastAsiaTheme="minorEastAsia"/>
          <w:bCs/>
          <w:color w:val="auto"/>
          <w:highlight w:val="none"/>
          <w:lang w:eastAsia="zh-CN"/>
        </w:rPr>
        <w:t>本工程招标代理服务费，完工或竣工验收结算审计所发生的正常费用，已包含在投标报价的单价与总价中，由承包人承担。</w:t>
      </w:r>
      <w:bookmarkEnd w:id="2126"/>
      <w:bookmarkEnd w:id="2127"/>
      <w:bookmarkEnd w:id="2128"/>
      <w:bookmarkEnd w:id="2129"/>
      <w:bookmarkEnd w:id="2130"/>
      <w:bookmarkEnd w:id="2131"/>
      <w:bookmarkEnd w:id="2132"/>
      <w:bookmarkEnd w:id="2133"/>
      <w:bookmarkEnd w:id="2134"/>
      <w:bookmarkEnd w:id="2135"/>
    </w:p>
    <w:p w14:paraId="5EE96DF1">
      <w:pPr>
        <w:spacing w:line="460" w:lineRule="exact"/>
        <w:ind w:right="248" w:firstLine="420" w:firstLineChars="200"/>
        <w:rPr>
          <w:rFonts w:cs="宋体" w:asciiTheme="minorEastAsia" w:hAnsiTheme="minorEastAsia" w:eastAsiaTheme="minorEastAsia"/>
          <w:bCs/>
          <w:color w:val="auto"/>
          <w:highlight w:val="none"/>
          <w:lang w:eastAsia="zh-CN"/>
        </w:rPr>
      </w:pPr>
    </w:p>
    <w:p w14:paraId="5EE96DF2">
      <w:pPr>
        <w:spacing w:line="460" w:lineRule="exact"/>
        <w:ind w:right="248" w:firstLine="420" w:firstLineChars="200"/>
        <w:rPr>
          <w:rFonts w:cs="宋体" w:asciiTheme="minorEastAsia" w:hAnsiTheme="minorEastAsia" w:eastAsiaTheme="minorEastAsia"/>
          <w:bCs/>
          <w:color w:val="auto"/>
          <w:highlight w:val="none"/>
          <w:lang w:eastAsia="zh-CN"/>
        </w:rPr>
      </w:pPr>
    </w:p>
    <w:p w14:paraId="5EE96DF3">
      <w:pPr>
        <w:spacing w:line="460" w:lineRule="exact"/>
        <w:ind w:right="248" w:firstLine="420" w:firstLineChars="200"/>
        <w:rPr>
          <w:rFonts w:cs="宋体" w:asciiTheme="minorEastAsia" w:hAnsiTheme="minorEastAsia" w:eastAsiaTheme="minorEastAsia"/>
          <w:bCs/>
          <w:color w:val="auto"/>
          <w:highlight w:val="none"/>
          <w:lang w:eastAsia="zh-CN"/>
        </w:rPr>
      </w:pPr>
    </w:p>
    <w:p w14:paraId="5EE96DF4">
      <w:pPr>
        <w:spacing w:line="460" w:lineRule="exact"/>
        <w:ind w:right="248" w:firstLine="420" w:firstLineChars="200"/>
        <w:rPr>
          <w:rFonts w:cs="宋体" w:asciiTheme="minorEastAsia" w:hAnsiTheme="minorEastAsia" w:eastAsiaTheme="minorEastAsia"/>
          <w:bCs/>
          <w:color w:val="auto"/>
          <w:highlight w:val="none"/>
          <w:lang w:eastAsia="zh-CN"/>
        </w:rPr>
      </w:pPr>
    </w:p>
    <w:p w14:paraId="5EE96DF5">
      <w:pPr>
        <w:spacing w:line="460" w:lineRule="exact"/>
        <w:ind w:right="248"/>
        <w:rPr>
          <w:rFonts w:cs="宋体" w:asciiTheme="minorEastAsia" w:hAnsiTheme="minorEastAsia" w:eastAsiaTheme="minorEastAsia"/>
          <w:bCs/>
          <w:color w:val="auto"/>
          <w:highlight w:val="none"/>
          <w:lang w:eastAsia="zh-CN"/>
        </w:rPr>
      </w:pPr>
    </w:p>
    <w:p w14:paraId="5EE96DF6">
      <w:pPr>
        <w:spacing w:line="460" w:lineRule="exact"/>
        <w:ind w:right="248" w:firstLine="420" w:firstLineChars="200"/>
        <w:rPr>
          <w:rFonts w:cs="宋体" w:asciiTheme="minorEastAsia" w:hAnsiTheme="minorEastAsia" w:eastAsiaTheme="minorEastAsia"/>
          <w:bCs/>
          <w:color w:val="auto"/>
          <w:highlight w:val="none"/>
          <w:lang w:eastAsia="zh-CN"/>
        </w:rPr>
      </w:pPr>
    </w:p>
    <w:p w14:paraId="5EE96DF7">
      <w:pPr>
        <w:rPr>
          <w:rFonts w:cs="宋体" w:asciiTheme="minorEastAsia" w:hAnsiTheme="minorEastAsia" w:eastAsiaTheme="minorEastAsia"/>
          <w:b/>
          <w:bCs/>
          <w:color w:val="auto"/>
          <w:sz w:val="28"/>
          <w:szCs w:val="28"/>
          <w:highlight w:val="none"/>
          <w:lang w:eastAsia="zh-CN"/>
        </w:rPr>
      </w:pPr>
      <w:r>
        <w:rPr>
          <w:rFonts w:hint="eastAsia" w:cs="宋体" w:asciiTheme="minorEastAsia" w:hAnsiTheme="minorEastAsia" w:eastAsiaTheme="minorEastAsia"/>
          <w:b/>
          <w:bCs/>
          <w:color w:val="auto"/>
          <w:sz w:val="28"/>
          <w:szCs w:val="28"/>
          <w:highlight w:val="none"/>
          <w:lang w:eastAsia="zh-CN"/>
        </w:rPr>
        <w:br w:type="page"/>
      </w:r>
    </w:p>
    <w:p w14:paraId="5EE96DF8">
      <w:pPr>
        <w:pStyle w:val="27"/>
        <w:rPr>
          <w:rFonts w:cs="宋体" w:asciiTheme="minorEastAsia" w:hAnsiTheme="minorEastAsia" w:eastAsiaTheme="minorEastAsia"/>
          <w:b/>
          <w:bCs/>
          <w:color w:val="auto"/>
          <w:sz w:val="28"/>
          <w:szCs w:val="28"/>
          <w:highlight w:val="none"/>
          <w:lang w:eastAsia="zh-CN"/>
        </w:rPr>
      </w:pPr>
      <w:r>
        <w:rPr>
          <w:rFonts w:hint="eastAsia" w:cs="宋体" w:asciiTheme="minorEastAsia" w:hAnsiTheme="minorEastAsia" w:eastAsiaTheme="minorEastAsia"/>
          <w:b/>
          <w:bCs/>
          <w:color w:val="auto"/>
          <w:sz w:val="28"/>
          <w:szCs w:val="28"/>
          <w:highlight w:val="none"/>
          <w:lang w:eastAsia="zh-CN"/>
        </w:rPr>
        <w:t>附件一：履约保函</w:t>
      </w:r>
    </w:p>
    <w:p w14:paraId="5EE96DF9">
      <w:pPr>
        <w:pStyle w:val="27"/>
        <w:jc w:val="center"/>
        <w:rPr>
          <w:rFonts w:cs="宋体" w:asciiTheme="minorEastAsia" w:hAnsiTheme="minorEastAsia" w:eastAsiaTheme="minorEastAsia"/>
          <w:b/>
          <w:color w:val="auto"/>
          <w:highlight w:val="none"/>
          <w:lang w:eastAsia="zh-CN"/>
        </w:rPr>
      </w:pPr>
      <w:bookmarkStart w:id="2406" w:name="bookmark1920"/>
      <w:bookmarkStart w:id="2407" w:name="bookmark1918"/>
      <w:bookmarkStart w:id="2408" w:name="bookmark1919"/>
    </w:p>
    <w:p w14:paraId="5EE96DFA">
      <w:pPr>
        <w:pStyle w:val="27"/>
        <w:jc w:val="center"/>
        <w:rPr>
          <w:rFonts w:cs="宋体" w:asciiTheme="minorEastAsia" w:hAnsiTheme="minorEastAsia" w:eastAsiaTheme="minorEastAsia"/>
          <w:b/>
          <w:color w:val="auto"/>
          <w:highlight w:val="none"/>
          <w:lang w:eastAsia="zh-CN"/>
        </w:rPr>
      </w:pPr>
      <w:r>
        <w:rPr>
          <w:rFonts w:hint="eastAsia" w:cs="宋体" w:asciiTheme="minorEastAsia" w:hAnsiTheme="minorEastAsia" w:eastAsiaTheme="minorEastAsia"/>
          <w:b/>
          <w:color w:val="auto"/>
          <w:highlight w:val="none"/>
          <w:lang w:eastAsia="zh-CN"/>
        </w:rPr>
        <w:t>履约保函</w:t>
      </w:r>
      <w:bookmarkEnd w:id="2406"/>
      <w:bookmarkEnd w:id="2407"/>
      <w:bookmarkEnd w:id="2408"/>
    </w:p>
    <w:p w14:paraId="5EE96DFB">
      <w:pPr>
        <w:pStyle w:val="27"/>
        <w:jc w:val="center"/>
        <w:rPr>
          <w:rFonts w:cs="宋体" w:asciiTheme="minorEastAsia" w:hAnsiTheme="minorEastAsia" w:eastAsiaTheme="minorEastAsia"/>
          <w:b/>
          <w:color w:val="auto"/>
          <w:highlight w:val="none"/>
          <w:lang w:eastAsia="zh-CN"/>
        </w:rPr>
      </w:pPr>
    </w:p>
    <w:p w14:paraId="5EE96DFC">
      <w:pPr>
        <w:pStyle w:val="27"/>
        <w:jc w:val="center"/>
        <w:rPr>
          <w:rFonts w:asciiTheme="minorEastAsia" w:hAnsiTheme="minorEastAsia" w:eastAsiaTheme="minorEastAsia"/>
          <w:b/>
          <w:color w:val="auto"/>
          <w:highlight w:val="none"/>
          <w:lang w:eastAsia="zh-CN"/>
        </w:rPr>
      </w:pPr>
    </w:p>
    <w:p w14:paraId="5EE96DFD">
      <w:pPr>
        <w:pStyle w:val="31"/>
        <w:tabs>
          <w:tab w:val="left" w:pos="1870"/>
        </w:tabs>
        <w:spacing w:after="340"/>
        <w:ind w:firstLine="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（发包人名称）：</w:t>
      </w:r>
    </w:p>
    <w:p w14:paraId="5EE96DFE">
      <w:pPr>
        <w:pStyle w:val="31"/>
        <w:tabs>
          <w:tab w:val="left" w:pos="847"/>
          <w:tab w:val="left" w:pos="1870"/>
          <w:tab w:val="left" w:pos="3485"/>
          <w:tab w:val="left" w:pos="3554"/>
          <w:tab w:val="left" w:pos="6878"/>
          <w:tab w:val="left" w:pos="8059"/>
        </w:tabs>
        <w:ind w:firstLine="42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鉴于</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（发包人名称，以下简称“发包人”）接受</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（承包人名称，以下称“承包人”）于</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月</w:t>
      </w:r>
      <w:r>
        <w:rPr>
          <w:rFonts w:hint="eastAsia" w:asciiTheme="minorEastAsia" w:hAnsiTheme="minorEastAsia" w:eastAsiaTheme="minorEastAsia"/>
          <w:sz w:val="21"/>
          <w:szCs w:val="21"/>
          <w:highlight w:val="none"/>
          <w:u w:val="single"/>
          <w:lang w:val="en-US"/>
        </w:rPr>
        <w:t xml:space="preserve">                                   </w:t>
      </w:r>
      <w:r>
        <w:rPr>
          <w:rFonts w:asciiTheme="minorEastAsia" w:hAnsiTheme="minorEastAsia" w:eastAsiaTheme="minorEastAsia"/>
          <w:sz w:val="21"/>
          <w:szCs w:val="21"/>
          <w:highlight w:val="none"/>
        </w:rPr>
        <w:t>日递交的（项目名称）（标段名称）的投标文件。我方愿意无条件地、不可撤销地就承包人履行与你方订立的合同，向你方提供担保。</w:t>
      </w:r>
    </w:p>
    <w:p w14:paraId="5EE96DFF">
      <w:pPr>
        <w:pStyle w:val="31"/>
        <w:numPr>
          <w:ilvl w:val="0"/>
          <w:numId w:val="34"/>
        </w:numPr>
        <w:tabs>
          <w:tab w:val="left" w:pos="733"/>
          <w:tab w:val="left" w:pos="4879"/>
          <w:tab w:val="left" w:pos="7402"/>
        </w:tabs>
        <w:ind w:firstLine="420"/>
        <w:jc w:val="both"/>
        <w:rPr>
          <w:rFonts w:asciiTheme="minorEastAsia" w:hAnsiTheme="minorEastAsia" w:eastAsiaTheme="minorEastAsia"/>
          <w:sz w:val="21"/>
          <w:szCs w:val="21"/>
          <w:highlight w:val="none"/>
        </w:rPr>
      </w:pPr>
      <w:bookmarkStart w:id="2409" w:name="bookmark1921"/>
      <w:bookmarkEnd w:id="2409"/>
      <w:r>
        <w:rPr>
          <w:rFonts w:asciiTheme="minorEastAsia" w:hAnsiTheme="minorEastAsia" w:eastAsiaTheme="minorEastAsia"/>
          <w:sz w:val="21"/>
          <w:szCs w:val="21"/>
          <w:highlight w:val="none"/>
        </w:rPr>
        <w:t>担保金额人民币（大写）</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元（¥</w:t>
      </w:r>
      <w:r>
        <w:rPr>
          <w:rFonts w:asciiTheme="minorEastAsia" w:hAnsiTheme="minorEastAsia" w:eastAsiaTheme="minorEastAsia"/>
          <w:sz w:val="21"/>
          <w:szCs w:val="21"/>
          <w:highlight w:val="none"/>
          <w:u w:val="single"/>
        </w:rPr>
        <w:tab/>
      </w:r>
      <w:r>
        <w:rPr>
          <w:rFonts w:hint="eastAsia" w:cs="Times New Roman" w:asciiTheme="minorEastAsia" w:hAnsiTheme="minorEastAsia" w:eastAsiaTheme="minorEastAsia"/>
          <w:sz w:val="21"/>
          <w:szCs w:val="21"/>
          <w:highlight w:val="none"/>
          <w:lang w:val="en-US" w:bidi="en-US"/>
        </w:rPr>
        <w:t>元）</w:t>
      </w:r>
      <w:r>
        <w:rPr>
          <w:rFonts w:cs="Times New Roman" w:asciiTheme="minorEastAsia" w:hAnsiTheme="minorEastAsia" w:eastAsiaTheme="minorEastAsia"/>
          <w:sz w:val="21"/>
          <w:szCs w:val="21"/>
          <w:highlight w:val="none"/>
          <w:vertAlign w:val="subscript"/>
          <w:lang w:val="en-US" w:bidi="en-US"/>
        </w:rPr>
        <w:t>o</w:t>
      </w:r>
    </w:p>
    <w:p w14:paraId="5EE96E00">
      <w:pPr>
        <w:pStyle w:val="31"/>
        <w:numPr>
          <w:ilvl w:val="0"/>
          <w:numId w:val="34"/>
        </w:numPr>
        <w:tabs>
          <w:tab w:val="left" w:pos="697"/>
        </w:tabs>
        <w:ind w:firstLine="420"/>
        <w:jc w:val="both"/>
        <w:rPr>
          <w:rFonts w:asciiTheme="minorEastAsia" w:hAnsiTheme="minorEastAsia" w:eastAsiaTheme="minorEastAsia"/>
          <w:sz w:val="21"/>
          <w:szCs w:val="21"/>
          <w:highlight w:val="none"/>
        </w:rPr>
      </w:pPr>
      <w:bookmarkStart w:id="2410" w:name="bookmark1922"/>
      <w:bookmarkEnd w:id="2410"/>
      <w:r>
        <w:rPr>
          <w:rFonts w:asciiTheme="minorEastAsia" w:hAnsiTheme="minorEastAsia" w:eastAsiaTheme="minorEastAsia"/>
          <w:sz w:val="21"/>
          <w:szCs w:val="21"/>
          <w:highlight w:val="none"/>
        </w:rPr>
        <w:t>担保有效期自发包人与承包人签订的合同生效之日起至发包人签发工程完工证书之日止。</w:t>
      </w:r>
    </w:p>
    <w:p w14:paraId="5EE96E01">
      <w:pPr>
        <w:pStyle w:val="31"/>
        <w:numPr>
          <w:ilvl w:val="0"/>
          <w:numId w:val="34"/>
        </w:numPr>
        <w:tabs>
          <w:tab w:val="left" w:pos="736"/>
        </w:tabs>
        <w:ind w:firstLine="420"/>
        <w:jc w:val="both"/>
        <w:rPr>
          <w:rFonts w:asciiTheme="minorEastAsia" w:hAnsiTheme="minorEastAsia" w:eastAsiaTheme="minorEastAsia"/>
          <w:sz w:val="21"/>
          <w:szCs w:val="21"/>
          <w:highlight w:val="none"/>
        </w:rPr>
      </w:pPr>
      <w:bookmarkStart w:id="2411" w:name="bookmark1923"/>
      <w:bookmarkEnd w:id="2411"/>
      <w:r>
        <w:rPr>
          <w:rFonts w:asciiTheme="minorEastAsia" w:hAnsiTheme="minorEastAsia" w:eastAsiaTheme="minorEastAsia"/>
          <w:sz w:val="21"/>
          <w:szCs w:val="21"/>
          <w:highlight w:val="none"/>
        </w:rPr>
        <w:t>在本担保有效期内，因承包人违反合同约定的义务给你方造成经济损失时，我方在收到你方以书面形式提出的在担保金额内的赔偿要求后，无条件地在</w:t>
      </w:r>
      <w:r>
        <w:rPr>
          <w:rFonts w:cs="Times New Roman"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天内予以支付。</w:t>
      </w:r>
    </w:p>
    <w:p w14:paraId="5EE96E02">
      <w:pPr>
        <w:pStyle w:val="31"/>
        <w:numPr>
          <w:ilvl w:val="0"/>
          <w:numId w:val="34"/>
        </w:numPr>
        <w:tabs>
          <w:tab w:val="left" w:pos="740"/>
        </w:tabs>
        <w:spacing w:after="340"/>
        <w:ind w:firstLine="420"/>
        <w:jc w:val="both"/>
        <w:rPr>
          <w:rFonts w:asciiTheme="minorEastAsia" w:hAnsiTheme="minorEastAsia" w:eastAsiaTheme="minorEastAsia"/>
          <w:sz w:val="21"/>
          <w:szCs w:val="21"/>
          <w:highlight w:val="none"/>
        </w:rPr>
      </w:pPr>
      <w:bookmarkStart w:id="2412" w:name="bookmark1924"/>
      <w:bookmarkEnd w:id="2412"/>
      <w:r>
        <w:rPr>
          <w:rFonts w:asciiTheme="minorEastAsia" w:hAnsiTheme="minorEastAsia" w:eastAsiaTheme="minorEastAsia"/>
          <w:sz w:val="21"/>
          <w:szCs w:val="21"/>
          <w:highlight w:val="none"/>
        </w:rPr>
        <w:t>发包人和承包人按《通用合同条款》第</w:t>
      </w:r>
      <w:r>
        <w:rPr>
          <w:rFonts w:cs="Times New Roman" w:asciiTheme="minorEastAsia" w:hAnsiTheme="minorEastAsia" w:eastAsiaTheme="minorEastAsia"/>
          <w:sz w:val="21"/>
          <w:szCs w:val="21"/>
          <w:highlight w:val="none"/>
        </w:rPr>
        <w:t>15</w:t>
      </w:r>
      <w:r>
        <w:rPr>
          <w:rFonts w:asciiTheme="minorEastAsia" w:hAnsiTheme="minorEastAsia" w:eastAsiaTheme="minorEastAsia"/>
          <w:sz w:val="21"/>
          <w:szCs w:val="21"/>
          <w:highlight w:val="none"/>
        </w:rPr>
        <w:t>条变更合同时，我方承担本担保规定的义务不变</w:t>
      </w:r>
      <w:r>
        <w:rPr>
          <w:rFonts w:hint="eastAsia" w:asciiTheme="minorEastAsia" w:hAnsiTheme="minorEastAsia" w:eastAsiaTheme="minorEastAsia"/>
          <w:sz w:val="21"/>
          <w:szCs w:val="21"/>
          <w:highlight w:val="none"/>
        </w:rPr>
        <w:t>。</w:t>
      </w:r>
    </w:p>
    <w:p w14:paraId="5EE96E03">
      <w:pPr>
        <w:pStyle w:val="31"/>
        <w:tabs>
          <w:tab w:val="left" w:pos="740"/>
        </w:tabs>
        <w:spacing w:after="340"/>
        <w:ind w:firstLine="0"/>
        <w:jc w:val="both"/>
        <w:rPr>
          <w:rFonts w:asciiTheme="minorEastAsia" w:hAnsiTheme="minorEastAsia" w:eastAsiaTheme="minorEastAsia"/>
          <w:sz w:val="21"/>
          <w:szCs w:val="21"/>
          <w:highlight w:val="none"/>
        </w:rPr>
      </w:pPr>
    </w:p>
    <w:p w14:paraId="5EE96E04">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担保人：</w:t>
      </w:r>
      <w:r>
        <w:rPr>
          <w:rFonts w:hint="eastAsia" w:asciiTheme="minorEastAsia" w:hAnsiTheme="minorEastAsia" w:eastAsiaTheme="minorEastAsia"/>
          <w:sz w:val="21"/>
          <w:szCs w:val="21"/>
          <w:highlight w:val="none"/>
          <w:u w:val="single"/>
          <w:lang w:eastAsia="zh-CN"/>
        </w:rPr>
        <w:t xml:space="preserve">                                   </w:t>
      </w:r>
      <w:r>
        <w:rPr>
          <w:rFonts w:hint="eastAsia" w:asciiTheme="minorEastAsia" w:hAnsiTheme="minorEastAsia" w:eastAsiaTheme="minorEastAsia"/>
          <w:color w:val="auto"/>
          <w:sz w:val="21"/>
          <w:szCs w:val="21"/>
          <w:highlight w:val="none"/>
          <w:lang w:eastAsia="zh-CN"/>
        </w:rPr>
        <w:t>（盖单位章）</w:t>
      </w:r>
    </w:p>
    <w:p w14:paraId="5EE96E05">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定代表人(或委托代理人)：</w:t>
      </w:r>
      <w:r>
        <w:rPr>
          <w:rFonts w:hint="eastAsia" w:asciiTheme="minorEastAsia" w:hAnsiTheme="minorEastAsia" w:eastAsiaTheme="minorEastAsia"/>
          <w:sz w:val="21"/>
          <w:szCs w:val="21"/>
          <w:highlight w:val="none"/>
          <w:u w:val="single"/>
          <w:lang w:eastAsia="zh-CN"/>
        </w:rPr>
        <w:t xml:space="preserve">                                   </w:t>
      </w:r>
      <w:r>
        <w:rPr>
          <w:rFonts w:hint="eastAsia" w:asciiTheme="minorEastAsia" w:hAnsiTheme="minorEastAsia" w:eastAsiaTheme="minorEastAsia"/>
          <w:color w:val="auto"/>
          <w:sz w:val="21"/>
          <w:szCs w:val="21"/>
          <w:highlight w:val="none"/>
          <w:lang w:eastAsia="zh-CN"/>
        </w:rPr>
        <w:t>（签字）</w:t>
      </w:r>
    </w:p>
    <w:p w14:paraId="5EE96E06">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地址：</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p>
    <w:p w14:paraId="5EE96E07">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邮政编码：</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p>
    <w:p w14:paraId="5EE96E08">
      <w:pPr>
        <w:pStyle w:val="27"/>
        <w:spacing w:line="360" w:lineRule="auto"/>
        <w:jc w:val="right"/>
        <w:rPr>
          <w:rFonts w:asciiTheme="minorEastAsia" w:hAnsiTheme="minorEastAsia" w:eastAsiaTheme="minorEastAsia"/>
          <w:color w:val="auto"/>
          <w:sz w:val="21"/>
          <w:szCs w:val="21"/>
          <w:highlight w:val="none"/>
          <w:u w:val="single"/>
          <w:lang w:eastAsia="zh-CN"/>
        </w:rPr>
      </w:pPr>
      <w:r>
        <w:rPr>
          <w:rFonts w:hint="eastAsia" w:asciiTheme="minorEastAsia" w:hAnsiTheme="minorEastAsia" w:eastAsiaTheme="minorEastAsia"/>
          <w:color w:val="auto"/>
          <w:sz w:val="21"/>
          <w:szCs w:val="21"/>
          <w:highlight w:val="none"/>
          <w:lang w:eastAsia="zh-CN"/>
        </w:rPr>
        <w:t>电话：</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p>
    <w:p w14:paraId="5EE96E09">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传真：</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p>
    <w:p w14:paraId="5EE96E0A">
      <w:pPr>
        <w:pStyle w:val="27"/>
        <w:spacing w:line="360" w:lineRule="auto"/>
        <w:jc w:val="right"/>
        <w:rPr>
          <w:rFonts w:asciiTheme="minorEastAsia" w:hAnsiTheme="minorEastAsia" w:eastAsiaTheme="minorEastAsia"/>
          <w:color w:val="auto"/>
          <w:sz w:val="21"/>
          <w:szCs w:val="21"/>
          <w:highlight w:val="none"/>
          <w:lang w:eastAsia="zh-CN"/>
        </w:rPr>
      </w:pP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lang w:eastAsia="zh-CN"/>
        </w:rPr>
        <w:t>年</w:t>
      </w: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lang w:eastAsia="zh-CN"/>
        </w:rPr>
        <w:t>月</w:t>
      </w: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lang w:eastAsia="zh-CN"/>
        </w:rPr>
        <w:t>日</w:t>
      </w:r>
    </w:p>
    <w:p w14:paraId="5EE96E0B">
      <w:pPr>
        <w:pStyle w:val="27"/>
        <w:rPr>
          <w:rFonts w:cs="宋体" w:asciiTheme="minorEastAsia" w:hAnsiTheme="minorEastAsia" w:eastAsiaTheme="minorEastAsia"/>
          <w:color w:val="auto"/>
          <w:sz w:val="21"/>
          <w:szCs w:val="21"/>
          <w:highlight w:val="none"/>
          <w:lang w:val="zh-CN" w:eastAsia="zh-CN" w:bidi="zh-CN"/>
        </w:rPr>
      </w:pPr>
    </w:p>
    <w:p w14:paraId="5EE96E0C">
      <w:pPr>
        <w:pStyle w:val="27"/>
        <w:rPr>
          <w:rFonts w:cs="宋体" w:asciiTheme="minorEastAsia" w:hAnsiTheme="minorEastAsia" w:eastAsiaTheme="minorEastAsia"/>
          <w:color w:val="auto"/>
          <w:sz w:val="21"/>
          <w:szCs w:val="21"/>
          <w:highlight w:val="none"/>
          <w:lang w:val="zh-CN" w:eastAsia="zh-CN" w:bidi="zh-CN"/>
        </w:rPr>
      </w:pPr>
    </w:p>
    <w:p w14:paraId="5EE96E0D">
      <w:pPr>
        <w:pStyle w:val="27"/>
        <w:rPr>
          <w:rFonts w:cs="宋体" w:asciiTheme="minorEastAsia" w:hAnsiTheme="minorEastAsia" w:eastAsiaTheme="minorEastAsia"/>
          <w:color w:val="auto"/>
          <w:sz w:val="21"/>
          <w:szCs w:val="21"/>
          <w:highlight w:val="none"/>
          <w:lang w:val="zh-CN" w:eastAsia="zh-CN" w:bidi="zh-CN"/>
        </w:rPr>
      </w:pPr>
    </w:p>
    <w:p w14:paraId="5EE96E0E">
      <w:pPr>
        <w:pStyle w:val="27"/>
        <w:rPr>
          <w:rFonts w:cs="宋体" w:asciiTheme="minorEastAsia" w:hAnsiTheme="minorEastAsia" w:eastAsiaTheme="minorEastAsia"/>
          <w:color w:val="auto"/>
          <w:sz w:val="21"/>
          <w:szCs w:val="21"/>
          <w:highlight w:val="none"/>
          <w:lang w:val="zh-CN" w:eastAsia="zh-CN" w:bidi="zh-CN"/>
        </w:rPr>
      </w:pPr>
      <w:r>
        <w:rPr>
          <w:rFonts w:hint="eastAsia" w:cs="宋体" w:asciiTheme="minorEastAsia" w:hAnsiTheme="minorEastAsia" w:eastAsiaTheme="minorEastAsia"/>
          <w:color w:val="auto"/>
          <w:sz w:val="21"/>
          <w:szCs w:val="21"/>
          <w:highlight w:val="none"/>
          <w:lang w:val="zh-CN" w:eastAsia="zh-CN" w:bidi="zh-CN"/>
        </w:rPr>
        <w:t>注：</w:t>
      </w:r>
    </w:p>
    <w:p w14:paraId="5EE96E0F">
      <w:pPr>
        <w:pStyle w:val="31"/>
        <w:numPr>
          <w:ilvl w:val="0"/>
          <w:numId w:val="35"/>
        </w:numPr>
        <w:tabs>
          <w:tab w:val="left" w:pos="733"/>
        </w:tabs>
        <w:spacing w:line="354" w:lineRule="exact"/>
        <w:ind w:firstLine="420"/>
        <w:jc w:val="both"/>
        <w:rPr>
          <w:rFonts w:asciiTheme="minorEastAsia" w:hAnsiTheme="minorEastAsia" w:eastAsiaTheme="minorEastAsia"/>
          <w:sz w:val="21"/>
          <w:szCs w:val="21"/>
          <w:highlight w:val="none"/>
        </w:rPr>
      </w:pPr>
      <w:bookmarkStart w:id="2413" w:name="bookmark1925"/>
      <w:bookmarkEnd w:id="2413"/>
      <w:r>
        <w:rPr>
          <w:rFonts w:asciiTheme="minorEastAsia" w:hAnsiTheme="minorEastAsia" w:eastAsiaTheme="minorEastAsia"/>
          <w:sz w:val="21"/>
          <w:szCs w:val="21"/>
          <w:highlight w:val="none"/>
        </w:rPr>
        <w:t>担保人必须是投标人单位基本账户的开户银行。</w:t>
      </w:r>
    </w:p>
    <w:p w14:paraId="5EE96E10">
      <w:pPr>
        <w:pStyle w:val="31"/>
        <w:numPr>
          <w:ilvl w:val="0"/>
          <w:numId w:val="35"/>
        </w:numPr>
        <w:tabs>
          <w:tab w:val="left" w:pos="750"/>
        </w:tabs>
        <w:spacing w:after="340" w:line="354" w:lineRule="exact"/>
        <w:ind w:firstLine="420"/>
        <w:jc w:val="both"/>
        <w:rPr>
          <w:rFonts w:asciiTheme="minorEastAsia" w:hAnsiTheme="minorEastAsia" w:eastAsiaTheme="minorEastAsia"/>
          <w:sz w:val="21"/>
          <w:szCs w:val="21"/>
          <w:highlight w:val="none"/>
        </w:rPr>
      </w:pPr>
      <w:bookmarkStart w:id="2414" w:name="bookmark1926"/>
      <w:bookmarkEnd w:id="2414"/>
      <w:r>
        <w:rPr>
          <w:rFonts w:asciiTheme="minorEastAsia" w:hAnsiTheme="minorEastAsia" w:eastAsiaTheme="minorEastAsia"/>
          <w:sz w:val="21"/>
          <w:szCs w:val="21"/>
          <w:highlight w:val="none"/>
        </w:rPr>
        <w:t>委托代理人应附授权委托书。</w:t>
      </w:r>
      <w:bookmarkStart w:id="2415" w:name="bookmark1929"/>
      <w:bookmarkStart w:id="2416" w:name="bookmark1928"/>
      <w:bookmarkStart w:id="2417" w:name="bookmark1927"/>
      <w:bookmarkStart w:id="2418" w:name="_Toc4188"/>
      <w:bookmarkStart w:id="2419" w:name="_Toc21423"/>
    </w:p>
    <w:p w14:paraId="5EE96E11">
      <w:pPr>
        <w:pStyle w:val="27"/>
        <w:rPr>
          <w:rFonts w:cs="宋体" w:asciiTheme="minorEastAsia" w:hAnsiTheme="minorEastAsia" w:eastAsiaTheme="minorEastAsia"/>
          <w:b/>
          <w:bCs/>
          <w:color w:val="auto"/>
          <w:sz w:val="28"/>
          <w:szCs w:val="28"/>
          <w:highlight w:val="none"/>
          <w:lang w:eastAsia="zh-CN"/>
        </w:rPr>
      </w:pPr>
      <w:bookmarkStart w:id="2420" w:name="_Toc25045"/>
      <w:r>
        <w:rPr>
          <w:rFonts w:hint="eastAsia" w:cs="宋体" w:asciiTheme="minorEastAsia" w:hAnsiTheme="minorEastAsia" w:eastAsiaTheme="minorEastAsia"/>
          <w:b/>
          <w:bCs/>
          <w:color w:val="auto"/>
          <w:sz w:val="21"/>
          <w:szCs w:val="21"/>
          <w:highlight w:val="none"/>
          <w:lang w:eastAsia="zh-CN"/>
        </w:rPr>
        <w:br w:type="page"/>
      </w:r>
      <w:r>
        <w:rPr>
          <w:rFonts w:hint="eastAsia" w:cs="宋体" w:asciiTheme="minorEastAsia" w:hAnsiTheme="minorEastAsia" w:eastAsiaTheme="minorEastAsia"/>
          <w:b/>
          <w:bCs/>
          <w:color w:val="auto"/>
          <w:sz w:val="28"/>
          <w:szCs w:val="28"/>
          <w:highlight w:val="none"/>
          <w:lang w:eastAsia="zh-CN"/>
        </w:rPr>
        <w:t>附件二：预付款担保函</w:t>
      </w:r>
      <w:bookmarkEnd w:id="2415"/>
      <w:bookmarkEnd w:id="2416"/>
      <w:bookmarkEnd w:id="2417"/>
      <w:bookmarkEnd w:id="2418"/>
      <w:bookmarkEnd w:id="2419"/>
      <w:bookmarkEnd w:id="2420"/>
    </w:p>
    <w:p w14:paraId="5EE96E12">
      <w:pPr>
        <w:pStyle w:val="27"/>
        <w:rPr>
          <w:rFonts w:cs="宋体" w:asciiTheme="minorEastAsia" w:hAnsiTheme="minorEastAsia" w:eastAsiaTheme="minorEastAsia"/>
          <w:b/>
          <w:bCs/>
          <w:color w:val="auto"/>
          <w:sz w:val="28"/>
          <w:szCs w:val="28"/>
          <w:highlight w:val="none"/>
          <w:lang w:eastAsia="zh-CN"/>
        </w:rPr>
      </w:pPr>
    </w:p>
    <w:p w14:paraId="5EE96E13">
      <w:pPr>
        <w:pStyle w:val="27"/>
        <w:spacing w:before="120" w:beforeLines="50"/>
        <w:jc w:val="center"/>
        <w:rPr>
          <w:rFonts w:cs="宋体" w:asciiTheme="minorEastAsia" w:hAnsiTheme="minorEastAsia" w:eastAsiaTheme="minorEastAsia"/>
          <w:b/>
          <w:color w:val="auto"/>
          <w:highlight w:val="none"/>
          <w:lang w:eastAsia="zh-CN"/>
        </w:rPr>
      </w:pPr>
      <w:bookmarkStart w:id="2421" w:name="bookmark1931"/>
      <w:bookmarkStart w:id="2422" w:name="bookmark1932"/>
      <w:bookmarkStart w:id="2423" w:name="bookmark1930"/>
      <w:r>
        <w:rPr>
          <w:rFonts w:hint="eastAsia" w:cs="宋体" w:asciiTheme="minorEastAsia" w:hAnsiTheme="minorEastAsia" w:eastAsiaTheme="minorEastAsia"/>
          <w:b/>
          <w:color w:val="auto"/>
          <w:highlight w:val="none"/>
          <w:lang w:eastAsia="zh-CN"/>
        </w:rPr>
        <w:t>预付款担保函</w:t>
      </w:r>
      <w:bookmarkEnd w:id="2421"/>
      <w:bookmarkEnd w:id="2422"/>
      <w:bookmarkEnd w:id="2423"/>
    </w:p>
    <w:p w14:paraId="5EE96E14">
      <w:pPr>
        <w:pStyle w:val="27"/>
        <w:jc w:val="center"/>
        <w:rPr>
          <w:rFonts w:asciiTheme="minorEastAsia" w:hAnsiTheme="minorEastAsia" w:eastAsiaTheme="minorEastAsia"/>
          <w:b/>
          <w:color w:val="auto"/>
          <w:highlight w:val="none"/>
          <w:lang w:eastAsia="zh-CN"/>
        </w:rPr>
      </w:pPr>
    </w:p>
    <w:p w14:paraId="5EE96E15">
      <w:pPr>
        <w:pStyle w:val="27"/>
        <w:jc w:val="center"/>
        <w:rPr>
          <w:rFonts w:asciiTheme="minorEastAsia" w:hAnsiTheme="minorEastAsia" w:eastAsiaTheme="minorEastAsia"/>
          <w:b/>
          <w:color w:val="auto"/>
          <w:highlight w:val="none"/>
          <w:lang w:eastAsia="zh-CN"/>
        </w:rPr>
      </w:pPr>
    </w:p>
    <w:p w14:paraId="5EE96E16">
      <w:pPr>
        <w:pStyle w:val="31"/>
        <w:tabs>
          <w:tab w:val="left" w:pos="1870"/>
        </w:tabs>
        <w:spacing w:after="340"/>
        <w:ind w:firstLine="0"/>
        <w:jc w:val="both"/>
        <w:rPr>
          <w:rFonts w:hint="eastAsia" w:asciiTheme="minorEastAsia" w:hAnsiTheme="minorEastAsia" w:eastAsiaTheme="minorEastAsia"/>
          <w:sz w:val="21"/>
          <w:szCs w:val="21"/>
          <w:highlight w:val="none"/>
          <w:lang w:eastAsia="zh-CN"/>
        </w:rPr>
      </w:pP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（发包人名称）</w:t>
      </w:r>
      <w:r>
        <w:rPr>
          <w:rFonts w:hint="eastAsia" w:asciiTheme="minorEastAsia" w:hAnsiTheme="minorEastAsia" w:eastAsiaTheme="minorEastAsia"/>
          <w:sz w:val="21"/>
          <w:szCs w:val="21"/>
          <w:highlight w:val="none"/>
          <w:lang w:eastAsia="zh-CN"/>
        </w:rPr>
        <w:t>：</w:t>
      </w:r>
    </w:p>
    <w:p w14:paraId="5EE96E17">
      <w:pPr>
        <w:pStyle w:val="31"/>
        <w:tabs>
          <w:tab w:val="left" w:pos="1870"/>
          <w:tab w:val="left" w:pos="2707"/>
          <w:tab w:val="left" w:pos="5004"/>
          <w:tab w:val="left" w:pos="5033"/>
          <w:tab w:val="left" w:pos="6163"/>
          <w:tab w:val="left" w:pos="7322"/>
          <w:tab w:val="left" w:pos="8333"/>
        </w:tabs>
        <w:spacing w:after="120"/>
        <w:ind w:firstLine="42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根据</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（承包人名称，以下称“承包人”）与</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（发包人名称，以下简称“发包人”）于</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年</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月日签订的</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（项目名称）</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（标段名称）合同协议书，承包人按约定的金额向发包人提交一份预付款担保，即有权得到发包人支付相等金额的预付款。我方愿意就你方提供给承包人的预付款提供担保。</w:t>
      </w:r>
    </w:p>
    <w:p w14:paraId="5EE96E18">
      <w:pPr>
        <w:pStyle w:val="31"/>
        <w:numPr>
          <w:ilvl w:val="0"/>
          <w:numId w:val="36"/>
        </w:numPr>
        <w:tabs>
          <w:tab w:val="left" w:pos="719"/>
          <w:tab w:val="left" w:pos="4879"/>
          <w:tab w:val="left" w:pos="7402"/>
        </w:tabs>
        <w:ind w:firstLine="420"/>
        <w:jc w:val="both"/>
        <w:rPr>
          <w:rFonts w:asciiTheme="minorEastAsia" w:hAnsiTheme="minorEastAsia" w:eastAsiaTheme="minorEastAsia"/>
          <w:sz w:val="21"/>
          <w:szCs w:val="21"/>
          <w:highlight w:val="none"/>
        </w:rPr>
      </w:pPr>
      <w:bookmarkStart w:id="2424" w:name="bookmark1933"/>
      <w:bookmarkEnd w:id="2424"/>
      <w:r>
        <w:rPr>
          <w:rFonts w:asciiTheme="minorEastAsia" w:hAnsiTheme="minorEastAsia" w:eastAsiaTheme="minorEastAsia"/>
          <w:sz w:val="21"/>
          <w:szCs w:val="21"/>
          <w:highlight w:val="none"/>
        </w:rPr>
        <w:t>担保金额人民币（大写）</w:t>
      </w:r>
      <w:r>
        <w:rPr>
          <w:rFonts w:asciiTheme="minorEastAsia" w:hAnsiTheme="minorEastAsia" w:eastAsiaTheme="minorEastAsia"/>
          <w:sz w:val="21"/>
          <w:szCs w:val="21"/>
          <w:highlight w:val="none"/>
          <w:u w:val="single"/>
        </w:rPr>
        <w:tab/>
      </w:r>
      <w:r>
        <w:rPr>
          <w:rFonts w:asciiTheme="minorEastAsia" w:hAnsiTheme="minorEastAsia" w:eastAsiaTheme="minorEastAsia"/>
          <w:sz w:val="21"/>
          <w:szCs w:val="21"/>
          <w:highlight w:val="none"/>
        </w:rPr>
        <w:t>元（¥</w:t>
      </w:r>
      <w:r>
        <w:rPr>
          <w:rFonts w:asciiTheme="minorEastAsia" w:hAnsiTheme="minorEastAsia" w:eastAsiaTheme="minorEastAsia"/>
          <w:sz w:val="21"/>
          <w:szCs w:val="21"/>
          <w:highlight w:val="none"/>
          <w:u w:val="single"/>
        </w:rPr>
        <w:tab/>
      </w:r>
      <w:r>
        <w:rPr>
          <w:rFonts w:cs="Times New Roman" w:asciiTheme="minorEastAsia" w:hAnsiTheme="minorEastAsia" w:eastAsiaTheme="minorEastAsia"/>
          <w:sz w:val="21"/>
          <w:szCs w:val="21"/>
          <w:highlight w:val="none"/>
          <w:lang w:val="en-US" w:bidi="en-US"/>
        </w:rPr>
        <w:t>）</w:t>
      </w:r>
      <w:r>
        <w:rPr>
          <w:rFonts w:cs="Times New Roman" w:asciiTheme="minorEastAsia" w:hAnsiTheme="minorEastAsia" w:eastAsiaTheme="minorEastAsia"/>
          <w:sz w:val="21"/>
          <w:szCs w:val="21"/>
          <w:highlight w:val="none"/>
          <w:vertAlign w:val="subscript"/>
          <w:lang w:val="en-US" w:bidi="en-US"/>
        </w:rPr>
        <w:t>o</w:t>
      </w:r>
    </w:p>
    <w:p w14:paraId="5EE96E19">
      <w:pPr>
        <w:pStyle w:val="31"/>
        <w:numPr>
          <w:ilvl w:val="0"/>
          <w:numId w:val="36"/>
        </w:numPr>
        <w:tabs>
          <w:tab w:val="left" w:pos="726"/>
        </w:tabs>
        <w:ind w:firstLine="420"/>
        <w:jc w:val="both"/>
        <w:rPr>
          <w:rFonts w:asciiTheme="minorEastAsia" w:hAnsiTheme="minorEastAsia" w:eastAsiaTheme="minorEastAsia"/>
          <w:sz w:val="21"/>
          <w:szCs w:val="21"/>
          <w:highlight w:val="none"/>
        </w:rPr>
      </w:pPr>
      <w:bookmarkStart w:id="2425" w:name="bookmark1934"/>
      <w:bookmarkEnd w:id="2425"/>
      <w:r>
        <w:rPr>
          <w:rFonts w:asciiTheme="minorEastAsia" w:hAnsiTheme="minorEastAsia" w:eastAsiaTheme="minorEastAsia"/>
          <w:sz w:val="21"/>
          <w:szCs w:val="21"/>
          <w:highlight w:val="none"/>
        </w:rPr>
        <w:t>担保有效期自预付款支付给承包人起生效，至发包人签发的进度付款证书说明已完全扣清止。</w:t>
      </w:r>
    </w:p>
    <w:p w14:paraId="5EE96E1A">
      <w:pPr>
        <w:pStyle w:val="31"/>
        <w:numPr>
          <w:ilvl w:val="0"/>
          <w:numId w:val="36"/>
        </w:numPr>
        <w:tabs>
          <w:tab w:val="left" w:pos="731"/>
        </w:tabs>
        <w:ind w:firstLine="420"/>
        <w:jc w:val="both"/>
        <w:rPr>
          <w:rFonts w:asciiTheme="minorEastAsia" w:hAnsiTheme="minorEastAsia" w:eastAsiaTheme="minorEastAsia"/>
          <w:sz w:val="21"/>
          <w:szCs w:val="21"/>
          <w:highlight w:val="none"/>
        </w:rPr>
      </w:pPr>
      <w:bookmarkStart w:id="2426" w:name="bookmark1935"/>
      <w:bookmarkEnd w:id="2426"/>
      <w:r>
        <w:rPr>
          <w:rFonts w:asciiTheme="minorEastAsia" w:hAnsiTheme="minorEastAsia" w:eastAsiaTheme="minorEastAsia"/>
          <w:sz w:val="21"/>
          <w:szCs w:val="21"/>
          <w:highlight w:val="none"/>
        </w:rPr>
        <w:t>在本担保有效期内，因承包人违反合同约定的义务而要求收回预付款时，我方在收到你方的书面通知后，无条件地在</w:t>
      </w:r>
      <w:r>
        <w:rPr>
          <w:rFonts w:cs="Times New Roman"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天内予以支付。但本担保的担保金额，在任何时候不应超过预付款金额减去发包人按合同约定在向承包人签发的进度付款证书中已扣回的金额。</w:t>
      </w:r>
      <w:bookmarkStart w:id="2427" w:name="bookmark1936"/>
      <w:bookmarkEnd w:id="2427"/>
    </w:p>
    <w:p w14:paraId="5EE96E1B">
      <w:pPr>
        <w:pStyle w:val="31"/>
        <w:numPr>
          <w:ilvl w:val="0"/>
          <w:numId w:val="36"/>
        </w:numPr>
        <w:tabs>
          <w:tab w:val="left" w:pos="731"/>
        </w:tabs>
        <w:ind w:firstLine="42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发包人和承包人按《通用合同条款》第</w:t>
      </w:r>
      <w:r>
        <w:rPr>
          <w:rFonts w:cs="Times New Roman" w:asciiTheme="minorEastAsia" w:hAnsiTheme="minorEastAsia" w:eastAsiaTheme="minorEastAsia"/>
          <w:sz w:val="21"/>
          <w:szCs w:val="21"/>
          <w:highlight w:val="none"/>
        </w:rPr>
        <w:t>15</w:t>
      </w:r>
      <w:r>
        <w:rPr>
          <w:rFonts w:asciiTheme="minorEastAsia" w:hAnsiTheme="minorEastAsia" w:eastAsiaTheme="minorEastAsia"/>
          <w:sz w:val="21"/>
          <w:szCs w:val="21"/>
          <w:highlight w:val="none"/>
        </w:rPr>
        <w:t>条变更合同时，我方承担本担保规定的义务不变。</w:t>
      </w:r>
    </w:p>
    <w:p w14:paraId="5EE96E1C">
      <w:pPr>
        <w:pStyle w:val="31"/>
        <w:tabs>
          <w:tab w:val="left" w:pos="731"/>
        </w:tabs>
        <w:ind w:firstLine="0"/>
        <w:jc w:val="both"/>
        <w:rPr>
          <w:rFonts w:asciiTheme="minorEastAsia" w:hAnsiTheme="minorEastAsia" w:eastAsiaTheme="minorEastAsia"/>
          <w:sz w:val="21"/>
          <w:szCs w:val="21"/>
          <w:highlight w:val="none"/>
        </w:rPr>
      </w:pPr>
    </w:p>
    <w:p w14:paraId="5EE96E1D">
      <w:pPr>
        <w:pStyle w:val="31"/>
        <w:tabs>
          <w:tab w:val="left" w:pos="731"/>
        </w:tabs>
        <w:ind w:left="420" w:firstLine="0"/>
        <w:jc w:val="both"/>
        <w:rPr>
          <w:rFonts w:asciiTheme="minorEastAsia" w:hAnsiTheme="minorEastAsia" w:eastAsiaTheme="minorEastAsia"/>
          <w:sz w:val="21"/>
          <w:szCs w:val="21"/>
          <w:highlight w:val="none"/>
        </w:rPr>
      </w:pPr>
    </w:p>
    <w:p w14:paraId="5EE96E1E">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担保人：</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lang w:eastAsia="zh-CN"/>
        </w:rPr>
        <w:t>（盖单位公章）</w:t>
      </w:r>
    </w:p>
    <w:p w14:paraId="5EE96E1F">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定代表人(或委托代理人)：</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lang w:eastAsia="zh-CN"/>
        </w:rPr>
        <w:t>（签字）</w:t>
      </w:r>
    </w:p>
    <w:p w14:paraId="5EE96E20">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地址：</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p>
    <w:p w14:paraId="5EE96E21">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邮政编码：</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p>
    <w:p w14:paraId="5EE96E22">
      <w:pPr>
        <w:pStyle w:val="27"/>
        <w:spacing w:line="360" w:lineRule="auto"/>
        <w:jc w:val="right"/>
        <w:rPr>
          <w:rFonts w:asciiTheme="minorEastAsia" w:hAnsiTheme="minorEastAsia" w:eastAsiaTheme="minorEastAsia"/>
          <w:color w:val="auto"/>
          <w:sz w:val="21"/>
          <w:szCs w:val="21"/>
          <w:highlight w:val="none"/>
          <w:u w:val="single"/>
          <w:lang w:eastAsia="zh-CN"/>
        </w:rPr>
      </w:pPr>
      <w:r>
        <w:rPr>
          <w:rFonts w:hint="eastAsia" w:asciiTheme="minorEastAsia" w:hAnsiTheme="minorEastAsia" w:eastAsiaTheme="minorEastAsia"/>
          <w:color w:val="auto"/>
          <w:sz w:val="21"/>
          <w:szCs w:val="21"/>
          <w:highlight w:val="none"/>
          <w:lang w:eastAsia="zh-CN"/>
        </w:rPr>
        <w:t>电话：</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p>
    <w:p w14:paraId="5EE96E23">
      <w:pPr>
        <w:pStyle w:val="27"/>
        <w:spacing w:line="360" w:lineRule="auto"/>
        <w:jc w:val="right"/>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传真：</w:t>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r>
        <w:rPr>
          <w:rFonts w:asciiTheme="minorEastAsia" w:hAnsiTheme="minorEastAsia" w:eastAsiaTheme="minorEastAsia"/>
          <w:color w:val="auto"/>
          <w:sz w:val="21"/>
          <w:szCs w:val="21"/>
          <w:highlight w:val="none"/>
          <w:u w:val="single"/>
          <w:lang w:eastAsia="zh-CN"/>
        </w:rPr>
        <w:tab/>
      </w:r>
    </w:p>
    <w:p w14:paraId="5EE96E24">
      <w:pPr>
        <w:pStyle w:val="27"/>
        <w:spacing w:line="360" w:lineRule="auto"/>
        <w:jc w:val="right"/>
        <w:rPr>
          <w:rFonts w:asciiTheme="minorEastAsia" w:hAnsiTheme="minorEastAsia" w:eastAsiaTheme="minorEastAsia"/>
          <w:color w:val="auto"/>
          <w:sz w:val="21"/>
          <w:szCs w:val="21"/>
          <w:highlight w:val="none"/>
          <w:lang w:eastAsia="zh-CN"/>
        </w:rPr>
      </w:pP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lang w:eastAsia="zh-CN"/>
        </w:rPr>
        <w:t>年</w:t>
      </w: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lang w:eastAsia="zh-CN"/>
        </w:rPr>
        <w:t>月</w:t>
      </w:r>
      <w:r>
        <w:rPr>
          <w:rFonts w:asciiTheme="minorEastAsia" w:hAnsiTheme="minorEastAsia" w:eastAsiaTheme="minorEastAsia"/>
          <w:color w:val="auto"/>
          <w:sz w:val="21"/>
          <w:szCs w:val="21"/>
          <w:highlight w:val="none"/>
          <w:u w:val="single"/>
          <w:lang w:eastAsia="zh-CN"/>
        </w:rPr>
        <w:tab/>
      </w:r>
      <w:r>
        <w:rPr>
          <w:rFonts w:hint="eastAsia" w:asciiTheme="minorEastAsia" w:hAnsiTheme="minorEastAsia" w:eastAsiaTheme="minorEastAsia"/>
          <w:color w:val="auto"/>
          <w:sz w:val="21"/>
          <w:szCs w:val="21"/>
          <w:highlight w:val="none"/>
          <w:lang w:eastAsia="zh-CN"/>
        </w:rPr>
        <w:t>日</w:t>
      </w:r>
    </w:p>
    <w:p w14:paraId="5EE96E25">
      <w:pPr>
        <w:pStyle w:val="31"/>
        <w:tabs>
          <w:tab w:val="left" w:pos="726"/>
        </w:tabs>
        <w:spacing w:after="340" w:line="355" w:lineRule="exact"/>
        <w:ind w:firstLine="0"/>
        <w:jc w:val="both"/>
        <w:rPr>
          <w:rFonts w:asciiTheme="minorEastAsia" w:hAnsiTheme="minorEastAsia" w:eastAsiaTheme="minorEastAsia"/>
          <w:sz w:val="21"/>
          <w:szCs w:val="21"/>
          <w:highlight w:val="none"/>
        </w:rPr>
      </w:pPr>
    </w:p>
    <w:p w14:paraId="5EE96E26">
      <w:pPr>
        <w:pStyle w:val="31"/>
        <w:tabs>
          <w:tab w:val="left" w:pos="726"/>
        </w:tabs>
        <w:spacing w:after="340" w:line="355" w:lineRule="exact"/>
        <w:ind w:firstLine="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注：</w:t>
      </w:r>
    </w:p>
    <w:p w14:paraId="5EE96E27">
      <w:pPr>
        <w:pStyle w:val="31"/>
        <w:numPr>
          <w:ilvl w:val="0"/>
          <w:numId w:val="37"/>
        </w:numPr>
        <w:tabs>
          <w:tab w:val="left" w:pos="699"/>
        </w:tabs>
        <w:spacing w:line="372" w:lineRule="auto"/>
        <w:jc w:val="both"/>
        <w:rPr>
          <w:rFonts w:asciiTheme="minorEastAsia" w:hAnsiTheme="minorEastAsia" w:eastAsiaTheme="minorEastAsia"/>
          <w:sz w:val="21"/>
          <w:szCs w:val="21"/>
          <w:highlight w:val="none"/>
        </w:rPr>
      </w:pPr>
      <w:bookmarkStart w:id="2428" w:name="bookmark1937"/>
      <w:bookmarkEnd w:id="2428"/>
      <w:r>
        <w:rPr>
          <w:rFonts w:asciiTheme="minorEastAsia" w:hAnsiTheme="minorEastAsia" w:eastAsiaTheme="minorEastAsia"/>
          <w:sz w:val="21"/>
          <w:szCs w:val="21"/>
          <w:highlight w:val="none"/>
        </w:rPr>
        <w:t>担保人必须是投标人单位基本账户的开户银行。</w:t>
      </w:r>
    </w:p>
    <w:p w14:paraId="5EE96E28">
      <w:pPr>
        <w:pStyle w:val="31"/>
        <w:numPr>
          <w:ilvl w:val="0"/>
          <w:numId w:val="37"/>
        </w:numPr>
        <w:tabs>
          <w:tab w:val="left" w:pos="716"/>
        </w:tabs>
        <w:spacing w:after="340" w:line="372" w:lineRule="auto"/>
        <w:jc w:val="both"/>
        <w:rPr>
          <w:rFonts w:asciiTheme="minorEastAsia" w:hAnsiTheme="minorEastAsia" w:eastAsiaTheme="minorEastAsia"/>
          <w:sz w:val="21"/>
          <w:szCs w:val="21"/>
          <w:highlight w:val="none"/>
        </w:rPr>
      </w:pPr>
      <w:bookmarkStart w:id="2429" w:name="bookmark1938"/>
      <w:bookmarkEnd w:id="2429"/>
      <w:r>
        <w:rPr>
          <w:rFonts w:asciiTheme="minorEastAsia" w:hAnsiTheme="minorEastAsia" w:eastAsiaTheme="minorEastAsia"/>
          <w:sz w:val="21"/>
          <w:szCs w:val="21"/>
          <w:highlight w:val="none"/>
        </w:rPr>
        <w:t>委托代理人应附授权委托书</w:t>
      </w:r>
    </w:p>
    <w:p w14:paraId="5EE96E29">
      <w:pPr>
        <w:pStyle w:val="27"/>
        <w:rPr>
          <w:rFonts w:cs="宋体" w:asciiTheme="minorEastAsia" w:hAnsiTheme="minorEastAsia" w:eastAsiaTheme="minorEastAsia"/>
          <w:b/>
          <w:bCs/>
          <w:color w:val="auto"/>
          <w:sz w:val="28"/>
          <w:szCs w:val="28"/>
          <w:highlight w:val="none"/>
          <w:lang w:eastAsia="zh-CN"/>
        </w:rPr>
      </w:pPr>
      <w:r>
        <w:rPr>
          <w:rFonts w:asciiTheme="minorEastAsia" w:hAnsiTheme="minorEastAsia" w:eastAsiaTheme="minorEastAsia"/>
          <w:color w:val="auto"/>
          <w:highlight w:val="none"/>
          <w:lang w:eastAsia="zh-CN"/>
        </w:rPr>
        <w:br w:type="page"/>
      </w:r>
      <w:r>
        <w:rPr>
          <w:rFonts w:hint="eastAsia" w:cs="宋体" w:asciiTheme="minorEastAsia" w:hAnsiTheme="minorEastAsia" w:eastAsiaTheme="minorEastAsia"/>
          <w:b/>
          <w:bCs/>
          <w:color w:val="auto"/>
          <w:sz w:val="28"/>
          <w:szCs w:val="28"/>
          <w:highlight w:val="none"/>
          <w:lang w:eastAsia="zh-CN"/>
        </w:rPr>
        <w:t>附件三：关于实行农民工工资支付专用账户管理的补充协议</w:t>
      </w:r>
    </w:p>
    <w:p w14:paraId="5EE96E2A">
      <w:pPr>
        <w:pStyle w:val="27"/>
        <w:rPr>
          <w:rFonts w:asciiTheme="minorEastAsia" w:hAnsiTheme="minorEastAsia" w:eastAsiaTheme="minorEastAsia"/>
          <w:color w:val="auto"/>
          <w:highlight w:val="none"/>
          <w:lang w:eastAsia="zh-CN"/>
        </w:rPr>
      </w:pPr>
    </w:p>
    <w:p w14:paraId="5EE96E2B">
      <w:pPr>
        <w:pStyle w:val="27"/>
        <w:jc w:val="center"/>
        <w:rPr>
          <w:rFonts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关于实行农民工工资支付专用账户管理的补充协议</w:t>
      </w:r>
    </w:p>
    <w:p w14:paraId="5EE96E2C">
      <w:pPr>
        <w:pStyle w:val="36"/>
        <w:tabs>
          <w:tab w:val="left" w:pos="1590"/>
          <w:tab w:val="left" w:pos="2648"/>
          <w:tab w:val="left" w:pos="3704"/>
          <w:tab w:val="left" w:pos="5089"/>
          <w:tab w:val="left" w:pos="6018"/>
          <w:tab w:val="left" w:pos="7074"/>
          <w:tab w:val="left" w:pos="8132"/>
        </w:tabs>
        <w:rPr>
          <w:rFonts w:asciiTheme="minorEastAsia" w:hAnsiTheme="minorEastAsia" w:eastAsiaTheme="minorEastAsia"/>
          <w:sz w:val="21"/>
          <w:szCs w:val="21"/>
          <w:highlight w:val="none"/>
        </w:rPr>
      </w:pPr>
    </w:p>
    <w:p w14:paraId="5EE96E2D">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根据《国务院办公厅关于全面治理拖欠农民工工资问题的意见》（国办发【2016】1号）、</w:t>
      </w:r>
    </w:p>
    <w:p w14:paraId="5EE96E2E">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国务院办公厅关于印发保障农民工工资支付工作考核办法的通知》（国办发〔2017〕96号）、《关于优先解决政府工程拖欠农民工工资问题的通知》（财建【2017】623号）、《广西壮族自治区财政厅关于印发加强政府工程农民工工资支付工作指导意见的通知》（桂财社【2018】62号）、《关于全面治理拖欠农民工工资问题的实施意见》（桂政办发〔2016〕113号）和《关于印发广西壮族自治区工程建设领域工人工资支付专用账户管理办法的通知》</w:t>
      </w:r>
    </w:p>
    <w:p w14:paraId="5EE96E2F">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（桂薪联发〔2016〕1号），为进一步明确双方的权利和义务，经双方协调，一致同意签订本补充协议。具体内容如下：</w:t>
      </w:r>
    </w:p>
    <w:p w14:paraId="5EE96E30">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一、加强农民工劳动合同管理</w:t>
      </w:r>
    </w:p>
    <w:p w14:paraId="5EE96E31">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承包人应与农民工签订劳动合同，实行先签订劳动合同后进场施工制度，建立职工名册并办理劳动用工备案。</w:t>
      </w:r>
    </w:p>
    <w:p w14:paraId="5EE96E32">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承包人与农民工终止或解除劳动关系时，要及时结清工资并出具证明。</w:t>
      </w:r>
    </w:p>
    <w:p w14:paraId="5EE96E33">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承包人要按月将用工情况向用工项目所在地人力资源社会保障部门备案。相关劳动合同在合同终止或解除劳动关系后至少保存两年以上备查。</w:t>
      </w:r>
    </w:p>
    <w:p w14:paraId="5EE96E34">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发包人不定期对相关劳动合同及相关材料核查、监督，承包人要无条件配合核查、监督。</w:t>
      </w:r>
    </w:p>
    <w:p w14:paraId="5EE96E35">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二、实行农民工实名制管理</w:t>
      </w:r>
    </w:p>
    <w:p w14:paraId="5EE96E36">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承包人要实行农民工实名制管理，编制进场施工农民工用工手册，记录农民工身份、劳动考勤和工资支付等信息，相关材料、凭证至少保存两年以上备查。</w:t>
      </w:r>
    </w:p>
    <w:p w14:paraId="5EE96E37">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发包人不定期对相关材料及凭证核查、监督，承包人要无条件配合核查、监督。</w:t>
      </w:r>
    </w:p>
    <w:p w14:paraId="5EE96E38">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三、开立农民工工资专用账户</w:t>
      </w:r>
    </w:p>
    <w:p w14:paraId="5EE96E39">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承包人要在本地银行开设农民工工资支付专用账户，实行工人工资和其他工程款分账户管理、拨付。在中间结算工程款时，承包人将人工费用数额单列，优先拨付农民工工资，专用账户专门用于发放农民工工资。</w:t>
      </w:r>
    </w:p>
    <w:p w14:paraId="5EE96E3A">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专用账户开立后，承包人要向当地人力资源社会保障部门和发包人备案。</w:t>
      </w:r>
    </w:p>
    <w:p w14:paraId="5EE96E3B">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因发包人未将农民工工资拨付到专用账户的，出现拖欠农民工工资问题时，由发包人承担农民工工资的连带清偿责任。</w:t>
      </w:r>
    </w:p>
    <w:p w14:paraId="5EE96E3C">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因承包人未将农民工工资及时拨付的，出现拖欠农民工工资问题时，由承包人承担农民工工资清偿责任。</w:t>
      </w:r>
    </w:p>
    <w:p w14:paraId="5EE96E3D">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四、推行银行代发工资制度</w:t>
      </w:r>
    </w:p>
    <w:p w14:paraId="5EE96E3E">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对具备代发工资条件的农民工，承包人需为农民工办理实名制工资支付银行卡，按月考核工作量并编制工资支付表，经农民工本人签字确认后委托银行将工资直接划入农民工个人工资账户。</w:t>
      </w:r>
    </w:p>
    <w:p w14:paraId="5EE96E3F">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对不具备代发工资条件的农民工，承包人需按月考核工作量并编制工资支付表，并经农民工本人签字确认。严禁将工资通过不具备用工主体资格的组织和个人进行转发放。</w:t>
      </w:r>
    </w:p>
    <w:p w14:paraId="5EE96E40">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承包人按期将工人工资支付明细表报发包人和当地劳动保障监察部门备案，并将农民工签字确认的工资支付记录至少保存两年以上备查。</w:t>
      </w:r>
    </w:p>
    <w:p w14:paraId="5EE96E41">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发包人不定期对相关材料及凭证核查、监督，承包人要无条件配合核查、监督。</w:t>
      </w:r>
    </w:p>
    <w:p w14:paraId="5EE96E42">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五、本补充协议与原合同具有同等法律效力。</w:t>
      </w:r>
    </w:p>
    <w:p w14:paraId="5EE96E43">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六、本协议签字盖章后生效，共陆份，合同三方方各执两份。</w:t>
      </w:r>
    </w:p>
    <w:p w14:paraId="5EE96E44">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p>
    <w:p w14:paraId="5EE96E45">
      <w:pPr>
        <w:pStyle w:val="37"/>
        <w:ind w:firstLine="420" w:firstLineChars="200"/>
        <w:rPr>
          <w:rFonts w:asciiTheme="minorEastAsia" w:hAnsiTheme="minorEastAsia" w:eastAsiaTheme="minorEastAsia"/>
          <w:color w:val="auto"/>
          <w:sz w:val="21"/>
          <w:szCs w:val="21"/>
          <w:highlight w:val="none"/>
          <w:lang w:eastAsia="zh-CN"/>
        </w:rPr>
      </w:pPr>
      <w:r>
        <w:rPr>
          <w:rFonts w:hint="eastAsia" w:cs="宋体" w:asciiTheme="minorEastAsia" w:hAnsiTheme="minorEastAsia" w:eastAsiaTheme="minorEastAsia"/>
          <w:color w:val="auto"/>
          <w:sz w:val="21"/>
          <w:szCs w:val="21"/>
          <w:highlight w:val="none"/>
          <w:lang w:val="zh-CN" w:eastAsia="zh-CN" w:bidi="zh-CN"/>
        </w:rPr>
        <w:t>发包人：（盖单位公章）</w:t>
      </w:r>
    </w:p>
    <w:p w14:paraId="5EE96E46">
      <w:pPr>
        <w:pStyle w:val="36"/>
        <w:tabs>
          <w:tab w:val="left" w:pos="1590"/>
          <w:tab w:val="left" w:pos="2648"/>
          <w:tab w:val="left" w:pos="3704"/>
          <w:tab w:val="left" w:pos="5089"/>
          <w:tab w:val="left" w:pos="6018"/>
          <w:tab w:val="left" w:pos="7074"/>
          <w:tab w:val="left" w:pos="8132"/>
        </w:tabs>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法定代表人或其委托代理人：（签字）</w:t>
      </w:r>
    </w:p>
    <w:p w14:paraId="5EE96E47">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p>
    <w:p w14:paraId="5EE96E48">
      <w:pPr>
        <w:pStyle w:val="37"/>
        <w:ind w:firstLine="420" w:firstLineChars="200"/>
        <w:rPr>
          <w:rFonts w:cs="宋体" w:asciiTheme="minorEastAsia" w:hAnsiTheme="minorEastAsia" w:eastAsiaTheme="minorEastAsia"/>
          <w:color w:val="auto"/>
          <w:sz w:val="21"/>
          <w:szCs w:val="21"/>
          <w:highlight w:val="none"/>
          <w:lang w:val="zh-CN" w:eastAsia="zh-CN" w:bidi="zh-CN"/>
        </w:rPr>
      </w:pPr>
      <w:r>
        <w:rPr>
          <w:rFonts w:hint="eastAsia" w:cs="宋体" w:asciiTheme="minorEastAsia" w:hAnsiTheme="minorEastAsia" w:eastAsiaTheme="minorEastAsia"/>
          <w:color w:val="auto"/>
          <w:sz w:val="21"/>
          <w:szCs w:val="21"/>
          <w:highlight w:val="none"/>
          <w:lang w:val="zh-CN" w:eastAsia="zh-CN" w:bidi="zh-CN"/>
        </w:rPr>
        <w:t>承包人：（盖单位公章）</w:t>
      </w:r>
    </w:p>
    <w:p w14:paraId="5EE96E49">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法定代表人或其委托代理人：（签字）</w:t>
      </w:r>
    </w:p>
    <w:p w14:paraId="5EE96E4A">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p>
    <w:p w14:paraId="5EE96E4B">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合同签订时间：合同签订地点：</w:t>
      </w:r>
    </w:p>
    <w:p w14:paraId="5EE96E4C">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rPr>
      </w:pPr>
    </w:p>
    <w:p w14:paraId="5EE96E4D">
      <w:pPr>
        <w:pStyle w:val="36"/>
        <w:tabs>
          <w:tab w:val="left" w:pos="1590"/>
          <w:tab w:val="left" w:pos="2648"/>
          <w:tab w:val="left" w:pos="3704"/>
          <w:tab w:val="left" w:pos="5089"/>
          <w:tab w:val="left" w:pos="6018"/>
          <w:tab w:val="left" w:pos="7074"/>
          <w:tab w:val="left" w:pos="8132"/>
        </w:tabs>
        <w:ind w:firstLine="403"/>
        <w:rPr>
          <w:rFonts w:asciiTheme="minorEastAsia" w:hAnsiTheme="minorEastAsia" w:eastAsiaTheme="minorEastAsia"/>
          <w:sz w:val="21"/>
          <w:szCs w:val="21"/>
          <w:highlight w:val="none"/>
          <w:lang w:val="en-US"/>
        </w:rPr>
      </w:pPr>
      <w:r>
        <w:rPr>
          <w:rFonts w:hint="eastAsia" w:asciiTheme="minorEastAsia" w:hAnsiTheme="minorEastAsia" w:eastAsiaTheme="minorEastAsia"/>
          <w:sz w:val="21"/>
          <w:szCs w:val="21"/>
          <w:highlight w:val="none"/>
        </w:rPr>
        <w:t>备注：上述附件</w:t>
      </w:r>
      <w:r>
        <w:rPr>
          <w:rFonts w:hint="eastAsia" w:asciiTheme="minorEastAsia" w:hAnsiTheme="minorEastAsia" w:eastAsiaTheme="minorEastAsia"/>
          <w:sz w:val="21"/>
          <w:szCs w:val="21"/>
          <w:highlight w:val="none"/>
          <w:lang w:val="en-US"/>
        </w:rPr>
        <w:t>四</w:t>
      </w:r>
      <w:r>
        <w:rPr>
          <w:rFonts w:hint="eastAsia" w:asciiTheme="minorEastAsia" w:hAnsiTheme="minorEastAsia" w:eastAsiaTheme="minorEastAsia"/>
          <w:sz w:val="21"/>
          <w:szCs w:val="21"/>
          <w:highlight w:val="none"/>
        </w:rPr>
        <w:t>《关于实行农民工工资支付专用账户管理的补充协议》相关条款如与当地相关部门的规定有冲突时，以当地相关部门的规定为准，同时修改本协议相关条款。</w:t>
      </w:r>
    </w:p>
    <w:p w14:paraId="5EE96E4E">
      <w:pPr>
        <w:kinsoku/>
        <w:autoSpaceDE/>
        <w:autoSpaceDN/>
        <w:adjustRightInd/>
        <w:snapToGrid/>
        <w:textAlignment w:val="auto"/>
        <w:rPr>
          <w:rFonts w:cs="宋体" w:asciiTheme="minorEastAsia" w:hAnsiTheme="minorEastAsia" w:eastAsiaTheme="minorEastAsia"/>
          <w:sz w:val="43"/>
          <w:szCs w:val="43"/>
          <w:highlight w:val="none"/>
          <w:lang w:eastAsia="zh-CN"/>
        </w:rPr>
      </w:pPr>
    </w:p>
    <w:p w14:paraId="5EE96E4F">
      <w:pPr>
        <w:kinsoku/>
        <w:autoSpaceDE/>
        <w:autoSpaceDN/>
        <w:adjustRightInd/>
        <w:snapToGrid/>
        <w:textAlignment w:val="auto"/>
        <w:rPr>
          <w:rFonts w:cs="宋体" w:asciiTheme="minorEastAsia" w:hAnsiTheme="minorEastAsia" w:eastAsiaTheme="minorEastAsia"/>
          <w:sz w:val="43"/>
          <w:szCs w:val="43"/>
          <w:highlight w:val="none"/>
          <w:lang w:eastAsia="zh-CN"/>
        </w:rPr>
      </w:pPr>
      <w:r>
        <w:rPr>
          <w:rFonts w:cs="宋体" w:asciiTheme="minorEastAsia" w:hAnsiTheme="minorEastAsia" w:eastAsiaTheme="minorEastAsia"/>
          <w:sz w:val="43"/>
          <w:szCs w:val="43"/>
          <w:highlight w:val="none"/>
          <w:lang w:eastAsia="zh-CN"/>
        </w:rPr>
        <w:br w:type="page"/>
      </w:r>
    </w:p>
    <w:p w14:paraId="5EE96E50">
      <w:pPr>
        <w:spacing w:line="223" w:lineRule="auto"/>
        <w:rPr>
          <w:rFonts w:cs="宋体" w:asciiTheme="minorEastAsia" w:hAnsiTheme="minorEastAsia" w:eastAsiaTheme="minorEastAsia"/>
          <w:sz w:val="43"/>
          <w:szCs w:val="43"/>
          <w:highlight w:val="none"/>
          <w:lang w:eastAsia="zh-CN"/>
        </w:rPr>
        <w:sectPr>
          <w:footerReference r:id="rId43" w:type="default"/>
          <w:type w:val="nextColumn"/>
          <w:pgSz w:w="11910" w:h="16840"/>
          <w:pgMar w:top="1440" w:right="1304" w:bottom="1440" w:left="1304" w:header="850" w:footer="992" w:gutter="0"/>
          <w:cols w:space="720" w:num="1"/>
          <w:docGrid w:linePitch="286" w:charSpace="0"/>
        </w:sectPr>
      </w:pPr>
    </w:p>
    <w:p w14:paraId="5EE96E51">
      <w:pPr>
        <w:pStyle w:val="7"/>
        <w:spacing w:line="317" w:lineRule="auto"/>
        <w:rPr>
          <w:rFonts w:asciiTheme="minorEastAsia" w:hAnsiTheme="minorEastAsia" w:eastAsiaTheme="minorEastAsia"/>
          <w:highlight w:val="none"/>
          <w:lang w:eastAsia="zh-CN"/>
        </w:rPr>
      </w:pPr>
    </w:p>
    <w:p w14:paraId="5EE96E52">
      <w:pPr>
        <w:pStyle w:val="7"/>
        <w:spacing w:line="318" w:lineRule="auto"/>
        <w:rPr>
          <w:rFonts w:asciiTheme="minorEastAsia" w:hAnsiTheme="minorEastAsia" w:eastAsiaTheme="minorEastAsia"/>
          <w:highlight w:val="none"/>
          <w:lang w:eastAsia="zh-CN"/>
        </w:rPr>
      </w:pPr>
    </w:p>
    <w:p w14:paraId="5EE96E53">
      <w:pPr>
        <w:pStyle w:val="7"/>
        <w:spacing w:line="247" w:lineRule="auto"/>
        <w:rPr>
          <w:rFonts w:asciiTheme="minorEastAsia" w:hAnsiTheme="minorEastAsia" w:eastAsiaTheme="minorEastAsia"/>
          <w:highlight w:val="none"/>
          <w:lang w:eastAsia="zh-CN"/>
        </w:rPr>
      </w:pPr>
    </w:p>
    <w:p w14:paraId="5EE96E54">
      <w:pPr>
        <w:pStyle w:val="7"/>
        <w:spacing w:line="247" w:lineRule="auto"/>
        <w:rPr>
          <w:rFonts w:asciiTheme="minorEastAsia" w:hAnsiTheme="minorEastAsia" w:eastAsiaTheme="minorEastAsia"/>
          <w:highlight w:val="none"/>
          <w:lang w:eastAsia="zh-CN"/>
        </w:rPr>
      </w:pPr>
    </w:p>
    <w:p w14:paraId="5EE96E55">
      <w:pPr>
        <w:pStyle w:val="7"/>
        <w:spacing w:line="247" w:lineRule="auto"/>
        <w:rPr>
          <w:rFonts w:asciiTheme="minorEastAsia" w:hAnsiTheme="minorEastAsia" w:eastAsiaTheme="minorEastAsia"/>
          <w:highlight w:val="none"/>
          <w:lang w:eastAsia="zh-CN"/>
        </w:rPr>
      </w:pPr>
    </w:p>
    <w:p w14:paraId="5EE96E56">
      <w:pPr>
        <w:pStyle w:val="7"/>
        <w:spacing w:line="247" w:lineRule="auto"/>
        <w:rPr>
          <w:rFonts w:asciiTheme="minorEastAsia" w:hAnsiTheme="minorEastAsia" w:eastAsiaTheme="minorEastAsia"/>
          <w:highlight w:val="none"/>
          <w:lang w:eastAsia="zh-CN"/>
        </w:rPr>
      </w:pPr>
    </w:p>
    <w:p w14:paraId="5EE96E57">
      <w:pPr>
        <w:pStyle w:val="7"/>
        <w:spacing w:line="248" w:lineRule="auto"/>
        <w:rPr>
          <w:rFonts w:asciiTheme="minorEastAsia" w:hAnsiTheme="minorEastAsia" w:eastAsiaTheme="minorEastAsia"/>
          <w:highlight w:val="none"/>
          <w:lang w:eastAsia="zh-CN"/>
        </w:rPr>
      </w:pPr>
    </w:p>
    <w:p w14:paraId="5EE96E58">
      <w:pPr>
        <w:pStyle w:val="7"/>
        <w:spacing w:line="248" w:lineRule="auto"/>
        <w:rPr>
          <w:rFonts w:asciiTheme="minorEastAsia" w:hAnsiTheme="minorEastAsia" w:eastAsiaTheme="minorEastAsia"/>
          <w:highlight w:val="none"/>
          <w:lang w:eastAsia="zh-CN"/>
        </w:rPr>
      </w:pPr>
    </w:p>
    <w:p w14:paraId="5EE96E59">
      <w:pPr>
        <w:pStyle w:val="7"/>
        <w:spacing w:line="248" w:lineRule="auto"/>
        <w:rPr>
          <w:rFonts w:asciiTheme="minorEastAsia" w:hAnsiTheme="minorEastAsia" w:eastAsiaTheme="minorEastAsia"/>
          <w:highlight w:val="none"/>
          <w:lang w:eastAsia="zh-CN"/>
        </w:rPr>
      </w:pPr>
    </w:p>
    <w:p w14:paraId="5EE96E5A">
      <w:pPr>
        <w:pStyle w:val="7"/>
        <w:spacing w:line="248" w:lineRule="auto"/>
        <w:rPr>
          <w:rFonts w:asciiTheme="minorEastAsia" w:hAnsiTheme="minorEastAsia" w:eastAsiaTheme="minorEastAsia"/>
          <w:highlight w:val="none"/>
          <w:lang w:eastAsia="zh-CN"/>
        </w:rPr>
      </w:pPr>
    </w:p>
    <w:p w14:paraId="5EE96E5B">
      <w:pPr>
        <w:pStyle w:val="7"/>
        <w:spacing w:line="248" w:lineRule="auto"/>
        <w:rPr>
          <w:rFonts w:asciiTheme="minorEastAsia" w:hAnsiTheme="minorEastAsia" w:eastAsiaTheme="minorEastAsia"/>
          <w:highlight w:val="none"/>
          <w:lang w:eastAsia="zh-CN"/>
        </w:rPr>
      </w:pPr>
    </w:p>
    <w:p w14:paraId="5EE96E5C">
      <w:pPr>
        <w:pStyle w:val="7"/>
        <w:spacing w:line="248" w:lineRule="auto"/>
        <w:rPr>
          <w:rFonts w:asciiTheme="minorEastAsia" w:hAnsiTheme="minorEastAsia" w:eastAsiaTheme="minorEastAsia"/>
          <w:highlight w:val="none"/>
          <w:lang w:eastAsia="zh-CN"/>
        </w:rPr>
      </w:pPr>
    </w:p>
    <w:p w14:paraId="5EE96E5D">
      <w:pPr>
        <w:pStyle w:val="7"/>
        <w:spacing w:line="248" w:lineRule="auto"/>
        <w:rPr>
          <w:rFonts w:asciiTheme="minorEastAsia" w:hAnsiTheme="minorEastAsia" w:eastAsiaTheme="minorEastAsia"/>
          <w:highlight w:val="none"/>
          <w:lang w:eastAsia="zh-CN"/>
        </w:rPr>
      </w:pPr>
    </w:p>
    <w:p w14:paraId="5EE96E5E">
      <w:pPr>
        <w:pStyle w:val="7"/>
        <w:spacing w:line="248" w:lineRule="auto"/>
        <w:rPr>
          <w:rFonts w:asciiTheme="minorEastAsia" w:hAnsiTheme="minorEastAsia" w:eastAsiaTheme="minorEastAsia"/>
          <w:highlight w:val="none"/>
          <w:lang w:eastAsia="zh-CN"/>
        </w:rPr>
      </w:pPr>
    </w:p>
    <w:p w14:paraId="5EE96E5F">
      <w:pPr>
        <w:pStyle w:val="7"/>
        <w:spacing w:line="248" w:lineRule="auto"/>
        <w:rPr>
          <w:rFonts w:asciiTheme="minorEastAsia" w:hAnsiTheme="minorEastAsia" w:eastAsiaTheme="minorEastAsia"/>
          <w:highlight w:val="none"/>
          <w:lang w:eastAsia="zh-CN"/>
        </w:rPr>
      </w:pPr>
    </w:p>
    <w:p w14:paraId="5EE96E60">
      <w:pPr>
        <w:pStyle w:val="7"/>
        <w:spacing w:line="248" w:lineRule="auto"/>
        <w:rPr>
          <w:rFonts w:asciiTheme="minorEastAsia" w:hAnsiTheme="minorEastAsia" w:eastAsiaTheme="minorEastAsia"/>
          <w:highlight w:val="none"/>
          <w:lang w:eastAsia="zh-CN"/>
        </w:rPr>
      </w:pPr>
    </w:p>
    <w:p w14:paraId="5EE96E61">
      <w:pPr>
        <w:pStyle w:val="7"/>
        <w:spacing w:line="248" w:lineRule="auto"/>
        <w:rPr>
          <w:rFonts w:asciiTheme="minorEastAsia" w:hAnsiTheme="minorEastAsia" w:eastAsiaTheme="minorEastAsia"/>
          <w:highlight w:val="none"/>
          <w:lang w:eastAsia="zh-CN"/>
        </w:rPr>
      </w:pPr>
    </w:p>
    <w:p w14:paraId="5EE96E62">
      <w:pPr>
        <w:pStyle w:val="7"/>
        <w:spacing w:line="248" w:lineRule="auto"/>
        <w:rPr>
          <w:rFonts w:asciiTheme="minorEastAsia" w:hAnsiTheme="minorEastAsia" w:eastAsiaTheme="minorEastAsia"/>
          <w:highlight w:val="none"/>
          <w:lang w:eastAsia="zh-CN"/>
        </w:rPr>
      </w:pPr>
    </w:p>
    <w:p w14:paraId="5EE96E63">
      <w:pPr>
        <w:pStyle w:val="7"/>
        <w:spacing w:line="248" w:lineRule="auto"/>
        <w:rPr>
          <w:rFonts w:asciiTheme="minorEastAsia" w:hAnsiTheme="minorEastAsia" w:eastAsiaTheme="minorEastAsia"/>
          <w:highlight w:val="none"/>
          <w:lang w:eastAsia="zh-CN"/>
        </w:rPr>
      </w:pPr>
    </w:p>
    <w:p w14:paraId="5EE96E64">
      <w:pPr>
        <w:pStyle w:val="7"/>
        <w:spacing w:line="248" w:lineRule="auto"/>
        <w:rPr>
          <w:rFonts w:asciiTheme="minorEastAsia" w:hAnsiTheme="minorEastAsia" w:eastAsiaTheme="minorEastAsia"/>
          <w:highlight w:val="none"/>
          <w:lang w:eastAsia="zh-CN"/>
        </w:rPr>
      </w:pPr>
    </w:p>
    <w:p w14:paraId="5EE96E65">
      <w:pPr>
        <w:pStyle w:val="7"/>
        <w:spacing w:line="248" w:lineRule="auto"/>
        <w:rPr>
          <w:rFonts w:asciiTheme="minorEastAsia" w:hAnsiTheme="minorEastAsia" w:eastAsiaTheme="minorEastAsia"/>
          <w:highlight w:val="none"/>
          <w:lang w:eastAsia="zh-CN"/>
        </w:rPr>
      </w:pPr>
    </w:p>
    <w:p w14:paraId="5EE96E66">
      <w:pPr>
        <w:pStyle w:val="7"/>
        <w:spacing w:line="248" w:lineRule="auto"/>
        <w:rPr>
          <w:rFonts w:asciiTheme="minorEastAsia" w:hAnsiTheme="minorEastAsia" w:eastAsiaTheme="minorEastAsia"/>
          <w:highlight w:val="none"/>
          <w:lang w:eastAsia="zh-CN"/>
        </w:rPr>
      </w:pPr>
    </w:p>
    <w:p w14:paraId="5EE96E67">
      <w:pPr>
        <w:spacing w:before="139" w:line="223" w:lineRule="auto"/>
        <w:ind w:left="2616"/>
        <w:outlineLvl w:val="0"/>
        <w:rPr>
          <w:rFonts w:cs="宋体" w:asciiTheme="minorEastAsia" w:hAnsiTheme="minorEastAsia" w:eastAsiaTheme="minorEastAsia"/>
          <w:sz w:val="43"/>
          <w:szCs w:val="43"/>
          <w:highlight w:val="none"/>
          <w:lang w:eastAsia="zh-CN"/>
        </w:rPr>
      </w:pPr>
      <w:bookmarkStart w:id="2430" w:name="bookmark7"/>
      <w:bookmarkEnd w:id="2430"/>
      <w:bookmarkStart w:id="2431" w:name="_Toc199153056"/>
      <w:r>
        <w:rPr>
          <w:rFonts w:cs="宋体" w:asciiTheme="minorEastAsia" w:hAnsiTheme="minorEastAsia" w:eastAsiaTheme="minorEastAsia"/>
          <w:b/>
          <w:bCs/>
          <w:spacing w:val="4"/>
          <w:sz w:val="43"/>
          <w:szCs w:val="43"/>
          <w:highlight w:val="none"/>
          <w:lang w:eastAsia="zh-CN"/>
        </w:rPr>
        <w:t>第七章</w:t>
      </w:r>
      <w:r>
        <w:rPr>
          <w:rFonts w:hint="eastAsia" w:cs="宋体" w:asciiTheme="minorEastAsia" w:hAnsiTheme="minorEastAsia" w:eastAsiaTheme="minorEastAsia"/>
          <w:b/>
          <w:bCs/>
          <w:spacing w:val="4"/>
          <w:sz w:val="43"/>
          <w:szCs w:val="43"/>
          <w:highlight w:val="none"/>
          <w:lang w:eastAsia="zh-CN"/>
        </w:rPr>
        <w:t xml:space="preserve">  </w:t>
      </w:r>
      <w:r>
        <w:rPr>
          <w:rFonts w:cs="宋体" w:asciiTheme="minorEastAsia" w:hAnsiTheme="minorEastAsia" w:eastAsiaTheme="minorEastAsia"/>
          <w:b/>
          <w:bCs/>
          <w:spacing w:val="4"/>
          <w:sz w:val="43"/>
          <w:szCs w:val="43"/>
          <w:highlight w:val="none"/>
          <w:lang w:eastAsia="zh-CN"/>
        </w:rPr>
        <w:t>评定标准</w:t>
      </w:r>
      <w:bookmarkEnd w:id="2431"/>
    </w:p>
    <w:p w14:paraId="5EE96E68">
      <w:pPr>
        <w:spacing w:line="223" w:lineRule="auto"/>
        <w:rPr>
          <w:rFonts w:cs="宋体" w:asciiTheme="minorEastAsia" w:hAnsiTheme="minorEastAsia" w:eastAsiaTheme="minorEastAsia"/>
          <w:sz w:val="43"/>
          <w:szCs w:val="43"/>
          <w:highlight w:val="none"/>
          <w:lang w:eastAsia="zh-CN"/>
        </w:rPr>
        <w:sectPr>
          <w:footerReference r:id="rId44" w:type="default"/>
          <w:type w:val="nextColumn"/>
          <w:pgSz w:w="11906" w:h="16839"/>
          <w:pgMar w:top="1440" w:right="1304" w:bottom="1440" w:left="1304" w:header="850" w:footer="992" w:gutter="0"/>
          <w:cols w:space="720" w:num="1"/>
          <w:docGrid w:linePitch="286" w:charSpace="0"/>
        </w:sectPr>
      </w:pPr>
    </w:p>
    <w:p w14:paraId="5EE96E69">
      <w:pPr>
        <w:pStyle w:val="7"/>
        <w:spacing w:line="353" w:lineRule="auto"/>
        <w:rPr>
          <w:rFonts w:asciiTheme="minorEastAsia" w:hAnsiTheme="minorEastAsia" w:eastAsiaTheme="minorEastAsia"/>
          <w:highlight w:val="none"/>
          <w:lang w:eastAsia="zh-CN"/>
        </w:rPr>
      </w:pPr>
    </w:p>
    <w:p w14:paraId="5EE96E6A">
      <w:pPr>
        <w:pStyle w:val="7"/>
        <w:spacing w:line="354" w:lineRule="auto"/>
        <w:rPr>
          <w:rFonts w:asciiTheme="minorEastAsia" w:hAnsiTheme="minorEastAsia" w:eastAsiaTheme="minorEastAsia"/>
          <w:highlight w:val="none"/>
          <w:lang w:eastAsia="zh-CN"/>
        </w:rPr>
      </w:pPr>
    </w:p>
    <w:p w14:paraId="5EE96E6B">
      <w:pPr>
        <w:spacing w:before="101" w:line="226" w:lineRule="auto"/>
        <w:ind w:left="3987"/>
        <w:rPr>
          <w:rFonts w:cs="宋体" w:asciiTheme="minorEastAsia" w:hAnsiTheme="minorEastAsia" w:eastAsiaTheme="minorEastAsia"/>
          <w:sz w:val="31"/>
          <w:szCs w:val="31"/>
          <w:highlight w:val="none"/>
          <w:lang w:eastAsia="zh-CN"/>
        </w:rPr>
      </w:pPr>
      <w:r>
        <w:rPr>
          <w:rFonts w:cs="宋体" w:asciiTheme="minorEastAsia" w:hAnsiTheme="minorEastAsia" w:eastAsiaTheme="minorEastAsia"/>
          <w:b/>
          <w:bCs/>
          <w:spacing w:val="4"/>
          <w:sz w:val="31"/>
          <w:szCs w:val="31"/>
          <w:highlight w:val="none"/>
          <w:lang w:eastAsia="zh-CN"/>
        </w:rPr>
        <w:t>评定标准</w:t>
      </w:r>
    </w:p>
    <w:p w14:paraId="5EE96E6C">
      <w:pPr>
        <w:spacing w:before="94" w:line="229" w:lineRule="auto"/>
        <w:ind w:left="41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一、评审原则</w:t>
      </w:r>
    </w:p>
    <w:p w14:paraId="5EE96E6D">
      <w:pPr>
        <w:spacing w:before="181" w:line="342" w:lineRule="auto"/>
        <w:ind w:left="2" w:right="66" w:firstLine="43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1.谈判小组成员组成：本竞争性谈判采购项目的谈判小组由采购人代表和</w:t>
      </w:r>
      <w:r>
        <w:rPr>
          <w:rFonts w:cs="宋体" w:asciiTheme="minorEastAsia" w:hAnsiTheme="minorEastAsia" w:eastAsiaTheme="minorEastAsia"/>
          <w:spacing w:val="8"/>
          <w:sz w:val="20"/>
          <w:szCs w:val="20"/>
          <w:highlight w:val="none"/>
          <w:lang w:eastAsia="zh-CN"/>
        </w:rPr>
        <w:t>评审专家共三人以上的单数</w:t>
      </w:r>
      <w:r>
        <w:rPr>
          <w:rFonts w:cs="宋体" w:asciiTheme="minorEastAsia" w:hAnsiTheme="minorEastAsia" w:eastAsiaTheme="minorEastAsia"/>
          <w:spacing w:val="9"/>
          <w:sz w:val="20"/>
          <w:szCs w:val="20"/>
          <w:highlight w:val="none"/>
          <w:lang w:eastAsia="zh-CN"/>
        </w:rPr>
        <w:t>组成（达到公开招标数额标准以上的项目，竞争性谈判小组成员由五人以上单数组成</w:t>
      </w:r>
      <w:r>
        <w:rPr>
          <w:rFonts w:cs="宋体" w:asciiTheme="minorEastAsia" w:hAnsiTheme="minorEastAsia" w:eastAsiaTheme="minorEastAsia"/>
          <w:spacing w:val="15"/>
          <w:sz w:val="20"/>
          <w:szCs w:val="20"/>
          <w:highlight w:val="none"/>
          <w:lang w:eastAsia="zh-CN"/>
        </w:rPr>
        <w:t>），</w:t>
      </w:r>
      <w:r>
        <w:rPr>
          <w:rFonts w:cs="宋体" w:asciiTheme="minorEastAsia" w:hAnsiTheme="minorEastAsia" w:eastAsiaTheme="minorEastAsia"/>
          <w:spacing w:val="9"/>
          <w:sz w:val="20"/>
          <w:szCs w:val="20"/>
          <w:highlight w:val="none"/>
          <w:lang w:eastAsia="zh-CN"/>
        </w:rPr>
        <w:t>其中评审专家的</w:t>
      </w:r>
      <w:r>
        <w:rPr>
          <w:rFonts w:cs="宋体" w:asciiTheme="minorEastAsia" w:hAnsiTheme="minorEastAsia" w:eastAsiaTheme="minorEastAsia"/>
          <w:spacing w:val="8"/>
          <w:sz w:val="20"/>
          <w:szCs w:val="20"/>
          <w:highlight w:val="none"/>
          <w:lang w:eastAsia="zh-CN"/>
        </w:rPr>
        <w:t>人数不得少于谈判小组成员总数的三分之二。</w:t>
      </w:r>
    </w:p>
    <w:p w14:paraId="5EE96E6E">
      <w:pPr>
        <w:spacing w:before="184" w:line="228" w:lineRule="auto"/>
        <w:ind w:left="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2.评审依据：以竞争性谈判文件和竞争性谈判响应文件为依据。</w:t>
      </w:r>
    </w:p>
    <w:p w14:paraId="5EE96E6F">
      <w:pPr>
        <w:spacing w:before="185" w:line="229" w:lineRule="auto"/>
        <w:ind w:left="416"/>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6"/>
          <w:sz w:val="20"/>
          <w:szCs w:val="20"/>
          <w:highlight w:val="none"/>
          <w:lang w:eastAsia="zh-CN"/>
        </w:rPr>
        <w:t>二、评标方法</w:t>
      </w:r>
    </w:p>
    <w:p w14:paraId="5EE96E70">
      <w:pPr>
        <w:spacing w:before="180" w:line="399" w:lineRule="auto"/>
        <w:ind w:right="94" w:firstLine="420"/>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谈判小组将以竞争性谈判文件为依据，对资格性和符合性检查合格的</w:t>
      </w:r>
      <w:r>
        <w:rPr>
          <w:rFonts w:cs="宋体" w:asciiTheme="minorEastAsia" w:hAnsiTheme="minorEastAsia" w:eastAsiaTheme="minorEastAsia"/>
          <w:spacing w:val="8"/>
          <w:sz w:val="20"/>
          <w:szCs w:val="20"/>
          <w:highlight w:val="none"/>
          <w:lang w:eastAsia="zh-CN"/>
        </w:rPr>
        <w:t>竞争性谈判响应文件进行评审，</w:t>
      </w:r>
      <w:r>
        <w:rPr>
          <w:rFonts w:cs="宋体" w:asciiTheme="minorEastAsia" w:hAnsiTheme="minorEastAsia" w:eastAsiaTheme="minorEastAsia"/>
          <w:spacing w:val="10"/>
          <w:sz w:val="20"/>
          <w:szCs w:val="20"/>
          <w:highlight w:val="none"/>
          <w:lang w:eastAsia="zh-CN"/>
        </w:rPr>
        <w:t>在质量和服务均能满足竞争性谈判文件实质性响应</w:t>
      </w:r>
      <w:r>
        <w:rPr>
          <w:rFonts w:cs="宋体" w:asciiTheme="minorEastAsia" w:hAnsiTheme="minorEastAsia" w:eastAsiaTheme="minorEastAsia"/>
          <w:spacing w:val="9"/>
          <w:sz w:val="20"/>
          <w:szCs w:val="20"/>
          <w:highlight w:val="none"/>
          <w:lang w:eastAsia="zh-CN"/>
        </w:rPr>
        <w:t>要求的供应商中，按下列程序确定成交供应商：</w:t>
      </w:r>
    </w:p>
    <w:p w14:paraId="5EE96E71">
      <w:pPr>
        <w:spacing w:before="1" w:line="374" w:lineRule="auto"/>
        <w:ind w:right="64" w:firstLine="43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1.按《政府采购促进中小企业发展管理办法》(财库〔2020〕46号)的</w:t>
      </w:r>
      <w:r>
        <w:rPr>
          <w:rFonts w:cs="宋体" w:asciiTheme="minorEastAsia" w:hAnsiTheme="minorEastAsia" w:eastAsiaTheme="minorEastAsia"/>
          <w:spacing w:val="6"/>
          <w:sz w:val="20"/>
          <w:szCs w:val="20"/>
          <w:highlight w:val="none"/>
          <w:lang w:eastAsia="zh-CN"/>
        </w:rPr>
        <w:t>规定，对于未预留份额专门面向</w:t>
      </w:r>
      <w:r>
        <w:rPr>
          <w:rFonts w:cs="宋体" w:asciiTheme="minorEastAsia" w:hAnsiTheme="minorEastAsia" w:eastAsiaTheme="minorEastAsia"/>
          <w:spacing w:val="9"/>
          <w:sz w:val="20"/>
          <w:szCs w:val="20"/>
          <w:highlight w:val="none"/>
          <w:lang w:eastAsia="zh-CN"/>
        </w:rPr>
        <w:t>中小企业采购的政府采购工程项目，以及预留份额政府采购工程项目中的非预留部分标项，对小型和微型</w:t>
      </w:r>
      <w:r>
        <w:rPr>
          <w:rFonts w:cs="宋体" w:asciiTheme="minorEastAsia" w:hAnsiTheme="minorEastAsia" w:eastAsiaTheme="minorEastAsia"/>
          <w:spacing w:val="8"/>
          <w:sz w:val="20"/>
          <w:szCs w:val="20"/>
          <w:highlight w:val="none"/>
          <w:lang w:eastAsia="zh-CN"/>
        </w:rPr>
        <w:t>企业的最后报价给予3%—5%的扣除，用扣除后的价格参与评</w:t>
      </w:r>
      <w:r>
        <w:rPr>
          <w:rFonts w:cs="宋体" w:asciiTheme="minorEastAsia" w:hAnsiTheme="minorEastAsia" w:eastAsiaTheme="minorEastAsia"/>
          <w:spacing w:val="7"/>
          <w:sz w:val="20"/>
          <w:szCs w:val="20"/>
          <w:highlight w:val="none"/>
          <w:lang w:eastAsia="zh-CN"/>
        </w:rPr>
        <w:t>审。接受大中型企业与小微企业组成联合体或</w:t>
      </w:r>
      <w:r>
        <w:rPr>
          <w:rFonts w:cs="宋体" w:asciiTheme="minorEastAsia" w:hAnsiTheme="minorEastAsia" w:eastAsiaTheme="minorEastAsia"/>
          <w:spacing w:val="9"/>
          <w:sz w:val="20"/>
          <w:szCs w:val="20"/>
          <w:highlight w:val="none"/>
          <w:lang w:eastAsia="zh-CN"/>
        </w:rPr>
        <w:t>者允许大中型企业向一家或者多家小微企业分包的政府采购项目，对于联合协议或者分包意向协议约定小</w:t>
      </w:r>
      <w:r>
        <w:rPr>
          <w:rFonts w:cs="宋体" w:asciiTheme="minorEastAsia" w:hAnsiTheme="minorEastAsia" w:eastAsiaTheme="minorEastAsia"/>
          <w:spacing w:val="8"/>
          <w:sz w:val="20"/>
          <w:szCs w:val="20"/>
          <w:highlight w:val="none"/>
          <w:lang w:eastAsia="zh-CN"/>
        </w:rPr>
        <w:t>微企业的合同份额占到合同总金额30%以上的，对联合体或者大中型企业的最后报价给予1%—2</w:t>
      </w:r>
      <w:r>
        <w:rPr>
          <w:rFonts w:cs="宋体" w:asciiTheme="minorEastAsia" w:hAnsiTheme="minorEastAsia" w:eastAsiaTheme="minorEastAsia"/>
          <w:spacing w:val="7"/>
          <w:sz w:val="20"/>
          <w:szCs w:val="20"/>
          <w:highlight w:val="none"/>
          <w:lang w:eastAsia="zh-CN"/>
        </w:rPr>
        <w:t>%的扣除，</w:t>
      </w:r>
      <w:r>
        <w:rPr>
          <w:rFonts w:cs="宋体" w:asciiTheme="minorEastAsia" w:hAnsiTheme="minorEastAsia" w:eastAsiaTheme="minorEastAsia"/>
          <w:spacing w:val="9"/>
          <w:sz w:val="20"/>
          <w:szCs w:val="20"/>
          <w:highlight w:val="none"/>
          <w:lang w:eastAsia="zh-CN"/>
        </w:rPr>
        <w:t>用扣除后的价格参加评审。中小企业参加政府采购活动，应当出具《中小企业声明函》，否则不得享受相</w:t>
      </w:r>
      <w:r>
        <w:rPr>
          <w:rFonts w:cs="宋体" w:asciiTheme="minorEastAsia" w:hAnsiTheme="minorEastAsia" w:eastAsiaTheme="minorEastAsia"/>
          <w:spacing w:val="8"/>
          <w:sz w:val="20"/>
          <w:szCs w:val="20"/>
          <w:highlight w:val="none"/>
          <w:lang w:eastAsia="zh-CN"/>
        </w:rPr>
        <w:t>关中小企业扶持政策。</w:t>
      </w:r>
    </w:p>
    <w:p w14:paraId="5EE96E72">
      <w:pPr>
        <w:spacing w:before="183" w:line="356" w:lineRule="auto"/>
        <w:ind w:right="66" w:firstLine="42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2.竞争性谈判的工程承建企业按《关于政府采购支持监狱企业发展有</w:t>
      </w:r>
      <w:r>
        <w:rPr>
          <w:rFonts w:cs="宋体" w:asciiTheme="minorEastAsia" w:hAnsiTheme="minorEastAsia" w:eastAsiaTheme="minorEastAsia"/>
          <w:spacing w:val="8"/>
          <w:sz w:val="20"/>
          <w:szCs w:val="20"/>
          <w:highlight w:val="none"/>
          <w:lang w:eastAsia="zh-CN"/>
        </w:rPr>
        <w:t>关问题的通知》(财库〔2014〕</w:t>
      </w:r>
      <w:r>
        <w:rPr>
          <w:rFonts w:cs="宋体" w:asciiTheme="minorEastAsia" w:hAnsiTheme="minorEastAsia" w:eastAsiaTheme="minorEastAsia"/>
          <w:spacing w:val="10"/>
          <w:sz w:val="20"/>
          <w:szCs w:val="20"/>
          <w:highlight w:val="none"/>
          <w:lang w:eastAsia="zh-CN"/>
        </w:rPr>
        <w:t>68号)认定为监狱企业的，在政府采购活动中，监狱企业视同小型、微型企业。监狱企</w:t>
      </w:r>
      <w:r>
        <w:rPr>
          <w:rFonts w:cs="宋体" w:asciiTheme="minorEastAsia" w:hAnsiTheme="minorEastAsia" w:eastAsiaTheme="minorEastAsia"/>
          <w:spacing w:val="9"/>
          <w:sz w:val="20"/>
          <w:szCs w:val="20"/>
          <w:highlight w:val="none"/>
          <w:lang w:eastAsia="zh-CN"/>
        </w:rPr>
        <w:t>业参加政府采购活动时，应当提供由省级以上监狱管理局、戒毒管理局(含新疆生产建设兵团)出具的属于监狱企业的证明文</w:t>
      </w:r>
      <w:r>
        <w:rPr>
          <w:rFonts w:cs="宋体" w:asciiTheme="minorEastAsia" w:hAnsiTheme="minorEastAsia" w:eastAsiaTheme="minorEastAsia"/>
          <w:sz w:val="20"/>
          <w:szCs w:val="20"/>
          <w:highlight w:val="none"/>
          <w:lang w:eastAsia="zh-CN"/>
        </w:rPr>
        <w:t>件。</w:t>
      </w:r>
    </w:p>
    <w:p w14:paraId="5EE96E73">
      <w:pPr>
        <w:spacing w:before="185" w:line="356" w:lineRule="auto"/>
        <w:ind w:firstLine="425"/>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7"/>
          <w:sz w:val="20"/>
          <w:szCs w:val="20"/>
          <w:highlight w:val="none"/>
          <w:lang w:eastAsia="zh-CN"/>
        </w:rPr>
        <w:t>3.竞争性谈判的工程承建企业提供企业按《关于促进残疾人就业政府采购政策</w:t>
      </w:r>
      <w:r>
        <w:rPr>
          <w:rFonts w:cs="宋体" w:asciiTheme="minorEastAsia" w:hAnsiTheme="minorEastAsia" w:eastAsiaTheme="minorEastAsia"/>
          <w:spacing w:val="6"/>
          <w:sz w:val="20"/>
          <w:szCs w:val="20"/>
          <w:highlight w:val="none"/>
          <w:lang w:eastAsia="zh-CN"/>
        </w:rPr>
        <w:t>的通知》(财库〔2017〕</w:t>
      </w:r>
      <w:r>
        <w:rPr>
          <w:rFonts w:cs="宋体" w:asciiTheme="minorEastAsia" w:hAnsiTheme="minorEastAsia" w:eastAsiaTheme="minorEastAsia"/>
          <w:spacing w:val="8"/>
          <w:sz w:val="20"/>
          <w:szCs w:val="20"/>
          <w:highlight w:val="none"/>
          <w:lang w:eastAsia="zh-CN"/>
        </w:rPr>
        <w:t>141号)认定为残疾人福利性单位的，在政府采购活动中，残疾</w:t>
      </w:r>
      <w:r>
        <w:rPr>
          <w:rFonts w:cs="宋体" w:asciiTheme="minorEastAsia" w:hAnsiTheme="minorEastAsia" w:eastAsiaTheme="minorEastAsia"/>
          <w:spacing w:val="7"/>
          <w:sz w:val="20"/>
          <w:szCs w:val="20"/>
          <w:highlight w:val="none"/>
          <w:lang w:eastAsia="zh-CN"/>
        </w:rPr>
        <w:t>人福利性单位视同小型、微型企业。残疾人</w:t>
      </w:r>
      <w:r>
        <w:rPr>
          <w:rFonts w:cs="宋体" w:asciiTheme="minorEastAsia" w:hAnsiTheme="minorEastAsia" w:eastAsiaTheme="minorEastAsia"/>
          <w:spacing w:val="9"/>
          <w:sz w:val="20"/>
          <w:szCs w:val="20"/>
          <w:highlight w:val="none"/>
          <w:lang w:eastAsia="zh-CN"/>
        </w:rPr>
        <w:t>福利性单位参加政府采购活动时，应当提供该通知规定的《残疾人福利性单位声明函》，并对声明的真实</w:t>
      </w:r>
      <w:r>
        <w:rPr>
          <w:rFonts w:cs="宋体" w:asciiTheme="minorEastAsia" w:hAnsiTheme="minorEastAsia" w:eastAsiaTheme="minorEastAsia"/>
          <w:spacing w:val="5"/>
          <w:sz w:val="20"/>
          <w:szCs w:val="20"/>
          <w:highlight w:val="none"/>
          <w:lang w:eastAsia="zh-CN"/>
        </w:rPr>
        <w:t>性负责。</w:t>
      </w:r>
    </w:p>
    <w:p w14:paraId="5EE96E74">
      <w:pPr>
        <w:spacing w:before="182" w:line="313" w:lineRule="auto"/>
        <w:ind w:right="69" w:firstLine="419"/>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spacing w:val="9"/>
          <w:sz w:val="20"/>
          <w:szCs w:val="20"/>
          <w:highlight w:val="none"/>
          <w:lang w:eastAsia="zh-CN"/>
        </w:rPr>
        <w:t>4.谈判小组将以谈判文件、谈判响应文件为评审依据，在谈判响应文件满足谈判文件全部实质性要求</w:t>
      </w:r>
      <w:r>
        <w:rPr>
          <w:rFonts w:cs="宋体" w:asciiTheme="minorEastAsia" w:hAnsiTheme="minorEastAsia" w:eastAsiaTheme="minorEastAsia"/>
          <w:spacing w:val="8"/>
          <w:sz w:val="20"/>
          <w:szCs w:val="20"/>
          <w:highlight w:val="none"/>
          <w:lang w:eastAsia="zh-CN"/>
        </w:rPr>
        <w:t>且评标价最低的供应商为成交候选人。</w:t>
      </w:r>
    </w:p>
    <w:p w14:paraId="5EE96E75">
      <w:pPr>
        <w:spacing w:before="186" w:line="228" w:lineRule="auto"/>
        <w:ind w:left="413"/>
        <w:rPr>
          <w:rFonts w:cs="宋体" w:asciiTheme="minorEastAsia" w:hAnsiTheme="minorEastAsia" w:eastAsiaTheme="minorEastAsia"/>
          <w:sz w:val="20"/>
          <w:szCs w:val="20"/>
          <w:highlight w:val="none"/>
          <w:lang w:eastAsia="zh-CN"/>
        </w:rPr>
      </w:pPr>
      <w:r>
        <w:rPr>
          <w:rFonts w:cs="宋体" w:asciiTheme="minorEastAsia" w:hAnsiTheme="minorEastAsia" w:eastAsiaTheme="minorEastAsia"/>
          <w:b/>
          <w:bCs/>
          <w:spacing w:val="7"/>
          <w:sz w:val="20"/>
          <w:szCs w:val="20"/>
          <w:highlight w:val="none"/>
          <w:lang w:eastAsia="zh-CN"/>
        </w:rPr>
        <w:t>三、成交候选人推荐原则</w:t>
      </w:r>
    </w:p>
    <w:p w14:paraId="5EE96E76">
      <w:pPr>
        <w:spacing w:before="186" w:line="395" w:lineRule="auto"/>
        <w:ind w:left="1" w:right="64" w:firstLine="464"/>
        <w:jc w:val="both"/>
        <w:rPr>
          <w:rFonts w:cs="宋体" w:asciiTheme="minorEastAsia" w:hAnsiTheme="minorEastAsia" w:eastAsiaTheme="minorEastAsia"/>
          <w:sz w:val="20"/>
          <w:szCs w:val="20"/>
          <w:highlight w:val="none"/>
        </w:rPr>
      </w:pPr>
      <w:r>
        <w:rPr>
          <w:rFonts w:cs="宋体" w:asciiTheme="minorEastAsia" w:hAnsiTheme="minorEastAsia" w:eastAsiaTheme="minorEastAsia"/>
          <w:spacing w:val="8"/>
          <w:sz w:val="20"/>
          <w:szCs w:val="20"/>
          <w:highlight w:val="none"/>
          <w:lang w:eastAsia="zh-CN"/>
        </w:rPr>
        <w:t>竞争性谈判响应文件在质量和服务均能满足竞争性谈判文件实质性响应要求时，谈判小组将按最后报</w:t>
      </w:r>
      <w:r>
        <w:rPr>
          <w:rFonts w:cs="宋体" w:asciiTheme="minorEastAsia" w:hAnsiTheme="minorEastAsia" w:eastAsiaTheme="minorEastAsia"/>
          <w:spacing w:val="9"/>
          <w:sz w:val="20"/>
          <w:szCs w:val="20"/>
          <w:highlight w:val="none"/>
          <w:lang w:eastAsia="zh-CN"/>
        </w:rPr>
        <w:t>价由低到高顺序推荐</w:t>
      </w:r>
      <w:r>
        <w:rPr>
          <w:rFonts w:cs="Times New Roman" w:asciiTheme="minorEastAsia" w:hAnsiTheme="minorEastAsia" w:eastAsiaTheme="minorEastAsia"/>
          <w:spacing w:val="9"/>
          <w:sz w:val="20"/>
          <w:szCs w:val="20"/>
          <w:highlight w:val="none"/>
          <w:lang w:eastAsia="zh-CN"/>
        </w:rPr>
        <w:t>3</w:t>
      </w:r>
      <w:r>
        <w:rPr>
          <w:rFonts w:cs="宋体" w:asciiTheme="minorEastAsia" w:hAnsiTheme="minorEastAsia" w:eastAsiaTheme="minorEastAsia"/>
          <w:spacing w:val="9"/>
          <w:sz w:val="20"/>
          <w:szCs w:val="20"/>
          <w:highlight w:val="none"/>
          <w:lang w:eastAsia="zh-CN"/>
        </w:rPr>
        <w:t>名以上成交候选人（最后报价相同时，由谈判小组根据响应文件中技</w:t>
      </w:r>
      <w:r>
        <w:rPr>
          <w:rFonts w:cs="宋体" w:asciiTheme="minorEastAsia" w:hAnsiTheme="minorEastAsia" w:eastAsiaTheme="minorEastAsia"/>
          <w:spacing w:val="8"/>
          <w:sz w:val="20"/>
          <w:szCs w:val="20"/>
          <w:highlight w:val="none"/>
          <w:lang w:eastAsia="zh-CN"/>
        </w:rPr>
        <w:t>术、服务、合</w:t>
      </w:r>
      <w:r>
        <w:rPr>
          <w:rFonts w:cs="宋体" w:asciiTheme="minorEastAsia" w:hAnsiTheme="minorEastAsia" w:eastAsiaTheme="minorEastAsia"/>
          <w:spacing w:val="9"/>
          <w:sz w:val="20"/>
          <w:szCs w:val="20"/>
          <w:highlight w:val="none"/>
          <w:lang w:eastAsia="zh-CN"/>
        </w:rPr>
        <w:t>同条款情况集体讨论确定排序，并按确定排序由低到高的原则推荐成交候选人）。采购人应当确定谈判小组推荐排名第一的成交候选人为成交供应商。排名第一的成交候选人拒绝签订政府采购合同的，采购人可以确定排名第二的成交候选人为成交供应商。排名第二的成交候选人因前款规定的同样原因不能签订合同的，采购人可以确定排名第三的成交候选人为成交供应商，其余以此类推。</w:t>
      </w:r>
      <w:r>
        <w:rPr>
          <w:rFonts w:cs="宋体" w:asciiTheme="minorEastAsia" w:hAnsiTheme="minorEastAsia" w:eastAsiaTheme="minorEastAsia"/>
          <w:spacing w:val="9"/>
          <w:sz w:val="20"/>
          <w:szCs w:val="20"/>
          <w:highlight w:val="none"/>
        </w:rPr>
        <w:t>采购人也可以决定重新采购。</w:t>
      </w:r>
    </w:p>
    <w:sectPr>
      <w:footerReference r:id="rId45" w:type="default"/>
      <w:type w:val="nextColumn"/>
      <w:pgSz w:w="11906" w:h="16839"/>
      <w:pgMar w:top="1440" w:right="1304" w:bottom="1440" w:left="1304" w:header="850"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89">
    <w:pPr>
      <w:spacing w:line="226" w:lineRule="exac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08">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EE96F08">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9">
    <w:pPr>
      <w:spacing w:line="226" w:lineRule="exact"/>
      <w:ind w:left="47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1">
                          <w:pPr>
                            <w:pStyle w:val="12"/>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5EE96F11">
                    <w:pPr>
                      <w:pStyle w:val="12"/>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B">
    <w:pPr>
      <w:spacing w:line="226" w:lineRule="exact"/>
      <w:ind w:left="48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2">
                          <w:pPr>
                            <w:pStyle w:val="1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5EE96F12">
                    <w:pPr>
                      <w:pStyle w:val="1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D">
    <w:pPr>
      <w:spacing w:line="209" w:lineRule="auto"/>
      <w:ind w:left="4071"/>
      <w:rPr>
        <w:rFonts w:ascii="仿宋" w:hAnsi="仿宋" w:eastAsia="仿宋" w:cs="仿宋"/>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3">
                          <w:pPr>
                            <w:pStyle w:val="1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5EE96F13">
                    <w:pPr>
                      <w:pStyle w:val="1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F">
    <w:pPr>
      <w:spacing w:line="226" w:lineRule="exact"/>
      <w:ind w:left="51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4">
                          <w:pPr>
                            <w:pStyle w:val="1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5EE96F14">
                    <w:pPr>
                      <w:pStyle w:val="1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1">
    <w:pPr>
      <w:spacing w:line="226" w:lineRule="exact"/>
      <w:ind w:left="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5">
                          <w:pPr>
                            <w:pStyle w:val="1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5EE96F15">
                    <w:pPr>
                      <w:pStyle w:val="1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3">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6">
                          <w:pPr>
                            <w:pStyle w:val="1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5EE96F16">
                    <w:pPr>
                      <w:pStyle w:val="1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4">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7">
                          <w:pPr>
                            <w:pStyle w:val="12"/>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5EE96F17">
                    <w:pPr>
                      <w:pStyle w:val="1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5">
    <w:pPr>
      <w:spacing w:line="209" w:lineRule="auto"/>
      <w:ind w:left="4072"/>
      <w:rPr>
        <w:rFonts w:ascii="仿宋" w:hAnsi="仿宋" w:eastAsia="仿宋" w:cs="仿宋"/>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8">
                          <w:pPr>
                            <w:pStyle w:val="12"/>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5EE96F18">
                    <w:pPr>
                      <w:pStyle w:val="12"/>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6">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9">
                          <w:pPr>
                            <w:pStyle w:val="1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5EE96F19">
                    <w:pPr>
                      <w:pStyle w:val="1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7">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A">
                          <w:pPr>
                            <w:pStyle w:val="1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5EE96F1A">
                    <w:pPr>
                      <w:pStyle w:val="1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8B">
    <w:pPr>
      <w:spacing w:line="173" w:lineRule="auto"/>
      <w:ind w:left="47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09">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EE96F09">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8">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B">
                          <w:pPr>
                            <w:pStyle w:val="12"/>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5EE96F1B">
                    <w:pPr>
                      <w:pStyle w:val="12"/>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9">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C">
                          <w:pPr>
                            <w:pStyle w:val="1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14:paraId="5EE96F1C">
                    <w:pPr>
                      <w:pStyle w:val="1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A">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D">
                          <w:pPr>
                            <w:pStyle w:val="1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5EE96F1D">
                    <w:pPr>
                      <w:pStyle w:val="1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B">
    <w:pPr>
      <w:spacing w:line="226" w:lineRule="exact"/>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E">
                          <w:pPr>
                            <w:pStyle w:val="1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5EE96F1E">
                    <w:pPr>
                      <w:pStyle w:val="12"/>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C">
    <w:pPr>
      <w:spacing w:line="226" w:lineRule="exact"/>
      <w:ind w:left="40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F">
                          <w:pPr>
                            <w:pStyle w:val="1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5EE96F1F">
                    <w:pPr>
                      <w:pStyle w:val="12"/>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D">
    <w:pPr>
      <w:spacing w:line="226" w:lineRule="exact"/>
      <w:ind w:left="49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20">
                          <w:pPr>
                            <w:pStyle w:val="12"/>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5EE96F20">
                    <w:pPr>
                      <w:pStyle w:val="1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E">
    <w:pPr>
      <w:spacing w:line="226" w:lineRule="exact"/>
      <w:ind w:left="40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21">
                          <w:pPr>
                            <w:pStyle w:val="1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5EE96F21">
                    <w:pPr>
                      <w:pStyle w:val="1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F">
    <w:pPr>
      <w:spacing w:line="226" w:lineRule="exac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22">
                          <w:pPr>
                            <w:pStyle w:val="1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5EE96F22">
                    <w:pPr>
                      <w:pStyle w:val="1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B0">
    <w:pPr>
      <w:spacing w:line="226" w:lineRule="exact"/>
      <w:ind w:left="40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23">
                          <w:pPr>
                            <w:pStyle w:val="12"/>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5EE96F23">
                    <w:pPr>
                      <w:pStyle w:val="12"/>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B1">
    <w:pPr>
      <w:spacing w:line="226" w:lineRule="exact"/>
      <w:ind w:left="47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24">
                          <w:pPr>
                            <w:pStyle w:val="12"/>
                          </w:pPr>
                          <w:r>
                            <w:fldChar w:fldCharType="begin"/>
                          </w:r>
                          <w:r>
                            <w:instrText xml:space="preserve"> PAGE  \* MERGEFORMAT </w:instrText>
                          </w:r>
                          <w:r>
                            <w:fldChar w:fldCharType="separate"/>
                          </w:r>
                          <w:r>
                            <w:t>123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5EE96F24">
                    <w:pPr>
                      <w:pStyle w:val="12"/>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8D">
    <w:pPr>
      <w:spacing w:line="226" w:lineRule="exact"/>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0A">
                          <w:pPr>
                            <w:pStyle w:val="1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5EE96F0A">
                    <w:pPr>
                      <w:pStyle w:val="1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8F">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0B">
                          <w:pPr>
                            <w:pStyle w:val="1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EE96F0B">
                    <w:pPr>
                      <w:pStyle w:val="1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0">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0C">
                          <w:pPr>
                            <w:pStyle w:val="1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5EE96F0C">
                    <w:pPr>
                      <w:pStyle w:val="1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1">
    <w:pPr>
      <w:spacing w:line="226" w:lineRule="exact"/>
      <w:ind w:left="47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0D">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5EE96F0D">
                    <w:pPr>
                      <w:pStyle w:val="1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3">
    <w:pPr>
      <w:spacing w:line="226" w:lineRule="exact"/>
      <w:ind w:left="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0E">
                          <w:pPr>
                            <w:pStyle w:val="1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5EE96F0E">
                    <w:pPr>
                      <w:pStyle w:val="1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5">
    <w:pPr>
      <w:spacing w:line="226" w:lineRule="exact"/>
      <w:ind w:left="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0F">
                          <w:pPr>
                            <w:pStyle w:val="1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5EE96F0F">
                    <w:pPr>
                      <w:pStyle w:val="1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7">
    <w:pPr>
      <w:spacing w:line="226" w:lineRule="exact"/>
      <w:ind w:left="47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6F10">
                          <w:pPr>
                            <w:pStyle w:val="1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5EE96F10">
                    <w:pPr>
                      <w:pStyle w:val="1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87">
    <w:pPr>
      <w:jc w:val="right"/>
      <w:rPr>
        <w:lang w:eastAsia="zh-CN"/>
      </w:rPr>
    </w:pPr>
    <w:r>
      <w:rPr>
        <w:snapToGrid/>
      </w:rPr>
      <w:drawing>
        <wp:anchor distT="0" distB="0" distL="114300" distR="114300" simplePos="0" relativeHeight="251659264" behindDoc="0" locked="0" layoutInCell="1" allowOverlap="1">
          <wp:simplePos x="0" y="0"/>
          <wp:positionH relativeFrom="column">
            <wp:posOffset>6985</wp:posOffset>
          </wp:positionH>
          <wp:positionV relativeFrom="paragraph">
            <wp:posOffset>-116205</wp:posOffset>
          </wp:positionV>
          <wp:extent cx="2129790" cy="318770"/>
          <wp:effectExtent l="0" t="0" r="3810" b="5080"/>
          <wp:wrapNone/>
          <wp:docPr id="1205177076"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177076"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hint="eastAsia" w:ascii="宋体" w:hAnsi="宋体" w:eastAsia="宋体" w:cs="宋体"/>
        <w:lang w:eastAsia="zh-CN"/>
      </w:rPr>
      <w:t>北海市政府采购竞争性谈判文件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A">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97152" behindDoc="0" locked="0" layoutInCell="1" allowOverlap="1">
          <wp:simplePos x="0" y="0"/>
          <wp:positionH relativeFrom="column">
            <wp:posOffset>-213995</wp:posOffset>
          </wp:positionH>
          <wp:positionV relativeFrom="paragraph">
            <wp:posOffset>-135890</wp:posOffset>
          </wp:positionV>
          <wp:extent cx="2129790" cy="318770"/>
          <wp:effectExtent l="0" t="0" r="3810" b="5080"/>
          <wp:wrapNone/>
          <wp:docPr id="45"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C">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98176" behindDoc="0" locked="0" layoutInCell="1" allowOverlap="1">
          <wp:simplePos x="0" y="0"/>
          <wp:positionH relativeFrom="column">
            <wp:posOffset>-266700</wp:posOffset>
          </wp:positionH>
          <wp:positionV relativeFrom="paragraph">
            <wp:posOffset>-125095</wp:posOffset>
          </wp:positionV>
          <wp:extent cx="2129790" cy="318770"/>
          <wp:effectExtent l="0" t="0" r="3810" b="5080"/>
          <wp:wrapNone/>
          <wp:docPr id="46"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E">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700224" behindDoc="0" locked="0" layoutInCell="1" allowOverlap="1">
          <wp:simplePos x="0" y="0"/>
          <wp:positionH relativeFrom="column">
            <wp:posOffset>-299085</wp:posOffset>
          </wp:positionH>
          <wp:positionV relativeFrom="paragraph">
            <wp:posOffset>-135255</wp:posOffset>
          </wp:positionV>
          <wp:extent cx="2129790" cy="318770"/>
          <wp:effectExtent l="0" t="0" r="3810" b="5080"/>
          <wp:wrapNone/>
          <wp:docPr id="47"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0">
    <w:pPr>
      <w:spacing w:before="48" w:line="219" w:lineRule="auto"/>
      <w:ind w:right="2"/>
      <w:jc w:val="right"/>
      <w:rPr>
        <w:rFonts w:ascii="宋体" w:hAnsi="宋体" w:eastAsia="宋体" w:cs="宋体"/>
        <w:sz w:val="18"/>
        <w:szCs w:val="18"/>
        <w:lang w:eastAsia="zh-CN"/>
      </w:rPr>
    </w:pPr>
    <w:r>
      <w:rPr>
        <w:snapToGrid/>
      </w:rPr>
      <w:drawing>
        <wp:anchor distT="0" distB="0" distL="114300" distR="114300" simplePos="0" relativeHeight="251701248" behindDoc="0" locked="0" layoutInCell="1" allowOverlap="1">
          <wp:simplePos x="0" y="0"/>
          <wp:positionH relativeFrom="column">
            <wp:posOffset>-224790</wp:posOffset>
          </wp:positionH>
          <wp:positionV relativeFrom="paragraph">
            <wp:posOffset>-135255</wp:posOffset>
          </wp:positionV>
          <wp:extent cx="2129790" cy="318770"/>
          <wp:effectExtent l="0" t="0" r="3810" b="5080"/>
          <wp:wrapNone/>
          <wp:docPr id="48"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A2">
    <w:pPr>
      <w:spacing w:before="48" w:line="219" w:lineRule="auto"/>
      <w:ind w:right="9"/>
      <w:jc w:val="right"/>
      <w:rPr>
        <w:rFonts w:ascii="宋体" w:hAnsi="宋体" w:eastAsia="宋体" w:cs="宋体"/>
        <w:sz w:val="18"/>
        <w:szCs w:val="18"/>
        <w:lang w:eastAsia="zh-CN"/>
      </w:rPr>
    </w:pPr>
    <w:r>
      <w:rPr>
        <w:snapToGrid/>
      </w:rPr>
      <w:drawing>
        <wp:anchor distT="0" distB="0" distL="114300" distR="114300" simplePos="0" relativeHeight="251702272" behindDoc="0" locked="0" layoutInCell="1" allowOverlap="1">
          <wp:simplePos x="0" y="0"/>
          <wp:positionH relativeFrom="column">
            <wp:posOffset>-245745</wp:posOffset>
          </wp:positionH>
          <wp:positionV relativeFrom="paragraph">
            <wp:posOffset>-99060</wp:posOffset>
          </wp:positionV>
          <wp:extent cx="2129790" cy="318770"/>
          <wp:effectExtent l="0" t="0" r="3810" b="5080"/>
          <wp:wrapNone/>
          <wp:docPr id="49"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88">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60288" behindDoc="0" locked="0" layoutInCell="1" allowOverlap="1">
          <wp:simplePos x="0" y="0"/>
          <wp:positionH relativeFrom="column">
            <wp:posOffset>6985</wp:posOffset>
          </wp:positionH>
          <wp:positionV relativeFrom="paragraph">
            <wp:posOffset>-116205</wp:posOffset>
          </wp:positionV>
          <wp:extent cx="2129790" cy="318770"/>
          <wp:effectExtent l="0" t="0" r="3810" b="5080"/>
          <wp:wrapNone/>
          <wp:docPr id="1"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8A">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61312" behindDoc="0" locked="0" layoutInCell="1" allowOverlap="1">
          <wp:simplePos x="0" y="0"/>
          <wp:positionH relativeFrom="column">
            <wp:posOffset>6985</wp:posOffset>
          </wp:positionH>
          <wp:positionV relativeFrom="paragraph">
            <wp:posOffset>-116205</wp:posOffset>
          </wp:positionV>
          <wp:extent cx="2129790" cy="318770"/>
          <wp:effectExtent l="0" t="0" r="3810" b="5080"/>
          <wp:wrapNone/>
          <wp:docPr id="2"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8C">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62336" behindDoc="0" locked="0" layoutInCell="1" allowOverlap="1">
          <wp:simplePos x="0" y="0"/>
          <wp:positionH relativeFrom="column">
            <wp:posOffset>6985</wp:posOffset>
          </wp:positionH>
          <wp:positionV relativeFrom="paragraph">
            <wp:posOffset>-116205</wp:posOffset>
          </wp:positionV>
          <wp:extent cx="2129790" cy="318770"/>
          <wp:effectExtent l="0" t="0" r="3810" b="5080"/>
          <wp:wrapNone/>
          <wp:docPr id="3"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8E">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63360" behindDoc="0" locked="0" layoutInCell="1" allowOverlap="1">
          <wp:simplePos x="0" y="0"/>
          <wp:positionH relativeFrom="column">
            <wp:posOffset>6985</wp:posOffset>
          </wp:positionH>
          <wp:positionV relativeFrom="paragraph">
            <wp:posOffset>-116205</wp:posOffset>
          </wp:positionV>
          <wp:extent cx="2129790" cy="318770"/>
          <wp:effectExtent l="0" t="0" r="3810" b="5080"/>
          <wp:wrapNone/>
          <wp:docPr id="4"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2">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93056" behindDoc="0" locked="0" layoutInCell="1" allowOverlap="1">
          <wp:simplePos x="0" y="0"/>
          <wp:positionH relativeFrom="column">
            <wp:posOffset>-193040</wp:posOffset>
          </wp:positionH>
          <wp:positionV relativeFrom="paragraph">
            <wp:posOffset>-125095</wp:posOffset>
          </wp:positionV>
          <wp:extent cx="2129790" cy="318770"/>
          <wp:effectExtent l="0" t="0" r="3810" b="5080"/>
          <wp:wrapNone/>
          <wp:docPr id="41"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4">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94080" behindDoc="0" locked="0" layoutInCell="1" allowOverlap="1">
          <wp:simplePos x="0" y="0"/>
          <wp:positionH relativeFrom="column">
            <wp:posOffset>-266700</wp:posOffset>
          </wp:positionH>
          <wp:positionV relativeFrom="paragraph">
            <wp:posOffset>-167005</wp:posOffset>
          </wp:positionV>
          <wp:extent cx="2129790" cy="318770"/>
          <wp:effectExtent l="0" t="0" r="3810" b="5080"/>
          <wp:wrapNone/>
          <wp:docPr id="42"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6">
    <w:pPr>
      <w:spacing w:before="48" w:line="219" w:lineRule="auto"/>
      <w:ind w:right="4"/>
      <w:jc w:val="right"/>
      <w:rPr>
        <w:rFonts w:ascii="宋体" w:hAnsi="宋体" w:eastAsia="宋体" w:cs="宋体"/>
        <w:sz w:val="18"/>
        <w:szCs w:val="18"/>
        <w:lang w:eastAsia="zh-CN"/>
      </w:rPr>
    </w:pPr>
    <w:r>
      <w:rPr>
        <w:snapToGrid/>
      </w:rPr>
      <w:drawing>
        <wp:anchor distT="0" distB="0" distL="114300" distR="114300" simplePos="0" relativeHeight="251695104" behindDoc="0" locked="0" layoutInCell="1" allowOverlap="1">
          <wp:simplePos x="0" y="0"/>
          <wp:positionH relativeFrom="column">
            <wp:posOffset>-351790</wp:posOffset>
          </wp:positionH>
          <wp:positionV relativeFrom="paragraph">
            <wp:posOffset>-146050</wp:posOffset>
          </wp:positionV>
          <wp:extent cx="2129790" cy="318770"/>
          <wp:effectExtent l="0" t="0" r="3810" b="5080"/>
          <wp:wrapNone/>
          <wp:docPr id="43"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6E98">
    <w:pPr>
      <w:spacing w:before="48" w:line="219" w:lineRule="auto"/>
      <w:jc w:val="right"/>
      <w:rPr>
        <w:rFonts w:ascii="宋体" w:hAnsi="宋体" w:eastAsia="宋体" w:cs="宋体"/>
        <w:sz w:val="18"/>
        <w:szCs w:val="18"/>
        <w:lang w:eastAsia="zh-CN"/>
      </w:rPr>
    </w:pPr>
    <w:r>
      <w:rPr>
        <w:snapToGrid/>
      </w:rPr>
      <w:drawing>
        <wp:anchor distT="0" distB="0" distL="114300" distR="114300" simplePos="0" relativeHeight="251696128" behindDoc="0" locked="0" layoutInCell="1" allowOverlap="1">
          <wp:simplePos x="0" y="0"/>
          <wp:positionH relativeFrom="column">
            <wp:posOffset>-277495</wp:posOffset>
          </wp:positionH>
          <wp:positionV relativeFrom="paragraph">
            <wp:posOffset>-104140</wp:posOffset>
          </wp:positionV>
          <wp:extent cx="2129790" cy="318770"/>
          <wp:effectExtent l="0" t="0" r="3810" b="5080"/>
          <wp:wrapNone/>
          <wp:docPr id="44"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ascii="宋体" w:hAnsi="宋体" w:eastAsia="宋体" w:cs="宋体"/>
        <w:spacing w:val="-1"/>
        <w:sz w:val="18"/>
        <w:szCs w:val="18"/>
        <w:lang w:eastAsia="zh-CN"/>
      </w:rPr>
      <w:t>北海市政府采购竞争性谈判文件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633219"/>
    <w:multiLevelType w:val="singleLevel"/>
    <w:tmpl w:val="7763321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
    <w:nsid w:val="7763321A"/>
    <w:multiLevelType w:val="singleLevel"/>
    <w:tmpl w:val="7763321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
    <w:nsid w:val="7763321B"/>
    <w:multiLevelType w:val="singleLevel"/>
    <w:tmpl w:val="7763321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
    <w:nsid w:val="7763321C"/>
    <w:multiLevelType w:val="singleLevel"/>
    <w:tmpl w:val="7763321C"/>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
    <w:nsid w:val="7763321D"/>
    <w:multiLevelType w:val="singleLevel"/>
    <w:tmpl w:val="7763321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5">
    <w:nsid w:val="7763321E"/>
    <w:multiLevelType w:val="singleLevel"/>
    <w:tmpl w:val="7763321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6">
    <w:nsid w:val="7763321F"/>
    <w:multiLevelType w:val="singleLevel"/>
    <w:tmpl w:val="7763321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7">
    <w:nsid w:val="77633220"/>
    <w:multiLevelType w:val="singleLevel"/>
    <w:tmpl w:val="77633220"/>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8">
    <w:nsid w:val="77633221"/>
    <w:multiLevelType w:val="singleLevel"/>
    <w:tmpl w:val="7763322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9">
    <w:nsid w:val="77633222"/>
    <w:multiLevelType w:val="singleLevel"/>
    <w:tmpl w:val="7763322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0">
    <w:nsid w:val="77633223"/>
    <w:multiLevelType w:val="singleLevel"/>
    <w:tmpl w:val="7763322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1">
    <w:nsid w:val="77633224"/>
    <w:multiLevelType w:val="singleLevel"/>
    <w:tmpl w:val="7763322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2">
    <w:nsid w:val="77633225"/>
    <w:multiLevelType w:val="singleLevel"/>
    <w:tmpl w:val="7763322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3">
    <w:nsid w:val="77633226"/>
    <w:multiLevelType w:val="singleLevel"/>
    <w:tmpl w:val="7763322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4">
    <w:nsid w:val="77633227"/>
    <w:multiLevelType w:val="singleLevel"/>
    <w:tmpl w:val="7763322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5">
    <w:nsid w:val="77633228"/>
    <w:multiLevelType w:val="singleLevel"/>
    <w:tmpl w:val="7763322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6">
    <w:nsid w:val="77633229"/>
    <w:multiLevelType w:val="singleLevel"/>
    <w:tmpl w:val="7763322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7">
    <w:nsid w:val="7763322A"/>
    <w:multiLevelType w:val="singleLevel"/>
    <w:tmpl w:val="7763322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8">
    <w:nsid w:val="7763322B"/>
    <w:multiLevelType w:val="singleLevel"/>
    <w:tmpl w:val="7763322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9">
    <w:nsid w:val="7763322C"/>
    <w:multiLevelType w:val="singleLevel"/>
    <w:tmpl w:val="7763322C"/>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0">
    <w:nsid w:val="7763322D"/>
    <w:multiLevelType w:val="singleLevel"/>
    <w:tmpl w:val="7763322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1">
    <w:nsid w:val="7763322E"/>
    <w:multiLevelType w:val="singleLevel"/>
    <w:tmpl w:val="7763322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2">
    <w:nsid w:val="7763322F"/>
    <w:multiLevelType w:val="singleLevel"/>
    <w:tmpl w:val="7763322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3">
    <w:nsid w:val="77633230"/>
    <w:multiLevelType w:val="singleLevel"/>
    <w:tmpl w:val="77633230"/>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4">
    <w:nsid w:val="77633231"/>
    <w:multiLevelType w:val="singleLevel"/>
    <w:tmpl w:val="7763323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5">
    <w:nsid w:val="77633232"/>
    <w:multiLevelType w:val="singleLevel"/>
    <w:tmpl w:val="7763323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6">
    <w:nsid w:val="77633233"/>
    <w:multiLevelType w:val="singleLevel"/>
    <w:tmpl w:val="7763323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7">
    <w:nsid w:val="77633234"/>
    <w:multiLevelType w:val="singleLevel"/>
    <w:tmpl w:val="7763323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8">
    <w:nsid w:val="77633235"/>
    <w:multiLevelType w:val="singleLevel"/>
    <w:tmpl w:val="7763323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9">
    <w:nsid w:val="77633236"/>
    <w:multiLevelType w:val="singleLevel"/>
    <w:tmpl w:val="7763323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0">
    <w:nsid w:val="77633237"/>
    <w:multiLevelType w:val="singleLevel"/>
    <w:tmpl w:val="77633237"/>
    <w:lvl w:ilvl="0" w:tentative="0">
      <w:start w:val="2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31">
    <w:nsid w:val="77633238"/>
    <w:multiLevelType w:val="singleLevel"/>
    <w:tmpl w:val="7763323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2">
    <w:nsid w:val="77633243"/>
    <w:multiLevelType w:val="singleLevel"/>
    <w:tmpl w:val="7763324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3">
    <w:nsid w:val="77633244"/>
    <w:multiLevelType w:val="singleLevel"/>
    <w:tmpl w:val="77633244"/>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4">
    <w:nsid w:val="77633245"/>
    <w:multiLevelType w:val="singleLevel"/>
    <w:tmpl w:val="77633245"/>
    <w:lvl w:ilvl="0" w:tentative="0">
      <w:start w:val="2"/>
      <w:numFmt w:val="chineseCounting"/>
      <w:suff w:val="nothing"/>
      <w:lvlText w:val="（%1）"/>
      <w:lvlJc w:val="left"/>
      <w:rPr>
        <w:rFonts w:hint="eastAsia"/>
      </w:rPr>
    </w:lvl>
  </w:abstractNum>
  <w:abstractNum w:abstractNumId="35">
    <w:nsid w:val="77633246"/>
    <w:multiLevelType w:val="singleLevel"/>
    <w:tmpl w:val="7763324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6">
    <w:nsid w:val="77633247"/>
    <w:multiLevelType w:val="singleLevel"/>
    <w:tmpl w:val="7763324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3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3"/>
  </w:num>
  <w:num w:numId="35">
    <w:abstractNumId w:val="34"/>
  </w:num>
  <w:num w:numId="36">
    <w:abstractNumId w:val="3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compatSetting w:name="compatibilityMode" w:uri="http://schemas.microsoft.com/office/word" w:val="14"/>
  </w:compat>
  <w:rsids>
    <w:rsidRoot w:val="00C77614"/>
    <w:rsid w:val="0009232D"/>
    <w:rsid w:val="00117EDD"/>
    <w:rsid w:val="0017100D"/>
    <w:rsid w:val="001B5EB7"/>
    <w:rsid w:val="0027571A"/>
    <w:rsid w:val="002E715C"/>
    <w:rsid w:val="003862E9"/>
    <w:rsid w:val="003A6A1C"/>
    <w:rsid w:val="003B0D90"/>
    <w:rsid w:val="003F06FC"/>
    <w:rsid w:val="00403899"/>
    <w:rsid w:val="00452115"/>
    <w:rsid w:val="004E5DB2"/>
    <w:rsid w:val="00597FA6"/>
    <w:rsid w:val="005B5F49"/>
    <w:rsid w:val="005E5B96"/>
    <w:rsid w:val="006222B5"/>
    <w:rsid w:val="00622EA3"/>
    <w:rsid w:val="006336BE"/>
    <w:rsid w:val="0067230F"/>
    <w:rsid w:val="00777819"/>
    <w:rsid w:val="0079624F"/>
    <w:rsid w:val="007D57CF"/>
    <w:rsid w:val="0081623C"/>
    <w:rsid w:val="008206E1"/>
    <w:rsid w:val="00826539"/>
    <w:rsid w:val="00854AB3"/>
    <w:rsid w:val="00867605"/>
    <w:rsid w:val="00881A61"/>
    <w:rsid w:val="008E2AB8"/>
    <w:rsid w:val="009138B1"/>
    <w:rsid w:val="00955EE3"/>
    <w:rsid w:val="00976284"/>
    <w:rsid w:val="009C31C4"/>
    <w:rsid w:val="00A27062"/>
    <w:rsid w:val="00A439FC"/>
    <w:rsid w:val="00B02FCD"/>
    <w:rsid w:val="00BD2A65"/>
    <w:rsid w:val="00C15F17"/>
    <w:rsid w:val="00C47C98"/>
    <w:rsid w:val="00C559B5"/>
    <w:rsid w:val="00C77614"/>
    <w:rsid w:val="00CB532E"/>
    <w:rsid w:val="00CC1458"/>
    <w:rsid w:val="00CC7D7F"/>
    <w:rsid w:val="00CD2ABF"/>
    <w:rsid w:val="00CF02C2"/>
    <w:rsid w:val="00D40927"/>
    <w:rsid w:val="00DD1CD3"/>
    <w:rsid w:val="00DD2DF2"/>
    <w:rsid w:val="00DF2CBB"/>
    <w:rsid w:val="00E12C11"/>
    <w:rsid w:val="00E50C45"/>
    <w:rsid w:val="00E75647"/>
    <w:rsid w:val="00ED440A"/>
    <w:rsid w:val="00F14C7D"/>
    <w:rsid w:val="045B316C"/>
    <w:rsid w:val="08B236F9"/>
    <w:rsid w:val="0A1633BA"/>
    <w:rsid w:val="0B957346"/>
    <w:rsid w:val="0D4E7864"/>
    <w:rsid w:val="109E6C9D"/>
    <w:rsid w:val="12B601A5"/>
    <w:rsid w:val="133728C5"/>
    <w:rsid w:val="158A2643"/>
    <w:rsid w:val="160C46A9"/>
    <w:rsid w:val="192D41A6"/>
    <w:rsid w:val="1A7E1B50"/>
    <w:rsid w:val="1AAD357C"/>
    <w:rsid w:val="1B843AC1"/>
    <w:rsid w:val="1FD71949"/>
    <w:rsid w:val="20C617EF"/>
    <w:rsid w:val="226A4D93"/>
    <w:rsid w:val="243206FF"/>
    <w:rsid w:val="277D55BB"/>
    <w:rsid w:val="27B713DD"/>
    <w:rsid w:val="283B73C3"/>
    <w:rsid w:val="28AD5C9D"/>
    <w:rsid w:val="31B23DD6"/>
    <w:rsid w:val="380E4372"/>
    <w:rsid w:val="3A1E3079"/>
    <w:rsid w:val="3F0859D6"/>
    <w:rsid w:val="4522727C"/>
    <w:rsid w:val="48A41BBF"/>
    <w:rsid w:val="5010790E"/>
    <w:rsid w:val="52535E22"/>
    <w:rsid w:val="545B5355"/>
    <w:rsid w:val="557D0725"/>
    <w:rsid w:val="56503815"/>
    <w:rsid w:val="58DC07C3"/>
    <w:rsid w:val="59337152"/>
    <w:rsid w:val="5E271E24"/>
    <w:rsid w:val="5E3E393E"/>
    <w:rsid w:val="66A6373F"/>
    <w:rsid w:val="6D0B0D2D"/>
    <w:rsid w:val="6D376579"/>
    <w:rsid w:val="6E2826A8"/>
    <w:rsid w:val="6FF21262"/>
    <w:rsid w:val="6FFA15F7"/>
    <w:rsid w:val="74A8465C"/>
    <w:rsid w:val="76343C04"/>
    <w:rsid w:val="7689052A"/>
    <w:rsid w:val="782D323A"/>
    <w:rsid w:val="7A2170E7"/>
    <w:rsid w:val="7A4E71CA"/>
    <w:rsid w:val="7A6405A6"/>
    <w:rsid w:val="7AA6215A"/>
    <w:rsid w:val="7ADE0793"/>
    <w:rsid w:val="7AF342CA"/>
    <w:rsid w:val="7B8C2E64"/>
    <w:rsid w:val="7D535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autoRedefine/>
    <w:unhideWhenUsed/>
    <w:qFormat/>
    <w:uiPriority w:val="39"/>
    <w:pPr>
      <w:widowControl w:val="0"/>
      <w:kinsoku/>
      <w:autoSpaceDE/>
      <w:autoSpaceDN/>
      <w:adjustRightInd/>
      <w:snapToGrid/>
      <w:spacing w:after="160" w:line="278" w:lineRule="auto"/>
      <w:ind w:left="2520" w:leftChars="12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paragraph" w:styleId="6">
    <w:name w:val="annotation text"/>
    <w:basedOn w:val="1"/>
    <w:link w:val="24"/>
    <w:unhideWhenUsed/>
    <w:qFormat/>
    <w:uiPriority w:val="99"/>
    <w:pPr>
      <w:widowControl w:val="0"/>
      <w:kinsoku/>
      <w:autoSpaceDE/>
      <w:autoSpaceDN/>
      <w:adjustRightInd/>
      <w:snapToGrid/>
      <w:textAlignment w:val="auto"/>
    </w:pPr>
    <w:rPr>
      <w:rFonts w:ascii="宋体" w:hAnsi="宋体" w:eastAsia="宋体" w:cs="宋体"/>
      <w:snapToGrid/>
      <w:color w:val="auto"/>
      <w:kern w:val="2"/>
      <w:lang w:eastAsia="zh-CN"/>
    </w:rPr>
  </w:style>
  <w:style w:type="paragraph" w:styleId="7">
    <w:name w:val="Body Text"/>
    <w:basedOn w:val="1"/>
    <w:semiHidden/>
    <w:qFormat/>
    <w:uiPriority w:val="0"/>
  </w:style>
  <w:style w:type="paragraph" w:styleId="8">
    <w:name w:val="toc 5"/>
    <w:basedOn w:val="1"/>
    <w:next w:val="1"/>
    <w:autoRedefine/>
    <w:unhideWhenUsed/>
    <w:qFormat/>
    <w:uiPriority w:val="39"/>
    <w:pPr>
      <w:widowControl w:val="0"/>
      <w:kinsoku/>
      <w:autoSpaceDE/>
      <w:autoSpaceDN/>
      <w:adjustRightInd/>
      <w:snapToGrid/>
      <w:spacing w:after="160" w:line="278" w:lineRule="auto"/>
      <w:ind w:left="1680" w:leftChars="8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paragraph" w:styleId="9">
    <w:name w:val="toc 3"/>
    <w:basedOn w:val="1"/>
    <w:next w:val="1"/>
    <w:autoRedefine/>
    <w:qFormat/>
    <w:uiPriority w:val="39"/>
    <w:pPr>
      <w:ind w:left="840" w:leftChars="400"/>
    </w:pPr>
  </w:style>
  <w:style w:type="paragraph" w:styleId="10">
    <w:name w:val="toc 8"/>
    <w:basedOn w:val="1"/>
    <w:next w:val="1"/>
    <w:autoRedefine/>
    <w:unhideWhenUsed/>
    <w:qFormat/>
    <w:uiPriority w:val="39"/>
    <w:pPr>
      <w:widowControl w:val="0"/>
      <w:kinsoku/>
      <w:autoSpaceDE/>
      <w:autoSpaceDN/>
      <w:adjustRightInd/>
      <w:snapToGrid/>
      <w:spacing w:after="160" w:line="278" w:lineRule="auto"/>
      <w:ind w:left="2940" w:leftChars="14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pPr>
    <w:rPr>
      <w:sz w:val="18"/>
    </w:rPr>
  </w:style>
  <w:style w:type="paragraph" w:styleId="13">
    <w:name w:val="header"/>
    <w:basedOn w:val="1"/>
    <w:link w:val="25"/>
    <w:qFormat/>
    <w:uiPriority w:val="0"/>
    <w:pPr>
      <w:tabs>
        <w:tab w:val="center" w:pos="4153"/>
        <w:tab w:val="right" w:pos="8306"/>
      </w:tabs>
      <w:jc w:val="center"/>
    </w:pPr>
    <w:rPr>
      <w:sz w:val="18"/>
      <w:szCs w:val="18"/>
    </w:rPr>
  </w:style>
  <w:style w:type="paragraph" w:styleId="14">
    <w:name w:val="toc 1"/>
    <w:basedOn w:val="1"/>
    <w:next w:val="1"/>
    <w:autoRedefine/>
    <w:qFormat/>
    <w:uiPriority w:val="39"/>
  </w:style>
  <w:style w:type="paragraph" w:styleId="15">
    <w:name w:val="toc 4"/>
    <w:basedOn w:val="1"/>
    <w:next w:val="1"/>
    <w:autoRedefine/>
    <w:unhideWhenUsed/>
    <w:qFormat/>
    <w:uiPriority w:val="39"/>
    <w:pPr>
      <w:widowControl w:val="0"/>
      <w:kinsoku/>
      <w:autoSpaceDE/>
      <w:autoSpaceDN/>
      <w:adjustRightInd/>
      <w:snapToGrid/>
      <w:spacing w:after="160" w:line="278" w:lineRule="auto"/>
      <w:ind w:left="1260" w:leftChars="6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paragraph" w:styleId="16">
    <w:name w:val="toc 6"/>
    <w:basedOn w:val="1"/>
    <w:next w:val="1"/>
    <w:autoRedefine/>
    <w:unhideWhenUsed/>
    <w:qFormat/>
    <w:uiPriority w:val="39"/>
    <w:pPr>
      <w:widowControl w:val="0"/>
      <w:kinsoku/>
      <w:autoSpaceDE/>
      <w:autoSpaceDN/>
      <w:adjustRightInd/>
      <w:snapToGrid/>
      <w:spacing w:after="160" w:line="278" w:lineRule="auto"/>
      <w:ind w:left="2100" w:leftChars="10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paragraph" w:styleId="17">
    <w:name w:val="toc 2"/>
    <w:basedOn w:val="1"/>
    <w:next w:val="1"/>
    <w:autoRedefine/>
    <w:qFormat/>
    <w:uiPriority w:val="39"/>
    <w:pPr>
      <w:ind w:left="420" w:leftChars="200"/>
    </w:pPr>
  </w:style>
  <w:style w:type="paragraph" w:styleId="18">
    <w:name w:val="toc 9"/>
    <w:basedOn w:val="1"/>
    <w:next w:val="1"/>
    <w:autoRedefine/>
    <w:unhideWhenUsed/>
    <w:qFormat/>
    <w:uiPriority w:val="39"/>
    <w:pPr>
      <w:widowControl w:val="0"/>
      <w:kinsoku/>
      <w:autoSpaceDE/>
      <w:autoSpaceDN/>
      <w:adjustRightInd/>
      <w:snapToGrid/>
      <w:spacing w:after="160" w:line="278" w:lineRule="auto"/>
      <w:ind w:left="3360" w:leftChars="1600"/>
      <w:textAlignment w:val="auto"/>
    </w:pPr>
    <w:rPr>
      <w:rFonts w:asciiTheme="minorHAnsi" w:hAnsiTheme="minorHAnsi" w:eastAsiaTheme="minorEastAsia" w:cstheme="minorBidi"/>
      <w:snapToGrid/>
      <w:color w:val="auto"/>
      <w:kern w:val="2"/>
      <w:sz w:val="22"/>
      <w:szCs w:val="24"/>
      <w:lang w:eastAsia="zh-CN"/>
      <w14:ligatures w14:val="standardContextual"/>
    </w:rPr>
  </w:style>
  <w:style w:type="character" w:styleId="21">
    <w:name w:val="Hyperlink"/>
    <w:basedOn w:val="20"/>
    <w:unhideWhenUsed/>
    <w:qFormat/>
    <w:uiPriority w:val="99"/>
    <w:rPr>
      <w:color w:val="0000FF" w:themeColor="hyperlink"/>
      <w:u w:val="single"/>
      <w14:textFill>
        <w14:solidFill>
          <w14:schemeClr w14:val="hlink"/>
        </w14:solidFill>
      </w14:textFill>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宋体" w:hAnsi="宋体" w:eastAsia="宋体" w:cs="宋体"/>
      <w:sz w:val="20"/>
      <w:szCs w:val="20"/>
    </w:rPr>
  </w:style>
  <w:style w:type="character" w:customStyle="1" w:styleId="24">
    <w:name w:val="批注文字 字符"/>
    <w:basedOn w:val="20"/>
    <w:link w:val="6"/>
    <w:qFormat/>
    <w:uiPriority w:val="99"/>
    <w:rPr>
      <w:rFonts w:ascii="宋体" w:hAnsi="宋体" w:eastAsia="宋体" w:cs="宋体"/>
      <w:kern w:val="2"/>
      <w:sz w:val="21"/>
      <w:szCs w:val="21"/>
    </w:rPr>
  </w:style>
  <w:style w:type="character" w:customStyle="1" w:styleId="25">
    <w:name w:val="页眉 字符"/>
    <w:basedOn w:val="20"/>
    <w:link w:val="13"/>
    <w:qFormat/>
    <w:uiPriority w:val="0"/>
    <w:rPr>
      <w:rFonts w:eastAsia="Arial"/>
      <w:snapToGrid w:val="0"/>
      <w:color w:val="000000"/>
      <w:sz w:val="18"/>
      <w:szCs w:val="18"/>
      <w:lang w:eastAsia="en-US"/>
    </w:rPr>
  </w:style>
  <w:style w:type="paragraph" w:customStyle="1" w:styleId="26">
    <w:name w:val="标题 2_1"/>
    <w:basedOn w:val="27"/>
    <w:next w:val="27"/>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27">
    <w:name w:val="正文_2"/>
    <w:next w:val="28"/>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28">
    <w:name w:val="页脚_2"/>
    <w:basedOn w:val="29"/>
    <w:unhideWhenUsed/>
    <w:qFormat/>
    <w:uiPriority w:val="99"/>
    <w:pPr>
      <w:tabs>
        <w:tab w:val="center" w:pos="4153"/>
        <w:tab w:val="right" w:pos="8306"/>
      </w:tabs>
      <w:snapToGrid w:val="0"/>
      <w:jc w:val="left"/>
    </w:pPr>
    <w:rPr>
      <w:sz w:val="18"/>
      <w:szCs w:val="18"/>
    </w:rPr>
  </w:style>
  <w:style w:type="paragraph" w:customStyle="1" w:styleId="29">
    <w:name w:val="正文_2_0"/>
    <w:next w:val="3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页脚_1"/>
    <w:basedOn w:val="29"/>
    <w:unhideWhenUsed/>
    <w:qFormat/>
    <w:uiPriority w:val="99"/>
    <w:pPr>
      <w:tabs>
        <w:tab w:val="center" w:pos="4153"/>
        <w:tab w:val="right" w:pos="8306"/>
      </w:tabs>
      <w:snapToGrid w:val="0"/>
      <w:jc w:val="left"/>
    </w:pPr>
    <w:rPr>
      <w:sz w:val="18"/>
      <w:szCs w:val="18"/>
    </w:rPr>
  </w:style>
  <w:style w:type="paragraph" w:customStyle="1" w:styleId="31">
    <w:name w:val="Body text|1_1"/>
    <w:basedOn w:val="27"/>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32">
    <w:name w:val="标题 3_1"/>
    <w:basedOn w:val="27"/>
    <w:next w:val="27"/>
    <w:qFormat/>
    <w:uiPriority w:val="0"/>
    <w:pPr>
      <w:keepNext/>
      <w:keepLines/>
      <w:spacing w:before="240" w:after="120"/>
      <w:outlineLvl w:val="2"/>
    </w:pPr>
    <w:rPr>
      <w:rFonts w:eastAsia="宋体"/>
      <w:b/>
      <w:color w:val="auto"/>
      <w:sz w:val="32"/>
      <w:szCs w:val="20"/>
      <w:lang w:bidi="ar-SA"/>
    </w:rPr>
  </w:style>
  <w:style w:type="paragraph" w:customStyle="1" w:styleId="33">
    <w:name w:val="Body text|2_0"/>
    <w:basedOn w:val="27"/>
    <w:qFormat/>
    <w:uiPriority w:val="0"/>
    <w:pPr>
      <w:spacing w:after="30"/>
      <w:ind w:firstLine="420"/>
    </w:pPr>
    <w:rPr>
      <w:rFonts w:eastAsia="宋体"/>
      <w:color w:val="auto"/>
      <w:sz w:val="20"/>
      <w:szCs w:val="20"/>
      <w:lang w:bidi="ar-SA"/>
    </w:rPr>
  </w:style>
  <w:style w:type="paragraph" w:customStyle="1" w:styleId="34">
    <w:name w:val="Other|1_1"/>
    <w:basedOn w:val="27"/>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35">
    <w:name w:val="Body text|1"/>
    <w:basedOn w:val="1"/>
    <w:qFormat/>
    <w:uiPriority w:val="0"/>
    <w:pPr>
      <w:spacing w:line="360" w:lineRule="auto"/>
      <w:ind w:firstLine="400"/>
    </w:pPr>
    <w:rPr>
      <w:rFonts w:ascii="宋体" w:hAnsi="宋体" w:cs="宋体"/>
      <w:sz w:val="20"/>
      <w:szCs w:val="20"/>
      <w:lang w:val="zh-CN" w:bidi="zh-CN"/>
    </w:rPr>
  </w:style>
  <w:style w:type="paragraph" w:customStyle="1" w:styleId="36">
    <w:name w:val="Body text|1_0_0"/>
    <w:basedOn w:val="29"/>
    <w:qFormat/>
    <w:uiPriority w:val="0"/>
    <w:pPr>
      <w:spacing w:line="360" w:lineRule="auto"/>
      <w:ind w:firstLine="400"/>
    </w:pPr>
    <w:rPr>
      <w:rFonts w:ascii="宋体" w:hAnsi="宋体" w:cs="宋体"/>
      <w:sz w:val="20"/>
      <w:szCs w:val="20"/>
      <w:lang w:val="zh-CN" w:bidi="zh-CN"/>
    </w:rPr>
  </w:style>
  <w:style w:type="paragraph" w:customStyle="1" w:styleId="37">
    <w:name w:val="正文_4"/>
    <w:qFormat/>
    <w:uiPriority w:val="0"/>
    <w:pPr>
      <w:widowControl w:val="0"/>
    </w:pPr>
    <w:rPr>
      <w:rFonts w:ascii="Times New Roman" w:hAnsi="Times New Roman" w:eastAsia="Times New Roman" w:cs="Times New Roman"/>
      <w:color w:val="000000"/>
      <w:sz w:val="24"/>
      <w:szCs w:val="24"/>
      <w:lang w:val="en-US" w:eastAsia="en-US" w:bidi="en-US"/>
    </w:rPr>
  </w:style>
  <w:style w:type="character" w:customStyle="1" w:styleId="38">
    <w:name w:val="标题 1 字符"/>
    <w:basedOn w:val="20"/>
    <w:link w:val="2"/>
    <w:qFormat/>
    <w:uiPriority w:val="0"/>
    <w:rPr>
      <w:rFonts w:eastAsia="Arial"/>
      <w:b/>
      <w:bCs/>
      <w:snapToGrid w:val="0"/>
      <w:color w:val="000000"/>
      <w:kern w:val="44"/>
      <w:sz w:val="44"/>
      <w:szCs w:val="44"/>
      <w:lang w:eastAsia="en-US"/>
    </w:rPr>
  </w:style>
  <w:style w:type="paragraph" w:customStyle="1" w:styleId="39">
    <w:name w:val="TOC 标题1"/>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376092" w:themeColor="accent1" w:themeShade="BF"/>
      <w:kern w:val="0"/>
      <w:sz w:val="32"/>
      <w:szCs w:val="32"/>
      <w:lang w:eastAsia="zh-CN"/>
    </w:rPr>
  </w:style>
  <w:style w:type="character" w:customStyle="1" w:styleId="40">
    <w:name w:val="未处理的提及1"/>
    <w:basedOn w:val="20"/>
    <w:semiHidden/>
    <w:unhideWhenUsed/>
    <w:qFormat/>
    <w:uiPriority w:val="99"/>
    <w:rPr>
      <w:color w:val="605E5C"/>
      <w:shd w:val="clear" w:color="auto" w:fill="E1DFDD"/>
    </w:rPr>
  </w:style>
  <w:style w:type="paragraph" w:customStyle="1" w:styleId="41">
    <w:name w:val="Revision"/>
    <w:hidden/>
    <w:unhideWhenUsed/>
    <w:qFormat/>
    <w:uiPriority w:val="99"/>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8" Type="http://schemas.openxmlformats.org/officeDocument/2006/relationships/fontTable" Target="fontTable.xml"/><Relationship Id="rId57" Type="http://schemas.openxmlformats.org/officeDocument/2006/relationships/customXml" Target="../customXml/item2.xml"/><Relationship Id="rId56" Type="http://schemas.openxmlformats.org/officeDocument/2006/relationships/numbering" Target="numbering.xml"/><Relationship Id="rId55" Type="http://schemas.openxmlformats.org/officeDocument/2006/relationships/customXml" Target="../customXml/item1.xml"/><Relationship Id="rId54" Type="http://schemas.openxmlformats.org/officeDocument/2006/relationships/image" Target="media/image8.wmf"/><Relationship Id="rId53" Type="http://schemas.openxmlformats.org/officeDocument/2006/relationships/oleObject" Target="embeddings/oleObject1.bin"/><Relationship Id="rId52" Type="http://schemas.openxmlformats.org/officeDocument/2006/relationships/image" Target="media/image7.png"/><Relationship Id="rId51" Type="http://schemas.openxmlformats.org/officeDocument/2006/relationships/image" Target="media/image6.png"/><Relationship Id="rId50" Type="http://schemas.openxmlformats.org/officeDocument/2006/relationships/image" Target="media/image5.png"/><Relationship Id="rId5" Type="http://schemas.openxmlformats.org/officeDocument/2006/relationships/footer" Target="footer1.xml"/><Relationship Id="rId49" Type="http://schemas.openxmlformats.org/officeDocument/2006/relationships/image" Target="media/image4.png"/><Relationship Id="rId48" Type="http://schemas.openxmlformats.org/officeDocument/2006/relationships/image" Target="media/image3.png"/><Relationship Id="rId47" Type="http://schemas.openxmlformats.org/officeDocument/2006/relationships/image" Target="media/image2.png"/><Relationship Id="rId46" Type="http://schemas.openxmlformats.org/officeDocument/2006/relationships/theme" Target="theme/theme1.xml"/><Relationship Id="rId45" Type="http://schemas.openxmlformats.org/officeDocument/2006/relationships/footer" Target="footer29.xml"/><Relationship Id="rId44" Type="http://schemas.openxmlformats.org/officeDocument/2006/relationships/footer" Target="footer28.xml"/><Relationship Id="rId43" Type="http://schemas.openxmlformats.org/officeDocument/2006/relationships/footer" Target="footer27.xml"/><Relationship Id="rId42" Type="http://schemas.openxmlformats.org/officeDocument/2006/relationships/footer" Target="footer26.xml"/><Relationship Id="rId41" Type="http://schemas.openxmlformats.org/officeDocument/2006/relationships/footer" Target="footer25.xml"/><Relationship Id="rId40" Type="http://schemas.openxmlformats.org/officeDocument/2006/relationships/footer" Target="footer24.xml"/><Relationship Id="rId4" Type="http://schemas.openxmlformats.org/officeDocument/2006/relationships/header" Target="header2.xml"/><Relationship Id="rId39" Type="http://schemas.openxmlformats.org/officeDocument/2006/relationships/footer" Target="footer23.xml"/><Relationship Id="rId38" Type="http://schemas.openxmlformats.org/officeDocument/2006/relationships/footer" Target="footer22.xml"/><Relationship Id="rId37" Type="http://schemas.openxmlformats.org/officeDocument/2006/relationships/footer" Target="footer21.xml"/><Relationship Id="rId36" Type="http://schemas.openxmlformats.org/officeDocument/2006/relationships/footer" Target="footer20.xml"/><Relationship Id="rId35" Type="http://schemas.openxmlformats.org/officeDocument/2006/relationships/footer" Target="footer19.xml"/><Relationship Id="rId34" Type="http://schemas.openxmlformats.org/officeDocument/2006/relationships/footer" Target="footer18.xml"/><Relationship Id="rId33" Type="http://schemas.openxmlformats.org/officeDocument/2006/relationships/footer" Target="footer17.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CA15FE-2681-47B9-BC3B-0DEAB04D8FDF}">
  <ds:schemaRefs/>
</ds:datastoreItem>
</file>

<file path=docProps/app.xml><?xml version="1.0" encoding="utf-8"?>
<Properties xmlns="http://schemas.openxmlformats.org/officeDocument/2006/extended-properties" xmlns:vt="http://schemas.openxmlformats.org/officeDocument/2006/docPropsVTypes">
  <Template>Normal.dotm</Template>
  <Pages>123</Pages>
  <Words>25831</Words>
  <Characters>27717</Characters>
  <Lines>691</Lines>
  <Paragraphs>194</Paragraphs>
  <TotalTime>29</TotalTime>
  <ScaleCrop>false</ScaleCrop>
  <LinksUpToDate>false</LinksUpToDate>
  <CharactersWithSpaces>27995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2025-05-12T18:07:00Z</dcterms:created>
  <dc:creator>北海市政府采购中心</dc:creator>
  <cp:lastModifiedBy>娟娟猪秋宜</cp:lastModifiedBy>
  <dcterms:modified xsi:type="dcterms:W3CDTF">2025-07-20T06:10:09Z</dcterms:modified>
  <dc:title>北海市政府采购中心;</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2025-05-22T15:02:53Z</vt:filetime>
  </property>
  <property fmtid="{D5CDD505-2E9C-101B-9397-08002B2CF9AE}" pid="4" name="KSOTemplateDocerSaveRecord">
    <vt:lpwstr>eyJoZGlkIjoiYTZmMDhmMjk4NmY1YzU2MzNlMWJlZDEyNGU2NTM0NGMiLCJ1c2VySWQiOiI0NDk0MzA4ODIifQ==</vt:lpwstr>
  </property>
  <property fmtid="{D5CDD505-2E9C-101B-9397-08002B2CF9AE}" pid="5" name="KSOProductBuildVer">
    <vt:lpwstr>2052-12.1.0.21915</vt:lpwstr>
  </property>
  <property fmtid="{D5CDD505-2E9C-101B-9397-08002B2CF9AE}" pid="6" name="ICV">
    <vt:lpwstr>C6C875EEBD754E40977E1BA5D1BBDAE8_13</vt:lpwstr>
  </property>
</Properties>
</file>