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EED12">
      <w:pPr>
        <w:spacing w:line="360" w:lineRule="auto"/>
        <w:jc w:val="center"/>
        <w:rPr>
          <w:rFonts w:cs="仿宋_GB2312" w:asciiTheme="minorEastAsia" w:hAnsiTheme="minorEastAsia" w:eastAsiaTheme="minorEastAsia"/>
          <w:b/>
          <w:color w:val="auto"/>
          <w:sz w:val="24"/>
          <w:highlight w:val="none"/>
        </w:rPr>
      </w:pPr>
    </w:p>
    <w:p w14:paraId="14227FE4">
      <w:pPr>
        <w:spacing w:line="360" w:lineRule="auto"/>
        <w:jc w:val="center"/>
        <w:rPr>
          <w:rFonts w:cs="仿宋_GB2312" w:asciiTheme="minorEastAsia" w:hAnsiTheme="minorEastAsia" w:eastAsiaTheme="minorEastAsia"/>
          <w:b/>
          <w:color w:val="auto"/>
          <w:sz w:val="24"/>
          <w:highlight w:val="none"/>
        </w:rPr>
      </w:pPr>
    </w:p>
    <w:p w14:paraId="1BB0C4CA">
      <w:pPr>
        <w:adjustRightInd/>
        <w:spacing w:line="360" w:lineRule="auto"/>
        <w:jc w:val="center"/>
        <w:rPr>
          <w:rFonts w:cs="仿宋_GB2312" w:asciiTheme="minorEastAsia" w:hAnsiTheme="minorEastAsia" w:eastAsiaTheme="minorEastAsia"/>
          <w:b/>
          <w:color w:val="auto"/>
          <w:sz w:val="44"/>
          <w:szCs w:val="44"/>
          <w:highlight w:val="none"/>
        </w:rPr>
      </w:pPr>
    </w:p>
    <w:p w14:paraId="45A6966D">
      <w:pPr>
        <w:adjustRightInd/>
        <w:spacing w:line="360" w:lineRule="auto"/>
        <w:jc w:val="center"/>
        <w:rPr>
          <w:rFonts w:cs="仿宋_GB2312" w:asciiTheme="minorEastAsia" w:hAnsiTheme="minorEastAsia" w:eastAsiaTheme="minorEastAsia"/>
          <w:b/>
          <w:color w:val="auto"/>
          <w:sz w:val="44"/>
          <w:szCs w:val="44"/>
          <w:highlight w:val="none"/>
        </w:rPr>
      </w:pPr>
    </w:p>
    <w:p w14:paraId="0CCD3CEB">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北海市行政审批局2025年度水利行政许可</w:t>
      </w:r>
    </w:p>
    <w:p w14:paraId="0E49FA28">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事项技术审查中介服务</w:t>
      </w:r>
    </w:p>
    <w:p w14:paraId="2998022F">
      <w:pPr>
        <w:adjustRightInd/>
        <w:spacing w:line="360" w:lineRule="auto"/>
        <w:jc w:val="center"/>
        <w:rPr>
          <w:rFonts w:cs="仿宋_GB2312" w:asciiTheme="minorEastAsia" w:hAnsiTheme="minorEastAsia" w:eastAsiaTheme="minorEastAsia"/>
          <w:b/>
          <w:bCs/>
          <w:color w:val="auto"/>
          <w:w w:val="95"/>
          <w:sz w:val="72"/>
          <w:szCs w:val="72"/>
          <w:highlight w:val="none"/>
          <w:lang w:val="zh-CN"/>
        </w:rPr>
      </w:pPr>
    </w:p>
    <w:p w14:paraId="3C12CBC7">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1AE15BA0">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015C799E">
      <w:pPr>
        <w:snapToGrid w:val="0"/>
        <w:spacing w:line="360" w:lineRule="auto"/>
        <w:jc w:val="center"/>
        <w:rPr>
          <w:rFonts w:cs="仿宋_GB2312" w:asciiTheme="minorEastAsia" w:hAnsiTheme="minorEastAsia" w:eastAsiaTheme="minorEastAsia"/>
          <w:color w:val="auto"/>
          <w:sz w:val="30"/>
          <w:szCs w:val="30"/>
          <w:highlight w:val="none"/>
        </w:rPr>
      </w:pPr>
    </w:p>
    <w:p w14:paraId="05731A1C">
      <w:pPr>
        <w:snapToGrid w:val="0"/>
        <w:spacing w:line="360" w:lineRule="auto"/>
        <w:jc w:val="center"/>
        <w:rPr>
          <w:rFonts w:hint="eastAsia" w:eastAsia="微软雅黑" w:cs="仿宋_GB2312" w:asciiTheme="minorEastAsia" w:hAnsi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ascii="微软雅黑" w:hAnsi="微软雅黑" w:eastAsia="微软雅黑"/>
          <w:b/>
          <w:bCs/>
          <w:color w:val="auto"/>
          <w:highlight w:val="none"/>
          <w:shd w:val="clear" w:color="auto" w:fill="FFFFFF"/>
        </w:rPr>
        <w:t xml:space="preserve"> </w:t>
      </w:r>
      <w:r>
        <w:rPr>
          <w:rFonts w:hint="eastAsia" w:cs="仿宋_GB2312" w:asciiTheme="minorEastAsia" w:hAnsiTheme="minorEastAsia" w:eastAsiaTheme="minorEastAsia"/>
          <w:b/>
          <w:bCs/>
          <w:color w:val="auto"/>
          <w:sz w:val="30"/>
          <w:szCs w:val="30"/>
          <w:highlight w:val="none"/>
          <w:lang w:eastAsia="zh-CN"/>
        </w:rPr>
        <w:t>BHZC2025-C3-990259-CGZX</w:t>
      </w:r>
    </w:p>
    <w:p w14:paraId="2913A689">
      <w:pPr>
        <w:pStyle w:val="185"/>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highlight w:val="none"/>
        </w:rPr>
      </w:pPr>
    </w:p>
    <w:p w14:paraId="5A55B677">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5178ECAA">
      <w:pPr>
        <w:snapToGrid w:val="0"/>
        <w:spacing w:line="360" w:lineRule="auto"/>
        <w:jc w:val="center"/>
        <w:rPr>
          <w:rFonts w:cs="仿宋_GB2312" w:asciiTheme="minorEastAsia" w:hAnsiTheme="minorEastAsia" w:eastAsiaTheme="minorEastAsia"/>
          <w:color w:val="auto"/>
          <w:sz w:val="32"/>
          <w:szCs w:val="32"/>
          <w:highlight w:val="none"/>
        </w:rPr>
      </w:pPr>
    </w:p>
    <w:p w14:paraId="63C17524">
      <w:pPr>
        <w:snapToGrid w:val="0"/>
        <w:spacing w:line="360" w:lineRule="auto"/>
        <w:jc w:val="center"/>
        <w:rPr>
          <w:rFonts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北海市行政审批局</w:t>
      </w:r>
      <w:r>
        <w:rPr>
          <w:rFonts w:hint="eastAsia" w:ascii="宋体" w:hAnsi="宋体" w:cs="宋体"/>
          <w:color w:val="auto"/>
          <w:sz w:val="32"/>
          <w:szCs w:val="32"/>
          <w:highlight w:val="none"/>
        </w:rPr>
        <w:t>）</w:t>
      </w:r>
    </w:p>
    <w:p w14:paraId="28A40796">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（采购代理机构:北海市政府采购中心）</w:t>
      </w:r>
    </w:p>
    <w:p w14:paraId="2C491800">
      <w:pPr>
        <w:snapToGrid w:val="0"/>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cs="仿宋_GB2312" w:asciiTheme="minorEastAsia" w:hAnsiTheme="minorEastAsia" w:eastAsiaTheme="minorEastAsia"/>
          <w:bCs/>
          <w:color w:val="auto"/>
          <w:sz w:val="32"/>
          <w:szCs w:val="32"/>
          <w:highlight w:val="none"/>
          <w:lang w:eastAsia="zh-CN"/>
        </w:rPr>
        <w:t>2025年10月20日</w:t>
      </w:r>
    </w:p>
    <w:p w14:paraId="55899A2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24477B87">
      <w:pPr>
        <w:tabs>
          <w:tab w:val="left" w:pos="2268"/>
        </w:tabs>
        <w:spacing w:line="360" w:lineRule="auto"/>
        <w:jc w:val="center"/>
        <w:rPr>
          <w:rFonts w:hint="eastAsia" w:cs="仿宋_GB2312" w:asciiTheme="minorEastAsia" w:hAnsiTheme="minorEastAsia" w:eastAsiaTheme="minorEastAsia"/>
          <w:color w:val="auto"/>
          <w:sz w:val="24"/>
          <w:highlight w:val="none"/>
          <w:lang w:eastAsia="zh-CN"/>
        </w:rPr>
      </w:pPr>
    </w:p>
    <w:p w14:paraId="32F1A6DF">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6A94BD4D">
      <w:pPr>
        <w:spacing w:line="360" w:lineRule="auto"/>
        <w:rPr>
          <w:rFonts w:cs="仿宋_GB2312" w:asciiTheme="minorEastAsia" w:hAnsiTheme="minorEastAsia" w:eastAsiaTheme="minorEastAsia"/>
          <w:color w:val="auto"/>
          <w:sz w:val="32"/>
          <w:szCs w:val="32"/>
          <w:highlight w:val="none"/>
        </w:rPr>
      </w:pPr>
    </w:p>
    <w:p w14:paraId="757BB0C7">
      <w:pPr>
        <w:spacing w:line="360" w:lineRule="auto"/>
        <w:rPr>
          <w:rFonts w:cs="仿宋_GB2312" w:asciiTheme="minorEastAsia" w:hAnsiTheme="minorEastAsia" w:eastAsiaTheme="minorEastAsia"/>
          <w:color w:val="auto"/>
          <w:sz w:val="32"/>
          <w:szCs w:val="32"/>
          <w:highlight w:val="none"/>
        </w:rPr>
      </w:pPr>
    </w:p>
    <w:p w14:paraId="23942D94">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"_Toc181203094"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第一部分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rPr>
        <w:fldChar w:fldCharType="end"/>
      </w:r>
    </w:p>
    <w:p w14:paraId="52949F7B">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"_Toc181203095"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第二部分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竞争性磋商流程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7</w:t>
      </w:r>
      <w:r>
        <w:rPr>
          <w:rFonts w:asciiTheme="minorEastAsia" w:hAnsiTheme="minorEastAsia" w:eastAsiaTheme="minorEastAsia"/>
          <w:color w:val="auto"/>
          <w:sz w:val="32"/>
          <w:szCs w:val="32"/>
          <w:highlight w:val="none"/>
        </w:rPr>
        <w:fldChar w:fldCharType="end"/>
      </w:r>
    </w:p>
    <w:p w14:paraId="41B0F8F6">
      <w:pPr>
        <w:pStyle w:val="42"/>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"_Toc181203096"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第三部分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1</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2</w:t>
      </w:r>
    </w:p>
    <w:p w14:paraId="6FBB7F64">
      <w:pPr>
        <w:pStyle w:val="42"/>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"_Toc181203097"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第四部分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3</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5</w:t>
      </w:r>
    </w:p>
    <w:p w14:paraId="27BF0CFA">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"_Toc181203098"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第五部分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评审方法及评审标准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4</w:t>
      </w: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fldChar w:fldCharType="end"/>
      </w:r>
    </w:p>
    <w:p w14:paraId="0BF1EC7F">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"_Toc181203099"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第六部分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5</w:t>
      </w:r>
      <w:r>
        <w:rPr>
          <w:rFonts w:hint="eastAsia" w:asciiTheme="minorEastAsia" w:hAnsiTheme="minorEastAsia" w:eastAsiaTheme="minorEastAsia"/>
          <w:color w:val="auto"/>
          <w:sz w:val="32"/>
          <w:szCs w:val="32"/>
          <w:highlight w:val="none"/>
          <w:lang w:val="en-US" w:eastAsia="zh-CN"/>
        </w:rPr>
        <w:t>5</w:t>
      </w:r>
      <w:r>
        <w:rPr>
          <w:rFonts w:hint="eastAsia" w:asciiTheme="minorEastAsia" w:hAnsiTheme="minorEastAsia" w:eastAsiaTheme="minorEastAsia"/>
          <w:color w:val="auto"/>
          <w:sz w:val="32"/>
          <w:szCs w:val="32"/>
          <w:highlight w:val="none"/>
        </w:rPr>
        <w:fldChar w:fldCharType="end"/>
      </w:r>
    </w:p>
    <w:p w14:paraId="3CB2219E">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"_Toc181203100"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第七部分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6</w:t>
      </w:r>
      <w:r>
        <w:rPr>
          <w:rFonts w:hint="eastAsia" w:asciiTheme="minorEastAsia" w:hAnsiTheme="minorEastAsia" w:eastAsiaTheme="minorEastAsia"/>
          <w:color w:val="auto"/>
          <w:sz w:val="32"/>
          <w:szCs w:val="32"/>
          <w:highlight w:val="none"/>
          <w:lang w:val="en-US" w:eastAsia="zh-CN"/>
        </w:rPr>
        <w:t>2</w:t>
      </w:r>
      <w:r>
        <w:rPr>
          <w:rFonts w:hint="eastAsia" w:asciiTheme="minorEastAsia" w:hAnsiTheme="minorEastAsia" w:eastAsiaTheme="minorEastAsia"/>
          <w:color w:val="auto"/>
          <w:sz w:val="32"/>
          <w:szCs w:val="32"/>
          <w:highlight w:val="none"/>
        </w:rPr>
        <w:fldChar w:fldCharType="end"/>
      </w:r>
    </w:p>
    <w:p w14:paraId="40662E13">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"_Toc181203101"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第八部分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8</w:t>
      </w: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fldChar w:fldCharType="end"/>
      </w:r>
    </w:p>
    <w:p w14:paraId="0C764678">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031CC157">
      <w:pPr>
        <w:spacing w:line="360" w:lineRule="auto"/>
        <w:ind w:firstLine="549" w:firstLineChars="229"/>
        <w:rPr>
          <w:rFonts w:cs="仿宋_GB2312" w:asciiTheme="minorEastAsia" w:hAnsiTheme="minorEastAsia" w:eastAsiaTheme="minorEastAsia"/>
          <w:color w:val="auto"/>
          <w:sz w:val="24"/>
          <w:highlight w:val="none"/>
        </w:rPr>
      </w:pPr>
    </w:p>
    <w:p w14:paraId="45B40973">
      <w:pPr>
        <w:spacing w:line="360" w:lineRule="auto"/>
        <w:ind w:firstLine="549" w:firstLineChars="229"/>
        <w:rPr>
          <w:rFonts w:cs="仿宋_GB2312" w:asciiTheme="minorEastAsia" w:hAnsiTheme="minorEastAsia" w:eastAsiaTheme="minorEastAsia"/>
          <w:color w:val="auto"/>
          <w:sz w:val="24"/>
          <w:highlight w:val="none"/>
        </w:rPr>
      </w:pPr>
    </w:p>
    <w:p w14:paraId="02088D88">
      <w:pPr>
        <w:spacing w:line="360" w:lineRule="auto"/>
        <w:ind w:firstLine="549" w:firstLineChars="229"/>
        <w:rPr>
          <w:rFonts w:cs="仿宋_GB2312" w:asciiTheme="minorEastAsia" w:hAnsiTheme="minorEastAsia" w:eastAsiaTheme="minorEastAsia"/>
          <w:color w:val="auto"/>
          <w:sz w:val="24"/>
          <w:highlight w:val="none"/>
        </w:rPr>
      </w:pPr>
    </w:p>
    <w:p w14:paraId="077FE37D">
      <w:pPr>
        <w:spacing w:line="360" w:lineRule="auto"/>
        <w:ind w:firstLine="549" w:firstLineChars="229"/>
        <w:rPr>
          <w:rFonts w:cs="仿宋_GB2312" w:asciiTheme="minorEastAsia" w:hAnsiTheme="minorEastAsia" w:eastAsiaTheme="minorEastAsia"/>
          <w:color w:val="auto"/>
          <w:sz w:val="24"/>
          <w:highlight w:val="none"/>
        </w:rPr>
      </w:pPr>
    </w:p>
    <w:p w14:paraId="3E9A505B">
      <w:pPr>
        <w:spacing w:line="360" w:lineRule="auto"/>
        <w:ind w:firstLine="549" w:firstLineChars="229"/>
        <w:rPr>
          <w:rFonts w:cs="仿宋_GB2312" w:asciiTheme="minorEastAsia" w:hAnsiTheme="minorEastAsia" w:eastAsiaTheme="minorEastAsia"/>
          <w:color w:val="auto"/>
          <w:sz w:val="24"/>
          <w:highlight w:val="none"/>
        </w:rPr>
      </w:pPr>
    </w:p>
    <w:p w14:paraId="1BA0B4D5">
      <w:pPr>
        <w:spacing w:line="360" w:lineRule="auto"/>
        <w:ind w:firstLine="549" w:firstLineChars="229"/>
        <w:rPr>
          <w:rFonts w:cs="仿宋_GB2312" w:asciiTheme="minorEastAsia" w:hAnsiTheme="minorEastAsia" w:eastAsiaTheme="minorEastAsia"/>
          <w:color w:val="auto"/>
          <w:sz w:val="24"/>
          <w:highlight w:val="none"/>
        </w:rPr>
      </w:pPr>
    </w:p>
    <w:p w14:paraId="1A582FB3">
      <w:pPr>
        <w:spacing w:line="360" w:lineRule="auto"/>
        <w:ind w:firstLine="549" w:firstLineChars="229"/>
        <w:rPr>
          <w:rFonts w:cs="仿宋_GB2312" w:asciiTheme="minorEastAsia" w:hAnsiTheme="minorEastAsia" w:eastAsiaTheme="minorEastAsia"/>
          <w:color w:val="auto"/>
          <w:sz w:val="24"/>
          <w:highlight w:val="none"/>
        </w:rPr>
      </w:pPr>
    </w:p>
    <w:p w14:paraId="02BE3D6C">
      <w:pPr>
        <w:spacing w:line="360" w:lineRule="auto"/>
        <w:ind w:firstLine="549" w:firstLineChars="229"/>
        <w:rPr>
          <w:rFonts w:cs="仿宋_GB2312" w:asciiTheme="minorEastAsia" w:hAnsiTheme="minorEastAsia" w:eastAsiaTheme="minorEastAsia"/>
          <w:color w:val="auto"/>
          <w:sz w:val="24"/>
          <w:highlight w:val="none"/>
        </w:rPr>
      </w:pPr>
    </w:p>
    <w:p w14:paraId="38DC2F62">
      <w:pPr>
        <w:spacing w:line="360" w:lineRule="auto"/>
        <w:ind w:firstLine="549" w:firstLineChars="229"/>
        <w:rPr>
          <w:rFonts w:cs="仿宋_GB2312" w:asciiTheme="minorEastAsia" w:hAnsiTheme="minorEastAsia" w:eastAsiaTheme="minorEastAsia"/>
          <w:color w:val="auto"/>
          <w:sz w:val="24"/>
          <w:highlight w:val="none"/>
        </w:rPr>
      </w:pPr>
    </w:p>
    <w:p w14:paraId="48FD505B">
      <w:pPr>
        <w:spacing w:line="360" w:lineRule="auto"/>
        <w:ind w:firstLine="549" w:firstLineChars="229"/>
        <w:rPr>
          <w:rFonts w:cs="仿宋_GB2312" w:asciiTheme="minorEastAsia" w:hAnsiTheme="minorEastAsia" w:eastAsiaTheme="minorEastAsia"/>
          <w:color w:val="auto"/>
          <w:sz w:val="24"/>
          <w:highlight w:val="none"/>
        </w:rPr>
      </w:pPr>
    </w:p>
    <w:p w14:paraId="07282095">
      <w:pPr>
        <w:adjustRightInd/>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highlight w:val="none"/>
        </w:rPr>
        <w:t>北海市政府采购中心关于</w:t>
      </w:r>
      <w:r>
        <w:rPr>
          <w:rFonts w:hint="eastAsia" w:cs="仿宋_GB2312" w:asciiTheme="minorEastAsia" w:hAnsiTheme="minorEastAsia" w:eastAsiaTheme="minorEastAsia"/>
          <w:b/>
          <w:color w:val="auto"/>
          <w:sz w:val="36"/>
          <w:szCs w:val="20"/>
          <w:highlight w:val="none"/>
          <w:lang w:eastAsia="zh-CN"/>
        </w:rPr>
        <w:t>北海市行政审批局2025年度水利行政许可事项技术审查中介服务</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BHZC2025-C3-990259-CGZX</w:t>
      </w:r>
      <w:r>
        <w:rPr>
          <w:rFonts w:hint="eastAsia" w:cs="仿宋_GB2312" w:asciiTheme="minorEastAsia" w:hAnsiTheme="minorEastAsia" w:eastAsiaTheme="minorEastAsia"/>
          <w:b/>
          <w:color w:val="auto"/>
          <w:sz w:val="36"/>
          <w:szCs w:val="20"/>
          <w:highlight w:val="none"/>
        </w:rPr>
        <w:t>)</w:t>
      </w:r>
    </w:p>
    <w:p w14:paraId="0C401177">
      <w:pPr>
        <w:adjustRightInd/>
        <w:jc w:val="center"/>
        <w:outlineLvl w:val="0"/>
        <w:rPr>
          <w:rFonts w:hint="default" w:cs="仿宋_GB2312" w:asciiTheme="minorEastAsia" w:hAnsiTheme="minorEastAsia" w:eastAsiaTheme="minorEastAsia"/>
          <w:b/>
          <w:color w:val="auto"/>
          <w:sz w:val="36"/>
          <w:szCs w:val="20"/>
          <w:highlight w:val="none"/>
          <w:lang w:val="en-US" w:eastAsia="zh-CN"/>
        </w:rPr>
      </w:pPr>
      <w:r>
        <w:rPr>
          <w:rFonts w:hint="eastAsia" w:cs="仿宋_GB2312" w:asciiTheme="minorEastAsia" w:hAnsiTheme="minorEastAsia" w:eastAsiaTheme="minorEastAsia"/>
          <w:b/>
          <w:color w:val="auto"/>
          <w:sz w:val="36"/>
          <w:szCs w:val="20"/>
          <w:highlight w:val="none"/>
        </w:rPr>
        <w:t>竞争性磋商公告</w:t>
      </w:r>
      <w:r>
        <w:rPr>
          <w:rFonts w:hint="eastAsia" w:cs="仿宋_GB2312" w:asciiTheme="minorEastAsia" w:hAnsiTheme="minorEastAsia" w:eastAsiaTheme="minorEastAsia"/>
          <w:b/>
          <w:color w:val="auto"/>
          <w:sz w:val="36"/>
          <w:szCs w:val="20"/>
          <w:highlight w:val="none"/>
          <w:lang w:val="en-US" w:eastAsia="zh-CN"/>
        </w:rPr>
        <w:t>(远程异地评审)</w:t>
      </w:r>
    </w:p>
    <w:p w14:paraId="1203A384">
      <w:pPr>
        <w:spacing w:line="360" w:lineRule="auto"/>
        <w:rPr>
          <w:rFonts w:asciiTheme="minorEastAsia" w:hAnsiTheme="minorEastAsia" w:eastAsiaTheme="minorEastAsia"/>
          <w:color w:val="auto"/>
          <w:sz w:val="24"/>
          <w:highlight w:val="none"/>
        </w:rPr>
      </w:pPr>
    </w:p>
    <w:p w14:paraId="380D2118">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14:paraId="068C23E5">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北海市行政审批局2025年度水利行政许可事项技术审查中介服务</w:t>
      </w:r>
      <w:r>
        <w:rPr>
          <w:rFonts w:hint="eastAsia" w:asciiTheme="minorEastAsia" w:hAnsiTheme="minorEastAsia" w:eastAsiaTheme="minorEastAsia"/>
          <w:color w:val="auto"/>
          <w:szCs w:val="21"/>
          <w:highlight w:val="none"/>
        </w:rPr>
        <w:t>的潜在供应商应在广西政府采购云平台（网址：http://www.gcy.zfcg.gxzf.gov.cn）获取采购文件，并于</w:t>
      </w:r>
      <w:r>
        <w:rPr>
          <w:rFonts w:hint="eastAsia" w:asciiTheme="minorEastAsia" w:hAnsiTheme="minorEastAsia" w:eastAsiaTheme="minorEastAsia"/>
          <w:color w:val="auto"/>
          <w:szCs w:val="21"/>
          <w:highlight w:val="none"/>
          <w:lang w:eastAsia="zh-CN"/>
        </w:rPr>
        <w:t>2025年11月3日</w:t>
      </w:r>
      <w:r>
        <w:rPr>
          <w:rFonts w:hint="eastAsia" w:asciiTheme="minorEastAsia" w:hAnsiTheme="minorEastAsia" w:eastAsiaTheme="minorEastAsia"/>
          <w:color w:val="auto"/>
          <w:szCs w:val="21"/>
          <w:highlight w:val="none"/>
        </w:rPr>
        <w:t>9时（北京时间）前提交响应文件。</w:t>
      </w:r>
    </w:p>
    <w:p w14:paraId="1A322F17">
      <w:pPr>
        <w:spacing w:line="360" w:lineRule="auto"/>
        <w:rPr>
          <w:rFonts w:asciiTheme="minorEastAsia" w:hAnsiTheme="minorEastAsia" w:eastAsiaTheme="minorEastAsia"/>
          <w:color w:val="auto"/>
          <w:sz w:val="24"/>
          <w:highlight w:val="none"/>
        </w:rPr>
      </w:pPr>
    </w:p>
    <w:p w14:paraId="6F9B2210">
      <w:pPr>
        <w:adjustRightInd/>
        <w:spacing w:line="360" w:lineRule="exact"/>
        <w:rPr>
          <w:rFonts w:ascii="宋体" w:hAnsi="宋体" w:cs="宋体"/>
          <w:b/>
          <w:bCs/>
          <w:color w:val="auto"/>
          <w:highlight w:val="none"/>
        </w:rPr>
      </w:pPr>
      <w:r>
        <w:rPr>
          <w:rFonts w:hint="eastAsia" w:ascii="宋体" w:hAnsi="宋体" w:cs="宋体"/>
          <w:b/>
          <w:bCs/>
          <w:color w:val="auto"/>
          <w:highlight w:val="none"/>
        </w:rPr>
        <w:t>一、项目基本情况</w:t>
      </w:r>
    </w:p>
    <w:p w14:paraId="6625CEF1">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BHZC2025-C3-990259-CGZX</w:t>
      </w:r>
      <w:r>
        <w:rPr>
          <w:rFonts w:hint="eastAsia" w:ascii="宋体" w:hAnsi="宋体" w:cs="宋体"/>
          <w:color w:val="auto"/>
          <w:szCs w:val="21"/>
          <w:highlight w:val="none"/>
        </w:rPr>
        <w:t> </w:t>
      </w:r>
    </w:p>
    <w:p w14:paraId="7C427548">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北海市行政审批局2025年度水利行政许可事项技术审查中介服务</w:t>
      </w:r>
      <w:r>
        <w:rPr>
          <w:rFonts w:hint="eastAsia" w:ascii="宋体" w:hAnsi="宋体" w:cs="宋体"/>
          <w:color w:val="auto"/>
          <w:szCs w:val="21"/>
          <w:highlight w:val="none"/>
        </w:rPr>
        <w:t> </w:t>
      </w:r>
    </w:p>
    <w:p w14:paraId="05704BDA">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采购方式：竞争性磋商 </w:t>
      </w:r>
    </w:p>
    <w:p w14:paraId="526A795F">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736000。</w:t>
      </w:r>
      <w:r>
        <w:rPr>
          <w:rFonts w:hint="eastAsia" w:ascii="宋体" w:hAnsi="宋体" w:cs="宋体"/>
          <w:color w:val="auto"/>
          <w:szCs w:val="21"/>
          <w:highlight w:val="none"/>
        </w:rPr>
        <w:t> </w:t>
      </w:r>
    </w:p>
    <w:p w14:paraId="138056AC">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采购需求： </w:t>
      </w:r>
    </w:p>
    <w:p w14:paraId="194A8461">
      <w:pPr>
        <w:spacing w:line="380" w:lineRule="exact"/>
        <w:rPr>
          <w:rFonts w:hint="eastAsia" w:ascii="宋体" w:hAnsi="宋体" w:cs="宋体"/>
          <w:highlight w:val="none"/>
        </w:rPr>
      </w:pPr>
      <w:r>
        <w:rPr>
          <w:rFonts w:hint="eastAsia" w:ascii="宋体" w:hAnsi="宋体" w:cs="宋体"/>
          <w:highlight w:val="none"/>
        </w:rPr>
        <w:t>标项一</w:t>
      </w:r>
    </w:p>
    <w:p w14:paraId="34E0B872">
      <w:pPr>
        <w:spacing w:line="380" w:lineRule="exact"/>
        <w:rPr>
          <w:rFonts w:hint="eastAsia" w:ascii="宋体" w:hAnsi="宋体" w:cs="宋体"/>
          <w:highlight w:val="none"/>
        </w:rPr>
      </w:pPr>
      <w:r>
        <w:rPr>
          <w:rFonts w:hint="eastAsia" w:ascii="宋体" w:hAnsi="宋体" w:cs="宋体"/>
          <w:highlight w:val="none"/>
        </w:rPr>
        <w:t>标项名称:</w:t>
      </w:r>
      <w:r>
        <w:rPr>
          <w:rFonts w:hint="eastAsia" w:ascii="宋体" w:hAnsi="宋体" w:cs="宋体"/>
          <w:highlight w:val="none"/>
          <w:lang w:eastAsia="zh-CN"/>
        </w:rPr>
        <w:t>水利行政许可事项技术审查中介服务(生产建设项目水土保持方案除外)（标项一）</w:t>
      </w:r>
    </w:p>
    <w:p w14:paraId="268C4586">
      <w:pPr>
        <w:spacing w:line="380" w:lineRule="exact"/>
        <w:rPr>
          <w:rFonts w:hint="eastAsia" w:ascii="宋体" w:hAnsi="宋体" w:eastAsia="宋体" w:cs="宋体"/>
          <w:highlight w:val="none"/>
          <w:lang w:eastAsia="zh-CN"/>
        </w:rPr>
      </w:pPr>
      <w:r>
        <w:rPr>
          <w:rFonts w:hint="eastAsia" w:ascii="宋体" w:hAnsi="宋体" w:cs="宋体"/>
          <w:highlight w:val="none"/>
        </w:rPr>
        <w:t>数量:</w:t>
      </w:r>
      <w:r>
        <w:rPr>
          <w:rFonts w:hint="eastAsia" w:ascii="宋体" w:hAnsi="宋体" w:cs="宋体"/>
          <w:highlight w:val="none"/>
          <w:lang w:val="en-US" w:eastAsia="zh-CN"/>
        </w:rPr>
        <w:t>1家</w:t>
      </w:r>
    </w:p>
    <w:p w14:paraId="7F39EA3E">
      <w:pPr>
        <w:spacing w:line="380" w:lineRule="exact"/>
        <w:rPr>
          <w:rFonts w:hint="eastAsia" w:ascii="宋体" w:hAnsi="宋体" w:cs="宋体"/>
          <w:highlight w:val="none"/>
        </w:rPr>
      </w:pPr>
      <w:r>
        <w:rPr>
          <w:rFonts w:hint="eastAsia" w:ascii="宋体" w:hAnsi="宋体" w:cs="宋体"/>
          <w:highlight w:val="none"/>
        </w:rPr>
        <w:t>预算金额（元）:</w:t>
      </w:r>
      <w:r>
        <w:rPr>
          <w:rFonts w:hint="eastAsia" w:ascii="宋体" w:hAnsi="宋体" w:cs="宋体"/>
          <w:highlight w:val="none"/>
          <w:lang w:val="en-US" w:eastAsia="zh-CN"/>
        </w:rPr>
        <w:t>226000</w:t>
      </w:r>
    </w:p>
    <w:p w14:paraId="61B411EC">
      <w:pPr>
        <w:spacing w:line="380" w:lineRule="exact"/>
        <w:rPr>
          <w:rFonts w:hint="eastAsia" w:ascii="宋体" w:hAnsi="宋体" w:cs="宋体"/>
          <w:highlight w:val="none"/>
        </w:rPr>
      </w:pPr>
      <w:r>
        <w:rPr>
          <w:rFonts w:hint="eastAsia" w:ascii="宋体" w:hAnsi="宋体" w:cs="宋体"/>
          <w:highlight w:val="none"/>
        </w:rPr>
        <w:t xml:space="preserve">简要规格描述或项目基本概况介绍、用途：标项一：开展水利行政许可事项技术审查中介服务(生产建设项目水土保持方案除外)，负责合浦县、海城区业务。  </w:t>
      </w:r>
    </w:p>
    <w:p w14:paraId="389D161A">
      <w:pPr>
        <w:spacing w:line="380" w:lineRule="exact"/>
        <w:rPr>
          <w:rFonts w:hint="eastAsia" w:ascii="宋体" w:hAnsi="宋体" w:cs="宋体"/>
          <w:highlight w:val="none"/>
        </w:rPr>
      </w:pPr>
      <w:r>
        <w:rPr>
          <w:rFonts w:hint="eastAsia" w:ascii="宋体" w:hAnsi="宋体" w:cs="宋体"/>
          <w:highlight w:val="none"/>
        </w:rPr>
        <w:t>最高限价（如有）：</w:t>
      </w:r>
    </w:p>
    <w:p w14:paraId="79657D64">
      <w:pPr>
        <w:spacing w:line="380" w:lineRule="exact"/>
        <w:rPr>
          <w:rFonts w:hint="eastAsia" w:ascii="宋体" w:hAnsi="宋体" w:cs="宋体"/>
          <w:highlight w:val="none"/>
        </w:rPr>
      </w:pPr>
      <w:r>
        <w:rPr>
          <w:rFonts w:hint="eastAsia" w:ascii="宋体" w:hAnsi="宋体" w:cs="宋体"/>
          <w:highlight w:val="none"/>
        </w:rPr>
        <w:t>合同履约期限：自合同签订之日起12个月内。</w:t>
      </w:r>
    </w:p>
    <w:p w14:paraId="052E1F66">
      <w:pPr>
        <w:spacing w:line="380" w:lineRule="exact"/>
        <w:rPr>
          <w:rFonts w:hint="eastAsia" w:ascii="宋体" w:hAnsi="宋体" w:cs="宋体"/>
          <w:highlight w:val="none"/>
        </w:rPr>
      </w:pPr>
      <w:r>
        <w:rPr>
          <w:rFonts w:hint="eastAsia" w:ascii="宋体" w:hAnsi="宋体" w:cs="宋体"/>
          <w:highlight w:val="none"/>
        </w:rPr>
        <w:t>本标项（否）接受联合体投标。</w:t>
      </w:r>
    </w:p>
    <w:p w14:paraId="0ACE9097">
      <w:pPr>
        <w:spacing w:line="380" w:lineRule="exact"/>
        <w:rPr>
          <w:rFonts w:hint="eastAsia" w:ascii="宋体" w:hAnsi="宋体" w:cs="宋体"/>
          <w:highlight w:val="none"/>
        </w:rPr>
      </w:pPr>
      <w:r>
        <w:rPr>
          <w:rFonts w:hint="eastAsia" w:ascii="宋体" w:hAnsi="宋体" w:cs="宋体"/>
          <w:highlight w:val="none"/>
        </w:rPr>
        <w:t>备注：</w:t>
      </w:r>
    </w:p>
    <w:p w14:paraId="4AFEC289">
      <w:pPr>
        <w:spacing w:line="380" w:lineRule="exact"/>
        <w:ind w:firstLine="420" w:firstLineChars="200"/>
        <w:rPr>
          <w:rFonts w:hint="eastAsia" w:ascii="宋体" w:hAnsi="宋体" w:cs="宋体"/>
          <w:highlight w:val="none"/>
        </w:rPr>
      </w:pPr>
    </w:p>
    <w:p w14:paraId="124B5DEF">
      <w:pPr>
        <w:spacing w:line="380" w:lineRule="exact"/>
        <w:rPr>
          <w:rFonts w:hint="eastAsia" w:ascii="宋体" w:hAnsi="宋体" w:cs="宋体"/>
          <w:highlight w:val="none"/>
        </w:rPr>
      </w:pPr>
      <w:r>
        <w:rPr>
          <w:rFonts w:hint="eastAsia" w:ascii="宋体" w:hAnsi="宋体" w:cs="宋体"/>
          <w:highlight w:val="none"/>
        </w:rPr>
        <w:t>标项二</w:t>
      </w:r>
    </w:p>
    <w:p w14:paraId="2D8D47BC">
      <w:pPr>
        <w:spacing w:line="380" w:lineRule="exact"/>
        <w:rPr>
          <w:rFonts w:hint="eastAsia" w:ascii="宋体" w:hAnsi="宋体" w:cs="宋体"/>
          <w:highlight w:val="none"/>
        </w:rPr>
      </w:pPr>
      <w:r>
        <w:rPr>
          <w:rFonts w:hint="eastAsia" w:ascii="宋体" w:hAnsi="宋体" w:cs="宋体"/>
          <w:highlight w:val="none"/>
        </w:rPr>
        <w:t>标项名称:</w:t>
      </w:r>
      <w:r>
        <w:rPr>
          <w:rFonts w:hint="eastAsia" w:ascii="仿宋_GB2312" w:hAnsi="宋体" w:eastAsia="仿宋_GB2312"/>
          <w:sz w:val="32"/>
          <w:szCs w:val="32"/>
          <w:highlight w:val="none"/>
        </w:rPr>
        <w:t xml:space="preserve"> </w:t>
      </w:r>
      <w:r>
        <w:rPr>
          <w:rFonts w:hint="eastAsia" w:ascii="宋体" w:hAnsi="宋体" w:eastAsia="宋体" w:cs="宋体"/>
          <w:highlight w:val="none"/>
          <w:lang w:eastAsia="zh-CN"/>
        </w:rPr>
        <w:t>水利行政许可事项技术审查中介服务(生产建设项目水土保持方案除外)（标项二）</w:t>
      </w:r>
    </w:p>
    <w:p w14:paraId="2C11525E">
      <w:pPr>
        <w:spacing w:line="380" w:lineRule="exact"/>
        <w:rPr>
          <w:rFonts w:hint="eastAsia" w:ascii="宋体" w:hAnsi="宋体" w:eastAsia="宋体" w:cs="宋体"/>
          <w:highlight w:val="none"/>
          <w:lang w:val="en-US" w:eastAsia="zh-CN"/>
        </w:rPr>
      </w:pPr>
      <w:r>
        <w:rPr>
          <w:rFonts w:hint="eastAsia" w:ascii="宋体" w:hAnsi="宋体" w:cs="宋体"/>
          <w:highlight w:val="none"/>
        </w:rPr>
        <w:t xml:space="preserve">数量: </w:t>
      </w:r>
      <w:r>
        <w:rPr>
          <w:rFonts w:hint="eastAsia" w:ascii="宋体" w:hAnsi="宋体" w:cs="宋体"/>
          <w:highlight w:val="none"/>
          <w:lang w:val="en-US" w:eastAsia="zh-CN"/>
        </w:rPr>
        <w:t>1家</w:t>
      </w:r>
    </w:p>
    <w:p w14:paraId="28D84462">
      <w:pPr>
        <w:spacing w:line="380" w:lineRule="exact"/>
        <w:rPr>
          <w:rFonts w:hint="eastAsia" w:ascii="宋体" w:hAnsi="宋体" w:cs="宋体"/>
          <w:highlight w:val="none"/>
          <w:lang w:val="en-US" w:eastAsia="zh-CN"/>
        </w:rPr>
      </w:pPr>
      <w:r>
        <w:rPr>
          <w:rFonts w:hint="eastAsia" w:ascii="宋体" w:hAnsi="宋体" w:cs="宋体"/>
          <w:highlight w:val="none"/>
        </w:rPr>
        <w:t>预算金额（元）:</w:t>
      </w:r>
      <w:r>
        <w:rPr>
          <w:rFonts w:hint="eastAsia" w:ascii="宋体" w:hAnsi="宋体" w:cs="宋体"/>
          <w:highlight w:val="none"/>
          <w:lang w:val="en-US" w:eastAsia="zh-CN"/>
        </w:rPr>
        <w:t>170000</w:t>
      </w:r>
    </w:p>
    <w:p w14:paraId="63ADA4D6">
      <w:pPr>
        <w:spacing w:line="380" w:lineRule="exact"/>
        <w:rPr>
          <w:rFonts w:hint="eastAsia" w:ascii="宋体" w:hAnsi="宋体" w:cs="宋体"/>
          <w:highlight w:val="none"/>
        </w:rPr>
      </w:pPr>
      <w:r>
        <w:rPr>
          <w:rFonts w:hint="eastAsia" w:ascii="宋体" w:hAnsi="宋体" w:cs="宋体"/>
          <w:highlight w:val="none"/>
        </w:rPr>
        <w:t>简要规格描述或项目基本概况介绍、用途</w:t>
      </w:r>
      <w:r>
        <w:rPr>
          <w:rFonts w:hint="eastAsia" w:ascii="宋体" w:hAnsi="宋体" w:cs="宋体"/>
          <w:color w:val="auto"/>
          <w:highlight w:val="none"/>
        </w:rPr>
        <w:t>：</w:t>
      </w:r>
      <w:r>
        <w:rPr>
          <w:rFonts w:hint="eastAsia" w:ascii="宋体" w:hAnsi="宋体" w:cs="宋体"/>
          <w:highlight w:val="none"/>
        </w:rPr>
        <w:t>标项二：开展水利行政许可事项技术审查中介服务(生产建设项目水土保持方案除外)，负责银海区、铁山港区业务。</w:t>
      </w:r>
    </w:p>
    <w:p w14:paraId="15AB7B38">
      <w:pPr>
        <w:spacing w:line="380" w:lineRule="exact"/>
        <w:rPr>
          <w:rFonts w:hint="eastAsia" w:ascii="宋体" w:hAnsi="宋体" w:cs="宋体"/>
          <w:highlight w:val="none"/>
        </w:rPr>
      </w:pPr>
      <w:r>
        <w:rPr>
          <w:rFonts w:hint="eastAsia" w:ascii="宋体" w:hAnsi="宋体" w:cs="宋体"/>
          <w:highlight w:val="none"/>
        </w:rPr>
        <w:t>最高限价（如有）：</w:t>
      </w:r>
    </w:p>
    <w:p w14:paraId="2EFB5D94">
      <w:pPr>
        <w:spacing w:line="380" w:lineRule="exact"/>
        <w:rPr>
          <w:rFonts w:hint="eastAsia" w:ascii="宋体" w:hAnsi="宋体" w:cs="宋体"/>
          <w:highlight w:val="none"/>
        </w:rPr>
      </w:pPr>
      <w:r>
        <w:rPr>
          <w:rFonts w:hint="eastAsia" w:ascii="宋体" w:hAnsi="宋体" w:cs="宋体"/>
          <w:highlight w:val="none"/>
        </w:rPr>
        <w:t>合同履约期限：自合同签订之日起12个月内。</w:t>
      </w:r>
    </w:p>
    <w:p w14:paraId="727ACA86">
      <w:pPr>
        <w:spacing w:line="380" w:lineRule="exact"/>
        <w:rPr>
          <w:rFonts w:hint="eastAsia" w:ascii="宋体" w:hAnsi="宋体" w:cs="宋体"/>
          <w:highlight w:val="none"/>
        </w:rPr>
      </w:pPr>
      <w:r>
        <w:rPr>
          <w:rFonts w:hint="eastAsia" w:ascii="宋体" w:hAnsi="宋体" w:cs="宋体"/>
          <w:highlight w:val="none"/>
        </w:rPr>
        <w:t>本标项（否）接受联合体投标。</w:t>
      </w:r>
    </w:p>
    <w:p w14:paraId="7E360892">
      <w:pPr>
        <w:spacing w:line="380" w:lineRule="exact"/>
        <w:rPr>
          <w:rFonts w:hint="eastAsia" w:ascii="宋体" w:hAnsi="宋体" w:cs="宋体"/>
          <w:highlight w:val="none"/>
        </w:rPr>
      </w:pPr>
      <w:r>
        <w:rPr>
          <w:rFonts w:hint="eastAsia" w:ascii="宋体" w:hAnsi="宋体" w:cs="宋体"/>
          <w:highlight w:val="none"/>
        </w:rPr>
        <w:t>备注：</w:t>
      </w:r>
    </w:p>
    <w:p w14:paraId="4DB3673B">
      <w:pPr>
        <w:spacing w:line="380" w:lineRule="exact"/>
        <w:rPr>
          <w:rFonts w:hint="eastAsia" w:ascii="宋体" w:hAnsi="宋体" w:cs="宋体"/>
          <w:highlight w:val="none"/>
        </w:rPr>
      </w:pPr>
    </w:p>
    <w:p w14:paraId="47E9E398">
      <w:pPr>
        <w:spacing w:line="380" w:lineRule="exact"/>
        <w:rPr>
          <w:rFonts w:hint="eastAsia" w:ascii="宋体" w:hAnsi="宋体" w:eastAsia="宋体" w:cs="宋体"/>
          <w:highlight w:val="none"/>
          <w:lang w:eastAsia="zh-CN"/>
        </w:rPr>
      </w:pPr>
      <w:r>
        <w:rPr>
          <w:rFonts w:hint="eastAsia" w:ascii="宋体" w:hAnsi="宋体" w:cs="宋体"/>
          <w:highlight w:val="none"/>
        </w:rPr>
        <w:t>标项</w:t>
      </w:r>
      <w:r>
        <w:rPr>
          <w:rFonts w:hint="eastAsia" w:ascii="宋体" w:hAnsi="宋体" w:cs="宋体"/>
          <w:highlight w:val="none"/>
          <w:lang w:eastAsia="zh-CN"/>
        </w:rPr>
        <w:t>三</w:t>
      </w:r>
    </w:p>
    <w:p w14:paraId="726581B0">
      <w:pPr>
        <w:spacing w:line="380" w:lineRule="exact"/>
        <w:rPr>
          <w:rFonts w:hint="eastAsia" w:ascii="宋体" w:hAnsi="宋体" w:eastAsia="宋体" w:cs="宋体"/>
          <w:highlight w:val="none"/>
        </w:rPr>
      </w:pPr>
      <w:r>
        <w:rPr>
          <w:rFonts w:hint="eastAsia" w:ascii="宋体" w:hAnsi="宋体" w:cs="宋体"/>
          <w:highlight w:val="none"/>
        </w:rPr>
        <w:t>标项名称:</w:t>
      </w:r>
      <w:r>
        <w:rPr>
          <w:rFonts w:hint="eastAsia" w:ascii="仿宋_GB2312" w:hAnsi="宋体" w:eastAsia="仿宋_GB2312"/>
          <w:sz w:val="32"/>
          <w:szCs w:val="32"/>
          <w:highlight w:val="none"/>
        </w:rPr>
        <w:t xml:space="preserve"> </w:t>
      </w:r>
      <w:r>
        <w:rPr>
          <w:rFonts w:hint="eastAsia" w:ascii="宋体" w:hAnsi="宋体" w:eastAsia="宋体" w:cs="宋体"/>
          <w:highlight w:val="none"/>
          <w:lang w:eastAsia="zh-CN"/>
        </w:rPr>
        <w:t>生产建设项目水土保持方案技术审查中介服务（标项三）</w:t>
      </w:r>
    </w:p>
    <w:p w14:paraId="06AC0E40">
      <w:pPr>
        <w:spacing w:line="380" w:lineRule="exact"/>
        <w:rPr>
          <w:rFonts w:hint="eastAsia" w:ascii="宋体" w:hAnsi="宋体" w:eastAsia="宋体" w:cs="宋体"/>
          <w:highlight w:val="none"/>
          <w:lang w:val="en-US" w:eastAsia="zh-CN"/>
        </w:rPr>
      </w:pPr>
      <w:r>
        <w:rPr>
          <w:rFonts w:hint="eastAsia" w:ascii="宋体" w:hAnsi="宋体" w:cs="宋体"/>
          <w:highlight w:val="none"/>
        </w:rPr>
        <w:t xml:space="preserve">数量: </w:t>
      </w:r>
      <w:r>
        <w:rPr>
          <w:rFonts w:hint="eastAsia" w:ascii="宋体" w:hAnsi="宋体" w:cs="宋体"/>
          <w:highlight w:val="none"/>
          <w:lang w:val="en-US" w:eastAsia="zh-CN"/>
        </w:rPr>
        <w:t>1家</w:t>
      </w:r>
    </w:p>
    <w:p w14:paraId="66CFE36B">
      <w:pPr>
        <w:spacing w:line="380" w:lineRule="exact"/>
        <w:rPr>
          <w:rFonts w:hint="eastAsia" w:ascii="宋体" w:hAnsi="宋体" w:cs="宋体"/>
          <w:highlight w:val="none"/>
        </w:rPr>
      </w:pPr>
      <w:r>
        <w:rPr>
          <w:rFonts w:hint="eastAsia" w:ascii="宋体" w:hAnsi="宋体" w:cs="宋体"/>
          <w:highlight w:val="none"/>
        </w:rPr>
        <w:t>预算金额（元）:</w:t>
      </w:r>
      <w:r>
        <w:rPr>
          <w:rFonts w:hint="eastAsia" w:ascii="宋体" w:hAnsi="宋体" w:cs="宋体"/>
          <w:highlight w:val="none"/>
          <w:lang w:val="en-US" w:eastAsia="zh-CN"/>
        </w:rPr>
        <w:t>170000</w:t>
      </w:r>
    </w:p>
    <w:p w14:paraId="6E9A3FDE">
      <w:pPr>
        <w:spacing w:line="380" w:lineRule="exact"/>
        <w:rPr>
          <w:rFonts w:hint="eastAsia" w:ascii="宋体" w:hAnsi="宋体" w:cs="宋体"/>
          <w:highlight w:val="none"/>
        </w:rPr>
      </w:pPr>
      <w:r>
        <w:rPr>
          <w:rFonts w:hint="eastAsia" w:ascii="宋体" w:hAnsi="宋体" w:cs="宋体"/>
          <w:highlight w:val="none"/>
        </w:rPr>
        <w:t>简要规格描述或项目基本概况介绍、用途</w:t>
      </w:r>
      <w:r>
        <w:rPr>
          <w:rFonts w:hint="eastAsia" w:ascii="宋体" w:hAnsi="宋体" w:cs="宋体"/>
          <w:color w:val="auto"/>
          <w:highlight w:val="none"/>
        </w:rPr>
        <w:t>：</w:t>
      </w:r>
      <w:r>
        <w:rPr>
          <w:rFonts w:hint="eastAsia" w:ascii="宋体" w:hAnsi="宋体" w:cs="宋体"/>
          <w:highlight w:val="none"/>
        </w:rPr>
        <w:t>标项三：生产建设项目水土保持方案技术审查中介服务,负责合浦县、海城区业务。</w:t>
      </w:r>
    </w:p>
    <w:p w14:paraId="2B18BAB5">
      <w:pPr>
        <w:spacing w:line="380" w:lineRule="exact"/>
        <w:rPr>
          <w:rFonts w:hint="eastAsia" w:ascii="宋体" w:hAnsi="宋体" w:cs="宋体"/>
          <w:highlight w:val="none"/>
        </w:rPr>
      </w:pPr>
      <w:r>
        <w:rPr>
          <w:rFonts w:hint="eastAsia" w:ascii="宋体" w:hAnsi="宋体" w:cs="宋体"/>
          <w:highlight w:val="none"/>
        </w:rPr>
        <w:t>最高限价（如有）：</w:t>
      </w:r>
    </w:p>
    <w:p w14:paraId="6EBCD272">
      <w:pPr>
        <w:spacing w:line="380" w:lineRule="exact"/>
        <w:rPr>
          <w:rFonts w:hint="eastAsia" w:ascii="宋体" w:hAnsi="宋体" w:cs="宋体"/>
          <w:highlight w:val="none"/>
        </w:rPr>
      </w:pPr>
      <w:r>
        <w:rPr>
          <w:rFonts w:hint="eastAsia" w:ascii="宋体" w:hAnsi="宋体" w:cs="宋体"/>
          <w:highlight w:val="none"/>
        </w:rPr>
        <w:t>合同履约期限：自合同签订之日起12个月内。</w:t>
      </w:r>
    </w:p>
    <w:p w14:paraId="28B59910">
      <w:pPr>
        <w:spacing w:line="380" w:lineRule="exact"/>
        <w:rPr>
          <w:rFonts w:hint="eastAsia" w:ascii="宋体" w:hAnsi="宋体" w:cs="宋体"/>
          <w:highlight w:val="none"/>
        </w:rPr>
      </w:pPr>
      <w:r>
        <w:rPr>
          <w:rFonts w:hint="eastAsia" w:ascii="宋体" w:hAnsi="宋体" w:cs="宋体"/>
          <w:highlight w:val="none"/>
        </w:rPr>
        <w:t>本标项（否）接受联合体投标。</w:t>
      </w:r>
    </w:p>
    <w:p w14:paraId="6EE518B5">
      <w:pPr>
        <w:spacing w:line="380" w:lineRule="exact"/>
        <w:rPr>
          <w:rFonts w:hint="eastAsia" w:ascii="宋体" w:hAnsi="宋体" w:cs="宋体"/>
          <w:highlight w:val="none"/>
        </w:rPr>
      </w:pPr>
      <w:r>
        <w:rPr>
          <w:rFonts w:hint="eastAsia" w:ascii="宋体" w:hAnsi="宋体" w:cs="宋体"/>
          <w:highlight w:val="none"/>
        </w:rPr>
        <w:t>备注：</w:t>
      </w:r>
    </w:p>
    <w:p w14:paraId="5427241D">
      <w:pPr>
        <w:spacing w:line="380" w:lineRule="exact"/>
        <w:rPr>
          <w:rFonts w:hint="eastAsia" w:ascii="宋体" w:hAnsi="宋体" w:cs="宋体"/>
          <w:highlight w:val="none"/>
        </w:rPr>
      </w:pPr>
    </w:p>
    <w:p w14:paraId="3861F047">
      <w:pPr>
        <w:spacing w:line="380" w:lineRule="exact"/>
        <w:rPr>
          <w:rFonts w:hint="eastAsia" w:ascii="宋体" w:hAnsi="宋体" w:eastAsia="宋体" w:cs="宋体"/>
          <w:highlight w:val="none"/>
          <w:lang w:eastAsia="zh-CN"/>
        </w:rPr>
      </w:pPr>
      <w:r>
        <w:rPr>
          <w:rFonts w:hint="eastAsia" w:ascii="宋体" w:hAnsi="宋体" w:cs="宋体"/>
          <w:highlight w:val="none"/>
        </w:rPr>
        <w:t>标项</w:t>
      </w:r>
      <w:r>
        <w:rPr>
          <w:rFonts w:hint="eastAsia" w:ascii="宋体" w:hAnsi="宋体" w:cs="宋体"/>
          <w:highlight w:val="none"/>
          <w:lang w:eastAsia="zh-CN"/>
        </w:rPr>
        <w:t>四</w:t>
      </w:r>
    </w:p>
    <w:p w14:paraId="78372393">
      <w:pPr>
        <w:spacing w:line="380" w:lineRule="exact"/>
        <w:rPr>
          <w:rFonts w:hint="eastAsia" w:ascii="宋体" w:hAnsi="宋体" w:eastAsia="宋体" w:cs="宋体"/>
          <w:highlight w:val="none"/>
        </w:rPr>
      </w:pPr>
      <w:r>
        <w:rPr>
          <w:rFonts w:hint="eastAsia" w:ascii="宋体" w:hAnsi="宋体" w:cs="宋体"/>
          <w:highlight w:val="none"/>
        </w:rPr>
        <w:t>标项名称:</w:t>
      </w:r>
      <w:r>
        <w:rPr>
          <w:rFonts w:hint="eastAsia" w:ascii="仿宋_GB2312" w:hAnsi="宋体" w:eastAsia="仿宋_GB2312"/>
          <w:sz w:val="32"/>
          <w:szCs w:val="32"/>
          <w:highlight w:val="none"/>
        </w:rPr>
        <w:t xml:space="preserve"> </w:t>
      </w:r>
      <w:r>
        <w:rPr>
          <w:rFonts w:hint="eastAsia" w:ascii="宋体" w:hAnsi="宋体" w:eastAsia="宋体" w:cs="宋体"/>
          <w:highlight w:val="none"/>
          <w:lang w:eastAsia="zh-CN"/>
        </w:rPr>
        <w:t>生产建设项目水土保持方案技术审查中介服务（标项四）</w:t>
      </w:r>
    </w:p>
    <w:p w14:paraId="0BB16BE4">
      <w:pPr>
        <w:spacing w:line="380" w:lineRule="exact"/>
        <w:rPr>
          <w:rFonts w:hint="eastAsia" w:ascii="宋体" w:hAnsi="宋体" w:eastAsia="宋体" w:cs="宋体"/>
          <w:highlight w:val="none"/>
          <w:lang w:val="en-US" w:eastAsia="zh-CN"/>
        </w:rPr>
      </w:pPr>
      <w:r>
        <w:rPr>
          <w:rFonts w:hint="eastAsia" w:ascii="宋体" w:hAnsi="宋体" w:cs="宋体"/>
          <w:highlight w:val="none"/>
        </w:rPr>
        <w:t xml:space="preserve">数量: </w:t>
      </w:r>
      <w:r>
        <w:rPr>
          <w:rFonts w:hint="eastAsia" w:ascii="宋体" w:hAnsi="宋体" w:cs="宋体"/>
          <w:highlight w:val="none"/>
          <w:lang w:val="en-US" w:eastAsia="zh-CN"/>
        </w:rPr>
        <w:t>1家</w:t>
      </w:r>
    </w:p>
    <w:p w14:paraId="51C4B553">
      <w:pPr>
        <w:spacing w:line="380" w:lineRule="exact"/>
        <w:rPr>
          <w:rFonts w:hint="eastAsia" w:ascii="宋体" w:hAnsi="宋体" w:cs="宋体"/>
          <w:highlight w:val="none"/>
        </w:rPr>
      </w:pPr>
      <w:r>
        <w:rPr>
          <w:rFonts w:hint="eastAsia" w:ascii="宋体" w:hAnsi="宋体" w:cs="宋体"/>
          <w:highlight w:val="none"/>
        </w:rPr>
        <w:t>预算金额（元）:</w:t>
      </w:r>
      <w:r>
        <w:rPr>
          <w:rFonts w:hint="eastAsia" w:ascii="宋体" w:hAnsi="宋体" w:cs="宋体"/>
          <w:highlight w:val="none"/>
          <w:lang w:val="en-US" w:eastAsia="zh-CN"/>
        </w:rPr>
        <w:t>17</w:t>
      </w:r>
      <w:r>
        <w:rPr>
          <w:rFonts w:ascii="宋体" w:hAnsi="宋体" w:cs="宋体"/>
          <w:highlight w:val="none"/>
        </w:rPr>
        <w:t>0000</w:t>
      </w:r>
    </w:p>
    <w:p w14:paraId="73A5ED1E">
      <w:pPr>
        <w:spacing w:line="380" w:lineRule="exact"/>
        <w:rPr>
          <w:rFonts w:hint="eastAsia" w:ascii="宋体" w:hAnsi="宋体" w:cs="宋体"/>
          <w:highlight w:val="none"/>
        </w:rPr>
      </w:pPr>
      <w:r>
        <w:rPr>
          <w:rFonts w:hint="eastAsia" w:ascii="宋体" w:hAnsi="宋体" w:cs="宋体"/>
          <w:highlight w:val="none"/>
        </w:rPr>
        <w:t>简要规格描述或项目基本概况介绍、用途</w:t>
      </w:r>
      <w:r>
        <w:rPr>
          <w:rFonts w:hint="eastAsia" w:ascii="宋体" w:hAnsi="宋体" w:cs="宋体"/>
          <w:color w:val="auto"/>
          <w:highlight w:val="none"/>
        </w:rPr>
        <w:t>：</w:t>
      </w:r>
      <w:r>
        <w:rPr>
          <w:rFonts w:hint="eastAsia" w:ascii="宋体" w:hAnsi="宋体" w:cs="宋体"/>
          <w:highlight w:val="none"/>
        </w:rPr>
        <w:t>标项</w:t>
      </w:r>
      <w:r>
        <w:rPr>
          <w:rFonts w:hint="eastAsia" w:ascii="宋体" w:hAnsi="宋体" w:cs="宋体"/>
          <w:highlight w:val="none"/>
          <w:lang w:eastAsia="zh-CN"/>
        </w:rPr>
        <w:t>四</w:t>
      </w:r>
      <w:r>
        <w:rPr>
          <w:rFonts w:hint="eastAsia" w:ascii="宋体" w:hAnsi="宋体" w:cs="宋体"/>
          <w:highlight w:val="none"/>
        </w:rPr>
        <w:t>：生产建设项目水土保持方案技术审查中介服务,负责银海区、铁山港区业务。</w:t>
      </w:r>
    </w:p>
    <w:p w14:paraId="6CC7FF71">
      <w:pPr>
        <w:spacing w:line="380" w:lineRule="exact"/>
        <w:rPr>
          <w:rFonts w:hint="eastAsia" w:ascii="宋体" w:hAnsi="宋体" w:cs="宋体"/>
          <w:highlight w:val="none"/>
        </w:rPr>
      </w:pPr>
      <w:r>
        <w:rPr>
          <w:rFonts w:hint="eastAsia" w:ascii="宋体" w:hAnsi="宋体" w:cs="宋体"/>
          <w:highlight w:val="none"/>
        </w:rPr>
        <w:t>最高限价（如有）：</w:t>
      </w:r>
    </w:p>
    <w:p w14:paraId="5BE1EFBC">
      <w:pPr>
        <w:spacing w:line="380" w:lineRule="exact"/>
        <w:rPr>
          <w:rFonts w:hint="eastAsia" w:ascii="宋体" w:hAnsi="宋体" w:cs="宋体"/>
          <w:highlight w:val="none"/>
        </w:rPr>
      </w:pPr>
      <w:r>
        <w:rPr>
          <w:rFonts w:hint="eastAsia" w:ascii="宋体" w:hAnsi="宋体" w:cs="宋体"/>
          <w:highlight w:val="none"/>
        </w:rPr>
        <w:t>合同履约期限：</w:t>
      </w:r>
      <w:r>
        <w:rPr>
          <w:rFonts w:hint="eastAsia" w:ascii="宋体" w:hAnsi="宋体" w:eastAsia="宋体" w:cs="宋体"/>
          <w:color w:val="auto"/>
          <w:kern w:val="2"/>
          <w:sz w:val="21"/>
          <w:szCs w:val="24"/>
          <w:highlight w:val="none"/>
          <w:lang w:val="en-US" w:eastAsia="zh-CN" w:bidi="ar-SA"/>
        </w:rPr>
        <w:t>自合同签订之日起12个月内</w:t>
      </w:r>
      <w:r>
        <w:rPr>
          <w:rFonts w:hint="eastAsia" w:ascii="宋体" w:hAnsi="宋体" w:cs="宋体"/>
          <w:highlight w:val="none"/>
        </w:rPr>
        <w:t>。</w:t>
      </w:r>
    </w:p>
    <w:p w14:paraId="16FFFA31">
      <w:pPr>
        <w:spacing w:line="380" w:lineRule="exact"/>
        <w:rPr>
          <w:rFonts w:hint="eastAsia" w:ascii="宋体" w:hAnsi="宋体" w:cs="宋体"/>
          <w:highlight w:val="none"/>
        </w:rPr>
      </w:pPr>
      <w:r>
        <w:rPr>
          <w:rFonts w:hint="eastAsia" w:ascii="宋体" w:hAnsi="宋体" w:cs="宋体"/>
          <w:highlight w:val="none"/>
        </w:rPr>
        <w:t>本标项（否）接受联合体投标。</w:t>
      </w:r>
    </w:p>
    <w:p w14:paraId="2092094D">
      <w:pPr>
        <w:spacing w:line="380" w:lineRule="exact"/>
        <w:rPr>
          <w:rFonts w:hint="eastAsia" w:ascii="宋体" w:hAnsi="宋体" w:cs="宋体"/>
          <w:highlight w:val="none"/>
        </w:rPr>
      </w:pPr>
      <w:r>
        <w:rPr>
          <w:rFonts w:hint="eastAsia" w:ascii="宋体" w:hAnsi="宋体" w:cs="宋体"/>
          <w:highlight w:val="none"/>
        </w:rPr>
        <w:t>备注：</w:t>
      </w:r>
    </w:p>
    <w:p w14:paraId="52E5330B">
      <w:pPr>
        <w:adjustRightInd/>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p>
    <w:p w14:paraId="3C797498">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BBFD846">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2.落实政府采购政策需满足的资格要求：</w:t>
      </w:r>
      <w:bookmarkStart w:id="11" w:name="OLE_LINK6"/>
      <w:bookmarkStart w:id="12" w:name="OLE_LINK16"/>
      <w:bookmarkStart w:id="13" w:name="OLE_LINK7"/>
      <w:r>
        <w:rPr>
          <w:rFonts w:hint="eastAsia" w:ascii="宋体" w:hAnsi="宋体" w:cs="宋体"/>
          <w:color w:val="auto"/>
          <w:szCs w:val="21"/>
          <w:highlight w:val="none"/>
        </w:rPr>
        <w:t>无。</w:t>
      </w:r>
    </w:p>
    <w:bookmarkEnd w:id="11"/>
    <w:bookmarkEnd w:id="12"/>
    <w:bookmarkEnd w:id="13"/>
    <w:p w14:paraId="5093A3C5">
      <w:pPr>
        <w:widowControl/>
        <w:adjustRightInd w:val="0"/>
        <w:snapToGrid w:val="0"/>
        <w:spacing w:line="360" w:lineRule="auto"/>
        <w:ind w:firstLine="424" w:firstLineChars="202"/>
        <w:jc w:val="left"/>
        <w:rPr>
          <w:rFonts w:hint="eastAsia" w:ascii="宋体" w:hAnsi="宋体" w:eastAsia="宋体" w:cs="宋体"/>
          <w:b/>
          <w:bCs/>
          <w:kern w:val="0"/>
          <w:sz w:val="24"/>
          <w:szCs w:val="21"/>
          <w:highlight w:val="none"/>
        </w:rPr>
      </w:pPr>
      <w:r>
        <w:rPr>
          <w:rFonts w:hint="eastAsia" w:ascii="宋体" w:hAnsi="宋体" w:cs="宋体"/>
          <w:color w:val="auto"/>
          <w:szCs w:val="21"/>
          <w:highlight w:val="none"/>
        </w:rPr>
        <w:t>3.本项目的特定资格要求：</w:t>
      </w:r>
      <w:r>
        <w:rPr>
          <w:rFonts w:hint="eastAsia" w:ascii="宋体" w:hAnsi="宋体" w:eastAsia="宋体" w:cs="宋体"/>
          <w:b/>
          <w:bCs/>
          <w:highlight w:val="none"/>
        </w:rPr>
        <w:t>标项一、标项二（1）供应商须具有：工程设计水利行业乙级及以上资质或水利水电的备案专业和评估咨询的服务范围。</w:t>
      </w:r>
    </w:p>
    <w:p w14:paraId="01649836">
      <w:pPr>
        <w:adjustRightInd/>
        <w:spacing w:line="360" w:lineRule="exact"/>
        <w:ind w:firstLine="420" w:firstLineChars="200"/>
        <w:jc w:val="left"/>
        <w:rPr>
          <w:rFonts w:ascii="宋体" w:hAnsi="宋体" w:cs="宋体"/>
          <w:color w:val="auto"/>
          <w:szCs w:val="21"/>
          <w:highlight w:val="none"/>
        </w:rPr>
      </w:pPr>
    </w:p>
    <w:p w14:paraId="220F7840">
      <w:pPr>
        <w:adjustRightInd/>
        <w:spacing w:line="360" w:lineRule="exact"/>
        <w:rPr>
          <w:rFonts w:hint="eastAsia" w:ascii="宋体" w:hAnsi="宋体" w:cs="宋体"/>
          <w:b/>
          <w:bCs/>
          <w:color w:val="auto"/>
          <w:highlight w:val="none"/>
        </w:rPr>
      </w:pPr>
    </w:p>
    <w:p w14:paraId="579016FD">
      <w:pPr>
        <w:adjustRightInd/>
        <w:spacing w:line="360" w:lineRule="exact"/>
        <w:rPr>
          <w:rFonts w:ascii="宋体" w:hAnsi="宋体" w:cs="宋体"/>
          <w:b/>
          <w:bCs/>
          <w:color w:val="auto"/>
          <w:highlight w:val="none"/>
        </w:rPr>
      </w:pPr>
      <w:r>
        <w:rPr>
          <w:rFonts w:hint="eastAsia" w:ascii="宋体" w:hAnsi="宋体" w:cs="宋体"/>
          <w:b/>
          <w:bCs/>
          <w:color w:val="auto"/>
          <w:highlight w:val="none"/>
        </w:rPr>
        <w:t>三、获取采购文件</w:t>
      </w:r>
    </w:p>
    <w:p w14:paraId="09576699">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2025年10月20日</w:t>
      </w:r>
      <w:r>
        <w:rPr>
          <w:rFonts w:hint="eastAsia" w:ascii="宋体" w:hAnsi="宋体" w:cs="宋体"/>
          <w:color w:val="auto"/>
          <w:szCs w:val="21"/>
          <w:highlight w:val="none"/>
        </w:rPr>
        <w:t>至202</w:t>
      </w:r>
      <w:r>
        <w:rPr>
          <w:rFonts w:ascii="宋体" w:hAnsi="宋体" w:cs="宋体"/>
          <w:color w:val="auto"/>
          <w:szCs w:val="21"/>
          <w:highlight w:val="none"/>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color w:val="000000"/>
          <w:kern w:val="0"/>
          <w:szCs w:val="21"/>
          <w:highlight w:val="none"/>
          <w:lang w:val="en-US" w:eastAsia="zh-CN"/>
        </w:rPr>
        <w:t>31</w:t>
      </w:r>
      <w:r>
        <w:rPr>
          <w:rFonts w:hint="eastAsia" w:ascii="宋体" w:hAnsi="宋体" w:cs="宋体"/>
          <w:color w:val="auto"/>
          <w:szCs w:val="21"/>
          <w:highlight w:val="none"/>
        </w:rPr>
        <w:t>日</w:t>
      </w:r>
      <w:r>
        <w:rPr>
          <w:rFonts w:hint="eastAsia" w:ascii="宋体" w:hAnsi="宋体" w:cs="宋体"/>
          <w:color w:val="auto"/>
          <w:szCs w:val="21"/>
          <w:highlight w:val="none"/>
        </w:rPr>
        <w:t>，每天上午00:00至12:00，下午12:00至23:59（北京时间，法定节假日除外）</w:t>
      </w:r>
    </w:p>
    <w:p w14:paraId="2B52E75F">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地点（网址）：</w:t>
      </w:r>
      <w:r>
        <w:rPr>
          <w:rFonts w:ascii="宋体" w:hAnsi="宋体" w:cs="宋体"/>
          <w:color w:val="auto"/>
          <w:szCs w:val="21"/>
          <w:highlight w:val="none"/>
        </w:rPr>
        <w:t>广西政府采购云平台（网址：http://www.gcy.zfcg.gxzf.gov.cn）</w:t>
      </w:r>
    </w:p>
    <w:p w14:paraId="0F221246">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方式：供应商登录广西政府采购云平台（https://www.gcy.zfcg.gxzf.gov.cn/）在线申请获取采购文件（进入“项目采购”应用，在获取采购文件菜单中选择项目，申请获取采购文件）。</w:t>
      </w:r>
      <w:r>
        <w:rPr>
          <w:rFonts w:ascii="宋体" w:hAnsi="宋体" w:cs="宋体"/>
          <w:color w:val="auto"/>
          <w:szCs w:val="21"/>
          <w:highlight w:val="none"/>
        </w:rPr>
        <w:t> </w:t>
      </w:r>
    </w:p>
    <w:p w14:paraId="35502A88">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售价（元）：0</w:t>
      </w:r>
    </w:p>
    <w:p w14:paraId="6108BEC9">
      <w:pPr>
        <w:adjustRightInd/>
        <w:spacing w:line="360" w:lineRule="exact"/>
        <w:rPr>
          <w:rFonts w:ascii="宋体" w:hAnsi="宋体" w:cs="宋体"/>
          <w:b/>
          <w:bCs/>
          <w:color w:val="auto"/>
          <w:highlight w:val="none"/>
        </w:rPr>
      </w:pPr>
      <w:r>
        <w:rPr>
          <w:rFonts w:hint="eastAsia" w:ascii="宋体" w:hAnsi="宋体" w:cs="宋体"/>
          <w:b/>
          <w:bCs/>
          <w:color w:val="auto"/>
          <w:highlight w:val="none"/>
        </w:rPr>
        <w:t>四、</w:t>
      </w:r>
      <w:r>
        <w:rPr>
          <w:rFonts w:hint="eastAsia" w:ascii="宋体" w:hAnsi="宋体" w:cs="宋体"/>
          <w:b/>
          <w:color w:val="auto"/>
          <w:szCs w:val="21"/>
          <w:highlight w:val="none"/>
        </w:rPr>
        <w:t>提交响应文件截止时间、开标时间和地点</w:t>
      </w:r>
    </w:p>
    <w:p w14:paraId="7C2FD2D9">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2025年11月3日</w:t>
      </w:r>
      <w:r>
        <w:rPr>
          <w:rFonts w:hint="eastAsia" w:ascii="宋体" w:hAnsi="宋体" w:cs="宋体"/>
          <w:color w:val="auto"/>
          <w:szCs w:val="21"/>
          <w:highlight w:val="none"/>
        </w:rPr>
        <w:t>9时（北京时间）</w:t>
      </w:r>
    </w:p>
    <w:p w14:paraId="0DD16068">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投标地点（网址）：</w:t>
      </w:r>
      <w:bookmarkStart w:id="14" w:name="OLE_LINK9"/>
      <w:bookmarkStart w:id="15" w:name="OLE_LINK8"/>
      <w:r>
        <w:rPr>
          <w:rFonts w:hint="eastAsia" w:ascii="宋体" w:hAnsi="宋体" w:cs="宋体"/>
          <w:color w:val="auto"/>
          <w:szCs w:val="21"/>
          <w:highlight w:val="none"/>
        </w:rPr>
        <w:t>通过广西政府采购云平台实行在线投标</w:t>
      </w:r>
    </w:p>
    <w:bookmarkEnd w:id="14"/>
    <w:bookmarkEnd w:id="15"/>
    <w:p w14:paraId="4D78BABF">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2025年11月3日</w:t>
      </w:r>
      <w:r>
        <w:rPr>
          <w:rFonts w:hint="eastAsia" w:ascii="宋体" w:hAnsi="宋体" w:cs="宋体"/>
          <w:color w:val="auto"/>
          <w:szCs w:val="21"/>
          <w:highlight w:val="none"/>
        </w:rPr>
        <w:t>9时（北京时间）</w:t>
      </w:r>
    </w:p>
    <w:p w14:paraId="56257C9F">
      <w:pPr>
        <w:adjustRightInd/>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rPr>
        <w:t>开标地点：</w:t>
      </w:r>
      <w:bookmarkStart w:id="16" w:name="_Hlk185604928"/>
      <w:r>
        <w:rPr>
          <w:rFonts w:hint="eastAsia" w:ascii="宋体" w:hAnsi="宋体" w:cs="宋体"/>
          <w:color w:val="auto"/>
          <w:szCs w:val="21"/>
          <w:highlight w:val="none"/>
        </w:rPr>
        <w:t>通过广西政府采购云平台实行在线开标</w:t>
      </w:r>
      <w:bookmarkEnd w:id="16"/>
      <w:r>
        <w:rPr>
          <w:rFonts w:hint="eastAsia" w:ascii="宋体" w:hAnsi="宋体" w:cs="宋体"/>
          <w:color w:val="auto"/>
          <w:szCs w:val="21"/>
          <w:highlight w:val="none"/>
        </w:rPr>
        <w:t>  </w:t>
      </w:r>
    </w:p>
    <w:p w14:paraId="1EAF2993">
      <w:pPr>
        <w:adjustRightInd/>
        <w:spacing w:line="360" w:lineRule="exact"/>
        <w:rPr>
          <w:rFonts w:ascii="宋体" w:hAnsi="宋体" w:cs="宋体"/>
          <w:color w:val="auto"/>
          <w:highlight w:val="none"/>
        </w:rPr>
      </w:pPr>
      <w:r>
        <w:rPr>
          <w:rFonts w:hint="eastAsia" w:ascii="宋体" w:hAnsi="宋体" w:cs="宋体"/>
          <w:b/>
          <w:bCs/>
          <w:color w:val="auto"/>
          <w:highlight w:val="none"/>
        </w:rPr>
        <w:t>五、响应文件开启</w:t>
      </w:r>
    </w:p>
    <w:p w14:paraId="55E18D5B">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开启时间：</w:t>
      </w:r>
      <w:r>
        <w:rPr>
          <w:rFonts w:hint="eastAsia" w:ascii="宋体" w:hAnsi="宋体" w:cs="宋体"/>
          <w:color w:val="auto"/>
          <w:szCs w:val="21"/>
          <w:highlight w:val="none"/>
          <w:lang w:eastAsia="zh-CN"/>
        </w:rPr>
        <w:t>2025年11月3日</w:t>
      </w:r>
      <w:r>
        <w:rPr>
          <w:rFonts w:hint="eastAsia" w:ascii="宋体" w:hAnsi="宋体" w:cs="宋体"/>
          <w:color w:val="auto"/>
          <w:szCs w:val="21"/>
          <w:highlight w:val="none"/>
        </w:rPr>
        <w:t>9时（北京时间）</w:t>
      </w:r>
    </w:p>
    <w:p w14:paraId="265F55B3">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地点：</w:t>
      </w:r>
      <w:r>
        <w:rPr>
          <w:rFonts w:hint="eastAsia" w:hAnsi="宋体" w:cs="宋体"/>
          <w:color w:val="auto"/>
          <w:szCs w:val="21"/>
          <w:highlight w:val="none"/>
        </w:rPr>
        <w:t>通过广西政府采购云平台实行在线解密开启</w:t>
      </w:r>
      <w:r>
        <w:rPr>
          <w:rFonts w:hint="eastAsia" w:ascii="宋体" w:hAnsi="宋体" w:cs="宋体"/>
          <w:color w:val="auto"/>
          <w:highlight w:val="none"/>
        </w:rPr>
        <w:t> </w:t>
      </w:r>
    </w:p>
    <w:p w14:paraId="77536FE8">
      <w:pPr>
        <w:adjustRightInd/>
        <w:spacing w:line="360" w:lineRule="exact"/>
        <w:rPr>
          <w:rFonts w:ascii="宋体" w:hAnsi="宋体" w:cs="宋体"/>
          <w:b/>
          <w:bCs/>
          <w:color w:val="auto"/>
          <w:highlight w:val="none"/>
        </w:rPr>
      </w:pPr>
      <w:r>
        <w:rPr>
          <w:rFonts w:hint="eastAsia" w:ascii="宋体" w:hAnsi="宋体" w:cs="宋体"/>
          <w:b/>
          <w:bCs/>
          <w:color w:val="auto"/>
          <w:highlight w:val="none"/>
        </w:rPr>
        <w:t>六、公告期限</w:t>
      </w:r>
    </w:p>
    <w:p w14:paraId="720AADD1">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w:t>
      </w:r>
    </w:p>
    <w:p w14:paraId="637A09C3">
      <w:pPr>
        <w:adjustRightInd/>
        <w:spacing w:line="360" w:lineRule="exact"/>
        <w:rPr>
          <w:rFonts w:ascii="宋体" w:hAnsi="宋体" w:cs="宋体"/>
          <w:color w:val="auto"/>
          <w:highlight w:val="none"/>
        </w:rPr>
      </w:pPr>
      <w:r>
        <w:rPr>
          <w:rFonts w:hint="eastAsia" w:ascii="宋体" w:hAnsi="宋体" w:cs="宋体"/>
          <w:b/>
          <w:bCs/>
          <w:color w:val="auto"/>
          <w:highlight w:val="none"/>
        </w:rPr>
        <w:t>七、其他补充事宜</w:t>
      </w:r>
      <w:r>
        <w:rPr>
          <w:rFonts w:hint="eastAsia" w:ascii="宋体" w:hAnsi="宋体" w:cs="宋体"/>
          <w:color w:val="auto"/>
          <w:highlight w:val="none"/>
        </w:rPr>
        <w:t> </w:t>
      </w:r>
    </w:p>
    <w:p w14:paraId="244D1215">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1.磋商保证金：不收取。</w:t>
      </w:r>
    </w:p>
    <w:p w14:paraId="6589856E">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CFFD6E7">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5A1B2D4">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4.网上公告媒体查询：中国政府采购网、广西政府采购网、北海市政府采购监管网、北海市人民政府网-北海市政府采购中心网站、全国公共资源交易平台（广西•北海）。</w:t>
      </w:r>
    </w:p>
    <w:p w14:paraId="26CAC0B5">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2ABD9EF">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F4FA1FA">
      <w:pPr>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7.本项目采用远程异地评标。</w:t>
      </w:r>
    </w:p>
    <w:p w14:paraId="41114A1E">
      <w:pPr>
        <w:adjustRightInd/>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本项目每个供应商可竞标多个分标，但为了确保项目顺利实施，一个供应商只能成为一个分标的成交供应商，评审时，按标项一、二、三、四顺序依次推荐成交候选人，获得前者标项的第一成交候选人后，不再具有后面标项的成交候选人资格。</w:t>
      </w:r>
    </w:p>
    <w:p w14:paraId="0437B997">
      <w:pPr>
        <w:adjustRightInd/>
        <w:spacing w:line="360" w:lineRule="exact"/>
        <w:ind w:firstLine="422" w:firstLineChars="200"/>
        <w:rPr>
          <w:rFonts w:ascii="宋体" w:hAnsi="宋体" w:cs="宋体"/>
          <w:b/>
          <w:bCs/>
          <w:color w:val="auto"/>
          <w:highlight w:val="none"/>
        </w:rPr>
      </w:pPr>
      <w:r>
        <w:rPr>
          <w:rFonts w:hint="eastAsia" w:ascii="宋体" w:hAnsi="宋体" w:cs="宋体"/>
          <w:b/>
          <w:bCs/>
          <w:color w:val="auto"/>
          <w:highlight w:val="none"/>
        </w:rPr>
        <w:t>八、凡对本次磋商提出询问，请按以下方式联系</w:t>
      </w:r>
    </w:p>
    <w:p w14:paraId="06A913CF">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1.采购人信息</w:t>
      </w:r>
    </w:p>
    <w:p w14:paraId="34110C68">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lang w:eastAsia="zh-CN"/>
        </w:rPr>
        <w:t>北海市行政审批局</w:t>
      </w:r>
      <w:r>
        <w:rPr>
          <w:rFonts w:hint="eastAsia" w:ascii="宋体" w:hAnsi="宋体" w:cs="宋体"/>
          <w:color w:val="auto"/>
          <w:highlight w:val="none"/>
        </w:rPr>
        <w:t>　　　　　　　　　　　　</w:t>
      </w:r>
    </w:p>
    <w:p w14:paraId="5B1FBB6D">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地址：</w:t>
      </w:r>
      <w:r>
        <w:rPr>
          <w:rFonts w:hint="eastAsia" w:ascii="宋体" w:hAnsi="宋体" w:cs="宋体"/>
          <w:szCs w:val="21"/>
          <w:highlight w:val="none"/>
          <w:lang w:eastAsia="zh-CN"/>
        </w:rPr>
        <w:t>北海市海城区北海大道177号</w:t>
      </w:r>
      <w:r>
        <w:rPr>
          <w:rFonts w:hint="eastAsia" w:ascii="宋体" w:hAnsi="宋体" w:cs="宋体"/>
          <w:color w:val="auto"/>
          <w:highlight w:val="none"/>
        </w:rPr>
        <w:t>　　　　　　　　　　　　</w:t>
      </w:r>
    </w:p>
    <w:p w14:paraId="68C18AA7">
      <w:pPr>
        <w:adjustRightInd/>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:张菁</w:t>
      </w:r>
    </w:p>
    <w:p w14:paraId="1FC376CE">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联系方式：0779-</w:t>
      </w:r>
      <w:r>
        <w:rPr>
          <w:rFonts w:hint="eastAsia" w:ascii="宋体" w:hAnsi="宋体" w:cs="宋体"/>
          <w:color w:val="auto"/>
          <w:highlight w:val="none"/>
          <w:lang w:val="en-US" w:eastAsia="zh-CN"/>
        </w:rPr>
        <w:t>3969707</w:t>
      </w:r>
      <w:r>
        <w:rPr>
          <w:rFonts w:hint="eastAsia" w:ascii="宋体" w:hAnsi="宋体" w:cs="宋体"/>
          <w:color w:val="auto"/>
          <w:highlight w:val="none"/>
        </w:rPr>
        <w:t xml:space="preserve">　　　　　　　　　　　 </w:t>
      </w:r>
    </w:p>
    <w:p w14:paraId="36CB0E93">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2.采购代理机构信息</w:t>
      </w:r>
    </w:p>
    <w:p w14:paraId="6EE9B94B">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名 称：北海市政府采购中心　　　　　　　　　　　　</w:t>
      </w:r>
    </w:p>
    <w:p w14:paraId="5358FF6E">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地　址：</w:t>
      </w:r>
      <w:bookmarkStart w:id="17" w:name="OLE_LINK18"/>
      <w:bookmarkStart w:id="18" w:name="OLE_LINK19"/>
      <w:r>
        <w:rPr>
          <w:rFonts w:hint="eastAsia" w:ascii="宋体" w:hAnsi="宋体" w:cs="宋体"/>
          <w:color w:val="auto"/>
          <w:highlight w:val="none"/>
        </w:rPr>
        <w:t>北海市陈文村北路7号市直机关第三办公区</w:t>
      </w:r>
      <w:bookmarkEnd w:id="17"/>
      <w:bookmarkEnd w:id="18"/>
      <w:r>
        <w:rPr>
          <w:rFonts w:hint="eastAsia" w:ascii="宋体" w:hAnsi="宋体" w:cs="宋体"/>
          <w:color w:val="auto"/>
          <w:highlight w:val="none"/>
        </w:rPr>
        <w:t>　　　　　　　　　　　　　　　　　　　　　　　　</w:t>
      </w:r>
    </w:p>
    <w:p w14:paraId="1709847C">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项目联系人：叶紫涵</w:t>
      </w:r>
    </w:p>
    <w:p w14:paraId="538F5D20">
      <w:pPr>
        <w:spacing w:line="360" w:lineRule="exact"/>
        <w:ind w:firstLine="420" w:firstLineChars="200"/>
        <w:rPr>
          <w:rFonts w:asciiTheme="minorEastAsia" w:hAnsiTheme="minorEastAsia" w:eastAsiaTheme="minorEastAsia"/>
          <w:color w:val="auto"/>
          <w:szCs w:val="21"/>
          <w:highlight w:val="none"/>
        </w:rPr>
      </w:pPr>
      <w:r>
        <w:rPr>
          <w:rFonts w:hint="eastAsia" w:ascii="宋体" w:hAnsi="宋体" w:cs="宋体"/>
          <w:color w:val="auto"/>
          <w:highlight w:val="none"/>
        </w:rPr>
        <w:t>电　话：0779-3038787</w:t>
      </w:r>
      <w:r>
        <w:rPr>
          <w:rFonts w:hint="eastAsia" w:asciiTheme="minorEastAsia" w:hAnsiTheme="minorEastAsia" w:eastAsiaTheme="minorEastAsia"/>
          <w:color w:val="auto"/>
          <w:szCs w:val="21"/>
          <w:highlight w:val="none"/>
        </w:rPr>
        <w:t xml:space="preserve"> </w:t>
      </w:r>
    </w:p>
    <w:p w14:paraId="235862FA">
      <w:pPr>
        <w:pStyle w:val="634"/>
        <w:spacing w:line="360" w:lineRule="exact"/>
        <w:rPr>
          <w:color w:val="auto"/>
          <w:sz w:val="21"/>
          <w:szCs w:val="21"/>
          <w:highlight w:val="none"/>
        </w:rPr>
      </w:pPr>
    </w:p>
    <w:p w14:paraId="7409D464">
      <w:pPr>
        <w:spacing w:line="36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A70D99B">
      <w:pPr>
        <w:spacing w:line="360" w:lineRule="auto"/>
        <w:rPr>
          <w:rFonts w:cs="仿宋_GB2312" w:asciiTheme="minorEastAsia" w:hAnsiTheme="minorEastAsia" w:eastAsiaTheme="minorEastAsia"/>
          <w:color w:val="auto"/>
          <w:sz w:val="24"/>
          <w:highlight w:val="none"/>
        </w:rPr>
      </w:pPr>
    </w:p>
    <w:p w14:paraId="733DCD7E">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1A81DE2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19" w:name="_Toc181203095"/>
      <w:r>
        <w:rPr>
          <w:rFonts w:hint="eastAsia" w:cs="仿宋_GB2312" w:asciiTheme="minorEastAsia" w:hAnsiTheme="minorEastAsia" w:eastAsiaTheme="minorEastAsia"/>
          <w:b/>
          <w:color w:val="auto"/>
          <w:sz w:val="36"/>
          <w:szCs w:val="20"/>
          <w:highlight w:val="none"/>
        </w:rPr>
        <w:t>第二部分  竞争性磋商流程</w:t>
      </w:r>
      <w:bookmarkEnd w:id="19"/>
    </w:p>
    <w:p w14:paraId="33765C9B">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06C1332">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6EC814A0">
      <w:pPr>
        <w:pStyle w:val="395"/>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7EA22AF8">
      <w:pPr>
        <w:pStyle w:val="395"/>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581D3B98">
      <w:pPr>
        <w:pStyle w:val="395"/>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F2D1FE8">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4A6A259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38AF28F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070CB71A">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409BF65D">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44FAE95C">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31B21A07">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B58BDF1">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16B1C109">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4A3B2535">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0D45E0D3">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7B2D0D82">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1F11440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32B471C7">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26F9813C">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9D7D319">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2DA0581">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4702FAF2">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65B86D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0CB9B87B">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0D6E1C0D">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34AC8100">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11D4825A">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11A24DB">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7C096AB2">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00C42007">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32223144">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752F8426">
      <w:pPr>
        <w:pStyle w:val="395"/>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24415B19">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50F6F45">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D05350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C9D352A">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5B8B3D16">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66B32225">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768E1715">
      <w:pPr>
        <w:pStyle w:val="395"/>
        <w:spacing w:before="0"/>
        <w:ind w:firstLine="0" w:firstLineChars="0"/>
        <w:rPr>
          <w:rFonts w:asciiTheme="minorEastAsia" w:hAnsiTheme="minorEastAsia" w:eastAsiaTheme="minorEastAsia"/>
          <w:b/>
          <w:color w:val="auto"/>
          <w:highlight w:val="none"/>
        </w:rPr>
      </w:pPr>
    </w:p>
    <w:p w14:paraId="3678CD96">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1B859E08">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29A01F">
                            <w:pPr>
                              <w:rPr>
                                <w:rFonts w:asciiTheme="minorEastAsia" w:hAnsiTheme="minorEastAsia" w:eastAsiaTheme="minorEastAsia"/>
                              </w:rPr>
                            </w:pPr>
                            <w:r>
                              <w:rPr>
                                <w:rFonts w:hint="eastAsia" w:asciiTheme="minorEastAsia" w:hAnsiTheme="minorEastAsia" w:eastAsiaTheme="minorEastAsia"/>
                              </w:rPr>
                              <w:t>验收</w:t>
                            </w:r>
                          </w:p>
                          <w:p w14:paraId="7176BE3B">
                            <w:pPr>
                              <w:rPr>
                                <w:rFonts w:ascii="仿宋_GB2312" w:eastAsia="仿宋_GB2312"/>
                              </w:rPr>
                            </w:pPr>
                            <w:r>
                              <w:rPr>
                                <w:rFonts w:hint="eastAsia" w:ascii="仿宋_GB2312" w:eastAsia="仿宋_GB2312"/>
                              </w:rPr>
                              <w:t>立项</w:t>
                            </w:r>
                          </w:p>
                          <w:p w14:paraId="325CB58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C29A01F">
                      <w:pPr>
                        <w:rPr>
                          <w:rFonts w:asciiTheme="minorEastAsia" w:hAnsiTheme="minorEastAsia" w:eastAsiaTheme="minorEastAsia"/>
                        </w:rPr>
                      </w:pPr>
                      <w:r>
                        <w:rPr>
                          <w:rFonts w:hint="eastAsia" w:asciiTheme="minorEastAsia" w:hAnsiTheme="minorEastAsia" w:eastAsiaTheme="minorEastAsia"/>
                        </w:rPr>
                        <w:t>验收</w:t>
                      </w:r>
                    </w:p>
                    <w:p w14:paraId="7176BE3B">
                      <w:pPr>
                        <w:rPr>
                          <w:rFonts w:ascii="仿宋_GB2312" w:eastAsia="仿宋_GB2312"/>
                        </w:rPr>
                      </w:pPr>
                      <w:r>
                        <w:rPr>
                          <w:rFonts w:hint="eastAsia" w:ascii="仿宋_GB2312" w:eastAsia="仿宋_GB2312"/>
                        </w:rPr>
                        <w:t>立项</w:t>
                      </w:r>
                    </w:p>
                    <w:p w14:paraId="325CB58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FEDF3">
                            <w:pPr>
                              <w:rPr>
                                <w:rFonts w:asciiTheme="minorEastAsia" w:hAnsiTheme="minorEastAsia" w:eastAsiaTheme="minorEastAsia"/>
                              </w:rPr>
                            </w:pPr>
                            <w:r>
                              <w:rPr>
                                <w:rFonts w:hint="eastAsia" w:asciiTheme="minorEastAsia" w:hAnsiTheme="minorEastAsia" w:eastAsiaTheme="minorEastAsia"/>
                              </w:rPr>
                              <w:t>履约</w:t>
                            </w:r>
                          </w:p>
                          <w:p w14:paraId="1CFFC11D">
                            <w:pPr>
                              <w:rPr>
                                <w:rFonts w:ascii="仿宋_GB2312" w:eastAsia="仿宋_GB2312"/>
                              </w:rPr>
                            </w:pPr>
                            <w:r>
                              <w:rPr>
                                <w:rFonts w:hint="eastAsia" w:ascii="仿宋_GB2312" w:eastAsia="仿宋_GB2312"/>
                              </w:rPr>
                              <w:t>立项</w:t>
                            </w:r>
                          </w:p>
                          <w:p w14:paraId="6DC17F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278FEDF3">
                      <w:pPr>
                        <w:rPr>
                          <w:rFonts w:asciiTheme="minorEastAsia" w:hAnsiTheme="minorEastAsia" w:eastAsiaTheme="minorEastAsia"/>
                        </w:rPr>
                      </w:pPr>
                      <w:r>
                        <w:rPr>
                          <w:rFonts w:hint="eastAsia" w:asciiTheme="minorEastAsia" w:hAnsiTheme="minorEastAsia" w:eastAsiaTheme="minorEastAsia"/>
                        </w:rPr>
                        <w:t>履约</w:t>
                      </w:r>
                    </w:p>
                    <w:p w14:paraId="1CFFC11D">
                      <w:pPr>
                        <w:rPr>
                          <w:rFonts w:ascii="仿宋_GB2312" w:eastAsia="仿宋_GB2312"/>
                        </w:rPr>
                      </w:pPr>
                      <w:r>
                        <w:rPr>
                          <w:rFonts w:hint="eastAsia" w:ascii="仿宋_GB2312" w:eastAsia="仿宋_GB2312"/>
                        </w:rPr>
                        <w:t>立项</w:t>
                      </w:r>
                    </w:p>
                    <w:p w14:paraId="6DC17FB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D9AAC">
                            <w:pPr>
                              <w:jc w:val="center"/>
                              <w:rPr>
                                <w:rFonts w:asciiTheme="minorEastAsia" w:hAnsiTheme="minorEastAsia" w:eastAsiaTheme="minorEastAsia"/>
                              </w:rPr>
                            </w:pPr>
                            <w:r>
                              <w:rPr>
                                <w:rFonts w:hint="eastAsia" w:asciiTheme="minorEastAsia" w:hAnsiTheme="minorEastAsia" w:eastAsiaTheme="minorEastAsia"/>
                              </w:rPr>
                              <w:t>签订合同</w:t>
                            </w:r>
                          </w:p>
                          <w:p w14:paraId="75498E1D">
                            <w:pPr>
                              <w:rPr>
                                <w:rFonts w:ascii="仿宋_GB2312" w:eastAsia="仿宋_GB2312"/>
                              </w:rPr>
                            </w:pPr>
                            <w:r>
                              <w:rPr>
                                <w:rFonts w:hint="eastAsia" w:ascii="仿宋_GB2312" w:eastAsia="仿宋_GB2312"/>
                              </w:rPr>
                              <w:t>立项</w:t>
                            </w:r>
                          </w:p>
                          <w:p w14:paraId="6C7A1B6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1792;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D8D9AAC">
                      <w:pPr>
                        <w:jc w:val="center"/>
                        <w:rPr>
                          <w:rFonts w:asciiTheme="minorEastAsia" w:hAnsiTheme="minorEastAsia" w:eastAsiaTheme="minorEastAsia"/>
                        </w:rPr>
                      </w:pPr>
                      <w:r>
                        <w:rPr>
                          <w:rFonts w:hint="eastAsia" w:asciiTheme="minorEastAsia" w:hAnsiTheme="minorEastAsia" w:eastAsiaTheme="minorEastAsia"/>
                        </w:rPr>
                        <w:t>签订合同</w:t>
                      </w:r>
                    </w:p>
                    <w:p w14:paraId="75498E1D">
                      <w:pPr>
                        <w:rPr>
                          <w:rFonts w:ascii="仿宋_GB2312" w:eastAsia="仿宋_GB2312"/>
                        </w:rPr>
                      </w:pPr>
                      <w:r>
                        <w:rPr>
                          <w:rFonts w:hint="eastAsia" w:ascii="仿宋_GB2312" w:eastAsia="仿宋_GB2312"/>
                        </w:rPr>
                        <w:t>立项</w:t>
                      </w:r>
                    </w:p>
                    <w:p w14:paraId="6C7A1B6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0B91A">
                            <w:pPr>
                              <w:rPr>
                                <w:rFonts w:asciiTheme="minorEastAsia" w:hAnsiTheme="minorEastAsia" w:eastAsiaTheme="minorEastAsia"/>
                              </w:rPr>
                            </w:pPr>
                            <w:r>
                              <w:rPr>
                                <w:rFonts w:hint="eastAsia" w:asciiTheme="minorEastAsia" w:hAnsiTheme="minorEastAsia" w:eastAsiaTheme="minorEastAsia"/>
                              </w:rPr>
                              <w:t>成交公告；成交通知书</w:t>
                            </w:r>
                          </w:p>
                          <w:p w14:paraId="1838F8ED">
                            <w:pPr>
                              <w:rPr>
                                <w:rFonts w:ascii="仿宋_GB2312" w:eastAsia="仿宋_GB2312"/>
                              </w:rPr>
                            </w:pPr>
                            <w:r>
                              <w:rPr>
                                <w:rFonts w:hint="eastAsia" w:ascii="仿宋_GB2312" w:eastAsia="仿宋_GB2312"/>
                              </w:rPr>
                              <w:t>立项</w:t>
                            </w:r>
                          </w:p>
                          <w:p w14:paraId="49C7F83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8720;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DF0B91A">
                      <w:pPr>
                        <w:rPr>
                          <w:rFonts w:asciiTheme="minorEastAsia" w:hAnsiTheme="minorEastAsia" w:eastAsiaTheme="minorEastAsia"/>
                        </w:rPr>
                      </w:pPr>
                      <w:r>
                        <w:rPr>
                          <w:rFonts w:hint="eastAsia" w:asciiTheme="minorEastAsia" w:hAnsiTheme="minorEastAsia" w:eastAsiaTheme="minorEastAsia"/>
                        </w:rPr>
                        <w:t>成交公告；成交通知书</w:t>
                      </w:r>
                    </w:p>
                    <w:p w14:paraId="1838F8ED">
                      <w:pPr>
                        <w:rPr>
                          <w:rFonts w:ascii="仿宋_GB2312" w:eastAsia="仿宋_GB2312"/>
                        </w:rPr>
                      </w:pPr>
                      <w:r>
                        <w:rPr>
                          <w:rFonts w:hint="eastAsia" w:ascii="仿宋_GB2312" w:eastAsia="仿宋_GB2312"/>
                        </w:rPr>
                        <w:t>立项</w:t>
                      </w:r>
                    </w:p>
                    <w:p w14:paraId="49C7F83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DB16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B20D711">
                            <w:pPr>
                              <w:rPr>
                                <w:rFonts w:ascii="仿宋_GB2312" w:eastAsia="仿宋_GB2312"/>
                              </w:rPr>
                            </w:pPr>
                            <w:r>
                              <w:rPr>
                                <w:rFonts w:hint="eastAsia" w:ascii="仿宋_GB2312" w:eastAsia="仿宋_GB2312"/>
                              </w:rPr>
                              <w:t>立项</w:t>
                            </w:r>
                          </w:p>
                          <w:p w14:paraId="2551015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9744;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CBDB16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B20D711">
                      <w:pPr>
                        <w:rPr>
                          <w:rFonts w:ascii="仿宋_GB2312" w:eastAsia="仿宋_GB2312"/>
                        </w:rPr>
                      </w:pPr>
                      <w:r>
                        <w:rPr>
                          <w:rFonts w:hint="eastAsia" w:ascii="仿宋_GB2312" w:eastAsia="仿宋_GB2312"/>
                        </w:rPr>
                        <w:t>立项</w:t>
                      </w:r>
                    </w:p>
                    <w:p w14:paraId="2551015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9E5F0">
                            <w:pPr>
                              <w:jc w:val="center"/>
                              <w:rPr>
                                <w:rFonts w:asciiTheme="minorEastAsia" w:hAnsiTheme="minorEastAsia" w:eastAsiaTheme="minorEastAsia"/>
                              </w:rPr>
                            </w:pPr>
                            <w:r>
                              <w:rPr>
                                <w:rFonts w:hint="eastAsia" w:asciiTheme="minorEastAsia" w:hAnsiTheme="minorEastAsia" w:eastAsiaTheme="minorEastAsia"/>
                              </w:rPr>
                              <w:t>评审打分</w:t>
                            </w:r>
                          </w:p>
                          <w:p w14:paraId="03C501B9">
                            <w:pPr>
                              <w:rPr>
                                <w:rFonts w:ascii="仿宋_GB2312" w:eastAsia="仿宋_GB2312"/>
                              </w:rPr>
                            </w:pPr>
                            <w:r>
                              <w:rPr>
                                <w:rFonts w:hint="eastAsia" w:ascii="仿宋_GB2312" w:eastAsia="仿宋_GB2312"/>
                              </w:rPr>
                              <w:t>立项</w:t>
                            </w:r>
                          </w:p>
                          <w:p w14:paraId="5C15F5C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B69E5F0">
                      <w:pPr>
                        <w:jc w:val="center"/>
                        <w:rPr>
                          <w:rFonts w:asciiTheme="minorEastAsia" w:hAnsiTheme="minorEastAsia" w:eastAsiaTheme="minorEastAsia"/>
                        </w:rPr>
                      </w:pPr>
                      <w:r>
                        <w:rPr>
                          <w:rFonts w:hint="eastAsia" w:asciiTheme="minorEastAsia" w:hAnsiTheme="minorEastAsia" w:eastAsiaTheme="minorEastAsia"/>
                        </w:rPr>
                        <w:t>评审打分</w:t>
                      </w:r>
                    </w:p>
                    <w:p w14:paraId="03C501B9">
                      <w:pPr>
                        <w:rPr>
                          <w:rFonts w:ascii="仿宋_GB2312" w:eastAsia="仿宋_GB2312"/>
                        </w:rPr>
                      </w:pPr>
                      <w:r>
                        <w:rPr>
                          <w:rFonts w:hint="eastAsia" w:ascii="仿宋_GB2312" w:eastAsia="仿宋_GB2312"/>
                        </w:rPr>
                        <w:t>立项</w:t>
                      </w:r>
                    </w:p>
                    <w:p w14:paraId="5C15F5C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07D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F49458">
                            <w:pPr>
                              <w:rPr>
                                <w:rFonts w:ascii="仿宋_GB2312" w:eastAsia="仿宋_GB2312"/>
                              </w:rPr>
                            </w:pPr>
                            <w:r>
                              <w:rPr>
                                <w:rFonts w:hint="eastAsia" w:ascii="仿宋_GB2312" w:eastAsia="仿宋_GB2312"/>
                              </w:rPr>
                              <w:t>立项</w:t>
                            </w:r>
                          </w:p>
                          <w:p w14:paraId="417FFD3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CD07D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F49458">
                      <w:pPr>
                        <w:rPr>
                          <w:rFonts w:ascii="仿宋_GB2312" w:eastAsia="仿宋_GB2312"/>
                        </w:rPr>
                      </w:pPr>
                      <w:r>
                        <w:rPr>
                          <w:rFonts w:hint="eastAsia" w:ascii="仿宋_GB2312" w:eastAsia="仿宋_GB2312"/>
                        </w:rPr>
                        <w:t>立项</w:t>
                      </w:r>
                    </w:p>
                    <w:p w14:paraId="417FFD3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EFEB62">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0EFEB62">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DEFC48">
                            <w:pPr>
                              <w:jc w:val="center"/>
                              <w:rPr>
                                <w:rFonts w:asciiTheme="minorEastAsia" w:hAnsiTheme="minorEastAsia" w:eastAsiaTheme="minorEastAsia"/>
                              </w:rPr>
                            </w:pPr>
                            <w:r>
                              <w:rPr>
                                <w:rFonts w:hint="eastAsia" w:asciiTheme="minorEastAsia" w:hAnsiTheme="minorEastAsia" w:eastAsiaTheme="minorEastAsia"/>
                              </w:rPr>
                              <w:t>资格审查</w:t>
                            </w:r>
                          </w:p>
                          <w:p w14:paraId="014A62A8">
                            <w:pPr>
                              <w:jc w:val="center"/>
                              <w:rPr>
                                <w:rFonts w:ascii="仿宋_GB2312" w:eastAsia="仿宋_GB2312"/>
                              </w:rPr>
                            </w:pPr>
                          </w:p>
                          <w:p w14:paraId="7E659ACD">
                            <w:pPr>
                              <w:rPr>
                                <w:rFonts w:ascii="仿宋_GB2312" w:eastAsia="仿宋_GB2312"/>
                              </w:rPr>
                            </w:pPr>
                            <w:r>
                              <w:rPr>
                                <w:rFonts w:hint="eastAsia" w:ascii="仿宋_GB2312" w:eastAsia="仿宋_GB2312"/>
                              </w:rPr>
                              <w:t>立项</w:t>
                            </w:r>
                          </w:p>
                          <w:p w14:paraId="5D53B1D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3840;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BDEFC48">
                      <w:pPr>
                        <w:jc w:val="center"/>
                        <w:rPr>
                          <w:rFonts w:asciiTheme="minorEastAsia" w:hAnsiTheme="minorEastAsia" w:eastAsiaTheme="minorEastAsia"/>
                        </w:rPr>
                      </w:pPr>
                      <w:r>
                        <w:rPr>
                          <w:rFonts w:hint="eastAsia" w:asciiTheme="minorEastAsia" w:hAnsiTheme="minorEastAsia" w:eastAsiaTheme="minorEastAsia"/>
                        </w:rPr>
                        <w:t>资格审查</w:t>
                      </w:r>
                    </w:p>
                    <w:p w14:paraId="014A62A8">
                      <w:pPr>
                        <w:jc w:val="center"/>
                        <w:rPr>
                          <w:rFonts w:ascii="仿宋_GB2312" w:eastAsia="仿宋_GB2312"/>
                        </w:rPr>
                      </w:pPr>
                    </w:p>
                    <w:p w14:paraId="7E659ACD">
                      <w:pPr>
                        <w:rPr>
                          <w:rFonts w:ascii="仿宋_GB2312" w:eastAsia="仿宋_GB2312"/>
                        </w:rPr>
                      </w:pPr>
                      <w:r>
                        <w:rPr>
                          <w:rFonts w:hint="eastAsia" w:ascii="仿宋_GB2312" w:eastAsia="仿宋_GB2312"/>
                        </w:rPr>
                        <w:t>立项</w:t>
                      </w:r>
                    </w:p>
                    <w:p w14:paraId="5D53B1DC">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27C0E">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5827C0E">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B2147">
                            <w:pPr>
                              <w:jc w:val="center"/>
                              <w:rPr>
                                <w:rFonts w:asciiTheme="minorEastAsia" w:hAnsiTheme="minorEastAsia" w:eastAsiaTheme="minorEastAsia"/>
                              </w:rPr>
                            </w:pPr>
                            <w:r>
                              <w:rPr>
                                <w:rFonts w:hint="eastAsia" w:asciiTheme="minorEastAsia" w:hAnsiTheme="minorEastAsia" w:eastAsiaTheme="minorEastAsia"/>
                              </w:rPr>
                              <w:t>开启响应文件</w:t>
                            </w:r>
                          </w:p>
                          <w:p w14:paraId="175CA9AC">
                            <w:pPr>
                              <w:rPr>
                                <w:rFonts w:ascii="仿宋_GB2312" w:eastAsia="仿宋_GB2312"/>
                              </w:rPr>
                            </w:pPr>
                            <w:r>
                              <w:rPr>
                                <w:rFonts w:hint="eastAsia" w:ascii="仿宋_GB2312" w:eastAsia="仿宋_GB2312"/>
                              </w:rPr>
                              <w:t>立项</w:t>
                            </w:r>
                          </w:p>
                          <w:p w14:paraId="06D88CF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A4B2147">
                      <w:pPr>
                        <w:jc w:val="center"/>
                        <w:rPr>
                          <w:rFonts w:asciiTheme="minorEastAsia" w:hAnsiTheme="minorEastAsia" w:eastAsiaTheme="minorEastAsia"/>
                        </w:rPr>
                      </w:pPr>
                      <w:r>
                        <w:rPr>
                          <w:rFonts w:hint="eastAsia" w:asciiTheme="minorEastAsia" w:hAnsiTheme="minorEastAsia" w:eastAsiaTheme="minorEastAsia"/>
                        </w:rPr>
                        <w:t>开启响应文件</w:t>
                      </w:r>
                    </w:p>
                    <w:p w14:paraId="175CA9AC">
                      <w:pPr>
                        <w:rPr>
                          <w:rFonts w:ascii="仿宋_GB2312" w:eastAsia="仿宋_GB2312"/>
                        </w:rPr>
                      </w:pPr>
                      <w:r>
                        <w:rPr>
                          <w:rFonts w:hint="eastAsia" w:ascii="仿宋_GB2312" w:eastAsia="仿宋_GB2312"/>
                        </w:rPr>
                        <w:t>立项</w:t>
                      </w:r>
                    </w:p>
                    <w:p w14:paraId="06D88CF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5CBB9C">
                            <w:pPr>
                              <w:jc w:val="center"/>
                              <w:rPr>
                                <w:rFonts w:asciiTheme="minorEastAsia" w:hAnsiTheme="minorEastAsia" w:eastAsiaTheme="minorEastAsia"/>
                              </w:rPr>
                            </w:pPr>
                            <w:r>
                              <w:rPr>
                                <w:rFonts w:hint="eastAsia" w:asciiTheme="minorEastAsia" w:hAnsiTheme="minorEastAsia" w:eastAsiaTheme="minorEastAsia"/>
                              </w:rPr>
                              <w:t>邀请供应商</w:t>
                            </w:r>
                          </w:p>
                          <w:p w14:paraId="4CAE99D8">
                            <w:pPr>
                              <w:rPr>
                                <w:rFonts w:ascii="仿宋_GB2312" w:eastAsia="仿宋_GB2312"/>
                              </w:rPr>
                            </w:pPr>
                            <w:r>
                              <w:rPr>
                                <w:rFonts w:hint="eastAsia" w:ascii="仿宋_GB2312" w:eastAsia="仿宋_GB2312"/>
                              </w:rPr>
                              <w:t>立项</w:t>
                            </w:r>
                          </w:p>
                          <w:p w14:paraId="32E2F83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C5CBB9C">
                      <w:pPr>
                        <w:jc w:val="center"/>
                        <w:rPr>
                          <w:rFonts w:asciiTheme="minorEastAsia" w:hAnsiTheme="minorEastAsia" w:eastAsiaTheme="minorEastAsia"/>
                        </w:rPr>
                      </w:pPr>
                      <w:r>
                        <w:rPr>
                          <w:rFonts w:hint="eastAsia" w:asciiTheme="minorEastAsia" w:hAnsiTheme="minorEastAsia" w:eastAsiaTheme="minorEastAsia"/>
                        </w:rPr>
                        <w:t>邀请供应商</w:t>
                      </w:r>
                    </w:p>
                    <w:p w14:paraId="4CAE99D8">
                      <w:pPr>
                        <w:rPr>
                          <w:rFonts w:ascii="仿宋_GB2312" w:eastAsia="仿宋_GB2312"/>
                        </w:rPr>
                      </w:pPr>
                      <w:r>
                        <w:rPr>
                          <w:rFonts w:hint="eastAsia" w:ascii="仿宋_GB2312" w:eastAsia="仿宋_GB2312"/>
                        </w:rPr>
                        <w:t>立项</w:t>
                      </w:r>
                    </w:p>
                    <w:p w14:paraId="32E2F83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00915D3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20" w:name="_Toc181203096"/>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20"/>
    </w:p>
    <w:p w14:paraId="1A7DA14E">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9946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3F85B8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1D35FA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02162A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097DE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9249A8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0C4745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255AB9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37812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1F3955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7C32C06">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275F9A5">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北海市行政审批局2025年度水利行政许可事项技术审查中介服务</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 xml:space="preserve">，属于 </w:t>
            </w:r>
            <w:r>
              <w:rPr>
                <w:rFonts w:hint="eastAsia" w:cs="宋体" w:asciiTheme="minorEastAsia" w:hAnsiTheme="minorEastAsia" w:eastAsiaTheme="minorEastAsia"/>
                <w:color w:val="auto"/>
                <w:kern w:val="0"/>
                <w:sz w:val="24"/>
                <w:highlight w:val="none"/>
                <w:u w:val="single"/>
              </w:rPr>
              <w:t>其他未列明行业。</w:t>
            </w:r>
          </w:p>
        </w:tc>
      </w:tr>
      <w:tr w14:paraId="78C39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AA107C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7BD18D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EA0A0E4">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本项目不允许采购进口产品。</w:t>
            </w:r>
          </w:p>
          <w:p w14:paraId="0E4E7973">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4660B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2609A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6706598">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0EB3673">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同意将非主体、非关键性的工作分包（特殊情况下允许分包，须经采购人同意）。</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7DFF01A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51C90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9898E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33D8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6D48094">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1C049ACF">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2EA27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12519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FEBF2F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38FB60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359AC37F">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44A8824C">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A37289B">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2337D25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2025B1A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25ABBAD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19CCA66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A8C4D87">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1F73D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C6C781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83FD3C6">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7BE36B5">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4416BAF0">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4ADCF459">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6F795FAC">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18265E4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197E6F23">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7A931C89">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5F71C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A36A7B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6D90E3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A95866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14:paraId="62C11E6E">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697D8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14067E2D">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6E170C3">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5ED85E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（2）资信证明文件：根据磋商文件采购需求和评审标准要求提供。</w:t>
            </w:r>
          </w:p>
        </w:tc>
      </w:tr>
      <w:tr w14:paraId="74B27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1DDCF6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E492E9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E702F65">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259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9F6A39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30C7C7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1F8CDEF">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w:t>
            </w:r>
          </w:p>
          <w:p w14:paraId="23982E62">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696AD160">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F753148">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7C217B87">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79494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3B6C673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281B013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5FB63658">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F15F91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5B46A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C463CA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18032A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299B83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6B14AC14">
            <w:pPr>
              <w:pStyle w:val="33"/>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14:paraId="267A1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6FC1C7F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4131CD2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EFE749F">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1B1F1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14:paraId="03E57ED5">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5A8761F1">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6F27D1B">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06C46E2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03D1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6B218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694240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1699961">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07A5970D">
      <w:pPr>
        <w:snapToGrid w:val="0"/>
        <w:jc w:val="center"/>
        <w:rPr>
          <w:rFonts w:cs="仿宋_GB2312" w:asciiTheme="minorEastAsia" w:hAnsiTheme="minorEastAsia" w:eastAsiaTheme="minorEastAsia"/>
          <w:b/>
          <w:color w:val="auto"/>
          <w:sz w:val="32"/>
          <w:szCs w:val="20"/>
          <w:highlight w:val="none"/>
        </w:rPr>
      </w:pPr>
    </w:p>
    <w:p w14:paraId="5004C5B9">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439A0BAB">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207BBABD">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4CEFD69B">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BA40F9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258731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6E4A4AA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5B57E8B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3B66D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1A6246D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760980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3AAB62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5BD23F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0C8105E0">
      <w:pPr>
        <w:spacing w:line="360" w:lineRule="auto"/>
        <w:ind w:firstLine="480" w:firstLineChars="200"/>
        <w:rPr>
          <w:rFonts w:asciiTheme="minorEastAsia" w:hAnsiTheme="minorEastAsia" w:eastAsiaTheme="minorEastAsia"/>
          <w:color w:val="auto"/>
          <w:sz w:val="24"/>
          <w:highlight w:val="none"/>
        </w:rPr>
      </w:pPr>
    </w:p>
    <w:p w14:paraId="064920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5A43E118">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0E447A21">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81F6499">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5464A67C">
      <w:pPr>
        <w:pStyle w:val="395"/>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22D18E56">
      <w:pPr>
        <w:pStyle w:val="395"/>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759F5A72">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06B74D90">
      <w:pPr>
        <w:pStyle w:val="33"/>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590E989E">
      <w:pPr>
        <w:spacing w:line="360" w:lineRule="auto"/>
        <w:jc w:val="center"/>
        <w:rPr>
          <w:rFonts w:cs="仿宋_GB2312" w:asciiTheme="minorEastAsia" w:hAnsiTheme="minorEastAsia" w:eastAsiaTheme="minorEastAsia"/>
          <w:b/>
          <w:color w:val="auto"/>
          <w:sz w:val="24"/>
          <w:highlight w:val="none"/>
        </w:rPr>
      </w:pPr>
    </w:p>
    <w:p w14:paraId="33D472A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1F3E6FD1">
      <w:pPr>
        <w:pStyle w:val="395"/>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47B9419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0CDA9BC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7F6602CB">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CFFA7C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33258151">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B81B22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30745BC">
      <w:pPr>
        <w:pStyle w:val="33"/>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5D8133E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2E4F78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67ED1C01">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1F226E17">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554731F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62459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2948CC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C943BB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B87B99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0E1AE121">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20AC1AF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55657C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481582C">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3263C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55497E4">
      <w:pPr>
        <w:pStyle w:val="634"/>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1D13B8A0">
      <w:pPr>
        <w:pStyle w:val="634"/>
        <w:rPr>
          <w:color w:val="auto"/>
          <w:highlight w:val="none"/>
        </w:rPr>
      </w:pPr>
      <w:r>
        <w:rPr>
          <w:rFonts w:hint="eastAsia" w:cs="宋体"/>
          <w:color w:val="auto"/>
          <w:highlight w:val="none"/>
        </w:rPr>
        <w:t>平等对待符合条件的破产重整企业，切实保障企业公平竞争，平等维护企业的合法利益。</w:t>
      </w:r>
    </w:p>
    <w:p w14:paraId="61CB06EE">
      <w:pPr>
        <w:spacing w:line="360" w:lineRule="auto"/>
        <w:ind w:firstLine="480" w:firstLineChars="200"/>
        <w:rPr>
          <w:rFonts w:asciiTheme="minorEastAsia" w:hAnsiTheme="minorEastAsia" w:eastAsiaTheme="minorEastAsia"/>
          <w:color w:val="auto"/>
          <w:sz w:val="24"/>
          <w:highlight w:val="none"/>
        </w:rPr>
      </w:pPr>
    </w:p>
    <w:p w14:paraId="4A85B70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57F0A690">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4632B49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BD0330">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询问联系部门：北海市政府采购中心采购三科，联系电话：0779-3038787，地址：北海市海城区陈文村北路7号市直机关第三办公区2号楼一层。</w:t>
      </w:r>
    </w:p>
    <w:p w14:paraId="197A4973">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14:paraId="44E8DD3A">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p w14:paraId="71F5648C">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2D8D3D93">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BF4467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36D68298">
      <w:pPr>
        <w:pStyle w:val="33"/>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220FA7DC">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381E63AA">
      <w:pPr>
        <w:pStyle w:val="33"/>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415F276">
      <w:pPr>
        <w:pStyle w:val="17"/>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43666C5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57D4193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C4E6E5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5FF06D99">
      <w:pPr>
        <w:pStyle w:val="33"/>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5D14D3A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7714445D">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15A8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07CFE2A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777C23B">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52B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73797A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513C57A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066F1883">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DA3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EC7DC73">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0DFD9378">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335A8B7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BFD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7EB6C3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682B9E0">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7CE879E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571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66B2DA6">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414DE469">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4FD36A2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2AA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2229755">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4AD2E875">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1360AD7E">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F8F242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46D05AC6">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3AC42A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3B6D44CD">
      <w:pPr>
        <w:pStyle w:val="33"/>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075044EB">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7FB9D657">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7FD11F8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1BDC78E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2E3A7BFC">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D5AB40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105AE89E">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55FD7B5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438A891E">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F83A1B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6553F2BB">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872E13E">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0D50D02E">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64EAD18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9796DAA">
      <w:pPr>
        <w:pStyle w:val="33"/>
        <w:spacing w:line="360" w:lineRule="auto"/>
        <w:ind w:firstLine="482" w:firstLineChars="200"/>
        <w:rPr>
          <w:rFonts w:asciiTheme="minorEastAsia" w:hAnsiTheme="minorEastAsia" w:eastAsiaTheme="minorEastAsia"/>
          <w:b/>
          <w:color w:val="auto"/>
          <w:sz w:val="24"/>
          <w:highlight w:val="none"/>
        </w:rPr>
      </w:pPr>
    </w:p>
    <w:p w14:paraId="1AF17B52">
      <w:pPr>
        <w:adjustRightInd/>
        <w:spacing w:line="360" w:lineRule="auto"/>
        <w:jc w:val="center"/>
        <w:rPr>
          <w:rFonts w:cs="仿宋_GB2312" w:asciiTheme="minorEastAsia" w:hAnsiTheme="minorEastAsia" w:eastAsiaTheme="minorEastAsia"/>
          <w:b/>
          <w:color w:val="auto"/>
          <w:sz w:val="32"/>
          <w:szCs w:val="20"/>
          <w:highlight w:val="none"/>
        </w:rPr>
      </w:pPr>
    </w:p>
    <w:p w14:paraId="4D8F4ECC">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C2340FC">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580A40A6">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46BD62C7">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0A1AA325">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5D1DF85F">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0A254144">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4662EC69">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6955096A">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2304AD9B">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71EC7654">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3048199E">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466BE5AF">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39133F01">
      <w:pPr>
        <w:pStyle w:val="395"/>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E415F41">
      <w:pPr>
        <w:pStyle w:val="395"/>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4F905681">
      <w:pPr>
        <w:pStyle w:val="395"/>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54D98907">
      <w:pPr>
        <w:pStyle w:val="395"/>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3829FC19">
      <w:pPr>
        <w:pStyle w:val="24"/>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262ABB9">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p>
    <w:p w14:paraId="482BA05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2386457D">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5C982B1E">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40F4A6A1">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3F03269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响应文件应当包括以下主要内容（标注“▲”为实质性要求，供应商必须提供，否则磋商无效。相关格式见磋商文件第七部分）：</w:t>
      </w:r>
    </w:p>
    <w:p w14:paraId="430270C5">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14:paraId="300FEE4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31A9C0C8">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574B844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6DB3D695">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落实政府采购政策需满足的资格要求:无</w:t>
      </w:r>
      <w:r>
        <w:rPr>
          <w:rFonts w:hint="eastAsia" w:cs="宋体" w:asciiTheme="minorEastAsia" w:hAnsiTheme="minorEastAsia" w:eastAsiaTheme="minorEastAsia"/>
          <w:snapToGrid w:val="0"/>
          <w:color w:val="auto"/>
          <w:kern w:val="28"/>
          <w:sz w:val="24"/>
          <w:highlight w:val="none"/>
        </w:rPr>
        <w:t>；</w:t>
      </w:r>
    </w:p>
    <w:p w14:paraId="5AF44F6E">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D、符合特定资格条件的有关证明材料:标项一、标项二供应商须提供工程设计水利行业乙级及以上资质证书复印件</w:t>
      </w:r>
      <w:r>
        <w:rPr>
          <w:rFonts w:hint="eastAsia" w:cs="仿宋_GB2312" w:asciiTheme="minorEastAsia" w:hAnsiTheme="minorEastAsia" w:eastAsiaTheme="minorEastAsia"/>
          <w:color w:val="auto"/>
          <w:sz w:val="24"/>
          <w:highlight w:val="none"/>
          <w:lang w:eastAsia="zh-CN"/>
        </w:rPr>
        <w:t>或水利水电的备案专业和评估咨询的服务范围材料复印件</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36AF1ED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026FD4ED">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2A33A88E">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363EB03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9284C22">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14:paraId="2D75B252">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4960C3BE">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服务方案。针对本项目的完整服务方案和实施方案；详细阐述项目方案的实现思路及关键技术；符合本项目对当前和未来发展的要求；以及对功能设计和实施计划的建议；</w:t>
      </w:r>
    </w:p>
    <w:p w14:paraId="2CCDC2F8">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709ACC89">
      <w:pPr>
        <w:pStyle w:val="33"/>
        <w:spacing w:line="360" w:lineRule="auto"/>
        <w:ind w:firstLine="42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highlight w:val="none"/>
        </w:rPr>
        <w:t>▲</w:t>
      </w: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43C557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实施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7DCFD94F">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0F1B81F0">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254E4476">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56D62789">
      <w:pPr>
        <w:pStyle w:val="33"/>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3894002B">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609C81C1">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57DFB4F9">
      <w:pPr>
        <w:pStyle w:val="33"/>
        <w:spacing w:line="360" w:lineRule="auto"/>
        <w:ind w:firstLine="480" w:firstLineChars="200"/>
        <w:rPr>
          <w:rFonts w:cs="仿宋_GB2312" w:asciiTheme="minorEastAsia" w:hAnsiTheme="minorEastAsia" w:eastAsiaTheme="minorEastAsia"/>
          <w:color w:val="auto"/>
          <w:szCs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（19）商务、服务（技术）响应、偏离情况说明表；</w:t>
      </w:r>
    </w:p>
    <w:p w14:paraId="06E76AE3">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p>
    <w:p w14:paraId="530A28B9">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2B088D8D">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55C8FDC">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4EBF785D">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C6480F4">
      <w:pPr>
        <w:pStyle w:val="395"/>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034F262C">
      <w:pPr>
        <w:pStyle w:val="395"/>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70D9025">
      <w:pPr>
        <w:pStyle w:val="395"/>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7EE15042">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566558C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63951DB1">
      <w:pPr>
        <w:pStyle w:val="395"/>
        <w:spacing w:before="0"/>
        <w:ind w:firstLine="0" w:firstLineChars="0"/>
        <w:rPr>
          <w:rFonts w:cs="仿宋_GB2312" w:asciiTheme="minorEastAsia" w:hAnsiTheme="minorEastAsia" w:eastAsiaTheme="minorEastAsia"/>
          <w:b/>
          <w:color w:val="auto"/>
          <w:szCs w:val="24"/>
          <w:highlight w:val="none"/>
        </w:rPr>
      </w:pPr>
    </w:p>
    <w:p w14:paraId="639C682C">
      <w:pPr>
        <w:pStyle w:val="395"/>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3B98F2E6">
      <w:pPr>
        <w:pStyle w:val="395"/>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8709A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4BB44C1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73555A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13DEC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1289C48C">
      <w:pPr>
        <w:pStyle w:val="33"/>
        <w:spacing w:line="360" w:lineRule="auto"/>
        <w:ind w:firstLine="360" w:firstLineChars="150"/>
        <w:rPr>
          <w:rFonts w:cs="仿宋_GB2312" w:asciiTheme="minorEastAsia" w:hAnsiTheme="minorEastAsia" w:eastAsiaTheme="minorEastAsia"/>
          <w:color w:val="auto"/>
          <w:sz w:val="24"/>
          <w:szCs w:val="24"/>
          <w:highlight w:val="none"/>
        </w:rPr>
      </w:pPr>
    </w:p>
    <w:p w14:paraId="1E7CA5A8">
      <w:pPr>
        <w:adjustRightInd/>
        <w:spacing w:line="360" w:lineRule="auto"/>
        <w:jc w:val="center"/>
        <w:rPr>
          <w:rFonts w:cs="仿宋_GB2312" w:asciiTheme="minorEastAsia" w:hAnsiTheme="minorEastAsia" w:eastAsiaTheme="minorEastAsia"/>
          <w:b/>
          <w:color w:val="auto"/>
          <w:sz w:val="32"/>
          <w:szCs w:val="20"/>
          <w:highlight w:val="none"/>
        </w:rPr>
      </w:pPr>
    </w:p>
    <w:p w14:paraId="41556FA6">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1F252E08">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498F5F37">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4AC3E46D">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2FD8CEA4">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1.3响应文件未在规定时间内成功解密的供应商，视为响应文件撤回。</w:t>
      </w:r>
    </w:p>
    <w:p w14:paraId="1C565060">
      <w:pPr>
        <w:pStyle w:val="395"/>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540CFA3C">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75D03836">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27B59B84">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402322D9">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67834F">
      <w:pPr>
        <w:pStyle w:val="33"/>
        <w:spacing w:line="360" w:lineRule="auto"/>
        <w:rPr>
          <w:rFonts w:cs="仿宋_GB2312" w:asciiTheme="minorEastAsia" w:hAnsiTheme="minorEastAsia" w:eastAsiaTheme="minorEastAsia"/>
          <w:b/>
          <w:color w:val="auto"/>
          <w:sz w:val="24"/>
          <w:szCs w:val="24"/>
          <w:highlight w:val="none"/>
        </w:rPr>
      </w:pPr>
    </w:p>
    <w:p w14:paraId="2BA70A37">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2499D756">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1896DC14">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7DB85B24">
      <w:pPr>
        <w:adjustRightInd/>
        <w:spacing w:line="360" w:lineRule="auto"/>
        <w:jc w:val="center"/>
        <w:rPr>
          <w:rFonts w:cs="仿宋_GB2312" w:asciiTheme="minorEastAsia" w:hAnsiTheme="minorEastAsia" w:eastAsiaTheme="minorEastAsia"/>
          <w:b/>
          <w:color w:val="auto"/>
          <w:sz w:val="32"/>
          <w:szCs w:val="20"/>
          <w:highlight w:val="none"/>
        </w:rPr>
      </w:pPr>
    </w:p>
    <w:p w14:paraId="5F9BC466">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1C3AFEFF">
      <w:pPr>
        <w:pStyle w:val="395"/>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16267110">
      <w:pPr>
        <w:pStyle w:val="395"/>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5BF16A79">
      <w:pPr>
        <w:pStyle w:val="395"/>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16D1B60C">
      <w:pPr>
        <w:adjustRightInd/>
        <w:spacing w:line="360" w:lineRule="auto"/>
        <w:jc w:val="center"/>
        <w:rPr>
          <w:rFonts w:cs="仿宋_GB2312" w:asciiTheme="minorEastAsia" w:hAnsiTheme="minorEastAsia" w:eastAsiaTheme="minorEastAsia"/>
          <w:color w:val="auto"/>
          <w:sz w:val="24"/>
          <w:highlight w:val="none"/>
        </w:rPr>
      </w:pPr>
    </w:p>
    <w:p w14:paraId="4C805D8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3DA7553C">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5B10FF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C61E329">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369FC7A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2AFA746E">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67B85A61">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7AF272B6">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21" w:name="_Hlk101184471"/>
      <w:r>
        <w:rPr>
          <w:rFonts w:hint="eastAsia" w:cs="宋体" w:asciiTheme="minorEastAsia" w:hAnsiTheme="minorEastAsia" w:eastAsiaTheme="minorEastAsia"/>
          <w:color w:val="auto"/>
          <w:sz w:val="24"/>
          <w:highlight w:val="none"/>
        </w:rPr>
        <w:t>评审专家抽取规则、</w:t>
      </w:r>
      <w:bookmarkEnd w:id="21"/>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0625AFD4">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605478A">
      <w:pPr>
        <w:snapToGrid w:val="0"/>
        <w:spacing w:line="360" w:lineRule="auto"/>
        <w:jc w:val="center"/>
        <w:rPr>
          <w:rFonts w:cs="仿宋_GB2312" w:asciiTheme="minorEastAsia" w:hAnsiTheme="minorEastAsia" w:eastAsiaTheme="minorEastAsia"/>
          <w:b/>
          <w:color w:val="auto"/>
          <w:sz w:val="36"/>
          <w:szCs w:val="36"/>
          <w:highlight w:val="none"/>
        </w:rPr>
      </w:pPr>
    </w:p>
    <w:p w14:paraId="16E55695">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1C48A66A">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628EE87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667A0E57">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F8A5C52">
      <w:pPr>
        <w:pStyle w:val="395"/>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2ECF8C6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944962D">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B32B7F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006E958E">
      <w:pPr>
        <w:pStyle w:val="395"/>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4B6D6514">
      <w:pPr>
        <w:pStyle w:val="395"/>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0ACA670E">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4727D5C">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BD90982">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8E769D3">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345C1C6E">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768947F3">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89F3B73">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33277C5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2080D791">
      <w:pPr>
        <w:pStyle w:val="634"/>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68736C0">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1564077">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7C0CA7BF">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DA1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8A5869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53F07E9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1E8700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4046758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262EC0F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340F85F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1E73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7E4507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4312849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7CC0951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60A65C2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7C9D50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69F0F3F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6149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2882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21920AC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3FEBDFD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629904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3E00F12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717643B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E1B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1197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4854086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3F963D9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65F99D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E6D622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0E814D7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98C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FBC0D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CCAF03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C50C68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48202A8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26E550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5E3CC65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D1AD3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389682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67D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48B25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21A467C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4A03447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092927E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73CBE3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2B37135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7D4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11BAA0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75D2EF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314F4FA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9D9C3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6EE13A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8AE74D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4C55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DD73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4E312E8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15032EB4">
            <w:pPr>
              <w:snapToGrid w:val="0"/>
              <w:spacing w:line="360" w:lineRule="auto"/>
              <w:jc w:val="left"/>
              <w:rPr>
                <w:rFonts w:ascii="宋体" w:hAnsi="宋体"/>
                <w:color w:val="auto"/>
                <w:kern w:val="0"/>
                <w:sz w:val="24"/>
                <w:szCs w:val="20"/>
                <w:highlight w:val="none"/>
              </w:rPr>
            </w:pPr>
          </w:p>
        </w:tc>
        <w:tc>
          <w:tcPr>
            <w:tcW w:w="993" w:type="dxa"/>
            <w:vAlign w:val="center"/>
          </w:tcPr>
          <w:p w14:paraId="5D8D76D7">
            <w:pPr>
              <w:snapToGrid w:val="0"/>
              <w:spacing w:line="360" w:lineRule="auto"/>
              <w:jc w:val="center"/>
              <w:rPr>
                <w:rFonts w:ascii="宋体" w:hAnsi="宋体"/>
                <w:color w:val="auto"/>
                <w:kern w:val="0"/>
                <w:sz w:val="24"/>
                <w:szCs w:val="20"/>
                <w:highlight w:val="none"/>
              </w:rPr>
            </w:pPr>
          </w:p>
        </w:tc>
        <w:tc>
          <w:tcPr>
            <w:tcW w:w="850" w:type="dxa"/>
            <w:vAlign w:val="center"/>
          </w:tcPr>
          <w:p w14:paraId="5CD00EAA">
            <w:pPr>
              <w:snapToGrid w:val="0"/>
              <w:spacing w:line="360" w:lineRule="auto"/>
              <w:jc w:val="center"/>
              <w:rPr>
                <w:rFonts w:ascii="宋体" w:hAnsi="宋体"/>
                <w:color w:val="auto"/>
                <w:kern w:val="0"/>
                <w:sz w:val="24"/>
                <w:szCs w:val="20"/>
                <w:highlight w:val="none"/>
              </w:rPr>
            </w:pPr>
          </w:p>
        </w:tc>
        <w:tc>
          <w:tcPr>
            <w:tcW w:w="3366" w:type="dxa"/>
            <w:vAlign w:val="center"/>
          </w:tcPr>
          <w:p w14:paraId="1A22377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399BEDB6">
      <w:pPr>
        <w:pStyle w:val="634"/>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21134636">
      <w:pPr>
        <w:tabs>
          <w:tab w:val="left" w:pos="0"/>
        </w:tabs>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3．履约保证金（注</w:t>
      </w:r>
      <w:r>
        <w:rPr>
          <w:rFonts w:asciiTheme="minorEastAsia" w:hAnsiTheme="minorEastAsia" w:eastAsiaTheme="minorEastAsia"/>
          <w:b/>
          <w:color w:val="auto"/>
          <w:sz w:val="24"/>
          <w:highlight w:val="none"/>
        </w:rPr>
        <w:t>：本项目不收履约保证金</w:t>
      </w:r>
      <w:r>
        <w:rPr>
          <w:rFonts w:hint="eastAsia" w:asciiTheme="minorEastAsia" w:hAnsiTheme="minorEastAsia" w:eastAsiaTheme="minorEastAsia"/>
          <w:b/>
          <w:color w:val="auto"/>
          <w:sz w:val="24"/>
          <w:highlight w:val="none"/>
        </w:rPr>
        <w:t>）</w:t>
      </w:r>
    </w:p>
    <w:p w14:paraId="1CD17725">
      <w:pPr>
        <w:pStyle w:val="634"/>
        <w:rPr>
          <w:color w:val="auto"/>
          <w:highlight w:val="none"/>
        </w:rPr>
      </w:pPr>
      <w:r>
        <w:rPr>
          <w:color w:val="auto"/>
          <w:highlight w:val="none"/>
        </w:rPr>
        <w:t>4.</w:t>
      </w:r>
      <w:r>
        <w:rPr>
          <w:rFonts w:hint="eastAsia"/>
          <w:color w:val="auto"/>
          <w:highlight w:val="none"/>
        </w:rPr>
        <w:t>预付款</w:t>
      </w:r>
      <w:r>
        <w:rPr>
          <w:rFonts w:hint="eastAsia"/>
          <w:b/>
          <w:bCs/>
          <w:color w:val="auto"/>
          <w:highlight w:val="none"/>
        </w:rPr>
        <w:t>（详见</w:t>
      </w:r>
      <w:r>
        <w:rPr>
          <w:b/>
          <w:bCs/>
          <w:color w:val="auto"/>
          <w:highlight w:val="none"/>
        </w:rPr>
        <w:t>第四部分</w:t>
      </w:r>
      <w:r>
        <w:rPr>
          <w:rFonts w:hint="eastAsia"/>
          <w:b/>
          <w:bCs/>
          <w:color w:val="auto"/>
          <w:highlight w:val="none"/>
        </w:rPr>
        <w:t>）</w:t>
      </w:r>
    </w:p>
    <w:p w14:paraId="53C791EA">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4F0DEE5">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0CCDC36E">
      <w:pPr>
        <w:snapToGrid w:val="0"/>
        <w:spacing w:line="360" w:lineRule="auto"/>
        <w:jc w:val="center"/>
        <w:rPr>
          <w:rFonts w:cs="仿宋_GB2312" w:asciiTheme="minorEastAsia" w:hAnsiTheme="minorEastAsia" w:eastAsiaTheme="minorEastAsia"/>
          <w:b/>
          <w:color w:val="auto"/>
          <w:sz w:val="36"/>
          <w:szCs w:val="36"/>
          <w:highlight w:val="none"/>
        </w:rPr>
      </w:pPr>
    </w:p>
    <w:p w14:paraId="643CB9D9">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4E30F3BE">
      <w:pPr>
        <w:pStyle w:val="25"/>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D02165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647E7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1BD37E2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1F0B3B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D15226">
      <w:pPr>
        <w:snapToGrid w:val="0"/>
        <w:spacing w:line="360" w:lineRule="auto"/>
        <w:jc w:val="center"/>
        <w:rPr>
          <w:rFonts w:cs="仿宋_GB2312" w:asciiTheme="minorEastAsia" w:hAnsiTheme="minorEastAsia" w:eastAsiaTheme="minorEastAsia"/>
          <w:b/>
          <w:color w:val="auto"/>
          <w:sz w:val="36"/>
          <w:szCs w:val="36"/>
          <w:highlight w:val="none"/>
        </w:rPr>
      </w:pPr>
    </w:p>
    <w:p w14:paraId="0F35D8F1">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23E45EFF">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4E25619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50A834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3C5A93F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3C1A396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3837BA2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6C65212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1F03AFE7">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22" w:name="_Hlt68057669"/>
      <w:bookmarkEnd w:id="22"/>
      <w:bookmarkStart w:id="23" w:name="_Hlt75236011"/>
      <w:bookmarkEnd w:id="23"/>
      <w:bookmarkStart w:id="24" w:name="_Hlt74714665"/>
      <w:bookmarkEnd w:id="24"/>
      <w:bookmarkStart w:id="25" w:name="_Hlt68072990"/>
      <w:bookmarkEnd w:id="25"/>
      <w:bookmarkStart w:id="26" w:name="_Hlt74707468"/>
      <w:bookmarkEnd w:id="26"/>
      <w:bookmarkStart w:id="27" w:name="_Hlt74730295"/>
      <w:bookmarkEnd w:id="27"/>
      <w:bookmarkStart w:id="28" w:name="_Hlt75236101"/>
      <w:bookmarkEnd w:id="28"/>
      <w:bookmarkStart w:id="29" w:name="_Hlt75236290"/>
      <w:bookmarkEnd w:id="29"/>
      <w:bookmarkStart w:id="30" w:name="_Hlt74729768"/>
      <w:bookmarkEnd w:id="30"/>
      <w:bookmarkStart w:id="31" w:name="_Toc164416483"/>
      <w:bookmarkStart w:id="32" w:name="第三部分"/>
    </w:p>
    <w:p w14:paraId="0A4B3442">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808DC89">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33" w:name="_Toc181203097"/>
      <w:r>
        <w:rPr>
          <w:rFonts w:hint="eastAsia" w:cs="仿宋_GB2312" w:asciiTheme="minorEastAsia" w:hAnsiTheme="minorEastAsia" w:eastAsiaTheme="minorEastAsia"/>
          <w:b/>
          <w:color w:val="auto"/>
          <w:sz w:val="36"/>
          <w:szCs w:val="36"/>
          <w:highlight w:val="none"/>
        </w:rPr>
        <w:t>第四部分  采购需求</w:t>
      </w:r>
      <w:bookmarkEnd w:id="33"/>
    </w:p>
    <w:p w14:paraId="6C6C721F">
      <w:pPr>
        <w:pStyle w:val="33"/>
        <w:keepNext w:val="0"/>
        <w:keepLines w:val="0"/>
        <w:pageBreakBefore w:val="0"/>
        <w:kinsoku/>
        <w:wordWrap/>
        <w:overflowPunct/>
        <w:topLinePunct w:val="0"/>
        <w:autoSpaceDE/>
        <w:autoSpaceDN/>
        <w:bidi w:val="0"/>
        <w:spacing w:line="500" w:lineRule="exact"/>
        <w:textAlignment w:val="top"/>
        <w:outlineLvl w:val="9"/>
        <w:rPr>
          <w:rFonts w:hint="eastAsia" w:ascii="黑体" w:hAnsi="黑体" w:eastAsia="黑体" w:cs="Arial"/>
          <w:color w:val="auto"/>
          <w:sz w:val="28"/>
          <w:szCs w:val="28"/>
          <w:highlight w:val="none"/>
        </w:rPr>
      </w:pPr>
      <w:r>
        <w:rPr>
          <w:rFonts w:hint="eastAsia" w:ascii="黑体" w:hAnsi="黑体" w:eastAsia="黑体" w:cs="Arial"/>
          <w:bCs/>
          <w:color w:val="auto"/>
          <w:sz w:val="28"/>
          <w:szCs w:val="28"/>
          <w:highlight w:val="none"/>
        </w:rPr>
        <w:t>一、</w:t>
      </w:r>
      <w:r>
        <w:rPr>
          <w:rFonts w:hint="eastAsia" w:ascii="黑体" w:hAnsi="黑体" w:eastAsia="黑体"/>
          <w:color w:val="auto"/>
          <w:sz w:val="28"/>
          <w:szCs w:val="28"/>
          <w:highlight w:val="none"/>
        </w:rPr>
        <w:t>项目名称及内容和数量</w:t>
      </w:r>
    </w:p>
    <w:p w14:paraId="58F500A7">
      <w:pPr>
        <w:pStyle w:val="33"/>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（一）项目名称：</w:t>
      </w:r>
      <w:r>
        <w:rPr>
          <w:rFonts w:hint="eastAsia" w:ascii="仿宋_GB2312" w:hAnsi="宋体" w:eastAsia="仿宋_GB2312"/>
          <w:color w:val="auto"/>
          <w:sz w:val="28"/>
          <w:szCs w:val="28"/>
          <w:highlight w:val="none"/>
          <w:lang w:val="en-US" w:eastAsia="zh-CN"/>
        </w:rPr>
        <w:t>北海市行政审批局2025年度水利行政许可事项技术审查中介服务。</w:t>
      </w:r>
    </w:p>
    <w:p w14:paraId="16E770CB">
      <w:pPr>
        <w:pStyle w:val="33"/>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b/>
          <w:bCs/>
          <w:color w:val="auto"/>
          <w:sz w:val="28"/>
          <w:szCs w:val="28"/>
          <w:highlight w:val="none"/>
          <w:lang w:val="en-US" w:eastAsia="zh-CN"/>
        </w:rPr>
        <w:t>（二）预算金额（最终以实际开展技术审查的项目为准）：</w:t>
      </w:r>
      <w:r>
        <w:rPr>
          <w:rFonts w:hint="eastAsia" w:ascii="仿宋_GB2312" w:hAnsi="宋体" w:eastAsia="仿宋_GB2312"/>
          <w:color w:val="auto"/>
          <w:sz w:val="28"/>
          <w:szCs w:val="28"/>
          <w:highlight w:val="none"/>
          <w:lang w:val="en-US" w:eastAsia="zh-CN"/>
        </w:rPr>
        <w:t>736000.00元（其中</w:t>
      </w:r>
      <w:r>
        <w:rPr>
          <w:rFonts w:hint="eastAsia" w:ascii="仿宋_GB2312" w:hAnsi="宋体" w:eastAsia="仿宋_GB2312" w:cs="Times New Roman"/>
          <w:color w:val="auto"/>
          <w:kern w:val="2"/>
          <w:sz w:val="28"/>
          <w:szCs w:val="28"/>
          <w:highlight w:val="none"/>
          <w:lang w:val="en-US" w:eastAsia="zh-CN" w:bidi="ar-SA"/>
        </w:rPr>
        <w:t>标项一226000.00元； 标项二170000.00元；标项三170000.00元；标项四170000.00元</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s="Times New Roman"/>
          <w:color w:val="auto"/>
          <w:kern w:val="2"/>
          <w:sz w:val="28"/>
          <w:szCs w:val="28"/>
          <w:highlight w:val="none"/>
          <w:lang w:val="en-US" w:eastAsia="zh-CN" w:bidi="ar-SA"/>
        </w:rPr>
        <w:t>。</w:t>
      </w:r>
    </w:p>
    <w:p w14:paraId="2A7A22BA">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（三）采购需求：</w:t>
      </w:r>
    </w:p>
    <w:p w14:paraId="5447E446">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1.标项一</w:t>
      </w:r>
    </w:p>
    <w:p w14:paraId="08B46387">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标项名称:水利行政许可事项技术审查中介服务(生产建设项目水土保持方案除外)（标项一）。</w:t>
      </w:r>
    </w:p>
    <w:p w14:paraId="55978D5B">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4B1D39DF">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预算金额（元）:226000.00。</w:t>
      </w:r>
    </w:p>
    <w:p w14:paraId="48EFD43D">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lang w:eastAsia="zh-CN"/>
        </w:rPr>
        <w:t>开展</w:t>
      </w:r>
      <w:r>
        <w:rPr>
          <w:rFonts w:hint="eastAsia" w:ascii="仿宋_GB2312" w:hAnsi="宋体" w:eastAsia="仿宋_GB2312" w:cs="Times New Roman"/>
          <w:color w:val="auto"/>
          <w:sz w:val="28"/>
          <w:szCs w:val="28"/>
          <w:highlight w:val="none"/>
        </w:rPr>
        <w:t>水利行政许可事项技术审查中介服务(生产建设项目水土保持方案除外)</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负责合浦县、海城区业务。</w:t>
      </w:r>
    </w:p>
    <w:p w14:paraId="06213A84">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合同履约期限：自签订合同起12个月内。</w:t>
      </w:r>
    </w:p>
    <w:p w14:paraId="77973C48">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352C6679">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7579961A">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2.标项二</w:t>
      </w:r>
    </w:p>
    <w:p w14:paraId="5BFE6F4D">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w:t>
      </w:r>
      <w:r>
        <w:rPr>
          <w:rFonts w:hint="eastAsia" w:ascii="仿宋_GB2312" w:hAnsi="宋体" w:eastAsia="仿宋_GB2312" w:cs="Times New Roman"/>
          <w:color w:val="auto"/>
          <w:sz w:val="28"/>
          <w:szCs w:val="28"/>
          <w:highlight w:val="none"/>
        </w:rPr>
        <w:t>水利行政许可事项技术审查中介服务(生产建设项目水土保持方案除外)</w:t>
      </w:r>
      <w:r>
        <w:rPr>
          <w:rFonts w:hint="eastAsia" w:ascii="仿宋_GB2312" w:hAnsi="宋体" w:eastAsia="仿宋_GB2312" w:cs="Times New Roman"/>
          <w:color w:val="auto"/>
          <w:sz w:val="28"/>
          <w:szCs w:val="28"/>
          <w:highlight w:val="none"/>
          <w:lang w:eastAsia="zh-CN"/>
        </w:rPr>
        <w:t>（标项二）</w:t>
      </w:r>
      <w:r>
        <w:rPr>
          <w:rFonts w:hint="eastAsia" w:ascii="仿宋_GB2312" w:hAnsi="宋体" w:eastAsia="仿宋_GB2312" w:cs="Times New Roman"/>
          <w:color w:val="auto"/>
          <w:kern w:val="2"/>
          <w:sz w:val="28"/>
          <w:szCs w:val="28"/>
          <w:highlight w:val="none"/>
          <w:lang w:val="en-US" w:eastAsia="zh-CN" w:bidi="ar-SA"/>
        </w:rPr>
        <w:t>。</w:t>
      </w:r>
    </w:p>
    <w:p w14:paraId="37E30412">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07052220">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预算金额（元）:170000.00。</w:t>
      </w:r>
    </w:p>
    <w:p w14:paraId="024FABC1">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lang w:eastAsia="zh-CN"/>
        </w:rPr>
        <w:t>开展</w:t>
      </w:r>
      <w:r>
        <w:rPr>
          <w:rFonts w:hint="eastAsia" w:ascii="仿宋_GB2312" w:hAnsi="宋体" w:eastAsia="仿宋_GB2312" w:cs="Times New Roman"/>
          <w:color w:val="auto"/>
          <w:sz w:val="28"/>
          <w:szCs w:val="28"/>
          <w:highlight w:val="none"/>
        </w:rPr>
        <w:t>水利行政许可事项技术审查中介服务(生产建设项目水土保持方案除外)</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负责银海区、铁山港区业务。</w:t>
      </w:r>
    </w:p>
    <w:p w14:paraId="1E9A444C">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w:t>
      </w:r>
      <w:r>
        <w:rPr>
          <w:rFonts w:hint="eastAsia" w:ascii="仿宋_GB2312" w:hAnsi="宋体" w:eastAsia="仿宋_GB2312" w:cs="Times New Roman"/>
          <w:color w:val="auto"/>
          <w:sz w:val="28"/>
          <w:szCs w:val="28"/>
          <w:highlight w:val="none"/>
        </w:rPr>
        <w:t>自</w:t>
      </w:r>
      <w:r>
        <w:rPr>
          <w:rFonts w:hint="eastAsia" w:ascii="仿宋_GB2312" w:hAnsi="宋体" w:eastAsia="仿宋_GB2312" w:cs="Times New Roman"/>
          <w:color w:val="auto"/>
          <w:sz w:val="28"/>
          <w:szCs w:val="28"/>
          <w:highlight w:val="none"/>
          <w:lang w:eastAsia="zh-CN"/>
        </w:rPr>
        <w:t>签订合同</w:t>
      </w:r>
      <w:r>
        <w:rPr>
          <w:rFonts w:hint="eastAsia" w:ascii="仿宋_GB2312" w:hAnsi="宋体" w:eastAsia="仿宋_GB2312" w:cs="Times New Roman"/>
          <w:color w:val="auto"/>
          <w:sz w:val="28"/>
          <w:szCs w:val="28"/>
          <w:highlight w:val="none"/>
        </w:rPr>
        <w:t>起12个月内</w:t>
      </w:r>
      <w:r>
        <w:rPr>
          <w:rFonts w:hint="eastAsia" w:ascii="仿宋_GB2312" w:hAnsi="宋体" w:eastAsia="仿宋_GB2312" w:cs="Times New Roman"/>
          <w:color w:val="auto"/>
          <w:kern w:val="2"/>
          <w:sz w:val="28"/>
          <w:szCs w:val="28"/>
          <w:highlight w:val="none"/>
          <w:lang w:val="en-US" w:eastAsia="zh-CN" w:bidi="ar-SA"/>
        </w:rPr>
        <w:t>。</w:t>
      </w:r>
    </w:p>
    <w:p w14:paraId="5376B6F2">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5F9BBE18">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7956231C">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3.标项三</w:t>
      </w:r>
    </w:p>
    <w:p w14:paraId="6BA9175A">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w:t>
      </w:r>
      <w:r>
        <w:rPr>
          <w:rFonts w:hint="eastAsia" w:ascii="仿宋_GB2312" w:hAnsi="宋体" w:eastAsia="仿宋_GB2312" w:cs="Times New Roman"/>
          <w:color w:val="auto"/>
          <w:sz w:val="28"/>
          <w:szCs w:val="28"/>
          <w:highlight w:val="none"/>
        </w:rPr>
        <w:t>生产建设项目水土保持方案技术审查中介服务</w:t>
      </w:r>
      <w:r>
        <w:rPr>
          <w:rFonts w:hint="eastAsia" w:ascii="仿宋_GB2312" w:hAnsi="宋体" w:eastAsia="仿宋_GB2312" w:cs="Times New Roman"/>
          <w:color w:val="auto"/>
          <w:sz w:val="28"/>
          <w:szCs w:val="28"/>
          <w:highlight w:val="none"/>
          <w:lang w:eastAsia="zh-CN"/>
        </w:rPr>
        <w:t>（标项三）</w:t>
      </w:r>
      <w:r>
        <w:rPr>
          <w:rFonts w:hint="eastAsia" w:ascii="仿宋_GB2312" w:hAnsi="宋体" w:eastAsia="仿宋_GB2312" w:cs="Times New Roman"/>
          <w:color w:val="auto"/>
          <w:kern w:val="2"/>
          <w:sz w:val="28"/>
          <w:szCs w:val="28"/>
          <w:highlight w:val="none"/>
          <w:lang w:val="en-US" w:eastAsia="zh-CN" w:bidi="ar-SA"/>
        </w:rPr>
        <w:t>。</w:t>
      </w:r>
    </w:p>
    <w:p w14:paraId="5F22281D">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009378FD">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预算金额（元）:170000.00。</w:t>
      </w:r>
    </w:p>
    <w:p w14:paraId="08A740F2">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rPr>
        <w:t>生产建设项目水土保持方案技术审查中介服务,负责合浦县、海城区业务。</w:t>
      </w:r>
    </w:p>
    <w:p w14:paraId="5338D84A">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合同履约期限：自合同签订起12个月内。</w:t>
      </w:r>
    </w:p>
    <w:p w14:paraId="4C4F3BD5">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40A8C53A">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5CABA547">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4.标项四</w:t>
      </w:r>
    </w:p>
    <w:p w14:paraId="7EEBA007">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w:t>
      </w:r>
      <w:r>
        <w:rPr>
          <w:rFonts w:hint="eastAsia" w:ascii="仿宋_GB2312" w:hAnsi="宋体" w:eastAsia="仿宋_GB2312" w:cs="Times New Roman"/>
          <w:color w:val="auto"/>
          <w:sz w:val="28"/>
          <w:szCs w:val="28"/>
          <w:highlight w:val="none"/>
        </w:rPr>
        <w:t>：生产建设项目水土保持方案技术审查中介服务</w:t>
      </w:r>
      <w:r>
        <w:rPr>
          <w:rFonts w:hint="eastAsia" w:ascii="仿宋_GB2312" w:hAnsi="宋体" w:eastAsia="仿宋_GB2312" w:cs="Times New Roman"/>
          <w:color w:val="auto"/>
          <w:sz w:val="28"/>
          <w:szCs w:val="28"/>
          <w:highlight w:val="none"/>
          <w:lang w:eastAsia="zh-CN"/>
        </w:rPr>
        <w:t>（标项四）</w:t>
      </w:r>
      <w:r>
        <w:rPr>
          <w:rFonts w:hint="eastAsia" w:ascii="仿宋_GB2312" w:hAnsi="宋体" w:eastAsia="仿宋_GB2312" w:cs="Times New Roman"/>
          <w:color w:val="auto"/>
          <w:kern w:val="2"/>
          <w:sz w:val="28"/>
          <w:szCs w:val="28"/>
          <w:highlight w:val="none"/>
          <w:lang w:val="en-US" w:eastAsia="zh-CN" w:bidi="ar-SA"/>
        </w:rPr>
        <w:t>。</w:t>
      </w:r>
    </w:p>
    <w:p w14:paraId="1DA917E9">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7368ED10">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预算金额（元）:170000.00。</w:t>
      </w:r>
    </w:p>
    <w:p w14:paraId="4FFFDE9A">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rPr>
        <w:t>生产建设项目水土保持方案技术审查中介服务,负责银海区、铁山港区业务。</w:t>
      </w:r>
    </w:p>
    <w:p w14:paraId="5CC45DC4">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w:t>
      </w:r>
      <w:r>
        <w:rPr>
          <w:rFonts w:hint="eastAsia" w:ascii="仿宋_GB2312" w:hAnsi="宋体" w:eastAsia="仿宋_GB2312" w:cs="Times New Roman"/>
          <w:color w:val="auto"/>
          <w:sz w:val="28"/>
          <w:szCs w:val="28"/>
          <w:highlight w:val="none"/>
        </w:rPr>
        <w:t>自</w:t>
      </w:r>
      <w:r>
        <w:rPr>
          <w:rFonts w:hint="eastAsia" w:ascii="仿宋_GB2312" w:hAnsi="宋体" w:eastAsia="仿宋_GB2312" w:cs="Times New Roman"/>
          <w:color w:val="auto"/>
          <w:sz w:val="28"/>
          <w:szCs w:val="28"/>
          <w:highlight w:val="none"/>
          <w:lang w:eastAsia="zh-CN"/>
        </w:rPr>
        <w:t>合同签订</w:t>
      </w:r>
      <w:r>
        <w:rPr>
          <w:rFonts w:hint="eastAsia" w:ascii="仿宋_GB2312" w:hAnsi="宋体" w:eastAsia="仿宋_GB2312" w:cs="Times New Roman"/>
          <w:color w:val="auto"/>
          <w:sz w:val="28"/>
          <w:szCs w:val="28"/>
          <w:highlight w:val="none"/>
        </w:rPr>
        <w:t>起12个月内</w:t>
      </w:r>
      <w:r>
        <w:rPr>
          <w:rFonts w:hint="eastAsia" w:ascii="仿宋_GB2312" w:hAnsi="宋体" w:eastAsia="仿宋_GB2312" w:cs="Times New Roman"/>
          <w:color w:val="auto"/>
          <w:kern w:val="2"/>
          <w:sz w:val="28"/>
          <w:szCs w:val="28"/>
          <w:highlight w:val="none"/>
          <w:lang w:val="en-US" w:eastAsia="zh-CN" w:bidi="ar-SA"/>
        </w:rPr>
        <w:t>。</w:t>
      </w:r>
    </w:p>
    <w:p w14:paraId="258D2BBA">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7BFD79B7">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3E7CA12F">
      <w:pPr>
        <w:pStyle w:val="33"/>
        <w:keepNext w:val="0"/>
        <w:keepLines w:val="0"/>
        <w:pageBreakBefore w:val="0"/>
        <w:numPr>
          <w:ilvl w:val="0"/>
          <w:numId w:val="0"/>
        </w:numPr>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lang w:eastAsia="zh-CN"/>
        </w:rPr>
        <w:t>（四）服务内容：</w:t>
      </w:r>
    </w:p>
    <w:p w14:paraId="10004CA2">
      <w:pPr>
        <w:widowControl/>
        <w:spacing w:line="500" w:lineRule="exact"/>
        <w:ind w:firstLine="643"/>
        <w:jc w:val="left"/>
        <w:rPr>
          <w:rFonts w:hint="eastAsia" w:ascii="仿宋_GB2312" w:hAnsi="宋体" w:eastAsia="仿宋_GB2312"/>
          <w:color w:val="auto"/>
          <w:sz w:val="28"/>
          <w:szCs w:val="28"/>
          <w:highlight w:val="none"/>
        </w:rPr>
      </w:pPr>
      <w:r>
        <w:rPr>
          <w:rFonts w:hint="eastAsia" w:ascii="仿宋_GB2312" w:hAnsi="宋体" w:eastAsia="仿宋_GB2312" w:cs="Times New Roman"/>
          <w:b/>
          <w:bCs/>
          <w:color w:val="auto"/>
          <w:kern w:val="2"/>
          <w:sz w:val="28"/>
          <w:szCs w:val="28"/>
          <w:highlight w:val="none"/>
          <w:lang w:val="en-US" w:eastAsia="zh-CN" w:bidi="ar-SA"/>
        </w:rPr>
        <w:t>标项一、标项二</w:t>
      </w:r>
      <w:r>
        <w:rPr>
          <w:rFonts w:hint="eastAsia" w:ascii="仿宋_GB2312" w:hAnsi="宋体" w:eastAsia="仿宋_GB2312"/>
          <w:color w:val="auto"/>
          <w:sz w:val="28"/>
          <w:szCs w:val="28"/>
          <w:highlight w:val="none"/>
          <w:lang w:val="en-US" w:eastAsia="zh-CN"/>
        </w:rPr>
        <w:t>：北海市市本级水利行政许可事项</w:t>
      </w:r>
      <w:r>
        <w:rPr>
          <w:rFonts w:hint="eastAsia" w:ascii="仿宋_GB2312" w:hAnsi="宋体" w:eastAsia="仿宋_GB2312"/>
          <w:color w:val="auto"/>
          <w:sz w:val="28"/>
          <w:szCs w:val="28"/>
          <w:highlight w:val="none"/>
        </w:rPr>
        <w:t>技术审查中介服务</w:t>
      </w:r>
      <w:r>
        <w:rPr>
          <w:rFonts w:hint="eastAsia" w:ascii="仿宋_GB2312" w:hAnsi="宋体" w:eastAsia="仿宋_GB2312"/>
          <w:color w:val="auto"/>
          <w:sz w:val="28"/>
          <w:szCs w:val="28"/>
          <w:highlight w:val="none"/>
          <w:lang w:val="en-US" w:eastAsia="zh-CN"/>
        </w:rPr>
        <w:t>(生产建设项目水土保持方案除外）</w:t>
      </w:r>
      <w:r>
        <w:rPr>
          <w:rFonts w:hint="eastAsia" w:ascii="仿宋_GB2312" w:hAnsi="宋体" w:eastAsia="仿宋_GB2312"/>
          <w:color w:val="auto"/>
          <w:sz w:val="28"/>
          <w:szCs w:val="28"/>
          <w:highlight w:val="none"/>
          <w:lang w:eastAsia="zh-CN"/>
        </w:rPr>
        <w:t>（详见附件</w:t>
      </w:r>
      <w:r>
        <w:rPr>
          <w:rFonts w:hint="eastAsia" w:ascii="仿宋_GB2312" w:hAnsi="宋体" w:eastAsia="仿宋_GB2312"/>
          <w:color w:val="auto"/>
          <w:sz w:val="28"/>
          <w:szCs w:val="28"/>
          <w:highlight w:val="none"/>
          <w:lang w:val="en-US" w:eastAsia="zh-CN"/>
        </w:rPr>
        <w:t>一）</w:t>
      </w:r>
      <w:r>
        <w:rPr>
          <w:rFonts w:hint="eastAsia" w:ascii="仿宋_GB2312" w:hAnsi="宋体" w:eastAsia="仿宋_GB2312"/>
          <w:color w:val="auto"/>
          <w:sz w:val="28"/>
          <w:szCs w:val="28"/>
          <w:highlight w:val="none"/>
        </w:rPr>
        <w:t>；</w:t>
      </w:r>
    </w:p>
    <w:p w14:paraId="6EE8FB9D">
      <w:pPr>
        <w:pStyle w:val="33"/>
        <w:keepNext w:val="0"/>
        <w:keepLines w:val="0"/>
        <w:pageBreakBefore w:val="0"/>
        <w:numPr>
          <w:ilvl w:val="0"/>
          <w:numId w:val="0"/>
        </w:numPr>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b/>
          <w:bCs/>
          <w:color w:val="auto"/>
          <w:kern w:val="2"/>
          <w:sz w:val="28"/>
          <w:szCs w:val="28"/>
          <w:highlight w:val="none"/>
          <w:lang w:val="en-US" w:eastAsia="zh-CN" w:bidi="ar-SA"/>
        </w:rPr>
        <w:t>标项三、标项四</w:t>
      </w:r>
      <w:r>
        <w:rPr>
          <w:rFonts w:hint="eastAsia" w:ascii="仿宋_GB2312" w:hAnsi="宋体" w:eastAsia="仿宋_GB2312"/>
          <w:color w:val="auto"/>
          <w:sz w:val="28"/>
          <w:szCs w:val="28"/>
          <w:highlight w:val="none"/>
          <w:lang w:val="en-US" w:eastAsia="zh-CN"/>
        </w:rPr>
        <w:t>：生产建设项目水土保持方案技术审查</w:t>
      </w:r>
      <w:r>
        <w:rPr>
          <w:rFonts w:hint="eastAsia" w:ascii="仿宋_GB2312" w:hAnsi="宋体" w:eastAsia="仿宋_GB2312"/>
          <w:color w:val="auto"/>
          <w:sz w:val="28"/>
          <w:szCs w:val="28"/>
          <w:highlight w:val="none"/>
        </w:rPr>
        <w:t>中介服务</w:t>
      </w:r>
      <w:r>
        <w:rPr>
          <w:rFonts w:hint="eastAsia" w:ascii="仿宋_GB2312" w:hAnsi="宋体" w:eastAsia="仿宋_GB2312"/>
          <w:color w:val="auto"/>
          <w:sz w:val="28"/>
          <w:szCs w:val="28"/>
          <w:highlight w:val="none"/>
          <w:lang w:eastAsia="zh-CN"/>
        </w:rPr>
        <w:t>。</w:t>
      </w:r>
    </w:p>
    <w:p w14:paraId="513204A8">
      <w:pPr>
        <w:keepNext w:val="0"/>
        <w:keepLines w:val="0"/>
        <w:pageBreakBefore w:val="0"/>
        <w:numPr>
          <w:ilvl w:val="0"/>
          <w:numId w:val="11"/>
        </w:numPr>
        <w:kinsoku/>
        <w:wordWrap/>
        <w:overflowPunct/>
        <w:topLinePunct w:val="0"/>
        <w:autoSpaceDE/>
        <w:autoSpaceDN/>
        <w:bidi w:val="0"/>
        <w:spacing w:line="500" w:lineRule="exact"/>
        <w:ind w:firstLine="560" w:firstLineChars="200"/>
        <w:textAlignment w:val="top"/>
        <w:outlineLvl w:val="9"/>
        <w:rPr>
          <w:rFonts w:hint="eastAsia" w:ascii="黑体" w:hAnsi="黑体" w:eastAsia="黑体"/>
          <w:color w:val="auto"/>
          <w:sz w:val="28"/>
          <w:szCs w:val="28"/>
          <w:highlight w:val="none"/>
        </w:rPr>
      </w:pPr>
      <w:r>
        <w:rPr>
          <w:rFonts w:hint="eastAsia" w:ascii="黑体" w:hAnsi="黑体" w:eastAsia="黑体"/>
          <w:bCs/>
          <w:color w:val="auto"/>
          <w:sz w:val="28"/>
          <w:szCs w:val="28"/>
          <w:highlight w:val="none"/>
        </w:rPr>
        <w:t>服务周期</w:t>
      </w:r>
      <w:r>
        <w:rPr>
          <w:rFonts w:hint="eastAsia" w:ascii="黑体" w:hAnsi="黑体" w:eastAsia="黑体"/>
          <w:color w:val="auto"/>
          <w:sz w:val="28"/>
          <w:szCs w:val="28"/>
          <w:highlight w:val="none"/>
        </w:rPr>
        <w:t>：</w:t>
      </w:r>
    </w:p>
    <w:p w14:paraId="0B936969">
      <w:pPr>
        <w:keepNext w:val="0"/>
        <w:keepLines w:val="0"/>
        <w:pageBreakBefore w:val="0"/>
        <w:numPr>
          <w:ilvl w:val="0"/>
          <w:numId w:val="12"/>
        </w:numPr>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b w:val="0"/>
          <w:bCs w:val="0"/>
          <w:color w:val="auto"/>
          <w:kern w:val="2"/>
          <w:sz w:val="28"/>
          <w:szCs w:val="28"/>
          <w:highlight w:val="none"/>
          <w:lang w:val="en-US" w:eastAsia="zh-CN" w:bidi="ar-SA"/>
        </w:rPr>
        <w:t>标项一、标项二</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olor w:val="auto"/>
          <w:sz w:val="28"/>
          <w:szCs w:val="28"/>
          <w:highlight w:val="none"/>
        </w:rPr>
        <w:t>自</w:t>
      </w:r>
      <w:r>
        <w:rPr>
          <w:rFonts w:hint="eastAsia" w:ascii="仿宋_GB2312" w:hAnsi="宋体" w:eastAsia="仿宋_GB2312"/>
          <w:color w:val="auto"/>
          <w:sz w:val="28"/>
          <w:szCs w:val="28"/>
          <w:highlight w:val="none"/>
          <w:lang w:eastAsia="zh-CN"/>
        </w:rPr>
        <w:t>签订合同</w:t>
      </w:r>
      <w:r>
        <w:rPr>
          <w:rFonts w:hint="eastAsia" w:ascii="仿宋_GB2312" w:hAnsi="宋体" w:eastAsia="仿宋_GB2312"/>
          <w:color w:val="auto"/>
          <w:sz w:val="28"/>
          <w:szCs w:val="28"/>
          <w:highlight w:val="none"/>
        </w:rPr>
        <w:t>起12个月</w:t>
      </w:r>
      <w:r>
        <w:rPr>
          <w:rFonts w:hint="eastAsia" w:ascii="仿宋_GB2312" w:hAnsi="宋体" w:eastAsia="仿宋_GB2312"/>
          <w:color w:val="auto"/>
          <w:sz w:val="28"/>
          <w:szCs w:val="28"/>
          <w:highlight w:val="none"/>
          <w:lang w:val="en-US" w:eastAsia="zh-CN"/>
        </w:rPr>
        <w:t xml:space="preserve">。 </w:t>
      </w:r>
    </w:p>
    <w:p w14:paraId="14BD5278">
      <w:pPr>
        <w:keepNext w:val="0"/>
        <w:keepLines w:val="0"/>
        <w:pageBreakBefore w:val="0"/>
        <w:numPr>
          <w:ilvl w:val="0"/>
          <w:numId w:val="12"/>
        </w:numPr>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b w:val="0"/>
          <w:bCs w:val="0"/>
          <w:color w:val="auto"/>
          <w:kern w:val="2"/>
          <w:sz w:val="28"/>
          <w:szCs w:val="28"/>
          <w:highlight w:val="none"/>
          <w:lang w:val="en-US" w:eastAsia="zh-CN" w:bidi="ar-SA"/>
        </w:rPr>
        <w:t>标项三、标项四</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s="Times New Roman"/>
          <w:color w:val="auto"/>
          <w:sz w:val="28"/>
          <w:szCs w:val="28"/>
          <w:highlight w:val="none"/>
        </w:rPr>
        <w:t>自</w:t>
      </w:r>
      <w:r>
        <w:rPr>
          <w:rFonts w:hint="eastAsia" w:ascii="仿宋_GB2312" w:hAnsi="宋体" w:eastAsia="仿宋_GB2312" w:cs="Times New Roman"/>
          <w:color w:val="auto"/>
          <w:sz w:val="28"/>
          <w:szCs w:val="28"/>
          <w:highlight w:val="none"/>
          <w:lang w:eastAsia="zh-CN"/>
        </w:rPr>
        <w:t>签订合同</w:t>
      </w:r>
      <w:r>
        <w:rPr>
          <w:rFonts w:hint="eastAsia" w:ascii="仿宋_GB2312" w:hAnsi="宋体" w:eastAsia="仿宋_GB2312" w:cs="Times New Roman"/>
          <w:color w:val="auto"/>
          <w:sz w:val="28"/>
          <w:szCs w:val="28"/>
          <w:highlight w:val="none"/>
        </w:rPr>
        <w:t>起12个月</w:t>
      </w:r>
      <w:r>
        <w:rPr>
          <w:rFonts w:hint="eastAsia" w:ascii="仿宋_GB2312" w:hAnsi="宋体" w:eastAsia="仿宋_GB2312" w:cs="Times New Roman"/>
          <w:color w:val="auto"/>
          <w:sz w:val="28"/>
          <w:szCs w:val="28"/>
          <w:highlight w:val="none"/>
          <w:lang w:eastAsia="zh-CN"/>
        </w:rPr>
        <w:t>。</w:t>
      </w:r>
    </w:p>
    <w:p w14:paraId="02307424">
      <w:pPr>
        <w:keepNext w:val="0"/>
        <w:keepLines w:val="0"/>
        <w:pageBreakBefore w:val="0"/>
        <w:numPr>
          <w:ilvl w:val="0"/>
          <w:numId w:val="11"/>
        </w:numPr>
        <w:kinsoku/>
        <w:wordWrap/>
        <w:overflowPunct/>
        <w:topLinePunct w:val="0"/>
        <w:autoSpaceDE/>
        <w:autoSpaceDN/>
        <w:bidi w:val="0"/>
        <w:spacing w:line="500" w:lineRule="exact"/>
        <w:ind w:firstLine="562" w:firstLineChars="200"/>
        <w:textAlignment w:val="top"/>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采购报价：</w:t>
      </w:r>
    </w:p>
    <w:p w14:paraId="4E7D3139">
      <w:pPr>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（一）</w:t>
      </w:r>
      <w:r>
        <w:rPr>
          <w:rFonts w:hint="eastAsia" w:ascii="仿宋_GB2312" w:hAnsi="宋体" w:eastAsia="仿宋_GB2312" w:cs="Times New Roman"/>
          <w:b/>
          <w:bCs/>
          <w:color w:val="auto"/>
          <w:kern w:val="2"/>
          <w:sz w:val="28"/>
          <w:szCs w:val="28"/>
          <w:highlight w:val="none"/>
          <w:lang w:val="en-US" w:eastAsia="zh-CN" w:bidi="ar-SA"/>
        </w:rPr>
        <w:t>标项一、标项二</w:t>
      </w:r>
      <w:r>
        <w:rPr>
          <w:rFonts w:hint="eastAsia" w:ascii="仿宋_GB2312" w:hAnsi="宋体" w:eastAsia="仿宋_GB2312"/>
          <w:b/>
          <w:bCs/>
          <w:color w:val="auto"/>
          <w:sz w:val="28"/>
          <w:szCs w:val="28"/>
          <w:highlight w:val="none"/>
          <w:lang w:val="en-US" w:eastAsia="zh-CN"/>
        </w:rPr>
        <w:t>：</w:t>
      </w:r>
    </w:p>
    <w:p w14:paraId="0C81FB28">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1.项目采用下浮系数报价，投标人根据自身实力及市场价格自行按下浮系数进行报价。</w:t>
      </w:r>
    </w:p>
    <w:p w14:paraId="669C7907">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2.技术审查咨询服务费计费方式：</w:t>
      </w:r>
    </w:p>
    <w:p w14:paraId="40E84FEA">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项目初步设计报告技术审查评估咨询服务费计算方式为：项目技术审查评估咨询服务费=咨询费计费额×费率×工程复杂程度调整系数×（1-投标下浮系数）。咨询费基本额、费率参照附件二《水利厅政府采购技术审查评估服务机构审查评估咨</w:t>
      </w:r>
      <w:r>
        <w:rPr>
          <w:rFonts w:hint="eastAsia" w:ascii="仿宋_GB2312" w:hAnsi="宋体" w:eastAsia="仿宋_GB2312"/>
          <w:color w:val="auto"/>
          <w:sz w:val="28"/>
          <w:szCs w:val="28"/>
          <w:highlight w:val="none"/>
          <w:lang w:val="en-US" w:eastAsia="zh-CN"/>
        </w:rPr>
        <w:t>询服务费收费参考标准》计取，工程复杂程度调整系数由专家组根据具体项目实际情况确定。项目技术审查评估咨询服务费最低收费不低于1.5万元。</w:t>
      </w:r>
    </w:p>
    <w:p w14:paraId="0825D8B3">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2）其他专题报告技术审查评估咨询服务费计算方式为：项目技术审查评估咨询服务费=咨询费基本额×工程复杂程度调整系数×（1-投标下浮系数）。其中咨询费基本额为1.5万元，工程复杂程度调整系数由专家组根据具体项目实际情况确定。</w:t>
      </w:r>
    </w:p>
    <w:p w14:paraId="4820F2C3">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注：每笔技术审查评估咨询服务费均为总价包干，包含组织专家现场踏勘、审查、聘请专家（如需要）、出具专家修改意见、出具技术审查报告、管理费、利润、税金等，采购人不再支付其他费用。</w:t>
      </w:r>
    </w:p>
    <w:p w14:paraId="26E88192">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3.付款时间和方式：</w:t>
      </w:r>
    </w:p>
    <w:p w14:paraId="61727E13">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技术审查评估咨询服务费无预付款，按项目技术评审合同结算。技术审查中介服务机构在完成项目技术审查工作，经北海市行政审批局复核确认并完成项目审批后，填写支付申请表并加盖单位公章后送北海市行政审批局审核，</w:t>
      </w:r>
      <w:r>
        <w:rPr>
          <w:rFonts w:hint="eastAsia" w:ascii="仿宋_GB2312" w:hAnsi="宋体" w:eastAsia="仿宋_GB2312" w:cs="Times New Roman"/>
          <w:i w:val="0"/>
          <w:caps w:val="0"/>
          <w:color w:val="auto"/>
          <w:spacing w:val="0"/>
          <w:sz w:val="28"/>
          <w:szCs w:val="28"/>
          <w:highlight w:val="none"/>
        </w:rPr>
        <w:t>北海市行政审批局在确认相关事项无误且财政专项资金拨付到位后，将通过银行转账方式支付咨询服务费</w:t>
      </w:r>
      <w:r>
        <w:rPr>
          <w:rFonts w:hint="eastAsia" w:ascii="仿宋_GB2312" w:hAnsi="宋体" w:eastAsia="仿宋_GB2312"/>
          <w:color w:val="auto"/>
          <w:sz w:val="28"/>
          <w:szCs w:val="28"/>
          <w:highlight w:val="none"/>
          <w:lang w:val="en-US" w:eastAsia="zh-CN"/>
        </w:rPr>
        <w:t>。</w:t>
      </w:r>
    </w:p>
    <w:p w14:paraId="50592727">
      <w:pPr>
        <w:pStyle w:val="33"/>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（二）标项三、标项四：</w:t>
      </w:r>
    </w:p>
    <w:p w14:paraId="6BB8FA00">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1.项目采用下浮系数报价，投标人根据自身实力及市场价格自行按下浮系数进行报价。</w:t>
      </w:r>
    </w:p>
    <w:p w14:paraId="4915D009">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color w:val="auto"/>
          <w:kern w:val="2"/>
          <w:sz w:val="28"/>
          <w:szCs w:val="28"/>
          <w:highlight w:val="none"/>
          <w:lang w:val="en-US" w:eastAsia="zh-CN" w:bidi="ar-SA"/>
        </w:rPr>
        <w:t>2.项目</w:t>
      </w:r>
      <w:r>
        <w:rPr>
          <w:rFonts w:hint="eastAsia" w:ascii="仿宋_GB2312" w:hAnsi="宋体" w:eastAsia="仿宋_GB2312"/>
          <w:color w:val="auto"/>
          <w:sz w:val="28"/>
          <w:szCs w:val="28"/>
          <w:highlight w:val="none"/>
          <w:lang w:val="en-US" w:eastAsia="zh-CN"/>
        </w:rPr>
        <w:t>技术审查评估咨询服务费计算方式为：项目技术审查评估咨询服务费=咨询费基本额×工程复</w:t>
      </w:r>
      <w:r>
        <w:rPr>
          <w:rFonts w:hint="eastAsia" w:ascii="仿宋_GB2312" w:hAnsi="宋体" w:eastAsia="仿宋_GB2312"/>
          <w:color w:val="auto"/>
          <w:sz w:val="28"/>
          <w:szCs w:val="28"/>
          <w:highlight w:val="none"/>
          <w:lang w:val="en-US" w:eastAsia="zh-CN"/>
        </w:rPr>
        <w:t>杂程度调整系数×（1-投标下浮系数），其中咨询费基本额为1.5万元，工程复杂程度调整系数由专家组根据具体项目实际情况确定。</w:t>
      </w:r>
    </w:p>
    <w:p w14:paraId="46C2842D">
      <w:pPr>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注：每笔</w:t>
      </w:r>
      <w:r>
        <w:rPr>
          <w:rFonts w:hint="eastAsia" w:ascii="仿宋_GB2312" w:hAnsi="宋体" w:eastAsia="仿宋_GB2312"/>
          <w:color w:val="auto"/>
          <w:sz w:val="28"/>
          <w:szCs w:val="28"/>
          <w:highlight w:val="none"/>
          <w:lang w:val="en-US" w:eastAsia="zh-CN"/>
        </w:rPr>
        <w:t>技术审查评估咨询服务费</w:t>
      </w:r>
      <w:r>
        <w:rPr>
          <w:rFonts w:hint="eastAsia" w:ascii="仿宋_GB2312" w:hAnsi="宋体" w:eastAsia="仿宋_GB2312" w:cs="Times New Roman"/>
          <w:color w:val="auto"/>
          <w:kern w:val="2"/>
          <w:sz w:val="28"/>
          <w:szCs w:val="28"/>
          <w:highlight w:val="none"/>
          <w:lang w:val="en-US" w:eastAsia="zh-CN" w:bidi="ar-SA"/>
        </w:rPr>
        <w:t>均为总价包干，包含组织专家现场踏勘、审查、聘请专家（如需要）、出具专家修改意见、出具技术审查意见、管理费、利润、税金等，采购人不再支付其他费用。</w:t>
      </w:r>
    </w:p>
    <w:p w14:paraId="7DA5F5DC">
      <w:pPr>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3.付款时间和方式：</w:t>
      </w:r>
    </w:p>
    <w:p w14:paraId="0B113C47">
      <w:pPr>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黑体" w:hAnsi="黑体" w:eastAsia="黑体"/>
          <w:bCs/>
          <w:color w:val="auto"/>
          <w:sz w:val="28"/>
          <w:szCs w:val="28"/>
          <w:highlight w:val="none"/>
        </w:rPr>
      </w:pPr>
      <w:r>
        <w:rPr>
          <w:rFonts w:hint="eastAsia" w:ascii="仿宋_GB2312" w:hAnsi="宋体" w:eastAsia="仿宋_GB2312"/>
          <w:color w:val="auto"/>
          <w:sz w:val="28"/>
          <w:szCs w:val="28"/>
          <w:highlight w:val="none"/>
          <w:lang w:val="en-US" w:eastAsia="zh-CN"/>
        </w:rPr>
        <w:t>技术审查评估咨询服务费</w:t>
      </w:r>
      <w:r>
        <w:rPr>
          <w:rFonts w:hint="eastAsia" w:ascii="仿宋_GB2312" w:hAnsi="宋体" w:eastAsia="仿宋_GB2312" w:cs="Times New Roman"/>
          <w:color w:val="auto"/>
          <w:kern w:val="2"/>
          <w:sz w:val="28"/>
          <w:szCs w:val="28"/>
          <w:highlight w:val="none"/>
          <w:lang w:val="en-US" w:eastAsia="zh-CN" w:bidi="ar-SA"/>
        </w:rPr>
        <w:t>无预付款，按项目技术评审合同结算。技术审查中介服务机构在完成项目技术审查工作，经北海市行政审批局复核确认并完成项目审批后，填写支付申请表并加盖单位公章后送北海市行政审批局审核，</w:t>
      </w:r>
      <w:r>
        <w:rPr>
          <w:rFonts w:hint="eastAsia" w:ascii="仿宋_GB2312" w:hAnsi="宋体" w:eastAsia="仿宋_GB2312" w:cs="Times New Roman"/>
          <w:i w:val="0"/>
          <w:caps w:val="0"/>
          <w:color w:val="auto"/>
          <w:spacing w:val="0"/>
          <w:sz w:val="28"/>
          <w:szCs w:val="28"/>
          <w:highlight w:val="none"/>
          <w:shd w:val="clear" w:color="auto" w:fill="auto"/>
        </w:rPr>
        <w:t>北海市行政审批局在确认相关事项无误且财政专项资金拨付到位后，将通过银行转账方式支付咨询服务费</w:t>
      </w:r>
      <w:r>
        <w:rPr>
          <w:rFonts w:hint="eastAsia" w:ascii="仿宋_GB2312" w:hAnsi="宋体" w:eastAsia="仿宋_GB2312"/>
          <w:color w:val="auto"/>
          <w:sz w:val="28"/>
          <w:szCs w:val="28"/>
          <w:highlight w:val="none"/>
          <w:lang w:val="en-US" w:eastAsia="zh-CN"/>
        </w:rPr>
        <w:t>。</w:t>
      </w:r>
    </w:p>
    <w:p w14:paraId="34F2002E">
      <w:pPr>
        <w:keepNext w:val="0"/>
        <w:keepLines w:val="0"/>
        <w:pageBreakBefore w:val="0"/>
        <w:widowControl/>
        <w:kinsoku/>
        <w:wordWrap/>
        <w:overflowPunct/>
        <w:topLinePunct w:val="0"/>
        <w:autoSpaceDE/>
        <w:autoSpaceDN/>
        <w:bidi w:val="0"/>
        <w:adjustRightInd w:val="0"/>
        <w:snapToGrid w:val="0"/>
        <w:spacing w:line="500" w:lineRule="exact"/>
        <w:ind w:firstLine="568" w:firstLineChars="202"/>
        <w:jc w:val="left"/>
        <w:outlineLvl w:val="9"/>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w:t>
      </w:r>
      <w:r>
        <w:rPr>
          <w:rFonts w:hint="eastAsia" w:ascii="黑体" w:hAnsi="黑体" w:eastAsia="黑体"/>
          <w:b/>
          <w:bCs/>
          <w:color w:val="auto"/>
          <w:sz w:val="28"/>
          <w:szCs w:val="28"/>
          <w:highlight w:val="none"/>
          <w:lang w:val="en-US" w:eastAsia="zh-CN"/>
        </w:rPr>
        <w:t>供应商</w:t>
      </w:r>
      <w:r>
        <w:rPr>
          <w:rFonts w:hint="eastAsia" w:ascii="黑体" w:hAnsi="黑体" w:eastAsia="黑体"/>
          <w:b/>
          <w:bCs/>
          <w:color w:val="auto"/>
          <w:sz w:val="28"/>
          <w:szCs w:val="28"/>
          <w:highlight w:val="none"/>
        </w:rPr>
        <w:t>资格（资质）要求：</w:t>
      </w:r>
    </w:p>
    <w:p w14:paraId="3472190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（一）满足《中华人民共和国政府采购法》第二十二条规定；</w:t>
      </w:r>
    </w:p>
    <w:p w14:paraId="55649D1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（二）落实政府采购政策需满足的资格要求：无；</w:t>
      </w:r>
    </w:p>
    <w:p w14:paraId="1D73CAF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（三）本项目的特定资格要求：</w:t>
      </w:r>
    </w:p>
    <w:p w14:paraId="36376B42">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Times New Roman"/>
          <w:b/>
          <w:bCs/>
          <w:color w:val="auto"/>
          <w:kern w:val="2"/>
          <w:sz w:val="28"/>
          <w:szCs w:val="28"/>
          <w:highlight w:val="none"/>
          <w:lang w:val="en-US" w:eastAsia="zh-CN" w:bidi="ar-SA"/>
        </w:rPr>
        <w:t>标项一、标项二</w:t>
      </w:r>
      <w:r>
        <w:rPr>
          <w:rFonts w:hint="eastAsia" w:ascii="仿宋_GB2312" w:hAnsi="宋体" w:eastAsia="仿宋_GB2312" w:cs="宋体"/>
          <w:b/>
          <w:bCs/>
          <w:color w:val="auto"/>
          <w:kern w:val="0"/>
          <w:sz w:val="28"/>
          <w:szCs w:val="28"/>
          <w:highlight w:val="none"/>
          <w:lang w:val="en-US" w:eastAsia="zh-CN"/>
        </w:rPr>
        <w:t>:</w:t>
      </w:r>
      <w:r>
        <w:rPr>
          <w:rFonts w:hint="eastAsia" w:ascii="仿宋_GB2312" w:hAnsi="宋体" w:eastAsia="仿宋_GB2312" w:cs="宋体"/>
          <w:color w:val="auto"/>
          <w:kern w:val="0"/>
          <w:sz w:val="28"/>
          <w:szCs w:val="28"/>
          <w:highlight w:val="none"/>
          <w:lang w:val="en-US" w:eastAsia="zh-CN"/>
        </w:rPr>
        <w:t>供应商须具有：</w:t>
      </w:r>
      <w:r>
        <w:rPr>
          <w:rFonts w:hint="eastAsia" w:ascii="仿宋_GB2312" w:hAnsi="宋体" w:eastAsia="仿宋_GB2312" w:cs="宋体"/>
          <w:b w:val="0"/>
          <w:bCs w:val="0"/>
          <w:color w:val="auto"/>
          <w:kern w:val="0"/>
          <w:sz w:val="28"/>
          <w:szCs w:val="28"/>
          <w:highlight w:val="none"/>
          <w:u w:val="none"/>
          <w:lang w:val="en-US" w:eastAsia="zh-CN" w:bidi="ar-SA"/>
        </w:rPr>
        <w:t>工程设计水利行业乙级及以上资质或水利水电的备案专业和评估咨询的服务范围</w:t>
      </w:r>
      <w:r>
        <w:rPr>
          <w:rFonts w:hint="eastAsia" w:ascii="仿宋_GB2312" w:hAnsi="宋体" w:eastAsia="仿宋_GB2312" w:cs="宋体"/>
          <w:color w:val="auto"/>
          <w:kern w:val="0"/>
          <w:sz w:val="28"/>
          <w:szCs w:val="28"/>
          <w:highlight w:val="none"/>
          <w:lang w:val="en-US" w:eastAsia="zh-CN"/>
        </w:rPr>
        <w:t>。</w:t>
      </w:r>
    </w:p>
    <w:p w14:paraId="11CBBA44">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b/>
          <w:bCs/>
          <w:color w:val="auto"/>
          <w:sz w:val="28"/>
          <w:szCs w:val="28"/>
          <w:highlight w:val="none"/>
          <w:lang w:val="en-US" w:eastAsia="zh-CN"/>
        </w:rPr>
        <w:t>标项三、标项四</w:t>
      </w:r>
      <w:r>
        <w:rPr>
          <w:rFonts w:hint="eastAsia" w:ascii="仿宋_GB2312" w:hAnsi="宋体" w:eastAsia="仿宋_GB2312" w:cs="宋体"/>
          <w:color w:val="auto"/>
          <w:kern w:val="0"/>
          <w:sz w:val="28"/>
          <w:szCs w:val="28"/>
          <w:highlight w:val="none"/>
          <w:lang w:val="en-US" w:eastAsia="zh-CN"/>
        </w:rPr>
        <w:t>:无。</w:t>
      </w:r>
    </w:p>
    <w:p w14:paraId="249AC90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（四）本项目不接受联合体磋商。</w:t>
      </w:r>
    </w:p>
    <w:p w14:paraId="0128CBDF">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注：</w:t>
      </w:r>
      <w:r>
        <w:rPr>
          <w:rFonts w:hint="eastAsia" w:ascii="仿宋_GB2312" w:hAnsi="宋体" w:eastAsia="仿宋_GB2312" w:cs="宋体"/>
          <w:color w:val="auto"/>
          <w:kern w:val="0"/>
          <w:sz w:val="28"/>
          <w:szCs w:val="28"/>
          <w:highlight w:val="none"/>
          <w:lang w:val="en-US" w:eastAsia="zh-CN"/>
        </w:rPr>
        <w:t>本项目每个供应商可竞标多个分标，但为了确保项目顺利实施，一个供应商只能成为一个分标的成交供应商，评审时，按标项一、二、三、四顺序依次推荐成交候选人，获得前者标项的第一成交候选人后，不再具有后面标项的成交候选人资格。</w:t>
      </w:r>
    </w:p>
    <w:p w14:paraId="21B51127">
      <w:pPr>
        <w:keepNext w:val="0"/>
        <w:keepLines w:val="0"/>
        <w:pageBreakBefore w:val="0"/>
        <w:widowControl/>
        <w:kinsoku/>
        <w:wordWrap/>
        <w:overflowPunct/>
        <w:topLinePunct w:val="0"/>
        <w:autoSpaceDE/>
        <w:autoSpaceDN/>
        <w:bidi w:val="0"/>
        <w:adjustRightInd w:val="0"/>
        <w:snapToGrid w:val="0"/>
        <w:spacing w:line="500" w:lineRule="exact"/>
        <w:ind w:firstLine="565" w:firstLineChars="202"/>
        <w:jc w:val="left"/>
        <w:outlineLvl w:val="9"/>
        <w:rPr>
          <w:rFonts w:hint="eastAsia" w:ascii="黑体" w:hAnsi="黑体" w:eastAsia="黑体"/>
          <w:bCs/>
          <w:color w:val="auto"/>
          <w:spacing w:val="-4"/>
          <w:sz w:val="28"/>
          <w:szCs w:val="28"/>
          <w:highlight w:val="none"/>
        </w:rPr>
      </w:pPr>
      <w:r>
        <w:rPr>
          <w:rFonts w:hint="eastAsia" w:ascii="黑体" w:hAnsi="黑体" w:eastAsia="黑体" w:cs="宋体"/>
          <w:bCs/>
          <w:color w:val="auto"/>
          <w:kern w:val="0"/>
          <w:sz w:val="28"/>
          <w:szCs w:val="28"/>
          <w:highlight w:val="none"/>
          <w:lang w:eastAsia="zh-CN"/>
        </w:rPr>
        <w:t>五</w:t>
      </w:r>
      <w:r>
        <w:rPr>
          <w:rFonts w:hint="eastAsia" w:ascii="黑体" w:hAnsi="黑体" w:eastAsia="黑体" w:cs="宋体"/>
          <w:bCs/>
          <w:color w:val="auto"/>
          <w:kern w:val="0"/>
          <w:sz w:val="28"/>
          <w:szCs w:val="28"/>
          <w:highlight w:val="none"/>
        </w:rPr>
        <w:t>、</w:t>
      </w:r>
      <w:r>
        <w:rPr>
          <w:rFonts w:hint="eastAsia" w:ascii="黑体" w:hAnsi="黑体" w:eastAsia="黑体"/>
          <w:bCs/>
          <w:color w:val="auto"/>
          <w:spacing w:val="-4"/>
          <w:sz w:val="28"/>
          <w:szCs w:val="28"/>
          <w:highlight w:val="none"/>
        </w:rPr>
        <w:t>服务要求：</w:t>
      </w:r>
    </w:p>
    <w:p w14:paraId="7B0C3DC8">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（一）前期准备。</w:t>
      </w:r>
      <w:r>
        <w:rPr>
          <w:rFonts w:hint="eastAsia" w:ascii="仿宋_GB2312" w:hAnsi="宋体" w:eastAsia="仿宋_GB2312" w:cs="宋体"/>
          <w:color w:val="auto"/>
          <w:kern w:val="0"/>
          <w:sz w:val="28"/>
          <w:szCs w:val="28"/>
          <w:highlight w:val="none"/>
          <w:lang w:eastAsia="zh-CN"/>
        </w:rPr>
        <w:t>成交供应商</w:t>
      </w:r>
      <w:r>
        <w:rPr>
          <w:rFonts w:hint="eastAsia" w:ascii="仿宋_GB2312" w:hAnsi="宋体" w:eastAsia="仿宋_GB2312" w:cs="宋体"/>
          <w:color w:val="auto"/>
          <w:kern w:val="0"/>
          <w:sz w:val="28"/>
          <w:szCs w:val="28"/>
          <w:highlight w:val="none"/>
        </w:rPr>
        <w:t>收到采购人交给的</w:t>
      </w:r>
      <w:r>
        <w:rPr>
          <w:rFonts w:hint="eastAsia" w:ascii="仿宋_GB2312" w:hAnsi="宋体" w:eastAsia="仿宋_GB2312" w:cs="宋体"/>
          <w:color w:val="auto"/>
          <w:kern w:val="0"/>
          <w:sz w:val="28"/>
          <w:szCs w:val="28"/>
          <w:highlight w:val="none"/>
          <w:lang w:eastAsia="zh-CN"/>
        </w:rPr>
        <w:t>相应的</w:t>
      </w:r>
      <w:r>
        <w:rPr>
          <w:rFonts w:hint="eastAsia" w:ascii="仿宋_GB2312" w:hAnsi="宋体" w:eastAsia="仿宋_GB2312" w:cs="宋体"/>
          <w:color w:val="auto"/>
          <w:kern w:val="0"/>
          <w:sz w:val="28"/>
          <w:szCs w:val="28"/>
          <w:highlight w:val="none"/>
        </w:rPr>
        <w:t>水利行政许可事项</w:t>
      </w:r>
      <w:r>
        <w:rPr>
          <w:rFonts w:hint="eastAsia" w:ascii="仿宋_GB2312" w:hAnsi="宋体" w:eastAsia="仿宋_GB2312" w:cs="宋体"/>
          <w:color w:val="auto"/>
          <w:kern w:val="0"/>
          <w:sz w:val="28"/>
          <w:szCs w:val="28"/>
          <w:highlight w:val="none"/>
          <w:lang w:eastAsia="zh-CN"/>
        </w:rPr>
        <w:t>报告书后</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rPr>
        <w:t>个工作日内核查资料是否齐全</w:t>
      </w:r>
      <w:r>
        <w:rPr>
          <w:rFonts w:hint="eastAsia" w:ascii="仿宋_GB2312" w:hAnsi="宋体" w:eastAsia="仿宋_GB2312" w:cs="宋体"/>
          <w:color w:val="auto"/>
          <w:kern w:val="0"/>
          <w:sz w:val="28"/>
          <w:szCs w:val="28"/>
          <w:highlight w:val="none"/>
          <w:lang w:eastAsia="zh-CN"/>
        </w:rPr>
        <w:t>并</w:t>
      </w:r>
      <w:r>
        <w:rPr>
          <w:rFonts w:hint="eastAsia" w:ascii="仿宋_GB2312" w:hAnsi="宋体" w:eastAsia="仿宋_GB2312" w:cs="宋体"/>
          <w:color w:val="auto"/>
          <w:kern w:val="0"/>
          <w:sz w:val="28"/>
          <w:szCs w:val="28"/>
          <w:highlight w:val="none"/>
        </w:rPr>
        <w:t>对报告进行初步审查，如采购人提供的相关资料不齐全，中标供应商应及时向采购人反馈，</w:t>
      </w:r>
      <w:r>
        <w:rPr>
          <w:rFonts w:hint="eastAsia" w:ascii="仿宋_GB2312" w:hAnsi="宋体" w:eastAsia="仿宋_GB2312" w:cs="宋体"/>
          <w:color w:val="auto"/>
          <w:kern w:val="0"/>
          <w:sz w:val="28"/>
          <w:szCs w:val="28"/>
          <w:highlight w:val="none"/>
          <w:lang w:eastAsia="zh-CN"/>
        </w:rPr>
        <w:t>初步审查后</w:t>
      </w:r>
      <w:r>
        <w:rPr>
          <w:rFonts w:hint="eastAsia" w:ascii="仿宋_GB2312" w:hAnsi="宋体" w:eastAsia="仿宋_GB2312" w:cs="宋体"/>
          <w:color w:val="auto"/>
          <w:kern w:val="0"/>
          <w:sz w:val="28"/>
          <w:szCs w:val="28"/>
          <w:highlight w:val="none"/>
        </w:rPr>
        <w:t>达到上会条件</w:t>
      </w:r>
      <w:r>
        <w:rPr>
          <w:rFonts w:hint="eastAsia" w:ascii="仿宋_GB2312" w:hAnsi="宋体" w:eastAsia="仿宋_GB2312" w:cs="宋体"/>
          <w:color w:val="auto"/>
          <w:kern w:val="0"/>
          <w:sz w:val="28"/>
          <w:szCs w:val="28"/>
          <w:highlight w:val="none"/>
          <w:lang w:eastAsia="zh-CN"/>
        </w:rPr>
        <w:t>的</w:t>
      </w:r>
      <w:r>
        <w:rPr>
          <w:rFonts w:hint="eastAsia" w:ascii="仿宋_GB2312" w:hAnsi="宋体" w:eastAsia="仿宋_GB2312" w:cs="宋体"/>
          <w:color w:val="auto"/>
          <w:kern w:val="0"/>
          <w:sz w:val="28"/>
          <w:szCs w:val="28"/>
          <w:highlight w:val="none"/>
        </w:rPr>
        <w:t>，制定技术评审工作安排，落实技术评审人员和专家，确定开会时间地点，印发技术评审工作通知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5个工作日内进行现场评审</w:t>
      </w:r>
      <w:r>
        <w:rPr>
          <w:rFonts w:hint="eastAsia" w:ascii="仿宋_GB2312" w:hAnsi="宋体" w:eastAsia="仿宋_GB2312" w:cs="宋体"/>
          <w:color w:val="auto"/>
          <w:kern w:val="0"/>
          <w:sz w:val="28"/>
          <w:szCs w:val="28"/>
          <w:highlight w:val="none"/>
        </w:rPr>
        <w:t>。</w:t>
      </w:r>
    </w:p>
    <w:p w14:paraId="076FC364">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二）现场评审。组织项目所在地流域管理机构、县级以上水行政主管部门的代表和有关专家，查阅相关资料，进行技术评审，并对水利行政许可事项的报告书送审稿是否满足法律、法规、规章、规范性文件规定，是否符合有关技术标准等，明确提出是否通过技术评审的结论性意见。</w:t>
      </w:r>
    </w:p>
    <w:p w14:paraId="0C00F803">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三）提交技术评审意见。确保工程报告的编制内容和深度满足相关法律、法规、规范及技术标准的要求，对同意通过技术评审的，复核报告编制单位修改完善的报批材料，形成技术评审意见，报送北海市行政审批局。对不同意通过技术评审的，形成不同意通过的技术评审意见并报送北海市行政审批局。提交服务成果时间：</w:t>
      </w:r>
      <w:r>
        <w:rPr>
          <w:rFonts w:hint="eastAsia" w:ascii="仿宋_GB2312" w:hAnsi="宋体" w:eastAsia="仿宋_GB2312" w:cs="宋体"/>
          <w:color w:val="auto"/>
          <w:kern w:val="0"/>
          <w:sz w:val="28"/>
          <w:szCs w:val="28"/>
          <w:highlight w:val="none"/>
          <w:lang w:val="en-US" w:eastAsia="zh-CN"/>
        </w:rPr>
        <w:t>15</w:t>
      </w:r>
      <w:r>
        <w:rPr>
          <w:rFonts w:hint="eastAsia" w:ascii="仿宋_GB2312" w:hAnsi="宋体" w:eastAsia="仿宋_GB2312" w:cs="宋体"/>
          <w:color w:val="auto"/>
          <w:kern w:val="0"/>
          <w:sz w:val="28"/>
          <w:szCs w:val="28"/>
          <w:highlight w:val="none"/>
        </w:rPr>
        <w:t xml:space="preserve">个工作日（指单个项目完成的时限，不含报告修改时间） </w:t>
      </w:r>
    </w:p>
    <w:p w14:paraId="6A731A49">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（四）成果验收标准。成交供应商对水利行政审批事项完成技术评审后，向采购人提交技术评审</w:t>
      </w:r>
      <w:r>
        <w:rPr>
          <w:rFonts w:hint="eastAsia" w:ascii="仿宋_GB2312" w:hAnsi="宋体" w:eastAsia="仿宋_GB2312" w:cs="宋体"/>
          <w:color w:val="auto"/>
          <w:kern w:val="0"/>
          <w:sz w:val="28"/>
          <w:szCs w:val="28"/>
          <w:highlight w:val="none"/>
          <w:lang w:eastAsia="zh-CN"/>
        </w:rPr>
        <w:t>意见</w:t>
      </w:r>
      <w:r>
        <w:rPr>
          <w:rFonts w:hint="eastAsia" w:ascii="仿宋_GB2312" w:hAnsi="宋体" w:eastAsia="仿宋_GB2312" w:cs="宋体"/>
          <w:color w:val="auto"/>
          <w:kern w:val="0"/>
          <w:sz w:val="28"/>
          <w:szCs w:val="28"/>
          <w:highlight w:val="none"/>
        </w:rPr>
        <w:t>、</w:t>
      </w:r>
      <w:bookmarkStart w:id="34" w:name="OLE_LINK1"/>
      <w:r>
        <w:rPr>
          <w:rFonts w:hint="eastAsia" w:ascii="仿宋_GB2312" w:hAnsi="宋体" w:eastAsia="仿宋_GB2312" w:cs="宋体"/>
          <w:color w:val="auto"/>
          <w:kern w:val="0"/>
          <w:sz w:val="28"/>
          <w:szCs w:val="28"/>
          <w:highlight w:val="none"/>
        </w:rPr>
        <w:t>技术评审会议纪要</w:t>
      </w:r>
      <w:bookmarkEnd w:id="34"/>
      <w:r>
        <w:rPr>
          <w:rFonts w:hint="eastAsia" w:ascii="仿宋_GB2312" w:hAnsi="宋体" w:eastAsia="仿宋_GB2312" w:cs="宋体"/>
          <w:color w:val="auto"/>
          <w:kern w:val="0"/>
          <w:sz w:val="28"/>
          <w:szCs w:val="28"/>
          <w:highlight w:val="none"/>
        </w:rPr>
        <w:t>、技术评审会议</w:t>
      </w:r>
      <w:r>
        <w:rPr>
          <w:rFonts w:hint="eastAsia" w:ascii="仿宋_GB2312" w:hAnsi="宋体" w:eastAsia="仿宋_GB2312" w:cs="宋体"/>
          <w:color w:val="auto"/>
          <w:kern w:val="0"/>
          <w:sz w:val="28"/>
          <w:szCs w:val="28"/>
          <w:highlight w:val="none"/>
          <w:lang w:eastAsia="zh-CN"/>
        </w:rPr>
        <w:t>通知等材料（另有要求的除外）</w:t>
      </w:r>
      <w:r>
        <w:rPr>
          <w:rFonts w:hint="eastAsia" w:ascii="仿宋_GB2312" w:hAnsi="宋体" w:eastAsia="仿宋_GB2312" w:cs="宋体"/>
          <w:color w:val="auto"/>
          <w:kern w:val="0"/>
          <w:sz w:val="28"/>
          <w:szCs w:val="28"/>
          <w:highlight w:val="none"/>
        </w:rPr>
        <w:t>。</w:t>
      </w:r>
    </w:p>
    <w:p w14:paraId="37365678">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（五）成交供应商原则上应在北海市市区内召开项目评审会议；特殊情况在北海市市区外召开项目评审会议的需取得北海市行政审批局同意。</w:t>
      </w:r>
    </w:p>
    <w:p w14:paraId="64FE34D9">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 xml:space="preserve">（六）成交供应商与北海市行政审批局签订工程技术审查委托合同后，应在规定时限内提交合格的项目技术审查报告。 </w:t>
      </w:r>
    </w:p>
    <w:p w14:paraId="36FC87D9">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（七）在采购有效期内，</w:t>
      </w:r>
      <w:r>
        <w:rPr>
          <w:rFonts w:hint="eastAsia" w:ascii="仿宋_GB2312" w:hAnsi="宋体" w:eastAsia="仿宋_GB2312" w:cs="宋体"/>
          <w:color w:val="auto"/>
          <w:kern w:val="0"/>
          <w:sz w:val="28"/>
          <w:szCs w:val="28"/>
          <w:highlight w:val="none"/>
          <w:lang w:eastAsia="zh-CN"/>
        </w:rPr>
        <w:t>标项一、标项二</w:t>
      </w:r>
      <w:r>
        <w:rPr>
          <w:rFonts w:hint="eastAsia" w:ascii="仿宋_GB2312" w:hAnsi="宋体" w:eastAsia="仿宋_GB2312" w:cs="宋体"/>
          <w:color w:val="auto"/>
          <w:kern w:val="0"/>
          <w:sz w:val="28"/>
          <w:szCs w:val="28"/>
          <w:highlight w:val="none"/>
        </w:rPr>
        <w:t>成交供应商不得审查本公司编制的相关的报告书，由另一分标成交供应商负责审查。</w:t>
      </w:r>
    </w:p>
    <w:p w14:paraId="095625F7">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eastAsia="zh-CN"/>
        </w:rPr>
        <w:t>（八）</w:t>
      </w:r>
      <w:r>
        <w:rPr>
          <w:rFonts w:hint="eastAsia" w:ascii="仿宋_GB2312" w:hAnsi="宋体" w:eastAsia="仿宋_GB2312" w:cs="宋体"/>
          <w:color w:val="auto"/>
          <w:kern w:val="0"/>
          <w:sz w:val="28"/>
          <w:szCs w:val="28"/>
          <w:highlight w:val="none"/>
        </w:rPr>
        <w:t>在采购有效期内，</w:t>
      </w:r>
      <w:r>
        <w:rPr>
          <w:rFonts w:hint="eastAsia" w:ascii="仿宋_GB2312" w:hAnsi="宋体" w:eastAsia="仿宋_GB2312" w:cs="宋体"/>
          <w:color w:val="auto"/>
          <w:kern w:val="0"/>
          <w:sz w:val="28"/>
          <w:szCs w:val="28"/>
          <w:highlight w:val="none"/>
          <w:lang w:eastAsia="zh-CN"/>
        </w:rPr>
        <w:t>标项三、标项四</w:t>
      </w:r>
      <w:r>
        <w:rPr>
          <w:rFonts w:hint="eastAsia" w:ascii="仿宋_GB2312" w:hAnsi="宋体" w:eastAsia="仿宋_GB2312" w:cs="宋体"/>
          <w:color w:val="auto"/>
          <w:kern w:val="0"/>
          <w:sz w:val="28"/>
          <w:szCs w:val="28"/>
          <w:highlight w:val="none"/>
        </w:rPr>
        <w:t>成交供应商不得审查本公司编制的相关的报告书，由另一分标成交供应商负责审查。</w:t>
      </w:r>
    </w:p>
    <w:p w14:paraId="26A525A3">
      <w:pPr>
        <w:keepNext w:val="0"/>
        <w:keepLines w:val="0"/>
        <w:pageBreakBefore w:val="0"/>
        <w:widowControl/>
        <w:kinsoku/>
        <w:wordWrap/>
        <w:overflowPunct/>
        <w:topLinePunct w:val="0"/>
        <w:autoSpaceDE/>
        <w:autoSpaceDN/>
        <w:bidi w:val="0"/>
        <w:adjustRightInd w:val="0"/>
        <w:snapToGrid w:val="0"/>
        <w:spacing w:line="500" w:lineRule="exact"/>
        <w:ind w:firstLine="565" w:firstLineChars="202"/>
        <w:jc w:val="left"/>
        <w:outlineLvl w:val="9"/>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rPr>
        <w:t>七、对技术审查中介服务机构的主要考核及管理办法：</w:t>
      </w:r>
    </w:p>
    <w:p w14:paraId="406D38B4">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1、采购人对技术审查中介服务机构递交的技术审查成果（报告）进行审核，</w:t>
      </w:r>
      <w:r>
        <w:rPr>
          <w:rFonts w:hint="eastAsia" w:ascii="仿宋_GB2312" w:hAnsi="宋体" w:eastAsia="仿宋_GB2312" w:cs="宋体"/>
          <w:color w:val="auto"/>
          <w:kern w:val="0"/>
          <w:sz w:val="28"/>
          <w:szCs w:val="28"/>
          <w:highlight w:val="none"/>
          <w:lang w:val="en-US" w:eastAsia="zh-CN"/>
        </w:rPr>
        <w:t>成果达不到要求的，采购人有权督促技术审查中介服务机构修改完善，委托方不另支付费用；出现重大失误的，技术审查中介服务机构必须承担由此造成的全部经济和法律责任，采购人不支付该项目的技术审查咨询服务费用。如重大失误累计出现三次以上（含三次），</w:t>
      </w:r>
      <w:r>
        <w:rPr>
          <w:rFonts w:hint="eastAsia" w:ascii="仿宋_GB2312" w:hAnsi="宋体" w:eastAsia="仿宋_GB2312" w:cs="宋体"/>
          <w:color w:val="auto"/>
          <w:kern w:val="0"/>
          <w:sz w:val="28"/>
          <w:szCs w:val="28"/>
          <w:highlight w:val="none"/>
        </w:rPr>
        <w:t>并取消</w:t>
      </w:r>
      <w:r>
        <w:rPr>
          <w:rFonts w:hint="eastAsia" w:ascii="仿宋_GB2312" w:hAnsi="宋体" w:eastAsia="仿宋_GB2312" w:cs="宋体"/>
          <w:color w:val="auto"/>
          <w:kern w:val="0"/>
          <w:sz w:val="28"/>
          <w:szCs w:val="28"/>
          <w:highlight w:val="none"/>
          <w:lang w:eastAsia="zh-CN"/>
        </w:rPr>
        <w:t>其</w:t>
      </w:r>
      <w:r>
        <w:rPr>
          <w:rFonts w:hint="eastAsia" w:ascii="仿宋_GB2312" w:hAnsi="宋体" w:eastAsia="仿宋_GB2312" w:cs="宋体"/>
          <w:color w:val="auto"/>
          <w:kern w:val="0"/>
          <w:sz w:val="28"/>
          <w:szCs w:val="28"/>
          <w:highlight w:val="none"/>
        </w:rPr>
        <w:t>服务资格。</w:t>
      </w:r>
    </w:p>
    <w:p w14:paraId="4681F80B">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28"/>
          <w:szCs w:val="28"/>
          <w:highlight w:val="none"/>
        </w:rPr>
        <w:t>2、技术审查中介服务机构应严格遵守国家的法律、法规、政策及国家和相关行业的规程规范、技术标准</w:t>
      </w:r>
      <w:r>
        <w:rPr>
          <w:rFonts w:hint="eastAsia" w:ascii="仿宋_GB2312" w:hAnsi="宋体" w:eastAsia="仿宋_GB2312" w:cs="宋体"/>
          <w:color w:val="auto"/>
          <w:kern w:val="0"/>
          <w:sz w:val="28"/>
          <w:szCs w:val="28"/>
          <w:highlight w:val="none"/>
          <w:lang w:val="en-US" w:eastAsia="zh-CN"/>
        </w:rPr>
        <w:t>。</w:t>
      </w:r>
    </w:p>
    <w:p w14:paraId="13B9AD4B">
      <w:pPr>
        <w:pStyle w:val="33"/>
        <w:spacing w:line="560" w:lineRule="exact"/>
        <w:jc w:val="left"/>
        <w:rPr>
          <w:rFonts w:hint="eastAsia" w:ascii="宋体" w:hAnsi="宋体" w:eastAsia="宋体" w:cs="宋体"/>
          <w:b/>
          <w:bCs/>
          <w:color w:val="auto"/>
          <w:sz w:val="24"/>
          <w:szCs w:val="24"/>
          <w:highlight w:val="none"/>
          <w:lang w:eastAsia="zh-CN"/>
        </w:rPr>
      </w:pPr>
    </w:p>
    <w:p w14:paraId="2ECFF716">
      <w:pPr>
        <w:pStyle w:val="33"/>
        <w:spacing w:line="560" w:lineRule="exact"/>
        <w:jc w:val="left"/>
        <w:rPr>
          <w:rFonts w:hint="eastAsia" w:ascii="宋体" w:hAnsi="宋体" w:eastAsia="宋体" w:cs="宋体"/>
          <w:b/>
          <w:bCs/>
          <w:color w:val="auto"/>
          <w:sz w:val="24"/>
          <w:szCs w:val="24"/>
          <w:highlight w:val="none"/>
          <w:lang w:eastAsia="zh-CN"/>
        </w:rPr>
        <w:sectPr>
          <w:headerReference r:id="rId3" w:type="default"/>
          <w:footerReference r:id="rId4" w:type="default"/>
          <w:pgSz w:w="12240" w:h="15840"/>
          <w:pgMar w:top="1440" w:right="1800" w:bottom="1440" w:left="1800" w:header="720" w:footer="720" w:gutter="0"/>
          <w:pgNumType w:fmt="numberInDash"/>
          <w:cols w:space="720" w:num="1"/>
        </w:sectPr>
      </w:pPr>
    </w:p>
    <w:p w14:paraId="7AE7CE4B">
      <w:pPr>
        <w:pStyle w:val="33"/>
        <w:spacing w:line="56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附件一：</w:t>
      </w:r>
    </w:p>
    <w:p w14:paraId="4733C5AF">
      <w:pPr>
        <w:pStyle w:val="33"/>
        <w:spacing w:line="560" w:lineRule="exact"/>
        <w:jc w:val="left"/>
        <w:rPr>
          <w:rFonts w:hint="eastAsia" w:ascii="黑体" w:hAnsi="黑体" w:eastAsia="黑体"/>
          <w:color w:val="auto"/>
          <w:sz w:val="32"/>
          <w:szCs w:val="32"/>
          <w:highlight w:val="none"/>
        </w:rPr>
      </w:pPr>
    </w:p>
    <w:tbl>
      <w:tblPr>
        <w:tblStyle w:val="62"/>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5019"/>
        <w:gridCol w:w="2889"/>
      </w:tblGrid>
      <w:tr w14:paraId="7668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7F4E982">
            <w:pPr>
              <w:jc w:val="center"/>
              <w:rPr>
                <w:rFonts w:hint="eastAsia" w:ascii="宋体" w:hAnsi="宋体"/>
                <w:color w:val="auto"/>
                <w:highlight w:val="none"/>
              </w:rPr>
            </w:pPr>
            <w:r>
              <w:rPr>
                <w:rFonts w:hint="eastAsia" w:ascii="宋体" w:hAnsi="宋体"/>
                <w:color w:val="auto"/>
                <w:highlight w:val="none"/>
              </w:rPr>
              <w:t>序号</w:t>
            </w:r>
          </w:p>
        </w:tc>
        <w:tc>
          <w:tcPr>
            <w:tcW w:w="5019" w:type="dxa"/>
            <w:vAlign w:val="center"/>
          </w:tcPr>
          <w:p w14:paraId="53664F37">
            <w:pPr>
              <w:jc w:val="center"/>
              <w:rPr>
                <w:rFonts w:hint="eastAsia"/>
                <w:color w:val="auto"/>
                <w:highlight w:val="none"/>
              </w:rPr>
            </w:pPr>
            <w:r>
              <w:rPr>
                <w:rFonts w:hint="eastAsia" w:ascii="宋体" w:hAnsi="宋体"/>
                <w:color w:val="auto"/>
                <w:highlight w:val="none"/>
              </w:rPr>
              <w:t>项目审批技术审查内容</w:t>
            </w:r>
          </w:p>
        </w:tc>
        <w:tc>
          <w:tcPr>
            <w:tcW w:w="2889" w:type="dxa"/>
            <w:vAlign w:val="center"/>
          </w:tcPr>
          <w:p w14:paraId="7DA2D838">
            <w:pPr>
              <w:jc w:val="center"/>
              <w:rPr>
                <w:rFonts w:hint="eastAsia"/>
                <w:color w:val="auto"/>
                <w:highlight w:val="none"/>
              </w:rPr>
            </w:pPr>
            <w:r>
              <w:rPr>
                <w:rFonts w:hint="eastAsia"/>
                <w:color w:val="auto"/>
                <w:highlight w:val="none"/>
              </w:rPr>
              <w:t>审查文件名称</w:t>
            </w:r>
          </w:p>
        </w:tc>
      </w:tr>
      <w:tr w14:paraId="53E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F21FD68">
            <w:pPr>
              <w:numPr>
                <w:ilvl w:val="0"/>
                <w:numId w:val="13"/>
              </w:numPr>
              <w:jc w:val="center"/>
              <w:rPr>
                <w:rFonts w:hint="eastAsia"/>
                <w:color w:val="auto"/>
                <w:highlight w:val="none"/>
              </w:rPr>
            </w:pPr>
          </w:p>
        </w:tc>
        <w:tc>
          <w:tcPr>
            <w:tcW w:w="5019" w:type="dxa"/>
            <w:vAlign w:val="center"/>
          </w:tcPr>
          <w:p w14:paraId="46B28851">
            <w:pPr>
              <w:jc w:val="center"/>
              <w:rPr>
                <w:rFonts w:hint="eastAsia"/>
                <w:color w:val="auto"/>
                <w:highlight w:val="none"/>
              </w:rPr>
            </w:pPr>
            <w:r>
              <w:rPr>
                <w:color w:val="auto"/>
                <w:highlight w:val="none"/>
              </w:rPr>
              <w:t>取水许可</w:t>
            </w:r>
            <w:r>
              <w:rPr>
                <w:rFonts w:hint="eastAsia"/>
                <w:color w:val="auto"/>
                <w:highlight w:val="none"/>
              </w:rPr>
              <w:t xml:space="preserve">  </w:t>
            </w:r>
          </w:p>
        </w:tc>
        <w:tc>
          <w:tcPr>
            <w:tcW w:w="2889" w:type="dxa"/>
            <w:vAlign w:val="center"/>
          </w:tcPr>
          <w:p w14:paraId="1B2917CC">
            <w:pPr>
              <w:jc w:val="center"/>
              <w:rPr>
                <w:rFonts w:hint="eastAsia" w:eastAsia="宋体"/>
                <w:color w:val="auto"/>
                <w:highlight w:val="none"/>
                <w:lang w:eastAsia="zh-CN"/>
              </w:rPr>
            </w:pPr>
            <w:r>
              <w:rPr>
                <w:rFonts w:hint="eastAsia"/>
                <w:color w:val="auto"/>
                <w:highlight w:val="none"/>
              </w:rPr>
              <w:t>建设项目水资源论证</w:t>
            </w:r>
            <w:r>
              <w:rPr>
                <w:rFonts w:hint="eastAsia"/>
                <w:color w:val="auto"/>
                <w:highlight w:val="none"/>
                <w:lang w:eastAsia="zh-CN"/>
              </w:rPr>
              <w:t>报告书</w:t>
            </w:r>
          </w:p>
        </w:tc>
      </w:tr>
      <w:tr w14:paraId="1F9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79849855">
            <w:pPr>
              <w:numPr>
                <w:ilvl w:val="0"/>
                <w:numId w:val="13"/>
              </w:numPr>
              <w:jc w:val="center"/>
              <w:rPr>
                <w:rFonts w:hint="eastAsia"/>
                <w:color w:val="auto"/>
                <w:highlight w:val="none"/>
              </w:rPr>
            </w:pPr>
          </w:p>
        </w:tc>
        <w:tc>
          <w:tcPr>
            <w:tcW w:w="5019" w:type="dxa"/>
            <w:vAlign w:val="center"/>
          </w:tcPr>
          <w:p w14:paraId="6FB99274">
            <w:pPr>
              <w:jc w:val="center"/>
              <w:rPr>
                <w:rFonts w:hint="eastAsia"/>
                <w:color w:val="auto"/>
                <w:highlight w:val="none"/>
              </w:rPr>
            </w:pPr>
            <w:r>
              <w:rPr>
                <w:color w:val="auto"/>
                <w:highlight w:val="none"/>
              </w:rPr>
              <w:t>水利基建项目初步设计文件审批</w:t>
            </w:r>
          </w:p>
        </w:tc>
        <w:tc>
          <w:tcPr>
            <w:tcW w:w="2889" w:type="dxa"/>
            <w:vAlign w:val="center"/>
          </w:tcPr>
          <w:p w14:paraId="16D0A57A">
            <w:pPr>
              <w:jc w:val="center"/>
              <w:rPr>
                <w:rFonts w:hint="eastAsia"/>
                <w:color w:val="auto"/>
                <w:highlight w:val="none"/>
              </w:rPr>
            </w:pPr>
            <w:r>
              <w:rPr>
                <w:rFonts w:hint="eastAsia"/>
                <w:color w:val="auto"/>
                <w:highlight w:val="none"/>
              </w:rPr>
              <w:t>初步设计</w:t>
            </w:r>
          </w:p>
        </w:tc>
      </w:tr>
      <w:tr w14:paraId="4DD4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77574D43">
            <w:pPr>
              <w:numPr>
                <w:ilvl w:val="0"/>
                <w:numId w:val="13"/>
              </w:numPr>
              <w:jc w:val="center"/>
              <w:rPr>
                <w:rFonts w:hint="eastAsia"/>
                <w:color w:val="auto"/>
                <w:highlight w:val="none"/>
              </w:rPr>
            </w:pPr>
          </w:p>
        </w:tc>
        <w:tc>
          <w:tcPr>
            <w:tcW w:w="5019" w:type="dxa"/>
            <w:vAlign w:val="center"/>
          </w:tcPr>
          <w:p w14:paraId="09FBB670">
            <w:pPr>
              <w:jc w:val="center"/>
              <w:rPr>
                <w:rFonts w:hint="eastAsia"/>
                <w:color w:val="auto"/>
                <w:highlight w:val="none"/>
              </w:rPr>
            </w:pPr>
            <w:r>
              <w:rPr>
                <w:color w:val="auto"/>
                <w:highlight w:val="none"/>
              </w:rPr>
              <w:t>水工程建设规划同意书审核</w:t>
            </w:r>
          </w:p>
        </w:tc>
        <w:tc>
          <w:tcPr>
            <w:tcW w:w="2889" w:type="dxa"/>
            <w:vAlign w:val="center"/>
          </w:tcPr>
          <w:p w14:paraId="63B354BE">
            <w:pPr>
              <w:jc w:val="center"/>
              <w:rPr>
                <w:rFonts w:hint="eastAsia"/>
                <w:color w:val="auto"/>
                <w:highlight w:val="none"/>
              </w:rPr>
            </w:pPr>
            <w:r>
              <w:rPr>
                <w:rFonts w:hint="eastAsia"/>
                <w:color w:val="auto"/>
                <w:highlight w:val="none"/>
              </w:rPr>
              <w:t>水工程建设规划专题论证文件</w:t>
            </w:r>
          </w:p>
        </w:tc>
      </w:tr>
      <w:tr w14:paraId="3817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351D6F5">
            <w:pPr>
              <w:numPr>
                <w:ilvl w:val="0"/>
                <w:numId w:val="13"/>
              </w:numPr>
              <w:jc w:val="center"/>
              <w:rPr>
                <w:rFonts w:hint="eastAsia"/>
                <w:color w:val="auto"/>
                <w:highlight w:val="none"/>
              </w:rPr>
            </w:pPr>
          </w:p>
        </w:tc>
        <w:tc>
          <w:tcPr>
            <w:tcW w:w="5019" w:type="dxa"/>
            <w:vAlign w:val="center"/>
          </w:tcPr>
          <w:p w14:paraId="75BAAB20">
            <w:pPr>
              <w:jc w:val="center"/>
              <w:rPr>
                <w:rFonts w:hint="eastAsia"/>
                <w:color w:val="auto"/>
                <w:highlight w:val="none"/>
              </w:rPr>
            </w:pPr>
            <w:r>
              <w:rPr>
                <w:color w:val="auto"/>
                <w:highlight w:val="none"/>
              </w:rPr>
              <w:t>农村集体经济组织修建水库审批</w:t>
            </w:r>
          </w:p>
        </w:tc>
        <w:tc>
          <w:tcPr>
            <w:tcW w:w="2889" w:type="dxa"/>
            <w:vAlign w:val="center"/>
          </w:tcPr>
          <w:p w14:paraId="6E122E6A">
            <w:pPr>
              <w:jc w:val="center"/>
              <w:rPr>
                <w:rFonts w:hint="eastAsia"/>
                <w:color w:val="auto"/>
                <w:highlight w:val="none"/>
              </w:rPr>
            </w:pPr>
            <w:r>
              <w:rPr>
                <w:rFonts w:hint="eastAsia"/>
                <w:color w:val="auto"/>
                <w:highlight w:val="none"/>
              </w:rPr>
              <w:t>初步设计</w:t>
            </w:r>
          </w:p>
        </w:tc>
      </w:tr>
      <w:tr w14:paraId="70EC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F5C3E48">
            <w:pPr>
              <w:numPr>
                <w:ilvl w:val="0"/>
                <w:numId w:val="13"/>
              </w:numPr>
              <w:jc w:val="center"/>
              <w:rPr>
                <w:rFonts w:hint="eastAsia"/>
                <w:color w:val="auto"/>
                <w:highlight w:val="none"/>
              </w:rPr>
            </w:pPr>
          </w:p>
        </w:tc>
        <w:tc>
          <w:tcPr>
            <w:tcW w:w="5019" w:type="dxa"/>
            <w:vAlign w:val="center"/>
          </w:tcPr>
          <w:p w14:paraId="6D72B3DE">
            <w:pPr>
              <w:jc w:val="center"/>
              <w:rPr>
                <w:rFonts w:hint="eastAsia"/>
                <w:color w:val="auto"/>
                <w:highlight w:val="none"/>
              </w:rPr>
            </w:pPr>
            <w:r>
              <w:rPr>
                <w:color w:val="auto"/>
                <w:highlight w:val="none"/>
              </w:rPr>
              <w:t>不同行政区域边界水工程批准</w:t>
            </w:r>
          </w:p>
        </w:tc>
        <w:tc>
          <w:tcPr>
            <w:tcW w:w="2889" w:type="dxa"/>
            <w:vAlign w:val="center"/>
          </w:tcPr>
          <w:p w14:paraId="66E84B7D">
            <w:pPr>
              <w:jc w:val="center"/>
              <w:rPr>
                <w:rFonts w:hint="eastAsia" w:eastAsia="宋体"/>
                <w:color w:val="auto"/>
                <w:highlight w:val="none"/>
                <w:lang w:eastAsia="zh-CN"/>
              </w:rPr>
            </w:pPr>
            <w:r>
              <w:rPr>
                <w:rFonts w:hint="eastAsia"/>
                <w:color w:val="auto"/>
                <w:highlight w:val="none"/>
              </w:rPr>
              <w:t>项目符合河流水量分配方案论证</w:t>
            </w:r>
            <w:r>
              <w:rPr>
                <w:rFonts w:hint="eastAsia"/>
                <w:color w:val="auto"/>
                <w:highlight w:val="none"/>
                <w:lang w:eastAsia="zh-CN"/>
              </w:rPr>
              <w:t>报告书</w:t>
            </w:r>
          </w:p>
        </w:tc>
      </w:tr>
      <w:tr w14:paraId="432F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591648FA">
            <w:pPr>
              <w:numPr>
                <w:ilvl w:val="0"/>
                <w:numId w:val="13"/>
              </w:numPr>
              <w:jc w:val="center"/>
              <w:rPr>
                <w:rFonts w:hint="eastAsia"/>
                <w:color w:val="auto"/>
                <w:highlight w:val="none"/>
              </w:rPr>
            </w:pPr>
          </w:p>
        </w:tc>
        <w:tc>
          <w:tcPr>
            <w:tcW w:w="5019" w:type="dxa"/>
            <w:vAlign w:val="center"/>
          </w:tcPr>
          <w:p w14:paraId="1F6CF1C2">
            <w:pPr>
              <w:jc w:val="center"/>
              <w:rPr>
                <w:rFonts w:hint="eastAsia"/>
                <w:color w:val="auto"/>
                <w:highlight w:val="none"/>
              </w:rPr>
            </w:pPr>
            <w:r>
              <w:rPr>
                <w:color w:val="auto"/>
                <w:highlight w:val="none"/>
              </w:rPr>
              <w:t>城市建设填堵水域，废除围堤审核</w:t>
            </w:r>
          </w:p>
        </w:tc>
        <w:tc>
          <w:tcPr>
            <w:tcW w:w="2889" w:type="dxa"/>
            <w:vAlign w:val="center"/>
          </w:tcPr>
          <w:p w14:paraId="36B8ADF9">
            <w:pPr>
              <w:jc w:val="center"/>
              <w:rPr>
                <w:rFonts w:hint="eastAsia" w:eastAsia="宋体"/>
                <w:color w:val="auto"/>
                <w:highlight w:val="none"/>
                <w:lang w:eastAsia="zh-CN"/>
              </w:rPr>
            </w:pPr>
            <w:r>
              <w:rPr>
                <w:rFonts w:hint="eastAsia"/>
                <w:color w:val="auto"/>
                <w:highlight w:val="none"/>
              </w:rPr>
              <w:t>防洪影响评价</w:t>
            </w:r>
            <w:r>
              <w:rPr>
                <w:rFonts w:hint="eastAsia"/>
                <w:color w:val="auto"/>
                <w:highlight w:val="none"/>
                <w:lang w:eastAsia="zh-CN"/>
              </w:rPr>
              <w:t>报告书</w:t>
            </w:r>
          </w:p>
        </w:tc>
      </w:tr>
      <w:tr w14:paraId="621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55E4EB92">
            <w:pPr>
              <w:numPr>
                <w:ilvl w:val="0"/>
                <w:numId w:val="13"/>
              </w:numPr>
              <w:jc w:val="center"/>
              <w:rPr>
                <w:rFonts w:hint="eastAsia"/>
                <w:color w:val="auto"/>
                <w:highlight w:val="none"/>
              </w:rPr>
            </w:pPr>
          </w:p>
        </w:tc>
        <w:tc>
          <w:tcPr>
            <w:tcW w:w="5019" w:type="dxa"/>
            <w:vAlign w:val="center"/>
          </w:tcPr>
          <w:p w14:paraId="56BD3AE4">
            <w:pPr>
              <w:jc w:val="center"/>
              <w:rPr>
                <w:rFonts w:hint="eastAsia"/>
                <w:color w:val="auto"/>
                <w:highlight w:val="none"/>
              </w:rPr>
            </w:pPr>
            <w:r>
              <w:rPr>
                <w:color w:val="auto"/>
                <w:highlight w:val="none"/>
              </w:rPr>
              <w:t>非防洪建设项目洪水影响评价报告审批</w:t>
            </w:r>
          </w:p>
        </w:tc>
        <w:tc>
          <w:tcPr>
            <w:tcW w:w="2889" w:type="dxa"/>
            <w:vAlign w:val="center"/>
          </w:tcPr>
          <w:p w14:paraId="4D42090E">
            <w:pPr>
              <w:jc w:val="center"/>
              <w:rPr>
                <w:rFonts w:hint="eastAsia"/>
                <w:color w:val="auto"/>
                <w:highlight w:val="none"/>
              </w:rPr>
            </w:pPr>
            <w:r>
              <w:rPr>
                <w:rFonts w:hint="eastAsia"/>
                <w:color w:val="auto"/>
                <w:highlight w:val="none"/>
              </w:rPr>
              <w:t>洪水影响评价</w:t>
            </w:r>
            <w:r>
              <w:rPr>
                <w:rFonts w:hint="eastAsia"/>
                <w:color w:val="auto"/>
                <w:highlight w:val="none"/>
                <w:lang w:eastAsia="zh-CN"/>
              </w:rPr>
              <w:t>报告书</w:t>
            </w:r>
          </w:p>
        </w:tc>
      </w:tr>
      <w:tr w14:paraId="32B6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8A3E2E4">
            <w:pPr>
              <w:numPr>
                <w:ilvl w:val="0"/>
                <w:numId w:val="13"/>
              </w:numPr>
              <w:jc w:val="center"/>
              <w:rPr>
                <w:rFonts w:hint="eastAsia"/>
                <w:color w:val="auto"/>
                <w:highlight w:val="none"/>
              </w:rPr>
            </w:pPr>
          </w:p>
        </w:tc>
        <w:tc>
          <w:tcPr>
            <w:tcW w:w="5019" w:type="dxa"/>
            <w:vAlign w:val="center"/>
          </w:tcPr>
          <w:p w14:paraId="0A1F77CE">
            <w:pPr>
              <w:jc w:val="center"/>
              <w:rPr>
                <w:rFonts w:hint="eastAsia"/>
                <w:color w:val="auto"/>
                <w:highlight w:val="none"/>
              </w:rPr>
            </w:pPr>
            <w:r>
              <w:rPr>
                <w:color w:val="auto"/>
                <w:highlight w:val="none"/>
              </w:rPr>
              <w:t>河道采砂许可</w:t>
            </w:r>
            <w:r>
              <w:rPr>
                <w:rFonts w:hint="eastAsia"/>
                <w:color w:val="auto"/>
                <w:highlight w:val="none"/>
              </w:rPr>
              <w:t xml:space="preserve">  </w:t>
            </w:r>
          </w:p>
        </w:tc>
        <w:tc>
          <w:tcPr>
            <w:tcW w:w="2889" w:type="dxa"/>
            <w:vAlign w:val="center"/>
          </w:tcPr>
          <w:p w14:paraId="649864F7">
            <w:pPr>
              <w:jc w:val="center"/>
              <w:rPr>
                <w:rFonts w:hint="eastAsia"/>
                <w:color w:val="auto"/>
                <w:highlight w:val="none"/>
              </w:rPr>
            </w:pPr>
            <w:r>
              <w:rPr>
                <w:rFonts w:hint="eastAsia"/>
                <w:color w:val="auto"/>
                <w:highlight w:val="none"/>
              </w:rPr>
              <w:t>采砂实施方案和弃渣处理方案</w:t>
            </w:r>
          </w:p>
        </w:tc>
      </w:tr>
      <w:tr w14:paraId="4DA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9D76E58">
            <w:pPr>
              <w:numPr>
                <w:ilvl w:val="0"/>
                <w:numId w:val="13"/>
              </w:numPr>
              <w:jc w:val="center"/>
              <w:rPr>
                <w:rFonts w:hint="eastAsia"/>
                <w:color w:val="auto"/>
                <w:highlight w:val="none"/>
              </w:rPr>
            </w:pPr>
          </w:p>
        </w:tc>
        <w:tc>
          <w:tcPr>
            <w:tcW w:w="5019" w:type="dxa"/>
            <w:vAlign w:val="center"/>
          </w:tcPr>
          <w:p w14:paraId="58AF4536">
            <w:pPr>
              <w:jc w:val="center"/>
              <w:rPr>
                <w:rFonts w:hint="eastAsia"/>
                <w:color w:val="auto"/>
                <w:highlight w:val="none"/>
              </w:rPr>
            </w:pPr>
            <w:r>
              <w:rPr>
                <w:color w:val="auto"/>
                <w:highlight w:val="none"/>
              </w:rPr>
              <w:t>河道管理范围内建设项目工程建设方案审批</w:t>
            </w:r>
            <w:r>
              <w:rPr>
                <w:rFonts w:hint="eastAsia"/>
                <w:color w:val="auto"/>
                <w:highlight w:val="none"/>
              </w:rPr>
              <w:t xml:space="preserve">  </w:t>
            </w:r>
          </w:p>
        </w:tc>
        <w:tc>
          <w:tcPr>
            <w:tcW w:w="2889" w:type="dxa"/>
            <w:vAlign w:val="center"/>
          </w:tcPr>
          <w:p w14:paraId="637ACF2A">
            <w:pPr>
              <w:jc w:val="center"/>
              <w:rPr>
                <w:rFonts w:hint="eastAsia"/>
                <w:color w:val="auto"/>
                <w:highlight w:val="none"/>
              </w:rPr>
            </w:pPr>
            <w:r>
              <w:rPr>
                <w:rFonts w:hint="eastAsia"/>
                <w:color w:val="auto"/>
                <w:highlight w:val="none"/>
              </w:rPr>
              <w:t>建设项目防洪评价</w:t>
            </w:r>
            <w:r>
              <w:rPr>
                <w:rFonts w:hint="eastAsia"/>
                <w:color w:val="auto"/>
                <w:highlight w:val="none"/>
                <w:lang w:eastAsia="zh-CN"/>
              </w:rPr>
              <w:t>报告书</w:t>
            </w:r>
          </w:p>
        </w:tc>
      </w:tr>
      <w:tr w14:paraId="6FD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803E314">
            <w:pPr>
              <w:numPr>
                <w:ilvl w:val="0"/>
                <w:numId w:val="13"/>
              </w:numPr>
              <w:jc w:val="center"/>
              <w:rPr>
                <w:rFonts w:hint="eastAsia"/>
                <w:color w:val="auto"/>
                <w:highlight w:val="none"/>
              </w:rPr>
            </w:pPr>
          </w:p>
        </w:tc>
        <w:tc>
          <w:tcPr>
            <w:tcW w:w="5019" w:type="dxa"/>
            <w:vAlign w:val="center"/>
          </w:tcPr>
          <w:p w14:paraId="5F415D06">
            <w:pPr>
              <w:jc w:val="center"/>
              <w:rPr>
                <w:rFonts w:hint="eastAsia"/>
                <w:color w:val="auto"/>
                <w:highlight w:val="none"/>
              </w:rPr>
            </w:pPr>
            <w:r>
              <w:rPr>
                <w:color w:val="auto"/>
                <w:highlight w:val="none"/>
              </w:rPr>
              <w:t>河道管理范围内有关活动（不含河道采砂）审批</w:t>
            </w:r>
          </w:p>
        </w:tc>
        <w:tc>
          <w:tcPr>
            <w:tcW w:w="2889" w:type="dxa"/>
            <w:vAlign w:val="center"/>
          </w:tcPr>
          <w:p w14:paraId="147B06E9">
            <w:pPr>
              <w:jc w:val="center"/>
              <w:rPr>
                <w:rFonts w:hint="eastAsia"/>
                <w:color w:val="auto"/>
                <w:highlight w:val="none"/>
              </w:rPr>
            </w:pPr>
            <w:r>
              <w:rPr>
                <w:rFonts w:hint="eastAsia"/>
                <w:color w:val="auto"/>
                <w:highlight w:val="none"/>
              </w:rPr>
              <w:t>河道管理范围内有关活动防洪影响评价</w:t>
            </w:r>
            <w:r>
              <w:rPr>
                <w:rFonts w:hint="eastAsia"/>
                <w:color w:val="auto"/>
                <w:highlight w:val="none"/>
                <w:lang w:eastAsia="zh-CN"/>
              </w:rPr>
              <w:t>报告书</w:t>
            </w:r>
            <w:r>
              <w:rPr>
                <w:rFonts w:hint="eastAsia"/>
                <w:color w:val="auto"/>
                <w:highlight w:val="none"/>
              </w:rPr>
              <w:t>）</w:t>
            </w:r>
          </w:p>
        </w:tc>
      </w:tr>
      <w:tr w14:paraId="4FC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684E0F0">
            <w:pPr>
              <w:numPr>
                <w:ilvl w:val="0"/>
                <w:numId w:val="13"/>
              </w:numPr>
              <w:jc w:val="center"/>
              <w:rPr>
                <w:rFonts w:hint="eastAsia"/>
                <w:color w:val="auto"/>
                <w:highlight w:val="none"/>
              </w:rPr>
            </w:pPr>
          </w:p>
        </w:tc>
        <w:tc>
          <w:tcPr>
            <w:tcW w:w="5019" w:type="dxa"/>
            <w:vAlign w:val="center"/>
          </w:tcPr>
          <w:p w14:paraId="6D132DC9">
            <w:pPr>
              <w:jc w:val="center"/>
              <w:rPr>
                <w:rFonts w:hint="eastAsia"/>
                <w:color w:val="auto"/>
                <w:highlight w:val="none"/>
              </w:rPr>
            </w:pPr>
            <w:r>
              <w:rPr>
                <w:color w:val="auto"/>
                <w:highlight w:val="none"/>
              </w:rPr>
              <w:t>占用农业灌溉水源、灌排工程设施审批</w:t>
            </w:r>
          </w:p>
        </w:tc>
        <w:tc>
          <w:tcPr>
            <w:tcW w:w="2889" w:type="dxa"/>
            <w:vAlign w:val="center"/>
          </w:tcPr>
          <w:p w14:paraId="2C45EC86">
            <w:pPr>
              <w:jc w:val="center"/>
              <w:rPr>
                <w:rFonts w:hint="eastAsia"/>
                <w:color w:val="auto"/>
                <w:highlight w:val="none"/>
              </w:rPr>
            </w:pPr>
            <w:r>
              <w:rPr>
                <w:rFonts w:hint="eastAsia"/>
                <w:color w:val="auto"/>
                <w:highlight w:val="none"/>
              </w:rPr>
              <w:t>替代工程初步设计</w:t>
            </w:r>
            <w:r>
              <w:rPr>
                <w:rFonts w:hint="eastAsia"/>
                <w:color w:val="auto"/>
                <w:highlight w:val="none"/>
                <w:lang w:eastAsia="zh-CN"/>
              </w:rPr>
              <w:t>报告书</w:t>
            </w:r>
          </w:p>
        </w:tc>
      </w:tr>
      <w:tr w14:paraId="5605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170B46FF">
            <w:pPr>
              <w:numPr>
                <w:ilvl w:val="0"/>
                <w:numId w:val="13"/>
              </w:numPr>
              <w:jc w:val="center"/>
              <w:rPr>
                <w:rFonts w:hint="eastAsia"/>
                <w:color w:val="auto"/>
                <w:highlight w:val="none"/>
              </w:rPr>
            </w:pPr>
          </w:p>
        </w:tc>
        <w:tc>
          <w:tcPr>
            <w:tcW w:w="5019" w:type="dxa"/>
            <w:vAlign w:val="center"/>
          </w:tcPr>
          <w:p w14:paraId="34572112">
            <w:pPr>
              <w:jc w:val="center"/>
              <w:rPr>
                <w:rFonts w:hint="eastAsia"/>
                <w:color w:val="auto"/>
                <w:highlight w:val="none"/>
              </w:rPr>
            </w:pPr>
            <w:r>
              <w:rPr>
                <w:color w:val="auto"/>
                <w:highlight w:val="none"/>
              </w:rPr>
              <w:t>蓄滞洪区避洪设施建设审批</w:t>
            </w:r>
          </w:p>
        </w:tc>
        <w:tc>
          <w:tcPr>
            <w:tcW w:w="2889" w:type="dxa"/>
            <w:vAlign w:val="center"/>
          </w:tcPr>
          <w:p w14:paraId="7DC3C4F7">
            <w:pPr>
              <w:jc w:val="center"/>
              <w:rPr>
                <w:rFonts w:hint="eastAsia"/>
                <w:color w:val="auto"/>
                <w:highlight w:val="none"/>
              </w:rPr>
            </w:pPr>
            <w:r>
              <w:rPr>
                <w:rFonts w:hint="eastAsia"/>
                <w:color w:val="auto"/>
                <w:highlight w:val="none"/>
              </w:rPr>
              <w:t>避洪设施建设方案及洪水影响评价报告书</w:t>
            </w:r>
          </w:p>
        </w:tc>
      </w:tr>
      <w:tr w14:paraId="6EA5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4D5E6199">
            <w:pPr>
              <w:numPr>
                <w:ilvl w:val="0"/>
                <w:numId w:val="13"/>
              </w:numPr>
              <w:jc w:val="center"/>
              <w:rPr>
                <w:rFonts w:hint="eastAsia"/>
                <w:color w:val="auto"/>
                <w:highlight w:val="none"/>
              </w:rPr>
            </w:pPr>
          </w:p>
        </w:tc>
        <w:tc>
          <w:tcPr>
            <w:tcW w:w="5019" w:type="dxa"/>
            <w:vAlign w:val="center"/>
          </w:tcPr>
          <w:p w14:paraId="1B69DAA7">
            <w:pPr>
              <w:jc w:val="center"/>
              <w:rPr>
                <w:rFonts w:hint="eastAsia"/>
                <w:color w:val="auto"/>
                <w:highlight w:val="none"/>
              </w:rPr>
            </w:pPr>
            <w:r>
              <w:rPr>
                <w:color w:val="auto"/>
                <w:highlight w:val="none"/>
              </w:rPr>
              <w:t>利用堤顶，戗台兼做公路审批</w:t>
            </w:r>
          </w:p>
        </w:tc>
        <w:tc>
          <w:tcPr>
            <w:tcW w:w="2889" w:type="dxa"/>
            <w:vAlign w:val="center"/>
          </w:tcPr>
          <w:p w14:paraId="2C2FCD33">
            <w:pPr>
              <w:jc w:val="center"/>
              <w:rPr>
                <w:rFonts w:hint="eastAsia"/>
                <w:color w:val="auto"/>
                <w:highlight w:val="none"/>
              </w:rPr>
            </w:pPr>
            <w:r>
              <w:rPr>
                <w:rFonts w:hint="eastAsia"/>
                <w:color w:val="auto"/>
                <w:highlight w:val="none"/>
              </w:rPr>
              <w:t>堤顶、戗台兼作公路技术论证</w:t>
            </w:r>
            <w:r>
              <w:rPr>
                <w:rFonts w:hint="eastAsia"/>
                <w:color w:val="auto"/>
                <w:highlight w:val="none"/>
                <w:lang w:eastAsia="zh-CN"/>
              </w:rPr>
              <w:t>报告书</w:t>
            </w:r>
          </w:p>
        </w:tc>
      </w:tr>
      <w:tr w14:paraId="6AD4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418D5250">
            <w:pPr>
              <w:numPr>
                <w:ilvl w:val="0"/>
                <w:numId w:val="13"/>
              </w:numPr>
              <w:ind w:left="420" w:leftChars="0" w:hanging="420" w:firstLineChars="0"/>
              <w:jc w:val="center"/>
              <w:rPr>
                <w:rFonts w:hint="eastAsia"/>
                <w:color w:val="auto"/>
                <w:highlight w:val="none"/>
              </w:rPr>
            </w:pPr>
          </w:p>
        </w:tc>
        <w:tc>
          <w:tcPr>
            <w:tcW w:w="5019" w:type="dxa"/>
            <w:vAlign w:val="center"/>
          </w:tcPr>
          <w:p w14:paraId="7971C7B9">
            <w:pPr>
              <w:jc w:val="center"/>
              <w:rPr>
                <w:rFonts w:hint="eastAsia"/>
                <w:color w:val="auto"/>
                <w:highlight w:val="none"/>
              </w:rPr>
            </w:pPr>
            <w:r>
              <w:rPr>
                <w:rFonts w:hint="eastAsia"/>
                <w:color w:val="auto"/>
                <w:highlight w:val="none"/>
              </w:rPr>
              <w:t xml:space="preserve">坝顶兼做公路审批  </w:t>
            </w:r>
          </w:p>
        </w:tc>
        <w:tc>
          <w:tcPr>
            <w:tcW w:w="2889" w:type="dxa"/>
            <w:vAlign w:val="center"/>
          </w:tcPr>
          <w:p w14:paraId="1B0BD1F7">
            <w:pPr>
              <w:jc w:val="center"/>
              <w:rPr>
                <w:rFonts w:hint="eastAsia"/>
                <w:color w:val="auto"/>
                <w:highlight w:val="none"/>
              </w:rPr>
            </w:pPr>
            <w:r>
              <w:rPr>
                <w:rFonts w:hint="eastAsia"/>
                <w:color w:val="auto"/>
                <w:highlight w:val="none"/>
              </w:rPr>
              <w:t>公路建设项目对大坝安全影响评价</w:t>
            </w:r>
            <w:r>
              <w:rPr>
                <w:rFonts w:hint="eastAsia"/>
                <w:color w:val="auto"/>
                <w:highlight w:val="none"/>
                <w:lang w:eastAsia="zh-CN"/>
              </w:rPr>
              <w:t>报告书</w:t>
            </w:r>
          </w:p>
        </w:tc>
      </w:tr>
      <w:tr w14:paraId="4A06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1C3D942F">
            <w:pPr>
              <w:numPr>
                <w:ilvl w:val="0"/>
                <w:numId w:val="13"/>
              </w:numPr>
              <w:ind w:left="420" w:leftChars="0" w:hanging="420" w:firstLineChars="0"/>
              <w:jc w:val="center"/>
              <w:rPr>
                <w:rFonts w:hint="eastAsia"/>
                <w:color w:val="auto"/>
                <w:highlight w:val="none"/>
              </w:rPr>
            </w:pPr>
          </w:p>
        </w:tc>
        <w:tc>
          <w:tcPr>
            <w:tcW w:w="5019" w:type="dxa"/>
            <w:vAlign w:val="center"/>
          </w:tcPr>
          <w:p w14:paraId="6F70D778">
            <w:pPr>
              <w:jc w:val="center"/>
              <w:rPr>
                <w:color w:val="auto"/>
                <w:highlight w:val="none"/>
              </w:rPr>
            </w:pPr>
            <w:r>
              <w:rPr>
                <w:color w:val="auto"/>
                <w:highlight w:val="none"/>
              </w:rPr>
              <w:t>在大坝管理和保护范围内修建码头、鱼塘许可</w:t>
            </w:r>
          </w:p>
        </w:tc>
        <w:tc>
          <w:tcPr>
            <w:tcW w:w="2889" w:type="dxa"/>
            <w:vAlign w:val="center"/>
          </w:tcPr>
          <w:p w14:paraId="035FA9BC">
            <w:pPr>
              <w:jc w:val="center"/>
              <w:rPr>
                <w:rFonts w:hint="eastAsia"/>
                <w:color w:val="auto"/>
                <w:highlight w:val="none"/>
              </w:rPr>
            </w:pPr>
            <w:r>
              <w:rPr>
                <w:rFonts w:hint="eastAsia"/>
                <w:color w:val="auto"/>
                <w:highlight w:val="none"/>
              </w:rPr>
              <w:t>码头（鱼塘）对大坝安全影响评价</w:t>
            </w:r>
            <w:r>
              <w:rPr>
                <w:rFonts w:hint="eastAsia"/>
                <w:color w:val="auto"/>
                <w:highlight w:val="none"/>
                <w:lang w:eastAsia="zh-CN"/>
              </w:rPr>
              <w:t>报告书</w:t>
            </w:r>
          </w:p>
        </w:tc>
      </w:tr>
      <w:tr w14:paraId="4E88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32A7C6B0">
            <w:pPr>
              <w:numPr>
                <w:ilvl w:val="0"/>
                <w:numId w:val="13"/>
              </w:numPr>
              <w:jc w:val="center"/>
              <w:rPr>
                <w:rFonts w:hint="eastAsia"/>
                <w:color w:val="auto"/>
                <w:highlight w:val="none"/>
              </w:rPr>
            </w:pPr>
          </w:p>
        </w:tc>
        <w:tc>
          <w:tcPr>
            <w:tcW w:w="5019" w:type="dxa"/>
            <w:vAlign w:val="center"/>
          </w:tcPr>
          <w:p w14:paraId="33806B76">
            <w:pPr>
              <w:jc w:val="center"/>
              <w:rPr>
                <w:rFonts w:hint="eastAsia"/>
                <w:color w:val="auto"/>
                <w:highlight w:val="none"/>
              </w:rPr>
            </w:pPr>
            <w:r>
              <w:rPr>
                <w:color w:val="auto"/>
                <w:highlight w:val="none"/>
              </w:rPr>
              <w:t>水工程保护范围内从事工程建设和生产作业的许可</w:t>
            </w:r>
          </w:p>
        </w:tc>
        <w:tc>
          <w:tcPr>
            <w:tcW w:w="2889" w:type="dxa"/>
            <w:vAlign w:val="center"/>
          </w:tcPr>
          <w:p w14:paraId="6AC9D916">
            <w:pPr>
              <w:jc w:val="center"/>
              <w:rPr>
                <w:rFonts w:hint="eastAsia"/>
                <w:color w:val="auto"/>
                <w:highlight w:val="none"/>
              </w:rPr>
            </w:pPr>
            <w:r>
              <w:rPr>
                <w:rFonts w:hint="eastAsia"/>
                <w:color w:val="auto"/>
                <w:highlight w:val="none"/>
              </w:rPr>
              <w:t>建设项目对水工程的安全影响评价</w:t>
            </w:r>
            <w:r>
              <w:rPr>
                <w:rFonts w:hint="eastAsia"/>
                <w:color w:val="auto"/>
                <w:highlight w:val="none"/>
                <w:lang w:eastAsia="zh-CN"/>
              </w:rPr>
              <w:t>报告书</w:t>
            </w:r>
          </w:p>
        </w:tc>
      </w:tr>
      <w:tr w14:paraId="24F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17D0805A">
            <w:pPr>
              <w:numPr>
                <w:ilvl w:val="0"/>
                <w:numId w:val="0"/>
              </w:numPr>
              <w:ind w:left="0" w:firstLine="0"/>
              <w:jc w:val="center"/>
              <w:rPr>
                <w:rFonts w:hint="default" w:eastAsia="宋体"/>
                <w:color w:val="auto"/>
                <w:highlight w:val="none"/>
                <w:lang w:val="en-US" w:eastAsia="zh-CN"/>
              </w:rPr>
            </w:pPr>
            <w:r>
              <w:rPr>
                <w:rFonts w:hint="eastAsia"/>
                <w:color w:val="auto"/>
                <w:highlight w:val="none"/>
                <w:lang w:val="en-US" w:eastAsia="zh-CN"/>
              </w:rPr>
              <w:t>17</w:t>
            </w:r>
          </w:p>
        </w:tc>
        <w:tc>
          <w:tcPr>
            <w:tcW w:w="5019" w:type="dxa"/>
            <w:vAlign w:val="center"/>
          </w:tcPr>
          <w:p w14:paraId="720574B7">
            <w:pPr>
              <w:jc w:val="center"/>
              <w:rPr>
                <w:rFonts w:hint="eastAsia" w:eastAsia="宋体"/>
                <w:color w:val="auto"/>
                <w:highlight w:val="none"/>
                <w:lang w:eastAsia="zh-CN"/>
              </w:rPr>
            </w:pPr>
            <w:r>
              <w:rPr>
                <w:rFonts w:hint="eastAsia" w:eastAsia="宋体"/>
                <w:color w:val="auto"/>
                <w:highlight w:val="none"/>
                <w:lang w:eastAsia="zh-CN"/>
              </w:rPr>
              <w:t>江河、湖泊新建海、改建或者扩大排污口审核</w:t>
            </w:r>
          </w:p>
        </w:tc>
        <w:tc>
          <w:tcPr>
            <w:tcW w:w="2889" w:type="dxa"/>
            <w:vAlign w:val="center"/>
          </w:tcPr>
          <w:p w14:paraId="7D1778C3">
            <w:pPr>
              <w:jc w:val="center"/>
              <w:rPr>
                <w:rFonts w:hint="eastAsia" w:eastAsia="宋体"/>
                <w:color w:val="auto"/>
                <w:highlight w:val="none"/>
                <w:lang w:eastAsia="zh-CN"/>
              </w:rPr>
            </w:pPr>
            <w:r>
              <w:rPr>
                <w:rFonts w:hint="eastAsia"/>
                <w:color w:val="auto"/>
                <w:highlight w:val="none"/>
                <w:lang w:eastAsia="zh-CN"/>
              </w:rPr>
              <w:t>入河排污口设置论证报告书</w:t>
            </w:r>
          </w:p>
        </w:tc>
      </w:tr>
    </w:tbl>
    <w:p w14:paraId="3501EC41">
      <w:pPr>
        <w:pStyle w:val="33"/>
        <w:spacing w:line="560" w:lineRule="exact"/>
        <w:jc w:val="left"/>
        <w:rPr>
          <w:rFonts w:hint="eastAsia" w:ascii="黑体" w:hAnsi="黑体" w:eastAsia="黑体"/>
          <w:color w:val="auto"/>
          <w:sz w:val="32"/>
          <w:szCs w:val="32"/>
          <w:highlight w:val="none"/>
        </w:rPr>
      </w:pPr>
    </w:p>
    <w:p w14:paraId="082276C0">
      <w:pPr>
        <w:pStyle w:val="24"/>
        <w:rPr>
          <w:rFonts w:hint="default" w:ascii="仿宋_GB2312" w:eastAsia="仿宋_GB2312"/>
          <w:b/>
          <w:bCs/>
          <w:color w:val="auto"/>
          <w:sz w:val="28"/>
          <w:szCs w:val="24"/>
          <w:highlight w:val="none"/>
          <w:lang w:val="en-US" w:eastAsia="zh-CN"/>
        </w:rPr>
      </w:pPr>
    </w:p>
    <w:p w14:paraId="090801E9">
      <w:pPr>
        <w:pStyle w:val="24"/>
        <w:rPr>
          <w:rFonts w:hint="eastAsia" w:ascii="仿宋_GB2312" w:eastAsia="仿宋_GB2312"/>
          <w:b/>
          <w:bCs/>
          <w:color w:val="auto"/>
          <w:sz w:val="28"/>
          <w:szCs w:val="24"/>
          <w:highlight w:val="none"/>
        </w:rPr>
      </w:pPr>
    </w:p>
    <w:p w14:paraId="3C7203B6">
      <w:pPr>
        <w:pStyle w:val="24"/>
        <w:rPr>
          <w:rFonts w:hint="eastAsia" w:ascii="仿宋_GB2312" w:eastAsia="仿宋_GB2312"/>
          <w:b/>
          <w:bCs/>
          <w:color w:val="auto"/>
          <w:sz w:val="28"/>
          <w:szCs w:val="24"/>
          <w:highlight w:val="none"/>
        </w:rPr>
      </w:pPr>
    </w:p>
    <w:p w14:paraId="0982B3E5">
      <w:pPr>
        <w:pStyle w:val="24"/>
        <w:rPr>
          <w:rFonts w:hint="eastAsia" w:ascii="仿宋_GB2312" w:eastAsia="仿宋_GB2312"/>
          <w:b/>
          <w:bCs/>
          <w:color w:val="auto"/>
          <w:sz w:val="28"/>
          <w:szCs w:val="24"/>
          <w:highlight w:val="none"/>
        </w:rPr>
      </w:pPr>
    </w:p>
    <w:p w14:paraId="5278E8D6">
      <w:pPr>
        <w:pStyle w:val="57"/>
        <w:widowControl w:val="0"/>
        <w:spacing w:before="0" w:beforeAutospacing="0" w:after="0" w:afterAutospacing="0" w:line="360" w:lineRule="auto"/>
        <w:ind w:left="964" w:hanging="964" w:hangingChars="400"/>
        <w:rPr>
          <w:rFonts w:hint="eastAsia" w:ascii="宋体" w:hAnsi="宋体" w:cs="宋体"/>
          <w:b/>
          <w:bCs/>
          <w:color w:val="auto"/>
          <w:kern w:val="0"/>
          <w:sz w:val="24"/>
          <w:szCs w:val="24"/>
          <w:highlight w:val="none"/>
          <w:lang w:val="en-US" w:eastAsia="zh-CN" w:bidi="ar-SA"/>
        </w:rPr>
      </w:pPr>
    </w:p>
    <w:p w14:paraId="30B1E171">
      <w:pPr>
        <w:pStyle w:val="57"/>
        <w:widowControl w:val="0"/>
        <w:spacing w:before="0" w:beforeAutospacing="0" w:after="0" w:afterAutospacing="0" w:line="360" w:lineRule="auto"/>
        <w:ind w:left="964" w:hanging="964" w:hangingChars="400"/>
        <w:rPr>
          <w:rFonts w:hint="eastAsia" w:ascii="宋体" w:hAnsi="宋体" w:cs="宋体"/>
          <w:b/>
          <w:bCs/>
          <w:color w:val="auto"/>
          <w:kern w:val="0"/>
          <w:sz w:val="24"/>
          <w:szCs w:val="24"/>
          <w:highlight w:val="none"/>
          <w:lang w:val="en-US" w:eastAsia="zh-CN" w:bidi="ar-SA"/>
        </w:rPr>
      </w:pPr>
    </w:p>
    <w:p w14:paraId="18E07C70">
      <w:pPr>
        <w:pStyle w:val="57"/>
        <w:widowControl w:val="0"/>
        <w:spacing w:before="0" w:beforeAutospacing="0" w:after="0" w:afterAutospacing="0" w:line="360" w:lineRule="auto"/>
        <w:ind w:left="964" w:hanging="964" w:hangingChars="400"/>
        <w:rPr>
          <w:rFonts w:hint="eastAsia" w:ascii="宋体" w:hAnsi="宋体" w:cs="宋体"/>
          <w:b/>
          <w:bCs/>
          <w:color w:val="auto"/>
          <w:kern w:val="0"/>
          <w:sz w:val="24"/>
          <w:szCs w:val="24"/>
          <w:highlight w:val="none"/>
          <w:lang w:val="en-US" w:eastAsia="zh-CN" w:bidi="ar-SA"/>
        </w:rPr>
      </w:pPr>
    </w:p>
    <w:p w14:paraId="5401BB90">
      <w:pPr>
        <w:pStyle w:val="57"/>
        <w:widowControl w:val="0"/>
        <w:spacing w:before="0" w:beforeAutospacing="0" w:after="0" w:afterAutospacing="0" w:line="360" w:lineRule="auto"/>
        <w:ind w:left="964" w:hanging="964" w:hangingChars="400"/>
        <w:rPr>
          <w:rFonts w:hint="eastAsia" w:ascii="宋体" w:hAnsi="宋体" w:eastAsia="宋体" w:cs="宋体"/>
          <w:b/>
          <w:color w:val="auto"/>
          <w:sz w:val="21"/>
          <w:szCs w:val="21"/>
          <w:highlight w:val="none"/>
          <w:lang w:val="en-US" w:eastAsia="zh-CN"/>
        </w:rPr>
      </w:pPr>
      <w:r>
        <w:rPr>
          <w:rFonts w:hint="eastAsia" w:ascii="宋体" w:hAnsi="宋体" w:cs="宋体"/>
          <w:b/>
          <w:bCs/>
          <w:color w:val="auto"/>
          <w:kern w:val="0"/>
          <w:sz w:val="24"/>
          <w:szCs w:val="24"/>
          <w:highlight w:val="none"/>
          <w:lang w:val="en-US" w:eastAsia="zh-CN" w:bidi="ar-SA"/>
        </w:rPr>
        <w:t>附件二：</w:t>
      </w:r>
      <w:r>
        <w:rPr>
          <w:rFonts w:hint="eastAsia" w:ascii="宋体" w:hAnsi="宋体" w:eastAsia="宋体" w:cs="宋体"/>
          <w:color w:val="auto"/>
          <w:kern w:val="2"/>
          <w:sz w:val="21"/>
          <w:szCs w:val="21"/>
          <w:highlight w:val="none"/>
          <w:lang w:val="en-US" w:eastAsia="zh-CN" w:bidi="ar"/>
        </w:rPr>
        <w:t>《水利厅政府采购技术审查评估服务机构审查评估咨询服务费收费参考标准》</w:t>
      </w:r>
    </w:p>
    <w:p w14:paraId="03EEE7AC">
      <w:pPr>
        <w:snapToGrid w:val="0"/>
        <w:spacing w:line="360" w:lineRule="auto"/>
        <w:ind w:firstLine="422" w:firstLineChars="200"/>
        <w:textAlignment w:val="top"/>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（二）工程项目初步设计报告、设计变更报告以及调整设计概算审查评估咨询服务费用</w:t>
      </w:r>
    </w:p>
    <w:p w14:paraId="47C55869">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参照《广西壮族自治区水利水电工程设计概（预）算补充定额》（桂水基〔2014〕41号）的标准。项目技术审查评估咨询服务费=咨询费计费额×费率×工程复杂程度调整系数×（1-投标下浮系数）。最低收费不低于</w:t>
      </w:r>
      <w:r>
        <w:rPr>
          <w:rFonts w:hint="eastAsia" w:ascii="宋体" w:hAnsi="宋体" w:eastAsia="宋体" w:cs="宋体"/>
          <w:color w:val="auto"/>
          <w:sz w:val="21"/>
          <w:szCs w:val="21"/>
          <w:highlight w:val="none"/>
          <w:lang w:val="en-US" w:eastAsia="zh-CN"/>
        </w:rPr>
        <w:t>1.5万</w:t>
      </w:r>
      <w:r>
        <w:rPr>
          <w:rFonts w:hint="eastAsia" w:ascii="宋体" w:hAnsi="宋体" w:eastAsia="宋体" w:cs="宋体"/>
          <w:color w:val="auto"/>
          <w:sz w:val="21"/>
          <w:szCs w:val="21"/>
          <w:highlight w:val="none"/>
          <w:lang w:eastAsia="zh-CN"/>
        </w:rPr>
        <w:t>元。</w:t>
      </w:r>
    </w:p>
    <w:p w14:paraId="1DF2D9FC">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（1）咨询费计费额及费率参考表                             单位：万元</w:t>
      </w:r>
    </w:p>
    <w:tbl>
      <w:tblPr>
        <w:tblStyle w:val="62"/>
        <w:tblW w:w="91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10"/>
        <w:gridCol w:w="1935"/>
        <w:gridCol w:w="4134"/>
      </w:tblGrid>
      <w:tr w14:paraId="32BB9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6434826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10" w:type="dxa"/>
            <w:vAlign w:val="center"/>
          </w:tcPr>
          <w:p w14:paraId="12A785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计费额（万元）</w:t>
            </w:r>
          </w:p>
        </w:tc>
        <w:tc>
          <w:tcPr>
            <w:tcW w:w="1935" w:type="dxa"/>
            <w:vAlign w:val="center"/>
          </w:tcPr>
          <w:p w14:paraId="446F81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tc>
        <w:tc>
          <w:tcPr>
            <w:tcW w:w="4134" w:type="dxa"/>
            <w:vAlign w:val="center"/>
          </w:tcPr>
          <w:p w14:paraId="483CA6D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计算基础</w:t>
            </w:r>
          </w:p>
        </w:tc>
      </w:tr>
      <w:tr w14:paraId="5D31C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5AB614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10" w:type="dxa"/>
            <w:vAlign w:val="center"/>
          </w:tcPr>
          <w:p w14:paraId="17C8A95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935" w:type="dxa"/>
            <w:vAlign w:val="center"/>
          </w:tcPr>
          <w:p w14:paraId="47E1F1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4134" w:type="dxa"/>
            <w:vMerge w:val="restart"/>
            <w:vAlign w:val="center"/>
          </w:tcPr>
          <w:p w14:paraId="170F293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建筑及安装工程费、永久设备费、建设征地和移民安置补偿费之和。</w:t>
            </w:r>
          </w:p>
        </w:tc>
      </w:tr>
      <w:tr w14:paraId="77BCF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1F31BE7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10" w:type="dxa"/>
            <w:vAlign w:val="center"/>
          </w:tcPr>
          <w:p w14:paraId="3EB757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1935" w:type="dxa"/>
            <w:vAlign w:val="center"/>
          </w:tcPr>
          <w:p w14:paraId="4CDA73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0.42</w:t>
            </w:r>
          </w:p>
        </w:tc>
        <w:tc>
          <w:tcPr>
            <w:tcW w:w="4134" w:type="dxa"/>
            <w:vMerge w:val="continue"/>
            <w:vAlign w:val="center"/>
          </w:tcPr>
          <w:p w14:paraId="55C973B6">
            <w:pPr>
              <w:spacing w:line="360" w:lineRule="auto"/>
              <w:rPr>
                <w:rFonts w:hint="eastAsia" w:ascii="宋体" w:hAnsi="宋体" w:eastAsia="宋体" w:cs="宋体"/>
                <w:color w:val="auto"/>
                <w:sz w:val="21"/>
                <w:szCs w:val="21"/>
                <w:highlight w:val="none"/>
              </w:rPr>
            </w:pPr>
          </w:p>
        </w:tc>
      </w:tr>
      <w:tr w14:paraId="7E7B9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70B9B58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10" w:type="dxa"/>
            <w:vAlign w:val="center"/>
          </w:tcPr>
          <w:p w14:paraId="132C405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1935" w:type="dxa"/>
            <w:vAlign w:val="center"/>
          </w:tcPr>
          <w:p w14:paraId="76EF32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c>
          <w:tcPr>
            <w:tcW w:w="4134" w:type="dxa"/>
            <w:vMerge w:val="continue"/>
            <w:vAlign w:val="center"/>
          </w:tcPr>
          <w:p w14:paraId="562EDB96">
            <w:pPr>
              <w:spacing w:line="360" w:lineRule="auto"/>
              <w:rPr>
                <w:rFonts w:hint="eastAsia" w:ascii="宋体" w:hAnsi="宋体" w:eastAsia="宋体" w:cs="宋体"/>
                <w:color w:val="auto"/>
                <w:sz w:val="21"/>
                <w:szCs w:val="21"/>
                <w:highlight w:val="none"/>
              </w:rPr>
            </w:pPr>
          </w:p>
        </w:tc>
      </w:tr>
      <w:tr w14:paraId="3B7D4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596D37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310" w:type="dxa"/>
            <w:vAlign w:val="center"/>
          </w:tcPr>
          <w:p w14:paraId="7504586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w:t>
            </w:r>
          </w:p>
        </w:tc>
        <w:tc>
          <w:tcPr>
            <w:tcW w:w="1935" w:type="dxa"/>
            <w:vAlign w:val="center"/>
          </w:tcPr>
          <w:p w14:paraId="33F2237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4134" w:type="dxa"/>
            <w:vMerge w:val="continue"/>
            <w:vAlign w:val="center"/>
          </w:tcPr>
          <w:p w14:paraId="3FF606FB">
            <w:pPr>
              <w:spacing w:line="360" w:lineRule="auto"/>
              <w:rPr>
                <w:rFonts w:hint="eastAsia" w:ascii="宋体" w:hAnsi="宋体" w:eastAsia="宋体" w:cs="宋体"/>
                <w:color w:val="auto"/>
                <w:sz w:val="21"/>
                <w:szCs w:val="21"/>
                <w:highlight w:val="none"/>
              </w:rPr>
            </w:pPr>
          </w:p>
        </w:tc>
      </w:tr>
      <w:tr w14:paraId="09236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08A0BF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310" w:type="dxa"/>
            <w:vAlign w:val="center"/>
          </w:tcPr>
          <w:p w14:paraId="1B1DB4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w:t>
            </w:r>
          </w:p>
        </w:tc>
        <w:tc>
          <w:tcPr>
            <w:tcW w:w="1935" w:type="dxa"/>
            <w:vAlign w:val="center"/>
          </w:tcPr>
          <w:p w14:paraId="612DE0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c>
          <w:tcPr>
            <w:tcW w:w="4134" w:type="dxa"/>
            <w:vMerge w:val="continue"/>
            <w:vAlign w:val="center"/>
          </w:tcPr>
          <w:p w14:paraId="402F4441">
            <w:pPr>
              <w:spacing w:line="360" w:lineRule="auto"/>
              <w:rPr>
                <w:rFonts w:hint="eastAsia" w:ascii="宋体" w:hAnsi="宋体" w:eastAsia="宋体" w:cs="宋体"/>
                <w:color w:val="auto"/>
                <w:sz w:val="21"/>
                <w:szCs w:val="21"/>
                <w:highlight w:val="none"/>
              </w:rPr>
            </w:pPr>
          </w:p>
        </w:tc>
      </w:tr>
      <w:tr w14:paraId="6784B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1C4C9F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310" w:type="dxa"/>
            <w:vAlign w:val="center"/>
          </w:tcPr>
          <w:p w14:paraId="7FA0D7C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w:t>
            </w:r>
          </w:p>
        </w:tc>
        <w:tc>
          <w:tcPr>
            <w:tcW w:w="1935" w:type="dxa"/>
            <w:vAlign w:val="center"/>
          </w:tcPr>
          <w:p w14:paraId="4ABFB6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4134" w:type="dxa"/>
            <w:vMerge w:val="continue"/>
            <w:vAlign w:val="center"/>
          </w:tcPr>
          <w:p w14:paraId="3EB3E3C9">
            <w:pPr>
              <w:spacing w:line="360" w:lineRule="auto"/>
              <w:rPr>
                <w:rFonts w:hint="eastAsia" w:ascii="宋体" w:hAnsi="宋体" w:eastAsia="宋体" w:cs="宋体"/>
                <w:color w:val="auto"/>
                <w:sz w:val="21"/>
                <w:szCs w:val="21"/>
                <w:highlight w:val="none"/>
              </w:rPr>
            </w:pPr>
          </w:p>
        </w:tc>
      </w:tr>
      <w:tr w14:paraId="107EB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5B495E4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10" w:type="dxa"/>
            <w:vAlign w:val="center"/>
          </w:tcPr>
          <w:p w14:paraId="109C4A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20000</w:t>
            </w:r>
          </w:p>
        </w:tc>
        <w:tc>
          <w:tcPr>
            <w:tcW w:w="1935" w:type="dxa"/>
            <w:vAlign w:val="center"/>
          </w:tcPr>
          <w:p w14:paraId="79F2BD8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4134" w:type="dxa"/>
            <w:vMerge w:val="continue"/>
            <w:vAlign w:val="center"/>
          </w:tcPr>
          <w:p w14:paraId="3B5D68DE">
            <w:pPr>
              <w:spacing w:line="360" w:lineRule="auto"/>
              <w:rPr>
                <w:rFonts w:hint="eastAsia" w:ascii="宋体" w:hAnsi="宋体" w:eastAsia="宋体" w:cs="宋体"/>
                <w:color w:val="auto"/>
                <w:sz w:val="21"/>
                <w:szCs w:val="21"/>
                <w:highlight w:val="none"/>
              </w:rPr>
            </w:pPr>
          </w:p>
        </w:tc>
      </w:tr>
    </w:tbl>
    <w:p w14:paraId="63577B30">
      <w:pPr>
        <w:adjustRightInd w:val="0"/>
        <w:snapToGrid w:val="0"/>
        <w:spacing w:line="360" w:lineRule="auto"/>
        <w:ind w:left="420" w:hanging="420" w:hanging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注：①计费额是指</w:t>
      </w:r>
      <w:r>
        <w:rPr>
          <w:rFonts w:hint="eastAsia" w:ascii="宋体" w:hAnsi="宋体" w:eastAsia="宋体" w:cs="宋体"/>
          <w:color w:val="auto"/>
          <w:sz w:val="21"/>
          <w:szCs w:val="21"/>
          <w:highlight w:val="none"/>
          <w:lang w:val="en-US" w:eastAsia="zh-CN"/>
        </w:rPr>
        <w:t>技术审查评估</w:t>
      </w:r>
      <w:r>
        <w:rPr>
          <w:rFonts w:hint="eastAsia" w:ascii="宋体" w:hAnsi="宋体" w:eastAsia="宋体" w:cs="宋体"/>
          <w:color w:val="auto"/>
          <w:sz w:val="21"/>
          <w:szCs w:val="21"/>
          <w:highlight w:val="none"/>
          <w:lang w:eastAsia="zh-CN"/>
        </w:rPr>
        <w:t>中介服务机构出具的审查意见的项目投资额；设计变更报告以及调整设计概算的计费额是指涉及设计变更或调整设计概算部分的投资额。②计费额小于300万元的按0.5%计算，计费额在300万～20000万元的按表中费率内插计算，计费额大于等于20000万元的按0.1%计算</w:t>
      </w:r>
      <w:r>
        <w:rPr>
          <w:rFonts w:hint="eastAsia" w:ascii="宋体" w:hAnsi="宋体" w:eastAsia="宋体" w:cs="宋体"/>
          <w:bCs/>
          <w:color w:val="auto"/>
          <w:sz w:val="21"/>
          <w:szCs w:val="21"/>
          <w:highlight w:val="none"/>
          <w:lang w:eastAsia="zh-CN"/>
        </w:rPr>
        <w:t>。</w:t>
      </w:r>
    </w:p>
    <w:p w14:paraId="004D7618">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（2）工程复杂程度调整系数: 是对评审审查项目的复杂程度和评审审查工作量差异进行调整的系数，工程复杂程度分一般、较复杂和复杂三个等级，其调整系数分别为：一般0.8，较复杂1.0，复杂1.2。</w:t>
      </w:r>
    </w:p>
    <w:p w14:paraId="19AB11BD">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（3）投标下浮系数</w:t>
      </w:r>
      <w:r>
        <w:rPr>
          <w:rFonts w:hint="eastAsia" w:ascii="宋体" w:hAnsi="宋体" w:eastAsia="宋体" w:cs="宋体"/>
          <w:color w:val="auto"/>
          <w:sz w:val="21"/>
          <w:szCs w:val="21"/>
          <w:highlight w:val="none"/>
          <w:lang w:eastAsia="zh-CN" w:bidi="ar"/>
        </w:rPr>
        <w:t>：投标人根据企业自身情况进行投标下浮报价。</w:t>
      </w:r>
    </w:p>
    <w:p w14:paraId="79AD6566">
      <w:pPr>
        <w:snapToGrid w:val="0"/>
        <w:spacing w:line="360" w:lineRule="auto"/>
        <w:ind w:firstLine="422" w:firstLineChars="200"/>
        <w:textAlignment w:val="top"/>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二、规划及专题类项目</w:t>
      </w:r>
    </w:p>
    <w:p w14:paraId="48469699">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 工程规模小</w:t>
      </w:r>
      <w:r>
        <w:rPr>
          <w:rFonts w:hint="eastAsia" w:ascii="宋体" w:hAnsi="宋体" w:eastAsia="宋体" w:cs="宋体"/>
          <w:color w:val="auto"/>
          <w:sz w:val="21"/>
          <w:szCs w:val="21"/>
          <w:highlight w:val="none"/>
          <w:lang w:eastAsia="zh-CN"/>
        </w:rPr>
        <w:t>、难度及审查工作量不大的规划及专题类项目</w:t>
      </w:r>
    </w:p>
    <w:p w14:paraId="06FB7333">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项目技术审查评估咨询服务费=咨询费基本额×工程复杂程度调整系数×（1-投标下浮系数）。</w:t>
      </w:r>
    </w:p>
    <w:p w14:paraId="3EB20727">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（1）咨询费基本额计算参考表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单位：万元</w:t>
      </w:r>
    </w:p>
    <w:tbl>
      <w:tblPr>
        <w:tblStyle w:val="62"/>
        <w:tblW w:w="91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605"/>
        <w:gridCol w:w="3063"/>
        <w:gridCol w:w="1831"/>
      </w:tblGrid>
      <w:tr w14:paraId="101E6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18" w:type="dxa"/>
            <w:vAlign w:val="center"/>
          </w:tcPr>
          <w:p w14:paraId="119EA6B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项目类别</w:t>
            </w:r>
          </w:p>
        </w:tc>
        <w:tc>
          <w:tcPr>
            <w:tcW w:w="1605" w:type="dxa"/>
            <w:vAlign w:val="center"/>
          </w:tcPr>
          <w:p w14:paraId="41DA97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咨询费基本额</w:t>
            </w:r>
          </w:p>
        </w:tc>
        <w:tc>
          <w:tcPr>
            <w:tcW w:w="3063" w:type="dxa"/>
            <w:vAlign w:val="center"/>
          </w:tcPr>
          <w:p w14:paraId="02563E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项目类别</w:t>
            </w:r>
          </w:p>
        </w:tc>
        <w:tc>
          <w:tcPr>
            <w:tcW w:w="1831" w:type="dxa"/>
            <w:vAlign w:val="center"/>
          </w:tcPr>
          <w:p w14:paraId="7331FE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咨询费基本额</w:t>
            </w:r>
          </w:p>
        </w:tc>
      </w:tr>
      <w:tr w14:paraId="39530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3FE9E4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水资源论证</w:t>
            </w:r>
          </w:p>
        </w:tc>
        <w:tc>
          <w:tcPr>
            <w:tcW w:w="1605" w:type="dxa"/>
            <w:vAlign w:val="center"/>
          </w:tcPr>
          <w:p w14:paraId="46C83B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32CFE0C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工程规划</w:t>
            </w:r>
          </w:p>
        </w:tc>
        <w:tc>
          <w:tcPr>
            <w:tcW w:w="1831" w:type="dxa"/>
            <w:vAlign w:val="center"/>
          </w:tcPr>
          <w:p w14:paraId="321F76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r>
      <w:tr w14:paraId="55246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05295C7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水土保持方案</w:t>
            </w:r>
          </w:p>
        </w:tc>
        <w:tc>
          <w:tcPr>
            <w:tcW w:w="1605" w:type="dxa"/>
            <w:vAlign w:val="center"/>
          </w:tcPr>
          <w:p w14:paraId="77D2AB8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684F3F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非工程类规划</w:t>
            </w:r>
          </w:p>
        </w:tc>
        <w:tc>
          <w:tcPr>
            <w:tcW w:w="1831" w:type="dxa"/>
            <w:vAlign w:val="center"/>
          </w:tcPr>
          <w:p w14:paraId="3C3251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w:t>
            </w:r>
          </w:p>
        </w:tc>
      </w:tr>
      <w:tr w14:paraId="5BEE0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6CEBEA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防洪评价</w:t>
            </w:r>
          </w:p>
        </w:tc>
        <w:tc>
          <w:tcPr>
            <w:tcW w:w="1605" w:type="dxa"/>
            <w:vAlign w:val="center"/>
          </w:tcPr>
          <w:p w14:paraId="604078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39261DB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前期工作任务书</w:t>
            </w:r>
          </w:p>
        </w:tc>
        <w:tc>
          <w:tcPr>
            <w:tcW w:w="1831" w:type="dxa"/>
            <w:vAlign w:val="center"/>
          </w:tcPr>
          <w:p w14:paraId="0442767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0.56</w:t>
            </w:r>
          </w:p>
        </w:tc>
      </w:tr>
      <w:tr w14:paraId="43C1F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33DF07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水库调度规程</w:t>
            </w:r>
          </w:p>
        </w:tc>
        <w:tc>
          <w:tcPr>
            <w:tcW w:w="1605" w:type="dxa"/>
            <w:vAlign w:val="center"/>
          </w:tcPr>
          <w:p w14:paraId="2CADF1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053B11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水库大坝安全评价</w:t>
            </w:r>
          </w:p>
        </w:tc>
        <w:tc>
          <w:tcPr>
            <w:tcW w:w="1831" w:type="dxa"/>
            <w:vAlign w:val="center"/>
          </w:tcPr>
          <w:p w14:paraId="11BFA2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w:t>
            </w:r>
          </w:p>
        </w:tc>
      </w:tr>
      <w:tr w14:paraId="0D6AB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005AEC2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水工程建设规划同意书</w:t>
            </w:r>
          </w:p>
        </w:tc>
        <w:tc>
          <w:tcPr>
            <w:tcW w:w="1605" w:type="dxa"/>
            <w:vAlign w:val="center"/>
          </w:tcPr>
          <w:p w14:paraId="350ABC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w:t>
            </w:r>
          </w:p>
        </w:tc>
        <w:tc>
          <w:tcPr>
            <w:tcW w:w="3063" w:type="dxa"/>
            <w:vAlign w:val="center"/>
          </w:tcPr>
          <w:p w14:paraId="06C6F7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水闸安全评价</w:t>
            </w:r>
          </w:p>
        </w:tc>
        <w:tc>
          <w:tcPr>
            <w:tcW w:w="1831" w:type="dxa"/>
            <w:vAlign w:val="center"/>
          </w:tcPr>
          <w:p w14:paraId="79FD0E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w:t>
            </w:r>
          </w:p>
        </w:tc>
      </w:tr>
    </w:tbl>
    <w:p w14:paraId="307265CE">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（2）工程复杂程度调整系数: 是对审查项目的复杂程度和审查工作量差异进行调整的系数，工程复杂程度分一般、较复杂和复杂三个等级，其调整系数分别为：一般0.8，较复杂1.0，复杂1.2。</w:t>
      </w:r>
    </w:p>
    <w:p w14:paraId="48E3B036">
      <w:pPr>
        <w:snapToGrid w:val="0"/>
        <w:spacing w:line="360" w:lineRule="auto"/>
        <w:ind w:firstLine="420" w:firstLineChars="200"/>
        <w:textAlignment w:val="top"/>
        <w:rPr>
          <w:rStyle w:val="72"/>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（3）投标下浮系数：投</w:t>
      </w:r>
      <w:r>
        <w:rPr>
          <w:rFonts w:hint="eastAsia" w:ascii="宋体" w:hAnsi="宋体" w:eastAsia="宋体" w:cs="宋体"/>
          <w:color w:val="auto"/>
          <w:sz w:val="21"/>
          <w:szCs w:val="21"/>
          <w:highlight w:val="none"/>
          <w:lang w:eastAsia="zh-CN" w:bidi="ar"/>
        </w:rPr>
        <w:t>标人根据企业自身情况进行投标下浮报价</w:t>
      </w:r>
      <w:r>
        <w:rPr>
          <w:rFonts w:hint="eastAsia" w:ascii="宋体" w:hAnsi="宋体" w:eastAsia="宋体" w:cs="宋体"/>
          <w:color w:val="auto"/>
          <w:sz w:val="21"/>
          <w:szCs w:val="21"/>
          <w:highlight w:val="none"/>
          <w:lang w:eastAsia="zh-CN"/>
        </w:rPr>
        <w:t>。</w:t>
      </w:r>
    </w:p>
    <w:p w14:paraId="100FFDDB">
      <w:pPr>
        <w:snapToGrid w:val="0"/>
        <w:spacing w:line="360" w:lineRule="auto"/>
        <w:ind w:firstLine="420" w:firstLineChars="200"/>
        <w:textAlignment w:val="top"/>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2.工程范围或规模较大且技术较复杂的项目</w:t>
      </w:r>
    </w:p>
    <w:p w14:paraId="1577E736">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工程范围或规模较大且技术较复杂</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中介机构开展审查工作所耗工日及成本费用较大的规划和专题类</w:t>
      </w:r>
      <w:r>
        <w:rPr>
          <w:rFonts w:hint="eastAsia" w:ascii="宋体" w:hAnsi="宋体" w:eastAsia="宋体" w:cs="宋体"/>
          <w:color w:val="auto"/>
          <w:sz w:val="21"/>
          <w:szCs w:val="21"/>
          <w:highlight w:val="none"/>
          <w:lang w:val="en-US" w:eastAsia="zh-CN"/>
        </w:rPr>
        <w:t>项目（如</w:t>
      </w:r>
      <w:r>
        <w:rPr>
          <w:rFonts w:hint="eastAsia" w:ascii="宋体" w:hAnsi="宋体" w:eastAsia="宋体" w:cs="宋体"/>
          <w:color w:val="auto"/>
          <w:sz w:val="21"/>
          <w:szCs w:val="21"/>
          <w:highlight w:val="none"/>
          <w:lang w:val="en-US" w:eastAsia="zh-CN" w:bidi="ar"/>
        </w:rPr>
        <w:t>工程范围或规模较大且技术较复杂的</w:t>
      </w:r>
      <w:r>
        <w:rPr>
          <w:rFonts w:hint="eastAsia" w:ascii="宋体" w:hAnsi="宋体" w:eastAsia="宋体" w:cs="宋体"/>
          <w:color w:val="auto"/>
          <w:sz w:val="21"/>
          <w:szCs w:val="21"/>
          <w:highlight w:val="none"/>
          <w:lang w:val="en-US" w:eastAsia="zh-CN"/>
        </w:rPr>
        <w:t>规划项目，</w:t>
      </w:r>
      <w:r>
        <w:rPr>
          <w:rFonts w:hint="eastAsia" w:ascii="宋体" w:hAnsi="宋体" w:eastAsia="宋体" w:cs="宋体"/>
          <w:color w:val="auto"/>
          <w:sz w:val="21"/>
          <w:szCs w:val="21"/>
          <w:highlight w:val="none"/>
          <w:lang w:eastAsia="zh-CN"/>
        </w:rPr>
        <w:t>非防洪建设项目洪水影响评价报告和生产建设项目水土保持方案，若涉及多个河道管理范围、泛洪区、蓄滞洪区，符合有关规定编制一份报告上报审查的项目，开展区域性评估或并联（合并）审查项目等</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lang w:eastAsia="zh-CN"/>
        </w:rPr>
        <w:t>工日法计算技术审查评估咨询服务费</w:t>
      </w:r>
      <w:r>
        <w:rPr>
          <w:rFonts w:hint="eastAsia" w:ascii="宋体" w:hAnsi="宋体" w:eastAsia="宋体" w:cs="宋体"/>
          <w:color w:val="auto"/>
          <w:sz w:val="21"/>
          <w:szCs w:val="21"/>
          <w:highlight w:val="none"/>
          <w:lang w:val="en-US" w:eastAsia="zh-CN"/>
        </w:rPr>
        <w:t>。具体计算方法如下：</w:t>
      </w:r>
    </w:p>
    <w:p w14:paraId="0157A5F3">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项目技术审查评估咨询服务费=（专家咨询费+中介机构评审运行费）×（1-投标下浮系数）。</w:t>
      </w:r>
    </w:p>
    <w:p w14:paraId="60665780">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专家咨询费=评审评估咨询工作所耗工日×工日费用标准×工程复杂程度调整系数</w:t>
      </w:r>
    </w:p>
    <w:p w14:paraId="6201A336">
      <w:pPr>
        <w:snapToGrid w:val="0"/>
        <w:spacing w:line="360" w:lineRule="auto"/>
        <w:ind w:firstLine="420" w:firstLineChars="200"/>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）评审评估咨询工作所耗工日应考虑工程项目的</w:t>
      </w:r>
      <w:r>
        <w:rPr>
          <w:rFonts w:hint="eastAsia" w:ascii="宋体" w:hAnsi="宋体" w:eastAsia="宋体" w:cs="宋体"/>
          <w:bCs/>
          <w:color w:val="auto"/>
          <w:sz w:val="21"/>
          <w:szCs w:val="21"/>
          <w:highlight w:val="none"/>
          <w:lang w:eastAsia="zh-CN"/>
        </w:rPr>
        <w:t>类别、内容、难度及</w:t>
      </w:r>
      <w:r>
        <w:rPr>
          <w:rFonts w:hint="eastAsia" w:ascii="宋体" w:hAnsi="宋体" w:eastAsia="宋体" w:cs="宋体"/>
          <w:color w:val="auto"/>
          <w:sz w:val="21"/>
          <w:szCs w:val="21"/>
          <w:highlight w:val="none"/>
          <w:lang w:eastAsia="zh-CN"/>
        </w:rPr>
        <w:t>审查工作量差异等因素，由委托方和受托方共同合理测算确定，并在项目技术审查委托合同约定。</w:t>
      </w:r>
    </w:p>
    <w:p w14:paraId="7E62814C">
      <w:pPr>
        <w:snapToGrid w:val="0"/>
        <w:spacing w:line="360" w:lineRule="auto"/>
        <w:ind w:firstLine="420" w:firstLineChars="200"/>
        <w:textAlignment w:val="top"/>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）专家工日费用标准</w:t>
      </w:r>
    </w:p>
    <w:tbl>
      <w:tblPr>
        <w:tblStyle w:val="6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12D6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55761D6A">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咨询人员职级</w:t>
            </w:r>
          </w:p>
        </w:tc>
        <w:tc>
          <w:tcPr>
            <w:tcW w:w="4643" w:type="dxa"/>
            <w:vAlign w:val="top"/>
          </w:tcPr>
          <w:p w14:paraId="0459FEC6">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工日费用标准（元）</w:t>
            </w:r>
          </w:p>
        </w:tc>
      </w:tr>
      <w:tr w14:paraId="6BE1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608A43F8">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高级专家</w:t>
            </w:r>
          </w:p>
        </w:tc>
        <w:tc>
          <w:tcPr>
            <w:tcW w:w="4643" w:type="dxa"/>
            <w:vAlign w:val="top"/>
          </w:tcPr>
          <w:p w14:paraId="2A4899EB">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1000—1200</w:t>
            </w:r>
          </w:p>
        </w:tc>
      </w:tr>
      <w:tr w14:paraId="5E96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4545006C">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高级专业技术职称的咨询人员</w:t>
            </w:r>
          </w:p>
        </w:tc>
        <w:tc>
          <w:tcPr>
            <w:tcW w:w="4643" w:type="dxa"/>
            <w:vAlign w:val="top"/>
          </w:tcPr>
          <w:p w14:paraId="1C2DD2D4">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800—1000</w:t>
            </w:r>
          </w:p>
        </w:tc>
      </w:tr>
      <w:tr w14:paraId="784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6C070C29">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中级专业技术职称的咨询人员</w:t>
            </w:r>
          </w:p>
        </w:tc>
        <w:tc>
          <w:tcPr>
            <w:tcW w:w="4643" w:type="dxa"/>
            <w:vAlign w:val="top"/>
          </w:tcPr>
          <w:p w14:paraId="48CF1193">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600—800</w:t>
            </w:r>
          </w:p>
        </w:tc>
      </w:tr>
    </w:tbl>
    <w:p w14:paraId="3B291D1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注：参照国家发展计划委员会《建设项目前期工作咨询收费暂行规定》（计价格〔</w:t>
      </w:r>
      <w:r>
        <w:rPr>
          <w:rFonts w:hint="eastAsia" w:ascii="宋体" w:hAnsi="宋体" w:eastAsia="宋体" w:cs="宋体"/>
          <w:color w:val="auto"/>
          <w:sz w:val="21"/>
          <w:szCs w:val="21"/>
          <w:highlight w:val="none"/>
          <w:lang w:val="en-US" w:eastAsia="zh-CN"/>
        </w:rPr>
        <w:t>1999</w:t>
      </w:r>
      <w:r>
        <w:rPr>
          <w:rFonts w:hint="eastAsia" w:ascii="宋体" w:hAnsi="宋体" w:eastAsia="宋体" w:cs="宋体"/>
          <w:color w:val="auto"/>
          <w:sz w:val="21"/>
          <w:szCs w:val="21"/>
          <w:highlight w:val="none"/>
          <w:lang w:eastAsia="zh-CN"/>
        </w:rPr>
        <w:t>〕1283号）及自治区物价局和发展计划委员会《转发国家计委关于印发建设项目前期工作咨询收费暂行规定的通知》（桂价经字〔20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〕88号）的标准。</w:t>
      </w:r>
    </w:p>
    <w:p w14:paraId="2486149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）工程复杂程度调整系数：工程复杂程度分一般、较复杂和复杂三个等级，其调整系数分别为：一般0.8，较复杂1.0，复杂1.2。</w:t>
      </w:r>
    </w:p>
    <w:p w14:paraId="35EA5BA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）中介机构评审运行费</w:t>
      </w:r>
    </w:p>
    <w:p w14:paraId="1B46F10C">
      <w:pPr>
        <w:spacing w:line="336" w:lineRule="auto"/>
        <w:jc w:val="left"/>
        <w:rPr>
          <w:rFonts w:hint="eastAsia" w:ascii="宋体" w:hAnsi="宋体" w:cs="宋体"/>
          <w:b/>
          <w:bCs/>
          <w:color w:val="auto"/>
          <w:kern w:val="0"/>
          <w:sz w:val="24"/>
          <w:szCs w:val="24"/>
          <w:highlight w:val="none"/>
          <w:lang w:val="en-US" w:eastAsia="zh-CN" w:bidi="ar-SA"/>
        </w:rPr>
      </w:pPr>
      <w:r>
        <w:rPr>
          <w:rFonts w:hint="eastAsia" w:ascii="宋体" w:hAnsi="宋体" w:eastAsia="宋体" w:cs="宋体"/>
          <w:color w:val="auto"/>
          <w:sz w:val="21"/>
          <w:szCs w:val="21"/>
          <w:highlight w:val="none"/>
          <w:lang w:eastAsia="zh-CN"/>
        </w:rPr>
        <w:t>中介机构评审运行费按专家咨询费的60%计算。主要包括：中介机构人员工资、奖金、福利，中介机构的利润及税金；评审工作所需场地租用费、会务资料费、差旅费、住宿交通费等所发生的费用。</w:t>
      </w:r>
    </w:p>
    <w:p w14:paraId="67B6920E">
      <w:pPr>
        <w:widowControl/>
        <w:adjustRightInd/>
        <w:jc w:val="left"/>
        <w:rPr>
          <w:rFonts w:cs="仿宋_GB2312" w:asciiTheme="minorEastAsia" w:hAnsiTheme="minorEastAsia" w:eastAsiaTheme="minorEastAsia"/>
          <w:b/>
          <w:color w:val="auto"/>
          <w:sz w:val="36"/>
          <w:szCs w:val="36"/>
          <w:highlight w:val="none"/>
        </w:rPr>
      </w:pPr>
    </w:p>
    <w:p w14:paraId="781A23A0">
      <w:pPr>
        <w:widowControl/>
        <w:adjustRightInd/>
        <w:jc w:val="left"/>
        <w:rPr>
          <w:rFonts w:cs="仿宋_GB2312" w:asciiTheme="minorEastAsia" w:hAnsiTheme="minorEastAsia" w:eastAsiaTheme="minorEastAsia"/>
          <w:b/>
          <w:color w:val="auto"/>
          <w:sz w:val="36"/>
          <w:szCs w:val="36"/>
          <w:highlight w:val="none"/>
        </w:rPr>
      </w:pPr>
    </w:p>
    <w:p w14:paraId="178C73BD">
      <w:pPr>
        <w:widowControl/>
        <w:adjustRightInd/>
        <w:jc w:val="left"/>
        <w:rPr>
          <w:rFonts w:cs="仿宋_GB2312" w:asciiTheme="minorEastAsia" w:hAnsiTheme="minorEastAsia" w:eastAsiaTheme="minorEastAsia"/>
          <w:b/>
          <w:color w:val="auto"/>
          <w:sz w:val="36"/>
          <w:szCs w:val="36"/>
          <w:highlight w:val="none"/>
        </w:rPr>
      </w:pPr>
    </w:p>
    <w:p w14:paraId="517FB84C">
      <w:pPr>
        <w:widowControl/>
        <w:adjustRightInd/>
        <w:jc w:val="left"/>
        <w:rPr>
          <w:rFonts w:cs="仿宋_GB2312" w:asciiTheme="minorEastAsia" w:hAnsiTheme="minorEastAsia" w:eastAsiaTheme="minorEastAsia"/>
          <w:b/>
          <w:color w:val="auto"/>
          <w:sz w:val="36"/>
          <w:szCs w:val="36"/>
          <w:highlight w:val="none"/>
        </w:rPr>
      </w:pPr>
    </w:p>
    <w:p w14:paraId="64B24B2E">
      <w:pPr>
        <w:widowControl/>
        <w:adjustRightInd/>
        <w:jc w:val="left"/>
        <w:rPr>
          <w:rFonts w:cs="仿宋_GB2312" w:asciiTheme="minorEastAsia" w:hAnsiTheme="minorEastAsia" w:eastAsiaTheme="minorEastAsia"/>
          <w:b/>
          <w:color w:val="auto"/>
          <w:sz w:val="36"/>
          <w:szCs w:val="36"/>
          <w:highlight w:val="none"/>
        </w:rPr>
      </w:pPr>
    </w:p>
    <w:p w14:paraId="466E549D">
      <w:pPr>
        <w:widowControl/>
        <w:adjustRightInd/>
        <w:jc w:val="left"/>
        <w:rPr>
          <w:rFonts w:cs="仿宋_GB2312" w:asciiTheme="minorEastAsia" w:hAnsiTheme="minorEastAsia" w:eastAsiaTheme="minorEastAsia"/>
          <w:b/>
          <w:color w:val="auto"/>
          <w:sz w:val="36"/>
          <w:szCs w:val="36"/>
          <w:highlight w:val="none"/>
        </w:rPr>
      </w:pPr>
    </w:p>
    <w:p w14:paraId="599A5A10">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bookmarkStart w:id="35" w:name="_Toc181203098"/>
    </w:p>
    <w:p w14:paraId="5765C084">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p>
    <w:p w14:paraId="6D4B175C">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p>
    <w:p w14:paraId="26D0249F">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p>
    <w:p w14:paraId="37D3765C">
      <w:pPr>
        <w:widowControl/>
        <w:adjustRightInd/>
        <w:ind w:firstLine="1988" w:firstLineChars="550"/>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31"/>
      <w:bookmarkEnd w:id="32"/>
      <w:bookmarkStart w:id="36" w:name="第四部分"/>
      <w:r>
        <w:rPr>
          <w:rFonts w:hint="eastAsia" w:cs="仿宋_GB2312" w:asciiTheme="minorEastAsia" w:hAnsiTheme="minorEastAsia" w:eastAsiaTheme="minorEastAsia"/>
          <w:b/>
          <w:color w:val="auto"/>
          <w:sz w:val="36"/>
          <w:szCs w:val="36"/>
          <w:highlight w:val="none"/>
        </w:rPr>
        <w:t>评审方法及评审标准</w:t>
      </w:r>
      <w:bookmarkEnd w:id="35"/>
    </w:p>
    <w:p w14:paraId="772B144C">
      <w:pPr>
        <w:pStyle w:val="395"/>
        <w:spacing w:before="0"/>
        <w:ind w:firstLine="0" w:firstLineChars="0"/>
        <w:outlineLvl w:val="1"/>
        <w:rPr>
          <w:rFonts w:cs="仿宋_GB2312" w:asciiTheme="minorEastAsia" w:hAnsiTheme="minorEastAsia" w:eastAsiaTheme="minorEastAsia"/>
          <w:b/>
          <w:color w:val="auto"/>
          <w:sz w:val="32"/>
          <w:highlight w:val="none"/>
        </w:rPr>
      </w:pPr>
    </w:p>
    <w:p w14:paraId="38745232">
      <w:pPr>
        <w:pStyle w:val="395"/>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721CF5DB">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F0C8DE3">
      <w:pPr>
        <w:snapToGrid w:val="0"/>
        <w:spacing w:line="420" w:lineRule="exact"/>
        <w:ind w:firstLine="422" w:firstLineChars="200"/>
        <w:rPr>
          <w:rFonts w:ascii="宋体" w:hAnsi="Calibri" w:cs="宋体"/>
          <w:b/>
          <w:bCs/>
          <w:color w:val="auto"/>
          <w:szCs w:val="21"/>
          <w:highlight w:val="none"/>
        </w:rPr>
      </w:pPr>
    </w:p>
    <w:p w14:paraId="6FCE7384">
      <w:pPr>
        <w:pStyle w:val="33"/>
        <w:spacing w:line="360" w:lineRule="exact"/>
        <w:jc w:val="center"/>
        <w:rPr>
          <w:rFonts w:hAnsi="宋体"/>
          <w:b/>
          <w:sz w:val="32"/>
          <w:szCs w:val="32"/>
          <w:highlight w:val="none"/>
        </w:rPr>
      </w:pPr>
      <w:r>
        <w:rPr>
          <w:rFonts w:hint="eastAsia" w:hAnsi="宋体"/>
          <w:b/>
          <w:sz w:val="32"/>
          <w:szCs w:val="32"/>
          <w:highlight w:val="none"/>
        </w:rPr>
        <w:t>评标办法及评分标准</w:t>
      </w:r>
    </w:p>
    <w:p w14:paraId="126AFA24">
      <w:pPr>
        <w:pStyle w:val="33"/>
        <w:adjustRightInd w:val="0"/>
        <w:snapToGrid w:val="0"/>
        <w:spacing w:line="300" w:lineRule="exact"/>
        <w:ind w:firstLine="422" w:firstLineChars="200"/>
        <w:rPr>
          <w:rFonts w:hint="eastAsia" w:cs="宋体"/>
          <w:b/>
          <w:bCs/>
          <w:highlight w:val="none"/>
        </w:rPr>
      </w:pPr>
      <w:r>
        <w:rPr>
          <w:rFonts w:hint="eastAsia" w:cs="宋体"/>
          <w:b/>
          <w:bCs/>
          <w:highlight w:val="none"/>
        </w:rPr>
        <w:t>一、磋商原则</w:t>
      </w:r>
    </w:p>
    <w:p w14:paraId="7CEB503B">
      <w:pPr>
        <w:pStyle w:val="33"/>
        <w:adjustRightInd w:val="0"/>
        <w:snapToGrid w:val="0"/>
        <w:spacing w:line="300" w:lineRule="exact"/>
        <w:ind w:firstLine="420" w:firstLineChars="200"/>
        <w:rPr>
          <w:rFonts w:hint="eastAsia" w:cs="宋体"/>
          <w:bCs/>
          <w:highlight w:val="none"/>
        </w:rPr>
      </w:pPr>
      <w:r>
        <w:rPr>
          <w:rFonts w:hint="eastAsia" w:cs="宋体"/>
          <w:bCs/>
          <w:highlight w:val="none"/>
        </w:rPr>
        <w:t>(一)磋商小组构成：本采购项目的磋商小组由采购人代表和有关技术标、经济标等方面的专家组成，成员人数应当为三人或以上单数。其中，技术标、经济标等方面的专家不得少于成员总数的三分之二。</w:t>
      </w:r>
    </w:p>
    <w:p w14:paraId="3792C6D0">
      <w:pPr>
        <w:autoSpaceDE w:val="0"/>
        <w:autoSpaceDN w:val="0"/>
        <w:adjustRightInd w:val="0"/>
        <w:spacing w:line="300" w:lineRule="exact"/>
        <w:ind w:firstLine="315" w:firstLineChars="150"/>
        <w:jc w:val="left"/>
        <w:rPr>
          <w:rFonts w:hint="eastAsia" w:ascii="宋体" w:cs="宋体"/>
          <w:kern w:val="0"/>
          <w:szCs w:val="21"/>
          <w:highlight w:val="none"/>
        </w:rPr>
      </w:pPr>
      <w:r>
        <w:rPr>
          <w:rFonts w:hint="eastAsia" w:ascii="宋体" w:cs="宋体"/>
          <w:kern w:val="0"/>
          <w:szCs w:val="21"/>
          <w:highlight w:val="none"/>
        </w:rPr>
        <w:t>（二)磋商依据：评委将以磋商文件、磋商响应文件为磋商依据，对磋商供应商的价格、管理经验与业绩、服务方案、信誉等方面内容按百分制打分。</w:t>
      </w:r>
    </w:p>
    <w:p w14:paraId="62763F1B">
      <w:pPr>
        <w:autoSpaceDE w:val="0"/>
        <w:autoSpaceDN w:val="0"/>
        <w:adjustRightInd w:val="0"/>
        <w:spacing w:line="300" w:lineRule="exact"/>
        <w:ind w:firstLine="420" w:firstLineChars="200"/>
        <w:jc w:val="left"/>
        <w:rPr>
          <w:rFonts w:hint="eastAsia" w:ascii="宋体" w:cs="宋体"/>
          <w:kern w:val="0"/>
          <w:szCs w:val="21"/>
          <w:highlight w:val="none"/>
        </w:rPr>
      </w:pPr>
      <w:r>
        <w:rPr>
          <w:rFonts w:hint="eastAsia" w:ascii="宋体" w:cs="宋体"/>
          <w:kern w:val="0"/>
          <w:szCs w:val="21"/>
          <w:highlight w:val="none"/>
        </w:rPr>
        <w:t>(三)磋商方式：以封闭方式进行。</w:t>
      </w:r>
    </w:p>
    <w:p w14:paraId="772D0D17">
      <w:pPr>
        <w:spacing w:line="360" w:lineRule="exact"/>
        <w:ind w:firstLine="420" w:firstLineChars="200"/>
        <w:rPr>
          <w:rFonts w:ascii="宋体" w:hAnsi="宋体" w:cs="宋体"/>
          <w:kern w:val="0"/>
          <w:szCs w:val="21"/>
          <w:highlight w:val="none"/>
        </w:rPr>
      </w:pPr>
      <w:r>
        <w:rPr>
          <w:rFonts w:hint="eastAsia" w:ascii="宋体" w:cs="宋体"/>
          <w:kern w:val="0"/>
          <w:szCs w:val="21"/>
          <w:highlight w:val="none"/>
        </w:rPr>
        <w:t>(四)</w:t>
      </w:r>
      <w:r>
        <w:rPr>
          <w:rFonts w:hint="eastAsia" w:ascii="宋体" w:hAnsi="宋体" w:cs="宋体"/>
          <w:kern w:val="0"/>
          <w:szCs w:val="21"/>
          <w:highlight w:val="none"/>
        </w:rPr>
        <w:t xml:space="preserve"> 按《政府采购促进中小企业发展管理办法》（财库[2020]46号）、《广西壮族自治区财政厅关于贯彻落实政府采购支持中小企业发展政策的通知》（桂财采〔2022〕31号），认定为小型和微型企业服务的（磋商供应商本企业的服务，提供《中小企业声明函》），对最后报价给予20%的扣除，扣除后的价格为评标价</w:t>
      </w:r>
      <w:r>
        <w:rPr>
          <w:rFonts w:hint="eastAsia" w:ascii="宋体" w:hAnsi="宋体" w:cs="Courier New"/>
          <w:szCs w:val="21"/>
          <w:highlight w:val="none"/>
        </w:rPr>
        <w:t>，即评标下浮率=1-[（1-投标下浮率）×（1-20%）]。除此之外，评标下浮率=投标下浮率。</w:t>
      </w:r>
    </w:p>
    <w:p w14:paraId="22A3930D">
      <w:pPr>
        <w:autoSpaceDE w:val="0"/>
        <w:autoSpaceDN w:val="0"/>
        <w:adjustRightInd w:val="0"/>
        <w:spacing w:line="300" w:lineRule="exact"/>
        <w:ind w:firstLine="420" w:firstLineChars="200"/>
        <w:jc w:val="left"/>
        <w:rPr>
          <w:rFonts w:hint="eastAsia" w:ascii="宋体" w:cs="宋体"/>
          <w:kern w:val="0"/>
          <w:szCs w:val="21"/>
          <w:highlight w:val="none"/>
        </w:rPr>
      </w:pPr>
      <w:r>
        <w:rPr>
          <w:rFonts w:hint="eastAsia" w:ascii="宋体" w:cs="宋体"/>
          <w:kern w:val="0"/>
          <w:szCs w:val="21"/>
          <w:highlight w:val="none"/>
        </w:rPr>
        <w:t xml:space="preserve"> (五) 磋商供应商提供企业按《关于政府采购支持监狱企业发展有关问题的通知》(财库[2014]68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706621F0">
      <w:pPr>
        <w:spacing w:line="300" w:lineRule="exact"/>
        <w:ind w:firstLine="420" w:firstLineChars="200"/>
        <w:rPr>
          <w:rFonts w:hint="eastAsia" w:ascii="宋体" w:hAnsi="宋体" w:cs="Courier New"/>
          <w:highlight w:val="none"/>
        </w:rPr>
      </w:pPr>
      <w:r>
        <w:rPr>
          <w:rFonts w:hint="eastAsia" w:ascii="宋体" w:cs="宋体"/>
          <w:kern w:val="0"/>
          <w:szCs w:val="21"/>
          <w:highlight w:val="none"/>
        </w:rPr>
        <w:t>(六)磋商供应商</w:t>
      </w:r>
      <w:r>
        <w:rPr>
          <w:rFonts w:hint="eastAsia" w:ascii="宋体" w:hAnsi="Courier New" w:cs="Courier New"/>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345BB56">
      <w:pPr>
        <w:autoSpaceDE w:val="0"/>
        <w:autoSpaceDN w:val="0"/>
        <w:adjustRightInd w:val="0"/>
        <w:spacing w:line="300" w:lineRule="exact"/>
        <w:ind w:firstLine="420" w:firstLineChars="200"/>
        <w:jc w:val="left"/>
        <w:rPr>
          <w:rFonts w:hint="eastAsia" w:ascii="宋体" w:cs="宋体"/>
          <w:kern w:val="0"/>
          <w:szCs w:val="21"/>
          <w:highlight w:val="none"/>
        </w:rPr>
      </w:pPr>
      <w:r>
        <w:rPr>
          <w:rFonts w:hint="eastAsia" w:ascii="宋体" w:cs="宋体"/>
          <w:kern w:val="0"/>
          <w:szCs w:val="21"/>
          <w:highlight w:val="none"/>
        </w:rPr>
        <w:t>(七)未享受优惠政策的供应商的磋商最终报价即为评标价。</w:t>
      </w:r>
    </w:p>
    <w:p w14:paraId="50B63030">
      <w:pPr>
        <w:adjustRightInd w:val="0"/>
        <w:snapToGrid w:val="0"/>
        <w:spacing w:line="300" w:lineRule="auto"/>
        <w:ind w:firstLine="420"/>
        <w:jc w:val="left"/>
        <w:rPr>
          <w:rFonts w:hint="eastAsia"/>
          <w:b/>
          <w:highlight w:val="none"/>
        </w:rPr>
      </w:pPr>
      <w:r>
        <w:rPr>
          <w:rFonts w:hint="eastAsia"/>
          <w:b/>
          <w:highlight w:val="none"/>
        </w:rPr>
        <w:t xml:space="preserve">  二、评标方法</w:t>
      </w:r>
    </w:p>
    <w:p w14:paraId="6D689191">
      <w:pPr>
        <w:adjustRightInd w:val="0"/>
        <w:snapToGrid w:val="0"/>
        <w:spacing w:line="300" w:lineRule="auto"/>
        <w:ind w:firstLine="420"/>
        <w:jc w:val="left"/>
        <w:rPr>
          <w:rFonts w:hint="eastAsia"/>
          <w:b/>
          <w:bCs w:val="0"/>
          <w:highlight w:val="none"/>
        </w:rPr>
      </w:pPr>
      <w:r>
        <w:rPr>
          <w:rFonts w:hint="eastAsia"/>
          <w:b/>
          <w:bCs w:val="0"/>
          <w:highlight w:val="none"/>
        </w:rPr>
        <w:t>标项一、标项二：</w:t>
      </w:r>
    </w:p>
    <w:p w14:paraId="0ADE47A4">
      <w:pPr>
        <w:adjustRightInd w:val="0"/>
        <w:snapToGrid w:val="0"/>
        <w:spacing w:line="300" w:lineRule="auto"/>
        <w:ind w:firstLine="420"/>
        <w:jc w:val="left"/>
        <w:rPr>
          <w:rFonts w:hint="eastAsia"/>
          <w:b w:val="0"/>
          <w:bCs/>
          <w:highlight w:val="none"/>
        </w:rPr>
      </w:pPr>
      <w:r>
        <w:rPr>
          <w:rFonts w:hint="eastAsia"/>
          <w:b w:val="0"/>
          <w:bCs/>
          <w:highlight w:val="none"/>
        </w:rPr>
        <w:t>评审方法：综合评分法</w:t>
      </w:r>
    </w:p>
    <w:p w14:paraId="38AA7369">
      <w:pPr>
        <w:adjustRightInd w:val="0"/>
        <w:snapToGrid w:val="0"/>
        <w:spacing w:line="300" w:lineRule="auto"/>
        <w:ind w:firstLine="420"/>
        <w:jc w:val="left"/>
        <w:rPr>
          <w:rFonts w:hint="eastAsia"/>
          <w:b w:val="0"/>
          <w:bCs/>
          <w:highlight w:val="none"/>
        </w:rPr>
      </w:pPr>
      <w:r>
        <w:rPr>
          <w:rFonts w:hint="eastAsia"/>
          <w:b w:val="0"/>
          <w:bCs/>
          <w:highlight w:val="none"/>
        </w:rPr>
        <w:t>评审依据：磋商小组将以磋商响应文件为评审依据，对供应商的报价、技术、商务等方面内容按百分制打分（计分方法按四舍五入取至百分位）。</w:t>
      </w:r>
    </w:p>
    <w:tbl>
      <w:tblPr>
        <w:tblStyle w:val="62"/>
        <w:tblpPr w:leftFromText="180" w:rightFromText="180" w:vertAnchor="text" w:tblpXSpec="center" w:tblpY="1"/>
        <w:tblOverlap w:val="never"/>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70"/>
        <w:gridCol w:w="6602"/>
        <w:gridCol w:w="888"/>
      </w:tblGrid>
      <w:tr w14:paraId="5522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81" w:type="dxa"/>
            <w:vAlign w:val="center"/>
          </w:tcPr>
          <w:p w14:paraId="3DDB3FEB">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70" w:type="dxa"/>
            <w:vAlign w:val="center"/>
          </w:tcPr>
          <w:p w14:paraId="450D2846">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02" w:type="dxa"/>
            <w:vAlign w:val="center"/>
          </w:tcPr>
          <w:p w14:paraId="35B7713E">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88" w:type="dxa"/>
            <w:vAlign w:val="center"/>
          </w:tcPr>
          <w:p w14:paraId="0207E03F">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0A6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dxa"/>
            <w:vAlign w:val="center"/>
          </w:tcPr>
          <w:p w14:paraId="19047957">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70" w:type="dxa"/>
            <w:vAlign w:val="center"/>
          </w:tcPr>
          <w:p w14:paraId="77FBC0BE">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602" w:type="dxa"/>
            <w:vAlign w:val="center"/>
          </w:tcPr>
          <w:p w14:paraId="04F90A6B">
            <w:pPr>
              <w:spacing w:line="52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评标价为投标人的投标报价进行政策性扣除后的价格，评标价只是作为评标时使用。</w:t>
            </w:r>
          </w:p>
          <w:p w14:paraId="77BB9FA9">
            <w:pPr>
              <w:pStyle w:val="33"/>
              <w:spacing w:line="520" w:lineRule="exact"/>
              <w:ind w:firstLine="178" w:firstLineChars="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）计分办法（按四舍五入取至百分位）：</w:t>
            </w:r>
          </w:p>
          <w:p w14:paraId="2C309408">
            <w:pPr>
              <w:pStyle w:val="33"/>
              <w:spacing w:line="5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（1）以进入评标的最低的评标价(即评标下浮率最高)为</w:t>
            </w:r>
            <w:r>
              <w:rPr>
                <w:rFonts w:hint="eastAsia"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40D82679">
            <w:pPr>
              <w:pStyle w:val="33"/>
              <w:spacing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（2）某供应商价格分 = [（1-评标下浮率最高)/ （1-某投标人下浮率）]×</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888" w:type="dxa"/>
            <w:vAlign w:val="center"/>
          </w:tcPr>
          <w:p w14:paraId="56467BED">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1874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dxa"/>
            <w:vAlign w:val="center"/>
          </w:tcPr>
          <w:p w14:paraId="05335DC4">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170" w:type="dxa"/>
            <w:vAlign w:val="center"/>
          </w:tcPr>
          <w:p w14:paraId="06593E3F">
            <w:pPr>
              <w:keepNext w:val="0"/>
              <w:keepLines w:val="0"/>
              <w:pageBreakBefore w:val="0"/>
              <w:widowControl/>
              <w:kinsoku/>
              <w:wordWrap/>
              <w:overflowPunct/>
              <w:topLinePunct w:val="0"/>
              <w:autoSpaceDE/>
              <w:autoSpaceDN/>
              <w:bidi w:val="0"/>
              <w:adjustRightInd w:val="0"/>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技术及综合实力分</w:t>
            </w:r>
            <w:r>
              <w:rPr>
                <w:rFonts w:hint="eastAsia" w:ascii="宋体" w:hAnsi="宋体" w:eastAsia="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50</w:t>
            </w:r>
            <w:r>
              <w:rPr>
                <w:rFonts w:hint="eastAsia" w:ascii="宋体" w:hAnsi="宋体" w:eastAsia="宋体" w:cs="宋体"/>
                <w:bCs/>
                <w:color w:val="auto"/>
                <w:kern w:val="0"/>
                <w:sz w:val="21"/>
                <w:szCs w:val="21"/>
                <w:highlight w:val="none"/>
                <w:lang w:val="en-US" w:eastAsia="zh-CN"/>
              </w:rPr>
              <w:t>分</w:t>
            </w:r>
            <w:r>
              <w:rPr>
                <w:rFonts w:hint="eastAsia" w:ascii="宋体" w:hAnsi="宋体" w:eastAsia="宋体" w:cs="宋体"/>
                <w:bCs/>
                <w:color w:val="auto"/>
                <w:kern w:val="0"/>
                <w:sz w:val="21"/>
                <w:szCs w:val="21"/>
                <w:highlight w:val="none"/>
                <w:lang w:eastAsia="zh-CN"/>
              </w:rPr>
              <w:t>）</w:t>
            </w:r>
          </w:p>
        </w:tc>
        <w:tc>
          <w:tcPr>
            <w:tcW w:w="7490" w:type="dxa"/>
            <w:gridSpan w:val="2"/>
            <w:vAlign w:val="center"/>
          </w:tcPr>
          <w:p w14:paraId="1C87FF0F">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7F9C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7" w:hRule="atLeast"/>
        </w:trPr>
        <w:tc>
          <w:tcPr>
            <w:tcW w:w="781" w:type="dxa"/>
            <w:vAlign w:val="center"/>
          </w:tcPr>
          <w:p w14:paraId="4328A24D">
            <w:pPr>
              <w:adjustRightInd w:val="0"/>
              <w:spacing w:line="52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170" w:type="dxa"/>
            <w:vAlign w:val="center"/>
          </w:tcPr>
          <w:p w14:paraId="0B852259">
            <w:pPr>
              <w:adjustRightInd w:val="0"/>
              <w:spacing w:line="520" w:lineRule="exact"/>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项目技术审查评估工作思路分</w:t>
            </w:r>
          </w:p>
        </w:tc>
        <w:tc>
          <w:tcPr>
            <w:tcW w:w="6602" w:type="dxa"/>
            <w:vAlign w:val="center"/>
          </w:tcPr>
          <w:p w14:paraId="22728971">
            <w:pPr>
              <w:pStyle w:val="33"/>
              <w:spacing w:line="5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项目技术审查工作思路分（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p w14:paraId="2AD0A1F6">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一档（2分）：投标人对本项目基本情况、工作目标的认识不足，提出的工作思路和技术路线基本清晰；</w:t>
            </w:r>
          </w:p>
          <w:p w14:paraId="1B8249BC">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分）：投标人对本项目基本情况、工作目标的认识基本正确，对项目评估工作要点、难点的描述简单，提出的工作思路和技术路线清晰；</w:t>
            </w:r>
          </w:p>
          <w:p w14:paraId="00E2296F">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分）：投标人对本项目基本情况、工作目标的认识正确，对项目评估工作要点、难点的描述详细，提出的主要工作内容基本满足本项目采购需求，提出的工作思路和技术路线清晰、合理；</w:t>
            </w:r>
          </w:p>
          <w:p w14:paraId="461C3FBB">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分）：投标人对本项目基本情况、工作目标的认识完整、正确，对项目评估工作要点、难点有较深的分析，提出的主要工作内容满足本项目采购需求，提出的工作思路和技术路线科学、先进；</w:t>
            </w:r>
          </w:p>
          <w:p w14:paraId="03A04DC4">
            <w:pPr>
              <w:pStyle w:val="33"/>
              <w:spacing w:line="520" w:lineRule="exact"/>
              <w:ind w:firstLine="420" w:firstLineChars="200"/>
              <w:outlineLvl w:val="0"/>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rPr>
              <w:t>五档（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投标人对本项目基本情况、工作目标的认识完整、正确，对项目评估工作要点、难点有深入的分析，提出的主要工作内容完全满足本项目采购需求，提出的工作思路和技术路线科学、先进、有针对性、切合采购人实际情况。</w:t>
            </w:r>
          </w:p>
        </w:tc>
        <w:tc>
          <w:tcPr>
            <w:tcW w:w="888" w:type="dxa"/>
            <w:vAlign w:val="center"/>
          </w:tcPr>
          <w:p w14:paraId="37545685">
            <w:pPr>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7100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Align w:val="center"/>
          </w:tcPr>
          <w:p w14:paraId="33943710">
            <w:pPr>
              <w:widowControl/>
              <w:spacing w:line="52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170" w:type="dxa"/>
            <w:vAlign w:val="center"/>
          </w:tcPr>
          <w:p w14:paraId="41B78A6B">
            <w:pPr>
              <w:widowControl/>
              <w:spacing w:line="520" w:lineRule="exact"/>
              <w:jc w:val="center"/>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质量管理方案分</w:t>
            </w:r>
          </w:p>
        </w:tc>
        <w:tc>
          <w:tcPr>
            <w:tcW w:w="6602" w:type="dxa"/>
            <w:vAlign w:val="center"/>
          </w:tcPr>
          <w:p w14:paraId="6D0B6FB8">
            <w:pPr>
              <w:pStyle w:val="33"/>
              <w:spacing w:line="5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质量管理方案分（1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p w14:paraId="7B41B81B">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一档（2分）：投标人提出的质量管理方案简单；</w:t>
            </w:r>
          </w:p>
          <w:p w14:paraId="5BB191B6">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分）：投标人提出的质量管理方案可行，针对本项目提出的评估工作组织与资源配置基本满足质量要求；</w:t>
            </w:r>
          </w:p>
          <w:p w14:paraId="7BAC4B83">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分）：投标人提出的质量管理方案详细、可行，针对本项目提出的评估工作组织与资源配置有利于项目的实施，有各阶段质量保证措施；</w:t>
            </w:r>
          </w:p>
          <w:p w14:paraId="4AF16711">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分）：投标人提出的质量管理方案详细、可行，针对本项目提出的评估工作组织与资源配置明显有利于项目的实施，能确保项目高质量完成；有各阶段质量保证措施、工作进度保证措施；</w:t>
            </w:r>
          </w:p>
          <w:p w14:paraId="2585E3A4">
            <w:pPr>
              <w:widowControl/>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五档（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投标人提出的质量管理方案详细、可行、有针对性、切合采购人实际情况，针对本项目提出的评估工作组织与资源配置明显有利于项目的实施，能确保项目高质量、高效率完成；各阶段质量保证措施、工作进度保证措施具体、有效。</w:t>
            </w:r>
          </w:p>
        </w:tc>
        <w:tc>
          <w:tcPr>
            <w:tcW w:w="888" w:type="dxa"/>
            <w:vAlign w:val="center"/>
          </w:tcPr>
          <w:p w14:paraId="1B86E6FE">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7B56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Align w:val="center"/>
          </w:tcPr>
          <w:p w14:paraId="7BA1EE35">
            <w:pPr>
              <w:widowControl/>
              <w:spacing w:line="52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170" w:type="dxa"/>
            <w:vAlign w:val="center"/>
          </w:tcPr>
          <w:p w14:paraId="77748F92">
            <w:pPr>
              <w:widowControl/>
              <w:spacing w:line="520" w:lineRule="exact"/>
              <w:jc w:val="center"/>
              <w:rPr>
                <w:rFonts w:hint="eastAsia" w:ascii="宋体" w:hAnsi="宋体" w:eastAsia="宋体" w:cs="宋体"/>
                <w:b w:val="0"/>
                <w:bCs/>
                <w:color w:val="auto"/>
                <w:sz w:val="21"/>
                <w:szCs w:val="21"/>
                <w:highlight w:val="none"/>
              </w:rPr>
            </w:pPr>
            <w:r>
              <w:rPr>
                <w:rFonts w:hint="eastAsia" w:ascii="宋体" w:hAnsi="宋体"/>
                <w:b/>
                <w:color w:val="auto"/>
                <w:szCs w:val="21"/>
                <w:highlight w:val="none"/>
              </w:rPr>
              <w:t>综合实力分</w:t>
            </w:r>
          </w:p>
        </w:tc>
        <w:tc>
          <w:tcPr>
            <w:tcW w:w="6602" w:type="dxa"/>
            <w:vAlign w:val="center"/>
          </w:tcPr>
          <w:p w14:paraId="412FA436">
            <w:pPr>
              <w:widowControl/>
              <w:numPr>
                <w:ilvl w:val="0"/>
                <w:numId w:val="0"/>
              </w:numPr>
              <w:spacing w:line="520" w:lineRule="exact"/>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（1）基本要求：拟投入本项目</w:t>
            </w:r>
            <w:r>
              <w:rPr>
                <w:rFonts w:hint="eastAsia" w:ascii="宋体" w:hAnsi="宋体" w:eastAsia="宋体" w:cs="宋体"/>
                <w:color w:val="auto"/>
                <w:sz w:val="21"/>
                <w:szCs w:val="21"/>
                <w:highlight w:val="none"/>
              </w:rPr>
              <w:t>的专业人员涵盖水文规划（水文水资源、水利规划）、地质、水工、机电及金属结构（水机、电气、金属结构）、造价、水土保持</w:t>
            </w:r>
            <w:r>
              <w:rPr>
                <w:rFonts w:hint="eastAsia" w:ascii="宋体" w:hAnsi="宋体" w:eastAsia="宋体" w:cs="宋体"/>
                <w:bCs/>
                <w:color w:val="auto"/>
                <w:sz w:val="21"/>
                <w:szCs w:val="21"/>
                <w:highlight w:val="none"/>
                <w:lang w:eastAsia="zh-CN"/>
              </w:rPr>
              <w:t>等6类主要专业，</w:t>
            </w:r>
            <w:r>
              <w:rPr>
                <w:rFonts w:hint="eastAsia" w:ascii="宋体" w:hAnsi="宋体" w:eastAsia="宋体" w:cs="宋体"/>
                <w:color w:val="auto"/>
                <w:sz w:val="21"/>
                <w:szCs w:val="21"/>
                <w:highlight w:val="none"/>
              </w:rPr>
              <w:t>每类专业人员不少于1人且均具有工程类高级（含）职称以上的</w:t>
            </w:r>
            <w:r>
              <w:rPr>
                <w:rFonts w:hint="eastAsia" w:ascii="宋体" w:hAnsi="宋体" w:eastAsia="宋体" w:cs="宋体"/>
                <w:bCs/>
                <w:color w:val="auto"/>
                <w:sz w:val="21"/>
                <w:szCs w:val="21"/>
                <w:highlight w:val="none"/>
                <w:lang w:eastAsia="zh-CN"/>
              </w:rPr>
              <w:t>，得基本分</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eastAsia="zh-CN"/>
              </w:rPr>
              <w:t>分</w:t>
            </w:r>
            <w:r>
              <w:rPr>
                <w:rFonts w:hint="eastAsia" w:ascii="宋体" w:hAnsi="宋体" w:eastAsia="宋体" w:cs="宋体"/>
                <w:bCs/>
                <w:color w:val="auto"/>
                <w:sz w:val="21"/>
                <w:szCs w:val="21"/>
                <w:highlight w:val="none"/>
                <w:lang w:eastAsia="zh-CN"/>
              </w:rPr>
              <w:t>；</w:t>
            </w:r>
          </w:p>
          <w:p w14:paraId="6F83C264">
            <w:pPr>
              <w:widowControl/>
              <w:numPr>
                <w:ilvl w:val="0"/>
                <w:numId w:val="0"/>
              </w:numPr>
              <w:spacing w:line="52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（2）满足以上基本要求后，每增加一名“（1）基本要求”中的任一类专业</w:t>
            </w:r>
            <w:r>
              <w:rPr>
                <w:rFonts w:hint="eastAsia" w:ascii="宋体" w:hAnsi="宋体" w:eastAsia="宋体" w:cs="宋体"/>
                <w:color w:val="auto"/>
                <w:sz w:val="21"/>
                <w:szCs w:val="21"/>
                <w:highlight w:val="none"/>
                <w:lang w:eastAsia="zh-CN"/>
              </w:rPr>
              <w:t>高级工程师或专业注册工程师</w:t>
            </w:r>
            <w:r>
              <w:rPr>
                <w:rFonts w:hint="eastAsia" w:ascii="宋体" w:hAnsi="宋体" w:eastAsia="宋体" w:cs="宋体"/>
                <w:color w:val="auto"/>
                <w:sz w:val="21"/>
                <w:szCs w:val="21"/>
                <w:highlight w:val="none"/>
              </w:rPr>
              <w:t>加2分，本项最多加</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(教授级高工）</w:t>
            </w:r>
          </w:p>
          <w:p w14:paraId="0F088DC3">
            <w:pPr>
              <w:pStyle w:val="33"/>
              <w:spacing w:line="52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color w:val="auto"/>
                <w:sz w:val="21"/>
                <w:szCs w:val="21"/>
                <w:highlight w:val="none"/>
              </w:rPr>
              <w:t>拟投入技术审查人员须在响应文件中提供（202</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月-202</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月）内任意1个月的社保缴费凭证等证明材料复印件、有效证书复印件，专业以毕业证或职称证或执业资格证或注册证</w:t>
            </w:r>
            <w:r>
              <w:rPr>
                <w:rFonts w:hint="eastAsia" w:ascii="宋体" w:hAnsi="宋体" w:eastAsia="宋体" w:cs="宋体"/>
                <w:b/>
                <w:color w:val="auto"/>
                <w:sz w:val="21"/>
                <w:szCs w:val="21"/>
                <w:highlight w:val="none"/>
              </w:rPr>
              <w:t>所载的专业为准。未按要求提供的不得分。（2）以上专业技术人员不重复计分。</w:t>
            </w:r>
          </w:p>
        </w:tc>
        <w:tc>
          <w:tcPr>
            <w:tcW w:w="888" w:type="dxa"/>
            <w:vAlign w:val="center"/>
          </w:tcPr>
          <w:p w14:paraId="17B07236">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2912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Align w:val="center"/>
          </w:tcPr>
          <w:p w14:paraId="4B7DD372">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70" w:type="dxa"/>
            <w:vAlign w:val="center"/>
          </w:tcPr>
          <w:p w14:paraId="2D21223A">
            <w:pPr>
              <w:widowControl/>
              <w:spacing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5CFAEAD2">
            <w:pPr>
              <w:widowControl/>
              <w:spacing w:line="52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20分</w:t>
            </w:r>
            <w:r>
              <w:rPr>
                <w:rFonts w:hint="eastAsia" w:ascii="宋体" w:hAnsi="宋体" w:cs="宋体"/>
                <w:bCs/>
                <w:color w:val="auto"/>
                <w:sz w:val="21"/>
                <w:szCs w:val="21"/>
                <w:highlight w:val="none"/>
                <w:lang w:eastAsia="zh-CN"/>
              </w:rPr>
              <w:t>）</w:t>
            </w:r>
          </w:p>
        </w:tc>
        <w:tc>
          <w:tcPr>
            <w:tcW w:w="7490" w:type="dxa"/>
            <w:gridSpan w:val="2"/>
            <w:vAlign w:val="center"/>
          </w:tcPr>
          <w:p w14:paraId="34539DAB">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568B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1" w:type="dxa"/>
            <w:vAlign w:val="center"/>
          </w:tcPr>
          <w:p w14:paraId="3E244B34">
            <w:pPr>
              <w:spacing w:line="52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170" w:type="dxa"/>
            <w:vAlign w:val="center"/>
          </w:tcPr>
          <w:p w14:paraId="4A965EF9">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项目业绩分</w:t>
            </w:r>
          </w:p>
        </w:tc>
        <w:tc>
          <w:tcPr>
            <w:tcW w:w="6602" w:type="dxa"/>
            <w:vAlign w:val="center"/>
          </w:tcPr>
          <w:p w14:paraId="0772FED7">
            <w:pPr>
              <w:pStyle w:val="33"/>
              <w:spacing w:line="5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供应商20</w:t>
            </w: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年1月1日至今有审查过第三章项目采购需求附件一中的服务业绩，每一项得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分，满分</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rPr>
              <w:t>。</w:t>
            </w:r>
          </w:p>
          <w:p w14:paraId="254CC271">
            <w:pPr>
              <w:pStyle w:val="33"/>
              <w:spacing w:line="520" w:lineRule="exact"/>
              <w:ind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rPr>
              <w:t>注：须</w:t>
            </w:r>
            <w:r>
              <w:rPr>
                <w:rFonts w:hint="eastAsia" w:ascii="宋体" w:hAnsi="宋体" w:eastAsia="宋体" w:cs="宋体"/>
                <w:b/>
                <w:bCs/>
                <w:color w:val="auto"/>
                <w:sz w:val="21"/>
                <w:szCs w:val="21"/>
                <w:highlight w:val="none"/>
              </w:rPr>
              <w:t>在响应文件中提供</w:t>
            </w:r>
            <w:r>
              <w:rPr>
                <w:rFonts w:hint="eastAsia" w:ascii="宋体" w:hAnsi="宋体" w:eastAsia="宋体" w:cs="宋体"/>
                <w:b/>
                <w:bCs/>
                <w:color w:val="auto"/>
                <w:sz w:val="21"/>
                <w:szCs w:val="21"/>
                <w:highlight w:val="none"/>
              </w:rPr>
              <w:t>（1）中标/成交通知书或合同复印件，（2）技术审查成果</w:t>
            </w:r>
            <w:r>
              <w:rPr>
                <w:rFonts w:hint="eastAsia" w:ascii="宋体" w:hAnsi="宋体" w:eastAsia="宋体" w:cs="宋体"/>
                <w:b/>
                <w:bCs/>
                <w:color w:val="auto"/>
                <w:sz w:val="21"/>
                <w:szCs w:val="21"/>
                <w:highlight w:val="none"/>
              </w:rPr>
              <w:t>，提供的材料须加盖供应商公章，不提供不得分</w:t>
            </w:r>
            <w:r>
              <w:rPr>
                <w:rFonts w:hint="eastAsia" w:ascii="宋体" w:hAnsi="宋体" w:eastAsia="宋体" w:cs="宋体"/>
                <w:bCs/>
                <w:color w:val="auto"/>
                <w:sz w:val="21"/>
                <w:szCs w:val="21"/>
                <w:highlight w:val="none"/>
                <w:lang w:eastAsia="zh-CN"/>
              </w:rPr>
              <w:t>。</w:t>
            </w:r>
          </w:p>
        </w:tc>
        <w:tc>
          <w:tcPr>
            <w:tcW w:w="888" w:type="dxa"/>
            <w:vAlign w:val="center"/>
          </w:tcPr>
          <w:p w14:paraId="1E2274B1">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14:paraId="137DBFAA">
            <w:pPr>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r w14:paraId="0C9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1" w:type="dxa"/>
            <w:vAlign w:val="center"/>
          </w:tcPr>
          <w:p w14:paraId="597BDB40">
            <w:pPr>
              <w:widowControl/>
              <w:spacing w:line="52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p>
        </w:tc>
        <w:tc>
          <w:tcPr>
            <w:tcW w:w="1170" w:type="dxa"/>
            <w:vAlign w:val="center"/>
          </w:tcPr>
          <w:p w14:paraId="1787FAE1">
            <w:pPr>
              <w:widowControl/>
              <w:spacing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信誉分</w:t>
            </w:r>
          </w:p>
        </w:tc>
        <w:tc>
          <w:tcPr>
            <w:tcW w:w="6602" w:type="dxa"/>
            <w:vAlign w:val="center"/>
          </w:tcPr>
          <w:p w14:paraId="03331EFE">
            <w:pPr>
              <w:pStyle w:val="33"/>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供应商通过ISO质量管理体系、环境管理体系、职业健康安全管理体系认证的每项得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A3C92D8">
            <w:pPr>
              <w:pStyle w:val="33"/>
              <w:spacing w:line="5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注：须在响应文件中提供相关证明材料复印件并加盖供应商公章，不提供不得分）。</w:t>
            </w:r>
          </w:p>
        </w:tc>
        <w:tc>
          <w:tcPr>
            <w:tcW w:w="888" w:type="dxa"/>
            <w:vAlign w:val="center"/>
          </w:tcPr>
          <w:p w14:paraId="1F48F46B">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分</w:t>
            </w:r>
          </w:p>
        </w:tc>
      </w:tr>
      <w:tr w14:paraId="28B6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553" w:type="dxa"/>
            <w:gridSpan w:val="3"/>
            <w:vAlign w:val="center"/>
          </w:tcPr>
          <w:p w14:paraId="462DDC53">
            <w:pPr>
              <w:pStyle w:val="33"/>
              <w:spacing w:line="52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 xml:space="preserve">总得分＝1＋2＋3   </w:t>
            </w:r>
            <w:r>
              <w:rPr>
                <w:rFonts w:hint="eastAsia" w:ascii="宋体" w:hAnsi="宋体" w:eastAsia="宋体" w:cs="宋体"/>
                <w:bCs/>
                <w:color w:val="auto"/>
                <w:sz w:val="21"/>
                <w:szCs w:val="21"/>
                <w:highlight w:val="none"/>
              </w:rPr>
              <w:t xml:space="preserve">        </w:t>
            </w:r>
          </w:p>
        </w:tc>
        <w:tc>
          <w:tcPr>
            <w:tcW w:w="888" w:type="dxa"/>
            <w:vAlign w:val="center"/>
          </w:tcPr>
          <w:p w14:paraId="3BD6FDEC">
            <w:pPr>
              <w:widowControl/>
              <w:spacing w:line="520" w:lineRule="exact"/>
              <w:jc w:val="center"/>
              <w:rPr>
                <w:rFonts w:hint="eastAsia" w:ascii="宋体" w:hAnsi="宋体" w:eastAsia="宋体" w:cs="宋体"/>
                <w:color w:val="auto"/>
                <w:kern w:val="0"/>
                <w:sz w:val="21"/>
                <w:szCs w:val="21"/>
                <w:highlight w:val="none"/>
              </w:rPr>
            </w:pPr>
          </w:p>
        </w:tc>
      </w:tr>
    </w:tbl>
    <w:p w14:paraId="1E11685A">
      <w:pPr>
        <w:adjustRightInd w:val="0"/>
        <w:snapToGrid w:val="0"/>
        <w:spacing w:line="300" w:lineRule="auto"/>
        <w:rPr>
          <w:rFonts w:hint="eastAsia"/>
          <w:b/>
          <w:highlight w:val="none"/>
        </w:rPr>
      </w:pPr>
    </w:p>
    <w:p w14:paraId="7328A8BD">
      <w:pPr>
        <w:adjustRightInd w:val="0"/>
        <w:snapToGrid w:val="0"/>
        <w:spacing w:line="300" w:lineRule="auto"/>
        <w:ind w:firstLine="420"/>
        <w:rPr>
          <w:rFonts w:hint="eastAsia"/>
          <w:b/>
          <w:highlight w:val="none"/>
        </w:rPr>
      </w:pPr>
      <w:r>
        <w:rPr>
          <w:rFonts w:hint="eastAsia"/>
          <w:b/>
          <w:highlight w:val="none"/>
        </w:rPr>
        <w:t>标项三、标项四：</w:t>
      </w:r>
    </w:p>
    <w:p w14:paraId="65E5013B">
      <w:pPr>
        <w:adjustRightInd w:val="0"/>
        <w:snapToGrid w:val="0"/>
        <w:spacing w:line="300" w:lineRule="auto"/>
        <w:ind w:firstLine="420"/>
        <w:rPr>
          <w:rFonts w:hint="eastAsia"/>
          <w:b w:val="0"/>
          <w:bCs/>
          <w:highlight w:val="none"/>
        </w:rPr>
      </w:pPr>
      <w:r>
        <w:rPr>
          <w:rFonts w:hint="eastAsia"/>
          <w:b w:val="0"/>
          <w:bCs/>
          <w:highlight w:val="none"/>
        </w:rPr>
        <w:t>1.评审方法：综合评分法</w:t>
      </w:r>
    </w:p>
    <w:p w14:paraId="61567C2F">
      <w:pPr>
        <w:adjustRightInd w:val="0"/>
        <w:snapToGrid w:val="0"/>
        <w:spacing w:line="300" w:lineRule="auto"/>
        <w:ind w:firstLine="420"/>
        <w:rPr>
          <w:rFonts w:hint="eastAsia"/>
          <w:b w:val="0"/>
          <w:bCs/>
          <w:highlight w:val="none"/>
        </w:rPr>
      </w:pPr>
      <w:r>
        <w:rPr>
          <w:rFonts w:hint="eastAsia"/>
          <w:b w:val="0"/>
          <w:bCs/>
          <w:highlight w:val="none"/>
        </w:rPr>
        <w:t>2.评审依据：磋商小组将以磋商响应文件为评审依据，对供应商的报价、技术、商务等方面内容按百分制打分。（计分方法按四舍五入取至百分位）</w:t>
      </w:r>
    </w:p>
    <w:tbl>
      <w:tblPr>
        <w:tblStyle w:val="62"/>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38"/>
        <w:gridCol w:w="7032"/>
        <w:gridCol w:w="663"/>
      </w:tblGrid>
      <w:tr w14:paraId="56C2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3" w:type="dxa"/>
            <w:vAlign w:val="center"/>
          </w:tcPr>
          <w:p w14:paraId="7F019047">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38" w:type="dxa"/>
            <w:vAlign w:val="center"/>
          </w:tcPr>
          <w:p w14:paraId="5D842561">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032" w:type="dxa"/>
            <w:vAlign w:val="center"/>
          </w:tcPr>
          <w:p w14:paraId="34D58938">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663" w:type="dxa"/>
            <w:vAlign w:val="center"/>
          </w:tcPr>
          <w:p w14:paraId="0EAE8AFA">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3FA9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14:paraId="0670604A">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38" w:type="dxa"/>
            <w:vAlign w:val="center"/>
          </w:tcPr>
          <w:p w14:paraId="237FE3C3">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7032" w:type="dxa"/>
            <w:vAlign w:val="top"/>
          </w:tcPr>
          <w:p w14:paraId="3A89C6A4">
            <w:pPr>
              <w:pageBreakBefore w:val="0"/>
              <w:kinsoku/>
              <w:wordWrap/>
              <w:overflowPunct/>
              <w:topLinePunct w:val="0"/>
              <w:autoSpaceDE/>
              <w:autoSpaceDN/>
              <w:bidi w:val="0"/>
              <w:snapToGrid/>
              <w:spacing w:line="460" w:lineRule="exact"/>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评标价为投标人的投标报价进行政策性扣除后的价格，评标价只是作为评标时使用。</w:t>
            </w:r>
          </w:p>
          <w:p w14:paraId="06F520A6">
            <w:pPr>
              <w:pStyle w:val="33"/>
              <w:pageBreakBefore w:val="0"/>
              <w:kinsoku/>
              <w:wordWrap/>
              <w:overflowPunct/>
              <w:topLinePunct w:val="0"/>
              <w:autoSpaceDE/>
              <w:autoSpaceDN/>
              <w:bidi w:val="0"/>
              <w:snapToGrid/>
              <w:spacing w:line="460" w:lineRule="exact"/>
              <w:ind w:firstLine="388" w:firstLineChars="185"/>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）计分办法（按四舍五入取至百分位）：</w:t>
            </w:r>
          </w:p>
          <w:p w14:paraId="4CAE730A">
            <w:pPr>
              <w:pStyle w:val="33"/>
              <w:pageBreakBefore w:val="0"/>
              <w:kinsoku/>
              <w:wordWrap/>
              <w:overflowPunct/>
              <w:topLinePunct w:val="0"/>
              <w:autoSpaceDE/>
              <w:autoSpaceDN/>
              <w:bidi w:val="0"/>
              <w:snapToGrid/>
              <w:spacing w:line="4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（1）以进入评标的最低的评标价(即评标下浮率最高)为</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r>
              <w:rPr>
                <w:rFonts w:hint="eastAsia" w:ascii="宋体" w:hAnsi="宋体" w:eastAsia="宋体" w:cs="宋体"/>
                <w:bCs/>
                <w:color w:val="auto"/>
                <w:sz w:val="21"/>
                <w:szCs w:val="21"/>
                <w:highlight w:val="none"/>
              </w:rPr>
              <w:t>。</w:t>
            </w:r>
          </w:p>
          <w:p w14:paraId="027A54B4">
            <w:pPr>
              <w:pStyle w:val="33"/>
              <w:pageBreakBefore w:val="0"/>
              <w:kinsoku/>
              <w:wordWrap/>
              <w:overflowPunct/>
              <w:topLinePunct w:val="0"/>
              <w:autoSpaceDE/>
              <w:autoSpaceDN/>
              <w:bidi w:val="0"/>
              <w:snapToGrid/>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（2）某供应商价格分 = [（1-评标下浮率最高)/ （1-某投标人下浮率）]×</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663" w:type="dxa"/>
            <w:vAlign w:val="center"/>
          </w:tcPr>
          <w:p w14:paraId="791D9200">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692E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3" w:type="dxa"/>
            <w:vAlign w:val="center"/>
          </w:tcPr>
          <w:p w14:paraId="576C2B91">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238" w:type="dxa"/>
            <w:vAlign w:val="center"/>
          </w:tcPr>
          <w:p w14:paraId="707B04D8">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技术及综合实力分</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0分</w:t>
            </w:r>
            <w:r>
              <w:rPr>
                <w:rFonts w:hint="eastAsia" w:ascii="宋体" w:hAnsi="宋体" w:eastAsia="宋体" w:cs="宋体"/>
                <w:color w:val="auto"/>
                <w:kern w:val="0"/>
                <w:sz w:val="21"/>
                <w:szCs w:val="21"/>
                <w:highlight w:val="none"/>
                <w:lang w:eastAsia="zh-CN"/>
              </w:rPr>
              <w:t>）</w:t>
            </w:r>
          </w:p>
        </w:tc>
        <w:tc>
          <w:tcPr>
            <w:tcW w:w="7695" w:type="dxa"/>
            <w:gridSpan w:val="2"/>
            <w:vAlign w:val="top"/>
          </w:tcPr>
          <w:p w14:paraId="4092BFD5">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77EB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0" w:hRule="atLeast"/>
          <w:jc w:val="center"/>
        </w:trPr>
        <w:tc>
          <w:tcPr>
            <w:tcW w:w="713" w:type="dxa"/>
            <w:vAlign w:val="center"/>
          </w:tcPr>
          <w:p w14:paraId="3607D80E">
            <w:pPr>
              <w:pageBreakBefore w:val="0"/>
              <w:kinsoku/>
              <w:wordWrap/>
              <w:overflowPunct/>
              <w:topLinePunct w:val="0"/>
              <w:autoSpaceDE/>
              <w:autoSpaceDN/>
              <w:bidi w:val="0"/>
              <w:adjustRightInd w:val="0"/>
              <w:snapToGrid/>
              <w:spacing w:line="46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238" w:type="dxa"/>
            <w:vAlign w:val="center"/>
          </w:tcPr>
          <w:p w14:paraId="1316DA4D">
            <w:pPr>
              <w:pageBreakBefore w:val="0"/>
              <w:kinsoku/>
              <w:wordWrap/>
              <w:overflowPunct/>
              <w:topLinePunct w:val="0"/>
              <w:autoSpaceDE/>
              <w:autoSpaceDN/>
              <w:bidi w:val="0"/>
              <w:adjustRightInd w:val="0"/>
              <w:snapToGrid/>
              <w:spacing w:line="46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t>项目技术审查工作思路分</w:t>
            </w:r>
          </w:p>
        </w:tc>
        <w:tc>
          <w:tcPr>
            <w:tcW w:w="7032" w:type="dxa"/>
            <w:vAlign w:val="center"/>
          </w:tcPr>
          <w:p w14:paraId="63B016EB">
            <w:pPr>
              <w:pStyle w:val="33"/>
              <w:pageBreakBefore w:val="0"/>
              <w:kinsoku/>
              <w:wordWrap/>
              <w:overflowPunct/>
              <w:topLinePunct w:val="0"/>
              <w:autoSpaceDE/>
              <w:autoSpaceDN/>
              <w:bidi w:val="0"/>
              <w:snapToGrid/>
              <w:spacing w:line="4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项目技术审查工作思路分（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p w14:paraId="3CF7E33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一档（2分）：投标人对本项目基本情况、工作目标的认识不足，提出的工作思路和技术路线基本清晰；</w:t>
            </w:r>
          </w:p>
          <w:p w14:paraId="2004617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分）：投标人对本项目基本情况、工作目标的认识基本正确，对项目评估工作要点、难点的描述简单，提出的工作思路和技术路线清晰；</w:t>
            </w:r>
          </w:p>
          <w:p w14:paraId="16E7805C">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分）：投标人对本项目基本情况、工作目标的认识正确，对项目评估工作要点、难点的描述详细，提出的主要工作内容基本满足本项目采购需求，提出的工作思路和技术路线清晰、合理；</w:t>
            </w:r>
          </w:p>
          <w:p w14:paraId="7AB0CA4A">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分）：投标人对本项目基本情况、工作目标的认识完整、正确，对项目评估工作要点、难点有较深的分析，提出的主要工作内容满足本项目采购需求，提出的工作思路和技术路线科学、先进；</w:t>
            </w:r>
          </w:p>
          <w:p w14:paraId="52DC7272">
            <w:pPr>
              <w:pageBreakBefore w:val="0"/>
              <w:kinsoku/>
              <w:wordWrap/>
              <w:overflowPunct/>
              <w:topLinePunct w:val="0"/>
              <w:autoSpaceDE/>
              <w:autoSpaceDN/>
              <w:bidi w:val="0"/>
              <w:snapToGrid/>
              <w:spacing w:line="4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投标人对本项目基本情况、工作目标的认识完整、正确，对项目评估工作要点、难点有深入的分析，提出的主要工作内容完全满足本项目采购需求，提出的工作思路和技术路线科学、先进、有针对性、切合采购人实际情况。</w:t>
            </w:r>
          </w:p>
        </w:tc>
        <w:tc>
          <w:tcPr>
            <w:tcW w:w="663" w:type="dxa"/>
            <w:vAlign w:val="center"/>
          </w:tcPr>
          <w:p w14:paraId="48A1E65F">
            <w:pPr>
              <w:pageBreakBefore w:val="0"/>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 xml:space="preserve"> 分</w:t>
            </w:r>
          </w:p>
        </w:tc>
      </w:tr>
      <w:tr w14:paraId="582E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13" w:type="dxa"/>
            <w:vAlign w:val="center"/>
          </w:tcPr>
          <w:p w14:paraId="25FCF63D">
            <w:pPr>
              <w:pageBreakBefore w:val="0"/>
              <w:kinsoku/>
              <w:wordWrap/>
              <w:overflowPunct/>
              <w:topLinePunct w:val="0"/>
              <w:autoSpaceDE/>
              <w:autoSpaceDN/>
              <w:bidi w:val="0"/>
              <w:adjustRightInd w:val="0"/>
              <w:snapToGrid/>
              <w:spacing w:line="460" w:lineRule="exact"/>
              <w:ind w:left="-105" w:leftChars="-50" w:right="-105" w:rightChars="-50"/>
              <w:jc w:val="center"/>
              <w:textAlignment w:val="baseline"/>
              <w:rPr>
                <w:rFonts w:hint="default" w:ascii="宋体" w:hAnsi="宋体" w:eastAsia="宋体" w:cs="宋体"/>
                <w:bCs/>
                <w:color w:val="FF0000"/>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2.2</w:t>
            </w:r>
          </w:p>
        </w:tc>
        <w:tc>
          <w:tcPr>
            <w:tcW w:w="1238" w:type="dxa"/>
            <w:vAlign w:val="center"/>
          </w:tcPr>
          <w:p w14:paraId="64566901">
            <w:pPr>
              <w:pageBreakBefore w:val="0"/>
              <w:kinsoku/>
              <w:wordWrap/>
              <w:overflowPunct/>
              <w:topLinePunct w:val="0"/>
              <w:autoSpaceDE/>
              <w:autoSpaceDN/>
              <w:bidi w:val="0"/>
              <w:adjustRightInd w:val="0"/>
              <w:snapToGrid/>
              <w:spacing w:line="46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t>质量管理方案分</w:t>
            </w:r>
          </w:p>
        </w:tc>
        <w:tc>
          <w:tcPr>
            <w:tcW w:w="7032" w:type="dxa"/>
            <w:vAlign w:val="center"/>
          </w:tcPr>
          <w:p w14:paraId="7E2E8CF9">
            <w:pPr>
              <w:pStyle w:val="33"/>
              <w:pageBreakBefore w:val="0"/>
              <w:kinsoku/>
              <w:wordWrap/>
              <w:overflowPunct/>
              <w:topLinePunct w:val="0"/>
              <w:autoSpaceDE/>
              <w:autoSpaceDN/>
              <w:bidi w:val="0"/>
              <w:snapToGrid/>
              <w:spacing w:line="4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质质量管理方案分（1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p w14:paraId="73812A0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一档（2分）：投标人提出的质量管理方案简单；</w:t>
            </w:r>
          </w:p>
          <w:p w14:paraId="4DE5609D">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分）：投标人提出的质量管理方案可行，针对本项目提出的评估工作组织与资源配置基本满足质量要求；</w:t>
            </w:r>
          </w:p>
          <w:p w14:paraId="3A15387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分）：投标人提出的质量管理方案详细、可行，针对本项目提出的评估工作组织与资源配置有利于项目的实施，有各阶段质量保证措施；</w:t>
            </w:r>
          </w:p>
          <w:p w14:paraId="2A44BE27">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分）：投标人提出的质量管理方案详细、可行，针对本项目提出的评估工作组织与资源配置明显有利于项目的实施，能确保项目高质量完成；有各阶段质量保证措施、工作进度保证措施；</w:t>
            </w:r>
          </w:p>
          <w:p w14:paraId="2C4B157F">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分）：投标人提出的质量管理方案详细、可行、有针对性、切合采购人实际情况，针对本项目提出的评估工作组织与资源配置明显有利于项目的实施，能确保项目高质量、高效率</w:t>
            </w:r>
          </w:p>
        </w:tc>
        <w:tc>
          <w:tcPr>
            <w:tcW w:w="663" w:type="dxa"/>
            <w:vAlign w:val="center"/>
          </w:tcPr>
          <w:p w14:paraId="0204AC70">
            <w:pPr>
              <w:pageBreakBefore w:val="0"/>
              <w:kinsoku/>
              <w:wordWrap/>
              <w:overflowPunct/>
              <w:topLinePunct w:val="0"/>
              <w:autoSpaceDE/>
              <w:autoSpaceDN/>
              <w:bidi w:val="0"/>
              <w:snapToGrid/>
              <w:spacing w:line="4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12DF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jc w:val="center"/>
        </w:trPr>
        <w:tc>
          <w:tcPr>
            <w:tcW w:w="713" w:type="dxa"/>
            <w:vAlign w:val="center"/>
          </w:tcPr>
          <w:p w14:paraId="7C0FA8BC">
            <w:pPr>
              <w:pageBreakBefore w:val="0"/>
              <w:widowControl/>
              <w:kinsoku/>
              <w:wordWrap/>
              <w:overflowPunct/>
              <w:topLinePunct w:val="0"/>
              <w:autoSpaceDE/>
              <w:autoSpaceDN/>
              <w:bidi w:val="0"/>
              <w:snapToGrid/>
              <w:spacing w:line="460" w:lineRule="exact"/>
              <w:jc w:val="center"/>
              <w:rPr>
                <w:rFonts w:hint="default" w:ascii="宋体" w:hAnsi="宋体" w:eastAsia="宋体" w:cs="宋体"/>
                <w:bCs/>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238" w:type="dxa"/>
            <w:vAlign w:val="center"/>
          </w:tcPr>
          <w:p w14:paraId="789CF503">
            <w:pPr>
              <w:pageBreakBefore w:val="0"/>
              <w:widowControl/>
              <w:kinsoku/>
              <w:wordWrap/>
              <w:overflowPunct/>
              <w:topLinePunct w:val="0"/>
              <w:autoSpaceDE/>
              <w:autoSpaceDN/>
              <w:bidi w:val="0"/>
              <w:snapToGrid/>
              <w:spacing w:line="460" w:lineRule="exact"/>
              <w:jc w:val="center"/>
              <w:rPr>
                <w:rFonts w:hint="eastAsia" w:ascii="宋体" w:hAnsi="宋体" w:eastAsia="宋体" w:cs="宋体"/>
                <w:b/>
                <w:color w:val="auto"/>
                <w:sz w:val="21"/>
                <w:szCs w:val="21"/>
                <w:highlight w:val="none"/>
              </w:rPr>
            </w:pPr>
            <w:r>
              <w:rPr>
                <w:rFonts w:hint="eastAsia" w:ascii="宋体" w:hAnsi="宋体"/>
                <w:b/>
                <w:bCs/>
                <w:color w:val="auto"/>
                <w:szCs w:val="21"/>
                <w:highlight w:val="none"/>
              </w:rPr>
              <w:t>综合实力分</w:t>
            </w:r>
          </w:p>
        </w:tc>
        <w:tc>
          <w:tcPr>
            <w:tcW w:w="7032" w:type="dxa"/>
            <w:vAlign w:val="top"/>
          </w:tcPr>
          <w:p w14:paraId="70B3213C">
            <w:pPr>
              <w:pStyle w:val="6"/>
              <w:pageBreakBefore w:val="0"/>
              <w:numPr>
                <w:ilvl w:val="0"/>
                <w:numId w:val="0"/>
              </w:numPr>
              <w:kinsoku/>
              <w:wordWrap/>
              <w:overflowPunct/>
              <w:topLinePunct w:val="0"/>
              <w:autoSpaceDE/>
              <w:autoSpaceDN/>
              <w:bidi w:val="0"/>
              <w:snapToGrid/>
              <w:spacing w:before="0" w:after="0" w:line="46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拟投入本项目</w:t>
            </w:r>
            <w:r>
              <w:rPr>
                <w:rFonts w:hint="eastAsia" w:ascii="宋体" w:hAnsi="宋体" w:eastAsia="宋体" w:cs="宋体"/>
                <w:b w:val="0"/>
                <w:bCs w:val="0"/>
                <w:color w:val="auto"/>
                <w:sz w:val="21"/>
                <w:szCs w:val="21"/>
                <w:highlight w:val="none"/>
              </w:rPr>
              <w:t>的专业人员涵盖水文规划（水文水资源、水利规划）、地质、水工、</w:t>
            </w:r>
            <w:r>
              <w:rPr>
                <w:rFonts w:hint="eastAsia" w:ascii="宋体" w:hAnsi="宋体" w:eastAsia="宋体" w:cs="宋体"/>
                <w:b w:val="0"/>
                <w:bCs w:val="0"/>
                <w:color w:val="auto"/>
                <w:sz w:val="21"/>
                <w:szCs w:val="21"/>
                <w:highlight w:val="none"/>
                <w:lang w:val="en-US" w:eastAsia="zh-CN"/>
              </w:rPr>
              <w:t>资源</w:t>
            </w:r>
            <w:r>
              <w:rPr>
                <w:rFonts w:hint="eastAsia" w:ascii="宋体" w:hAnsi="宋体" w:eastAsia="宋体" w:cs="宋体"/>
                <w:b w:val="0"/>
                <w:bCs w:val="0"/>
                <w:color w:val="auto"/>
                <w:sz w:val="21"/>
                <w:szCs w:val="21"/>
                <w:highlight w:val="none"/>
              </w:rPr>
              <w:t>环境</w:t>
            </w:r>
            <w:r>
              <w:rPr>
                <w:rFonts w:hint="eastAsia" w:ascii="宋体" w:hAnsi="宋体" w:eastAsia="宋体" w:cs="宋体"/>
                <w:b w:val="0"/>
                <w:bCs w:val="0"/>
                <w:color w:val="auto"/>
                <w:sz w:val="21"/>
                <w:szCs w:val="21"/>
                <w:highlight w:val="none"/>
              </w:rPr>
              <w:t>、造价、水土保持</w:t>
            </w:r>
            <w:r>
              <w:rPr>
                <w:rFonts w:hint="eastAsia" w:ascii="宋体" w:hAnsi="宋体" w:eastAsia="宋体" w:cs="宋体"/>
                <w:b w:val="0"/>
                <w:bCs w:val="0"/>
                <w:color w:val="auto"/>
                <w:sz w:val="21"/>
                <w:szCs w:val="21"/>
                <w:highlight w:val="none"/>
              </w:rPr>
              <w:t>等6类主要专业</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每类专业人员不少于1人且均具有工程类高级（含）职称以上的</w:t>
            </w:r>
            <w:r>
              <w:rPr>
                <w:rFonts w:hint="eastAsia" w:ascii="宋体" w:hAnsi="宋体" w:eastAsia="宋体" w:cs="宋体"/>
                <w:b w:val="0"/>
                <w:bCs w:val="0"/>
                <w:color w:val="auto"/>
                <w:sz w:val="21"/>
                <w:szCs w:val="21"/>
                <w:highlight w:val="none"/>
                <w:lang w:eastAsia="zh-CN"/>
              </w:rPr>
              <w:t>，得基本分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eastAsia="zh-CN"/>
              </w:rPr>
              <w:t>。</w:t>
            </w:r>
          </w:p>
          <w:p w14:paraId="42D4A6E7">
            <w:pPr>
              <w:pStyle w:val="6"/>
              <w:pageBreakBefore w:val="0"/>
              <w:numPr>
                <w:ilvl w:val="0"/>
                <w:numId w:val="0"/>
              </w:numPr>
              <w:kinsoku/>
              <w:wordWrap/>
              <w:overflowPunct/>
              <w:topLinePunct w:val="0"/>
              <w:autoSpaceDE/>
              <w:autoSpaceDN/>
              <w:bidi w:val="0"/>
              <w:snapToGrid/>
              <w:spacing w:before="0" w:after="0"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（2）满足以上基本要求后，每增加一名“（1）基本要求”中的任一类专业</w:t>
            </w:r>
            <w:r>
              <w:rPr>
                <w:rFonts w:hint="eastAsia" w:ascii="宋体" w:hAnsi="宋体" w:eastAsia="宋体" w:cs="宋体"/>
                <w:b w:val="0"/>
                <w:bCs w:val="0"/>
                <w:color w:val="auto"/>
                <w:sz w:val="21"/>
                <w:szCs w:val="21"/>
                <w:highlight w:val="none"/>
                <w:lang w:eastAsia="zh-CN"/>
              </w:rPr>
              <w:t>高级工程师或专业注册工程师</w:t>
            </w:r>
            <w:r>
              <w:rPr>
                <w:rFonts w:hint="eastAsia" w:ascii="宋体" w:hAnsi="宋体" w:eastAsia="宋体" w:cs="宋体"/>
                <w:b w:val="0"/>
                <w:bCs w:val="0"/>
                <w:color w:val="auto"/>
                <w:sz w:val="21"/>
                <w:szCs w:val="21"/>
                <w:highlight w:val="none"/>
              </w:rPr>
              <w:t>加2分，本项最多加</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rPr>
              <w:t>。</w:t>
            </w:r>
          </w:p>
          <w:p w14:paraId="5E27D2B8">
            <w:pPr>
              <w:pStyle w:val="6"/>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0" w:leftChars="0"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
                <w:color w:val="auto"/>
                <w:sz w:val="21"/>
                <w:szCs w:val="21"/>
                <w:highlight w:val="none"/>
              </w:rPr>
              <w:t>拟投入技术审查人员须在响应文件中提供（202</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rPr>
              <w:t>月-202</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rPr>
              <w:t>内任意1个月的社保缴费凭证等证明材料复印件、有效证书复印件，专业以毕业证或职称证或执业资格证或注册证所载的专业为准。未按要求提供的不得分。（2）以上专业技术人员不重复计分。</w:t>
            </w:r>
          </w:p>
        </w:tc>
        <w:tc>
          <w:tcPr>
            <w:tcW w:w="663" w:type="dxa"/>
            <w:vAlign w:val="center"/>
          </w:tcPr>
          <w:p w14:paraId="2C9D4FE3">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r w14:paraId="1D7C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14:paraId="334B2FAD">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38" w:type="dxa"/>
            <w:vAlign w:val="center"/>
          </w:tcPr>
          <w:p w14:paraId="2CEECBB2">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71F1CF98">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w:t>
            </w:r>
          </w:p>
        </w:tc>
        <w:tc>
          <w:tcPr>
            <w:tcW w:w="7695" w:type="dxa"/>
            <w:gridSpan w:val="2"/>
            <w:vAlign w:val="top"/>
          </w:tcPr>
          <w:p w14:paraId="306F713B">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1525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14:paraId="46A692D7">
            <w:pPr>
              <w:pageBreakBefore w:val="0"/>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238" w:type="dxa"/>
            <w:vAlign w:val="center"/>
          </w:tcPr>
          <w:p w14:paraId="1299C2A4">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项目业绩分</w:t>
            </w:r>
          </w:p>
        </w:tc>
        <w:tc>
          <w:tcPr>
            <w:tcW w:w="7032" w:type="dxa"/>
            <w:vAlign w:val="top"/>
          </w:tcPr>
          <w:p w14:paraId="61147A74">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供应商20</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年1月1日以来获得的项目业绩中，承接过生产建设项目水土保持方案项目技术审查的，每个项目得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w:t>
            </w:r>
          </w:p>
          <w:p w14:paraId="43D5E7E2">
            <w:pPr>
              <w:pageBreakBefore w:val="0"/>
              <w:kinsoku/>
              <w:wordWrap/>
              <w:overflowPunct/>
              <w:topLinePunct w:val="0"/>
              <w:autoSpaceDE/>
              <w:autoSpaceDN/>
              <w:bidi w:val="0"/>
              <w:snapToGrid/>
              <w:spacing w:line="4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须在响应文件中</w:t>
            </w:r>
            <w:r>
              <w:rPr>
                <w:rFonts w:hint="eastAsia" w:ascii="宋体" w:hAnsi="宋体" w:eastAsia="宋体" w:cs="宋体"/>
                <w:b/>
                <w:bCs/>
                <w:color w:val="auto"/>
                <w:sz w:val="21"/>
                <w:szCs w:val="21"/>
                <w:highlight w:val="none"/>
              </w:rPr>
              <w:t>提供（1）中标/成交通知书或合同复印件，（2）技术审查成果</w:t>
            </w:r>
            <w:r>
              <w:rPr>
                <w:rFonts w:hint="eastAsia" w:ascii="宋体" w:hAnsi="宋体" w:eastAsia="宋体" w:cs="宋体"/>
                <w:b/>
                <w:bCs/>
                <w:color w:val="auto"/>
                <w:sz w:val="21"/>
                <w:szCs w:val="21"/>
                <w:highlight w:val="none"/>
              </w:rPr>
              <w:t>，提</w:t>
            </w:r>
            <w:r>
              <w:rPr>
                <w:rFonts w:hint="eastAsia" w:ascii="宋体" w:hAnsi="宋体" w:eastAsia="宋体" w:cs="宋体"/>
                <w:b/>
                <w:bCs/>
                <w:color w:val="auto"/>
                <w:sz w:val="21"/>
                <w:szCs w:val="21"/>
                <w:highlight w:val="none"/>
              </w:rPr>
              <w:t>供的材料须加盖供应商公章，不提供不得分</w:t>
            </w:r>
            <w:r>
              <w:rPr>
                <w:rFonts w:hint="eastAsia" w:ascii="宋体" w:hAnsi="宋体" w:eastAsia="宋体" w:cs="宋体"/>
                <w:b/>
                <w:bCs/>
                <w:color w:val="auto"/>
                <w:sz w:val="21"/>
                <w:szCs w:val="21"/>
                <w:highlight w:val="none"/>
                <w:lang w:eastAsia="zh-CN"/>
              </w:rPr>
              <w:t>。</w:t>
            </w:r>
          </w:p>
        </w:tc>
        <w:tc>
          <w:tcPr>
            <w:tcW w:w="663" w:type="dxa"/>
            <w:vAlign w:val="center"/>
          </w:tcPr>
          <w:p w14:paraId="723096AE">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 xml:space="preserve"> 分</w:t>
            </w:r>
          </w:p>
          <w:p w14:paraId="09BD4596">
            <w:pPr>
              <w:pageBreakBefore w:val="0"/>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r w14:paraId="46BD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14:paraId="12D51977">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p>
        </w:tc>
        <w:tc>
          <w:tcPr>
            <w:tcW w:w="1238" w:type="dxa"/>
            <w:vAlign w:val="center"/>
          </w:tcPr>
          <w:p w14:paraId="0F7B8A40">
            <w:pPr>
              <w:pageBreakBefore w:val="0"/>
              <w:widowControl/>
              <w:kinsoku/>
              <w:wordWrap/>
              <w:overflowPunct/>
              <w:topLinePunct w:val="0"/>
              <w:autoSpaceDE/>
              <w:autoSpaceDN/>
              <w:bidi w:val="0"/>
              <w:snapToGrid/>
              <w:spacing w:line="4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信誉分</w:t>
            </w:r>
          </w:p>
        </w:tc>
        <w:tc>
          <w:tcPr>
            <w:tcW w:w="7032" w:type="dxa"/>
            <w:vAlign w:val="top"/>
          </w:tcPr>
          <w:p w14:paraId="1BCDFE90">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供应商通过ISO质量管理体系、环境管理体系、职业健康安全管理体系认证的每项得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6EAD849">
            <w:pPr>
              <w:pStyle w:val="33"/>
              <w:pageBreakBefore w:val="0"/>
              <w:kinsoku/>
              <w:wordWrap/>
              <w:overflowPunct/>
              <w:topLinePunct w:val="0"/>
              <w:autoSpaceDE/>
              <w:autoSpaceDN/>
              <w:bidi w:val="0"/>
              <w:snapToGrid/>
              <w:spacing w:line="4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注：须在响应文件中提供相关证明材料复印件并加盖供应商公章，不提供不得分）。</w:t>
            </w:r>
          </w:p>
        </w:tc>
        <w:tc>
          <w:tcPr>
            <w:tcW w:w="663" w:type="dxa"/>
            <w:vAlign w:val="center"/>
          </w:tcPr>
          <w:p w14:paraId="36FE2B27">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r>
      <w:tr w14:paraId="7F6B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83" w:type="dxa"/>
            <w:gridSpan w:val="3"/>
            <w:vAlign w:val="top"/>
          </w:tcPr>
          <w:p w14:paraId="591E78FA">
            <w:pPr>
              <w:pStyle w:val="33"/>
              <w:pageBreakBefore w:val="0"/>
              <w:kinsoku/>
              <w:wordWrap/>
              <w:overflowPunct/>
              <w:topLinePunct w:val="0"/>
              <w:autoSpaceDE/>
              <w:autoSpaceDN/>
              <w:bidi w:val="0"/>
              <w:snapToGrid/>
              <w:spacing w:line="46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 xml:space="preserve">总得分＝1＋2＋3      </w:t>
            </w:r>
            <w:r>
              <w:rPr>
                <w:rFonts w:hint="eastAsia" w:ascii="宋体" w:hAnsi="宋体" w:eastAsia="宋体" w:cs="宋体"/>
                <w:bCs/>
                <w:color w:val="auto"/>
                <w:sz w:val="21"/>
                <w:szCs w:val="21"/>
                <w:highlight w:val="none"/>
              </w:rPr>
              <w:t xml:space="preserve">     </w:t>
            </w:r>
          </w:p>
        </w:tc>
        <w:tc>
          <w:tcPr>
            <w:tcW w:w="663" w:type="dxa"/>
            <w:vAlign w:val="center"/>
          </w:tcPr>
          <w:p w14:paraId="31FD74CE">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p>
        </w:tc>
      </w:tr>
    </w:tbl>
    <w:p w14:paraId="7EE0AAF2">
      <w:pPr>
        <w:autoSpaceDE w:val="0"/>
        <w:autoSpaceDN w:val="0"/>
        <w:adjustRightInd w:val="0"/>
        <w:spacing w:line="320" w:lineRule="exact"/>
        <w:ind w:firstLine="316" w:firstLineChars="150"/>
        <w:jc w:val="left"/>
        <w:rPr>
          <w:rFonts w:hint="eastAsia" w:ascii="宋体" w:cs="宋体"/>
          <w:b/>
          <w:kern w:val="0"/>
          <w:szCs w:val="21"/>
          <w:highlight w:val="none"/>
        </w:rPr>
      </w:pPr>
    </w:p>
    <w:p w14:paraId="39105B28">
      <w:pPr>
        <w:autoSpaceDE w:val="0"/>
        <w:autoSpaceDN w:val="0"/>
        <w:adjustRightInd w:val="0"/>
        <w:spacing w:line="320" w:lineRule="exact"/>
        <w:ind w:firstLine="316" w:firstLineChars="150"/>
        <w:jc w:val="left"/>
        <w:rPr>
          <w:rFonts w:hint="eastAsia" w:ascii="宋体" w:cs="宋体"/>
          <w:b/>
          <w:kern w:val="0"/>
          <w:szCs w:val="21"/>
          <w:highlight w:val="none"/>
        </w:rPr>
      </w:pPr>
    </w:p>
    <w:p w14:paraId="47D5DCFA">
      <w:pPr>
        <w:autoSpaceDE w:val="0"/>
        <w:autoSpaceDN w:val="0"/>
        <w:adjustRightInd w:val="0"/>
        <w:spacing w:line="320" w:lineRule="exact"/>
        <w:ind w:firstLine="316" w:firstLineChars="150"/>
        <w:jc w:val="left"/>
        <w:rPr>
          <w:rFonts w:hint="eastAsia" w:ascii="宋体" w:cs="宋体"/>
          <w:b/>
          <w:kern w:val="0"/>
          <w:szCs w:val="21"/>
          <w:highlight w:val="none"/>
        </w:rPr>
      </w:pPr>
      <w:r>
        <w:rPr>
          <w:rFonts w:hint="eastAsia" w:ascii="宋体" w:cs="宋体"/>
          <w:b/>
          <w:kern w:val="0"/>
          <w:szCs w:val="21"/>
          <w:highlight w:val="none"/>
        </w:rPr>
        <w:t>三、成交候选人推荐原则</w:t>
      </w:r>
    </w:p>
    <w:p w14:paraId="26BC3D40">
      <w:pPr>
        <w:spacing w:line="320" w:lineRule="exact"/>
        <w:ind w:firstLine="420" w:firstLineChars="200"/>
        <w:rPr>
          <w:rFonts w:hint="eastAsia" w:ascii="宋体" w:cs="宋体"/>
          <w:kern w:val="0"/>
          <w:szCs w:val="21"/>
          <w:highlight w:val="none"/>
        </w:rPr>
      </w:pPr>
      <w:r>
        <w:rPr>
          <w:rFonts w:hint="eastAsia" w:ascii="宋体" w:cs="宋体"/>
          <w:kern w:val="0"/>
          <w:szCs w:val="21"/>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69880A55">
      <w:pPr>
        <w:spacing w:line="320" w:lineRule="exact"/>
        <w:ind w:firstLine="420" w:firstLineChars="200"/>
        <w:rPr>
          <w:rFonts w:hint="eastAsia" w:ascii="宋体" w:eastAsia="宋体" w:cs="宋体"/>
          <w:kern w:val="0"/>
          <w:szCs w:val="21"/>
          <w:highlight w:val="none"/>
          <w:lang w:eastAsia="zh-CN"/>
        </w:rPr>
      </w:pPr>
      <w:r>
        <w:rPr>
          <w:rFonts w:hint="eastAsia" w:ascii="宋体" w:cs="宋体"/>
          <w:kern w:val="0"/>
          <w:szCs w:val="21"/>
          <w:highlight w:val="none"/>
          <w:lang w:eastAsia="zh-CN"/>
        </w:rPr>
        <w:t>本项目每个供应商可竞标多个分标，但为了确保项目顺利实施，一个供应商只能成为一个分标的成交供应商，评审时，按标项一、二、三、四顺序依次推荐成交候选人，获得前者标项的第一成交候选人后，不再具有后面标项的成交候选人资格。</w:t>
      </w:r>
    </w:p>
    <w:p w14:paraId="028F878C">
      <w:pPr>
        <w:pStyle w:val="395"/>
        <w:spacing w:before="0"/>
        <w:ind w:firstLine="480"/>
        <w:rPr>
          <w:rFonts w:asciiTheme="minorEastAsia" w:hAnsiTheme="minorEastAsia" w:eastAsiaTheme="minorEastAsia"/>
          <w:color w:val="auto"/>
          <w:highlight w:val="none"/>
        </w:rPr>
      </w:pPr>
    </w:p>
    <w:p w14:paraId="660A32B3">
      <w:pPr>
        <w:adjustRightInd/>
        <w:spacing w:line="360" w:lineRule="auto"/>
        <w:ind w:firstLine="482" w:firstLineChars="200"/>
        <w:rPr>
          <w:rFonts w:cs="Arial" w:asciiTheme="minorEastAsia" w:hAnsiTheme="minorEastAsia" w:eastAsiaTheme="minorEastAsia"/>
          <w:b/>
          <w:color w:val="auto"/>
          <w:kern w:val="0"/>
          <w:sz w:val="24"/>
          <w:highlight w:val="none"/>
        </w:rPr>
        <w:sectPr>
          <w:headerReference r:id="rId6" w:type="first"/>
          <w:footerReference r:id="rId8" w:type="first"/>
          <w:headerReference r:id="rId5" w:type="default"/>
          <w:footerReference r:id="rId7" w:type="default"/>
          <w:pgSz w:w="11906" w:h="16838"/>
          <w:pgMar w:top="1247" w:right="1418" w:bottom="1276" w:left="1418" w:header="851" w:footer="992" w:gutter="0"/>
          <w:cols w:space="720" w:num="1"/>
          <w:titlePg/>
          <w:docGrid w:linePitch="312" w:charSpace="0"/>
        </w:sectPr>
      </w:pPr>
    </w:p>
    <w:p w14:paraId="08BA52A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3FC96498">
      <w:pPr>
        <w:pStyle w:val="395"/>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6659884B">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w:t>
      </w:r>
    </w:p>
    <w:p w14:paraId="5F68B3CF">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C58DBF4">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60E59EFF">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4B184685">
      <w:pPr>
        <w:pStyle w:val="395"/>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2448E41A">
      <w:pPr>
        <w:pStyle w:val="395"/>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3FF454DE">
      <w:pPr>
        <w:pStyle w:val="395"/>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39ED6FC8">
      <w:pPr>
        <w:pStyle w:val="395"/>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1EAD9A04">
      <w:pPr>
        <w:pStyle w:val="395"/>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6FC6D202">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4B605023">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4E9F5665">
      <w:pPr>
        <w:pStyle w:val="395"/>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414C96AA">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1F8B011C">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27B8D901">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46E6BEE8">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02D862C8">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5AC7FD9C">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0FCE2923">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D55648B">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8464535">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6EC57A8D">
      <w:pPr>
        <w:pStyle w:val="395"/>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2566D2A6">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2F63B7D2">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198E4E8D">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35594B5E">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3C1185CD">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347B25F8">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16798A84">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1CAC8E67">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2EF48CC3">
      <w:pPr>
        <w:pStyle w:val="395"/>
        <w:spacing w:before="0"/>
        <w:ind w:firstLine="0" w:firstLineChars="0"/>
        <w:rPr>
          <w:rFonts w:asciiTheme="minorEastAsia" w:hAnsiTheme="minorEastAsia" w:eastAsiaTheme="minorEastAsia"/>
          <w:b/>
          <w:color w:val="auto"/>
          <w:highlight w:val="none"/>
        </w:rPr>
      </w:pPr>
    </w:p>
    <w:p w14:paraId="17662959">
      <w:pPr>
        <w:pStyle w:val="395"/>
        <w:spacing w:before="0"/>
        <w:ind w:firstLine="0" w:firstLineChars="0"/>
        <w:rPr>
          <w:rFonts w:asciiTheme="minorEastAsia" w:hAnsiTheme="minorEastAsia" w:eastAsiaTheme="minorEastAsia"/>
          <w:b/>
          <w:color w:val="auto"/>
          <w:highlight w:val="none"/>
        </w:rPr>
      </w:pPr>
    </w:p>
    <w:p w14:paraId="11C488FB">
      <w:pPr>
        <w:pStyle w:val="395"/>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33C92621">
      <w:pPr>
        <w:pStyle w:val="395"/>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12944854">
      <w:pPr>
        <w:pStyle w:val="395"/>
        <w:spacing w:before="0"/>
        <w:ind w:firstLine="0" w:firstLineChars="0"/>
        <w:rPr>
          <w:rFonts w:asciiTheme="minorEastAsia" w:hAnsiTheme="minorEastAsia" w:eastAsiaTheme="minorEastAsia"/>
          <w:b/>
          <w:color w:val="auto"/>
          <w:highlight w:val="none"/>
        </w:rPr>
      </w:pPr>
    </w:p>
    <w:p w14:paraId="7BFF8FD6">
      <w:pPr>
        <w:pStyle w:val="395"/>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26A6232">
      <w:pPr>
        <w:pStyle w:val="395"/>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4B28918D">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C384EC6">
      <w:pPr>
        <w:pStyle w:val="395"/>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466FD8B6">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1FA5547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2DBC4E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417D9A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41BFBBA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44CE19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29C1058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4DBF90A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68DCA883">
      <w:pPr>
        <w:pStyle w:val="395"/>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9EB6C06">
      <w:pPr>
        <w:pStyle w:val="25"/>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42746CD3">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2A1CC3A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4EB3EE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0807EB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1E17124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42F4779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2E22254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21363B3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1ADA4A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385BC1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2822546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1200311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1CB043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408F23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75A88EF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70B1F6A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2F14535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0865EE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4AED80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1EAD16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5D2A43F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249A96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1F11F04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44AAC78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7EB4D4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70451BB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2161FC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4A4B661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7D8732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49708EE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489E04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37B450C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39FDA2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5AC2B09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6B47D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CBB066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7517C87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481D767B">
      <w:pPr>
        <w:pStyle w:val="395"/>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2850ED58">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48C5D01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13856EE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E47F33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7D60BB10">
      <w:pPr>
        <w:pStyle w:val="395"/>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B415EC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7D5716">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55B5583">
      <w:pPr>
        <w:pStyle w:val="395"/>
        <w:spacing w:before="0"/>
        <w:ind w:firstLine="0" w:firstLineChars="0"/>
        <w:rPr>
          <w:rFonts w:cs="仿宋_GB2312" w:asciiTheme="minorEastAsia" w:hAnsiTheme="minorEastAsia" w:eastAsiaTheme="minorEastAsia"/>
          <w:b/>
          <w:color w:val="auto"/>
          <w:highlight w:val="none"/>
        </w:rPr>
      </w:pPr>
    </w:p>
    <w:p w14:paraId="4FC47A42">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17ED8C46">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71898AEF">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71EB85F9">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32B730D">
      <w:pPr>
        <w:spacing w:line="360" w:lineRule="auto"/>
        <w:jc w:val="center"/>
        <w:outlineLvl w:val="0"/>
        <w:rPr>
          <w:rFonts w:cs="仿宋_GB2312" w:asciiTheme="minorEastAsia" w:hAnsiTheme="minorEastAsia" w:eastAsiaTheme="minorEastAsia"/>
          <w:b/>
          <w:color w:val="auto"/>
          <w:sz w:val="36"/>
          <w:szCs w:val="36"/>
          <w:highlight w:val="none"/>
        </w:rPr>
      </w:pPr>
      <w:bookmarkStart w:id="37" w:name="_Toc181203099"/>
      <w:r>
        <w:rPr>
          <w:rFonts w:hint="eastAsia" w:cs="仿宋_GB2312" w:asciiTheme="minorEastAsia" w:hAnsiTheme="minorEastAsia" w:eastAsiaTheme="minorEastAsia"/>
          <w:b/>
          <w:color w:val="auto"/>
          <w:sz w:val="36"/>
          <w:szCs w:val="36"/>
          <w:highlight w:val="none"/>
        </w:rPr>
        <w:t>第六部分</w:t>
      </w:r>
      <w:bookmarkEnd w:id="36"/>
      <w:r>
        <w:rPr>
          <w:rFonts w:hint="eastAsia" w:cs="仿宋_GB2312" w:asciiTheme="minorEastAsia" w:hAnsiTheme="minorEastAsia" w:eastAsiaTheme="minorEastAsia"/>
          <w:b/>
          <w:color w:val="auto"/>
          <w:sz w:val="36"/>
          <w:szCs w:val="36"/>
          <w:highlight w:val="none"/>
        </w:rPr>
        <w:t xml:space="preserve">  拟签订的合同文本</w:t>
      </w:r>
      <w:bookmarkEnd w:id="37"/>
    </w:p>
    <w:p w14:paraId="4D976F33">
      <w:pPr>
        <w:spacing w:line="480" w:lineRule="auto"/>
        <w:jc w:val="center"/>
        <w:rPr>
          <w:rFonts w:ascii="宋体" w:hAnsi="宋体" w:cs="宋体"/>
          <w:b/>
          <w:color w:val="auto"/>
          <w:sz w:val="36"/>
          <w:szCs w:val="36"/>
          <w:highlight w:val="none"/>
        </w:rPr>
      </w:pPr>
      <w:bookmarkStart w:id="38" w:name="第五部分"/>
      <w:bookmarkStart w:id="39" w:name="_Toc86217003"/>
    </w:p>
    <w:p w14:paraId="6842AA54">
      <w:pPr>
        <w:spacing w:line="480" w:lineRule="auto"/>
        <w:jc w:val="center"/>
        <w:rPr>
          <w:rFonts w:ascii="宋体" w:hAnsi="宋体" w:cs="宋体"/>
          <w:b/>
          <w:color w:val="auto"/>
          <w:sz w:val="36"/>
          <w:szCs w:val="36"/>
          <w:highlight w:val="none"/>
        </w:rPr>
      </w:pPr>
    </w:p>
    <w:p w14:paraId="2AD27EEB">
      <w:pPr>
        <w:spacing w:line="480" w:lineRule="auto"/>
        <w:jc w:val="center"/>
        <w:rPr>
          <w:rFonts w:ascii="宋体" w:hAnsi="宋体" w:cs="宋体"/>
          <w:b/>
          <w:color w:val="auto"/>
          <w:sz w:val="36"/>
          <w:szCs w:val="36"/>
          <w:highlight w:val="none"/>
        </w:rPr>
      </w:pPr>
    </w:p>
    <w:p w14:paraId="7A5E4B2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57A771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933E64B">
      <w:pPr>
        <w:pStyle w:val="284"/>
        <w:ind w:firstLine="2843" w:firstLineChars="1180"/>
        <w:rPr>
          <w:rFonts w:ascii="宋体" w:hAnsi="宋体" w:cs="宋体"/>
          <w:b/>
          <w:color w:val="auto"/>
          <w:szCs w:val="24"/>
          <w:highlight w:val="none"/>
        </w:rPr>
      </w:pPr>
    </w:p>
    <w:p w14:paraId="190D1A42">
      <w:pPr>
        <w:pStyle w:val="25"/>
        <w:spacing w:after="120"/>
        <w:rPr>
          <w:color w:val="auto"/>
          <w:highlight w:val="none"/>
        </w:rPr>
      </w:pPr>
    </w:p>
    <w:p w14:paraId="325D17E0">
      <w:pPr>
        <w:pStyle w:val="25"/>
        <w:spacing w:after="120"/>
        <w:rPr>
          <w:color w:val="auto"/>
          <w:highlight w:val="none"/>
        </w:rPr>
      </w:pPr>
    </w:p>
    <w:p w14:paraId="48AB2FD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4A94ACE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2BADFE3F">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ABC0DDD">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836082F">
      <w:pPr>
        <w:pStyle w:val="634"/>
        <w:rPr>
          <w:color w:val="auto"/>
          <w:highlight w:val="none"/>
        </w:rPr>
      </w:pPr>
    </w:p>
    <w:p w14:paraId="634131C0">
      <w:pPr>
        <w:pStyle w:val="634"/>
        <w:rPr>
          <w:color w:val="auto"/>
          <w:highlight w:val="none"/>
        </w:rPr>
      </w:pPr>
    </w:p>
    <w:p w14:paraId="3CE1B050">
      <w:pPr>
        <w:pStyle w:val="634"/>
        <w:rPr>
          <w:color w:val="auto"/>
          <w:highlight w:val="none"/>
        </w:rPr>
      </w:pPr>
    </w:p>
    <w:p w14:paraId="512475C8">
      <w:pPr>
        <w:pStyle w:val="634"/>
        <w:rPr>
          <w:color w:val="auto"/>
          <w:highlight w:val="none"/>
        </w:rPr>
      </w:pPr>
    </w:p>
    <w:p w14:paraId="33223C68">
      <w:pPr>
        <w:pStyle w:val="634"/>
        <w:rPr>
          <w:color w:val="auto"/>
          <w:highlight w:val="none"/>
        </w:rPr>
      </w:pPr>
    </w:p>
    <w:p w14:paraId="21CA863B">
      <w:pPr>
        <w:pStyle w:val="634"/>
        <w:rPr>
          <w:color w:val="auto"/>
          <w:highlight w:val="none"/>
        </w:rPr>
      </w:pPr>
    </w:p>
    <w:p w14:paraId="56B77BD3">
      <w:pPr>
        <w:pStyle w:val="634"/>
        <w:rPr>
          <w:color w:val="auto"/>
          <w:highlight w:val="none"/>
        </w:rPr>
      </w:pPr>
    </w:p>
    <w:p w14:paraId="7A8D78D8">
      <w:pPr>
        <w:pStyle w:val="634"/>
        <w:rPr>
          <w:color w:val="auto"/>
          <w:highlight w:val="none"/>
        </w:rPr>
      </w:pPr>
    </w:p>
    <w:p w14:paraId="52BB9FA3">
      <w:pPr>
        <w:pStyle w:val="634"/>
        <w:rPr>
          <w:color w:val="auto"/>
          <w:highlight w:val="none"/>
        </w:rPr>
      </w:pPr>
    </w:p>
    <w:p w14:paraId="19522B03">
      <w:pPr>
        <w:pStyle w:val="634"/>
        <w:rPr>
          <w:color w:val="auto"/>
          <w:highlight w:val="none"/>
        </w:rPr>
      </w:pPr>
    </w:p>
    <w:p w14:paraId="1FBBBC96">
      <w:pPr>
        <w:spacing w:line="360" w:lineRule="auto"/>
        <w:jc w:val="center"/>
        <w:outlineLvl w:val="1"/>
        <w:rPr>
          <w:rFonts w:ascii="宋体" w:hAnsi="宋体" w:cs="宋体"/>
          <w:b/>
          <w:color w:val="auto"/>
          <w:sz w:val="24"/>
          <w:highlight w:val="none"/>
        </w:rPr>
      </w:pPr>
      <w:bookmarkStart w:id="40" w:name="_Toc22209"/>
      <w:r>
        <w:rPr>
          <w:rFonts w:hint="eastAsia" w:ascii="宋体" w:hAnsi="宋体"/>
          <w:b/>
          <w:color w:val="auto"/>
          <w:sz w:val="24"/>
          <w:highlight w:val="none"/>
        </w:rPr>
        <w:t>第一节 政府采购合同协议书</w:t>
      </w:r>
      <w:bookmarkEnd w:id="40"/>
    </w:p>
    <w:p w14:paraId="656D4B14">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14:paraId="49D7595A">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F6410DD">
      <w:pPr>
        <w:spacing w:line="360" w:lineRule="auto"/>
        <w:ind w:firstLine="482" w:firstLineChars="200"/>
        <w:rPr>
          <w:rFonts w:ascii="宋体" w:hAnsi="宋体"/>
          <w:color w:val="auto"/>
          <w:sz w:val="24"/>
          <w:highlight w:val="none"/>
        </w:rPr>
      </w:pPr>
      <w:bookmarkStart w:id="41" w:name="_Toc19273"/>
      <w:bookmarkStart w:id="42" w:name="_Toc15367"/>
      <w:bookmarkStart w:id="43" w:name="_Toc28855"/>
      <w:bookmarkStart w:id="44" w:name="_Toc22967"/>
      <w:bookmarkStart w:id="45"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1"/>
      <w:bookmarkEnd w:id="42"/>
      <w:bookmarkEnd w:id="43"/>
      <w:bookmarkEnd w:id="44"/>
      <w:bookmarkEnd w:id="45"/>
    </w:p>
    <w:p w14:paraId="4E5C86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C3ED7F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BF8849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5260F4F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263EA963">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3EA30F1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F1FA896">
      <w:pPr>
        <w:spacing w:line="360" w:lineRule="auto"/>
        <w:ind w:firstLine="482" w:firstLineChars="200"/>
        <w:rPr>
          <w:rFonts w:ascii="宋体" w:hAnsi="宋体"/>
          <w:b/>
          <w:color w:val="auto"/>
          <w:sz w:val="24"/>
          <w:highlight w:val="none"/>
        </w:rPr>
      </w:pPr>
      <w:bookmarkStart w:id="46" w:name="_Toc18585"/>
      <w:bookmarkStart w:id="47" w:name="_Toc22185"/>
      <w:bookmarkStart w:id="48" w:name="_Toc6311"/>
      <w:bookmarkStart w:id="49" w:name="_Toc6773"/>
      <w:bookmarkStart w:id="50"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46"/>
      <w:bookmarkEnd w:id="47"/>
      <w:bookmarkEnd w:id="48"/>
      <w:bookmarkEnd w:id="49"/>
      <w:bookmarkEnd w:id="50"/>
    </w:p>
    <w:p w14:paraId="55EA1B80">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5ABE396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1.2.2 </w:t>
      </w:r>
      <w:r>
        <w:rPr>
          <w:rFonts w:hint="eastAsia" w:ascii="宋体" w:hAnsi="宋体"/>
          <w:color w:val="auto"/>
          <w:sz w:val="24"/>
          <w:highlight w:val="none"/>
        </w:rPr>
        <w:t>服务</w:t>
      </w:r>
      <w:r>
        <w:rPr>
          <w:rFonts w:hint="eastAsia" w:ascii="宋体" w:hAnsi="宋体"/>
          <w:color w:val="auto"/>
          <w:sz w:val="24"/>
          <w:highlight w:val="none"/>
          <w:lang w:val="en-US" w:eastAsia="zh-CN"/>
        </w:rPr>
        <w:t>范围</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501E10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lang w:val="en-US" w:eastAsia="zh-CN"/>
        </w:rPr>
        <w:t>3</w:t>
      </w:r>
      <w:r>
        <w:rPr>
          <w:rFonts w:ascii="宋体" w:hAnsi="宋体"/>
          <w:color w:val="auto"/>
          <w:sz w:val="24"/>
          <w:highlight w:val="none"/>
        </w:rPr>
        <w:t xml:space="preserve"> </w:t>
      </w:r>
      <w:r>
        <w:rPr>
          <w:rFonts w:hint="eastAsia" w:ascii="宋体" w:hAnsi="宋体"/>
          <w:color w:val="auto"/>
          <w:sz w:val="24"/>
          <w:highlight w:val="none"/>
          <w:lang w:eastAsia="zh-CN"/>
        </w:rPr>
        <w:t>投标下浮率（</w:t>
      </w:r>
      <w:r>
        <w:rPr>
          <w:rFonts w:hint="eastAsia" w:ascii="宋体" w:hAnsi="宋体"/>
          <w:color w:val="auto"/>
          <w:sz w:val="24"/>
          <w:highlight w:val="none"/>
          <w:lang w:val="en-US" w:eastAsia="zh-CN"/>
        </w:rPr>
        <w:t>%</w:t>
      </w:r>
      <w:r>
        <w:rPr>
          <w:rFonts w:hint="eastAsia" w:ascii="宋体" w:hAnsi="宋体"/>
          <w:color w:val="auto"/>
          <w:sz w:val="24"/>
          <w:highlight w:val="none"/>
          <w:lang w:eastAsia="zh-CN"/>
        </w:rPr>
        <w:t>）</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2E414FA5">
      <w:pPr>
        <w:spacing w:line="360" w:lineRule="auto"/>
        <w:ind w:firstLine="482" w:firstLineChars="200"/>
        <w:rPr>
          <w:rFonts w:ascii="宋体" w:hAnsi="宋体"/>
          <w:b/>
          <w:color w:val="auto"/>
          <w:sz w:val="24"/>
          <w:highlight w:val="none"/>
        </w:rPr>
      </w:pPr>
      <w:bookmarkStart w:id="51" w:name="_Toc13918"/>
      <w:bookmarkStart w:id="52" w:name="_Toc4929"/>
      <w:bookmarkStart w:id="53" w:name="_Toc21124"/>
      <w:bookmarkStart w:id="54" w:name="_Toc5635"/>
      <w:bookmarkStart w:id="55" w:name="_Toc1386"/>
      <w:r>
        <w:rPr>
          <w:rFonts w:ascii="宋体" w:hAnsi="宋体"/>
          <w:b/>
          <w:color w:val="auto"/>
          <w:sz w:val="24"/>
          <w:highlight w:val="none"/>
        </w:rPr>
        <w:t>1.3 价款</w:t>
      </w:r>
      <w:bookmarkEnd w:id="51"/>
      <w:bookmarkEnd w:id="52"/>
      <w:bookmarkEnd w:id="53"/>
      <w:bookmarkEnd w:id="54"/>
      <w:bookmarkEnd w:id="55"/>
    </w:p>
    <w:p w14:paraId="3D9E945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本项目技术咨询审查服务费总额：</w:t>
      </w:r>
      <w:r>
        <w:rPr>
          <w:rFonts w:hint="eastAsia" w:ascii="宋体" w:hAnsi="宋体" w:cs="宋体"/>
          <w:color w:val="auto"/>
          <w:sz w:val="24"/>
          <w:highlight w:val="none"/>
          <w:lang w:val="en-US" w:eastAsia="zh-CN"/>
        </w:rPr>
        <w:t xml:space="preserve">      （大写）    （¥            元）（最终以实际开展技术审查的具体项目咨询服务费为准）。项目技术审查评估咨询服务费计算方式为：</w:t>
      </w:r>
    </w:p>
    <w:p w14:paraId="39846D2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项目初步设计报告技术审查评估咨询服务费=咨询费计费额×费率×工程复杂程度调整系数×（1-投标下浮系数）。项目技术审查评估咨询服务费参照《水利厅政府采购技术审查评估服务机构审查评估咨询服务费收费参考标准》计取，最低收费不低于1.5万元，工程复杂程度调整系数由专家组根据具体项目实际情况确定。</w:t>
      </w:r>
    </w:p>
    <w:p w14:paraId="18488A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其他专题报告技术审查评估咨询服务费计算方式为：项目技术审查评估咨询服务费=咨询费基本额×工程复杂程度调整系数×（1-投标下浮系数）。其中咨询费基本额为1.5万元，工程复杂程度调整系数由专家组根据具体项目实际情况确定。</w:t>
      </w:r>
    </w:p>
    <w:p w14:paraId="61D20994">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3.履行本合同中每个项目的技术咨询服务所需的全部费用包含组织专家现场踏勘、审查、聘请专家（如需要）、出具专家修改意见、出具技术审查意见、管理费、利润、税金等，均计入合同价格中，由乙方包干使用，甲方不再支付其他费用</w:t>
      </w:r>
      <w:r>
        <w:rPr>
          <w:rFonts w:hint="eastAsia" w:ascii="宋体" w:hAnsi="宋体" w:cs="宋体"/>
          <w:color w:val="auto"/>
          <w:sz w:val="24"/>
          <w:highlight w:val="none"/>
        </w:rPr>
        <w:t>。</w:t>
      </w:r>
    </w:p>
    <w:p w14:paraId="2CF51E77">
      <w:pPr>
        <w:pStyle w:val="632"/>
        <w:spacing w:before="0" w:beforeAutospacing="0" w:after="0" w:afterAutospacing="0" w:line="360" w:lineRule="auto"/>
        <w:ind w:firstLine="480"/>
        <w:rPr>
          <w:b/>
          <w:color w:val="auto"/>
          <w:highlight w:val="none"/>
        </w:rPr>
      </w:pPr>
      <w:bookmarkStart w:id="56" w:name="_Toc22618"/>
      <w:bookmarkStart w:id="57" w:name="_Toc1814"/>
      <w:bookmarkStart w:id="58" w:name="_Toc10340"/>
      <w:bookmarkStart w:id="59" w:name="_Toc11108"/>
      <w:bookmarkStart w:id="60" w:name="_Toc8772"/>
      <w:bookmarkStart w:id="61" w:name="_Toc3625"/>
      <w:bookmarkStart w:id="62" w:name="_Toc4760"/>
      <w:bookmarkStart w:id="63" w:name="_Toc31421"/>
      <w:r>
        <w:rPr>
          <w:rFonts w:hint="eastAsia"/>
          <w:b/>
          <w:color w:val="auto"/>
          <w:highlight w:val="none"/>
        </w:rPr>
        <w:t>1.4履约保证金</w:t>
      </w:r>
    </w:p>
    <w:p w14:paraId="4BF5BE7D">
      <w:pPr>
        <w:spacing w:line="360" w:lineRule="auto"/>
        <w:ind w:firstLine="420" w:firstLineChars="200"/>
        <w:rPr>
          <w:rFonts w:ascii="宋体" w:hAnsi="宋体" w:cs="宋体"/>
          <w:color w:val="auto"/>
          <w:kern w:val="0"/>
          <w:sz w:val="24"/>
          <w:highlight w:val="none"/>
        </w:rPr>
      </w:pPr>
      <w:r>
        <w:rPr>
          <w:rFonts w:hint="eastAsia"/>
          <w:color w:val="auto"/>
          <w:highlight w:val="none"/>
        </w:rPr>
        <w:t>本项目不收取履约保证金。乙方未按合同约定履行合同义务，给甲方造成损失的，按实际损失进行赔偿</w:t>
      </w:r>
      <w:r>
        <w:rPr>
          <w:rFonts w:hint="eastAsia" w:ascii="宋体" w:hAnsi="宋体" w:cs="宋体"/>
          <w:color w:val="auto"/>
          <w:kern w:val="0"/>
          <w:sz w:val="24"/>
          <w:highlight w:val="none"/>
        </w:rPr>
        <w:t>。</w:t>
      </w:r>
    </w:p>
    <w:p w14:paraId="6A6D213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56"/>
      <w:bookmarkEnd w:id="57"/>
      <w:bookmarkEnd w:id="58"/>
      <w:r>
        <w:rPr>
          <w:rFonts w:hint="eastAsia" w:ascii="宋体" w:hAnsi="宋体" w:cs="宋体"/>
          <w:b/>
          <w:color w:val="auto"/>
          <w:sz w:val="24"/>
          <w:highlight w:val="none"/>
        </w:rPr>
        <w:t>预付款</w:t>
      </w:r>
    </w:p>
    <w:p w14:paraId="659D1B89">
      <w:pPr>
        <w:pStyle w:val="632"/>
        <w:spacing w:before="0" w:beforeAutospacing="0" w:after="0" w:afterAutospacing="0" w:line="360" w:lineRule="auto"/>
        <w:ind w:firstLine="480"/>
        <w:rPr>
          <w:color w:val="auto"/>
          <w:highlight w:val="none"/>
          <w:u w:val="single"/>
        </w:rPr>
      </w:pPr>
      <w:r>
        <w:rPr>
          <w:rFonts w:hint="eastAsia"/>
          <w:color w:val="auto"/>
          <w:highlight w:val="none"/>
        </w:rPr>
        <w:t>项目技术审查评估咨询服务费无预付款，按项目技术审查合同结算。</w:t>
      </w:r>
    </w:p>
    <w:p w14:paraId="78A337B7">
      <w:pPr>
        <w:pStyle w:val="632"/>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7571C68D">
      <w:pPr>
        <w:pStyle w:val="632"/>
        <w:spacing w:before="0" w:beforeAutospacing="0" w:after="0" w:afterAutospacing="0" w:line="360" w:lineRule="auto"/>
        <w:ind w:firstLine="480"/>
        <w:rPr>
          <w:rFonts w:hint="eastAsia"/>
          <w:color w:val="auto"/>
          <w:highlight w:val="none"/>
        </w:rPr>
      </w:pPr>
      <w:r>
        <w:rPr>
          <w:rFonts w:hint="eastAsia"/>
          <w:color w:val="auto"/>
          <w:highlight w:val="none"/>
        </w:rPr>
        <w:t>1.6.1</w:t>
      </w:r>
      <w:r>
        <w:rPr>
          <w:rFonts w:hint="eastAsia"/>
          <w:color w:val="auto"/>
          <w:highlight w:val="none"/>
          <w:lang w:val="en-US" w:eastAsia="zh-CN"/>
        </w:rPr>
        <w:t xml:space="preserve"> </w:t>
      </w:r>
      <w:r>
        <w:rPr>
          <w:rFonts w:hint="eastAsia"/>
          <w:color w:val="auto"/>
          <w:highlight w:val="none"/>
        </w:rPr>
        <w:t>资金性质：政府预算内资金 。</w:t>
      </w:r>
    </w:p>
    <w:p w14:paraId="4F3672C0">
      <w:pPr>
        <w:pStyle w:val="632"/>
        <w:spacing w:before="0" w:beforeAutospacing="0" w:after="0" w:afterAutospacing="0"/>
        <w:ind w:firstLine="480" w:firstLineChars="200"/>
        <w:rPr>
          <w:rFonts w:hint="eastAsia" w:ascii="宋体" w:hAnsi="宋体" w:cs="宋体"/>
          <w:color w:val="auto"/>
          <w:sz w:val="24"/>
          <w:highlight w:val="none"/>
        </w:rPr>
      </w:pPr>
      <w:r>
        <w:rPr>
          <w:rFonts w:hint="eastAsia"/>
          <w:color w:val="auto"/>
          <w:highlight w:val="none"/>
          <w:lang w:val="en-US" w:eastAsia="zh-CN"/>
        </w:rPr>
        <w:t xml:space="preserve">1.6.2 </w:t>
      </w:r>
      <w:r>
        <w:rPr>
          <w:rFonts w:hint="eastAsia"/>
          <w:color w:val="auto"/>
          <w:highlight w:val="none"/>
        </w:rPr>
        <w:t xml:space="preserve">付款方式：技术审查中介服务机构在完成项目技术审查工作，经甲方复核确认并完成项目审批后填写支付申请表并加盖单位公章后送甲方审核，甲方确认无误并在财政专项资金到位后15个工作日内通过转账支付方式支付咨询服务费。 </w:t>
      </w:r>
    </w:p>
    <w:p w14:paraId="7A04C9E3">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59"/>
      <w:bookmarkEnd w:id="60"/>
      <w:bookmarkEnd w:id="61"/>
      <w:bookmarkEnd w:id="62"/>
      <w:bookmarkEnd w:id="63"/>
    </w:p>
    <w:p w14:paraId="3610F6D5">
      <w:pPr>
        <w:spacing w:line="360" w:lineRule="auto"/>
        <w:ind w:firstLine="480" w:firstLineChars="200"/>
        <w:rPr>
          <w:rFonts w:ascii="宋体" w:hAnsi="宋体"/>
          <w:bCs/>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val="0"/>
          <w:bCs/>
          <w:color w:val="auto"/>
          <w:sz w:val="24"/>
          <w:highlight w:val="none"/>
          <w:u w:val="single"/>
          <w:lang w:val="en-US" w:eastAsia="zh-CN"/>
        </w:rPr>
        <w:t xml:space="preserve">     年   月   日至    年    月   日</w:t>
      </w:r>
      <w:r>
        <w:rPr>
          <w:rFonts w:hint="eastAsia" w:ascii="宋体" w:hAnsi="宋体"/>
          <w:bCs/>
          <w:color w:val="auto"/>
          <w:sz w:val="24"/>
          <w:highlight w:val="none"/>
        </w:rPr>
        <w:t>；</w:t>
      </w:r>
    </w:p>
    <w:p w14:paraId="6CF52737">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7</w:t>
      </w:r>
      <w:r>
        <w:rPr>
          <w:rFonts w:ascii="宋体" w:hAnsi="宋体"/>
          <w:bCs/>
          <w:color w:val="auto"/>
          <w:sz w:val="24"/>
          <w:highlight w:val="none"/>
        </w:rPr>
        <w:t xml:space="preserve">.2 </w:t>
      </w:r>
      <w:r>
        <w:rPr>
          <w:rFonts w:hint="eastAsia" w:ascii="宋体" w:hAnsi="宋体"/>
          <w:bCs/>
          <w:color w:val="auto"/>
          <w:sz w:val="24"/>
          <w:highlight w:val="none"/>
        </w:rPr>
        <w:t>服</w:t>
      </w:r>
      <w:r>
        <w:rPr>
          <w:rFonts w:hint="eastAsia" w:ascii="宋体" w:hAnsi="宋体" w:cs="宋体"/>
          <w:bCs/>
          <w:color w:val="auto"/>
          <w:sz w:val="24"/>
          <w:highlight w:val="none"/>
        </w:rPr>
        <w:t>务交付（实施）的地点（地域范围）：</w:t>
      </w:r>
      <w:r>
        <w:rPr>
          <w:rFonts w:hint="eastAsia" w:ascii="宋体" w:hAnsi="宋体"/>
          <w:b w:val="0"/>
          <w:bCs/>
          <w:color w:val="auto"/>
          <w:sz w:val="24"/>
          <w:highlight w:val="none"/>
          <w:u w:val="single"/>
          <w:lang w:eastAsia="zh-CN"/>
        </w:rPr>
        <w:t>北海市行政审批局</w:t>
      </w:r>
      <w:r>
        <w:rPr>
          <w:rFonts w:hint="eastAsia" w:ascii="宋体" w:hAnsi="宋体"/>
          <w:bCs/>
          <w:color w:val="auto"/>
          <w:sz w:val="24"/>
          <w:highlight w:val="none"/>
        </w:rPr>
        <w:t>；</w:t>
      </w:r>
    </w:p>
    <w:p w14:paraId="0198938D">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7</w:t>
      </w:r>
      <w:r>
        <w:rPr>
          <w:rFonts w:ascii="宋体" w:hAnsi="宋体"/>
          <w:bCs/>
          <w:color w:val="auto"/>
          <w:sz w:val="24"/>
          <w:highlight w:val="none"/>
        </w:rPr>
        <w:t xml:space="preserve">.3 </w:t>
      </w:r>
      <w:r>
        <w:rPr>
          <w:rFonts w:hint="eastAsia" w:ascii="宋体" w:hAnsi="宋体"/>
          <w:bCs/>
          <w:color w:val="auto"/>
          <w:sz w:val="24"/>
          <w:highlight w:val="none"/>
        </w:rPr>
        <w:t>服务交付（实施）的方式：</w:t>
      </w:r>
      <w:r>
        <w:rPr>
          <w:rFonts w:hint="eastAsia" w:ascii="宋体" w:hAnsi="宋体"/>
          <w:b w:val="0"/>
          <w:bCs/>
          <w:color w:val="auto"/>
          <w:sz w:val="24"/>
          <w:highlight w:val="none"/>
          <w:u w:val="single"/>
        </w:rPr>
        <w:t>乙方自接受项目技术评审委托后，10个工作日内完成技术审查工作（不含设计单位修改设计报告的时间），并提供符合要求的评审成果资料给甲方〔包括电子版及纸质版评审意见、专家签字表、会议签到表、评审会议通知、会议纪要、项目报告书（报批稿，含附图附件）〕，并对项目的评审质量负技术责任，对出具的技术评审意见负责</w:t>
      </w:r>
      <w:r>
        <w:rPr>
          <w:rFonts w:hint="eastAsia" w:ascii="宋体" w:hAnsi="宋体"/>
          <w:bCs/>
          <w:color w:val="auto"/>
          <w:sz w:val="24"/>
          <w:highlight w:val="none"/>
        </w:rPr>
        <w:t>。</w:t>
      </w:r>
    </w:p>
    <w:p w14:paraId="76D66521">
      <w:pPr>
        <w:spacing w:line="360" w:lineRule="auto"/>
        <w:ind w:firstLine="482" w:firstLineChars="200"/>
        <w:rPr>
          <w:rFonts w:ascii="宋体" w:hAnsi="宋体"/>
          <w:color w:val="auto"/>
          <w:sz w:val="24"/>
          <w:highlight w:val="none"/>
          <w:u w:val="single"/>
        </w:rPr>
      </w:pPr>
      <w:bookmarkStart w:id="64" w:name="_Toc8586"/>
      <w:bookmarkStart w:id="65" w:name="_Toc5698"/>
      <w:bookmarkStart w:id="66" w:name="_Toc3079"/>
      <w:bookmarkStart w:id="67" w:name="_Toc24662"/>
      <w:bookmarkStart w:id="68" w:name="_Toc2375"/>
      <w:r>
        <w:rPr>
          <w:rFonts w:ascii="宋体" w:hAnsi="宋体"/>
          <w:b/>
          <w:color w:val="auto"/>
          <w:sz w:val="24"/>
          <w:highlight w:val="none"/>
        </w:rPr>
        <w:t>1.</w:t>
      </w:r>
      <w:r>
        <w:rPr>
          <w:rFonts w:hint="eastAsia" w:ascii="宋体" w:hAnsi="宋体"/>
          <w:b/>
          <w:color w:val="auto"/>
          <w:sz w:val="24"/>
          <w:highlight w:val="none"/>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违约责任</w:t>
      </w:r>
      <w:bookmarkEnd w:id="64"/>
      <w:bookmarkEnd w:id="65"/>
      <w:bookmarkEnd w:id="66"/>
      <w:bookmarkEnd w:id="67"/>
      <w:bookmarkEnd w:id="68"/>
    </w:p>
    <w:p w14:paraId="584A8E44">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8</w:t>
      </w:r>
      <w:r>
        <w:rPr>
          <w:rFonts w:ascii="宋体" w:hAnsi="宋体"/>
          <w:color w:val="auto"/>
          <w:sz w:val="24"/>
          <w:highlight w:val="none"/>
        </w:rPr>
        <w:t xml:space="preserve">.1 </w:t>
      </w:r>
      <w:r>
        <w:rPr>
          <w:rFonts w:hint="eastAsia" w:ascii="宋体" w:hAnsi="宋体"/>
          <w:color w:val="auto"/>
          <w:sz w:val="24"/>
          <w:highlight w:val="none"/>
        </w:rPr>
        <w:t>合同一方违约，违约方向对方支付违约金，乙方违约的，违约金每日/次按成交金额的3</w:t>
      </w:r>
      <w:r>
        <w:rPr>
          <w:rFonts w:hint="eastAsia" w:ascii="宋体" w:hAnsi="宋体"/>
          <w:color w:val="auto"/>
          <w:sz w:val="24"/>
          <w:highlight w:val="none"/>
          <w:lang w:eastAsia="zh-CN"/>
        </w:rPr>
        <w:t>‰</w:t>
      </w:r>
      <w:r>
        <w:rPr>
          <w:rFonts w:hint="eastAsia" w:ascii="宋体" w:hAnsi="宋体"/>
          <w:color w:val="auto"/>
          <w:sz w:val="24"/>
          <w:highlight w:val="none"/>
        </w:rPr>
        <w:t>支付。甲方逾期付款的，违约金每日按逾期金额的1‰支付，但违约金累计不得超过违约货款额5</w:t>
      </w:r>
      <w:r>
        <w:rPr>
          <w:rFonts w:hint="eastAsia" w:ascii="宋体" w:hAnsi="宋体"/>
          <w:color w:val="auto"/>
          <w:sz w:val="24"/>
          <w:highlight w:val="none"/>
          <w:lang w:eastAsia="zh-CN"/>
        </w:rPr>
        <w:t>％</w:t>
      </w:r>
      <w:r>
        <w:rPr>
          <w:rFonts w:hint="eastAsia" w:ascii="宋体" w:hAnsi="宋体"/>
          <w:color w:val="auto"/>
          <w:sz w:val="24"/>
          <w:highlight w:val="none"/>
        </w:rPr>
        <w:t>。；</w:t>
      </w:r>
    </w:p>
    <w:p w14:paraId="39BD02FF">
      <w:pPr>
        <w:pStyle w:val="634"/>
        <w:rPr>
          <w:b/>
          <w:bCs/>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.2乙方给采购人造成的损失超过违约金额的，乙方应给甲方高出违约金的部分予以赔偿；</w:t>
      </w:r>
    </w:p>
    <w:p w14:paraId="32CD15CA">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乙方延迟履约、不完全履约或提供的服务不符合磋商文件和响应文件要求的。除支付违约金外，仍需继续履行合同或重新提供符合要求的服务</w:t>
      </w:r>
      <w:r>
        <w:rPr>
          <w:rFonts w:hint="eastAsia" w:ascii="宋体" w:hAnsi="宋体" w:cs="宋体"/>
          <w:color w:val="auto"/>
          <w:sz w:val="24"/>
          <w:highlight w:val="none"/>
          <w:lang w:eastAsia="zh-CN"/>
        </w:rPr>
        <w:t>。</w:t>
      </w:r>
      <w:r>
        <w:rPr>
          <w:rFonts w:hint="eastAsia" w:ascii="宋体" w:hAnsi="宋体"/>
          <w:color w:val="auto"/>
          <w:sz w:val="24"/>
          <w:highlight w:val="none"/>
          <w:lang w:val="en-US" w:eastAsia="zh-CN"/>
        </w:rPr>
        <w:t>。</w:t>
      </w:r>
    </w:p>
    <w:p w14:paraId="3DC3E6D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14:paraId="5C1BE76A">
      <w:pPr>
        <w:spacing w:line="360" w:lineRule="auto"/>
        <w:ind w:left="-61" w:leftChars="-29" w:right="-420" w:rightChars="-20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  1.9.1 因履行本合同引起的或与本合同有关的争议，甲乙双方应首先通过友好协商解决，如果协商不能解决，可向甲方所在地有管辖权的人民法院提起诉讼</w:t>
      </w:r>
      <w:r>
        <w:rPr>
          <w:rFonts w:hint="eastAsia" w:ascii="宋体" w:hAnsi="宋体" w:cs="宋体"/>
          <w:color w:val="auto"/>
          <w:sz w:val="24"/>
          <w:highlight w:val="none"/>
          <w:lang w:eastAsia="zh-CN"/>
        </w:rPr>
        <w:t>。</w:t>
      </w:r>
    </w:p>
    <w:p w14:paraId="210A2564">
      <w:pPr>
        <w:spacing w:line="360" w:lineRule="auto"/>
        <w:ind w:left="-61" w:leftChars="-29"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1.9.2 诉讼期间，本合同继续履行。</w:t>
      </w:r>
    </w:p>
    <w:p w14:paraId="33E17FF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14:paraId="32D3C3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2.0.1 </w:t>
      </w:r>
      <w:r>
        <w:rPr>
          <w:rFonts w:hint="eastAsia" w:ascii="宋体" w:hAnsi="宋体" w:cs="宋体"/>
          <w:color w:val="auto"/>
          <w:sz w:val="24"/>
          <w:highlight w:val="none"/>
        </w:rPr>
        <w:t>合同经双方法定代表人（负责人）或授权代表（委托代理人）签字并加盖单位公章后生效。</w:t>
      </w:r>
    </w:p>
    <w:p w14:paraId="7335517B">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2.0.2 合同执行中涉及采购资金和采购内容修改或补充的，须经北海市政府采购监督管理科审批，并签书面补充协议报政府采购监管部门备案，方可作为主合同不可分割的一部分。</w:t>
      </w:r>
    </w:p>
    <w:p w14:paraId="1919422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2.0.3 </w:t>
      </w:r>
      <w:r>
        <w:rPr>
          <w:rFonts w:hint="eastAsia" w:ascii="宋体" w:hAnsi="宋体" w:cs="宋体"/>
          <w:color w:val="auto"/>
          <w:sz w:val="24"/>
          <w:highlight w:val="none"/>
        </w:rPr>
        <w:t>本合同未尽事宜，遵照《中华人民共和国民法典》有关条文执行。</w:t>
      </w:r>
    </w:p>
    <w:p w14:paraId="5189A123">
      <w:pPr>
        <w:autoSpaceDE/>
        <w:autoSpaceDN/>
        <w:spacing w:line="360" w:lineRule="auto"/>
        <w:ind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本合同甲乙双方签字盖章后生效，自签订之日起7个工作日内，采购人应当将合同副本报采购人同级政府采购监督管理部门备案</w:t>
      </w:r>
      <w:r>
        <w:rPr>
          <w:rFonts w:hint="eastAsia" w:ascii="宋体" w:hAnsi="宋体" w:cs="宋体"/>
          <w:color w:val="auto"/>
          <w:sz w:val="24"/>
          <w:highlight w:val="none"/>
          <w:lang w:val="en-US" w:eastAsia="zh-CN"/>
        </w:rPr>
        <w:t>。</w:t>
      </w:r>
    </w:p>
    <w:p w14:paraId="3276D08F">
      <w:pPr>
        <w:autoSpaceDE/>
        <w:autoSpaceDN/>
        <w:spacing w:line="360" w:lineRule="auto"/>
        <w:ind w:firstLine="0" w:firstLineChars="0"/>
        <w:rPr>
          <w:rFonts w:hint="eastAsia" w:ascii="宋体" w:hAnsi="宋体" w:cs="宋体"/>
          <w:color w:val="auto"/>
          <w:sz w:val="24"/>
          <w:highlight w:val="none"/>
          <w:lang w:val="en-US" w:eastAsia="zh-CN"/>
        </w:rPr>
      </w:pPr>
    </w:p>
    <w:p w14:paraId="36BF52E9">
      <w:pPr>
        <w:autoSpaceDE/>
        <w:autoSpaceDN/>
        <w:spacing w:line="360" w:lineRule="auto"/>
        <w:ind w:firstLine="0" w:firstLineChars="0"/>
        <w:rPr>
          <w:rFonts w:hint="eastAsia" w:ascii="宋体" w:hAnsi="宋体" w:cs="宋体"/>
          <w:color w:val="auto"/>
          <w:sz w:val="24"/>
          <w:highlight w:val="none"/>
          <w:lang w:val="en-US" w:eastAsia="zh-CN"/>
        </w:rPr>
      </w:pPr>
    </w:p>
    <w:p w14:paraId="2A6E2291">
      <w:pPr>
        <w:autoSpaceDE/>
        <w:autoSpaceDN/>
        <w:spacing w:line="360" w:lineRule="auto"/>
        <w:ind w:firstLine="0" w:firstLineChars="0"/>
        <w:rPr>
          <w:rFonts w:hint="eastAsia" w:ascii="宋体" w:hAnsi="宋体" w:cs="宋体"/>
          <w:color w:val="auto"/>
          <w:sz w:val="24"/>
          <w:highlight w:val="none"/>
          <w:lang w:val="en-US" w:eastAsia="zh-CN"/>
        </w:rPr>
      </w:pPr>
    </w:p>
    <w:p w14:paraId="54976D4D">
      <w:pPr>
        <w:autoSpaceDE/>
        <w:autoSpaceDN/>
        <w:spacing w:line="360" w:lineRule="auto"/>
        <w:ind w:firstLine="0" w:firstLineChars="0"/>
        <w:rPr>
          <w:rFonts w:hint="eastAsia" w:ascii="宋体" w:hAnsi="宋体" w:cs="宋体"/>
          <w:color w:val="auto"/>
          <w:sz w:val="24"/>
          <w:highlight w:val="none"/>
          <w:lang w:val="en-US" w:eastAsia="zh-CN"/>
        </w:rPr>
      </w:pPr>
    </w:p>
    <w:p w14:paraId="1AAB8F22">
      <w:pPr>
        <w:autoSpaceDE/>
        <w:autoSpaceDN/>
        <w:spacing w:line="360" w:lineRule="auto"/>
        <w:ind w:firstLine="0" w:firstLineChars="0"/>
        <w:rPr>
          <w:rFonts w:hint="eastAsia" w:ascii="宋体" w:hAnsi="宋体" w:cs="宋体"/>
          <w:color w:val="auto"/>
          <w:sz w:val="24"/>
          <w:highlight w:val="none"/>
          <w:lang w:val="en-US" w:eastAsia="zh-CN"/>
        </w:rPr>
      </w:pPr>
    </w:p>
    <w:p w14:paraId="1B1704E6">
      <w:pPr>
        <w:autoSpaceDE/>
        <w:autoSpaceDN/>
        <w:spacing w:line="360" w:lineRule="auto"/>
        <w:ind w:firstLine="0" w:firstLineChars="0"/>
        <w:rPr>
          <w:rFonts w:hint="eastAsia" w:ascii="宋体" w:hAnsi="宋体" w:cs="宋体"/>
          <w:color w:val="auto"/>
          <w:sz w:val="24"/>
          <w:highlight w:val="none"/>
          <w:lang w:val="en-US" w:eastAsia="zh-CN"/>
        </w:rPr>
      </w:pPr>
    </w:p>
    <w:p w14:paraId="0373D8CB">
      <w:pPr>
        <w:autoSpaceDE/>
        <w:autoSpaceDN/>
        <w:spacing w:line="360" w:lineRule="auto"/>
        <w:ind w:firstLine="0" w:firstLineChars="0"/>
        <w:rPr>
          <w:rFonts w:hint="eastAsia" w:ascii="宋体" w:hAnsi="宋体" w:cs="宋体"/>
          <w:color w:val="auto"/>
          <w:sz w:val="24"/>
          <w:highlight w:val="none"/>
          <w:lang w:val="en-US" w:eastAsia="zh-CN"/>
        </w:rPr>
      </w:pPr>
    </w:p>
    <w:p w14:paraId="7191302E">
      <w:pPr>
        <w:autoSpaceDE/>
        <w:autoSpaceDN/>
        <w:spacing w:line="360" w:lineRule="auto"/>
        <w:ind w:firstLine="0" w:firstLineChars="0"/>
        <w:rPr>
          <w:rFonts w:hint="eastAsia" w:ascii="宋体" w:hAnsi="宋体" w:cs="宋体"/>
          <w:color w:val="auto"/>
          <w:sz w:val="24"/>
          <w:highlight w:val="none"/>
          <w:lang w:val="en-US" w:eastAsia="zh-CN"/>
        </w:rPr>
      </w:pPr>
    </w:p>
    <w:p w14:paraId="3B999047">
      <w:pPr>
        <w:autoSpaceDE/>
        <w:autoSpaceDN/>
        <w:spacing w:line="360" w:lineRule="auto"/>
        <w:ind w:firstLine="0" w:firstLineChars="0"/>
        <w:rPr>
          <w:rFonts w:hint="eastAsia" w:ascii="宋体" w:hAnsi="宋体" w:cs="宋体"/>
          <w:color w:val="auto"/>
          <w:sz w:val="24"/>
          <w:highlight w:val="none"/>
          <w:lang w:val="en-US" w:eastAsia="zh-CN"/>
        </w:rPr>
      </w:pPr>
    </w:p>
    <w:p w14:paraId="64631A18">
      <w:pPr>
        <w:autoSpaceDE/>
        <w:autoSpaceDN/>
        <w:spacing w:line="360" w:lineRule="auto"/>
        <w:ind w:firstLine="0" w:firstLineChars="0"/>
        <w:rPr>
          <w:rFonts w:hint="eastAsia" w:ascii="宋体" w:hAnsi="宋体" w:cs="宋体"/>
          <w:color w:val="auto"/>
          <w:sz w:val="24"/>
          <w:highlight w:val="none"/>
          <w:lang w:val="en-US" w:eastAsia="zh-CN"/>
        </w:rPr>
      </w:pPr>
    </w:p>
    <w:p w14:paraId="4A7BB3BB">
      <w:pPr>
        <w:autoSpaceDE/>
        <w:autoSpaceDN/>
        <w:spacing w:line="360" w:lineRule="auto"/>
        <w:ind w:firstLine="0" w:firstLineChars="0"/>
        <w:rPr>
          <w:rFonts w:hint="eastAsia" w:ascii="宋体" w:hAnsi="宋体" w:cs="宋体"/>
          <w:color w:val="auto"/>
          <w:sz w:val="24"/>
          <w:highlight w:val="none"/>
          <w:lang w:val="en-US" w:eastAsia="zh-CN"/>
        </w:rPr>
      </w:pPr>
    </w:p>
    <w:p w14:paraId="73C7A40C">
      <w:pPr>
        <w:autoSpaceDE/>
        <w:autoSpaceDN/>
        <w:spacing w:line="360" w:lineRule="auto"/>
        <w:ind w:firstLine="0" w:firstLineChars="0"/>
        <w:rPr>
          <w:rFonts w:hint="eastAsia" w:ascii="宋体" w:hAnsi="宋体" w:cs="宋体"/>
          <w:color w:val="auto"/>
          <w:sz w:val="24"/>
          <w:highlight w:val="none"/>
          <w:lang w:val="en-US" w:eastAsia="zh-CN"/>
        </w:rPr>
      </w:pPr>
    </w:p>
    <w:p w14:paraId="14439FB4">
      <w:pPr>
        <w:autoSpaceDE/>
        <w:autoSpaceDN/>
        <w:spacing w:line="360" w:lineRule="auto"/>
        <w:ind w:firstLine="0" w:firstLineChars="0"/>
        <w:rPr>
          <w:rFonts w:hint="eastAsia" w:ascii="宋体" w:hAnsi="宋体" w:cs="宋体"/>
          <w:color w:val="auto"/>
          <w:sz w:val="24"/>
          <w:highlight w:val="none"/>
          <w:lang w:val="en-US" w:eastAsia="zh-CN"/>
        </w:rPr>
      </w:pPr>
    </w:p>
    <w:p w14:paraId="061B235E">
      <w:pPr>
        <w:autoSpaceDE/>
        <w:autoSpaceDN/>
        <w:spacing w:line="360" w:lineRule="auto"/>
        <w:ind w:firstLine="0" w:firstLineChars="0"/>
        <w:rPr>
          <w:rFonts w:hint="eastAsia" w:ascii="宋体" w:hAnsi="宋体" w:cs="宋体"/>
          <w:color w:val="auto"/>
          <w:sz w:val="24"/>
          <w:highlight w:val="none"/>
          <w:lang w:val="en-US" w:eastAsia="zh-CN"/>
        </w:rPr>
      </w:pPr>
    </w:p>
    <w:p w14:paraId="3A83900F">
      <w:pPr>
        <w:autoSpaceDE/>
        <w:autoSpaceDN/>
        <w:spacing w:line="360" w:lineRule="auto"/>
        <w:ind w:firstLine="0" w:firstLineChars="0"/>
        <w:rPr>
          <w:rFonts w:hint="eastAsia" w:ascii="宋体" w:hAnsi="宋体" w:cs="宋体"/>
          <w:color w:val="auto"/>
          <w:sz w:val="24"/>
          <w:highlight w:val="none"/>
          <w:lang w:val="en-US" w:eastAsia="zh-CN"/>
        </w:rPr>
      </w:pPr>
    </w:p>
    <w:p w14:paraId="64BDB748">
      <w:pPr>
        <w:autoSpaceDE/>
        <w:autoSpaceDN/>
        <w:spacing w:line="360" w:lineRule="auto"/>
        <w:ind w:firstLine="0" w:firstLineChars="0"/>
        <w:rPr>
          <w:rFonts w:hint="eastAsia" w:ascii="宋体" w:hAnsi="宋体" w:cs="宋体"/>
          <w:color w:val="auto"/>
          <w:sz w:val="24"/>
          <w:highlight w:val="none"/>
          <w:lang w:val="en-US" w:eastAsia="zh-CN"/>
        </w:rPr>
      </w:pPr>
    </w:p>
    <w:p w14:paraId="5339A2D5">
      <w:pPr>
        <w:autoSpaceDE/>
        <w:autoSpaceDN/>
        <w:spacing w:line="360" w:lineRule="auto"/>
        <w:ind w:firstLine="0" w:firstLineChars="0"/>
        <w:rPr>
          <w:rFonts w:hint="eastAsia" w:ascii="宋体" w:hAnsi="宋体" w:cs="宋体"/>
          <w:color w:val="auto"/>
          <w:sz w:val="24"/>
          <w:highlight w:val="none"/>
          <w:lang w:val="en-US"/>
        </w:rPr>
      </w:pPr>
    </w:p>
    <w:tbl>
      <w:tblPr>
        <w:tblStyle w:val="6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687"/>
      </w:tblGrid>
      <w:tr w14:paraId="0D02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71770204">
            <w:pPr>
              <w:snapToGrid w:val="0"/>
              <w:spacing w:line="4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甲方（章）</w:t>
            </w:r>
            <w:r>
              <w:rPr>
                <w:rFonts w:hint="eastAsia" w:ascii="仿宋_GB2312" w:hAnsi="仿宋_GB2312" w:eastAsia="仿宋_GB2312" w:cs="仿宋_GB2312"/>
                <w:color w:val="auto"/>
                <w:sz w:val="32"/>
                <w:szCs w:val="32"/>
                <w:highlight w:val="none"/>
                <w:lang w:eastAsia="zh-CN"/>
              </w:rPr>
              <w:t>：</w:t>
            </w:r>
          </w:p>
          <w:p w14:paraId="4359BAFE">
            <w:pPr>
              <w:snapToGrid w:val="0"/>
              <w:spacing w:line="400" w:lineRule="exact"/>
              <w:ind w:firstLine="0" w:firstLineChars="0"/>
              <w:rPr>
                <w:rFonts w:hint="eastAsia" w:ascii="仿宋_GB2312" w:hAnsi="仿宋_GB2312" w:eastAsia="仿宋_GB2312" w:cs="仿宋_GB2312"/>
                <w:color w:val="auto"/>
                <w:sz w:val="32"/>
                <w:szCs w:val="32"/>
                <w:highlight w:val="none"/>
                <w:lang w:eastAsia="zh-CN"/>
              </w:rPr>
            </w:pPr>
          </w:p>
          <w:p w14:paraId="0DE3C589">
            <w:pPr>
              <w:snapToGrid w:val="0"/>
              <w:spacing w:line="4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5AE056BA">
            <w:pPr>
              <w:snapToGrid w:val="0"/>
              <w:spacing w:line="400" w:lineRule="exact"/>
              <w:ind w:firstLine="1440" w:firstLineChars="45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tc>
        <w:tc>
          <w:tcPr>
            <w:tcW w:w="4687" w:type="dxa"/>
            <w:tcBorders>
              <w:top w:val="single" w:color="auto" w:sz="4" w:space="0"/>
              <w:left w:val="single" w:color="auto" w:sz="4" w:space="0"/>
              <w:bottom w:val="single" w:color="auto" w:sz="4" w:space="0"/>
              <w:right w:val="single" w:color="auto" w:sz="4" w:space="0"/>
            </w:tcBorders>
            <w:vAlign w:val="center"/>
          </w:tcPr>
          <w:p w14:paraId="556F9EC1">
            <w:pPr>
              <w:snapToGrid w:val="0"/>
              <w:spacing w:line="400" w:lineRule="exact"/>
              <w:ind w:left="1920" w:hanging="1920" w:hangingChars="6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乙方（章</w:t>
            </w:r>
            <w:r>
              <w:rPr>
                <w:rFonts w:hint="eastAsia" w:ascii="仿宋_GB2312" w:hAnsi="仿宋_GB2312" w:eastAsia="仿宋_GB2312" w:cs="仿宋_GB2312"/>
                <w:color w:val="auto"/>
                <w:sz w:val="32"/>
                <w:szCs w:val="32"/>
                <w:highlight w:val="none"/>
                <w:lang w:eastAsia="zh-CN"/>
              </w:rPr>
              <w:t>）：</w:t>
            </w:r>
          </w:p>
          <w:p w14:paraId="624431A1">
            <w:pPr>
              <w:pStyle w:val="2"/>
              <w:rPr>
                <w:rFonts w:hint="eastAsia"/>
                <w:highlight w:val="none"/>
                <w:lang w:eastAsia="zh-CN"/>
              </w:rPr>
            </w:pPr>
          </w:p>
          <w:p w14:paraId="337225B1">
            <w:pPr>
              <w:snapToGrid w:val="0"/>
              <w:spacing w:line="400" w:lineRule="exact"/>
              <w:ind w:left="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540BBD6F">
            <w:pPr>
              <w:snapToGrid w:val="0"/>
              <w:spacing w:line="40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tc>
      </w:tr>
      <w:tr w14:paraId="2D73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0C54E31A">
            <w:pPr>
              <w:snapToGrid w:val="0"/>
              <w:spacing w:line="320" w:lineRule="exact"/>
              <w:ind w:left="1600" w:hanging="1600" w:hanging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单位地址：</w:t>
            </w:r>
          </w:p>
          <w:p w14:paraId="1D5E7AD5">
            <w:pPr>
              <w:snapToGrid w:val="0"/>
              <w:spacing w:line="320" w:lineRule="exact"/>
              <w:ind w:left="1600" w:hanging="1600" w:hangingChars="500"/>
              <w:rPr>
                <w:rFonts w:hint="eastAsia" w:ascii="仿宋_GB2312" w:hAnsi="仿宋_GB2312" w:eastAsia="仿宋_GB2312" w:cs="仿宋_GB2312"/>
                <w:color w:val="auto"/>
                <w:sz w:val="32"/>
                <w:szCs w:val="32"/>
                <w:highlight w:val="none"/>
                <w:lang w:val="en-US" w:eastAsia="zh-CN"/>
              </w:rPr>
            </w:pPr>
          </w:p>
        </w:tc>
        <w:tc>
          <w:tcPr>
            <w:tcW w:w="4687" w:type="dxa"/>
            <w:tcBorders>
              <w:top w:val="single" w:color="auto" w:sz="4" w:space="0"/>
              <w:left w:val="single" w:color="auto" w:sz="4" w:space="0"/>
              <w:bottom w:val="single" w:color="auto" w:sz="4" w:space="0"/>
              <w:right w:val="single" w:color="auto" w:sz="4" w:space="0"/>
            </w:tcBorders>
            <w:vAlign w:val="center"/>
          </w:tcPr>
          <w:p w14:paraId="590ABAED">
            <w:pPr>
              <w:snapToGrid w:val="0"/>
              <w:spacing w:line="320" w:lineRule="exact"/>
              <w:ind w:left="1600" w:hanging="1600" w:hanging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单位地址：</w:t>
            </w:r>
          </w:p>
          <w:p w14:paraId="0CD1FBA9">
            <w:pPr>
              <w:snapToGrid w:val="0"/>
              <w:spacing w:line="320" w:lineRule="exact"/>
              <w:ind w:left="1600" w:hanging="1600" w:hangingChars="500"/>
              <w:rPr>
                <w:rFonts w:hint="default" w:ascii="仿宋_GB2312" w:hAnsi="仿宋_GB2312" w:eastAsia="仿宋_GB2312" w:cs="仿宋_GB2312"/>
                <w:color w:val="auto"/>
                <w:sz w:val="32"/>
                <w:szCs w:val="32"/>
                <w:highlight w:val="none"/>
                <w:lang w:val="en-US" w:eastAsia="zh-CN"/>
              </w:rPr>
            </w:pPr>
          </w:p>
        </w:tc>
      </w:tr>
      <w:tr w14:paraId="521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495" w:type="dxa"/>
            <w:tcBorders>
              <w:top w:val="single" w:color="auto" w:sz="4" w:space="0"/>
              <w:left w:val="single" w:color="auto" w:sz="4" w:space="0"/>
              <w:bottom w:val="single" w:color="auto" w:sz="4" w:space="0"/>
              <w:right w:val="single" w:color="auto" w:sz="4" w:space="0"/>
            </w:tcBorders>
            <w:vAlign w:val="top"/>
          </w:tcPr>
          <w:p w14:paraId="5B7F268B">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tc>
        <w:tc>
          <w:tcPr>
            <w:tcW w:w="4687" w:type="dxa"/>
            <w:tcBorders>
              <w:top w:val="single" w:color="auto" w:sz="4" w:space="0"/>
              <w:left w:val="single" w:color="auto" w:sz="4" w:space="0"/>
              <w:bottom w:val="single" w:color="auto" w:sz="4" w:space="0"/>
              <w:right w:val="single" w:color="auto" w:sz="4" w:space="0"/>
            </w:tcBorders>
            <w:vAlign w:val="top"/>
          </w:tcPr>
          <w:p w14:paraId="4DA8F4A9">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p>
        </w:tc>
      </w:tr>
      <w:tr w14:paraId="2740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495" w:type="dxa"/>
            <w:tcBorders>
              <w:top w:val="single" w:color="auto" w:sz="4" w:space="0"/>
              <w:left w:val="single" w:color="auto" w:sz="4" w:space="0"/>
              <w:bottom w:val="single" w:color="auto" w:sz="4" w:space="0"/>
              <w:right w:val="single" w:color="auto" w:sz="4" w:space="0"/>
            </w:tcBorders>
            <w:vAlign w:val="top"/>
          </w:tcPr>
          <w:p w14:paraId="32404353">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委托代理人：</w:t>
            </w:r>
          </w:p>
        </w:tc>
        <w:tc>
          <w:tcPr>
            <w:tcW w:w="4687" w:type="dxa"/>
            <w:tcBorders>
              <w:top w:val="single" w:color="auto" w:sz="4" w:space="0"/>
              <w:left w:val="single" w:color="auto" w:sz="4" w:space="0"/>
              <w:bottom w:val="single" w:color="auto" w:sz="4" w:space="0"/>
              <w:right w:val="single" w:color="auto" w:sz="4" w:space="0"/>
            </w:tcBorders>
            <w:vAlign w:val="top"/>
          </w:tcPr>
          <w:p w14:paraId="4731576E">
            <w:pPr>
              <w:snapToGrid w:val="0"/>
              <w:spacing w:line="32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lang w:eastAsia="zh-CN"/>
              </w:rPr>
              <w:t>：</w:t>
            </w:r>
          </w:p>
        </w:tc>
      </w:tr>
      <w:tr w14:paraId="2AA0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3533C916">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p>
        </w:tc>
        <w:tc>
          <w:tcPr>
            <w:tcW w:w="4687" w:type="dxa"/>
            <w:tcBorders>
              <w:top w:val="single" w:color="auto" w:sz="4" w:space="0"/>
              <w:left w:val="single" w:color="auto" w:sz="4" w:space="0"/>
              <w:bottom w:val="single" w:color="auto" w:sz="4" w:space="0"/>
              <w:right w:val="single" w:color="auto" w:sz="4" w:space="0"/>
            </w:tcBorders>
            <w:vAlign w:val="center"/>
          </w:tcPr>
          <w:p w14:paraId="7A685299">
            <w:pPr>
              <w:snapToGrid w:val="0"/>
              <w:spacing w:line="32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电话：</w:t>
            </w:r>
          </w:p>
        </w:tc>
      </w:tr>
      <w:tr w14:paraId="1AC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1223C9D1">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电子邮箱：</w:t>
            </w:r>
          </w:p>
        </w:tc>
        <w:tc>
          <w:tcPr>
            <w:tcW w:w="4687" w:type="dxa"/>
            <w:tcBorders>
              <w:top w:val="single" w:color="auto" w:sz="4" w:space="0"/>
              <w:left w:val="single" w:color="auto" w:sz="4" w:space="0"/>
              <w:bottom w:val="single" w:color="auto" w:sz="4" w:space="0"/>
              <w:right w:val="single" w:color="auto" w:sz="4" w:space="0"/>
            </w:tcBorders>
            <w:vAlign w:val="center"/>
          </w:tcPr>
          <w:p w14:paraId="4A7309A3">
            <w:pPr>
              <w:snapToGrid w:val="0"/>
              <w:spacing w:line="32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电子邮箱：</w:t>
            </w:r>
          </w:p>
        </w:tc>
      </w:tr>
      <w:tr w14:paraId="7815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07867074">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tc>
        <w:tc>
          <w:tcPr>
            <w:tcW w:w="4687" w:type="dxa"/>
            <w:tcBorders>
              <w:top w:val="single" w:color="auto" w:sz="4" w:space="0"/>
              <w:left w:val="single" w:color="auto" w:sz="4" w:space="0"/>
              <w:bottom w:val="single" w:color="auto" w:sz="4" w:space="0"/>
              <w:right w:val="single" w:color="auto" w:sz="4" w:space="0"/>
            </w:tcBorders>
            <w:vAlign w:val="center"/>
          </w:tcPr>
          <w:p w14:paraId="0F3B3437">
            <w:pPr>
              <w:snapToGrid w:val="0"/>
              <w:spacing w:line="3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开户银行：</w:t>
            </w:r>
          </w:p>
        </w:tc>
      </w:tr>
      <w:tr w14:paraId="54F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48755E5F">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账号：</w:t>
            </w:r>
          </w:p>
        </w:tc>
        <w:tc>
          <w:tcPr>
            <w:tcW w:w="4687" w:type="dxa"/>
            <w:tcBorders>
              <w:top w:val="single" w:color="auto" w:sz="4" w:space="0"/>
              <w:left w:val="single" w:color="auto" w:sz="4" w:space="0"/>
              <w:bottom w:val="single" w:color="auto" w:sz="4" w:space="0"/>
              <w:right w:val="single" w:color="auto" w:sz="4" w:space="0"/>
            </w:tcBorders>
            <w:vAlign w:val="center"/>
          </w:tcPr>
          <w:p w14:paraId="0162A397">
            <w:pPr>
              <w:snapToGrid w:val="0"/>
              <w:spacing w:line="3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账号：</w:t>
            </w:r>
          </w:p>
        </w:tc>
      </w:tr>
      <w:tr w14:paraId="6305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6244BB91">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tc>
        <w:tc>
          <w:tcPr>
            <w:tcW w:w="4687" w:type="dxa"/>
            <w:tcBorders>
              <w:top w:val="single" w:color="auto" w:sz="4" w:space="0"/>
              <w:left w:val="single" w:color="auto" w:sz="4" w:space="0"/>
              <w:bottom w:val="single" w:color="auto" w:sz="4" w:space="0"/>
              <w:right w:val="single" w:color="auto" w:sz="4" w:space="0"/>
            </w:tcBorders>
            <w:vAlign w:val="center"/>
          </w:tcPr>
          <w:p w14:paraId="59EFD417">
            <w:pPr>
              <w:snapToGrid w:val="0"/>
              <w:spacing w:line="32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邮政编码：</w:t>
            </w:r>
          </w:p>
        </w:tc>
      </w:tr>
      <w:tr w14:paraId="149F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182" w:type="dxa"/>
            <w:gridSpan w:val="2"/>
            <w:tcBorders>
              <w:top w:val="single" w:color="auto" w:sz="4" w:space="0"/>
              <w:left w:val="single" w:color="auto" w:sz="4" w:space="0"/>
              <w:bottom w:val="single" w:color="auto" w:sz="4" w:space="0"/>
              <w:right w:val="single" w:color="auto" w:sz="4" w:space="0"/>
            </w:tcBorders>
            <w:vAlign w:val="top"/>
          </w:tcPr>
          <w:p w14:paraId="3F3382D9">
            <w:pPr>
              <w:snapToGrid w:val="0"/>
              <w:spacing w:line="4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经办人：</w:t>
            </w:r>
          </w:p>
          <w:p w14:paraId="7A1291DE">
            <w:pPr>
              <w:snapToGrid w:val="0"/>
              <w:spacing w:line="400" w:lineRule="exact"/>
              <w:ind w:firstLine="960" w:firstLineChars="3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tc>
      </w:tr>
    </w:tbl>
    <w:p w14:paraId="31E7E6A1">
      <w:pPr>
        <w:widowControl/>
        <w:spacing w:line="360" w:lineRule="auto"/>
        <w:jc w:val="left"/>
        <w:rPr>
          <w:rFonts w:ascii="宋体" w:hAnsi="宋体"/>
          <w:b/>
          <w:color w:val="auto"/>
          <w:sz w:val="24"/>
          <w:highlight w:val="none"/>
        </w:rPr>
      </w:pPr>
    </w:p>
    <w:p w14:paraId="072B7198">
      <w:pPr>
        <w:pStyle w:val="284"/>
        <w:spacing w:after="0"/>
        <w:ind w:firstLine="482"/>
        <w:jc w:val="center"/>
        <w:outlineLvl w:val="1"/>
        <w:rPr>
          <w:rFonts w:hint="eastAsia" w:ascii="宋体" w:hAnsi="宋体"/>
          <w:b/>
          <w:color w:val="auto"/>
          <w:szCs w:val="24"/>
          <w:highlight w:val="none"/>
        </w:rPr>
      </w:pPr>
    </w:p>
    <w:p w14:paraId="4D72F746">
      <w:pPr>
        <w:pStyle w:val="284"/>
        <w:spacing w:after="0"/>
        <w:ind w:firstLine="482"/>
        <w:jc w:val="center"/>
        <w:outlineLvl w:val="1"/>
        <w:rPr>
          <w:rFonts w:hint="eastAsia" w:ascii="宋体" w:hAnsi="宋体"/>
          <w:b/>
          <w:color w:val="auto"/>
          <w:szCs w:val="24"/>
          <w:highlight w:val="none"/>
        </w:rPr>
      </w:pPr>
    </w:p>
    <w:p w14:paraId="29E6C497">
      <w:pPr>
        <w:pStyle w:val="284"/>
        <w:spacing w:after="0"/>
        <w:ind w:firstLine="482"/>
        <w:jc w:val="center"/>
        <w:outlineLvl w:val="1"/>
        <w:rPr>
          <w:rFonts w:hint="eastAsia" w:ascii="宋体" w:hAnsi="宋体"/>
          <w:b/>
          <w:color w:val="auto"/>
          <w:szCs w:val="24"/>
          <w:highlight w:val="none"/>
        </w:rPr>
      </w:pPr>
    </w:p>
    <w:p w14:paraId="76928D65">
      <w:pPr>
        <w:pStyle w:val="284"/>
        <w:spacing w:after="0"/>
        <w:ind w:firstLine="482"/>
        <w:jc w:val="center"/>
        <w:outlineLvl w:val="1"/>
        <w:rPr>
          <w:rFonts w:hint="eastAsia" w:ascii="宋体" w:hAnsi="宋体"/>
          <w:b/>
          <w:color w:val="auto"/>
          <w:szCs w:val="24"/>
          <w:highlight w:val="none"/>
        </w:rPr>
      </w:pPr>
    </w:p>
    <w:p w14:paraId="5436DB57">
      <w:pPr>
        <w:pStyle w:val="284"/>
        <w:spacing w:after="0"/>
        <w:ind w:firstLine="482"/>
        <w:jc w:val="center"/>
        <w:outlineLvl w:val="1"/>
        <w:rPr>
          <w:rFonts w:hint="eastAsia" w:ascii="宋体" w:hAnsi="宋体"/>
          <w:b/>
          <w:color w:val="auto"/>
          <w:szCs w:val="24"/>
          <w:highlight w:val="none"/>
        </w:rPr>
      </w:pPr>
    </w:p>
    <w:p w14:paraId="478B70D1">
      <w:pPr>
        <w:pStyle w:val="284"/>
        <w:spacing w:after="0"/>
        <w:ind w:firstLine="482"/>
        <w:jc w:val="center"/>
        <w:outlineLvl w:val="1"/>
        <w:rPr>
          <w:rFonts w:hint="eastAsia" w:ascii="宋体" w:hAnsi="宋体"/>
          <w:b/>
          <w:color w:val="auto"/>
          <w:szCs w:val="24"/>
          <w:highlight w:val="none"/>
        </w:rPr>
      </w:pPr>
    </w:p>
    <w:p w14:paraId="65187700">
      <w:pPr>
        <w:pStyle w:val="25"/>
        <w:rPr>
          <w:rFonts w:hint="eastAsia" w:ascii="宋体" w:hAnsi="宋体"/>
          <w:b/>
          <w:color w:val="auto"/>
          <w:szCs w:val="24"/>
          <w:highlight w:val="none"/>
        </w:rPr>
      </w:pPr>
    </w:p>
    <w:p w14:paraId="3A523652">
      <w:pPr>
        <w:pStyle w:val="25"/>
        <w:rPr>
          <w:rFonts w:hint="eastAsia" w:ascii="宋体" w:hAnsi="宋体"/>
          <w:b/>
          <w:color w:val="auto"/>
          <w:szCs w:val="24"/>
          <w:highlight w:val="none"/>
        </w:rPr>
      </w:pPr>
    </w:p>
    <w:p w14:paraId="17EA1C08">
      <w:pPr>
        <w:pStyle w:val="25"/>
        <w:rPr>
          <w:rFonts w:hint="eastAsia" w:ascii="宋体" w:hAnsi="宋体"/>
          <w:b/>
          <w:color w:val="auto"/>
          <w:szCs w:val="24"/>
          <w:highlight w:val="none"/>
        </w:rPr>
      </w:pPr>
    </w:p>
    <w:p w14:paraId="14C5F512">
      <w:pPr>
        <w:pStyle w:val="284"/>
        <w:spacing w:after="0"/>
        <w:ind w:firstLine="482"/>
        <w:jc w:val="center"/>
        <w:outlineLvl w:val="1"/>
        <w:rPr>
          <w:rFonts w:hint="eastAsia" w:ascii="宋体" w:hAnsi="宋体"/>
          <w:b/>
          <w:color w:val="auto"/>
          <w:szCs w:val="24"/>
          <w:highlight w:val="none"/>
        </w:rPr>
      </w:pPr>
    </w:p>
    <w:p w14:paraId="6D25FF9A">
      <w:pPr>
        <w:pStyle w:val="284"/>
        <w:spacing w:after="0"/>
        <w:ind w:firstLine="482"/>
        <w:jc w:val="center"/>
        <w:outlineLvl w:val="1"/>
        <w:rPr>
          <w:rFonts w:hint="eastAsia" w:ascii="宋体" w:hAnsi="宋体"/>
          <w:b/>
          <w:color w:val="auto"/>
          <w:szCs w:val="24"/>
          <w:highlight w:val="none"/>
        </w:rPr>
      </w:pPr>
    </w:p>
    <w:p w14:paraId="2024CAE2">
      <w:pPr>
        <w:pStyle w:val="284"/>
        <w:spacing w:after="0"/>
        <w:ind w:left="0" w:leftChars="0" w:firstLine="0" w:firstLineChars="0"/>
        <w:jc w:val="center"/>
        <w:outlineLvl w:val="1"/>
        <w:rPr>
          <w:rFonts w:hint="eastAsia" w:ascii="宋体" w:hAnsi="宋体"/>
          <w:b/>
          <w:color w:val="auto"/>
          <w:szCs w:val="24"/>
          <w:highlight w:val="none"/>
        </w:rPr>
      </w:pPr>
    </w:p>
    <w:p w14:paraId="78BFDAB5">
      <w:pPr>
        <w:pStyle w:val="284"/>
        <w:spacing w:after="0"/>
        <w:ind w:left="0" w:leftChars="0" w:firstLine="0" w:firstLineChars="0"/>
        <w:jc w:val="center"/>
        <w:outlineLvl w:val="1"/>
        <w:rPr>
          <w:rFonts w:ascii="宋体" w:hAnsi="宋体"/>
          <w:b/>
          <w:color w:val="auto"/>
          <w:szCs w:val="24"/>
          <w:highlight w:val="none"/>
        </w:rPr>
      </w:pPr>
      <w:bookmarkStart w:id="129" w:name="_GoBack"/>
      <w:bookmarkEnd w:id="129"/>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111424CE">
      <w:pPr>
        <w:spacing w:line="360" w:lineRule="auto"/>
        <w:ind w:firstLine="482" w:firstLineChars="200"/>
        <w:rPr>
          <w:rFonts w:ascii="宋体" w:hAnsi="宋体"/>
          <w:b/>
          <w:color w:val="auto"/>
          <w:sz w:val="24"/>
          <w:highlight w:val="none"/>
        </w:rPr>
      </w:pPr>
      <w:bookmarkStart w:id="69" w:name="_Toc31297"/>
      <w:bookmarkStart w:id="70" w:name="_Toc14021"/>
      <w:bookmarkStart w:id="71" w:name="_Toc25079"/>
      <w:bookmarkStart w:id="72" w:name="_Toc5228"/>
      <w:bookmarkStart w:id="73" w:name="_Toc19680"/>
      <w:r>
        <w:rPr>
          <w:rFonts w:ascii="宋体" w:hAnsi="宋体"/>
          <w:b/>
          <w:color w:val="auto"/>
          <w:sz w:val="24"/>
          <w:highlight w:val="none"/>
        </w:rPr>
        <w:t>2.1 定义</w:t>
      </w:r>
      <w:bookmarkEnd w:id="69"/>
      <w:bookmarkEnd w:id="70"/>
      <w:bookmarkEnd w:id="71"/>
      <w:bookmarkEnd w:id="72"/>
      <w:bookmarkEnd w:id="73"/>
    </w:p>
    <w:p w14:paraId="521D46D3">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B8DC95C">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37250E68">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6AF37B8B">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553A1F2E">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B05BA8B">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85A441C">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1EC24622">
      <w:pPr>
        <w:spacing w:line="360" w:lineRule="auto"/>
        <w:ind w:firstLine="482" w:firstLineChars="200"/>
        <w:rPr>
          <w:rFonts w:ascii="宋体" w:hAnsi="宋体"/>
          <w:b/>
          <w:color w:val="auto"/>
          <w:sz w:val="24"/>
          <w:highlight w:val="none"/>
        </w:rPr>
      </w:pPr>
      <w:bookmarkStart w:id="74" w:name="_Toc16752"/>
      <w:bookmarkStart w:id="75" w:name="_Toc3769"/>
      <w:bookmarkStart w:id="76" w:name="_Toc19539"/>
      <w:bookmarkStart w:id="77" w:name="_Toc23289"/>
      <w:bookmarkStart w:id="78" w:name="_Toc31402"/>
      <w:r>
        <w:rPr>
          <w:rFonts w:ascii="宋体" w:hAnsi="宋体"/>
          <w:b/>
          <w:color w:val="auto"/>
          <w:sz w:val="24"/>
          <w:highlight w:val="none"/>
        </w:rPr>
        <w:t>2.2 技术规范</w:t>
      </w:r>
      <w:bookmarkEnd w:id="74"/>
      <w:bookmarkEnd w:id="75"/>
      <w:bookmarkEnd w:id="76"/>
      <w:bookmarkEnd w:id="77"/>
      <w:bookmarkEnd w:id="78"/>
    </w:p>
    <w:p w14:paraId="2FFF7D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A9AB2DF">
      <w:pPr>
        <w:spacing w:line="360" w:lineRule="auto"/>
        <w:ind w:firstLine="482" w:firstLineChars="200"/>
        <w:rPr>
          <w:rFonts w:hint="eastAsia" w:ascii="宋体" w:hAnsi="宋体" w:eastAsia="宋体"/>
          <w:b/>
          <w:color w:val="auto"/>
          <w:sz w:val="24"/>
          <w:highlight w:val="none"/>
          <w:lang w:eastAsia="zh-CN"/>
        </w:rPr>
      </w:pPr>
      <w:bookmarkStart w:id="79" w:name="_Toc13673"/>
      <w:bookmarkStart w:id="80" w:name="_Toc4133"/>
      <w:bookmarkStart w:id="81" w:name="_Toc27945"/>
      <w:bookmarkStart w:id="82" w:name="_Toc9161"/>
      <w:bookmarkStart w:id="83" w:name="_Toc12412"/>
      <w:r>
        <w:rPr>
          <w:rFonts w:ascii="宋体" w:hAnsi="宋体"/>
          <w:b/>
          <w:color w:val="auto"/>
          <w:sz w:val="24"/>
          <w:highlight w:val="none"/>
        </w:rPr>
        <w:t xml:space="preserve">2.3 </w:t>
      </w:r>
      <w:bookmarkEnd w:id="79"/>
      <w:bookmarkEnd w:id="80"/>
      <w:bookmarkEnd w:id="81"/>
      <w:bookmarkEnd w:id="82"/>
      <w:bookmarkEnd w:id="83"/>
      <w:r>
        <w:rPr>
          <w:rFonts w:hint="eastAsia" w:ascii="宋体" w:hAnsi="宋体"/>
          <w:b/>
          <w:color w:val="auto"/>
          <w:sz w:val="24"/>
          <w:highlight w:val="none"/>
          <w:lang w:eastAsia="zh-CN"/>
        </w:rPr>
        <w:t>双方约定</w:t>
      </w:r>
    </w:p>
    <w:p w14:paraId="0C86AFA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甲方应协助乙方与设计人、项目业主单位沟通。</w:t>
      </w:r>
    </w:p>
    <w:p w14:paraId="6288316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乙方就本项目如进行现场考察和召开现场会议，甲方应积极予以协助，由此发生的费用由乙方自行负责</w:t>
      </w:r>
      <w:r>
        <w:rPr>
          <w:rFonts w:ascii="宋体" w:hAnsi="宋体"/>
          <w:color w:val="auto"/>
          <w:sz w:val="24"/>
          <w:highlight w:val="none"/>
        </w:rPr>
        <w:t>。</w:t>
      </w:r>
    </w:p>
    <w:p w14:paraId="67D0C047">
      <w:pPr>
        <w:spacing w:line="360" w:lineRule="auto"/>
        <w:ind w:firstLine="480"/>
        <w:rPr>
          <w:rFonts w:hint="default" w:ascii="宋体" w:hAnsi="宋体" w:cs="Times New Roman"/>
          <w:color w:val="auto"/>
          <w:sz w:val="24"/>
          <w:highlight w:val="none"/>
        </w:rPr>
      </w:pPr>
      <w:r>
        <w:rPr>
          <w:rFonts w:hint="default" w:ascii="宋体" w:hAnsi="宋体" w:cs="Times New Roman"/>
          <w:color w:val="auto"/>
          <w:sz w:val="24"/>
          <w:highlight w:val="none"/>
          <w:lang w:val="en-US" w:eastAsia="zh-CN"/>
        </w:rPr>
        <w:t xml:space="preserve">2.3.3 </w:t>
      </w:r>
      <w:r>
        <w:rPr>
          <w:rFonts w:hint="default" w:ascii="宋体" w:hAnsi="宋体" w:cs="Times New Roman"/>
          <w:color w:val="auto"/>
          <w:sz w:val="24"/>
          <w:highlight w:val="none"/>
        </w:rPr>
        <w:t>甲方应按照本合同费用支付条款的要求约定向乙方支付技术咨询服务费。</w:t>
      </w:r>
    </w:p>
    <w:p w14:paraId="7D76857D">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.3.4 </w:t>
      </w:r>
      <w:r>
        <w:rPr>
          <w:rFonts w:hint="default" w:ascii="宋体" w:hAnsi="宋体" w:cs="Times New Roman"/>
          <w:color w:val="auto"/>
          <w:sz w:val="24"/>
          <w:highlight w:val="none"/>
        </w:rPr>
        <w:t>乙方对甲方委托的工程项目进行认真、细致、公正的审查评估，服从甲方的各种管理制度及管理要求。乙方投入的人员应符合有关规定的资历要求，并在本项目实施过程中保持人员的相对稳定。甲方认为乙方咨询服务人员不能胜任工作、渎职或从事其他违法活动，甲方有权要求乙方更换，乙方应派出具有同等资历的人员替换。</w:t>
      </w:r>
    </w:p>
    <w:p w14:paraId="4DC3CB0A">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.3.5 </w:t>
      </w:r>
      <w:r>
        <w:rPr>
          <w:rFonts w:hint="default" w:ascii="宋体" w:hAnsi="宋体" w:cs="Times New Roman"/>
          <w:color w:val="auto"/>
          <w:sz w:val="24"/>
          <w:highlight w:val="none"/>
        </w:rPr>
        <w:t>乙方不得将甲方委托的审查评估项目转交第三方完成。</w:t>
      </w:r>
    </w:p>
    <w:p w14:paraId="413579B0">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.3.6 </w:t>
      </w:r>
      <w:r>
        <w:rPr>
          <w:rFonts w:hint="default" w:ascii="宋体" w:hAnsi="宋体" w:cs="Times New Roman"/>
          <w:color w:val="auto"/>
          <w:sz w:val="24"/>
          <w:highlight w:val="none"/>
        </w:rPr>
        <w:t xml:space="preserve">乙方应严格按国家有关标准提供审查评估服务。 </w:t>
      </w:r>
    </w:p>
    <w:p w14:paraId="62D0463A">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.3.7 </w:t>
      </w:r>
      <w:r>
        <w:rPr>
          <w:rFonts w:hint="default" w:ascii="宋体" w:hAnsi="宋体" w:cs="Times New Roman"/>
          <w:color w:val="auto"/>
          <w:sz w:val="24"/>
          <w:highlight w:val="none"/>
        </w:rPr>
        <w:t>乙方在收到甲方委托的咨询评估项目后应积极主动与甲方联系，落实具体事宜，并安排相应的人员在规定的时间内完成审查评估任务。乙方所提供的人员影响到咨询服务进展、没有达到甲方所需时，甲方有权提出要求增加人员，乙方应立即安排，其费用被认为已包含在合同价格之中。</w:t>
      </w:r>
    </w:p>
    <w:p w14:paraId="31F53FFF">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.3.8 </w:t>
      </w:r>
      <w:r>
        <w:rPr>
          <w:rFonts w:hint="default" w:ascii="宋体" w:hAnsi="宋体" w:cs="Times New Roman"/>
          <w:color w:val="auto"/>
          <w:sz w:val="24"/>
          <w:highlight w:val="none"/>
        </w:rPr>
        <w:t>乙方应对甲方提供的相关资料应做好保密工作</w:t>
      </w:r>
    </w:p>
    <w:p w14:paraId="54FDF2EE">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.3.9 </w:t>
      </w:r>
      <w:r>
        <w:rPr>
          <w:rFonts w:hint="default" w:ascii="宋体" w:hAnsi="宋体" w:cs="Times New Roman"/>
          <w:color w:val="auto"/>
          <w:sz w:val="24"/>
          <w:highlight w:val="none"/>
        </w:rPr>
        <w:t>乙方在本项目服务过程中发生的人员伤亡，或者造成第三方的人员伤亡，或财产损失，或由此而引起的其它一切损害和损失，甲方均不承担责任。</w:t>
      </w:r>
    </w:p>
    <w:p w14:paraId="43A000A8">
      <w:pPr>
        <w:spacing w:line="360" w:lineRule="auto"/>
        <w:ind w:firstLine="480"/>
        <w:rPr>
          <w:rFonts w:ascii="宋体" w:hAnsi="宋体"/>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.3.10 </w:t>
      </w:r>
      <w:r>
        <w:rPr>
          <w:rFonts w:hint="default" w:ascii="宋体" w:hAnsi="宋体" w:cs="Times New Roman"/>
          <w:color w:val="auto"/>
          <w:sz w:val="24"/>
          <w:highlight w:val="none"/>
        </w:rPr>
        <w:t>在采购有效期内，乙方不得审查本公司编制的相关报告，由另一标项成交供应商负责审查。</w:t>
      </w:r>
    </w:p>
    <w:p w14:paraId="2AF54B4E">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bookmarkStart w:id="84" w:name="_Toc19069"/>
      <w:r>
        <w:rPr>
          <w:rFonts w:ascii="宋体" w:hAnsi="宋体"/>
          <w:b/>
          <w:color w:val="auto"/>
          <w:sz w:val="24"/>
          <w:highlight w:val="none"/>
        </w:rPr>
        <w:t xml:space="preserve"> </w:t>
      </w:r>
      <w:r>
        <w:rPr>
          <w:rFonts w:hint="eastAsia" w:ascii="宋体" w:hAnsi="宋体"/>
          <w:b/>
          <w:color w:val="auto"/>
          <w:sz w:val="24"/>
          <w:highlight w:val="none"/>
        </w:rPr>
        <w:t>质量保证</w:t>
      </w:r>
      <w:bookmarkEnd w:id="84"/>
    </w:p>
    <w:p w14:paraId="0C7D9B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乙方所提供的服务质量必须与磋商文件、响应文件和承诺相一致。</w:t>
      </w:r>
    </w:p>
    <w:p w14:paraId="1C6FDADB">
      <w:pPr>
        <w:spacing w:line="360" w:lineRule="auto"/>
        <w:ind w:firstLine="482" w:firstLineChars="200"/>
        <w:rPr>
          <w:rFonts w:hint="eastAsia" w:ascii="宋体" w:hAnsi="宋体" w:eastAsia="宋体"/>
          <w:b/>
          <w:color w:val="auto"/>
          <w:sz w:val="24"/>
          <w:highlight w:val="none"/>
          <w:lang w:eastAsia="zh-CN"/>
        </w:rPr>
      </w:pPr>
      <w:bookmarkStart w:id="85" w:name="_Toc22267"/>
      <w:r>
        <w:rPr>
          <w:rFonts w:ascii="宋体" w:hAnsi="宋体"/>
          <w:b/>
          <w:color w:val="auto"/>
          <w:sz w:val="24"/>
          <w:highlight w:val="none"/>
        </w:rPr>
        <w:t>2.</w:t>
      </w:r>
      <w:r>
        <w:rPr>
          <w:rFonts w:hint="eastAsia" w:ascii="宋体" w:hAnsi="宋体"/>
          <w:b/>
          <w:color w:val="auto"/>
          <w:sz w:val="24"/>
          <w:highlight w:val="none"/>
          <w:lang w:val="en-US" w:eastAsia="zh-CN"/>
        </w:rPr>
        <w:t>5</w:t>
      </w:r>
      <w:r>
        <w:rPr>
          <w:rFonts w:ascii="宋体" w:hAnsi="宋体"/>
          <w:b/>
          <w:color w:val="auto"/>
          <w:sz w:val="24"/>
          <w:highlight w:val="none"/>
        </w:rPr>
        <w:t xml:space="preserve"> </w:t>
      </w:r>
      <w:bookmarkEnd w:id="85"/>
      <w:bookmarkStart w:id="86" w:name="_Toc10611"/>
      <w:r>
        <w:rPr>
          <w:rFonts w:ascii="宋体" w:hAnsi="宋体"/>
          <w:b/>
          <w:color w:val="auto"/>
          <w:sz w:val="24"/>
          <w:highlight w:val="none"/>
        </w:rPr>
        <w:t xml:space="preserve"> </w:t>
      </w:r>
      <w:r>
        <w:rPr>
          <w:rFonts w:hint="eastAsia" w:ascii="宋体" w:hAnsi="宋体"/>
          <w:b/>
          <w:color w:val="auto"/>
          <w:sz w:val="24"/>
          <w:highlight w:val="none"/>
        </w:rPr>
        <w:t>合同变更</w:t>
      </w:r>
      <w:bookmarkEnd w:id="86"/>
      <w:r>
        <w:rPr>
          <w:rFonts w:hint="eastAsia" w:ascii="宋体" w:hAnsi="宋体"/>
          <w:b/>
          <w:color w:val="auto"/>
          <w:sz w:val="24"/>
          <w:highlight w:val="none"/>
          <w:lang w:eastAsia="zh-CN"/>
        </w:rPr>
        <w:t>、终止与转让</w:t>
      </w:r>
    </w:p>
    <w:p w14:paraId="125F2F4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2.5.1 </w:t>
      </w:r>
      <w:r>
        <w:rPr>
          <w:rFonts w:hint="eastAsia" w:ascii="宋体" w:hAnsi="宋体"/>
          <w:color w:val="auto"/>
          <w:sz w:val="24"/>
          <w:highlight w:val="none"/>
        </w:rPr>
        <w:t>除《中华人民共和国政府采购法》第五十条规定的情形外，本合同一经签订，甲乙双方不得擅自变更、中止或终止。</w:t>
      </w:r>
    </w:p>
    <w:p w14:paraId="1769F4AE">
      <w:pPr>
        <w:pStyle w:val="2"/>
        <w:rPr>
          <w:rFonts w:hint="default" w:eastAsia="宋体"/>
          <w:highlight w:val="none"/>
          <w:lang w:val="en-US" w:eastAsia="zh-CN"/>
        </w:rPr>
      </w:pPr>
      <w:r>
        <w:rPr>
          <w:rFonts w:hint="eastAsia" w:ascii="宋体" w:hAnsi="宋体"/>
          <w:color w:val="auto"/>
          <w:sz w:val="24"/>
          <w:highlight w:val="none"/>
          <w:lang w:val="en-US" w:eastAsia="zh-CN"/>
        </w:rPr>
        <w:t>2.5.2 乙方不得擅自转让其应履行的合同义务。</w:t>
      </w:r>
    </w:p>
    <w:p w14:paraId="2F47DFD2">
      <w:pPr>
        <w:spacing w:line="360" w:lineRule="auto"/>
        <w:ind w:firstLine="482" w:firstLineChars="200"/>
        <w:rPr>
          <w:rFonts w:ascii="宋体" w:hAnsi="宋体"/>
          <w:b/>
          <w:color w:val="auto"/>
          <w:sz w:val="24"/>
          <w:highlight w:val="none"/>
        </w:rPr>
      </w:pPr>
      <w:bookmarkStart w:id="87" w:name="_Toc10663"/>
      <w:bookmarkStart w:id="88" w:name="_Toc26689"/>
      <w:bookmarkStart w:id="89" w:name="_Toc21830"/>
      <w:bookmarkStart w:id="90" w:name="_Toc42"/>
      <w:bookmarkStart w:id="91" w:name="_Toc23368"/>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 xml:space="preserve"> </w:t>
      </w:r>
      <w:bookmarkEnd w:id="87"/>
      <w:bookmarkEnd w:id="88"/>
      <w:bookmarkEnd w:id="89"/>
      <w:bookmarkEnd w:id="90"/>
      <w:bookmarkEnd w:id="91"/>
      <w:bookmarkStart w:id="92" w:name="_Toc32494"/>
      <w:bookmarkStart w:id="93" w:name="_Toc25571"/>
      <w:bookmarkStart w:id="94" w:name="_Toc14371"/>
      <w:bookmarkStart w:id="95" w:name="_Toc26633"/>
      <w:bookmarkStart w:id="96" w:name="_Toc4720"/>
      <w:r>
        <w:rPr>
          <w:rFonts w:ascii="宋体" w:hAnsi="宋体"/>
          <w:b/>
          <w:color w:val="auto"/>
          <w:sz w:val="24"/>
          <w:highlight w:val="none"/>
        </w:rPr>
        <w:t xml:space="preserve"> 不可抗力</w:t>
      </w:r>
      <w:bookmarkEnd w:id="92"/>
      <w:bookmarkEnd w:id="93"/>
      <w:bookmarkEnd w:id="94"/>
      <w:bookmarkEnd w:id="95"/>
      <w:bookmarkEnd w:id="96"/>
    </w:p>
    <w:p w14:paraId="7EB75690">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在合同有效期内，任何一方因不可抗力事件导致不能履行合同，则合同履行期可延长，其延长期与不可抗力影响期相同</w:t>
      </w:r>
      <w:r>
        <w:rPr>
          <w:rFonts w:hint="eastAsia" w:ascii="宋体" w:hAnsi="宋体"/>
          <w:color w:val="auto"/>
          <w:sz w:val="24"/>
          <w:highlight w:val="none"/>
          <w:lang w:eastAsia="zh-CN"/>
        </w:rPr>
        <w:t>。</w:t>
      </w:r>
    </w:p>
    <w:p w14:paraId="4612DFC8">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 xml:space="preserve">.2 </w:t>
      </w:r>
      <w:r>
        <w:rPr>
          <w:rFonts w:hint="eastAsia" w:ascii="宋体" w:hAnsi="宋体"/>
          <w:color w:val="auto"/>
          <w:sz w:val="24"/>
          <w:highlight w:val="none"/>
        </w:rPr>
        <w:t>不可抗力事件发生后，应立即通知对方，并寄送有关权威机构出具的证明</w:t>
      </w:r>
      <w:r>
        <w:rPr>
          <w:rFonts w:hint="eastAsia" w:ascii="宋体" w:hAnsi="宋体"/>
          <w:color w:val="auto"/>
          <w:sz w:val="24"/>
          <w:highlight w:val="none"/>
          <w:lang w:eastAsia="zh-CN"/>
        </w:rPr>
        <w:t>。</w:t>
      </w:r>
    </w:p>
    <w:p w14:paraId="01AA8854">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 xml:space="preserve">.3 </w:t>
      </w:r>
      <w:r>
        <w:rPr>
          <w:rFonts w:hint="eastAsia" w:ascii="宋体" w:hAnsi="宋体"/>
          <w:color w:val="auto"/>
          <w:sz w:val="24"/>
          <w:highlight w:val="none"/>
        </w:rPr>
        <w:t>不可抗力事件延续一百二十天以上，双方应通过友好协商，确定是否继续履行合同</w:t>
      </w:r>
      <w:r>
        <w:rPr>
          <w:rFonts w:hint="eastAsia" w:ascii="宋体" w:hAnsi="宋体"/>
          <w:color w:val="auto"/>
          <w:sz w:val="24"/>
          <w:highlight w:val="none"/>
          <w:lang w:eastAsia="zh-CN"/>
        </w:rPr>
        <w:t>。</w:t>
      </w:r>
    </w:p>
    <w:p w14:paraId="39637221">
      <w:pPr>
        <w:spacing w:line="360" w:lineRule="auto"/>
        <w:ind w:firstLine="482" w:firstLineChars="200"/>
        <w:rPr>
          <w:rFonts w:ascii="宋体" w:hAnsi="宋体"/>
          <w:b/>
          <w:color w:val="auto"/>
          <w:sz w:val="24"/>
          <w:highlight w:val="none"/>
        </w:rPr>
      </w:pPr>
      <w:bookmarkStart w:id="97" w:name="_Toc3638"/>
      <w:bookmarkStart w:id="98" w:name="_Toc14115"/>
      <w:bookmarkStart w:id="99" w:name="_Toc23854"/>
      <w:bookmarkStart w:id="100" w:name="_Toc25783"/>
      <w:bookmarkStart w:id="101" w:name="_Toc24465"/>
      <w:r>
        <w:rPr>
          <w:rFonts w:ascii="宋体" w:hAnsi="宋体"/>
          <w:b/>
          <w:color w:val="auto"/>
          <w:sz w:val="24"/>
          <w:highlight w:val="none"/>
        </w:rPr>
        <w:t>2.</w:t>
      </w:r>
      <w:r>
        <w:rPr>
          <w:rFonts w:hint="eastAsia" w:ascii="宋体" w:hAnsi="宋体"/>
          <w:b/>
          <w:color w:val="auto"/>
          <w:sz w:val="24"/>
          <w:highlight w:val="none"/>
          <w:lang w:val="en-US" w:eastAsia="zh-CN"/>
        </w:rPr>
        <w:t>7</w:t>
      </w:r>
      <w:r>
        <w:rPr>
          <w:rFonts w:ascii="宋体" w:hAnsi="宋体"/>
          <w:b/>
          <w:color w:val="auto"/>
          <w:sz w:val="24"/>
          <w:highlight w:val="none"/>
        </w:rPr>
        <w:t xml:space="preserve"> 税费</w:t>
      </w:r>
      <w:bookmarkEnd w:id="97"/>
      <w:bookmarkEnd w:id="98"/>
      <w:bookmarkEnd w:id="99"/>
      <w:bookmarkEnd w:id="100"/>
      <w:bookmarkEnd w:id="101"/>
    </w:p>
    <w:p w14:paraId="43658B8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本合同执行中相关的一切税费均由乙方负担。</w:t>
      </w:r>
      <w:r>
        <w:rPr>
          <w:rFonts w:ascii="宋体" w:hAnsi="宋体"/>
          <w:color w:val="auto"/>
          <w:sz w:val="24"/>
          <w:highlight w:val="none"/>
        </w:rPr>
        <w:t>。</w:t>
      </w:r>
    </w:p>
    <w:p w14:paraId="2B26450B">
      <w:pPr>
        <w:spacing w:line="360" w:lineRule="auto"/>
        <w:ind w:firstLine="482" w:firstLineChars="200"/>
        <w:rPr>
          <w:rFonts w:ascii="宋体" w:hAnsi="宋体"/>
          <w:b/>
          <w:color w:val="auto"/>
          <w:sz w:val="24"/>
          <w:highlight w:val="none"/>
        </w:rPr>
      </w:pPr>
      <w:bookmarkStart w:id="102" w:name="_Toc25525"/>
      <w:bookmarkStart w:id="103" w:name="_Toc14814"/>
      <w:bookmarkStart w:id="104" w:name="_Toc26883"/>
      <w:bookmarkStart w:id="105" w:name="_Toc7315"/>
      <w:bookmarkStart w:id="106" w:name="_Toc30105"/>
      <w:r>
        <w:rPr>
          <w:rFonts w:ascii="宋体" w:hAnsi="宋体"/>
          <w:b/>
          <w:color w:val="auto"/>
          <w:sz w:val="24"/>
          <w:highlight w:val="none"/>
        </w:rPr>
        <w:t>2.</w:t>
      </w:r>
      <w:r>
        <w:rPr>
          <w:rFonts w:hint="eastAsia" w:ascii="宋体" w:hAnsi="宋体"/>
          <w:b/>
          <w:color w:val="auto"/>
          <w:sz w:val="24"/>
          <w:highlight w:val="none"/>
          <w:lang w:val="en-US" w:eastAsia="zh-CN"/>
        </w:rPr>
        <w:t>8</w:t>
      </w:r>
      <w:r>
        <w:rPr>
          <w:rFonts w:ascii="宋体" w:hAnsi="宋体"/>
          <w:b/>
          <w:color w:val="auto"/>
          <w:sz w:val="24"/>
          <w:highlight w:val="none"/>
        </w:rPr>
        <w:t xml:space="preserve"> </w:t>
      </w:r>
      <w:bookmarkEnd w:id="102"/>
      <w:bookmarkEnd w:id="103"/>
      <w:bookmarkEnd w:id="104"/>
      <w:bookmarkEnd w:id="105"/>
      <w:bookmarkEnd w:id="106"/>
      <w:bookmarkStart w:id="107" w:name="_Toc1969"/>
      <w:bookmarkStart w:id="108" w:name="_Toc17363"/>
      <w:bookmarkStart w:id="109" w:name="_Toc14525"/>
      <w:r>
        <w:rPr>
          <w:rFonts w:ascii="宋体" w:hAnsi="宋体"/>
          <w:b/>
          <w:color w:val="auto"/>
          <w:sz w:val="24"/>
          <w:highlight w:val="none"/>
        </w:rPr>
        <w:t xml:space="preserve"> 验收</w:t>
      </w:r>
      <w:bookmarkEnd w:id="107"/>
      <w:bookmarkEnd w:id="108"/>
      <w:bookmarkEnd w:id="109"/>
    </w:p>
    <w:p w14:paraId="67553F0E">
      <w:pPr>
        <w:tabs>
          <w:tab w:val="left" w:pos="360"/>
          <w:tab w:val="left" w:pos="540"/>
          <w:tab w:val="left" w:pos="108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合同期满或者履行完毕后，甲方按照</w:t>
      </w:r>
      <w:r>
        <w:rPr>
          <w:rFonts w:hint="eastAsia" w:ascii="宋体" w:hAnsi="宋体"/>
          <w:color w:val="auto"/>
          <w:sz w:val="24"/>
          <w:highlight w:val="none"/>
          <w:lang w:eastAsia="zh-CN"/>
        </w:rPr>
        <w:t>项目服务期内的服务情况和服务效果</w:t>
      </w:r>
      <w:r>
        <w:rPr>
          <w:rFonts w:hint="eastAsia" w:ascii="宋体" w:hAnsi="宋体"/>
          <w:color w:val="auto"/>
          <w:sz w:val="24"/>
          <w:highlight w:val="none"/>
        </w:rPr>
        <w:t>组织对乙方履约情况</w:t>
      </w:r>
      <w:r>
        <w:rPr>
          <w:rFonts w:hint="eastAsia" w:ascii="宋体" w:hAnsi="宋体"/>
          <w:color w:val="auto"/>
          <w:sz w:val="24"/>
          <w:highlight w:val="none"/>
          <w:lang w:eastAsia="zh-CN"/>
        </w:rPr>
        <w:t>进行</w:t>
      </w:r>
      <w:r>
        <w:rPr>
          <w:rFonts w:hint="eastAsia" w:ascii="宋体" w:hAnsi="宋体"/>
          <w:color w:val="auto"/>
          <w:sz w:val="24"/>
          <w:highlight w:val="none"/>
        </w:rPr>
        <w:t>验收</w:t>
      </w:r>
      <w:r>
        <w:rPr>
          <w:rFonts w:hint="eastAsia" w:ascii="宋体" w:hAnsi="宋体"/>
          <w:color w:val="auto"/>
          <w:sz w:val="24"/>
          <w:highlight w:val="none"/>
          <w:lang w:eastAsia="zh-CN"/>
        </w:rPr>
        <w:t>，并出具验收意见。</w:t>
      </w:r>
    </w:p>
    <w:p w14:paraId="5FF757CF">
      <w:pPr>
        <w:spacing w:line="360" w:lineRule="auto"/>
        <w:ind w:firstLine="482" w:firstLineChars="200"/>
        <w:rPr>
          <w:rFonts w:ascii="宋体" w:hAnsi="宋体"/>
          <w:b/>
          <w:color w:val="auto"/>
          <w:sz w:val="24"/>
          <w:highlight w:val="none"/>
        </w:rPr>
      </w:pPr>
      <w:bookmarkStart w:id="110" w:name="_Toc2308"/>
      <w:bookmarkStart w:id="111" w:name="_Toc25198"/>
      <w:bookmarkStart w:id="112" w:name="_Toc9808"/>
      <w:bookmarkStart w:id="113" w:name="_Toc31892"/>
      <w:bookmarkStart w:id="114" w:name="_Toc12666"/>
      <w:r>
        <w:rPr>
          <w:rFonts w:ascii="宋体" w:hAnsi="宋体"/>
          <w:b/>
          <w:color w:val="auto"/>
          <w:sz w:val="24"/>
          <w:highlight w:val="none"/>
        </w:rPr>
        <w:t>2.</w:t>
      </w:r>
      <w:r>
        <w:rPr>
          <w:rFonts w:hint="eastAsia" w:ascii="宋体" w:hAnsi="宋体"/>
          <w:b/>
          <w:color w:val="auto"/>
          <w:sz w:val="24"/>
          <w:highlight w:val="none"/>
          <w:lang w:val="en-US" w:eastAsia="zh-CN"/>
        </w:rPr>
        <w:t>9</w:t>
      </w:r>
      <w:r>
        <w:rPr>
          <w:rFonts w:ascii="宋体" w:hAnsi="宋体"/>
          <w:b/>
          <w:color w:val="auto"/>
          <w:sz w:val="24"/>
          <w:highlight w:val="none"/>
        </w:rPr>
        <w:t xml:space="preserve"> </w:t>
      </w:r>
      <w:bookmarkEnd w:id="110"/>
      <w:bookmarkEnd w:id="111"/>
      <w:bookmarkEnd w:id="112"/>
      <w:bookmarkEnd w:id="113"/>
      <w:bookmarkEnd w:id="114"/>
      <w:r>
        <w:rPr>
          <w:rFonts w:hint="eastAsia" w:ascii="宋体" w:hAnsi="宋体" w:cs="宋体"/>
          <w:b/>
          <w:color w:val="auto"/>
          <w:sz w:val="24"/>
          <w:highlight w:val="none"/>
        </w:rPr>
        <w:t xml:space="preserve"> </w:t>
      </w:r>
      <w:r>
        <w:rPr>
          <w:rFonts w:ascii="宋体" w:hAnsi="宋体"/>
          <w:b/>
          <w:color w:val="auto"/>
          <w:sz w:val="24"/>
          <w:highlight w:val="none"/>
        </w:rPr>
        <w:t>合同份数</w:t>
      </w:r>
    </w:p>
    <w:p w14:paraId="75BB67C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lang w:val="en-US" w:eastAsia="zh-CN"/>
        </w:rPr>
        <w:t>陆</w:t>
      </w:r>
      <w:r>
        <w:rPr>
          <w:rFonts w:hint="eastAsia" w:ascii="宋体" w:hAnsi="宋体"/>
          <w:color w:val="auto"/>
          <w:sz w:val="24"/>
          <w:highlight w:val="none"/>
        </w:rPr>
        <w:t>份，具有同等法律效力，甲乙双方各</w:t>
      </w:r>
      <w:r>
        <w:rPr>
          <w:rFonts w:hint="eastAsia" w:ascii="宋体" w:hAnsi="宋体"/>
          <w:color w:val="auto"/>
          <w:sz w:val="24"/>
          <w:highlight w:val="none"/>
          <w:lang w:eastAsia="zh-CN"/>
        </w:rPr>
        <w:t>叁</w:t>
      </w:r>
      <w:r>
        <w:rPr>
          <w:rFonts w:hint="eastAsia" w:ascii="宋体" w:hAnsi="宋体"/>
          <w:color w:val="auto"/>
          <w:sz w:val="24"/>
          <w:highlight w:val="none"/>
        </w:rPr>
        <w:t>份。</w:t>
      </w:r>
    </w:p>
    <w:p w14:paraId="2F6FC61C">
      <w:pPr>
        <w:spacing w:line="480" w:lineRule="auto"/>
        <w:jc w:val="center"/>
        <w:rPr>
          <w:rFonts w:ascii="宋体" w:hAnsi="宋体" w:cs="宋体"/>
          <w:b/>
          <w:color w:val="auto"/>
          <w:sz w:val="24"/>
          <w:highlight w:val="none"/>
        </w:rPr>
      </w:pPr>
      <w:r>
        <w:rPr>
          <w:rFonts w:hint="eastAsia" w:ascii="宋体" w:hAnsi="宋体" w:cs="宋体"/>
          <w:color w:val="auto"/>
          <w:kern w:val="0"/>
          <w:highlight w:val="none"/>
        </w:rPr>
        <w:br w:type="page"/>
      </w:r>
    </w:p>
    <w:p w14:paraId="0C4DF39F">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15" w:name="_Toc181203100"/>
    </w:p>
    <w:p w14:paraId="66A0DA72">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38"/>
      <w:r>
        <w:rPr>
          <w:rFonts w:hint="eastAsia" w:cs="仿宋_GB2312" w:asciiTheme="minorEastAsia" w:hAnsiTheme="minorEastAsia" w:eastAsiaTheme="minorEastAsia"/>
          <w:b/>
          <w:color w:val="auto"/>
          <w:sz w:val="36"/>
          <w:szCs w:val="20"/>
          <w:highlight w:val="none"/>
        </w:rPr>
        <w:t xml:space="preserve">  </w:t>
      </w:r>
      <w:bookmarkEnd w:id="39"/>
      <w:r>
        <w:rPr>
          <w:rFonts w:hint="eastAsia" w:cs="仿宋_GB2312" w:asciiTheme="minorEastAsia" w:hAnsiTheme="minorEastAsia" w:eastAsiaTheme="minorEastAsia"/>
          <w:b/>
          <w:color w:val="auto"/>
          <w:sz w:val="36"/>
          <w:szCs w:val="20"/>
          <w:highlight w:val="none"/>
        </w:rPr>
        <w:t>应提交的有关格式范例</w:t>
      </w:r>
      <w:bookmarkEnd w:id="115"/>
    </w:p>
    <w:p w14:paraId="44396D88">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00F2A45C">
      <w:pPr>
        <w:spacing w:line="360" w:lineRule="auto"/>
        <w:ind w:firstLine="480" w:firstLineChars="200"/>
        <w:rPr>
          <w:rFonts w:cs="仿宋_GB2312" w:asciiTheme="minorEastAsia" w:hAnsiTheme="minorEastAsia" w:eastAsiaTheme="minorEastAsia"/>
          <w:color w:val="auto"/>
          <w:sz w:val="24"/>
          <w:highlight w:val="none"/>
        </w:rPr>
      </w:pPr>
    </w:p>
    <w:p w14:paraId="416DF6D2">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2558BB01">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0C1770DA">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43FC9EB6">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▲（3）授权委托书或法定代表人（单位负责人、自然人本人）身份证明……（页码）</w:t>
      </w:r>
    </w:p>
    <w:p w14:paraId="546C82C8">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highlight w:val="none"/>
        </w:rPr>
        <w:t>（页码）</w:t>
      </w:r>
    </w:p>
    <w:p w14:paraId="22C674E0">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37AFCDF4">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8E1924B">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4D0CCBD">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6688D1A3">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（9）服务方案……………………………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54B51B7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74A4A8B">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kern w:val="0"/>
          <w:sz w:val="24"/>
          <w:highlight w:val="none"/>
        </w:rPr>
        <w:t>……（页码）</w:t>
      </w:r>
    </w:p>
    <w:p w14:paraId="54A0D0C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rPr>
        <w:t>项目实施人员</w:t>
      </w:r>
      <w:r>
        <w:rPr>
          <w:rFonts w:cs="仿宋_GB2312" w:asciiTheme="minorEastAsia" w:hAnsiTheme="minorEastAsia" w:eastAsiaTheme="minorEastAsia"/>
          <w:color w:val="auto"/>
          <w:kern w:val="0"/>
          <w:sz w:val="24"/>
          <w:highlight w:val="none"/>
        </w:rPr>
        <w:t>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543A4BED">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14:paraId="500982D7">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14:paraId="2EC113E1">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006000FF">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kern w:val="0"/>
          <w:sz w:val="24"/>
          <w:highlight w:val="none"/>
        </w:rPr>
        <w:t>（页码）</w:t>
      </w:r>
    </w:p>
    <w:p w14:paraId="4761073E">
      <w:pPr>
        <w:tabs>
          <w:tab w:val="left" w:pos="0"/>
        </w:tabs>
        <w:autoSpaceDE w:val="0"/>
        <w:autoSpaceDN w:val="0"/>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7F9D5758">
      <w:pPr>
        <w:pStyle w:val="634"/>
        <w:rPr>
          <w:rFonts w:cs="宋体"/>
          <w:color w:val="auto"/>
          <w:highlight w:val="none"/>
        </w:rPr>
      </w:pPr>
      <w:r>
        <w:rPr>
          <w:rFonts w:hint="eastAsia" w:cs="仿宋_GB2312" w:asciiTheme="minorEastAsia" w:hAnsiTheme="minorEastAsia" w:eastAsiaTheme="minorEastAsia"/>
          <w:color w:val="auto"/>
          <w:highlight w:val="none"/>
        </w:rPr>
        <w:t>▲</w:t>
      </w: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……………………………………………………………………（页码）</w:t>
      </w:r>
    </w:p>
    <w:p w14:paraId="2C2EAF99">
      <w:pPr>
        <w:pStyle w:val="634"/>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w:t>
      </w:r>
      <w:r>
        <w:rPr>
          <w:rFonts w:hint="eastAsia" w:cs="仿宋_GB2312" w:asciiTheme="minorEastAsia" w:hAnsiTheme="minorEastAsia" w:eastAsiaTheme="minorEastAsia"/>
          <w:color w:val="auto"/>
          <w:szCs w:val="24"/>
          <w:highlight w:val="none"/>
        </w:rPr>
        <w:t>9</w:t>
      </w:r>
      <w:r>
        <w:rPr>
          <w:rFonts w:hint="eastAsia" w:cs="仿宋_GB2312" w:asciiTheme="minorEastAsia" w:hAnsiTheme="minorEastAsia" w:eastAsiaTheme="minorEastAsia"/>
          <w:color w:val="auto"/>
          <w:szCs w:val="24"/>
          <w:highlight w:val="none"/>
          <w:lang w:val="zh-CN"/>
        </w:rPr>
        <w:t>）商务、服务（技术）响应、偏离情况说明表…………………………（页码）</w:t>
      </w:r>
    </w:p>
    <w:p w14:paraId="560AB9ED">
      <w:pPr>
        <w:pStyle w:val="634"/>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▲（20）初始报价表…………………………………………………………………（页码）</w:t>
      </w:r>
    </w:p>
    <w:p w14:paraId="037D00B2">
      <w:pPr>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注：以上目录是编制供应商响应文件的基本格式要求，各供应商可根据自身情况进一步细化，其中标注“▲”为必须提供的材料。</w:t>
      </w:r>
    </w:p>
    <w:p w14:paraId="0E0E81B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7588B57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818A8A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1183BFD0">
      <w:pPr>
        <w:pStyle w:val="107"/>
        <w:numPr>
          <w:ilvl w:val="0"/>
          <w:numId w:val="14"/>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74DD24E7">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58EA739B">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5AB92E42">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050BC9D2">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25AF3292">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2639EFAD">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035F52B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0F8B003F">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0E3BEFA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707241E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1336D2A3">
      <w:pPr>
        <w:numPr>
          <w:ilvl w:val="0"/>
          <w:numId w:val="14"/>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09AED5E6">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46F3541D">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3292ADC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F0A42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0888AEF">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6AA727AA">
      <w:pPr>
        <w:autoSpaceDE w:val="0"/>
        <w:autoSpaceDN w:val="0"/>
        <w:spacing w:line="360" w:lineRule="auto"/>
        <w:rPr>
          <w:rFonts w:cs="仿宋_GB2312" w:asciiTheme="minorEastAsia" w:hAnsiTheme="minorEastAsia" w:eastAsiaTheme="minorEastAsia"/>
          <w:color w:val="auto"/>
          <w:kern w:val="0"/>
          <w:sz w:val="24"/>
          <w:highlight w:val="none"/>
        </w:rPr>
      </w:pPr>
    </w:p>
    <w:p w14:paraId="4672CC48">
      <w:pPr>
        <w:pStyle w:val="117"/>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75F65773">
      <w:pPr>
        <w:spacing w:line="360" w:lineRule="auto"/>
        <w:rPr>
          <w:rFonts w:cs="仿宋_GB2312" w:asciiTheme="minorEastAsia" w:hAnsiTheme="minorEastAsia" w:eastAsiaTheme="minorEastAsia"/>
          <w:color w:val="auto"/>
          <w:sz w:val="24"/>
          <w:highlight w:val="none"/>
        </w:rPr>
      </w:pPr>
    </w:p>
    <w:p w14:paraId="60BA66F7">
      <w:pPr>
        <w:spacing w:line="360" w:lineRule="auto"/>
        <w:rPr>
          <w:rFonts w:cs="仿宋_GB2312" w:asciiTheme="minorEastAsia" w:hAnsiTheme="minorEastAsia" w:eastAsiaTheme="minorEastAsia"/>
          <w:color w:val="auto"/>
          <w:sz w:val="18"/>
          <w:szCs w:val="18"/>
          <w:highlight w:val="none"/>
        </w:rPr>
      </w:pPr>
    </w:p>
    <w:p w14:paraId="6F6AB6D8">
      <w:pPr>
        <w:spacing w:line="360" w:lineRule="auto"/>
        <w:rPr>
          <w:rFonts w:cs="仿宋_GB2312" w:asciiTheme="minorEastAsia" w:hAnsiTheme="minorEastAsia" w:eastAsiaTheme="minorEastAsia"/>
          <w:color w:val="auto"/>
          <w:sz w:val="18"/>
          <w:szCs w:val="18"/>
          <w:highlight w:val="none"/>
        </w:rPr>
      </w:pPr>
    </w:p>
    <w:p w14:paraId="372F6E29">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14:paraId="3D5FCCD7">
      <w:pPr>
        <w:pStyle w:val="107"/>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0A81B1AB">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2EBDB66">
      <w:pPr>
        <w:snapToGrid w:val="0"/>
        <w:spacing w:line="360" w:lineRule="auto"/>
        <w:ind w:right="480"/>
        <w:jc w:val="center"/>
        <w:rPr>
          <w:rFonts w:ascii="宋体" w:hAnsi="宋体" w:cs="宋体"/>
          <w:color w:val="auto"/>
          <w:sz w:val="24"/>
          <w:highlight w:val="none"/>
        </w:rPr>
      </w:pPr>
    </w:p>
    <w:p w14:paraId="0690B19B">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37650CAC">
      <w:pPr>
        <w:snapToGrid w:val="0"/>
        <w:spacing w:line="360" w:lineRule="auto"/>
        <w:rPr>
          <w:rFonts w:ascii="宋体" w:hAnsi="宋体" w:cs="宋体"/>
          <w:color w:val="auto"/>
          <w:sz w:val="24"/>
          <w:highlight w:val="none"/>
        </w:rPr>
      </w:pPr>
    </w:p>
    <w:p w14:paraId="59FAD50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79347CF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2BCEC23B">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5A2F00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6C164D8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9D77D6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5E6BE8A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4D46B74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6D173D1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DEBB5D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8351B5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25BB0253">
      <w:pPr>
        <w:snapToGrid w:val="0"/>
        <w:spacing w:line="360" w:lineRule="auto"/>
        <w:ind w:right="480"/>
        <w:rPr>
          <w:rFonts w:ascii="宋体" w:hAnsi="宋体" w:cs="宋体"/>
          <w:color w:val="auto"/>
          <w:sz w:val="24"/>
          <w:highlight w:val="none"/>
        </w:rPr>
      </w:pPr>
    </w:p>
    <w:p w14:paraId="0EE739A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61513C1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31E6D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875BA8B">
      <w:pPr>
        <w:snapToGrid w:val="0"/>
        <w:spacing w:line="360" w:lineRule="auto"/>
        <w:ind w:right="480"/>
        <w:rPr>
          <w:rFonts w:ascii="宋体" w:hAnsi="宋体" w:cs="宋体"/>
          <w:color w:val="auto"/>
          <w:sz w:val="24"/>
          <w:highlight w:val="none"/>
        </w:rPr>
      </w:pPr>
    </w:p>
    <w:p w14:paraId="22B50953">
      <w:pPr>
        <w:snapToGrid w:val="0"/>
        <w:spacing w:line="360" w:lineRule="auto"/>
        <w:ind w:right="480"/>
        <w:rPr>
          <w:rFonts w:ascii="宋体" w:hAnsi="宋体" w:cs="宋体"/>
          <w:color w:val="auto"/>
          <w:sz w:val="24"/>
          <w:highlight w:val="none"/>
        </w:rPr>
      </w:pPr>
    </w:p>
    <w:p w14:paraId="21AF6F2E">
      <w:pPr>
        <w:snapToGrid w:val="0"/>
        <w:spacing w:line="360" w:lineRule="auto"/>
        <w:ind w:right="480"/>
        <w:rPr>
          <w:rFonts w:ascii="宋体" w:hAnsi="宋体" w:cs="宋体"/>
          <w:color w:val="auto"/>
          <w:sz w:val="24"/>
          <w:highlight w:val="none"/>
        </w:rPr>
      </w:pPr>
    </w:p>
    <w:p w14:paraId="3CC3BB72">
      <w:pPr>
        <w:snapToGrid w:val="0"/>
        <w:spacing w:line="360" w:lineRule="auto"/>
        <w:ind w:right="480"/>
        <w:rPr>
          <w:rFonts w:ascii="宋体" w:hAnsi="宋体" w:cs="宋体"/>
          <w:color w:val="auto"/>
          <w:sz w:val="24"/>
          <w:highlight w:val="none"/>
        </w:rPr>
      </w:pPr>
    </w:p>
    <w:p w14:paraId="43BF2FDC">
      <w:pPr>
        <w:snapToGrid w:val="0"/>
        <w:spacing w:line="360" w:lineRule="auto"/>
        <w:ind w:right="480"/>
        <w:rPr>
          <w:rFonts w:ascii="宋体" w:hAnsi="宋体" w:cs="宋体"/>
          <w:color w:val="auto"/>
          <w:sz w:val="24"/>
          <w:highlight w:val="none"/>
        </w:rPr>
      </w:pPr>
    </w:p>
    <w:p w14:paraId="429E6677">
      <w:pPr>
        <w:snapToGrid w:val="0"/>
        <w:spacing w:line="360" w:lineRule="auto"/>
        <w:ind w:right="480"/>
        <w:rPr>
          <w:rFonts w:ascii="宋体" w:hAnsi="宋体" w:cs="宋体"/>
          <w:color w:val="auto"/>
          <w:sz w:val="24"/>
          <w:highlight w:val="none"/>
        </w:rPr>
      </w:pPr>
    </w:p>
    <w:p w14:paraId="1943EA19">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610871B2">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0413704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37C1330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46552E1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1DCE6F4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5E976BF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436F48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78023A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596F373F">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16"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16"/>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17"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17"/>
      <w:r>
        <w:rPr>
          <w:rFonts w:hint="eastAsia" w:cs="宋体" w:asciiTheme="minorEastAsia" w:hAnsiTheme="minorEastAsia" w:eastAsiaTheme="minorEastAsia"/>
          <w:b/>
          <w:color w:val="auto"/>
          <w:kern w:val="0"/>
          <w:sz w:val="24"/>
          <w:highlight w:val="none"/>
          <w:lang w:val="zh-CN"/>
        </w:rPr>
        <w:t>）</w:t>
      </w:r>
    </w:p>
    <w:p w14:paraId="40AB1AF4">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18"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18"/>
    </w:p>
    <w:p w14:paraId="3C1A5F0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23E0A05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2D08D83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2ECB2E0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76AC02E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52D56085">
      <w:pPr>
        <w:snapToGrid w:val="0"/>
        <w:spacing w:line="360" w:lineRule="auto"/>
        <w:ind w:firstLine="5040" w:firstLineChars="2100"/>
        <w:rPr>
          <w:rFonts w:ascii="宋体" w:hAnsi="宋体" w:cs="宋体"/>
          <w:color w:val="auto"/>
          <w:kern w:val="0"/>
          <w:sz w:val="24"/>
          <w:highlight w:val="none"/>
          <w:lang w:val="zh-CN"/>
        </w:rPr>
      </w:pPr>
    </w:p>
    <w:p w14:paraId="3166080E">
      <w:pPr>
        <w:snapToGrid w:val="0"/>
        <w:spacing w:line="360" w:lineRule="auto"/>
        <w:ind w:firstLine="5040" w:firstLineChars="2100"/>
        <w:rPr>
          <w:rFonts w:ascii="宋体" w:hAnsi="宋体" w:cs="宋体"/>
          <w:color w:val="auto"/>
          <w:kern w:val="0"/>
          <w:sz w:val="24"/>
          <w:highlight w:val="none"/>
          <w:lang w:val="zh-CN"/>
        </w:rPr>
      </w:pPr>
    </w:p>
    <w:p w14:paraId="4BFC2D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2BCB086C">
      <w:pPr>
        <w:snapToGrid w:val="0"/>
        <w:spacing w:line="360" w:lineRule="auto"/>
        <w:ind w:firstLine="5040" w:firstLineChars="2100"/>
        <w:rPr>
          <w:rStyle w:val="633"/>
          <w:color w:val="auto"/>
          <w:highlight w:val="none"/>
        </w:rPr>
      </w:pPr>
      <w:r>
        <w:rPr>
          <w:rStyle w:val="633"/>
          <w:rFonts w:hint="eastAsia"/>
          <w:color w:val="auto"/>
          <w:highlight w:val="none"/>
        </w:rPr>
        <w:t>法定代表人（负责人） (签名)：</w:t>
      </w:r>
    </w:p>
    <w:p w14:paraId="14A18B5E">
      <w:pPr>
        <w:snapToGrid w:val="0"/>
        <w:spacing w:line="360" w:lineRule="auto"/>
        <w:ind w:firstLine="5040" w:firstLineChars="2100"/>
        <w:rPr>
          <w:rFonts w:ascii="宋体" w:hAnsi="宋体" w:cs="宋体"/>
          <w:color w:val="auto"/>
          <w:kern w:val="0"/>
          <w:sz w:val="24"/>
          <w:highlight w:val="none"/>
          <w:lang w:val="zh-CN"/>
        </w:rPr>
      </w:pPr>
      <w:r>
        <w:rPr>
          <w:rStyle w:val="633"/>
          <w:rFonts w:hint="eastAsia"/>
          <w:color w:val="auto"/>
          <w:highlight w:val="none"/>
        </w:rPr>
        <w:t>联合体成</w:t>
      </w:r>
      <w:r>
        <w:rPr>
          <w:rFonts w:hint="eastAsia" w:ascii="宋体" w:hAnsi="宋体" w:cs="宋体"/>
          <w:color w:val="auto"/>
          <w:kern w:val="0"/>
          <w:sz w:val="24"/>
          <w:highlight w:val="none"/>
          <w:lang w:val="zh-CN"/>
        </w:rPr>
        <w:t>员名称(公章)：</w:t>
      </w:r>
    </w:p>
    <w:p w14:paraId="1ACE8A02">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3"/>
          <w:rFonts w:hint="eastAsia"/>
          <w:color w:val="auto"/>
          <w:highlight w:val="none"/>
        </w:rPr>
        <w:t>法定代表人（负责人） (签名)：</w:t>
      </w:r>
    </w:p>
    <w:p w14:paraId="1ACB4377">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B2D935E">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5308E9BC">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496AED8F">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0D5E1515">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DD1A466">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349E565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044A1209">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w:t>
      </w:r>
      <w:bookmarkStart w:id="119" w:name="OLE_LINK15"/>
      <w:bookmarkStart w:id="120" w:name="OLE_LINK14"/>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w:t>
      </w:r>
      <w:bookmarkStart w:id="121" w:name="OLE_LINK12"/>
      <w:bookmarkStart w:id="122" w:name="OLE_LINK13"/>
      <w:r>
        <w:rPr>
          <w:rFonts w:hint="eastAsia" w:cs="宋体" w:asciiTheme="minorEastAsia" w:hAnsiTheme="minorEastAsia" w:eastAsiaTheme="minorEastAsia"/>
          <w:color w:val="auto"/>
          <w:sz w:val="24"/>
          <w:highlight w:val="none"/>
        </w:rPr>
        <w:t>中小企业声明函</w:t>
      </w:r>
      <w:bookmarkEnd w:id="121"/>
      <w:bookmarkEnd w:id="122"/>
      <w:r>
        <w:rPr>
          <w:rFonts w:hint="eastAsia" w:cs="宋体" w:asciiTheme="minorEastAsia" w:hAnsiTheme="minorEastAsia" w:eastAsiaTheme="minorEastAsia"/>
          <w:color w:val="auto"/>
          <w:sz w:val="24"/>
          <w:highlight w:val="none"/>
        </w:rPr>
        <w:t>（附件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w:t>
      </w:r>
      <w:bookmarkEnd w:id="119"/>
      <w:bookmarkEnd w:id="120"/>
      <w:r>
        <w:rPr>
          <w:rFonts w:hint="eastAsia" w:cs="宋体" w:asciiTheme="minorEastAsia" w:hAnsiTheme="minorEastAsia" w:eastAsiaTheme="minorEastAsia"/>
          <w:color w:val="auto"/>
          <w:sz w:val="24"/>
          <w:highlight w:val="none"/>
        </w:rPr>
        <w:t xml:space="preserve">。 </w:t>
      </w:r>
    </w:p>
    <w:p w14:paraId="720EFF58">
      <w:pPr>
        <w:widowControl/>
        <w:spacing w:line="360" w:lineRule="auto"/>
        <w:ind w:firstLine="480"/>
        <w:jc w:val="left"/>
        <w:rPr>
          <w:rFonts w:cs="宋体" w:asciiTheme="minorEastAsia" w:hAnsiTheme="minorEastAsia" w:eastAsiaTheme="minorEastAsia"/>
          <w:color w:val="auto"/>
          <w:sz w:val="24"/>
          <w:highlight w:val="none"/>
        </w:rPr>
      </w:pPr>
    </w:p>
    <w:p w14:paraId="292D5F9F">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3750850A">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6492D571">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3C23B072">
      <w:pPr>
        <w:spacing w:line="360" w:lineRule="auto"/>
        <w:jc w:val="center"/>
        <w:rPr>
          <w:rFonts w:cs="仿宋_GB2312" w:asciiTheme="minorEastAsia" w:hAnsiTheme="minorEastAsia" w:eastAsiaTheme="minorEastAsia"/>
          <w:b/>
          <w:color w:val="auto"/>
          <w:sz w:val="32"/>
          <w:szCs w:val="32"/>
          <w:highlight w:val="none"/>
        </w:rPr>
      </w:pPr>
    </w:p>
    <w:p w14:paraId="34E20FE4">
      <w:pPr>
        <w:spacing w:line="360" w:lineRule="auto"/>
        <w:jc w:val="center"/>
        <w:rPr>
          <w:rFonts w:cs="仿宋_GB2312" w:asciiTheme="minorEastAsia" w:hAnsiTheme="minorEastAsia" w:eastAsiaTheme="minorEastAsia"/>
          <w:b/>
          <w:color w:val="auto"/>
          <w:sz w:val="32"/>
          <w:szCs w:val="32"/>
          <w:highlight w:val="none"/>
        </w:rPr>
      </w:pPr>
    </w:p>
    <w:p w14:paraId="7E5A143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3AFA246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3000443D">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295296F0">
      <w:pPr>
        <w:snapToGrid w:val="0"/>
        <w:spacing w:line="360" w:lineRule="auto"/>
        <w:rPr>
          <w:rFonts w:cs="仿宋_GB2312" w:asciiTheme="minorEastAsia" w:hAnsiTheme="minorEastAsia" w:eastAsiaTheme="minorEastAsia"/>
          <w:color w:val="auto"/>
          <w:kern w:val="0"/>
          <w:sz w:val="24"/>
          <w:highlight w:val="none"/>
          <w:lang w:val="zh-CN"/>
        </w:rPr>
      </w:pPr>
    </w:p>
    <w:p w14:paraId="7FCD4F14">
      <w:pPr>
        <w:snapToGrid w:val="0"/>
        <w:spacing w:line="360" w:lineRule="auto"/>
        <w:rPr>
          <w:rFonts w:cs="仿宋_GB2312" w:asciiTheme="minorEastAsia" w:hAnsiTheme="minorEastAsia" w:eastAsiaTheme="minorEastAsia"/>
          <w:color w:val="auto"/>
          <w:kern w:val="0"/>
          <w:sz w:val="24"/>
          <w:highlight w:val="none"/>
          <w:lang w:val="zh-CN"/>
        </w:rPr>
      </w:pPr>
    </w:p>
    <w:p w14:paraId="1BBC0935">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pgSz w:w="11906" w:h="16838"/>
          <w:pgMar w:top="1247" w:right="1361" w:bottom="1276" w:left="1247" w:header="851" w:footer="992" w:gutter="0"/>
          <w:cols w:space="720" w:num="1"/>
          <w:titlePg/>
          <w:docGrid w:linePitch="312" w:charSpace="0"/>
        </w:sectPr>
      </w:pPr>
    </w:p>
    <w:p w14:paraId="005443FC">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0DBA4371">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01C12798">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39DC491F">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2708FEAE">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5B4905DD">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14:paraId="65C33E68">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22C87E55">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D619BCC">
      <w:pPr>
        <w:snapToGrid w:val="0"/>
        <w:spacing w:line="360" w:lineRule="auto"/>
        <w:rPr>
          <w:rFonts w:cs="仿宋_GB2312" w:asciiTheme="minorEastAsia" w:hAnsiTheme="minorEastAsia" w:eastAsiaTheme="minorEastAsia"/>
          <w:color w:val="auto"/>
          <w:kern w:val="0"/>
          <w:sz w:val="24"/>
          <w:highlight w:val="none"/>
          <w:lang w:val="zh-CN"/>
        </w:rPr>
      </w:pPr>
    </w:p>
    <w:p w14:paraId="6C177E8E">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5F84602">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7992B8BF">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4BBE6AB5">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3DEFDF81">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6890EA2A">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067EB012">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1FCAA673">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348B6DA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04B3F28">
      <w:pPr>
        <w:snapToGrid w:val="0"/>
        <w:spacing w:line="360" w:lineRule="auto"/>
        <w:ind w:firstLine="5040" w:firstLineChars="2100"/>
        <w:rPr>
          <w:rStyle w:val="633"/>
          <w:color w:val="auto"/>
          <w:highlight w:val="none"/>
        </w:rPr>
      </w:pPr>
      <w:r>
        <w:rPr>
          <w:rStyle w:val="633"/>
          <w:rFonts w:hint="eastAsia"/>
          <w:color w:val="auto"/>
          <w:highlight w:val="none"/>
        </w:rPr>
        <w:t>法定代表人（负责人） (签名)：</w:t>
      </w:r>
    </w:p>
    <w:p w14:paraId="37327774">
      <w:pPr>
        <w:snapToGrid w:val="0"/>
        <w:spacing w:line="360" w:lineRule="auto"/>
        <w:ind w:firstLine="5040" w:firstLineChars="2100"/>
        <w:rPr>
          <w:rFonts w:ascii="宋体" w:hAnsi="宋体" w:cs="宋体"/>
          <w:color w:val="auto"/>
          <w:kern w:val="0"/>
          <w:sz w:val="24"/>
          <w:highlight w:val="none"/>
          <w:lang w:val="zh-CN"/>
        </w:rPr>
      </w:pPr>
      <w:r>
        <w:rPr>
          <w:rStyle w:val="633"/>
          <w:rFonts w:hint="eastAsia"/>
          <w:color w:val="auto"/>
          <w:highlight w:val="none"/>
        </w:rPr>
        <w:t>联合体成</w:t>
      </w:r>
      <w:r>
        <w:rPr>
          <w:rFonts w:hint="eastAsia" w:ascii="宋体" w:hAnsi="宋体" w:cs="宋体"/>
          <w:color w:val="auto"/>
          <w:kern w:val="0"/>
          <w:sz w:val="24"/>
          <w:highlight w:val="none"/>
          <w:lang w:val="zh-CN"/>
        </w:rPr>
        <w:t>员名称(公章)：</w:t>
      </w:r>
    </w:p>
    <w:p w14:paraId="32B452A7">
      <w:pPr>
        <w:snapToGrid w:val="0"/>
        <w:spacing w:line="360" w:lineRule="auto"/>
        <w:ind w:firstLine="5040" w:firstLineChars="2100"/>
        <w:rPr>
          <w:rStyle w:val="633"/>
          <w:color w:val="auto"/>
          <w:highlight w:val="none"/>
        </w:rPr>
      </w:pPr>
      <w:r>
        <w:rPr>
          <w:rStyle w:val="633"/>
          <w:rFonts w:hint="eastAsia"/>
          <w:color w:val="auto"/>
          <w:highlight w:val="none"/>
        </w:rPr>
        <w:t>法定代表人（负责人） (签名)：</w:t>
      </w:r>
    </w:p>
    <w:p w14:paraId="5CDE0A46">
      <w:pPr>
        <w:snapToGrid w:val="0"/>
        <w:spacing w:line="360" w:lineRule="auto"/>
        <w:ind w:firstLine="5040" w:firstLineChars="2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6EB63D14">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510976A5">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64CA788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473AB0BB">
      <w:pPr>
        <w:pStyle w:val="621"/>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41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B453D7E">
            <w:pPr>
              <w:pStyle w:val="621"/>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3F1067C6">
            <w:pPr>
              <w:pStyle w:val="621"/>
              <w:spacing w:line="360" w:lineRule="auto"/>
              <w:rPr>
                <w:rFonts w:asciiTheme="minorEastAsia" w:hAnsiTheme="minorEastAsia" w:eastAsiaTheme="minorEastAsia"/>
                <w:bCs/>
                <w:color w:val="auto"/>
                <w:sz w:val="24"/>
                <w:highlight w:val="none"/>
              </w:rPr>
            </w:pPr>
          </w:p>
        </w:tc>
      </w:tr>
    </w:tbl>
    <w:p w14:paraId="71624ACF">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14188B0F">
      <w:pPr>
        <w:snapToGrid w:val="0"/>
        <w:spacing w:line="360" w:lineRule="auto"/>
        <w:ind w:firstLine="576"/>
        <w:jc w:val="center"/>
        <w:rPr>
          <w:rFonts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14:paraId="7D2A300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2FDC45">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5B8801EE">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0E43367A">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54073C92">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11D606C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276292D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3F2E0D9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03FBD5A3">
      <w:pPr>
        <w:pStyle w:val="634"/>
        <w:rPr>
          <w:color w:val="auto"/>
          <w:highlight w:val="none"/>
        </w:rPr>
      </w:pPr>
      <w:r>
        <w:rPr>
          <w:rFonts w:hint="eastAsia"/>
          <w:color w:val="auto"/>
          <w:highlight w:val="none"/>
        </w:rPr>
        <w:t>……</w:t>
      </w:r>
    </w:p>
    <w:p w14:paraId="22BBBC56">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3A9E162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2287AFC3">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102A20F4">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578C211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144474B2">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2DE48E1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16CACBD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5CB403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16D55B2F">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17A3EC0">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7FDCA32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538333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7C2F244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5A30560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3A824D59">
      <w:pPr>
        <w:snapToGrid w:val="0"/>
        <w:spacing w:line="360" w:lineRule="auto"/>
        <w:ind w:left="5520" w:hanging="5520" w:hangingChars="2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64E1510F">
      <w:pPr>
        <w:snapToGrid w:val="0"/>
        <w:spacing w:line="360" w:lineRule="auto"/>
        <w:ind w:left="4830" w:leftChars="2300" w:firstLine="720" w:firstLineChars="300"/>
        <w:rPr>
          <w:rFonts w:cs="宋体" w:asciiTheme="minorEastAsia" w:hAnsiTheme="minorEastAsia" w:eastAsiaTheme="minorEastAsia"/>
          <w:color w:val="auto"/>
          <w:kern w:val="0"/>
          <w:sz w:val="24"/>
          <w:highlight w:val="none"/>
          <w:lang w:val="zh-CN"/>
        </w:rPr>
      </w:pPr>
    </w:p>
    <w:p w14:paraId="1F2FF08A">
      <w:pPr>
        <w:snapToGrid w:val="0"/>
        <w:spacing w:line="360" w:lineRule="auto"/>
        <w:ind w:left="4830" w:leftChars="2300" w:firstLine="720" w:firstLine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14:paraId="5416659F">
      <w:pPr>
        <w:snapToGrid w:val="0"/>
        <w:spacing w:line="360" w:lineRule="auto"/>
        <w:jc w:val="right"/>
        <w:rPr>
          <w:rStyle w:val="633"/>
          <w:color w:val="auto"/>
          <w:highlight w:val="none"/>
        </w:rPr>
      </w:pPr>
      <w:r>
        <w:rPr>
          <w:rStyle w:val="633"/>
          <w:rFonts w:hint="eastAsia"/>
          <w:color w:val="auto"/>
          <w:highlight w:val="none"/>
        </w:rPr>
        <w:t>法定代表人（负责人） (签名)：</w:t>
      </w:r>
    </w:p>
    <w:p w14:paraId="644D7863">
      <w:pPr>
        <w:snapToGrid w:val="0"/>
        <w:spacing w:line="360" w:lineRule="auto"/>
        <w:ind w:right="480" w:firstLine="5520" w:firstLineChars="2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50B1F8DB">
      <w:pPr>
        <w:snapToGrid w:val="0"/>
        <w:spacing w:line="360" w:lineRule="auto"/>
        <w:jc w:val="right"/>
        <w:rPr>
          <w:rFonts w:cs="宋体" w:asciiTheme="minorEastAsia" w:hAnsiTheme="minorEastAsia" w:eastAsiaTheme="minorEastAsia"/>
          <w:color w:val="auto"/>
          <w:kern w:val="0"/>
          <w:sz w:val="24"/>
          <w:highlight w:val="none"/>
          <w:lang w:val="zh-CN"/>
        </w:rPr>
      </w:pPr>
      <w:r>
        <w:rPr>
          <w:rStyle w:val="633"/>
          <w:rFonts w:hint="eastAsia"/>
          <w:color w:val="auto"/>
          <w:highlight w:val="none"/>
        </w:rPr>
        <w:t>法定代表人（负责人） (签名)：</w:t>
      </w:r>
    </w:p>
    <w:p w14:paraId="05AF722D">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5E7CAE25">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6BC9659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00524AC">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419F5DAB">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6DED6F53">
      <w:pPr>
        <w:spacing w:line="360" w:lineRule="auto"/>
        <w:jc w:val="center"/>
        <w:rPr>
          <w:rFonts w:cs="仿宋_GB2312" w:asciiTheme="minorEastAsia" w:hAnsiTheme="minorEastAsia" w:eastAsiaTheme="minorEastAsia"/>
          <w:b/>
          <w:color w:val="auto"/>
          <w:sz w:val="30"/>
          <w:szCs w:val="30"/>
          <w:highlight w:val="none"/>
        </w:rPr>
      </w:pPr>
    </w:p>
    <w:p w14:paraId="645B5CC9">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5CD4280E">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4A951C00">
      <w:pPr>
        <w:spacing w:line="360" w:lineRule="auto"/>
        <w:jc w:val="center"/>
        <w:rPr>
          <w:rFonts w:cs="仿宋_GB2312" w:asciiTheme="minorEastAsia" w:hAnsiTheme="minorEastAsia" w:eastAsiaTheme="minorEastAsia"/>
          <w:b/>
          <w:color w:val="auto"/>
          <w:kern w:val="0"/>
          <w:sz w:val="32"/>
          <w:szCs w:val="32"/>
          <w:highlight w:val="none"/>
        </w:rPr>
      </w:pPr>
    </w:p>
    <w:p w14:paraId="396F25AD">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03AF42FA">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13AC13CB">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358796E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4A84435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6E23DC3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1BEE295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05B6CFF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1EDA31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6752660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62AB9EE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1C1D7F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7F9B4F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4D6F5D3F">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2DD9B8E">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B3A7572">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7DEBF56">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A583E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1661872">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A601F56">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5480F94">
            <w:pPr>
              <w:autoSpaceDE w:val="0"/>
              <w:autoSpaceDN w:val="0"/>
              <w:spacing w:line="360" w:lineRule="auto"/>
              <w:rPr>
                <w:rFonts w:cs="仿宋_GB2312" w:asciiTheme="minorEastAsia" w:hAnsiTheme="minorEastAsia" w:eastAsiaTheme="minorEastAsia"/>
                <w:color w:val="auto"/>
                <w:sz w:val="24"/>
                <w:highlight w:val="none"/>
              </w:rPr>
            </w:pPr>
          </w:p>
        </w:tc>
      </w:tr>
      <w:tr w14:paraId="2F124A4D">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0A0DA77">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81F643B">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C644CE0">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EE65A61">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296E26C">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CA017BB">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9DC59F2">
            <w:pPr>
              <w:autoSpaceDE w:val="0"/>
              <w:autoSpaceDN w:val="0"/>
              <w:spacing w:line="360" w:lineRule="auto"/>
              <w:rPr>
                <w:rFonts w:cs="仿宋_GB2312" w:asciiTheme="minorEastAsia" w:hAnsiTheme="minorEastAsia" w:eastAsiaTheme="minorEastAsia"/>
                <w:color w:val="auto"/>
                <w:sz w:val="24"/>
                <w:highlight w:val="none"/>
              </w:rPr>
            </w:pPr>
          </w:p>
        </w:tc>
      </w:tr>
      <w:tr w14:paraId="31A9339B">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FBDB736">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B1CA839">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22D6C0C">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7877557">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A5DBE4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6F5264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EDC163C">
            <w:pPr>
              <w:autoSpaceDE w:val="0"/>
              <w:autoSpaceDN w:val="0"/>
              <w:spacing w:line="360" w:lineRule="auto"/>
              <w:rPr>
                <w:rFonts w:cs="仿宋_GB2312" w:asciiTheme="minorEastAsia" w:hAnsiTheme="minorEastAsia" w:eastAsiaTheme="minorEastAsia"/>
                <w:color w:val="auto"/>
                <w:sz w:val="24"/>
                <w:highlight w:val="none"/>
              </w:rPr>
            </w:pPr>
          </w:p>
        </w:tc>
      </w:tr>
      <w:tr w14:paraId="4908B668">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45E358B">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A15D06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AFBF5F3">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331776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51D703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216CAD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510266F">
            <w:pPr>
              <w:autoSpaceDE w:val="0"/>
              <w:autoSpaceDN w:val="0"/>
              <w:spacing w:line="360" w:lineRule="auto"/>
              <w:rPr>
                <w:rFonts w:cs="仿宋_GB2312" w:asciiTheme="minorEastAsia" w:hAnsiTheme="minorEastAsia" w:eastAsiaTheme="minorEastAsia"/>
                <w:color w:val="auto"/>
                <w:sz w:val="24"/>
                <w:highlight w:val="none"/>
              </w:rPr>
            </w:pPr>
          </w:p>
        </w:tc>
      </w:tr>
      <w:tr w14:paraId="2287597A">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9D890C9">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72AFAAE">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2AAAC72">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451C4AD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6D0B7EC">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5CE4C4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C876252">
            <w:pPr>
              <w:autoSpaceDE w:val="0"/>
              <w:autoSpaceDN w:val="0"/>
              <w:spacing w:line="360" w:lineRule="auto"/>
              <w:rPr>
                <w:rFonts w:cs="仿宋_GB2312" w:asciiTheme="minorEastAsia" w:hAnsiTheme="minorEastAsia" w:eastAsiaTheme="minorEastAsia"/>
                <w:color w:val="auto"/>
                <w:sz w:val="24"/>
                <w:highlight w:val="none"/>
              </w:rPr>
            </w:pPr>
          </w:p>
        </w:tc>
      </w:tr>
    </w:tbl>
    <w:p w14:paraId="7430A7A1">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1767DE10">
      <w:pPr>
        <w:autoSpaceDE w:val="0"/>
        <w:autoSpaceDN w:val="0"/>
        <w:spacing w:line="360" w:lineRule="auto"/>
        <w:rPr>
          <w:rFonts w:cs="仿宋_GB2312" w:asciiTheme="minorEastAsia" w:hAnsiTheme="minorEastAsia" w:eastAsiaTheme="minorEastAsia"/>
          <w:color w:val="auto"/>
          <w:sz w:val="24"/>
          <w:highlight w:val="none"/>
        </w:rPr>
      </w:pPr>
    </w:p>
    <w:p w14:paraId="73F7D376">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70E378AA">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535F6A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902EF8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E318F20">
      <w:pPr>
        <w:spacing w:line="360" w:lineRule="auto"/>
        <w:jc w:val="center"/>
        <w:rPr>
          <w:rFonts w:cs="仿宋_GB2312" w:asciiTheme="minorEastAsia" w:hAnsiTheme="minorEastAsia" w:eastAsiaTheme="minorEastAsia"/>
          <w:b/>
          <w:bCs/>
          <w:color w:val="auto"/>
          <w:sz w:val="32"/>
          <w:szCs w:val="32"/>
          <w:highlight w:val="none"/>
        </w:rPr>
      </w:pPr>
    </w:p>
    <w:p w14:paraId="3547E942">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14:paraId="4104C48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8B830CE">
      <w:pPr>
        <w:spacing w:line="360" w:lineRule="auto"/>
        <w:rPr>
          <w:rFonts w:cs="仿宋_GB2312" w:asciiTheme="minorEastAsia" w:hAnsiTheme="minorEastAsia" w:eastAsiaTheme="minorEastAsia"/>
          <w:color w:val="auto"/>
          <w:sz w:val="24"/>
          <w:highlight w:val="none"/>
        </w:rPr>
      </w:pPr>
    </w:p>
    <w:p w14:paraId="5277B09C">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14:paraId="70725EE7">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597ACDB1">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811E31">
      <w:pPr>
        <w:spacing w:line="360" w:lineRule="auto"/>
        <w:jc w:val="center"/>
        <w:rPr>
          <w:rFonts w:cs="仿宋_GB2312" w:asciiTheme="minorEastAsia" w:hAnsiTheme="minorEastAsia" w:eastAsiaTheme="minorEastAsia"/>
          <w:b/>
          <w:bCs/>
          <w:color w:val="auto"/>
          <w:sz w:val="32"/>
          <w:szCs w:val="32"/>
          <w:highlight w:val="none"/>
        </w:rPr>
      </w:pPr>
    </w:p>
    <w:p w14:paraId="7DA832D8">
      <w:pPr>
        <w:spacing w:line="360" w:lineRule="auto"/>
        <w:jc w:val="center"/>
        <w:rPr>
          <w:rFonts w:cs="仿宋_GB2312" w:asciiTheme="minorEastAsia" w:hAnsiTheme="minorEastAsia" w:eastAsiaTheme="minorEastAsia"/>
          <w:b/>
          <w:bCs/>
          <w:color w:val="auto"/>
          <w:sz w:val="32"/>
          <w:szCs w:val="32"/>
          <w:highlight w:val="none"/>
        </w:rPr>
      </w:pPr>
    </w:p>
    <w:p w14:paraId="5B9E68B2">
      <w:pPr>
        <w:spacing w:line="360" w:lineRule="auto"/>
        <w:jc w:val="center"/>
        <w:rPr>
          <w:rFonts w:cs="仿宋_GB2312" w:asciiTheme="minorEastAsia" w:hAnsiTheme="minorEastAsia" w:eastAsiaTheme="minorEastAsia"/>
          <w:b/>
          <w:bCs/>
          <w:color w:val="auto"/>
          <w:sz w:val="32"/>
          <w:szCs w:val="32"/>
          <w:highlight w:val="none"/>
        </w:rPr>
      </w:pPr>
    </w:p>
    <w:p w14:paraId="035E943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4886645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3BA9115">
      <w:pPr>
        <w:spacing w:line="360" w:lineRule="auto"/>
        <w:jc w:val="center"/>
        <w:rPr>
          <w:rFonts w:cs="仿宋_GB2312" w:asciiTheme="minorEastAsia" w:hAnsiTheme="minorEastAsia" w:eastAsiaTheme="minorEastAsia"/>
          <w:color w:val="auto"/>
          <w:sz w:val="24"/>
          <w:highlight w:val="none"/>
        </w:rPr>
      </w:pPr>
    </w:p>
    <w:p w14:paraId="3E8FE7BA">
      <w:pPr>
        <w:spacing w:line="360" w:lineRule="auto"/>
        <w:rPr>
          <w:rFonts w:cs="仿宋_GB2312" w:asciiTheme="minorEastAsia" w:hAnsiTheme="minorEastAsia" w:eastAsiaTheme="minorEastAsia"/>
          <w:color w:val="auto"/>
          <w:sz w:val="24"/>
          <w:highlight w:val="none"/>
        </w:rPr>
      </w:pPr>
    </w:p>
    <w:p w14:paraId="738C34F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4A19E31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C001F95">
      <w:pPr>
        <w:spacing w:line="360" w:lineRule="auto"/>
        <w:jc w:val="center"/>
        <w:rPr>
          <w:rFonts w:cs="仿宋_GB2312" w:asciiTheme="minorEastAsia" w:hAnsiTheme="minorEastAsia" w:eastAsiaTheme="minorEastAsia"/>
          <w:b/>
          <w:bCs/>
          <w:color w:val="auto"/>
          <w:sz w:val="32"/>
          <w:szCs w:val="32"/>
          <w:highlight w:val="none"/>
        </w:rPr>
      </w:pPr>
    </w:p>
    <w:p w14:paraId="4C963F6B">
      <w:pPr>
        <w:spacing w:line="360" w:lineRule="auto"/>
        <w:rPr>
          <w:rFonts w:cs="仿宋_GB2312" w:asciiTheme="minorEastAsia" w:hAnsiTheme="minorEastAsia" w:eastAsiaTheme="minorEastAsia"/>
          <w:b/>
          <w:bCs/>
          <w:color w:val="auto"/>
          <w:kern w:val="0"/>
          <w:sz w:val="24"/>
          <w:highlight w:val="none"/>
        </w:rPr>
      </w:pPr>
    </w:p>
    <w:p w14:paraId="677BE726">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0FBF576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九、服务方案</w:t>
      </w:r>
    </w:p>
    <w:p w14:paraId="73066BC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2FD7D561">
      <w:pPr>
        <w:spacing w:line="360" w:lineRule="auto"/>
        <w:jc w:val="center"/>
        <w:rPr>
          <w:rFonts w:cs="仿宋_GB2312" w:asciiTheme="minorEastAsia" w:hAnsiTheme="minorEastAsia" w:eastAsiaTheme="minorEastAsia"/>
          <w:color w:val="auto"/>
          <w:sz w:val="24"/>
          <w:highlight w:val="none"/>
        </w:rPr>
      </w:pPr>
    </w:p>
    <w:p w14:paraId="515A972E">
      <w:pPr>
        <w:autoSpaceDE w:val="0"/>
        <w:autoSpaceDN w:val="0"/>
        <w:spacing w:line="360" w:lineRule="auto"/>
        <w:rPr>
          <w:rFonts w:cs="仿宋_GB2312" w:asciiTheme="minorEastAsia" w:hAnsiTheme="minorEastAsia" w:eastAsiaTheme="minorEastAsia"/>
          <w:color w:val="auto"/>
          <w:kern w:val="0"/>
          <w:sz w:val="24"/>
          <w:highlight w:val="none"/>
        </w:rPr>
      </w:pPr>
    </w:p>
    <w:p w14:paraId="622B2AE5">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14:paraId="58BD88E4">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220B034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34286B2">
      <w:pPr>
        <w:spacing w:line="360" w:lineRule="auto"/>
        <w:jc w:val="center"/>
        <w:rPr>
          <w:rFonts w:cs="仿宋_GB2312" w:asciiTheme="minorEastAsia" w:hAnsiTheme="minorEastAsia" w:eastAsiaTheme="minorEastAsia"/>
          <w:b/>
          <w:bCs/>
          <w:color w:val="auto"/>
          <w:sz w:val="32"/>
          <w:szCs w:val="32"/>
          <w:highlight w:val="none"/>
        </w:rPr>
      </w:pPr>
    </w:p>
    <w:p w14:paraId="0D59284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77C38F44">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59384928">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45AF2F09">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4ECA06AA">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20993EDE">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3C88A77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203A175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7551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6E54E4F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626EE2D6">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6FF4DD8">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F2E575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461882E8">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5B15295">
            <w:pPr>
              <w:spacing w:line="360" w:lineRule="auto"/>
              <w:jc w:val="center"/>
              <w:rPr>
                <w:rFonts w:cs="仿宋_GB2312" w:asciiTheme="minorEastAsia" w:hAnsiTheme="minorEastAsia" w:eastAsiaTheme="minorEastAsia"/>
                <w:color w:val="auto"/>
                <w:sz w:val="24"/>
                <w:highlight w:val="none"/>
              </w:rPr>
            </w:pPr>
          </w:p>
        </w:tc>
      </w:tr>
      <w:tr w14:paraId="205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840156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02B2747A">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C942B4B">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341A92B">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C9F3B7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10944E31">
            <w:pPr>
              <w:spacing w:line="360" w:lineRule="auto"/>
              <w:jc w:val="center"/>
              <w:rPr>
                <w:rFonts w:cs="仿宋_GB2312" w:asciiTheme="minorEastAsia" w:hAnsiTheme="minorEastAsia" w:eastAsiaTheme="minorEastAsia"/>
                <w:color w:val="auto"/>
                <w:sz w:val="24"/>
                <w:highlight w:val="none"/>
              </w:rPr>
            </w:pPr>
          </w:p>
        </w:tc>
      </w:tr>
      <w:tr w14:paraId="37B9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3C756B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5B3438FB">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4AB7C47E">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2ECD28D9">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EA0219B">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49F11CD">
            <w:pPr>
              <w:spacing w:line="360" w:lineRule="auto"/>
              <w:jc w:val="center"/>
              <w:rPr>
                <w:rFonts w:cs="仿宋_GB2312" w:asciiTheme="minorEastAsia" w:hAnsiTheme="minorEastAsia" w:eastAsiaTheme="minorEastAsia"/>
                <w:color w:val="auto"/>
                <w:sz w:val="24"/>
                <w:highlight w:val="none"/>
              </w:rPr>
            </w:pPr>
          </w:p>
        </w:tc>
      </w:tr>
      <w:tr w14:paraId="75A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4E748A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5AE1FC3F">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6C066B0">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546EA9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50000FC">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57681379">
            <w:pPr>
              <w:spacing w:line="360" w:lineRule="auto"/>
              <w:jc w:val="center"/>
              <w:rPr>
                <w:rFonts w:cs="仿宋_GB2312" w:asciiTheme="minorEastAsia" w:hAnsiTheme="minorEastAsia" w:eastAsiaTheme="minorEastAsia"/>
                <w:color w:val="auto"/>
                <w:sz w:val="24"/>
                <w:highlight w:val="none"/>
              </w:rPr>
            </w:pPr>
          </w:p>
        </w:tc>
      </w:tr>
      <w:tr w14:paraId="03FA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926EAF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7A41535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A1AACD6">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9F8D8B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1139B4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C593A0F">
            <w:pPr>
              <w:spacing w:line="360" w:lineRule="auto"/>
              <w:jc w:val="center"/>
              <w:rPr>
                <w:rFonts w:cs="仿宋_GB2312" w:asciiTheme="minorEastAsia" w:hAnsiTheme="minorEastAsia" w:eastAsiaTheme="minorEastAsia"/>
                <w:color w:val="auto"/>
                <w:sz w:val="24"/>
                <w:highlight w:val="none"/>
              </w:rPr>
            </w:pPr>
          </w:p>
        </w:tc>
      </w:tr>
    </w:tbl>
    <w:p w14:paraId="7BF6925D">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27258DF3">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D21757E">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773567C8">
      <w:pPr>
        <w:spacing w:line="360" w:lineRule="auto"/>
        <w:ind w:firstLine="1333" w:firstLineChars="400"/>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468B82FA">
      <w:pPr>
        <w:spacing w:line="360" w:lineRule="auto"/>
        <w:ind w:firstLine="1333" w:firstLineChars="400"/>
        <w:jc w:val="center"/>
        <w:rPr>
          <w:rFonts w:asciiTheme="minorEastAsia" w:hAnsiTheme="minorEastAsia" w:eastAsiaTheme="minorEastAsia"/>
          <w:b/>
          <w:color w:val="auto"/>
          <w:spacing w:val="6"/>
          <w:sz w:val="32"/>
          <w:szCs w:val="32"/>
          <w:highlight w:val="none"/>
        </w:rPr>
      </w:pPr>
    </w:p>
    <w:p w14:paraId="5E304F8A">
      <w:pPr>
        <w:spacing w:line="360" w:lineRule="auto"/>
        <w:jc w:val="center"/>
        <w:rPr>
          <w:rFonts w:asciiTheme="minorEastAsia" w:hAnsiTheme="minorEastAsia" w:eastAsiaTheme="minorEastAsia"/>
          <w:b/>
          <w:bCs/>
          <w:color w:val="auto"/>
          <w:sz w:val="24"/>
          <w:highlight w:val="none"/>
        </w:rPr>
      </w:pPr>
    </w:p>
    <w:p w14:paraId="32D89900">
      <w:pPr>
        <w:spacing w:line="360" w:lineRule="auto"/>
        <w:ind w:firstLine="1000" w:firstLineChars="300"/>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67F6EA5B">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6C4258A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27FDF1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2A1E000">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17D7BE5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60C613B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065B3C7">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331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70C456E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7257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2D021C25">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E04423F">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536A95D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257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D021C2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E04423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36A95D8">
                              <w:pPr>
                                <w:snapToGrid w:val="0"/>
                              </w:pPr>
                              <w:r>
                                <w:rPr>
                                  <w:rFonts w:hint="eastAsia"/>
                                </w:rPr>
                                <w:t>日</w:t>
                              </w:r>
                            </w:p>
                          </w:txbxContent>
                        </v:textbox>
                      </v:shape>
                    </v:group>
                  </w:pict>
                </mc:Fallback>
              </mc:AlternateContent>
            </w:r>
          </w:p>
          <w:p w14:paraId="4DA1EF1F">
            <w:pPr>
              <w:spacing w:line="360" w:lineRule="auto"/>
              <w:rPr>
                <w:rFonts w:cs="仿宋_GB2312" w:asciiTheme="minorEastAsia" w:hAnsiTheme="minorEastAsia" w:eastAsiaTheme="minorEastAsia"/>
                <w:color w:val="auto"/>
                <w:sz w:val="24"/>
                <w:highlight w:val="none"/>
              </w:rPr>
            </w:pPr>
          </w:p>
          <w:p w14:paraId="4E053E31">
            <w:pPr>
              <w:spacing w:line="360" w:lineRule="auto"/>
              <w:rPr>
                <w:rFonts w:cs="仿宋_GB2312" w:asciiTheme="minorEastAsia" w:hAnsiTheme="minorEastAsia" w:eastAsiaTheme="minorEastAsia"/>
                <w:color w:val="auto"/>
                <w:sz w:val="24"/>
                <w:highlight w:val="none"/>
              </w:rPr>
            </w:pPr>
          </w:p>
          <w:p w14:paraId="05B0459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573466F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08D454C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05189B0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29C9022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506190A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6E8739C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2897DA2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3EAD9DD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08881D0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425662F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3991C66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38674C5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442CFE7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439768F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52FB3FD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1194B91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23C9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48A99DE">
            <w:pPr>
              <w:spacing w:line="360" w:lineRule="auto"/>
              <w:rPr>
                <w:rFonts w:cs="仿宋_GB2312" w:asciiTheme="minorEastAsia" w:hAnsiTheme="minorEastAsia" w:eastAsiaTheme="minorEastAsia"/>
                <w:color w:val="auto"/>
                <w:sz w:val="24"/>
                <w:highlight w:val="none"/>
              </w:rPr>
            </w:pPr>
          </w:p>
        </w:tc>
        <w:tc>
          <w:tcPr>
            <w:tcW w:w="552" w:type="dxa"/>
          </w:tcPr>
          <w:p w14:paraId="411C08D3">
            <w:pPr>
              <w:spacing w:line="360" w:lineRule="auto"/>
              <w:rPr>
                <w:rFonts w:cs="仿宋_GB2312" w:asciiTheme="minorEastAsia" w:hAnsiTheme="minorEastAsia" w:eastAsiaTheme="minorEastAsia"/>
                <w:color w:val="auto"/>
                <w:sz w:val="24"/>
                <w:highlight w:val="none"/>
              </w:rPr>
            </w:pPr>
          </w:p>
        </w:tc>
        <w:tc>
          <w:tcPr>
            <w:tcW w:w="552" w:type="dxa"/>
          </w:tcPr>
          <w:p w14:paraId="5ACDA3CB">
            <w:pPr>
              <w:spacing w:line="360" w:lineRule="auto"/>
              <w:rPr>
                <w:rFonts w:cs="仿宋_GB2312" w:asciiTheme="minorEastAsia" w:hAnsiTheme="minorEastAsia" w:eastAsiaTheme="minorEastAsia"/>
                <w:color w:val="auto"/>
                <w:sz w:val="24"/>
                <w:highlight w:val="none"/>
              </w:rPr>
            </w:pPr>
          </w:p>
        </w:tc>
        <w:tc>
          <w:tcPr>
            <w:tcW w:w="552" w:type="dxa"/>
          </w:tcPr>
          <w:p w14:paraId="1DE6A497">
            <w:pPr>
              <w:spacing w:line="360" w:lineRule="auto"/>
              <w:rPr>
                <w:rFonts w:cs="仿宋_GB2312" w:asciiTheme="minorEastAsia" w:hAnsiTheme="minorEastAsia" w:eastAsiaTheme="minorEastAsia"/>
                <w:color w:val="auto"/>
                <w:sz w:val="24"/>
                <w:highlight w:val="none"/>
              </w:rPr>
            </w:pPr>
          </w:p>
        </w:tc>
        <w:tc>
          <w:tcPr>
            <w:tcW w:w="552" w:type="dxa"/>
          </w:tcPr>
          <w:p w14:paraId="20110436">
            <w:pPr>
              <w:spacing w:line="360" w:lineRule="auto"/>
              <w:rPr>
                <w:rFonts w:cs="仿宋_GB2312" w:asciiTheme="minorEastAsia" w:hAnsiTheme="minorEastAsia" w:eastAsiaTheme="minorEastAsia"/>
                <w:color w:val="auto"/>
                <w:sz w:val="24"/>
                <w:highlight w:val="none"/>
              </w:rPr>
            </w:pPr>
          </w:p>
        </w:tc>
        <w:tc>
          <w:tcPr>
            <w:tcW w:w="552" w:type="dxa"/>
          </w:tcPr>
          <w:p w14:paraId="45E1D7E2">
            <w:pPr>
              <w:spacing w:line="360" w:lineRule="auto"/>
              <w:rPr>
                <w:rFonts w:cs="仿宋_GB2312" w:asciiTheme="minorEastAsia" w:hAnsiTheme="minorEastAsia" w:eastAsiaTheme="minorEastAsia"/>
                <w:color w:val="auto"/>
                <w:sz w:val="24"/>
                <w:highlight w:val="none"/>
              </w:rPr>
            </w:pPr>
          </w:p>
        </w:tc>
        <w:tc>
          <w:tcPr>
            <w:tcW w:w="552" w:type="dxa"/>
          </w:tcPr>
          <w:p w14:paraId="626D8A86">
            <w:pPr>
              <w:spacing w:line="360" w:lineRule="auto"/>
              <w:rPr>
                <w:rFonts w:cs="仿宋_GB2312" w:asciiTheme="minorEastAsia" w:hAnsiTheme="minorEastAsia" w:eastAsiaTheme="minorEastAsia"/>
                <w:color w:val="auto"/>
                <w:sz w:val="24"/>
                <w:highlight w:val="none"/>
              </w:rPr>
            </w:pPr>
          </w:p>
        </w:tc>
        <w:tc>
          <w:tcPr>
            <w:tcW w:w="553" w:type="dxa"/>
          </w:tcPr>
          <w:p w14:paraId="3184F31D">
            <w:pPr>
              <w:spacing w:line="360" w:lineRule="auto"/>
              <w:rPr>
                <w:rFonts w:cs="仿宋_GB2312" w:asciiTheme="minorEastAsia" w:hAnsiTheme="minorEastAsia" w:eastAsiaTheme="minorEastAsia"/>
                <w:color w:val="auto"/>
                <w:sz w:val="24"/>
                <w:highlight w:val="none"/>
              </w:rPr>
            </w:pPr>
          </w:p>
        </w:tc>
        <w:tc>
          <w:tcPr>
            <w:tcW w:w="553" w:type="dxa"/>
          </w:tcPr>
          <w:p w14:paraId="169E08E1">
            <w:pPr>
              <w:spacing w:line="360" w:lineRule="auto"/>
              <w:rPr>
                <w:rFonts w:cs="仿宋_GB2312" w:asciiTheme="minorEastAsia" w:hAnsiTheme="minorEastAsia" w:eastAsiaTheme="minorEastAsia"/>
                <w:color w:val="auto"/>
                <w:sz w:val="24"/>
                <w:highlight w:val="none"/>
              </w:rPr>
            </w:pPr>
          </w:p>
        </w:tc>
        <w:tc>
          <w:tcPr>
            <w:tcW w:w="553" w:type="dxa"/>
          </w:tcPr>
          <w:p w14:paraId="76B66614">
            <w:pPr>
              <w:spacing w:line="360" w:lineRule="auto"/>
              <w:rPr>
                <w:rFonts w:cs="仿宋_GB2312" w:asciiTheme="minorEastAsia" w:hAnsiTheme="minorEastAsia" w:eastAsiaTheme="minorEastAsia"/>
                <w:color w:val="auto"/>
                <w:sz w:val="24"/>
                <w:highlight w:val="none"/>
              </w:rPr>
            </w:pPr>
          </w:p>
        </w:tc>
        <w:tc>
          <w:tcPr>
            <w:tcW w:w="553" w:type="dxa"/>
          </w:tcPr>
          <w:p w14:paraId="5F8A2677">
            <w:pPr>
              <w:spacing w:line="360" w:lineRule="auto"/>
              <w:rPr>
                <w:rFonts w:cs="仿宋_GB2312" w:asciiTheme="minorEastAsia" w:hAnsiTheme="minorEastAsia" w:eastAsiaTheme="minorEastAsia"/>
                <w:color w:val="auto"/>
                <w:sz w:val="24"/>
                <w:highlight w:val="none"/>
              </w:rPr>
            </w:pPr>
          </w:p>
        </w:tc>
        <w:tc>
          <w:tcPr>
            <w:tcW w:w="553" w:type="dxa"/>
          </w:tcPr>
          <w:p w14:paraId="3A4BE97E">
            <w:pPr>
              <w:spacing w:line="360" w:lineRule="auto"/>
              <w:rPr>
                <w:rFonts w:cs="仿宋_GB2312" w:asciiTheme="minorEastAsia" w:hAnsiTheme="minorEastAsia" w:eastAsiaTheme="minorEastAsia"/>
                <w:color w:val="auto"/>
                <w:sz w:val="24"/>
                <w:highlight w:val="none"/>
              </w:rPr>
            </w:pPr>
          </w:p>
        </w:tc>
        <w:tc>
          <w:tcPr>
            <w:tcW w:w="553" w:type="dxa"/>
          </w:tcPr>
          <w:p w14:paraId="7F2A340F">
            <w:pPr>
              <w:spacing w:line="360" w:lineRule="auto"/>
              <w:rPr>
                <w:rFonts w:cs="仿宋_GB2312" w:asciiTheme="minorEastAsia" w:hAnsiTheme="minorEastAsia" w:eastAsiaTheme="minorEastAsia"/>
                <w:color w:val="auto"/>
                <w:sz w:val="24"/>
                <w:highlight w:val="none"/>
              </w:rPr>
            </w:pPr>
          </w:p>
        </w:tc>
        <w:tc>
          <w:tcPr>
            <w:tcW w:w="553" w:type="dxa"/>
          </w:tcPr>
          <w:p w14:paraId="7B528B20">
            <w:pPr>
              <w:spacing w:line="360" w:lineRule="auto"/>
              <w:rPr>
                <w:rFonts w:cs="仿宋_GB2312" w:asciiTheme="minorEastAsia" w:hAnsiTheme="minorEastAsia" w:eastAsiaTheme="minorEastAsia"/>
                <w:color w:val="auto"/>
                <w:sz w:val="24"/>
                <w:highlight w:val="none"/>
              </w:rPr>
            </w:pPr>
          </w:p>
        </w:tc>
        <w:tc>
          <w:tcPr>
            <w:tcW w:w="553" w:type="dxa"/>
          </w:tcPr>
          <w:p w14:paraId="10A307E8">
            <w:pPr>
              <w:spacing w:line="360" w:lineRule="auto"/>
              <w:rPr>
                <w:rFonts w:cs="仿宋_GB2312" w:asciiTheme="minorEastAsia" w:hAnsiTheme="minorEastAsia" w:eastAsiaTheme="minorEastAsia"/>
                <w:color w:val="auto"/>
                <w:sz w:val="24"/>
                <w:highlight w:val="none"/>
              </w:rPr>
            </w:pPr>
          </w:p>
        </w:tc>
        <w:tc>
          <w:tcPr>
            <w:tcW w:w="553" w:type="dxa"/>
          </w:tcPr>
          <w:p w14:paraId="73C5BF09">
            <w:pPr>
              <w:spacing w:line="360" w:lineRule="auto"/>
              <w:rPr>
                <w:rFonts w:cs="仿宋_GB2312" w:asciiTheme="minorEastAsia" w:hAnsiTheme="minorEastAsia" w:eastAsiaTheme="minorEastAsia"/>
                <w:color w:val="auto"/>
                <w:sz w:val="24"/>
                <w:highlight w:val="none"/>
              </w:rPr>
            </w:pPr>
          </w:p>
        </w:tc>
        <w:tc>
          <w:tcPr>
            <w:tcW w:w="553" w:type="dxa"/>
          </w:tcPr>
          <w:p w14:paraId="3DFCF089">
            <w:pPr>
              <w:spacing w:line="360" w:lineRule="auto"/>
              <w:rPr>
                <w:rFonts w:cs="仿宋_GB2312" w:asciiTheme="minorEastAsia" w:hAnsiTheme="minorEastAsia" w:eastAsiaTheme="minorEastAsia"/>
                <w:color w:val="auto"/>
                <w:sz w:val="24"/>
                <w:highlight w:val="none"/>
              </w:rPr>
            </w:pPr>
          </w:p>
        </w:tc>
      </w:tr>
      <w:tr w14:paraId="04B6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535384">
            <w:pPr>
              <w:spacing w:line="360" w:lineRule="auto"/>
              <w:rPr>
                <w:rFonts w:cs="仿宋_GB2312" w:asciiTheme="minorEastAsia" w:hAnsiTheme="minorEastAsia" w:eastAsiaTheme="minorEastAsia"/>
                <w:color w:val="auto"/>
                <w:sz w:val="24"/>
                <w:highlight w:val="none"/>
              </w:rPr>
            </w:pPr>
          </w:p>
        </w:tc>
        <w:tc>
          <w:tcPr>
            <w:tcW w:w="552" w:type="dxa"/>
          </w:tcPr>
          <w:p w14:paraId="7B0C4A48">
            <w:pPr>
              <w:spacing w:line="360" w:lineRule="auto"/>
              <w:rPr>
                <w:rFonts w:cs="仿宋_GB2312" w:asciiTheme="minorEastAsia" w:hAnsiTheme="minorEastAsia" w:eastAsiaTheme="minorEastAsia"/>
                <w:color w:val="auto"/>
                <w:sz w:val="24"/>
                <w:highlight w:val="none"/>
              </w:rPr>
            </w:pPr>
          </w:p>
        </w:tc>
        <w:tc>
          <w:tcPr>
            <w:tcW w:w="552" w:type="dxa"/>
          </w:tcPr>
          <w:p w14:paraId="6392168C">
            <w:pPr>
              <w:spacing w:line="360" w:lineRule="auto"/>
              <w:rPr>
                <w:rFonts w:cs="仿宋_GB2312" w:asciiTheme="minorEastAsia" w:hAnsiTheme="minorEastAsia" w:eastAsiaTheme="minorEastAsia"/>
                <w:color w:val="auto"/>
                <w:sz w:val="24"/>
                <w:highlight w:val="none"/>
              </w:rPr>
            </w:pPr>
          </w:p>
        </w:tc>
        <w:tc>
          <w:tcPr>
            <w:tcW w:w="552" w:type="dxa"/>
          </w:tcPr>
          <w:p w14:paraId="30D81899">
            <w:pPr>
              <w:spacing w:line="360" w:lineRule="auto"/>
              <w:rPr>
                <w:rFonts w:cs="仿宋_GB2312" w:asciiTheme="minorEastAsia" w:hAnsiTheme="minorEastAsia" w:eastAsiaTheme="minorEastAsia"/>
                <w:color w:val="auto"/>
                <w:sz w:val="24"/>
                <w:highlight w:val="none"/>
              </w:rPr>
            </w:pPr>
          </w:p>
        </w:tc>
        <w:tc>
          <w:tcPr>
            <w:tcW w:w="552" w:type="dxa"/>
          </w:tcPr>
          <w:p w14:paraId="4A81D055">
            <w:pPr>
              <w:spacing w:line="360" w:lineRule="auto"/>
              <w:rPr>
                <w:rFonts w:cs="仿宋_GB2312" w:asciiTheme="minorEastAsia" w:hAnsiTheme="minorEastAsia" w:eastAsiaTheme="minorEastAsia"/>
                <w:color w:val="auto"/>
                <w:sz w:val="24"/>
                <w:highlight w:val="none"/>
              </w:rPr>
            </w:pPr>
          </w:p>
        </w:tc>
        <w:tc>
          <w:tcPr>
            <w:tcW w:w="552" w:type="dxa"/>
          </w:tcPr>
          <w:p w14:paraId="0F60CB8B">
            <w:pPr>
              <w:spacing w:line="360" w:lineRule="auto"/>
              <w:rPr>
                <w:rFonts w:cs="仿宋_GB2312" w:asciiTheme="minorEastAsia" w:hAnsiTheme="minorEastAsia" w:eastAsiaTheme="minorEastAsia"/>
                <w:color w:val="auto"/>
                <w:sz w:val="24"/>
                <w:highlight w:val="none"/>
              </w:rPr>
            </w:pPr>
          </w:p>
        </w:tc>
        <w:tc>
          <w:tcPr>
            <w:tcW w:w="552" w:type="dxa"/>
          </w:tcPr>
          <w:p w14:paraId="47C07524">
            <w:pPr>
              <w:spacing w:line="360" w:lineRule="auto"/>
              <w:rPr>
                <w:rFonts w:cs="仿宋_GB2312" w:asciiTheme="minorEastAsia" w:hAnsiTheme="minorEastAsia" w:eastAsiaTheme="minorEastAsia"/>
                <w:color w:val="auto"/>
                <w:sz w:val="24"/>
                <w:highlight w:val="none"/>
              </w:rPr>
            </w:pPr>
          </w:p>
        </w:tc>
        <w:tc>
          <w:tcPr>
            <w:tcW w:w="553" w:type="dxa"/>
          </w:tcPr>
          <w:p w14:paraId="46149656">
            <w:pPr>
              <w:spacing w:line="360" w:lineRule="auto"/>
              <w:rPr>
                <w:rFonts w:cs="仿宋_GB2312" w:asciiTheme="minorEastAsia" w:hAnsiTheme="minorEastAsia" w:eastAsiaTheme="minorEastAsia"/>
                <w:color w:val="auto"/>
                <w:sz w:val="24"/>
                <w:highlight w:val="none"/>
              </w:rPr>
            </w:pPr>
          </w:p>
        </w:tc>
        <w:tc>
          <w:tcPr>
            <w:tcW w:w="553" w:type="dxa"/>
          </w:tcPr>
          <w:p w14:paraId="657BA80A">
            <w:pPr>
              <w:spacing w:line="360" w:lineRule="auto"/>
              <w:rPr>
                <w:rFonts w:cs="仿宋_GB2312" w:asciiTheme="minorEastAsia" w:hAnsiTheme="minorEastAsia" w:eastAsiaTheme="minorEastAsia"/>
                <w:color w:val="auto"/>
                <w:sz w:val="24"/>
                <w:highlight w:val="none"/>
              </w:rPr>
            </w:pPr>
          </w:p>
        </w:tc>
        <w:tc>
          <w:tcPr>
            <w:tcW w:w="553" w:type="dxa"/>
          </w:tcPr>
          <w:p w14:paraId="69DBF252">
            <w:pPr>
              <w:spacing w:line="360" w:lineRule="auto"/>
              <w:rPr>
                <w:rFonts w:cs="仿宋_GB2312" w:asciiTheme="minorEastAsia" w:hAnsiTheme="minorEastAsia" w:eastAsiaTheme="minorEastAsia"/>
                <w:color w:val="auto"/>
                <w:sz w:val="24"/>
                <w:highlight w:val="none"/>
              </w:rPr>
            </w:pPr>
          </w:p>
        </w:tc>
        <w:tc>
          <w:tcPr>
            <w:tcW w:w="553" w:type="dxa"/>
          </w:tcPr>
          <w:p w14:paraId="73B35356">
            <w:pPr>
              <w:spacing w:line="360" w:lineRule="auto"/>
              <w:rPr>
                <w:rFonts w:cs="仿宋_GB2312" w:asciiTheme="minorEastAsia" w:hAnsiTheme="minorEastAsia" w:eastAsiaTheme="minorEastAsia"/>
                <w:color w:val="auto"/>
                <w:sz w:val="24"/>
                <w:highlight w:val="none"/>
              </w:rPr>
            </w:pPr>
          </w:p>
        </w:tc>
        <w:tc>
          <w:tcPr>
            <w:tcW w:w="553" w:type="dxa"/>
          </w:tcPr>
          <w:p w14:paraId="127A1092">
            <w:pPr>
              <w:spacing w:line="360" w:lineRule="auto"/>
              <w:rPr>
                <w:rFonts w:cs="仿宋_GB2312" w:asciiTheme="minorEastAsia" w:hAnsiTheme="minorEastAsia" w:eastAsiaTheme="minorEastAsia"/>
                <w:color w:val="auto"/>
                <w:sz w:val="24"/>
                <w:highlight w:val="none"/>
              </w:rPr>
            </w:pPr>
          </w:p>
        </w:tc>
        <w:tc>
          <w:tcPr>
            <w:tcW w:w="553" w:type="dxa"/>
          </w:tcPr>
          <w:p w14:paraId="79AD891C">
            <w:pPr>
              <w:spacing w:line="360" w:lineRule="auto"/>
              <w:rPr>
                <w:rFonts w:cs="仿宋_GB2312" w:asciiTheme="minorEastAsia" w:hAnsiTheme="minorEastAsia" w:eastAsiaTheme="minorEastAsia"/>
                <w:color w:val="auto"/>
                <w:sz w:val="24"/>
                <w:highlight w:val="none"/>
              </w:rPr>
            </w:pPr>
          </w:p>
        </w:tc>
        <w:tc>
          <w:tcPr>
            <w:tcW w:w="553" w:type="dxa"/>
          </w:tcPr>
          <w:p w14:paraId="20E7E45F">
            <w:pPr>
              <w:spacing w:line="360" w:lineRule="auto"/>
              <w:rPr>
                <w:rFonts w:cs="仿宋_GB2312" w:asciiTheme="minorEastAsia" w:hAnsiTheme="minorEastAsia" w:eastAsiaTheme="minorEastAsia"/>
                <w:color w:val="auto"/>
                <w:sz w:val="24"/>
                <w:highlight w:val="none"/>
              </w:rPr>
            </w:pPr>
          </w:p>
        </w:tc>
        <w:tc>
          <w:tcPr>
            <w:tcW w:w="553" w:type="dxa"/>
          </w:tcPr>
          <w:p w14:paraId="717900CF">
            <w:pPr>
              <w:spacing w:line="360" w:lineRule="auto"/>
              <w:rPr>
                <w:rFonts w:cs="仿宋_GB2312" w:asciiTheme="minorEastAsia" w:hAnsiTheme="minorEastAsia" w:eastAsiaTheme="minorEastAsia"/>
                <w:color w:val="auto"/>
                <w:sz w:val="24"/>
                <w:highlight w:val="none"/>
              </w:rPr>
            </w:pPr>
          </w:p>
        </w:tc>
        <w:tc>
          <w:tcPr>
            <w:tcW w:w="553" w:type="dxa"/>
          </w:tcPr>
          <w:p w14:paraId="0FAAD616">
            <w:pPr>
              <w:spacing w:line="360" w:lineRule="auto"/>
              <w:rPr>
                <w:rFonts w:cs="仿宋_GB2312" w:asciiTheme="minorEastAsia" w:hAnsiTheme="minorEastAsia" w:eastAsiaTheme="minorEastAsia"/>
                <w:color w:val="auto"/>
                <w:sz w:val="24"/>
                <w:highlight w:val="none"/>
              </w:rPr>
            </w:pPr>
          </w:p>
        </w:tc>
        <w:tc>
          <w:tcPr>
            <w:tcW w:w="553" w:type="dxa"/>
          </w:tcPr>
          <w:p w14:paraId="1CD4BF33">
            <w:pPr>
              <w:spacing w:line="360" w:lineRule="auto"/>
              <w:rPr>
                <w:rFonts w:cs="仿宋_GB2312" w:asciiTheme="minorEastAsia" w:hAnsiTheme="minorEastAsia" w:eastAsiaTheme="minorEastAsia"/>
                <w:color w:val="auto"/>
                <w:sz w:val="24"/>
                <w:highlight w:val="none"/>
              </w:rPr>
            </w:pPr>
          </w:p>
        </w:tc>
      </w:tr>
      <w:tr w14:paraId="532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E8B3BB">
            <w:pPr>
              <w:spacing w:line="360" w:lineRule="auto"/>
              <w:rPr>
                <w:rFonts w:cs="仿宋_GB2312" w:asciiTheme="minorEastAsia" w:hAnsiTheme="minorEastAsia" w:eastAsiaTheme="minorEastAsia"/>
                <w:color w:val="auto"/>
                <w:sz w:val="24"/>
                <w:highlight w:val="none"/>
              </w:rPr>
            </w:pPr>
          </w:p>
        </w:tc>
        <w:tc>
          <w:tcPr>
            <w:tcW w:w="552" w:type="dxa"/>
          </w:tcPr>
          <w:p w14:paraId="215D4F39">
            <w:pPr>
              <w:spacing w:line="360" w:lineRule="auto"/>
              <w:rPr>
                <w:rFonts w:cs="仿宋_GB2312" w:asciiTheme="minorEastAsia" w:hAnsiTheme="minorEastAsia" w:eastAsiaTheme="minorEastAsia"/>
                <w:color w:val="auto"/>
                <w:sz w:val="24"/>
                <w:highlight w:val="none"/>
              </w:rPr>
            </w:pPr>
          </w:p>
        </w:tc>
        <w:tc>
          <w:tcPr>
            <w:tcW w:w="552" w:type="dxa"/>
          </w:tcPr>
          <w:p w14:paraId="3F9F00BF">
            <w:pPr>
              <w:spacing w:line="360" w:lineRule="auto"/>
              <w:rPr>
                <w:rFonts w:cs="仿宋_GB2312" w:asciiTheme="minorEastAsia" w:hAnsiTheme="minorEastAsia" w:eastAsiaTheme="minorEastAsia"/>
                <w:color w:val="auto"/>
                <w:sz w:val="24"/>
                <w:highlight w:val="none"/>
              </w:rPr>
            </w:pPr>
          </w:p>
        </w:tc>
        <w:tc>
          <w:tcPr>
            <w:tcW w:w="552" w:type="dxa"/>
          </w:tcPr>
          <w:p w14:paraId="7B579372">
            <w:pPr>
              <w:spacing w:line="360" w:lineRule="auto"/>
              <w:rPr>
                <w:rFonts w:cs="仿宋_GB2312" w:asciiTheme="minorEastAsia" w:hAnsiTheme="minorEastAsia" w:eastAsiaTheme="minorEastAsia"/>
                <w:color w:val="auto"/>
                <w:sz w:val="24"/>
                <w:highlight w:val="none"/>
              </w:rPr>
            </w:pPr>
          </w:p>
        </w:tc>
        <w:tc>
          <w:tcPr>
            <w:tcW w:w="552" w:type="dxa"/>
          </w:tcPr>
          <w:p w14:paraId="3E99C66C">
            <w:pPr>
              <w:spacing w:line="360" w:lineRule="auto"/>
              <w:rPr>
                <w:rFonts w:cs="仿宋_GB2312" w:asciiTheme="minorEastAsia" w:hAnsiTheme="minorEastAsia" w:eastAsiaTheme="minorEastAsia"/>
                <w:color w:val="auto"/>
                <w:sz w:val="24"/>
                <w:highlight w:val="none"/>
              </w:rPr>
            </w:pPr>
          </w:p>
        </w:tc>
        <w:tc>
          <w:tcPr>
            <w:tcW w:w="552" w:type="dxa"/>
          </w:tcPr>
          <w:p w14:paraId="11485D72">
            <w:pPr>
              <w:spacing w:line="360" w:lineRule="auto"/>
              <w:rPr>
                <w:rFonts w:cs="仿宋_GB2312" w:asciiTheme="minorEastAsia" w:hAnsiTheme="minorEastAsia" w:eastAsiaTheme="minorEastAsia"/>
                <w:color w:val="auto"/>
                <w:sz w:val="24"/>
                <w:highlight w:val="none"/>
              </w:rPr>
            </w:pPr>
          </w:p>
        </w:tc>
        <w:tc>
          <w:tcPr>
            <w:tcW w:w="552" w:type="dxa"/>
          </w:tcPr>
          <w:p w14:paraId="2B198D9D">
            <w:pPr>
              <w:spacing w:line="360" w:lineRule="auto"/>
              <w:rPr>
                <w:rFonts w:cs="仿宋_GB2312" w:asciiTheme="minorEastAsia" w:hAnsiTheme="minorEastAsia" w:eastAsiaTheme="minorEastAsia"/>
                <w:color w:val="auto"/>
                <w:sz w:val="24"/>
                <w:highlight w:val="none"/>
              </w:rPr>
            </w:pPr>
          </w:p>
        </w:tc>
        <w:tc>
          <w:tcPr>
            <w:tcW w:w="553" w:type="dxa"/>
          </w:tcPr>
          <w:p w14:paraId="51DA5007">
            <w:pPr>
              <w:spacing w:line="360" w:lineRule="auto"/>
              <w:rPr>
                <w:rFonts w:cs="仿宋_GB2312" w:asciiTheme="minorEastAsia" w:hAnsiTheme="minorEastAsia" w:eastAsiaTheme="minorEastAsia"/>
                <w:color w:val="auto"/>
                <w:sz w:val="24"/>
                <w:highlight w:val="none"/>
              </w:rPr>
            </w:pPr>
          </w:p>
        </w:tc>
        <w:tc>
          <w:tcPr>
            <w:tcW w:w="553" w:type="dxa"/>
          </w:tcPr>
          <w:p w14:paraId="48E5ED70">
            <w:pPr>
              <w:spacing w:line="360" w:lineRule="auto"/>
              <w:rPr>
                <w:rFonts w:cs="仿宋_GB2312" w:asciiTheme="minorEastAsia" w:hAnsiTheme="minorEastAsia" w:eastAsiaTheme="minorEastAsia"/>
                <w:color w:val="auto"/>
                <w:sz w:val="24"/>
                <w:highlight w:val="none"/>
              </w:rPr>
            </w:pPr>
          </w:p>
        </w:tc>
        <w:tc>
          <w:tcPr>
            <w:tcW w:w="553" w:type="dxa"/>
          </w:tcPr>
          <w:p w14:paraId="37A36AEF">
            <w:pPr>
              <w:spacing w:line="360" w:lineRule="auto"/>
              <w:rPr>
                <w:rFonts w:cs="仿宋_GB2312" w:asciiTheme="minorEastAsia" w:hAnsiTheme="minorEastAsia" w:eastAsiaTheme="minorEastAsia"/>
                <w:color w:val="auto"/>
                <w:sz w:val="24"/>
                <w:highlight w:val="none"/>
              </w:rPr>
            </w:pPr>
          </w:p>
        </w:tc>
        <w:tc>
          <w:tcPr>
            <w:tcW w:w="553" w:type="dxa"/>
          </w:tcPr>
          <w:p w14:paraId="35B0C0A0">
            <w:pPr>
              <w:spacing w:line="360" w:lineRule="auto"/>
              <w:rPr>
                <w:rFonts w:cs="仿宋_GB2312" w:asciiTheme="minorEastAsia" w:hAnsiTheme="minorEastAsia" w:eastAsiaTheme="minorEastAsia"/>
                <w:color w:val="auto"/>
                <w:sz w:val="24"/>
                <w:highlight w:val="none"/>
              </w:rPr>
            </w:pPr>
          </w:p>
        </w:tc>
        <w:tc>
          <w:tcPr>
            <w:tcW w:w="553" w:type="dxa"/>
          </w:tcPr>
          <w:p w14:paraId="486A65A3">
            <w:pPr>
              <w:spacing w:line="360" w:lineRule="auto"/>
              <w:rPr>
                <w:rFonts w:cs="仿宋_GB2312" w:asciiTheme="minorEastAsia" w:hAnsiTheme="minorEastAsia" w:eastAsiaTheme="minorEastAsia"/>
                <w:color w:val="auto"/>
                <w:sz w:val="24"/>
                <w:highlight w:val="none"/>
              </w:rPr>
            </w:pPr>
          </w:p>
        </w:tc>
        <w:tc>
          <w:tcPr>
            <w:tcW w:w="553" w:type="dxa"/>
          </w:tcPr>
          <w:p w14:paraId="3EB1B1EC">
            <w:pPr>
              <w:spacing w:line="360" w:lineRule="auto"/>
              <w:rPr>
                <w:rFonts w:cs="仿宋_GB2312" w:asciiTheme="minorEastAsia" w:hAnsiTheme="minorEastAsia" w:eastAsiaTheme="minorEastAsia"/>
                <w:color w:val="auto"/>
                <w:sz w:val="24"/>
                <w:highlight w:val="none"/>
              </w:rPr>
            </w:pPr>
          </w:p>
        </w:tc>
        <w:tc>
          <w:tcPr>
            <w:tcW w:w="553" w:type="dxa"/>
          </w:tcPr>
          <w:p w14:paraId="04750E55">
            <w:pPr>
              <w:spacing w:line="360" w:lineRule="auto"/>
              <w:rPr>
                <w:rFonts w:cs="仿宋_GB2312" w:asciiTheme="minorEastAsia" w:hAnsiTheme="minorEastAsia" w:eastAsiaTheme="minorEastAsia"/>
                <w:color w:val="auto"/>
                <w:sz w:val="24"/>
                <w:highlight w:val="none"/>
              </w:rPr>
            </w:pPr>
          </w:p>
        </w:tc>
        <w:tc>
          <w:tcPr>
            <w:tcW w:w="553" w:type="dxa"/>
          </w:tcPr>
          <w:p w14:paraId="59CA0798">
            <w:pPr>
              <w:spacing w:line="360" w:lineRule="auto"/>
              <w:rPr>
                <w:rFonts w:cs="仿宋_GB2312" w:asciiTheme="minorEastAsia" w:hAnsiTheme="minorEastAsia" w:eastAsiaTheme="minorEastAsia"/>
                <w:color w:val="auto"/>
                <w:sz w:val="24"/>
                <w:highlight w:val="none"/>
              </w:rPr>
            </w:pPr>
          </w:p>
        </w:tc>
        <w:tc>
          <w:tcPr>
            <w:tcW w:w="553" w:type="dxa"/>
          </w:tcPr>
          <w:p w14:paraId="257656E1">
            <w:pPr>
              <w:spacing w:line="360" w:lineRule="auto"/>
              <w:rPr>
                <w:rFonts w:cs="仿宋_GB2312" w:asciiTheme="minorEastAsia" w:hAnsiTheme="minorEastAsia" w:eastAsiaTheme="minorEastAsia"/>
                <w:color w:val="auto"/>
                <w:sz w:val="24"/>
                <w:highlight w:val="none"/>
              </w:rPr>
            </w:pPr>
          </w:p>
        </w:tc>
        <w:tc>
          <w:tcPr>
            <w:tcW w:w="553" w:type="dxa"/>
          </w:tcPr>
          <w:p w14:paraId="0B68CFE2">
            <w:pPr>
              <w:spacing w:line="360" w:lineRule="auto"/>
              <w:rPr>
                <w:rFonts w:cs="仿宋_GB2312" w:asciiTheme="minorEastAsia" w:hAnsiTheme="minorEastAsia" w:eastAsiaTheme="minorEastAsia"/>
                <w:color w:val="auto"/>
                <w:sz w:val="24"/>
                <w:highlight w:val="none"/>
              </w:rPr>
            </w:pPr>
          </w:p>
        </w:tc>
      </w:tr>
      <w:tr w14:paraId="65A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D8A4D1">
            <w:pPr>
              <w:spacing w:line="360" w:lineRule="auto"/>
              <w:rPr>
                <w:rFonts w:cs="仿宋_GB2312" w:asciiTheme="minorEastAsia" w:hAnsiTheme="minorEastAsia" w:eastAsiaTheme="minorEastAsia"/>
                <w:color w:val="auto"/>
                <w:sz w:val="24"/>
                <w:highlight w:val="none"/>
              </w:rPr>
            </w:pPr>
          </w:p>
        </w:tc>
        <w:tc>
          <w:tcPr>
            <w:tcW w:w="552" w:type="dxa"/>
          </w:tcPr>
          <w:p w14:paraId="47764633">
            <w:pPr>
              <w:spacing w:line="360" w:lineRule="auto"/>
              <w:rPr>
                <w:rFonts w:cs="仿宋_GB2312" w:asciiTheme="minorEastAsia" w:hAnsiTheme="minorEastAsia" w:eastAsiaTheme="minorEastAsia"/>
                <w:color w:val="auto"/>
                <w:sz w:val="24"/>
                <w:highlight w:val="none"/>
              </w:rPr>
            </w:pPr>
          </w:p>
        </w:tc>
        <w:tc>
          <w:tcPr>
            <w:tcW w:w="552" w:type="dxa"/>
          </w:tcPr>
          <w:p w14:paraId="48E985DA">
            <w:pPr>
              <w:spacing w:line="360" w:lineRule="auto"/>
              <w:rPr>
                <w:rFonts w:cs="仿宋_GB2312" w:asciiTheme="minorEastAsia" w:hAnsiTheme="minorEastAsia" w:eastAsiaTheme="minorEastAsia"/>
                <w:color w:val="auto"/>
                <w:sz w:val="24"/>
                <w:highlight w:val="none"/>
              </w:rPr>
            </w:pPr>
          </w:p>
        </w:tc>
        <w:tc>
          <w:tcPr>
            <w:tcW w:w="552" w:type="dxa"/>
          </w:tcPr>
          <w:p w14:paraId="74FEABD5">
            <w:pPr>
              <w:spacing w:line="360" w:lineRule="auto"/>
              <w:rPr>
                <w:rFonts w:cs="仿宋_GB2312" w:asciiTheme="minorEastAsia" w:hAnsiTheme="minorEastAsia" w:eastAsiaTheme="minorEastAsia"/>
                <w:color w:val="auto"/>
                <w:sz w:val="24"/>
                <w:highlight w:val="none"/>
              </w:rPr>
            </w:pPr>
          </w:p>
        </w:tc>
        <w:tc>
          <w:tcPr>
            <w:tcW w:w="552" w:type="dxa"/>
          </w:tcPr>
          <w:p w14:paraId="2CF71F76">
            <w:pPr>
              <w:spacing w:line="360" w:lineRule="auto"/>
              <w:rPr>
                <w:rFonts w:cs="仿宋_GB2312" w:asciiTheme="minorEastAsia" w:hAnsiTheme="minorEastAsia" w:eastAsiaTheme="minorEastAsia"/>
                <w:color w:val="auto"/>
                <w:sz w:val="24"/>
                <w:highlight w:val="none"/>
              </w:rPr>
            </w:pPr>
          </w:p>
        </w:tc>
        <w:tc>
          <w:tcPr>
            <w:tcW w:w="552" w:type="dxa"/>
          </w:tcPr>
          <w:p w14:paraId="1610A38A">
            <w:pPr>
              <w:spacing w:line="360" w:lineRule="auto"/>
              <w:rPr>
                <w:rFonts w:cs="仿宋_GB2312" w:asciiTheme="minorEastAsia" w:hAnsiTheme="minorEastAsia" w:eastAsiaTheme="minorEastAsia"/>
                <w:color w:val="auto"/>
                <w:sz w:val="24"/>
                <w:highlight w:val="none"/>
              </w:rPr>
            </w:pPr>
          </w:p>
        </w:tc>
        <w:tc>
          <w:tcPr>
            <w:tcW w:w="552" w:type="dxa"/>
          </w:tcPr>
          <w:p w14:paraId="03DA7F45">
            <w:pPr>
              <w:spacing w:line="360" w:lineRule="auto"/>
              <w:rPr>
                <w:rFonts w:cs="仿宋_GB2312" w:asciiTheme="minorEastAsia" w:hAnsiTheme="minorEastAsia" w:eastAsiaTheme="minorEastAsia"/>
                <w:color w:val="auto"/>
                <w:sz w:val="24"/>
                <w:highlight w:val="none"/>
              </w:rPr>
            </w:pPr>
          </w:p>
        </w:tc>
        <w:tc>
          <w:tcPr>
            <w:tcW w:w="553" w:type="dxa"/>
          </w:tcPr>
          <w:p w14:paraId="45B08C4F">
            <w:pPr>
              <w:spacing w:line="360" w:lineRule="auto"/>
              <w:rPr>
                <w:rFonts w:cs="仿宋_GB2312" w:asciiTheme="minorEastAsia" w:hAnsiTheme="minorEastAsia" w:eastAsiaTheme="minorEastAsia"/>
                <w:color w:val="auto"/>
                <w:sz w:val="24"/>
                <w:highlight w:val="none"/>
              </w:rPr>
            </w:pPr>
          </w:p>
        </w:tc>
        <w:tc>
          <w:tcPr>
            <w:tcW w:w="553" w:type="dxa"/>
          </w:tcPr>
          <w:p w14:paraId="7640EAAB">
            <w:pPr>
              <w:spacing w:line="360" w:lineRule="auto"/>
              <w:rPr>
                <w:rFonts w:cs="仿宋_GB2312" w:asciiTheme="minorEastAsia" w:hAnsiTheme="minorEastAsia" w:eastAsiaTheme="minorEastAsia"/>
                <w:color w:val="auto"/>
                <w:sz w:val="24"/>
                <w:highlight w:val="none"/>
              </w:rPr>
            </w:pPr>
          </w:p>
        </w:tc>
        <w:tc>
          <w:tcPr>
            <w:tcW w:w="553" w:type="dxa"/>
          </w:tcPr>
          <w:p w14:paraId="0DDB5A0A">
            <w:pPr>
              <w:spacing w:line="360" w:lineRule="auto"/>
              <w:rPr>
                <w:rFonts w:cs="仿宋_GB2312" w:asciiTheme="minorEastAsia" w:hAnsiTheme="minorEastAsia" w:eastAsiaTheme="minorEastAsia"/>
                <w:color w:val="auto"/>
                <w:sz w:val="24"/>
                <w:highlight w:val="none"/>
              </w:rPr>
            </w:pPr>
          </w:p>
        </w:tc>
        <w:tc>
          <w:tcPr>
            <w:tcW w:w="553" w:type="dxa"/>
          </w:tcPr>
          <w:p w14:paraId="32998DAB">
            <w:pPr>
              <w:spacing w:line="360" w:lineRule="auto"/>
              <w:rPr>
                <w:rFonts w:cs="仿宋_GB2312" w:asciiTheme="minorEastAsia" w:hAnsiTheme="minorEastAsia" w:eastAsiaTheme="minorEastAsia"/>
                <w:color w:val="auto"/>
                <w:sz w:val="24"/>
                <w:highlight w:val="none"/>
              </w:rPr>
            </w:pPr>
          </w:p>
        </w:tc>
        <w:tc>
          <w:tcPr>
            <w:tcW w:w="553" w:type="dxa"/>
          </w:tcPr>
          <w:p w14:paraId="46E28A2C">
            <w:pPr>
              <w:spacing w:line="360" w:lineRule="auto"/>
              <w:rPr>
                <w:rFonts w:cs="仿宋_GB2312" w:asciiTheme="minorEastAsia" w:hAnsiTheme="minorEastAsia" w:eastAsiaTheme="minorEastAsia"/>
                <w:color w:val="auto"/>
                <w:sz w:val="24"/>
                <w:highlight w:val="none"/>
              </w:rPr>
            </w:pPr>
          </w:p>
        </w:tc>
        <w:tc>
          <w:tcPr>
            <w:tcW w:w="553" w:type="dxa"/>
          </w:tcPr>
          <w:p w14:paraId="165EA4D6">
            <w:pPr>
              <w:spacing w:line="360" w:lineRule="auto"/>
              <w:rPr>
                <w:rFonts w:cs="仿宋_GB2312" w:asciiTheme="minorEastAsia" w:hAnsiTheme="minorEastAsia" w:eastAsiaTheme="minorEastAsia"/>
                <w:color w:val="auto"/>
                <w:sz w:val="24"/>
                <w:highlight w:val="none"/>
              </w:rPr>
            </w:pPr>
          </w:p>
        </w:tc>
        <w:tc>
          <w:tcPr>
            <w:tcW w:w="553" w:type="dxa"/>
          </w:tcPr>
          <w:p w14:paraId="22EBFEAF">
            <w:pPr>
              <w:spacing w:line="360" w:lineRule="auto"/>
              <w:rPr>
                <w:rFonts w:cs="仿宋_GB2312" w:asciiTheme="minorEastAsia" w:hAnsiTheme="minorEastAsia" w:eastAsiaTheme="minorEastAsia"/>
                <w:color w:val="auto"/>
                <w:sz w:val="24"/>
                <w:highlight w:val="none"/>
              </w:rPr>
            </w:pPr>
          </w:p>
        </w:tc>
        <w:tc>
          <w:tcPr>
            <w:tcW w:w="553" w:type="dxa"/>
          </w:tcPr>
          <w:p w14:paraId="4C56D6AB">
            <w:pPr>
              <w:spacing w:line="360" w:lineRule="auto"/>
              <w:rPr>
                <w:rFonts w:cs="仿宋_GB2312" w:asciiTheme="minorEastAsia" w:hAnsiTheme="minorEastAsia" w:eastAsiaTheme="minorEastAsia"/>
                <w:color w:val="auto"/>
                <w:sz w:val="24"/>
                <w:highlight w:val="none"/>
              </w:rPr>
            </w:pPr>
          </w:p>
        </w:tc>
        <w:tc>
          <w:tcPr>
            <w:tcW w:w="553" w:type="dxa"/>
          </w:tcPr>
          <w:p w14:paraId="54930FC2">
            <w:pPr>
              <w:spacing w:line="360" w:lineRule="auto"/>
              <w:rPr>
                <w:rFonts w:cs="仿宋_GB2312" w:asciiTheme="minorEastAsia" w:hAnsiTheme="minorEastAsia" w:eastAsiaTheme="minorEastAsia"/>
                <w:color w:val="auto"/>
                <w:sz w:val="24"/>
                <w:highlight w:val="none"/>
              </w:rPr>
            </w:pPr>
          </w:p>
        </w:tc>
        <w:tc>
          <w:tcPr>
            <w:tcW w:w="553" w:type="dxa"/>
          </w:tcPr>
          <w:p w14:paraId="4FE7592F">
            <w:pPr>
              <w:spacing w:line="360" w:lineRule="auto"/>
              <w:rPr>
                <w:rFonts w:cs="仿宋_GB2312" w:asciiTheme="minorEastAsia" w:hAnsiTheme="minorEastAsia" w:eastAsiaTheme="minorEastAsia"/>
                <w:color w:val="auto"/>
                <w:sz w:val="24"/>
                <w:highlight w:val="none"/>
              </w:rPr>
            </w:pPr>
          </w:p>
        </w:tc>
      </w:tr>
      <w:tr w14:paraId="437D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F12AA5F">
            <w:pPr>
              <w:spacing w:line="360" w:lineRule="auto"/>
              <w:rPr>
                <w:rFonts w:cs="仿宋_GB2312" w:asciiTheme="minorEastAsia" w:hAnsiTheme="minorEastAsia" w:eastAsiaTheme="minorEastAsia"/>
                <w:color w:val="auto"/>
                <w:sz w:val="24"/>
                <w:highlight w:val="none"/>
              </w:rPr>
            </w:pPr>
          </w:p>
        </w:tc>
        <w:tc>
          <w:tcPr>
            <w:tcW w:w="552" w:type="dxa"/>
          </w:tcPr>
          <w:p w14:paraId="5ADD3FB4">
            <w:pPr>
              <w:spacing w:line="360" w:lineRule="auto"/>
              <w:rPr>
                <w:rFonts w:cs="仿宋_GB2312" w:asciiTheme="minorEastAsia" w:hAnsiTheme="minorEastAsia" w:eastAsiaTheme="minorEastAsia"/>
                <w:color w:val="auto"/>
                <w:sz w:val="24"/>
                <w:highlight w:val="none"/>
              </w:rPr>
            </w:pPr>
          </w:p>
        </w:tc>
        <w:tc>
          <w:tcPr>
            <w:tcW w:w="552" w:type="dxa"/>
          </w:tcPr>
          <w:p w14:paraId="642D09C2">
            <w:pPr>
              <w:spacing w:line="360" w:lineRule="auto"/>
              <w:rPr>
                <w:rFonts w:cs="仿宋_GB2312" w:asciiTheme="minorEastAsia" w:hAnsiTheme="minorEastAsia" w:eastAsiaTheme="minorEastAsia"/>
                <w:color w:val="auto"/>
                <w:sz w:val="24"/>
                <w:highlight w:val="none"/>
              </w:rPr>
            </w:pPr>
          </w:p>
        </w:tc>
        <w:tc>
          <w:tcPr>
            <w:tcW w:w="552" w:type="dxa"/>
          </w:tcPr>
          <w:p w14:paraId="69618604">
            <w:pPr>
              <w:spacing w:line="360" w:lineRule="auto"/>
              <w:rPr>
                <w:rFonts w:cs="仿宋_GB2312" w:asciiTheme="minorEastAsia" w:hAnsiTheme="minorEastAsia" w:eastAsiaTheme="minorEastAsia"/>
                <w:color w:val="auto"/>
                <w:sz w:val="24"/>
                <w:highlight w:val="none"/>
              </w:rPr>
            </w:pPr>
          </w:p>
        </w:tc>
        <w:tc>
          <w:tcPr>
            <w:tcW w:w="552" w:type="dxa"/>
          </w:tcPr>
          <w:p w14:paraId="5FD5B6B6">
            <w:pPr>
              <w:spacing w:line="360" w:lineRule="auto"/>
              <w:rPr>
                <w:rFonts w:cs="仿宋_GB2312" w:asciiTheme="minorEastAsia" w:hAnsiTheme="minorEastAsia" w:eastAsiaTheme="minorEastAsia"/>
                <w:color w:val="auto"/>
                <w:sz w:val="24"/>
                <w:highlight w:val="none"/>
              </w:rPr>
            </w:pPr>
          </w:p>
        </w:tc>
        <w:tc>
          <w:tcPr>
            <w:tcW w:w="552" w:type="dxa"/>
          </w:tcPr>
          <w:p w14:paraId="42CFE12C">
            <w:pPr>
              <w:spacing w:line="360" w:lineRule="auto"/>
              <w:rPr>
                <w:rFonts w:cs="仿宋_GB2312" w:asciiTheme="minorEastAsia" w:hAnsiTheme="minorEastAsia" w:eastAsiaTheme="minorEastAsia"/>
                <w:color w:val="auto"/>
                <w:sz w:val="24"/>
                <w:highlight w:val="none"/>
              </w:rPr>
            </w:pPr>
          </w:p>
        </w:tc>
        <w:tc>
          <w:tcPr>
            <w:tcW w:w="552" w:type="dxa"/>
          </w:tcPr>
          <w:p w14:paraId="5AEA6A2D">
            <w:pPr>
              <w:spacing w:line="360" w:lineRule="auto"/>
              <w:rPr>
                <w:rFonts w:cs="仿宋_GB2312" w:asciiTheme="minorEastAsia" w:hAnsiTheme="minorEastAsia" w:eastAsiaTheme="minorEastAsia"/>
                <w:color w:val="auto"/>
                <w:sz w:val="24"/>
                <w:highlight w:val="none"/>
              </w:rPr>
            </w:pPr>
          </w:p>
        </w:tc>
        <w:tc>
          <w:tcPr>
            <w:tcW w:w="553" w:type="dxa"/>
          </w:tcPr>
          <w:p w14:paraId="17AE7BB4">
            <w:pPr>
              <w:spacing w:line="360" w:lineRule="auto"/>
              <w:rPr>
                <w:rFonts w:cs="仿宋_GB2312" w:asciiTheme="minorEastAsia" w:hAnsiTheme="minorEastAsia" w:eastAsiaTheme="minorEastAsia"/>
                <w:color w:val="auto"/>
                <w:sz w:val="24"/>
                <w:highlight w:val="none"/>
              </w:rPr>
            </w:pPr>
          </w:p>
        </w:tc>
        <w:tc>
          <w:tcPr>
            <w:tcW w:w="553" w:type="dxa"/>
          </w:tcPr>
          <w:p w14:paraId="1ACD1E5F">
            <w:pPr>
              <w:spacing w:line="360" w:lineRule="auto"/>
              <w:rPr>
                <w:rFonts w:cs="仿宋_GB2312" w:asciiTheme="minorEastAsia" w:hAnsiTheme="minorEastAsia" w:eastAsiaTheme="minorEastAsia"/>
                <w:color w:val="auto"/>
                <w:sz w:val="24"/>
                <w:highlight w:val="none"/>
              </w:rPr>
            </w:pPr>
          </w:p>
        </w:tc>
        <w:tc>
          <w:tcPr>
            <w:tcW w:w="553" w:type="dxa"/>
          </w:tcPr>
          <w:p w14:paraId="6937BAE0">
            <w:pPr>
              <w:spacing w:line="360" w:lineRule="auto"/>
              <w:rPr>
                <w:rFonts w:cs="仿宋_GB2312" w:asciiTheme="minorEastAsia" w:hAnsiTheme="minorEastAsia" w:eastAsiaTheme="minorEastAsia"/>
                <w:color w:val="auto"/>
                <w:sz w:val="24"/>
                <w:highlight w:val="none"/>
              </w:rPr>
            </w:pPr>
          </w:p>
        </w:tc>
        <w:tc>
          <w:tcPr>
            <w:tcW w:w="553" w:type="dxa"/>
          </w:tcPr>
          <w:p w14:paraId="0272FAC5">
            <w:pPr>
              <w:spacing w:line="360" w:lineRule="auto"/>
              <w:rPr>
                <w:rFonts w:cs="仿宋_GB2312" w:asciiTheme="minorEastAsia" w:hAnsiTheme="minorEastAsia" w:eastAsiaTheme="minorEastAsia"/>
                <w:color w:val="auto"/>
                <w:sz w:val="24"/>
                <w:highlight w:val="none"/>
              </w:rPr>
            </w:pPr>
          </w:p>
        </w:tc>
        <w:tc>
          <w:tcPr>
            <w:tcW w:w="553" w:type="dxa"/>
          </w:tcPr>
          <w:p w14:paraId="0EE95B70">
            <w:pPr>
              <w:spacing w:line="360" w:lineRule="auto"/>
              <w:rPr>
                <w:rFonts w:cs="仿宋_GB2312" w:asciiTheme="minorEastAsia" w:hAnsiTheme="minorEastAsia" w:eastAsiaTheme="minorEastAsia"/>
                <w:color w:val="auto"/>
                <w:sz w:val="24"/>
                <w:highlight w:val="none"/>
              </w:rPr>
            </w:pPr>
          </w:p>
        </w:tc>
        <w:tc>
          <w:tcPr>
            <w:tcW w:w="553" w:type="dxa"/>
          </w:tcPr>
          <w:p w14:paraId="1529C1A4">
            <w:pPr>
              <w:spacing w:line="360" w:lineRule="auto"/>
              <w:rPr>
                <w:rFonts w:cs="仿宋_GB2312" w:asciiTheme="minorEastAsia" w:hAnsiTheme="minorEastAsia" w:eastAsiaTheme="minorEastAsia"/>
                <w:color w:val="auto"/>
                <w:sz w:val="24"/>
                <w:highlight w:val="none"/>
              </w:rPr>
            </w:pPr>
          </w:p>
        </w:tc>
        <w:tc>
          <w:tcPr>
            <w:tcW w:w="553" w:type="dxa"/>
          </w:tcPr>
          <w:p w14:paraId="4E8C93B8">
            <w:pPr>
              <w:spacing w:line="360" w:lineRule="auto"/>
              <w:rPr>
                <w:rFonts w:cs="仿宋_GB2312" w:asciiTheme="minorEastAsia" w:hAnsiTheme="minorEastAsia" w:eastAsiaTheme="minorEastAsia"/>
                <w:color w:val="auto"/>
                <w:sz w:val="24"/>
                <w:highlight w:val="none"/>
              </w:rPr>
            </w:pPr>
          </w:p>
        </w:tc>
        <w:tc>
          <w:tcPr>
            <w:tcW w:w="553" w:type="dxa"/>
          </w:tcPr>
          <w:p w14:paraId="437C7E68">
            <w:pPr>
              <w:spacing w:line="360" w:lineRule="auto"/>
              <w:rPr>
                <w:rFonts w:cs="仿宋_GB2312" w:asciiTheme="minorEastAsia" w:hAnsiTheme="minorEastAsia" w:eastAsiaTheme="minorEastAsia"/>
                <w:color w:val="auto"/>
                <w:sz w:val="24"/>
                <w:highlight w:val="none"/>
              </w:rPr>
            </w:pPr>
          </w:p>
        </w:tc>
        <w:tc>
          <w:tcPr>
            <w:tcW w:w="553" w:type="dxa"/>
          </w:tcPr>
          <w:p w14:paraId="0B22BA21">
            <w:pPr>
              <w:spacing w:line="360" w:lineRule="auto"/>
              <w:rPr>
                <w:rFonts w:cs="仿宋_GB2312" w:asciiTheme="minorEastAsia" w:hAnsiTheme="minorEastAsia" w:eastAsiaTheme="minorEastAsia"/>
                <w:color w:val="auto"/>
                <w:sz w:val="24"/>
                <w:highlight w:val="none"/>
              </w:rPr>
            </w:pPr>
          </w:p>
        </w:tc>
        <w:tc>
          <w:tcPr>
            <w:tcW w:w="553" w:type="dxa"/>
          </w:tcPr>
          <w:p w14:paraId="454D91B7">
            <w:pPr>
              <w:spacing w:line="360" w:lineRule="auto"/>
              <w:rPr>
                <w:rFonts w:cs="仿宋_GB2312" w:asciiTheme="minorEastAsia" w:hAnsiTheme="minorEastAsia" w:eastAsiaTheme="minorEastAsia"/>
                <w:color w:val="auto"/>
                <w:sz w:val="24"/>
                <w:highlight w:val="none"/>
              </w:rPr>
            </w:pPr>
          </w:p>
        </w:tc>
      </w:tr>
      <w:tr w14:paraId="288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3100BC">
            <w:pPr>
              <w:spacing w:line="360" w:lineRule="auto"/>
              <w:rPr>
                <w:rFonts w:cs="仿宋_GB2312" w:asciiTheme="minorEastAsia" w:hAnsiTheme="minorEastAsia" w:eastAsiaTheme="minorEastAsia"/>
                <w:color w:val="auto"/>
                <w:sz w:val="24"/>
                <w:highlight w:val="none"/>
              </w:rPr>
            </w:pPr>
          </w:p>
        </w:tc>
        <w:tc>
          <w:tcPr>
            <w:tcW w:w="552" w:type="dxa"/>
          </w:tcPr>
          <w:p w14:paraId="48C32589">
            <w:pPr>
              <w:spacing w:line="360" w:lineRule="auto"/>
              <w:rPr>
                <w:rFonts w:cs="仿宋_GB2312" w:asciiTheme="minorEastAsia" w:hAnsiTheme="minorEastAsia" w:eastAsiaTheme="minorEastAsia"/>
                <w:color w:val="auto"/>
                <w:sz w:val="24"/>
                <w:highlight w:val="none"/>
              </w:rPr>
            </w:pPr>
          </w:p>
        </w:tc>
        <w:tc>
          <w:tcPr>
            <w:tcW w:w="552" w:type="dxa"/>
          </w:tcPr>
          <w:p w14:paraId="4A70E801">
            <w:pPr>
              <w:spacing w:line="360" w:lineRule="auto"/>
              <w:rPr>
                <w:rFonts w:cs="仿宋_GB2312" w:asciiTheme="minorEastAsia" w:hAnsiTheme="minorEastAsia" w:eastAsiaTheme="minorEastAsia"/>
                <w:color w:val="auto"/>
                <w:sz w:val="24"/>
                <w:highlight w:val="none"/>
              </w:rPr>
            </w:pPr>
          </w:p>
        </w:tc>
        <w:tc>
          <w:tcPr>
            <w:tcW w:w="552" w:type="dxa"/>
          </w:tcPr>
          <w:p w14:paraId="334676A7">
            <w:pPr>
              <w:spacing w:line="360" w:lineRule="auto"/>
              <w:rPr>
                <w:rFonts w:cs="仿宋_GB2312" w:asciiTheme="minorEastAsia" w:hAnsiTheme="minorEastAsia" w:eastAsiaTheme="minorEastAsia"/>
                <w:color w:val="auto"/>
                <w:sz w:val="24"/>
                <w:highlight w:val="none"/>
              </w:rPr>
            </w:pPr>
          </w:p>
        </w:tc>
        <w:tc>
          <w:tcPr>
            <w:tcW w:w="552" w:type="dxa"/>
          </w:tcPr>
          <w:p w14:paraId="5A4C5105">
            <w:pPr>
              <w:spacing w:line="360" w:lineRule="auto"/>
              <w:rPr>
                <w:rFonts w:cs="仿宋_GB2312" w:asciiTheme="minorEastAsia" w:hAnsiTheme="minorEastAsia" w:eastAsiaTheme="minorEastAsia"/>
                <w:color w:val="auto"/>
                <w:sz w:val="24"/>
                <w:highlight w:val="none"/>
              </w:rPr>
            </w:pPr>
          </w:p>
        </w:tc>
        <w:tc>
          <w:tcPr>
            <w:tcW w:w="552" w:type="dxa"/>
          </w:tcPr>
          <w:p w14:paraId="26203F86">
            <w:pPr>
              <w:spacing w:line="360" w:lineRule="auto"/>
              <w:rPr>
                <w:rFonts w:cs="仿宋_GB2312" w:asciiTheme="minorEastAsia" w:hAnsiTheme="minorEastAsia" w:eastAsiaTheme="minorEastAsia"/>
                <w:color w:val="auto"/>
                <w:sz w:val="24"/>
                <w:highlight w:val="none"/>
              </w:rPr>
            </w:pPr>
          </w:p>
        </w:tc>
        <w:tc>
          <w:tcPr>
            <w:tcW w:w="552" w:type="dxa"/>
          </w:tcPr>
          <w:p w14:paraId="6364F1D6">
            <w:pPr>
              <w:spacing w:line="360" w:lineRule="auto"/>
              <w:rPr>
                <w:rFonts w:cs="仿宋_GB2312" w:asciiTheme="minorEastAsia" w:hAnsiTheme="minorEastAsia" w:eastAsiaTheme="minorEastAsia"/>
                <w:color w:val="auto"/>
                <w:sz w:val="24"/>
                <w:highlight w:val="none"/>
              </w:rPr>
            </w:pPr>
          </w:p>
        </w:tc>
        <w:tc>
          <w:tcPr>
            <w:tcW w:w="553" w:type="dxa"/>
          </w:tcPr>
          <w:p w14:paraId="63F81704">
            <w:pPr>
              <w:spacing w:line="360" w:lineRule="auto"/>
              <w:rPr>
                <w:rFonts w:cs="仿宋_GB2312" w:asciiTheme="minorEastAsia" w:hAnsiTheme="minorEastAsia" w:eastAsiaTheme="minorEastAsia"/>
                <w:color w:val="auto"/>
                <w:sz w:val="24"/>
                <w:highlight w:val="none"/>
              </w:rPr>
            </w:pPr>
          </w:p>
        </w:tc>
        <w:tc>
          <w:tcPr>
            <w:tcW w:w="553" w:type="dxa"/>
          </w:tcPr>
          <w:p w14:paraId="407B6789">
            <w:pPr>
              <w:spacing w:line="360" w:lineRule="auto"/>
              <w:rPr>
                <w:rFonts w:cs="仿宋_GB2312" w:asciiTheme="minorEastAsia" w:hAnsiTheme="minorEastAsia" w:eastAsiaTheme="minorEastAsia"/>
                <w:color w:val="auto"/>
                <w:sz w:val="24"/>
                <w:highlight w:val="none"/>
              </w:rPr>
            </w:pPr>
          </w:p>
        </w:tc>
        <w:tc>
          <w:tcPr>
            <w:tcW w:w="553" w:type="dxa"/>
          </w:tcPr>
          <w:p w14:paraId="324A6D2B">
            <w:pPr>
              <w:spacing w:line="360" w:lineRule="auto"/>
              <w:rPr>
                <w:rFonts w:cs="仿宋_GB2312" w:asciiTheme="minorEastAsia" w:hAnsiTheme="minorEastAsia" w:eastAsiaTheme="minorEastAsia"/>
                <w:color w:val="auto"/>
                <w:sz w:val="24"/>
                <w:highlight w:val="none"/>
              </w:rPr>
            </w:pPr>
          </w:p>
        </w:tc>
        <w:tc>
          <w:tcPr>
            <w:tcW w:w="553" w:type="dxa"/>
          </w:tcPr>
          <w:p w14:paraId="20F8935C">
            <w:pPr>
              <w:spacing w:line="360" w:lineRule="auto"/>
              <w:rPr>
                <w:rFonts w:cs="仿宋_GB2312" w:asciiTheme="minorEastAsia" w:hAnsiTheme="minorEastAsia" w:eastAsiaTheme="minorEastAsia"/>
                <w:color w:val="auto"/>
                <w:sz w:val="24"/>
                <w:highlight w:val="none"/>
              </w:rPr>
            </w:pPr>
          </w:p>
        </w:tc>
        <w:tc>
          <w:tcPr>
            <w:tcW w:w="553" w:type="dxa"/>
          </w:tcPr>
          <w:p w14:paraId="4C5AF622">
            <w:pPr>
              <w:spacing w:line="360" w:lineRule="auto"/>
              <w:rPr>
                <w:rFonts w:cs="仿宋_GB2312" w:asciiTheme="minorEastAsia" w:hAnsiTheme="minorEastAsia" w:eastAsiaTheme="minorEastAsia"/>
                <w:color w:val="auto"/>
                <w:sz w:val="24"/>
                <w:highlight w:val="none"/>
              </w:rPr>
            </w:pPr>
          </w:p>
        </w:tc>
        <w:tc>
          <w:tcPr>
            <w:tcW w:w="553" w:type="dxa"/>
          </w:tcPr>
          <w:p w14:paraId="7E5A6414">
            <w:pPr>
              <w:spacing w:line="360" w:lineRule="auto"/>
              <w:rPr>
                <w:rFonts w:cs="仿宋_GB2312" w:asciiTheme="minorEastAsia" w:hAnsiTheme="minorEastAsia" w:eastAsiaTheme="minorEastAsia"/>
                <w:color w:val="auto"/>
                <w:sz w:val="24"/>
                <w:highlight w:val="none"/>
              </w:rPr>
            </w:pPr>
          </w:p>
        </w:tc>
        <w:tc>
          <w:tcPr>
            <w:tcW w:w="553" w:type="dxa"/>
          </w:tcPr>
          <w:p w14:paraId="15B47129">
            <w:pPr>
              <w:spacing w:line="360" w:lineRule="auto"/>
              <w:rPr>
                <w:rFonts w:cs="仿宋_GB2312" w:asciiTheme="minorEastAsia" w:hAnsiTheme="minorEastAsia" w:eastAsiaTheme="minorEastAsia"/>
                <w:color w:val="auto"/>
                <w:sz w:val="24"/>
                <w:highlight w:val="none"/>
              </w:rPr>
            </w:pPr>
          </w:p>
        </w:tc>
        <w:tc>
          <w:tcPr>
            <w:tcW w:w="553" w:type="dxa"/>
          </w:tcPr>
          <w:p w14:paraId="5A0C4C95">
            <w:pPr>
              <w:spacing w:line="360" w:lineRule="auto"/>
              <w:rPr>
                <w:rFonts w:cs="仿宋_GB2312" w:asciiTheme="minorEastAsia" w:hAnsiTheme="minorEastAsia" w:eastAsiaTheme="minorEastAsia"/>
                <w:color w:val="auto"/>
                <w:sz w:val="24"/>
                <w:highlight w:val="none"/>
              </w:rPr>
            </w:pPr>
          </w:p>
        </w:tc>
        <w:tc>
          <w:tcPr>
            <w:tcW w:w="553" w:type="dxa"/>
          </w:tcPr>
          <w:p w14:paraId="61440E86">
            <w:pPr>
              <w:spacing w:line="360" w:lineRule="auto"/>
              <w:rPr>
                <w:rFonts w:cs="仿宋_GB2312" w:asciiTheme="minorEastAsia" w:hAnsiTheme="minorEastAsia" w:eastAsiaTheme="minorEastAsia"/>
                <w:color w:val="auto"/>
                <w:sz w:val="24"/>
                <w:highlight w:val="none"/>
              </w:rPr>
            </w:pPr>
          </w:p>
        </w:tc>
        <w:tc>
          <w:tcPr>
            <w:tcW w:w="553" w:type="dxa"/>
          </w:tcPr>
          <w:p w14:paraId="3DA36C92">
            <w:pPr>
              <w:spacing w:line="360" w:lineRule="auto"/>
              <w:rPr>
                <w:rFonts w:cs="仿宋_GB2312" w:asciiTheme="minorEastAsia" w:hAnsiTheme="minorEastAsia" w:eastAsiaTheme="minorEastAsia"/>
                <w:color w:val="auto"/>
                <w:sz w:val="24"/>
                <w:highlight w:val="none"/>
              </w:rPr>
            </w:pPr>
          </w:p>
        </w:tc>
      </w:tr>
      <w:tr w14:paraId="0748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AF5E9F2">
            <w:pPr>
              <w:spacing w:line="360" w:lineRule="auto"/>
              <w:rPr>
                <w:rFonts w:cs="仿宋_GB2312" w:asciiTheme="minorEastAsia" w:hAnsiTheme="minorEastAsia" w:eastAsiaTheme="minorEastAsia"/>
                <w:color w:val="auto"/>
                <w:sz w:val="24"/>
                <w:highlight w:val="none"/>
              </w:rPr>
            </w:pPr>
          </w:p>
        </w:tc>
        <w:tc>
          <w:tcPr>
            <w:tcW w:w="552" w:type="dxa"/>
          </w:tcPr>
          <w:p w14:paraId="751E95FA">
            <w:pPr>
              <w:spacing w:line="360" w:lineRule="auto"/>
              <w:rPr>
                <w:rFonts w:cs="仿宋_GB2312" w:asciiTheme="minorEastAsia" w:hAnsiTheme="minorEastAsia" w:eastAsiaTheme="minorEastAsia"/>
                <w:color w:val="auto"/>
                <w:sz w:val="24"/>
                <w:highlight w:val="none"/>
              </w:rPr>
            </w:pPr>
          </w:p>
        </w:tc>
        <w:tc>
          <w:tcPr>
            <w:tcW w:w="552" w:type="dxa"/>
          </w:tcPr>
          <w:p w14:paraId="3DBADDD5">
            <w:pPr>
              <w:spacing w:line="360" w:lineRule="auto"/>
              <w:rPr>
                <w:rFonts w:cs="仿宋_GB2312" w:asciiTheme="minorEastAsia" w:hAnsiTheme="minorEastAsia" w:eastAsiaTheme="minorEastAsia"/>
                <w:color w:val="auto"/>
                <w:sz w:val="24"/>
                <w:highlight w:val="none"/>
              </w:rPr>
            </w:pPr>
          </w:p>
        </w:tc>
        <w:tc>
          <w:tcPr>
            <w:tcW w:w="552" w:type="dxa"/>
          </w:tcPr>
          <w:p w14:paraId="2A34AE1D">
            <w:pPr>
              <w:spacing w:line="360" w:lineRule="auto"/>
              <w:rPr>
                <w:rFonts w:cs="仿宋_GB2312" w:asciiTheme="minorEastAsia" w:hAnsiTheme="minorEastAsia" w:eastAsiaTheme="minorEastAsia"/>
                <w:color w:val="auto"/>
                <w:sz w:val="24"/>
                <w:highlight w:val="none"/>
              </w:rPr>
            </w:pPr>
          </w:p>
        </w:tc>
        <w:tc>
          <w:tcPr>
            <w:tcW w:w="552" w:type="dxa"/>
          </w:tcPr>
          <w:p w14:paraId="46843484">
            <w:pPr>
              <w:spacing w:line="360" w:lineRule="auto"/>
              <w:rPr>
                <w:rFonts w:cs="仿宋_GB2312" w:asciiTheme="minorEastAsia" w:hAnsiTheme="minorEastAsia" w:eastAsiaTheme="minorEastAsia"/>
                <w:color w:val="auto"/>
                <w:sz w:val="24"/>
                <w:highlight w:val="none"/>
              </w:rPr>
            </w:pPr>
          </w:p>
        </w:tc>
        <w:tc>
          <w:tcPr>
            <w:tcW w:w="552" w:type="dxa"/>
          </w:tcPr>
          <w:p w14:paraId="61B80FEE">
            <w:pPr>
              <w:spacing w:line="360" w:lineRule="auto"/>
              <w:rPr>
                <w:rFonts w:cs="仿宋_GB2312" w:asciiTheme="minorEastAsia" w:hAnsiTheme="minorEastAsia" w:eastAsiaTheme="minorEastAsia"/>
                <w:color w:val="auto"/>
                <w:sz w:val="24"/>
                <w:highlight w:val="none"/>
              </w:rPr>
            </w:pPr>
          </w:p>
        </w:tc>
        <w:tc>
          <w:tcPr>
            <w:tcW w:w="552" w:type="dxa"/>
          </w:tcPr>
          <w:p w14:paraId="33CE89A5">
            <w:pPr>
              <w:spacing w:line="360" w:lineRule="auto"/>
              <w:rPr>
                <w:rFonts w:cs="仿宋_GB2312" w:asciiTheme="minorEastAsia" w:hAnsiTheme="minorEastAsia" w:eastAsiaTheme="minorEastAsia"/>
                <w:color w:val="auto"/>
                <w:sz w:val="24"/>
                <w:highlight w:val="none"/>
              </w:rPr>
            </w:pPr>
          </w:p>
        </w:tc>
        <w:tc>
          <w:tcPr>
            <w:tcW w:w="553" w:type="dxa"/>
          </w:tcPr>
          <w:p w14:paraId="46CC2448">
            <w:pPr>
              <w:spacing w:line="360" w:lineRule="auto"/>
              <w:rPr>
                <w:rFonts w:cs="仿宋_GB2312" w:asciiTheme="minorEastAsia" w:hAnsiTheme="minorEastAsia" w:eastAsiaTheme="minorEastAsia"/>
                <w:color w:val="auto"/>
                <w:sz w:val="24"/>
                <w:highlight w:val="none"/>
              </w:rPr>
            </w:pPr>
          </w:p>
        </w:tc>
        <w:tc>
          <w:tcPr>
            <w:tcW w:w="553" w:type="dxa"/>
          </w:tcPr>
          <w:p w14:paraId="3C504916">
            <w:pPr>
              <w:spacing w:line="360" w:lineRule="auto"/>
              <w:rPr>
                <w:rFonts w:cs="仿宋_GB2312" w:asciiTheme="minorEastAsia" w:hAnsiTheme="minorEastAsia" w:eastAsiaTheme="minorEastAsia"/>
                <w:color w:val="auto"/>
                <w:sz w:val="24"/>
                <w:highlight w:val="none"/>
              </w:rPr>
            </w:pPr>
          </w:p>
        </w:tc>
        <w:tc>
          <w:tcPr>
            <w:tcW w:w="553" w:type="dxa"/>
          </w:tcPr>
          <w:p w14:paraId="4C8040A7">
            <w:pPr>
              <w:spacing w:line="360" w:lineRule="auto"/>
              <w:rPr>
                <w:rFonts w:cs="仿宋_GB2312" w:asciiTheme="minorEastAsia" w:hAnsiTheme="minorEastAsia" w:eastAsiaTheme="minorEastAsia"/>
                <w:color w:val="auto"/>
                <w:sz w:val="24"/>
                <w:highlight w:val="none"/>
              </w:rPr>
            </w:pPr>
          </w:p>
        </w:tc>
        <w:tc>
          <w:tcPr>
            <w:tcW w:w="553" w:type="dxa"/>
          </w:tcPr>
          <w:p w14:paraId="7AF978A7">
            <w:pPr>
              <w:spacing w:line="360" w:lineRule="auto"/>
              <w:rPr>
                <w:rFonts w:cs="仿宋_GB2312" w:asciiTheme="minorEastAsia" w:hAnsiTheme="minorEastAsia" w:eastAsiaTheme="minorEastAsia"/>
                <w:color w:val="auto"/>
                <w:sz w:val="24"/>
                <w:highlight w:val="none"/>
              </w:rPr>
            </w:pPr>
          </w:p>
        </w:tc>
        <w:tc>
          <w:tcPr>
            <w:tcW w:w="553" w:type="dxa"/>
          </w:tcPr>
          <w:p w14:paraId="6C876DA3">
            <w:pPr>
              <w:spacing w:line="360" w:lineRule="auto"/>
              <w:rPr>
                <w:rFonts w:cs="仿宋_GB2312" w:asciiTheme="minorEastAsia" w:hAnsiTheme="minorEastAsia" w:eastAsiaTheme="minorEastAsia"/>
                <w:color w:val="auto"/>
                <w:sz w:val="24"/>
                <w:highlight w:val="none"/>
              </w:rPr>
            </w:pPr>
          </w:p>
        </w:tc>
        <w:tc>
          <w:tcPr>
            <w:tcW w:w="553" w:type="dxa"/>
          </w:tcPr>
          <w:p w14:paraId="0D1A9BEA">
            <w:pPr>
              <w:spacing w:line="360" w:lineRule="auto"/>
              <w:rPr>
                <w:rFonts w:cs="仿宋_GB2312" w:asciiTheme="minorEastAsia" w:hAnsiTheme="minorEastAsia" w:eastAsiaTheme="minorEastAsia"/>
                <w:color w:val="auto"/>
                <w:sz w:val="24"/>
                <w:highlight w:val="none"/>
              </w:rPr>
            </w:pPr>
          </w:p>
        </w:tc>
        <w:tc>
          <w:tcPr>
            <w:tcW w:w="553" w:type="dxa"/>
          </w:tcPr>
          <w:p w14:paraId="40ECBDF6">
            <w:pPr>
              <w:spacing w:line="360" w:lineRule="auto"/>
              <w:rPr>
                <w:rFonts w:cs="仿宋_GB2312" w:asciiTheme="minorEastAsia" w:hAnsiTheme="minorEastAsia" w:eastAsiaTheme="minorEastAsia"/>
                <w:color w:val="auto"/>
                <w:sz w:val="24"/>
                <w:highlight w:val="none"/>
              </w:rPr>
            </w:pPr>
          </w:p>
        </w:tc>
        <w:tc>
          <w:tcPr>
            <w:tcW w:w="553" w:type="dxa"/>
          </w:tcPr>
          <w:p w14:paraId="2558E435">
            <w:pPr>
              <w:spacing w:line="360" w:lineRule="auto"/>
              <w:rPr>
                <w:rFonts w:cs="仿宋_GB2312" w:asciiTheme="minorEastAsia" w:hAnsiTheme="minorEastAsia" w:eastAsiaTheme="minorEastAsia"/>
                <w:color w:val="auto"/>
                <w:sz w:val="24"/>
                <w:highlight w:val="none"/>
              </w:rPr>
            </w:pPr>
          </w:p>
        </w:tc>
        <w:tc>
          <w:tcPr>
            <w:tcW w:w="553" w:type="dxa"/>
          </w:tcPr>
          <w:p w14:paraId="486BB9E9">
            <w:pPr>
              <w:spacing w:line="360" w:lineRule="auto"/>
              <w:rPr>
                <w:rFonts w:cs="仿宋_GB2312" w:asciiTheme="minorEastAsia" w:hAnsiTheme="minorEastAsia" w:eastAsiaTheme="minorEastAsia"/>
                <w:color w:val="auto"/>
                <w:sz w:val="24"/>
                <w:highlight w:val="none"/>
              </w:rPr>
            </w:pPr>
          </w:p>
        </w:tc>
        <w:tc>
          <w:tcPr>
            <w:tcW w:w="553" w:type="dxa"/>
          </w:tcPr>
          <w:p w14:paraId="22D6856F">
            <w:pPr>
              <w:spacing w:line="360" w:lineRule="auto"/>
              <w:rPr>
                <w:rFonts w:cs="仿宋_GB2312" w:asciiTheme="minorEastAsia" w:hAnsiTheme="minorEastAsia" w:eastAsiaTheme="minorEastAsia"/>
                <w:color w:val="auto"/>
                <w:sz w:val="24"/>
                <w:highlight w:val="none"/>
              </w:rPr>
            </w:pPr>
          </w:p>
        </w:tc>
      </w:tr>
      <w:tr w14:paraId="06BE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98F1CD">
            <w:pPr>
              <w:spacing w:line="360" w:lineRule="auto"/>
              <w:rPr>
                <w:rFonts w:cs="仿宋_GB2312" w:asciiTheme="minorEastAsia" w:hAnsiTheme="minorEastAsia" w:eastAsiaTheme="minorEastAsia"/>
                <w:color w:val="auto"/>
                <w:sz w:val="24"/>
                <w:highlight w:val="none"/>
              </w:rPr>
            </w:pPr>
          </w:p>
        </w:tc>
        <w:tc>
          <w:tcPr>
            <w:tcW w:w="552" w:type="dxa"/>
          </w:tcPr>
          <w:p w14:paraId="222DD4D4">
            <w:pPr>
              <w:spacing w:line="360" w:lineRule="auto"/>
              <w:rPr>
                <w:rFonts w:cs="仿宋_GB2312" w:asciiTheme="minorEastAsia" w:hAnsiTheme="minorEastAsia" w:eastAsiaTheme="minorEastAsia"/>
                <w:color w:val="auto"/>
                <w:sz w:val="24"/>
                <w:highlight w:val="none"/>
              </w:rPr>
            </w:pPr>
          </w:p>
        </w:tc>
        <w:tc>
          <w:tcPr>
            <w:tcW w:w="552" w:type="dxa"/>
          </w:tcPr>
          <w:p w14:paraId="2AA43F4F">
            <w:pPr>
              <w:spacing w:line="360" w:lineRule="auto"/>
              <w:rPr>
                <w:rFonts w:cs="仿宋_GB2312" w:asciiTheme="minorEastAsia" w:hAnsiTheme="minorEastAsia" w:eastAsiaTheme="minorEastAsia"/>
                <w:color w:val="auto"/>
                <w:sz w:val="24"/>
                <w:highlight w:val="none"/>
              </w:rPr>
            </w:pPr>
          </w:p>
        </w:tc>
        <w:tc>
          <w:tcPr>
            <w:tcW w:w="552" w:type="dxa"/>
          </w:tcPr>
          <w:p w14:paraId="272EEA1E">
            <w:pPr>
              <w:spacing w:line="360" w:lineRule="auto"/>
              <w:rPr>
                <w:rFonts w:cs="仿宋_GB2312" w:asciiTheme="minorEastAsia" w:hAnsiTheme="minorEastAsia" w:eastAsiaTheme="minorEastAsia"/>
                <w:color w:val="auto"/>
                <w:sz w:val="24"/>
                <w:highlight w:val="none"/>
              </w:rPr>
            </w:pPr>
          </w:p>
        </w:tc>
        <w:tc>
          <w:tcPr>
            <w:tcW w:w="552" w:type="dxa"/>
          </w:tcPr>
          <w:p w14:paraId="54A8B54E">
            <w:pPr>
              <w:spacing w:line="360" w:lineRule="auto"/>
              <w:rPr>
                <w:rFonts w:cs="仿宋_GB2312" w:asciiTheme="minorEastAsia" w:hAnsiTheme="minorEastAsia" w:eastAsiaTheme="minorEastAsia"/>
                <w:color w:val="auto"/>
                <w:sz w:val="24"/>
                <w:highlight w:val="none"/>
              </w:rPr>
            </w:pPr>
          </w:p>
        </w:tc>
        <w:tc>
          <w:tcPr>
            <w:tcW w:w="552" w:type="dxa"/>
          </w:tcPr>
          <w:p w14:paraId="204DCE69">
            <w:pPr>
              <w:spacing w:line="360" w:lineRule="auto"/>
              <w:rPr>
                <w:rFonts w:cs="仿宋_GB2312" w:asciiTheme="minorEastAsia" w:hAnsiTheme="minorEastAsia" w:eastAsiaTheme="minorEastAsia"/>
                <w:color w:val="auto"/>
                <w:sz w:val="24"/>
                <w:highlight w:val="none"/>
              </w:rPr>
            </w:pPr>
          </w:p>
        </w:tc>
        <w:tc>
          <w:tcPr>
            <w:tcW w:w="552" w:type="dxa"/>
          </w:tcPr>
          <w:p w14:paraId="2633594D">
            <w:pPr>
              <w:spacing w:line="360" w:lineRule="auto"/>
              <w:rPr>
                <w:rFonts w:cs="仿宋_GB2312" w:asciiTheme="minorEastAsia" w:hAnsiTheme="minorEastAsia" w:eastAsiaTheme="minorEastAsia"/>
                <w:color w:val="auto"/>
                <w:sz w:val="24"/>
                <w:highlight w:val="none"/>
              </w:rPr>
            </w:pPr>
          </w:p>
        </w:tc>
        <w:tc>
          <w:tcPr>
            <w:tcW w:w="553" w:type="dxa"/>
          </w:tcPr>
          <w:p w14:paraId="662F5430">
            <w:pPr>
              <w:spacing w:line="360" w:lineRule="auto"/>
              <w:rPr>
                <w:rFonts w:cs="仿宋_GB2312" w:asciiTheme="minorEastAsia" w:hAnsiTheme="minorEastAsia" w:eastAsiaTheme="minorEastAsia"/>
                <w:color w:val="auto"/>
                <w:sz w:val="24"/>
                <w:highlight w:val="none"/>
              </w:rPr>
            </w:pPr>
          </w:p>
        </w:tc>
        <w:tc>
          <w:tcPr>
            <w:tcW w:w="553" w:type="dxa"/>
          </w:tcPr>
          <w:p w14:paraId="2FAE920C">
            <w:pPr>
              <w:spacing w:line="360" w:lineRule="auto"/>
              <w:rPr>
                <w:rFonts w:cs="仿宋_GB2312" w:asciiTheme="minorEastAsia" w:hAnsiTheme="minorEastAsia" w:eastAsiaTheme="minorEastAsia"/>
                <w:color w:val="auto"/>
                <w:sz w:val="24"/>
                <w:highlight w:val="none"/>
              </w:rPr>
            </w:pPr>
          </w:p>
        </w:tc>
        <w:tc>
          <w:tcPr>
            <w:tcW w:w="553" w:type="dxa"/>
          </w:tcPr>
          <w:p w14:paraId="70FE6522">
            <w:pPr>
              <w:spacing w:line="360" w:lineRule="auto"/>
              <w:rPr>
                <w:rFonts w:cs="仿宋_GB2312" w:asciiTheme="minorEastAsia" w:hAnsiTheme="minorEastAsia" w:eastAsiaTheme="minorEastAsia"/>
                <w:color w:val="auto"/>
                <w:sz w:val="24"/>
                <w:highlight w:val="none"/>
              </w:rPr>
            </w:pPr>
          </w:p>
        </w:tc>
        <w:tc>
          <w:tcPr>
            <w:tcW w:w="553" w:type="dxa"/>
          </w:tcPr>
          <w:p w14:paraId="32826141">
            <w:pPr>
              <w:spacing w:line="360" w:lineRule="auto"/>
              <w:rPr>
                <w:rFonts w:cs="仿宋_GB2312" w:asciiTheme="minorEastAsia" w:hAnsiTheme="minorEastAsia" w:eastAsiaTheme="minorEastAsia"/>
                <w:color w:val="auto"/>
                <w:sz w:val="24"/>
                <w:highlight w:val="none"/>
              </w:rPr>
            </w:pPr>
          </w:p>
        </w:tc>
        <w:tc>
          <w:tcPr>
            <w:tcW w:w="553" w:type="dxa"/>
          </w:tcPr>
          <w:p w14:paraId="1854815E">
            <w:pPr>
              <w:spacing w:line="360" w:lineRule="auto"/>
              <w:rPr>
                <w:rFonts w:cs="仿宋_GB2312" w:asciiTheme="minorEastAsia" w:hAnsiTheme="minorEastAsia" w:eastAsiaTheme="minorEastAsia"/>
                <w:color w:val="auto"/>
                <w:sz w:val="24"/>
                <w:highlight w:val="none"/>
              </w:rPr>
            </w:pPr>
          </w:p>
        </w:tc>
        <w:tc>
          <w:tcPr>
            <w:tcW w:w="553" w:type="dxa"/>
          </w:tcPr>
          <w:p w14:paraId="3BA350BB">
            <w:pPr>
              <w:spacing w:line="360" w:lineRule="auto"/>
              <w:rPr>
                <w:rFonts w:cs="仿宋_GB2312" w:asciiTheme="minorEastAsia" w:hAnsiTheme="minorEastAsia" w:eastAsiaTheme="minorEastAsia"/>
                <w:color w:val="auto"/>
                <w:sz w:val="24"/>
                <w:highlight w:val="none"/>
              </w:rPr>
            </w:pPr>
          </w:p>
        </w:tc>
        <w:tc>
          <w:tcPr>
            <w:tcW w:w="553" w:type="dxa"/>
          </w:tcPr>
          <w:p w14:paraId="7E5E1247">
            <w:pPr>
              <w:spacing w:line="360" w:lineRule="auto"/>
              <w:rPr>
                <w:rFonts w:cs="仿宋_GB2312" w:asciiTheme="minorEastAsia" w:hAnsiTheme="minorEastAsia" w:eastAsiaTheme="minorEastAsia"/>
                <w:color w:val="auto"/>
                <w:sz w:val="24"/>
                <w:highlight w:val="none"/>
              </w:rPr>
            </w:pPr>
          </w:p>
        </w:tc>
        <w:tc>
          <w:tcPr>
            <w:tcW w:w="553" w:type="dxa"/>
          </w:tcPr>
          <w:p w14:paraId="1FF5E38A">
            <w:pPr>
              <w:spacing w:line="360" w:lineRule="auto"/>
              <w:rPr>
                <w:rFonts w:cs="仿宋_GB2312" w:asciiTheme="minorEastAsia" w:hAnsiTheme="minorEastAsia" w:eastAsiaTheme="minorEastAsia"/>
                <w:color w:val="auto"/>
                <w:sz w:val="24"/>
                <w:highlight w:val="none"/>
              </w:rPr>
            </w:pPr>
          </w:p>
        </w:tc>
        <w:tc>
          <w:tcPr>
            <w:tcW w:w="553" w:type="dxa"/>
          </w:tcPr>
          <w:p w14:paraId="6687495D">
            <w:pPr>
              <w:spacing w:line="360" w:lineRule="auto"/>
              <w:rPr>
                <w:rFonts w:cs="仿宋_GB2312" w:asciiTheme="minorEastAsia" w:hAnsiTheme="minorEastAsia" w:eastAsiaTheme="minorEastAsia"/>
                <w:color w:val="auto"/>
                <w:sz w:val="24"/>
                <w:highlight w:val="none"/>
              </w:rPr>
            </w:pPr>
          </w:p>
        </w:tc>
        <w:tc>
          <w:tcPr>
            <w:tcW w:w="553" w:type="dxa"/>
          </w:tcPr>
          <w:p w14:paraId="317FE992">
            <w:pPr>
              <w:spacing w:line="360" w:lineRule="auto"/>
              <w:rPr>
                <w:rFonts w:cs="仿宋_GB2312" w:asciiTheme="minorEastAsia" w:hAnsiTheme="minorEastAsia" w:eastAsiaTheme="minorEastAsia"/>
                <w:color w:val="auto"/>
                <w:sz w:val="24"/>
                <w:highlight w:val="none"/>
              </w:rPr>
            </w:pPr>
          </w:p>
        </w:tc>
      </w:tr>
      <w:tr w14:paraId="577D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7896C9">
            <w:pPr>
              <w:spacing w:line="360" w:lineRule="auto"/>
              <w:rPr>
                <w:rFonts w:cs="仿宋_GB2312" w:asciiTheme="minorEastAsia" w:hAnsiTheme="minorEastAsia" w:eastAsiaTheme="minorEastAsia"/>
                <w:color w:val="auto"/>
                <w:sz w:val="24"/>
                <w:highlight w:val="none"/>
              </w:rPr>
            </w:pPr>
          </w:p>
        </w:tc>
        <w:tc>
          <w:tcPr>
            <w:tcW w:w="552" w:type="dxa"/>
          </w:tcPr>
          <w:p w14:paraId="1231B391">
            <w:pPr>
              <w:spacing w:line="360" w:lineRule="auto"/>
              <w:rPr>
                <w:rFonts w:cs="仿宋_GB2312" w:asciiTheme="minorEastAsia" w:hAnsiTheme="minorEastAsia" w:eastAsiaTheme="minorEastAsia"/>
                <w:color w:val="auto"/>
                <w:sz w:val="24"/>
                <w:highlight w:val="none"/>
              </w:rPr>
            </w:pPr>
          </w:p>
        </w:tc>
        <w:tc>
          <w:tcPr>
            <w:tcW w:w="552" w:type="dxa"/>
          </w:tcPr>
          <w:p w14:paraId="306E6ABC">
            <w:pPr>
              <w:spacing w:line="360" w:lineRule="auto"/>
              <w:rPr>
                <w:rFonts w:cs="仿宋_GB2312" w:asciiTheme="minorEastAsia" w:hAnsiTheme="minorEastAsia" w:eastAsiaTheme="minorEastAsia"/>
                <w:color w:val="auto"/>
                <w:sz w:val="24"/>
                <w:highlight w:val="none"/>
              </w:rPr>
            </w:pPr>
          </w:p>
        </w:tc>
        <w:tc>
          <w:tcPr>
            <w:tcW w:w="552" w:type="dxa"/>
          </w:tcPr>
          <w:p w14:paraId="60B607E3">
            <w:pPr>
              <w:spacing w:line="360" w:lineRule="auto"/>
              <w:rPr>
                <w:rFonts w:cs="仿宋_GB2312" w:asciiTheme="minorEastAsia" w:hAnsiTheme="minorEastAsia" w:eastAsiaTheme="minorEastAsia"/>
                <w:color w:val="auto"/>
                <w:sz w:val="24"/>
                <w:highlight w:val="none"/>
              </w:rPr>
            </w:pPr>
          </w:p>
        </w:tc>
        <w:tc>
          <w:tcPr>
            <w:tcW w:w="552" w:type="dxa"/>
          </w:tcPr>
          <w:p w14:paraId="04A9D939">
            <w:pPr>
              <w:spacing w:line="360" w:lineRule="auto"/>
              <w:rPr>
                <w:rFonts w:cs="仿宋_GB2312" w:asciiTheme="minorEastAsia" w:hAnsiTheme="minorEastAsia" w:eastAsiaTheme="minorEastAsia"/>
                <w:color w:val="auto"/>
                <w:sz w:val="24"/>
                <w:highlight w:val="none"/>
              </w:rPr>
            </w:pPr>
          </w:p>
        </w:tc>
        <w:tc>
          <w:tcPr>
            <w:tcW w:w="552" w:type="dxa"/>
          </w:tcPr>
          <w:p w14:paraId="69273851">
            <w:pPr>
              <w:spacing w:line="360" w:lineRule="auto"/>
              <w:rPr>
                <w:rFonts w:cs="仿宋_GB2312" w:asciiTheme="minorEastAsia" w:hAnsiTheme="minorEastAsia" w:eastAsiaTheme="minorEastAsia"/>
                <w:color w:val="auto"/>
                <w:sz w:val="24"/>
                <w:highlight w:val="none"/>
              </w:rPr>
            </w:pPr>
          </w:p>
        </w:tc>
        <w:tc>
          <w:tcPr>
            <w:tcW w:w="552" w:type="dxa"/>
          </w:tcPr>
          <w:p w14:paraId="55B70918">
            <w:pPr>
              <w:spacing w:line="360" w:lineRule="auto"/>
              <w:rPr>
                <w:rFonts w:cs="仿宋_GB2312" w:asciiTheme="minorEastAsia" w:hAnsiTheme="minorEastAsia" w:eastAsiaTheme="minorEastAsia"/>
                <w:color w:val="auto"/>
                <w:sz w:val="24"/>
                <w:highlight w:val="none"/>
              </w:rPr>
            </w:pPr>
          </w:p>
        </w:tc>
        <w:tc>
          <w:tcPr>
            <w:tcW w:w="553" w:type="dxa"/>
          </w:tcPr>
          <w:p w14:paraId="4CB95B1E">
            <w:pPr>
              <w:spacing w:line="360" w:lineRule="auto"/>
              <w:rPr>
                <w:rFonts w:cs="仿宋_GB2312" w:asciiTheme="minorEastAsia" w:hAnsiTheme="minorEastAsia" w:eastAsiaTheme="minorEastAsia"/>
                <w:color w:val="auto"/>
                <w:sz w:val="24"/>
                <w:highlight w:val="none"/>
              </w:rPr>
            </w:pPr>
          </w:p>
        </w:tc>
        <w:tc>
          <w:tcPr>
            <w:tcW w:w="553" w:type="dxa"/>
          </w:tcPr>
          <w:p w14:paraId="0704D838">
            <w:pPr>
              <w:spacing w:line="360" w:lineRule="auto"/>
              <w:rPr>
                <w:rFonts w:cs="仿宋_GB2312" w:asciiTheme="minorEastAsia" w:hAnsiTheme="minorEastAsia" w:eastAsiaTheme="minorEastAsia"/>
                <w:color w:val="auto"/>
                <w:sz w:val="24"/>
                <w:highlight w:val="none"/>
              </w:rPr>
            </w:pPr>
          </w:p>
        </w:tc>
        <w:tc>
          <w:tcPr>
            <w:tcW w:w="553" w:type="dxa"/>
          </w:tcPr>
          <w:p w14:paraId="3D40DE56">
            <w:pPr>
              <w:spacing w:line="360" w:lineRule="auto"/>
              <w:rPr>
                <w:rFonts w:cs="仿宋_GB2312" w:asciiTheme="minorEastAsia" w:hAnsiTheme="minorEastAsia" w:eastAsiaTheme="minorEastAsia"/>
                <w:color w:val="auto"/>
                <w:sz w:val="24"/>
                <w:highlight w:val="none"/>
              </w:rPr>
            </w:pPr>
          </w:p>
        </w:tc>
        <w:tc>
          <w:tcPr>
            <w:tcW w:w="553" w:type="dxa"/>
          </w:tcPr>
          <w:p w14:paraId="733819DD">
            <w:pPr>
              <w:spacing w:line="360" w:lineRule="auto"/>
              <w:rPr>
                <w:rFonts w:cs="仿宋_GB2312" w:asciiTheme="minorEastAsia" w:hAnsiTheme="minorEastAsia" w:eastAsiaTheme="minorEastAsia"/>
                <w:color w:val="auto"/>
                <w:sz w:val="24"/>
                <w:highlight w:val="none"/>
              </w:rPr>
            </w:pPr>
          </w:p>
        </w:tc>
        <w:tc>
          <w:tcPr>
            <w:tcW w:w="553" w:type="dxa"/>
          </w:tcPr>
          <w:p w14:paraId="3A2D6178">
            <w:pPr>
              <w:spacing w:line="360" w:lineRule="auto"/>
              <w:rPr>
                <w:rFonts w:cs="仿宋_GB2312" w:asciiTheme="minorEastAsia" w:hAnsiTheme="minorEastAsia" w:eastAsiaTheme="minorEastAsia"/>
                <w:color w:val="auto"/>
                <w:sz w:val="24"/>
                <w:highlight w:val="none"/>
              </w:rPr>
            </w:pPr>
          </w:p>
        </w:tc>
        <w:tc>
          <w:tcPr>
            <w:tcW w:w="553" w:type="dxa"/>
          </w:tcPr>
          <w:p w14:paraId="2994C98B">
            <w:pPr>
              <w:spacing w:line="360" w:lineRule="auto"/>
              <w:rPr>
                <w:rFonts w:cs="仿宋_GB2312" w:asciiTheme="minorEastAsia" w:hAnsiTheme="minorEastAsia" w:eastAsiaTheme="minorEastAsia"/>
                <w:color w:val="auto"/>
                <w:sz w:val="24"/>
                <w:highlight w:val="none"/>
              </w:rPr>
            </w:pPr>
          </w:p>
        </w:tc>
        <w:tc>
          <w:tcPr>
            <w:tcW w:w="553" w:type="dxa"/>
          </w:tcPr>
          <w:p w14:paraId="7871CCEE">
            <w:pPr>
              <w:spacing w:line="360" w:lineRule="auto"/>
              <w:rPr>
                <w:rFonts w:cs="仿宋_GB2312" w:asciiTheme="minorEastAsia" w:hAnsiTheme="minorEastAsia" w:eastAsiaTheme="minorEastAsia"/>
                <w:color w:val="auto"/>
                <w:sz w:val="24"/>
                <w:highlight w:val="none"/>
              </w:rPr>
            </w:pPr>
          </w:p>
        </w:tc>
        <w:tc>
          <w:tcPr>
            <w:tcW w:w="553" w:type="dxa"/>
          </w:tcPr>
          <w:p w14:paraId="5B7DAC1E">
            <w:pPr>
              <w:spacing w:line="360" w:lineRule="auto"/>
              <w:rPr>
                <w:rFonts w:cs="仿宋_GB2312" w:asciiTheme="minorEastAsia" w:hAnsiTheme="minorEastAsia" w:eastAsiaTheme="minorEastAsia"/>
                <w:color w:val="auto"/>
                <w:sz w:val="24"/>
                <w:highlight w:val="none"/>
              </w:rPr>
            </w:pPr>
          </w:p>
        </w:tc>
        <w:tc>
          <w:tcPr>
            <w:tcW w:w="553" w:type="dxa"/>
          </w:tcPr>
          <w:p w14:paraId="681566DC">
            <w:pPr>
              <w:spacing w:line="360" w:lineRule="auto"/>
              <w:rPr>
                <w:rFonts w:cs="仿宋_GB2312" w:asciiTheme="minorEastAsia" w:hAnsiTheme="minorEastAsia" w:eastAsiaTheme="minorEastAsia"/>
                <w:color w:val="auto"/>
                <w:sz w:val="24"/>
                <w:highlight w:val="none"/>
              </w:rPr>
            </w:pPr>
          </w:p>
        </w:tc>
        <w:tc>
          <w:tcPr>
            <w:tcW w:w="553" w:type="dxa"/>
          </w:tcPr>
          <w:p w14:paraId="713DC351">
            <w:pPr>
              <w:spacing w:line="360" w:lineRule="auto"/>
              <w:rPr>
                <w:rFonts w:cs="仿宋_GB2312" w:asciiTheme="minorEastAsia" w:hAnsiTheme="minorEastAsia" w:eastAsiaTheme="minorEastAsia"/>
                <w:color w:val="auto"/>
                <w:sz w:val="24"/>
                <w:highlight w:val="none"/>
              </w:rPr>
            </w:pPr>
          </w:p>
        </w:tc>
      </w:tr>
      <w:tr w14:paraId="08D4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A4E651">
            <w:pPr>
              <w:spacing w:line="360" w:lineRule="auto"/>
              <w:rPr>
                <w:rFonts w:cs="仿宋_GB2312" w:asciiTheme="minorEastAsia" w:hAnsiTheme="minorEastAsia" w:eastAsiaTheme="minorEastAsia"/>
                <w:color w:val="auto"/>
                <w:sz w:val="24"/>
                <w:highlight w:val="none"/>
              </w:rPr>
            </w:pPr>
          </w:p>
        </w:tc>
        <w:tc>
          <w:tcPr>
            <w:tcW w:w="552" w:type="dxa"/>
          </w:tcPr>
          <w:p w14:paraId="21CCC6CF">
            <w:pPr>
              <w:spacing w:line="360" w:lineRule="auto"/>
              <w:rPr>
                <w:rFonts w:cs="仿宋_GB2312" w:asciiTheme="minorEastAsia" w:hAnsiTheme="minorEastAsia" w:eastAsiaTheme="minorEastAsia"/>
                <w:color w:val="auto"/>
                <w:sz w:val="24"/>
                <w:highlight w:val="none"/>
              </w:rPr>
            </w:pPr>
          </w:p>
        </w:tc>
        <w:tc>
          <w:tcPr>
            <w:tcW w:w="552" w:type="dxa"/>
          </w:tcPr>
          <w:p w14:paraId="4441BB1B">
            <w:pPr>
              <w:spacing w:line="360" w:lineRule="auto"/>
              <w:rPr>
                <w:rFonts w:cs="仿宋_GB2312" w:asciiTheme="minorEastAsia" w:hAnsiTheme="minorEastAsia" w:eastAsiaTheme="minorEastAsia"/>
                <w:color w:val="auto"/>
                <w:sz w:val="24"/>
                <w:highlight w:val="none"/>
              </w:rPr>
            </w:pPr>
          </w:p>
        </w:tc>
        <w:tc>
          <w:tcPr>
            <w:tcW w:w="552" w:type="dxa"/>
          </w:tcPr>
          <w:p w14:paraId="1057A5A9">
            <w:pPr>
              <w:spacing w:line="360" w:lineRule="auto"/>
              <w:rPr>
                <w:rFonts w:cs="仿宋_GB2312" w:asciiTheme="minorEastAsia" w:hAnsiTheme="minorEastAsia" w:eastAsiaTheme="minorEastAsia"/>
                <w:color w:val="auto"/>
                <w:sz w:val="24"/>
                <w:highlight w:val="none"/>
              </w:rPr>
            </w:pPr>
          </w:p>
        </w:tc>
        <w:tc>
          <w:tcPr>
            <w:tcW w:w="552" w:type="dxa"/>
          </w:tcPr>
          <w:p w14:paraId="636F37D3">
            <w:pPr>
              <w:spacing w:line="360" w:lineRule="auto"/>
              <w:rPr>
                <w:rFonts w:cs="仿宋_GB2312" w:asciiTheme="minorEastAsia" w:hAnsiTheme="minorEastAsia" w:eastAsiaTheme="minorEastAsia"/>
                <w:color w:val="auto"/>
                <w:sz w:val="24"/>
                <w:highlight w:val="none"/>
              </w:rPr>
            </w:pPr>
          </w:p>
        </w:tc>
        <w:tc>
          <w:tcPr>
            <w:tcW w:w="552" w:type="dxa"/>
          </w:tcPr>
          <w:p w14:paraId="4CD37F2D">
            <w:pPr>
              <w:spacing w:line="360" w:lineRule="auto"/>
              <w:rPr>
                <w:rFonts w:cs="仿宋_GB2312" w:asciiTheme="minorEastAsia" w:hAnsiTheme="minorEastAsia" w:eastAsiaTheme="minorEastAsia"/>
                <w:color w:val="auto"/>
                <w:sz w:val="24"/>
                <w:highlight w:val="none"/>
              </w:rPr>
            </w:pPr>
          </w:p>
        </w:tc>
        <w:tc>
          <w:tcPr>
            <w:tcW w:w="552" w:type="dxa"/>
          </w:tcPr>
          <w:p w14:paraId="2A2420D1">
            <w:pPr>
              <w:spacing w:line="360" w:lineRule="auto"/>
              <w:rPr>
                <w:rFonts w:cs="仿宋_GB2312" w:asciiTheme="minorEastAsia" w:hAnsiTheme="minorEastAsia" w:eastAsiaTheme="minorEastAsia"/>
                <w:color w:val="auto"/>
                <w:sz w:val="24"/>
                <w:highlight w:val="none"/>
              </w:rPr>
            </w:pPr>
          </w:p>
        </w:tc>
        <w:tc>
          <w:tcPr>
            <w:tcW w:w="553" w:type="dxa"/>
          </w:tcPr>
          <w:p w14:paraId="1EA6D1F1">
            <w:pPr>
              <w:spacing w:line="360" w:lineRule="auto"/>
              <w:rPr>
                <w:rFonts w:cs="仿宋_GB2312" w:asciiTheme="minorEastAsia" w:hAnsiTheme="minorEastAsia" w:eastAsiaTheme="minorEastAsia"/>
                <w:color w:val="auto"/>
                <w:sz w:val="24"/>
                <w:highlight w:val="none"/>
              </w:rPr>
            </w:pPr>
          </w:p>
        </w:tc>
        <w:tc>
          <w:tcPr>
            <w:tcW w:w="553" w:type="dxa"/>
          </w:tcPr>
          <w:p w14:paraId="347519F5">
            <w:pPr>
              <w:spacing w:line="360" w:lineRule="auto"/>
              <w:rPr>
                <w:rFonts w:cs="仿宋_GB2312" w:asciiTheme="minorEastAsia" w:hAnsiTheme="minorEastAsia" w:eastAsiaTheme="minorEastAsia"/>
                <w:color w:val="auto"/>
                <w:sz w:val="24"/>
                <w:highlight w:val="none"/>
              </w:rPr>
            </w:pPr>
          </w:p>
        </w:tc>
        <w:tc>
          <w:tcPr>
            <w:tcW w:w="553" w:type="dxa"/>
          </w:tcPr>
          <w:p w14:paraId="297A9E79">
            <w:pPr>
              <w:spacing w:line="360" w:lineRule="auto"/>
              <w:rPr>
                <w:rFonts w:cs="仿宋_GB2312" w:asciiTheme="minorEastAsia" w:hAnsiTheme="minorEastAsia" w:eastAsiaTheme="minorEastAsia"/>
                <w:color w:val="auto"/>
                <w:sz w:val="24"/>
                <w:highlight w:val="none"/>
              </w:rPr>
            </w:pPr>
          </w:p>
        </w:tc>
        <w:tc>
          <w:tcPr>
            <w:tcW w:w="553" w:type="dxa"/>
          </w:tcPr>
          <w:p w14:paraId="0FABE461">
            <w:pPr>
              <w:spacing w:line="360" w:lineRule="auto"/>
              <w:rPr>
                <w:rFonts w:cs="仿宋_GB2312" w:asciiTheme="minorEastAsia" w:hAnsiTheme="minorEastAsia" w:eastAsiaTheme="minorEastAsia"/>
                <w:color w:val="auto"/>
                <w:sz w:val="24"/>
                <w:highlight w:val="none"/>
              </w:rPr>
            </w:pPr>
          </w:p>
        </w:tc>
        <w:tc>
          <w:tcPr>
            <w:tcW w:w="553" w:type="dxa"/>
          </w:tcPr>
          <w:p w14:paraId="41230967">
            <w:pPr>
              <w:spacing w:line="360" w:lineRule="auto"/>
              <w:rPr>
                <w:rFonts w:cs="仿宋_GB2312" w:asciiTheme="minorEastAsia" w:hAnsiTheme="minorEastAsia" w:eastAsiaTheme="minorEastAsia"/>
                <w:color w:val="auto"/>
                <w:sz w:val="24"/>
                <w:highlight w:val="none"/>
              </w:rPr>
            </w:pPr>
          </w:p>
        </w:tc>
        <w:tc>
          <w:tcPr>
            <w:tcW w:w="553" w:type="dxa"/>
          </w:tcPr>
          <w:p w14:paraId="0377BA3D">
            <w:pPr>
              <w:spacing w:line="360" w:lineRule="auto"/>
              <w:rPr>
                <w:rFonts w:cs="仿宋_GB2312" w:asciiTheme="minorEastAsia" w:hAnsiTheme="minorEastAsia" w:eastAsiaTheme="minorEastAsia"/>
                <w:color w:val="auto"/>
                <w:sz w:val="24"/>
                <w:highlight w:val="none"/>
              </w:rPr>
            </w:pPr>
          </w:p>
        </w:tc>
        <w:tc>
          <w:tcPr>
            <w:tcW w:w="553" w:type="dxa"/>
          </w:tcPr>
          <w:p w14:paraId="041216C5">
            <w:pPr>
              <w:spacing w:line="360" w:lineRule="auto"/>
              <w:rPr>
                <w:rFonts w:cs="仿宋_GB2312" w:asciiTheme="minorEastAsia" w:hAnsiTheme="minorEastAsia" w:eastAsiaTheme="minorEastAsia"/>
                <w:color w:val="auto"/>
                <w:sz w:val="24"/>
                <w:highlight w:val="none"/>
              </w:rPr>
            </w:pPr>
          </w:p>
        </w:tc>
        <w:tc>
          <w:tcPr>
            <w:tcW w:w="553" w:type="dxa"/>
          </w:tcPr>
          <w:p w14:paraId="57C46CBC">
            <w:pPr>
              <w:spacing w:line="360" w:lineRule="auto"/>
              <w:rPr>
                <w:rFonts w:cs="仿宋_GB2312" w:asciiTheme="minorEastAsia" w:hAnsiTheme="minorEastAsia" w:eastAsiaTheme="minorEastAsia"/>
                <w:color w:val="auto"/>
                <w:sz w:val="24"/>
                <w:highlight w:val="none"/>
              </w:rPr>
            </w:pPr>
          </w:p>
        </w:tc>
        <w:tc>
          <w:tcPr>
            <w:tcW w:w="553" w:type="dxa"/>
          </w:tcPr>
          <w:p w14:paraId="627AC0E9">
            <w:pPr>
              <w:spacing w:line="360" w:lineRule="auto"/>
              <w:rPr>
                <w:rFonts w:cs="仿宋_GB2312" w:asciiTheme="minorEastAsia" w:hAnsiTheme="minorEastAsia" w:eastAsiaTheme="minorEastAsia"/>
                <w:color w:val="auto"/>
                <w:sz w:val="24"/>
                <w:highlight w:val="none"/>
              </w:rPr>
            </w:pPr>
          </w:p>
        </w:tc>
        <w:tc>
          <w:tcPr>
            <w:tcW w:w="553" w:type="dxa"/>
          </w:tcPr>
          <w:p w14:paraId="0919A002">
            <w:pPr>
              <w:spacing w:line="360" w:lineRule="auto"/>
              <w:rPr>
                <w:rFonts w:cs="仿宋_GB2312" w:asciiTheme="minorEastAsia" w:hAnsiTheme="minorEastAsia" w:eastAsiaTheme="minorEastAsia"/>
                <w:color w:val="auto"/>
                <w:sz w:val="24"/>
                <w:highlight w:val="none"/>
              </w:rPr>
            </w:pPr>
          </w:p>
        </w:tc>
      </w:tr>
      <w:tr w14:paraId="7DF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9041CC">
            <w:pPr>
              <w:spacing w:line="360" w:lineRule="auto"/>
              <w:rPr>
                <w:rFonts w:cs="仿宋_GB2312" w:asciiTheme="minorEastAsia" w:hAnsiTheme="minorEastAsia" w:eastAsiaTheme="minorEastAsia"/>
                <w:color w:val="auto"/>
                <w:sz w:val="24"/>
                <w:highlight w:val="none"/>
              </w:rPr>
            </w:pPr>
          </w:p>
        </w:tc>
        <w:tc>
          <w:tcPr>
            <w:tcW w:w="552" w:type="dxa"/>
          </w:tcPr>
          <w:p w14:paraId="6CF4C531">
            <w:pPr>
              <w:spacing w:line="360" w:lineRule="auto"/>
              <w:rPr>
                <w:rFonts w:cs="仿宋_GB2312" w:asciiTheme="minorEastAsia" w:hAnsiTheme="minorEastAsia" w:eastAsiaTheme="minorEastAsia"/>
                <w:color w:val="auto"/>
                <w:sz w:val="24"/>
                <w:highlight w:val="none"/>
              </w:rPr>
            </w:pPr>
          </w:p>
        </w:tc>
        <w:tc>
          <w:tcPr>
            <w:tcW w:w="552" w:type="dxa"/>
          </w:tcPr>
          <w:p w14:paraId="332C0D3A">
            <w:pPr>
              <w:spacing w:line="360" w:lineRule="auto"/>
              <w:rPr>
                <w:rFonts w:cs="仿宋_GB2312" w:asciiTheme="minorEastAsia" w:hAnsiTheme="minorEastAsia" w:eastAsiaTheme="minorEastAsia"/>
                <w:color w:val="auto"/>
                <w:sz w:val="24"/>
                <w:highlight w:val="none"/>
              </w:rPr>
            </w:pPr>
          </w:p>
        </w:tc>
        <w:tc>
          <w:tcPr>
            <w:tcW w:w="552" w:type="dxa"/>
          </w:tcPr>
          <w:p w14:paraId="3FBCF703">
            <w:pPr>
              <w:spacing w:line="360" w:lineRule="auto"/>
              <w:rPr>
                <w:rFonts w:cs="仿宋_GB2312" w:asciiTheme="minorEastAsia" w:hAnsiTheme="minorEastAsia" w:eastAsiaTheme="minorEastAsia"/>
                <w:color w:val="auto"/>
                <w:sz w:val="24"/>
                <w:highlight w:val="none"/>
              </w:rPr>
            </w:pPr>
          </w:p>
        </w:tc>
        <w:tc>
          <w:tcPr>
            <w:tcW w:w="552" w:type="dxa"/>
          </w:tcPr>
          <w:p w14:paraId="12E23708">
            <w:pPr>
              <w:spacing w:line="360" w:lineRule="auto"/>
              <w:rPr>
                <w:rFonts w:cs="仿宋_GB2312" w:asciiTheme="minorEastAsia" w:hAnsiTheme="minorEastAsia" w:eastAsiaTheme="minorEastAsia"/>
                <w:color w:val="auto"/>
                <w:sz w:val="24"/>
                <w:highlight w:val="none"/>
              </w:rPr>
            </w:pPr>
          </w:p>
        </w:tc>
        <w:tc>
          <w:tcPr>
            <w:tcW w:w="552" w:type="dxa"/>
          </w:tcPr>
          <w:p w14:paraId="67378E62">
            <w:pPr>
              <w:spacing w:line="360" w:lineRule="auto"/>
              <w:rPr>
                <w:rFonts w:cs="仿宋_GB2312" w:asciiTheme="minorEastAsia" w:hAnsiTheme="minorEastAsia" w:eastAsiaTheme="minorEastAsia"/>
                <w:color w:val="auto"/>
                <w:sz w:val="24"/>
                <w:highlight w:val="none"/>
              </w:rPr>
            </w:pPr>
          </w:p>
        </w:tc>
        <w:tc>
          <w:tcPr>
            <w:tcW w:w="552" w:type="dxa"/>
          </w:tcPr>
          <w:p w14:paraId="7835BAB8">
            <w:pPr>
              <w:spacing w:line="360" w:lineRule="auto"/>
              <w:rPr>
                <w:rFonts w:cs="仿宋_GB2312" w:asciiTheme="minorEastAsia" w:hAnsiTheme="minorEastAsia" w:eastAsiaTheme="minorEastAsia"/>
                <w:color w:val="auto"/>
                <w:sz w:val="24"/>
                <w:highlight w:val="none"/>
              </w:rPr>
            </w:pPr>
          </w:p>
        </w:tc>
        <w:tc>
          <w:tcPr>
            <w:tcW w:w="553" w:type="dxa"/>
          </w:tcPr>
          <w:p w14:paraId="273739CA">
            <w:pPr>
              <w:spacing w:line="360" w:lineRule="auto"/>
              <w:rPr>
                <w:rFonts w:cs="仿宋_GB2312" w:asciiTheme="minorEastAsia" w:hAnsiTheme="minorEastAsia" w:eastAsiaTheme="minorEastAsia"/>
                <w:color w:val="auto"/>
                <w:sz w:val="24"/>
                <w:highlight w:val="none"/>
              </w:rPr>
            </w:pPr>
          </w:p>
        </w:tc>
        <w:tc>
          <w:tcPr>
            <w:tcW w:w="553" w:type="dxa"/>
          </w:tcPr>
          <w:p w14:paraId="4959BC94">
            <w:pPr>
              <w:spacing w:line="360" w:lineRule="auto"/>
              <w:rPr>
                <w:rFonts w:cs="仿宋_GB2312" w:asciiTheme="minorEastAsia" w:hAnsiTheme="minorEastAsia" w:eastAsiaTheme="minorEastAsia"/>
                <w:color w:val="auto"/>
                <w:sz w:val="24"/>
                <w:highlight w:val="none"/>
              </w:rPr>
            </w:pPr>
          </w:p>
        </w:tc>
        <w:tc>
          <w:tcPr>
            <w:tcW w:w="553" w:type="dxa"/>
          </w:tcPr>
          <w:p w14:paraId="15B4F653">
            <w:pPr>
              <w:spacing w:line="360" w:lineRule="auto"/>
              <w:rPr>
                <w:rFonts w:cs="仿宋_GB2312" w:asciiTheme="minorEastAsia" w:hAnsiTheme="minorEastAsia" w:eastAsiaTheme="minorEastAsia"/>
                <w:color w:val="auto"/>
                <w:sz w:val="24"/>
                <w:highlight w:val="none"/>
              </w:rPr>
            </w:pPr>
          </w:p>
        </w:tc>
        <w:tc>
          <w:tcPr>
            <w:tcW w:w="553" w:type="dxa"/>
          </w:tcPr>
          <w:p w14:paraId="4C3E30D0">
            <w:pPr>
              <w:spacing w:line="360" w:lineRule="auto"/>
              <w:rPr>
                <w:rFonts w:cs="仿宋_GB2312" w:asciiTheme="minorEastAsia" w:hAnsiTheme="minorEastAsia" w:eastAsiaTheme="minorEastAsia"/>
                <w:color w:val="auto"/>
                <w:sz w:val="24"/>
                <w:highlight w:val="none"/>
              </w:rPr>
            </w:pPr>
          </w:p>
        </w:tc>
        <w:tc>
          <w:tcPr>
            <w:tcW w:w="553" w:type="dxa"/>
          </w:tcPr>
          <w:p w14:paraId="480CC52E">
            <w:pPr>
              <w:spacing w:line="360" w:lineRule="auto"/>
              <w:rPr>
                <w:rFonts w:cs="仿宋_GB2312" w:asciiTheme="minorEastAsia" w:hAnsiTheme="minorEastAsia" w:eastAsiaTheme="minorEastAsia"/>
                <w:color w:val="auto"/>
                <w:sz w:val="24"/>
                <w:highlight w:val="none"/>
              </w:rPr>
            </w:pPr>
          </w:p>
        </w:tc>
        <w:tc>
          <w:tcPr>
            <w:tcW w:w="553" w:type="dxa"/>
          </w:tcPr>
          <w:p w14:paraId="1F85A8A8">
            <w:pPr>
              <w:spacing w:line="360" w:lineRule="auto"/>
              <w:rPr>
                <w:rFonts w:cs="仿宋_GB2312" w:asciiTheme="minorEastAsia" w:hAnsiTheme="minorEastAsia" w:eastAsiaTheme="minorEastAsia"/>
                <w:color w:val="auto"/>
                <w:sz w:val="24"/>
                <w:highlight w:val="none"/>
              </w:rPr>
            </w:pPr>
          </w:p>
        </w:tc>
        <w:tc>
          <w:tcPr>
            <w:tcW w:w="553" w:type="dxa"/>
          </w:tcPr>
          <w:p w14:paraId="75B560B7">
            <w:pPr>
              <w:spacing w:line="360" w:lineRule="auto"/>
              <w:rPr>
                <w:rFonts w:cs="仿宋_GB2312" w:asciiTheme="minorEastAsia" w:hAnsiTheme="minorEastAsia" w:eastAsiaTheme="minorEastAsia"/>
                <w:color w:val="auto"/>
                <w:sz w:val="24"/>
                <w:highlight w:val="none"/>
              </w:rPr>
            </w:pPr>
          </w:p>
        </w:tc>
        <w:tc>
          <w:tcPr>
            <w:tcW w:w="553" w:type="dxa"/>
          </w:tcPr>
          <w:p w14:paraId="42F06675">
            <w:pPr>
              <w:spacing w:line="360" w:lineRule="auto"/>
              <w:rPr>
                <w:rFonts w:cs="仿宋_GB2312" w:asciiTheme="minorEastAsia" w:hAnsiTheme="minorEastAsia" w:eastAsiaTheme="minorEastAsia"/>
                <w:color w:val="auto"/>
                <w:sz w:val="24"/>
                <w:highlight w:val="none"/>
              </w:rPr>
            </w:pPr>
          </w:p>
        </w:tc>
        <w:tc>
          <w:tcPr>
            <w:tcW w:w="553" w:type="dxa"/>
          </w:tcPr>
          <w:p w14:paraId="34F1C4D8">
            <w:pPr>
              <w:spacing w:line="360" w:lineRule="auto"/>
              <w:rPr>
                <w:rFonts w:cs="仿宋_GB2312" w:asciiTheme="minorEastAsia" w:hAnsiTheme="minorEastAsia" w:eastAsiaTheme="minorEastAsia"/>
                <w:color w:val="auto"/>
                <w:sz w:val="24"/>
                <w:highlight w:val="none"/>
              </w:rPr>
            </w:pPr>
          </w:p>
        </w:tc>
        <w:tc>
          <w:tcPr>
            <w:tcW w:w="553" w:type="dxa"/>
          </w:tcPr>
          <w:p w14:paraId="6502729B">
            <w:pPr>
              <w:spacing w:line="360" w:lineRule="auto"/>
              <w:rPr>
                <w:rFonts w:cs="仿宋_GB2312" w:asciiTheme="minorEastAsia" w:hAnsiTheme="minorEastAsia" w:eastAsiaTheme="minorEastAsia"/>
                <w:color w:val="auto"/>
                <w:sz w:val="24"/>
                <w:highlight w:val="none"/>
              </w:rPr>
            </w:pPr>
          </w:p>
        </w:tc>
      </w:tr>
    </w:tbl>
    <w:p w14:paraId="1AF8102F">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3172A00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6915835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1CD4C2A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27B7B46">
      <w:pPr>
        <w:spacing w:line="360" w:lineRule="auto"/>
        <w:jc w:val="center"/>
        <w:rPr>
          <w:rFonts w:cs="仿宋_GB2312" w:asciiTheme="minorEastAsia" w:hAnsiTheme="minorEastAsia" w:eastAsiaTheme="minorEastAsia"/>
          <w:b/>
          <w:bCs/>
          <w:color w:val="auto"/>
          <w:sz w:val="32"/>
          <w:szCs w:val="32"/>
          <w:highlight w:val="none"/>
        </w:rPr>
      </w:pPr>
    </w:p>
    <w:p w14:paraId="4CE7A0C5">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519DFC7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14:paraId="7F5B1422">
      <w:pPr>
        <w:autoSpaceDE w:val="0"/>
        <w:autoSpaceDN w:val="0"/>
        <w:spacing w:line="360" w:lineRule="auto"/>
        <w:rPr>
          <w:rFonts w:cs="仿宋_GB2312" w:asciiTheme="minorEastAsia" w:hAnsiTheme="minorEastAsia" w:eastAsiaTheme="minorEastAsia"/>
          <w:color w:val="auto"/>
          <w:kern w:val="0"/>
          <w:sz w:val="24"/>
          <w:highlight w:val="none"/>
        </w:rPr>
      </w:pPr>
    </w:p>
    <w:p w14:paraId="2513FA8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1165D5F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454819F">
      <w:pPr>
        <w:spacing w:line="360" w:lineRule="auto"/>
        <w:jc w:val="center"/>
        <w:rPr>
          <w:rFonts w:cs="仿宋_GB2312" w:asciiTheme="minorEastAsia" w:hAnsiTheme="minorEastAsia" w:eastAsiaTheme="minorEastAsia"/>
          <w:b/>
          <w:bCs/>
          <w:color w:val="auto"/>
          <w:sz w:val="32"/>
          <w:szCs w:val="32"/>
          <w:highlight w:val="none"/>
        </w:rPr>
      </w:pPr>
    </w:p>
    <w:p w14:paraId="3D304BE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十二、项目实施人员名单</w:t>
      </w:r>
    </w:p>
    <w:p w14:paraId="5741215C">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4B369EA">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本项目的项目实施人员情况表</w:t>
      </w:r>
    </w:p>
    <w:tbl>
      <w:tblPr>
        <w:tblStyle w:val="6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26DC29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82C141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941EB6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244B09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CBF15E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CF166C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370F86F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FE1015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134036F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4D2E5C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4641ECA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F819F4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F0616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E27C93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4F5E292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2B0755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D4F03D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5359E4">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9B87D8C">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E392CA8">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999BC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0CBA36">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AEAA6D">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B84118">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9937DED">
            <w:pPr>
              <w:autoSpaceDE w:val="0"/>
              <w:autoSpaceDN w:val="0"/>
              <w:spacing w:line="360" w:lineRule="auto"/>
              <w:rPr>
                <w:rFonts w:cs="仿宋_GB2312" w:asciiTheme="minorEastAsia" w:hAnsiTheme="minorEastAsia" w:eastAsiaTheme="minorEastAsia"/>
                <w:color w:val="auto"/>
                <w:sz w:val="24"/>
                <w:highlight w:val="none"/>
              </w:rPr>
            </w:pPr>
          </w:p>
        </w:tc>
      </w:tr>
      <w:tr w14:paraId="5DFFFC2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45DF16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FA819A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1C76566">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99743C2">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C7532E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A368EFC">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8E1080">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135B7F5">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8CA359">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0F75B9C">
            <w:pPr>
              <w:autoSpaceDE w:val="0"/>
              <w:autoSpaceDN w:val="0"/>
              <w:spacing w:line="360" w:lineRule="auto"/>
              <w:rPr>
                <w:rFonts w:cs="仿宋_GB2312" w:asciiTheme="minorEastAsia" w:hAnsiTheme="minorEastAsia" w:eastAsiaTheme="minorEastAsia"/>
                <w:color w:val="auto"/>
                <w:sz w:val="24"/>
                <w:highlight w:val="none"/>
              </w:rPr>
            </w:pPr>
          </w:p>
        </w:tc>
      </w:tr>
      <w:tr w14:paraId="4A55DAE7">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05A229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9B30FCF">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5305326">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68A096E">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77FCD8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4A4DB4">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4CD129">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5B82D2A">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7C2A44">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C897148">
            <w:pPr>
              <w:autoSpaceDE w:val="0"/>
              <w:autoSpaceDN w:val="0"/>
              <w:spacing w:line="360" w:lineRule="auto"/>
              <w:rPr>
                <w:rFonts w:cs="仿宋_GB2312" w:asciiTheme="minorEastAsia" w:hAnsiTheme="minorEastAsia" w:eastAsiaTheme="minorEastAsia"/>
                <w:color w:val="auto"/>
                <w:sz w:val="24"/>
                <w:highlight w:val="none"/>
              </w:rPr>
            </w:pPr>
          </w:p>
        </w:tc>
      </w:tr>
    </w:tbl>
    <w:p w14:paraId="57B3CC8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注：供应商可根据上述的格式自行编制，须随表提交相应的证书复印件并注明所在响应文件页码。</w:t>
      </w:r>
    </w:p>
    <w:p w14:paraId="4CD4C38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56B1259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4D67701">
      <w:pPr>
        <w:spacing w:line="360" w:lineRule="auto"/>
        <w:jc w:val="center"/>
        <w:rPr>
          <w:rFonts w:cs="仿宋_GB2312" w:asciiTheme="minorEastAsia" w:hAnsiTheme="minorEastAsia" w:eastAsiaTheme="minorEastAsia"/>
          <w:b/>
          <w:bCs/>
          <w:color w:val="auto"/>
          <w:sz w:val="32"/>
          <w:szCs w:val="32"/>
          <w:highlight w:val="none"/>
        </w:rPr>
      </w:pPr>
    </w:p>
    <w:p w14:paraId="702946B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3CFC20E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0E56C73">
      <w:pPr>
        <w:spacing w:line="360" w:lineRule="auto"/>
        <w:jc w:val="center"/>
        <w:rPr>
          <w:rFonts w:cs="仿宋_GB2312" w:asciiTheme="minorEastAsia" w:hAnsiTheme="minorEastAsia" w:eastAsiaTheme="minorEastAsia"/>
          <w:color w:val="auto"/>
          <w:sz w:val="24"/>
          <w:highlight w:val="none"/>
        </w:rPr>
      </w:pPr>
    </w:p>
    <w:p w14:paraId="57E905D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CAE6FF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D45F9E8">
      <w:pPr>
        <w:spacing w:line="360" w:lineRule="auto"/>
        <w:jc w:val="center"/>
        <w:rPr>
          <w:rFonts w:cs="仿宋_GB2312" w:asciiTheme="minorEastAsia" w:hAnsiTheme="minorEastAsia" w:eastAsiaTheme="minorEastAsia"/>
          <w:b/>
          <w:bCs/>
          <w:color w:val="auto"/>
          <w:sz w:val="32"/>
          <w:szCs w:val="32"/>
          <w:highlight w:val="none"/>
        </w:rPr>
      </w:pPr>
    </w:p>
    <w:p w14:paraId="63D5A26C">
      <w:pPr>
        <w:spacing w:line="360" w:lineRule="auto"/>
        <w:jc w:val="center"/>
        <w:rPr>
          <w:rFonts w:cs="仿宋_GB2312" w:asciiTheme="minorEastAsia" w:hAnsiTheme="minorEastAsia" w:eastAsiaTheme="minorEastAsia"/>
          <w:b/>
          <w:bCs/>
          <w:color w:val="auto"/>
          <w:sz w:val="24"/>
          <w:highlight w:val="none"/>
        </w:rPr>
      </w:pPr>
    </w:p>
    <w:p w14:paraId="1887F62B">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1579905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4AC4AE5">
      <w:pPr>
        <w:autoSpaceDE w:val="0"/>
        <w:autoSpaceDN w:val="0"/>
        <w:spacing w:line="360" w:lineRule="auto"/>
        <w:rPr>
          <w:rFonts w:cs="仿宋_GB2312" w:asciiTheme="minorEastAsia" w:hAnsiTheme="minorEastAsia" w:eastAsiaTheme="minorEastAsia"/>
          <w:b/>
          <w:color w:val="auto"/>
          <w:sz w:val="24"/>
          <w:highlight w:val="none"/>
        </w:rPr>
      </w:pPr>
    </w:p>
    <w:p w14:paraId="6C7CBF4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35EBD1A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1868922">
      <w:pPr>
        <w:spacing w:line="360" w:lineRule="auto"/>
        <w:jc w:val="center"/>
        <w:rPr>
          <w:rFonts w:cs="仿宋_GB2312" w:asciiTheme="minorEastAsia" w:hAnsiTheme="minorEastAsia" w:eastAsiaTheme="minorEastAsia"/>
          <w:b/>
          <w:bCs/>
          <w:color w:val="auto"/>
          <w:sz w:val="32"/>
          <w:szCs w:val="32"/>
          <w:highlight w:val="none"/>
        </w:rPr>
      </w:pPr>
    </w:p>
    <w:p w14:paraId="0E886E6F">
      <w:pPr>
        <w:spacing w:line="360" w:lineRule="auto"/>
        <w:jc w:val="center"/>
        <w:rPr>
          <w:rFonts w:cs="仿宋_GB2312" w:asciiTheme="minorEastAsia" w:hAnsiTheme="minorEastAsia" w:eastAsiaTheme="minorEastAsia"/>
          <w:color w:val="auto"/>
          <w:kern w:val="0"/>
          <w:sz w:val="24"/>
          <w:highlight w:val="none"/>
        </w:rPr>
      </w:pPr>
    </w:p>
    <w:p w14:paraId="1F6ECB7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03F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E62E8C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333A7B0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44D6328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21CBE16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5A58AB2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2389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5C1365A">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2A7AB47F">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6702DDAD">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0E30D456">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9B46714">
            <w:pPr>
              <w:pStyle w:val="33"/>
              <w:spacing w:line="360" w:lineRule="auto"/>
              <w:jc w:val="center"/>
              <w:rPr>
                <w:rFonts w:cs="仿宋_GB2312" w:asciiTheme="minorEastAsia" w:hAnsiTheme="minorEastAsia" w:eastAsiaTheme="minorEastAsia"/>
                <w:color w:val="auto"/>
                <w:sz w:val="24"/>
                <w:highlight w:val="none"/>
              </w:rPr>
            </w:pPr>
          </w:p>
        </w:tc>
      </w:tr>
      <w:tr w14:paraId="65AB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8FFF576">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5ADAAA02">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16A0DAA9">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0F050F84">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0ED9016D">
            <w:pPr>
              <w:pStyle w:val="33"/>
              <w:spacing w:line="360" w:lineRule="auto"/>
              <w:jc w:val="center"/>
              <w:rPr>
                <w:rFonts w:cs="仿宋_GB2312" w:asciiTheme="minorEastAsia" w:hAnsiTheme="minorEastAsia" w:eastAsiaTheme="minorEastAsia"/>
                <w:color w:val="auto"/>
                <w:sz w:val="24"/>
                <w:highlight w:val="none"/>
              </w:rPr>
            </w:pPr>
          </w:p>
        </w:tc>
      </w:tr>
      <w:tr w14:paraId="3330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79C0E9B">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7EFF75D7">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6DB43D6">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16CE5D58">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40E50B0B">
            <w:pPr>
              <w:pStyle w:val="33"/>
              <w:spacing w:line="360" w:lineRule="auto"/>
              <w:jc w:val="center"/>
              <w:rPr>
                <w:rFonts w:cs="仿宋_GB2312" w:asciiTheme="minorEastAsia" w:hAnsiTheme="minorEastAsia" w:eastAsiaTheme="minorEastAsia"/>
                <w:color w:val="auto"/>
                <w:sz w:val="24"/>
                <w:highlight w:val="none"/>
              </w:rPr>
            </w:pPr>
          </w:p>
        </w:tc>
      </w:tr>
      <w:tr w14:paraId="4CE7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E64D68">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0562193E">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193CAA8">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2E5D696E">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2CAA0348">
            <w:pPr>
              <w:pStyle w:val="33"/>
              <w:spacing w:line="360" w:lineRule="auto"/>
              <w:jc w:val="center"/>
              <w:rPr>
                <w:rFonts w:cs="仿宋_GB2312" w:asciiTheme="minorEastAsia" w:hAnsiTheme="minorEastAsia" w:eastAsiaTheme="minorEastAsia"/>
                <w:color w:val="auto"/>
                <w:sz w:val="24"/>
                <w:highlight w:val="none"/>
              </w:rPr>
            </w:pPr>
          </w:p>
        </w:tc>
      </w:tr>
      <w:tr w14:paraId="0923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FAEA0DF">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0E2F2114">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79E637B">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11FB7B1B">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690039B">
            <w:pPr>
              <w:pStyle w:val="33"/>
              <w:spacing w:line="360" w:lineRule="auto"/>
              <w:jc w:val="center"/>
              <w:rPr>
                <w:rFonts w:cs="仿宋_GB2312" w:asciiTheme="minorEastAsia" w:hAnsiTheme="minorEastAsia" w:eastAsiaTheme="minorEastAsia"/>
                <w:color w:val="auto"/>
                <w:sz w:val="24"/>
                <w:highlight w:val="none"/>
              </w:rPr>
            </w:pPr>
          </w:p>
        </w:tc>
      </w:tr>
      <w:tr w14:paraId="6ABE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EC8EBA7">
            <w:pPr>
              <w:pStyle w:val="33"/>
              <w:spacing w:line="360" w:lineRule="auto"/>
              <w:rPr>
                <w:rFonts w:cs="仿宋_GB2312" w:asciiTheme="minorEastAsia" w:hAnsiTheme="minorEastAsia" w:eastAsiaTheme="minorEastAsia"/>
                <w:color w:val="auto"/>
                <w:sz w:val="24"/>
                <w:highlight w:val="none"/>
              </w:rPr>
            </w:pPr>
          </w:p>
        </w:tc>
        <w:tc>
          <w:tcPr>
            <w:tcW w:w="1900" w:type="dxa"/>
          </w:tcPr>
          <w:p w14:paraId="3D05335C">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2913C6D">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505AAE91">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251E5B59">
            <w:pPr>
              <w:pStyle w:val="33"/>
              <w:spacing w:line="360" w:lineRule="auto"/>
              <w:jc w:val="center"/>
              <w:rPr>
                <w:rFonts w:cs="仿宋_GB2312" w:asciiTheme="minorEastAsia" w:hAnsiTheme="minorEastAsia" w:eastAsiaTheme="minorEastAsia"/>
                <w:color w:val="auto"/>
                <w:sz w:val="24"/>
                <w:highlight w:val="none"/>
              </w:rPr>
            </w:pPr>
          </w:p>
        </w:tc>
      </w:tr>
      <w:tr w14:paraId="5AD1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926125A">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2F9A2665">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396603B">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4533C60E">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6D918BCD">
            <w:pPr>
              <w:pStyle w:val="33"/>
              <w:spacing w:line="360" w:lineRule="auto"/>
              <w:jc w:val="center"/>
              <w:rPr>
                <w:rFonts w:cs="仿宋_GB2312" w:asciiTheme="minorEastAsia" w:hAnsiTheme="minorEastAsia" w:eastAsiaTheme="minorEastAsia"/>
                <w:color w:val="auto"/>
                <w:sz w:val="24"/>
                <w:highlight w:val="none"/>
              </w:rPr>
            </w:pPr>
          </w:p>
        </w:tc>
      </w:tr>
    </w:tbl>
    <w:p w14:paraId="2D3D61DB">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3D40D1E1">
      <w:pPr>
        <w:spacing w:line="360" w:lineRule="auto"/>
        <w:ind w:firstLine="480" w:firstLineChars="200"/>
        <w:rPr>
          <w:rFonts w:cs="仿宋_GB2312" w:asciiTheme="minorEastAsia" w:hAnsiTheme="minorEastAsia" w:eastAsiaTheme="minorEastAsia"/>
          <w:color w:val="auto"/>
          <w:sz w:val="24"/>
          <w:highlight w:val="none"/>
        </w:rPr>
      </w:pPr>
    </w:p>
    <w:p w14:paraId="09E6E39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4F945BF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DF8D429">
      <w:pPr>
        <w:spacing w:line="360" w:lineRule="auto"/>
        <w:jc w:val="center"/>
        <w:rPr>
          <w:rFonts w:cs="仿宋_GB2312" w:asciiTheme="minorEastAsia" w:hAnsiTheme="minorEastAsia" w:eastAsiaTheme="minorEastAsia"/>
          <w:b/>
          <w:bCs/>
          <w:color w:val="auto"/>
          <w:sz w:val="32"/>
          <w:szCs w:val="32"/>
          <w:highlight w:val="none"/>
        </w:rPr>
      </w:pPr>
    </w:p>
    <w:p w14:paraId="33D08EC7">
      <w:pPr>
        <w:spacing w:line="360" w:lineRule="auto"/>
        <w:jc w:val="center"/>
        <w:rPr>
          <w:rFonts w:cs="仿宋_GB2312" w:asciiTheme="minorEastAsia" w:hAnsiTheme="minorEastAsia" w:eastAsiaTheme="minorEastAsia"/>
          <w:color w:val="auto"/>
          <w:kern w:val="0"/>
          <w:sz w:val="24"/>
          <w:highlight w:val="none"/>
        </w:rPr>
      </w:pPr>
    </w:p>
    <w:p w14:paraId="0A8897DD">
      <w:pPr>
        <w:spacing w:line="360" w:lineRule="auto"/>
        <w:jc w:val="center"/>
        <w:rPr>
          <w:rFonts w:cs="仿宋_GB2312" w:asciiTheme="minorEastAsia" w:hAnsiTheme="minorEastAsia" w:eastAsiaTheme="minorEastAsia"/>
          <w:color w:val="auto"/>
          <w:kern w:val="0"/>
          <w:sz w:val="24"/>
          <w:highlight w:val="none"/>
        </w:rPr>
      </w:pPr>
    </w:p>
    <w:p w14:paraId="129D0C9B">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6A44A1F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544E4F2">
      <w:pPr>
        <w:spacing w:line="360" w:lineRule="auto"/>
        <w:rPr>
          <w:rFonts w:cs="仿宋_GB2312" w:asciiTheme="minorEastAsia" w:hAnsiTheme="minorEastAsia" w:eastAsiaTheme="minorEastAsia"/>
          <w:color w:val="auto"/>
          <w:sz w:val="24"/>
          <w:highlight w:val="none"/>
        </w:rPr>
      </w:pPr>
    </w:p>
    <w:p w14:paraId="334BE2E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0A44B05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ADCCA8">
      <w:pPr>
        <w:spacing w:line="360" w:lineRule="auto"/>
        <w:jc w:val="center"/>
        <w:rPr>
          <w:rFonts w:cs="仿宋_GB2312" w:asciiTheme="minorEastAsia" w:hAnsiTheme="minorEastAsia" w:eastAsiaTheme="minorEastAsia"/>
          <w:b/>
          <w:bCs/>
          <w:color w:val="auto"/>
          <w:sz w:val="32"/>
          <w:szCs w:val="32"/>
          <w:highlight w:val="none"/>
        </w:rPr>
      </w:pPr>
    </w:p>
    <w:p w14:paraId="18AA369E">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10A9BECD">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1D8252B1">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2BCA97B2">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58B39577">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3C786CE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30D59D1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5F8F9F1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2C24503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321BD18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69D24DAE">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23BE6A57">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550B7A4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0B04E7ED">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7E5E46C6">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EB5D59A">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1C24F532">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1E26D134">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4593A280">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3408647">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D1CC19B">
      <w:pPr>
        <w:spacing w:line="360" w:lineRule="auto"/>
        <w:jc w:val="center"/>
        <w:rPr>
          <w:rFonts w:cs="仿宋_GB2312" w:asciiTheme="minorEastAsia" w:hAnsiTheme="minorEastAsia" w:eastAsiaTheme="minorEastAsia"/>
          <w:b/>
          <w:color w:val="auto"/>
          <w:sz w:val="36"/>
          <w:szCs w:val="36"/>
          <w:highlight w:val="none"/>
        </w:rPr>
      </w:pPr>
    </w:p>
    <w:p w14:paraId="4A3777E2">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7687410">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1B6AF3A">
      <w:pPr>
        <w:widowControl/>
        <w:adjustRightInd/>
        <w:ind w:firstLine="640" w:firstLineChars="200"/>
        <w:jc w:val="left"/>
        <w:rPr>
          <w:rFonts w:ascii="宋体" w:hAnsi="宋体" w:cs="宋体"/>
          <w:color w:val="auto"/>
          <w:kern w:val="0"/>
          <w:sz w:val="32"/>
          <w:szCs w:val="21"/>
          <w:highlight w:val="none"/>
        </w:rPr>
      </w:pPr>
    </w:p>
    <w:p w14:paraId="3EB0165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300791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14:paraId="559B34F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ED2BEF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22A3618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F29D25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1C1FD7B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143F6B6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619F4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AA9E87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2AB6002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37E566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3F555928">
      <w:pPr>
        <w:widowControl/>
        <w:adjustRightInd/>
        <w:spacing w:line="360" w:lineRule="auto"/>
        <w:ind w:firstLine="480" w:firstLineChars="200"/>
        <w:jc w:val="left"/>
        <w:rPr>
          <w:rFonts w:ascii="宋体" w:hAnsi="宋体" w:cs="宋体"/>
          <w:color w:val="auto"/>
          <w:kern w:val="0"/>
          <w:sz w:val="24"/>
          <w:highlight w:val="none"/>
        </w:rPr>
      </w:pPr>
    </w:p>
    <w:p w14:paraId="43CD7C34">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7B25C245">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5D75719">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5929600F">
      <w:pPr>
        <w:spacing w:line="360" w:lineRule="auto"/>
        <w:jc w:val="center"/>
        <w:rPr>
          <w:rFonts w:ascii="宋体" w:hAnsi="宋体" w:cs="宋体"/>
          <w:b/>
          <w:bCs/>
          <w:color w:val="auto"/>
          <w:sz w:val="24"/>
          <w:highlight w:val="none"/>
        </w:rPr>
      </w:pPr>
    </w:p>
    <w:p w14:paraId="6F8D71C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CBBF97">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569D963">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599BED0">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5DACC30">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2DD824A1">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D6C13E8">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298D7600">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465E21D">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1473E87E">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0DA0F2D">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7EAF8C63">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7566B877">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2CBAB7BB">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12BFE24D">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DFFBCC4">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059981B8">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3517232">
      <w:pPr>
        <w:pStyle w:val="117"/>
        <w:keepNext w:val="0"/>
        <w:pageBreakBefore w:val="0"/>
        <w:tabs>
          <w:tab w:val="clear" w:pos="720"/>
        </w:tabs>
        <w:ind w:firstLine="640"/>
        <w:outlineLvl w:val="9"/>
        <w:rPr>
          <w:rFonts w:ascii="宋体"/>
          <w:color w:val="auto"/>
          <w:spacing w:val="6"/>
          <w:sz w:val="32"/>
          <w:szCs w:val="32"/>
          <w:highlight w:val="none"/>
        </w:rPr>
      </w:pPr>
      <w:r>
        <w:rPr>
          <w:rFonts w:hint="eastAsia" w:ascii="宋体" w:hAnsi="宋体" w:eastAsia="宋体" w:cs="宋体"/>
          <w:color w:val="auto"/>
          <w:kern w:val="0"/>
          <w:sz w:val="32"/>
          <w:szCs w:val="21"/>
          <w:highlight w:val="none"/>
        </w:rPr>
        <w:t>十九、商务、服务（技术）响应、偏离情况说明表</w:t>
      </w:r>
    </w:p>
    <w:p w14:paraId="7B83B77A">
      <w:pPr>
        <w:spacing w:line="300" w:lineRule="auto"/>
        <w:rPr>
          <w:rFonts w:ascii="宋体"/>
          <w:color w:val="auto"/>
          <w:szCs w:val="21"/>
          <w:highlight w:val="none"/>
        </w:rPr>
      </w:pPr>
    </w:p>
    <w:p w14:paraId="362D5DCE">
      <w:pPr>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453AE122">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500DADB">
      <w:pPr>
        <w:spacing w:line="500" w:lineRule="exact"/>
        <w:rPr>
          <w:rFonts w:asciiTheme="minorEastAsia" w:hAnsiTheme="minorEastAsia" w:eastAsiaTheme="minorEastAsia" w:cstheme="minorEastAsia"/>
          <w:color w:val="auto"/>
          <w:sz w:val="24"/>
          <w:highlight w:val="none"/>
        </w:rPr>
      </w:pPr>
    </w:p>
    <w:tbl>
      <w:tblPr>
        <w:tblStyle w:val="62"/>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7938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8E7E66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62D6F0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1E3F74F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F53E3E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404CCD6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21A16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796F09">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14:paraId="38BD4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953AB1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3F41501">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D100E8A">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612EDAE">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4CB8ED5">
            <w:pPr>
              <w:snapToGrid w:val="0"/>
              <w:spacing w:line="300" w:lineRule="auto"/>
              <w:jc w:val="center"/>
              <w:rPr>
                <w:rFonts w:asciiTheme="minorEastAsia" w:hAnsiTheme="minorEastAsia" w:eastAsiaTheme="minorEastAsia" w:cstheme="minorEastAsia"/>
                <w:color w:val="auto"/>
                <w:sz w:val="24"/>
                <w:highlight w:val="none"/>
              </w:rPr>
            </w:pPr>
          </w:p>
        </w:tc>
      </w:tr>
      <w:tr w14:paraId="7E308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D73E4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2FC45A33">
            <w:pPr>
              <w:snapToGrid w:val="0"/>
              <w:spacing w:line="300" w:lineRule="auto"/>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2D9285B">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3D56B0">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2A11DD1">
            <w:pPr>
              <w:snapToGrid w:val="0"/>
              <w:spacing w:line="300" w:lineRule="auto"/>
              <w:jc w:val="center"/>
              <w:rPr>
                <w:rFonts w:asciiTheme="minorEastAsia" w:hAnsiTheme="minorEastAsia" w:eastAsiaTheme="minorEastAsia" w:cstheme="minorEastAsia"/>
                <w:color w:val="auto"/>
                <w:sz w:val="24"/>
                <w:highlight w:val="none"/>
              </w:rPr>
            </w:pPr>
          </w:p>
        </w:tc>
      </w:tr>
      <w:tr w14:paraId="6780E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44AB39">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4477BE6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5FBDDB">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3AF47FF">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16B3C27">
            <w:pPr>
              <w:snapToGrid w:val="0"/>
              <w:spacing w:line="300" w:lineRule="auto"/>
              <w:jc w:val="center"/>
              <w:rPr>
                <w:rFonts w:asciiTheme="minorEastAsia" w:hAnsiTheme="minorEastAsia" w:eastAsiaTheme="minorEastAsia" w:cstheme="minorEastAsia"/>
                <w:color w:val="auto"/>
                <w:sz w:val="24"/>
                <w:highlight w:val="none"/>
              </w:rPr>
            </w:pPr>
          </w:p>
        </w:tc>
      </w:tr>
      <w:tr w14:paraId="40FD8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FA334C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63AFD12">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F9BFA92">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EB84B28">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4D1CA56">
            <w:pPr>
              <w:snapToGrid w:val="0"/>
              <w:spacing w:line="300" w:lineRule="auto"/>
              <w:jc w:val="center"/>
              <w:rPr>
                <w:rFonts w:asciiTheme="minorEastAsia" w:hAnsiTheme="minorEastAsia" w:eastAsiaTheme="minorEastAsia" w:cstheme="minorEastAsia"/>
                <w:color w:val="auto"/>
                <w:sz w:val="24"/>
                <w:highlight w:val="none"/>
              </w:rPr>
            </w:pPr>
          </w:p>
        </w:tc>
      </w:tr>
      <w:tr w14:paraId="2D9D5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BE2535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14:paraId="09FBA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E842C0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525730D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7374251">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D4CC366">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151EC60">
            <w:pPr>
              <w:snapToGrid w:val="0"/>
              <w:spacing w:line="300" w:lineRule="auto"/>
              <w:jc w:val="center"/>
              <w:rPr>
                <w:rFonts w:asciiTheme="minorEastAsia" w:hAnsiTheme="minorEastAsia" w:eastAsiaTheme="minorEastAsia" w:cstheme="minorEastAsia"/>
                <w:color w:val="auto"/>
                <w:sz w:val="24"/>
                <w:highlight w:val="none"/>
              </w:rPr>
            </w:pPr>
          </w:p>
        </w:tc>
      </w:tr>
      <w:tr w14:paraId="5E405F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FDD7A4">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80D89D9">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5B15C7">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541AB68">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385ADA1">
            <w:pPr>
              <w:snapToGrid w:val="0"/>
              <w:spacing w:line="300" w:lineRule="auto"/>
              <w:jc w:val="center"/>
              <w:rPr>
                <w:rFonts w:asciiTheme="minorEastAsia" w:hAnsiTheme="minorEastAsia" w:eastAsiaTheme="minorEastAsia" w:cstheme="minorEastAsia"/>
                <w:color w:val="auto"/>
                <w:sz w:val="24"/>
                <w:highlight w:val="none"/>
              </w:rPr>
            </w:pPr>
          </w:p>
        </w:tc>
      </w:tr>
      <w:tr w14:paraId="6813C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E38C5D3">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33E30F9">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B08E75E">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B9F61A2">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E831DCE">
            <w:pPr>
              <w:snapToGrid w:val="0"/>
              <w:spacing w:line="300" w:lineRule="auto"/>
              <w:jc w:val="center"/>
              <w:rPr>
                <w:rFonts w:asciiTheme="minorEastAsia" w:hAnsiTheme="minorEastAsia" w:eastAsiaTheme="minorEastAsia" w:cstheme="minorEastAsia"/>
                <w:color w:val="auto"/>
                <w:sz w:val="24"/>
                <w:highlight w:val="none"/>
              </w:rPr>
            </w:pPr>
          </w:p>
        </w:tc>
      </w:tr>
      <w:tr w14:paraId="68A34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36A890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6E918F39">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77485156">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522397DF">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3AE80CEE">
            <w:pPr>
              <w:snapToGrid w:val="0"/>
              <w:spacing w:line="300" w:lineRule="auto"/>
              <w:jc w:val="center"/>
              <w:rPr>
                <w:rFonts w:asciiTheme="minorEastAsia" w:hAnsiTheme="minorEastAsia" w:eastAsiaTheme="minorEastAsia" w:cstheme="minorEastAsia"/>
                <w:color w:val="auto"/>
                <w:sz w:val="24"/>
                <w:highlight w:val="none"/>
              </w:rPr>
            </w:pPr>
          </w:p>
        </w:tc>
      </w:tr>
    </w:tbl>
    <w:p w14:paraId="0A68D8BF">
      <w:pPr>
        <w:snapToGrid w:val="0"/>
        <w:spacing w:line="360" w:lineRule="exact"/>
        <w:rPr>
          <w:rFonts w:asciiTheme="minorEastAsia" w:hAnsiTheme="minorEastAsia" w:eastAsiaTheme="minorEastAsia" w:cstheme="minorEastAsia"/>
          <w:color w:val="auto"/>
          <w:sz w:val="24"/>
          <w:highlight w:val="none"/>
        </w:rPr>
      </w:pPr>
    </w:p>
    <w:p w14:paraId="45698B02">
      <w:pPr>
        <w:snapToGrid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14:paraId="4A700E51">
      <w:pPr>
        <w:spacing w:line="360" w:lineRule="exact"/>
        <w:ind w:firstLine="720" w:firstLineChars="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3C98CFB1">
      <w:pPr>
        <w:spacing w:line="360" w:lineRule="exact"/>
        <w:rPr>
          <w:rFonts w:asciiTheme="minorEastAsia" w:hAnsiTheme="minorEastAsia" w:eastAsiaTheme="minorEastAsia" w:cstheme="minorEastAsia"/>
          <w:color w:val="auto"/>
          <w:sz w:val="24"/>
          <w:highlight w:val="none"/>
        </w:rPr>
      </w:pPr>
    </w:p>
    <w:p w14:paraId="3B0E7557">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14974AB5">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932BBC2">
      <w:pPr>
        <w:pStyle w:val="117"/>
        <w:keepNext w:val="0"/>
        <w:pageBreakBefore w:val="0"/>
        <w:tabs>
          <w:tab w:val="clear" w:pos="720"/>
        </w:tabs>
        <w:ind w:firstLine="64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2407C01">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CB49AFA">
      <w:pPr>
        <w:pStyle w:val="395"/>
        <w:ind w:firstLine="0" w:firstLineChars="0"/>
        <w:jc w:val="center"/>
        <w:outlineLvl w:val="0"/>
        <w:rPr>
          <w:rFonts w:cs="仿宋_GB2312" w:asciiTheme="minorEastAsia" w:hAnsiTheme="minorEastAsia" w:eastAsiaTheme="minorEastAsia"/>
          <w:b/>
          <w:color w:val="auto"/>
          <w:sz w:val="36"/>
          <w:szCs w:val="36"/>
          <w:highlight w:val="none"/>
        </w:rPr>
      </w:pPr>
      <w:bookmarkStart w:id="123" w:name="_Toc181203101"/>
      <w:r>
        <w:rPr>
          <w:rFonts w:hint="eastAsia" w:cs="仿宋_GB2312" w:asciiTheme="minorEastAsia" w:hAnsiTheme="minorEastAsia" w:eastAsiaTheme="minorEastAsia"/>
          <w:b/>
          <w:color w:val="auto"/>
          <w:sz w:val="36"/>
          <w:szCs w:val="36"/>
          <w:highlight w:val="none"/>
        </w:rPr>
        <w:t>第八部分  报价格式</w:t>
      </w:r>
      <w:bookmarkEnd w:id="123"/>
    </w:p>
    <w:p w14:paraId="17485F0C">
      <w:pPr>
        <w:pStyle w:val="634"/>
        <w:jc w:val="center"/>
        <w:rPr>
          <w:b/>
          <w:color w:val="auto"/>
          <w:sz w:val="32"/>
          <w:szCs w:val="32"/>
          <w:highlight w:val="none"/>
        </w:rPr>
      </w:pPr>
      <w:r>
        <w:rPr>
          <w:rFonts w:hint="eastAsia"/>
          <w:b/>
          <w:color w:val="auto"/>
          <w:sz w:val="32"/>
          <w:szCs w:val="32"/>
          <w:highlight w:val="none"/>
        </w:rPr>
        <w:t>（一）报价一览表</w:t>
      </w:r>
    </w:p>
    <w:p w14:paraId="29FF82F0">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9B9C092">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sz w:val="24"/>
          <w:highlight w:val="none"/>
          <w:lang w:eastAsia="zh-CN"/>
        </w:rPr>
        <w:t>标项：</w:t>
      </w:r>
      <w:r>
        <w:rPr>
          <w:rFonts w:hint="eastAsia" w:cs="仿宋_GB2312" w:asciiTheme="minorEastAsia" w:hAnsiTheme="minorEastAsia" w:eastAsiaTheme="minorEastAsia"/>
          <w:color w:val="auto"/>
          <w:sz w:val="24"/>
          <w:highlight w:val="none"/>
          <w:u w:val="single"/>
          <w:lang w:val="en-US" w:eastAsia="zh-CN"/>
        </w:rPr>
        <w:t xml:space="preserve">    </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的实施。</w:t>
      </w:r>
    </w:p>
    <w:tbl>
      <w:tblPr>
        <w:tblStyle w:val="62"/>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701"/>
        <w:gridCol w:w="2685"/>
        <w:gridCol w:w="1701"/>
        <w:gridCol w:w="1701"/>
      </w:tblGrid>
      <w:tr w14:paraId="4C8D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86" w:type="dxa"/>
            <w:tcBorders>
              <w:bottom w:val="single" w:color="auto" w:sz="4" w:space="0"/>
            </w:tcBorders>
            <w:vAlign w:val="center"/>
          </w:tcPr>
          <w:p w14:paraId="38FF62DF">
            <w:pPr>
              <w:snapToGrid w:val="0"/>
              <w:spacing w:before="295" w:after="295"/>
              <w:jc w:val="center"/>
              <w:rPr>
                <w:rFonts w:hint="eastAsia" w:ascii="宋体" w:hAnsi="宋体" w:cs="Courier New"/>
                <w:b/>
                <w:kern w:val="0"/>
                <w:sz w:val="24"/>
                <w:szCs w:val="24"/>
                <w:highlight w:val="none"/>
              </w:rPr>
            </w:pPr>
            <w:r>
              <w:rPr>
                <w:rFonts w:hint="eastAsia" w:ascii="宋体" w:hAnsi="宋体" w:cs="Courier New"/>
                <w:b/>
                <w:kern w:val="0"/>
                <w:sz w:val="24"/>
                <w:szCs w:val="24"/>
                <w:highlight w:val="none"/>
              </w:rPr>
              <w:t>序号</w:t>
            </w:r>
          </w:p>
        </w:tc>
        <w:tc>
          <w:tcPr>
            <w:tcW w:w="1701" w:type="dxa"/>
            <w:tcBorders>
              <w:bottom w:val="single" w:color="auto" w:sz="4" w:space="0"/>
            </w:tcBorders>
            <w:vAlign w:val="center"/>
          </w:tcPr>
          <w:p w14:paraId="5AD5B88D">
            <w:pPr>
              <w:tabs>
                <w:tab w:val="left" w:pos="1418"/>
              </w:tabs>
              <w:snapToGrid w:val="0"/>
              <w:spacing w:before="50" w:after="50" w:line="360" w:lineRule="exact"/>
              <w:jc w:val="center"/>
              <w:rPr>
                <w:rFonts w:hint="eastAsia" w:ascii="宋体" w:hAnsi="宋体"/>
                <w:b/>
                <w:spacing w:val="20"/>
                <w:sz w:val="24"/>
                <w:szCs w:val="24"/>
                <w:highlight w:val="none"/>
              </w:rPr>
            </w:pPr>
            <w:r>
              <w:rPr>
                <w:rFonts w:hint="eastAsia" w:ascii="宋体" w:hAnsi="宋体"/>
                <w:b/>
                <w:sz w:val="24"/>
                <w:szCs w:val="24"/>
                <w:highlight w:val="none"/>
              </w:rPr>
              <w:t>项目名称</w:t>
            </w:r>
          </w:p>
        </w:tc>
        <w:tc>
          <w:tcPr>
            <w:tcW w:w="2685" w:type="dxa"/>
            <w:tcBorders>
              <w:bottom w:val="single" w:color="auto" w:sz="4" w:space="0"/>
            </w:tcBorders>
            <w:vAlign w:val="center"/>
          </w:tcPr>
          <w:p w14:paraId="378CA5EB">
            <w:pPr>
              <w:tabs>
                <w:tab w:val="left" w:pos="1418"/>
              </w:tabs>
              <w:snapToGrid w:val="0"/>
              <w:spacing w:before="50" w:after="50" w:line="360" w:lineRule="exact"/>
              <w:jc w:val="center"/>
              <w:rPr>
                <w:rFonts w:hint="eastAsia" w:ascii="宋体" w:hAnsi="宋体"/>
                <w:b/>
                <w:sz w:val="24"/>
                <w:szCs w:val="24"/>
                <w:highlight w:val="none"/>
              </w:rPr>
            </w:pPr>
            <w:r>
              <w:rPr>
                <w:rFonts w:hint="eastAsia" w:ascii="宋体" w:hAnsi="宋体"/>
                <w:b/>
                <w:sz w:val="24"/>
                <w:szCs w:val="24"/>
                <w:highlight w:val="none"/>
              </w:rPr>
              <w:t>服务内容</w:t>
            </w:r>
          </w:p>
        </w:tc>
        <w:tc>
          <w:tcPr>
            <w:tcW w:w="1701" w:type="dxa"/>
            <w:tcBorders>
              <w:bottom w:val="single" w:color="auto" w:sz="4" w:space="0"/>
            </w:tcBorders>
            <w:vAlign w:val="center"/>
          </w:tcPr>
          <w:p w14:paraId="38075D12">
            <w:pPr>
              <w:snapToGrid w:val="0"/>
              <w:spacing w:before="295" w:after="295"/>
              <w:jc w:val="center"/>
              <w:rPr>
                <w:rFonts w:hint="eastAsia" w:ascii="宋体" w:hAnsi="宋体" w:cs="Courier New"/>
                <w:b/>
                <w:kern w:val="0"/>
                <w:sz w:val="24"/>
                <w:szCs w:val="24"/>
                <w:highlight w:val="none"/>
              </w:rPr>
            </w:pPr>
            <w:r>
              <w:rPr>
                <w:rFonts w:hint="eastAsia" w:ascii="宋体" w:hAnsi="宋体" w:cs="Courier New"/>
                <w:b/>
                <w:kern w:val="0"/>
                <w:sz w:val="24"/>
                <w:szCs w:val="24"/>
                <w:highlight w:val="none"/>
              </w:rPr>
              <w:t>下浮率（%）</w:t>
            </w:r>
          </w:p>
        </w:tc>
        <w:tc>
          <w:tcPr>
            <w:tcW w:w="1701" w:type="dxa"/>
            <w:tcBorders>
              <w:bottom w:val="single" w:color="auto" w:sz="4" w:space="0"/>
            </w:tcBorders>
            <w:vAlign w:val="center"/>
          </w:tcPr>
          <w:p w14:paraId="1A0F02AF">
            <w:pPr>
              <w:snapToGrid w:val="0"/>
              <w:spacing w:before="295" w:after="295"/>
              <w:jc w:val="center"/>
              <w:rPr>
                <w:rFonts w:hint="eastAsia" w:ascii="宋体" w:hAnsi="宋体" w:cs="Courier New"/>
                <w:b/>
                <w:kern w:val="0"/>
                <w:sz w:val="24"/>
                <w:szCs w:val="24"/>
                <w:highlight w:val="none"/>
              </w:rPr>
            </w:pPr>
            <w:r>
              <w:rPr>
                <w:rFonts w:hint="eastAsia" w:ascii="宋体" w:hAnsi="宋体" w:cs="Courier New"/>
                <w:b/>
                <w:kern w:val="0"/>
                <w:sz w:val="24"/>
                <w:szCs w:val="24"/>
                <w:highlight w:val="none"/>
              </w:rPr>
              <w:t>备注</w:t>
            </w:r>
          </w:p>
        </w:tc>
      </w:tr>
      <w:tr w14:paraId="488E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6" w:type="dxa"/>
            <w:vAlign w:val="center"/>
          </w:tcPr>
          <w:p w14:paraId="70A93E4F">
            <w:pPr>
              <w:snapToGrid w:val="0"/>
              <w:spacing w:before="295" w:after="295" w:line="360" w:lineRule="exact"/>
              <w:jc w:val="center"/>
              <w:rPr>
                <w:rFonts w:hint="eastAsia" w:ascii="宋体" w:hAnsi="宋体" w:cs="Courier New"/>
                <w:kern w:val="0"/>
                <w:sz w:val="24"/>
                <w:szCs w:val="24"/>
                <w:highlight w:val="none"/>
              </w:rPr>
            </w:pPr>
            <w:r>
              <w:rPr>
                <w:rFonts w:hint="eastAsia" w:ascii="宋体" w:hAnsi="宋体" w:cs="Courier New"/>
                <w:kern w:val="0"/>
                <w:sz w:val="24"/>
                <w:szCs w:val="24"/>
                <w:highlight w:val="none"/>
              </w:rPr>
              <w:t>1</w:t>
            </w:r>
          </w:p>
        </w:tc>
        <w:tc>
          <w:tcPr>
            <w:tcW w:w="1701" w:type="dxa"/>
            <w:vAlign w:val="center"/>
          </w:tcPr>
          <w:p w14:paraId="54672438">
            <w:pPr>
              <w:snapToGrid w:val="0"/>
              <w:spacing w:before="295" w:after="295" w:line="360" w:lineRule="exact"/>
              <w:rPr>
                <w:rFonts w:hint="eastAsia" w:ascii="宋体" w:hAnsi="宋体" w:cs="Courier New"/>
                <w:kern w:val="0"/>
                <w:sz w:val="24"/>
                <w:szCs w:val="24"/>
                <w:highlight w:val="none"/>
              </w:rPr>
            </w:pPr>
          </w:p>
        </w:tc>
        <w:tc>
          <w:tcPr>
            <w:tcW w:w="2685" w:type="dxa"/>
            <w:vAlign w:val="center"/>
          </w:tcPr>
          <w:p w14:paraId="2FE318E3">
            <w:pPr>
              <w:snapToGrid w:val="0"/>
              <w:spacing w:before="295" w:after="295" w:line="360" w:lineRule="exact"/>
              <w:rPr>
                <w:rFonts w:hint="eastAsia" w:ascii="宋体" w:hAnsi="宋体" w:cs="Courier New"/>
                <w:kern w:val="0"/>
                <w:sz w:val="24"/>
                <w:szCs w:val="24"/>
                <w:highlight w:val="none"/>
              </w:rPr>
            </w:pPr>
          </w:p>
        </w:tc>
        <w:tc>
          <w:tcPr>
            <w:tcW w:w="1701" w:type="dxa"/>
            <w:vAlign w:val="center"/>
          </w:tcPr>
          <w:p w14:paraId="5B69A018">
            <w:pPr>
              <w:snapToGrid w:val="0"/>
              <w:spacing w:before="295" w:after="295" w:line="360" w:lineRule="exact"/>
              <w:rPr>
                <w:rFonts w:hint="eastAsia" w:ascii="宋体" w:hAnsi="宋体" w:cs="Courier New"/>
                <w:kern w:val="0"/>
                <w:sz w:val="24"/>
                <w:szCs w:val="24"/>
                <w:highlight w:val="none"/>
              </w:rPr>
            </w:pPr>
          </w:p>
        </w:tc>
        <w:tc>
          <w:tcPr>
            <w:tcW w:w="1701" w:type="dxa"/>
            <w:vAlign w:val="center"/>
          </w:tcPr>
          <w:p w14:paraId="494FAC64">
            <w:pPr>
              <w:snapToGrid w:val="0"/>
              <w:spacing w:before="295" w:after="295" w:line="360" w:lineRule="exact"/>
              <w:rPr>
                <w:rFonts w:hint="eastAsia" w:ascii="宋体" w:hAnsi="宋体" w:cs="Courier New"/>
                <w:kern w:val="0"/>
                <w:sz w:val="24"/>
                <w:szCs w:val="24"/>
                <w:highlight w:val="none"/>
              </w:rPr>
            </w:pPr>
          </w:p>
        </w:tc>
      </w:tr>
      <w:tr w14:paraId="43BC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74" w:type="dxa"/>
            <w:gridSpan w:val="5"/>
            <w:vAlign w:val="center"/>
          </w:tcPr>
          <w:p w14:paraId="0D923D32">
            <w:pPr>
              <w:jc w:val="left"/>
              <w:rPr>
                <w:rFonts w:hint="eastAsia" w:ascii="宋体" w:hAnsi="宋体" w:cs="Courier New"/>
                <w:spacing w:val="-6"/>
                <w:kern w:val="0"/>
                <w:sz w:val="24"/>
                <w:szCs w:val="24"/>
                <w:highlight w:val="none"/>
              </w:rPr>
            </w:pPr>
            <w:r>
              <w:rPr>
                <w:rFonts w:hint="eastAsia" w:ascii="宋体" w:hAnsi="Courier New" w:cs="Courier New"/>
                <w:spacing w:val="-6"/>
                <w:kern w:val="0"/>
                <w:sz w:val="24"/>
                <w:szCs w:val="24"/>
                <w:highlight w:val="none"/>
              </w:rPr>
              <w:t>交付时间</w:t>
            </w:r>
            <w:r>
              <w:rPr>
                <w:rFonts w:hint="eastAsia" w:ascii="宋体" w:hAnsi="宋体" w:cs="Courier New"/>
                <w:spacing w:val="-6"/>
                <w:kern w:val="0"/>
                <w:sz w:val="24"/>
                <w:szCs w:val="24"/>
                <w:highlight w:val="none"/>
              </w:rPr>
              <w:t xml:space="preserve">： </w:t>
            </w:r>
          </w:p>
        </w:tc>
      </w:tr>
      <w:tr w14:paraId="2BDD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774" w:type="dxa"/>
            <w:gridSpan w:val="5"/>
            <w:vAlign w:val="center"/>
          </w:tcPr>
          <w:p w14:paraId="04BA9360">
            <w:pPr>
              <w:jc w:val="left"/>
              <w:rPr>
                <w:rFonts w:hint="eastAsia" w:ascii="宋体" w:hAnsi="宋体" w:cs="Courier New"/>
                <w:spacing w:val="-6"/>
                <w:kern w:val="0"/>
                <w:sz w:val="24"/>
                <w:szCs w:val="24"/>
                <w:highlight w:val="none"/>
              </w:rPr>
            </w:pPr>
            <w:r>
              <w:rPr>
                <w:rFonts w:hint="eastAsia" w:ascii="宋体" w:hAnsi="Courier New" w:cs="Courier New"/>
                <w:spacing w:val="-6"/>
                <w:kern w:val="0"/>
                <w:sz w:val="24"/>
                <w:szCs w:val="24"/>
                <w:highlight w:val="none"/>
              </w:rPr>
              <w:t>交货地点：采购人指定地点</w:t>
            </w:r>
          </w:p>
        </w:tc>
      </w:tr>
    </w:tbl>
    <w:p w14:paraId="612B86B0">
      <w:pPr>
        <w:spacing w:line="500" w:lineRule="exact"/>
        <w:ind w:firstLine="480" w:firstLineChars="200"/>
        <w:rPr>
          <w:rFonts w:hint="eastAsia" w:ascii="宋体"/>
          <w:sz w:val="24"/>
          <w:szCs w:val="24"/>
          <w:highlight w:val="none"/>
        </w:rPr>
      </w:pPr>
      <w:r>
        <w:rPr>
          <w:rFonts w:hint="eastAsia" w:ascii="宋体"/>
          <w:sz w:val="24"/>
          <w:szCs w:val="24"/>
          <w:highlight w:val="none"/>
        </w:rPr>
        <w:t>注：1.</w:t>
      </w:r>
      <w:r>
        <w:rPr>
          <w:rFonts w:hint="eastAsia" w:ascii="宋体"/>
          <w:bCs/>
          <w:sz w:val="24"/>
          <w:szCs w:val="24"/>
          <w:highlight w:val="none"/>
        </w:rPr>
        <w:t>报价指完成本项目所有成本、费用的总和</w:t>
      </w:r>
      <w:r>
        <w:rPr>
          <w:rFonts w:hint="eastAsia" w:ascii="宋体"/>
          <w:sz w:val="24"/>
          <w:szCs w:val="24"/>
          <w:highlight w:val="none"/>
        </w:rPr>
        <w:t>。</w:t>
      </w:r>
    </w:p>
    <w:p w14:paraId="6368A8CA">
      <w:pPr>
        <w:tabs>
          <w:tab w:val="left" w:pos="0"/>
        </w:tabs>
        <w:spacing w:line="500" w:lineRule="exact"/>
        <w:ind w:firstLine="912" w:firstLineChars="380"/>
        <w:rPr>
          <w:rFonts w:hint="eastAsia" w:ascii="宋体"/>
          <w:sz w:val="24"/>
          <w:szCs w:val="24"/>
          <w:highlight w:val="none"/>
        </w:rPr>
      </w:pPr>
      <w:r>
        <w:rPr>
          <w:rFonts w:hint="eastAsia" w:ascii="宋体"/>
          <w:sz w:val="24"/>
          <w:szCs w:val="24"/>
          <w:highlight w:val="none"/>
        </w:rPr>
        <w:t>2.供应商按下浮率报价（%），表中下浮率一栏只需填写数字，不再填写%。政采云系统进行最终报价亦如此。</w:t>
      </w:r>
    </w:p>
    <w:p w14:paraId="14547BAC">
      <w:pPr>
        <w:spacing w:line="500" w:lineRule="exact"/>
        <w:ind w:firstLine="912" w:firstLineChars="380"/>
        <w:rPr>
          <w:rFonts w:hint="eastAsia" w:ascii="宋体" w:hAnsi="宋体" w:cs="宋体"/>
          <w:kern w:val="0"/>
          <w:sz w:val="24"/>
          <w:szCs w:val="24"/>
          <w:highlight w:val="none"/>
        </w:rPr>
      </w:pPr>
      <w:r>
        <w:rPr>
          <w:rFonts w:hint="eastAsia" w:ascii="宋体"/>
          <w:sz w:val="24"/>
          <w:szCs w:val="24"/>
          <w:highlight w:val="none"/>
        </w:rPr>
        <w:t>3.</w:t>
      </w:r>
      <w:r>
        <w:rPr>
          <w:rFonts w:hint="eastAsia" w:ascii="宋体" w:hAnsi="宋体" w:cs="宋体"/>
          <w:kern w:val="0"/>
          <w:sz w:val="24"/>
          <w:szCs w:val="24"/>
          <w:highlight w:val="none"/>
        </w:rPr>
        <w:t xml:space="preserve"> 请供应商审慎报价，采购人必定严格执行投标下浮率。</w:t>
      </w:r>
    </w:p>
    <w:p w14:paraId="479C4F9A">
      <w:pPr>
        <w:spacing w:line="500" w:lineRule="exact"/>
        <w:rPr>
          <w:rFonts w:hint="eastAsia" w:ascii="宋体" w:hAnsi="宋体"/>
          <w:color w:val="auto"/>
          <w:szCs w:val="21"/>
          <w:highlight w:val="none"/>
        </w:rPr>
      </w:pPr>
    </w:p>
    <w:p w14:paraId="44078DE1">
      <w:pPr>
        <w:autoSpaceDE w:val="0"/>
        <w:autoSpaceDN w:val="0"/>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val="0"/>
          <w:bCs w:val="0"/>
          <w:color w:val="auto"/>
          <w:sz w:val="24"/>
          <w:szCs w:val="24"/>
          <w:highlight w:val="none"/>
        </w:rPr>
        <w:t xml:space="preserve">                       </w:t>
      </w:r>
      <w:r>
        <w:rPr>
          <w:rFonts w:hint="eastAsia" w:cs="仿宋_GB2312" w:asciiTheme="minorEastAsia" w:hAnsiTheme="minorEastAsia" w:eastAsiaTheme="minorEastAsia"/>
          <w:color w:val="auto"/>
          <w:sz w:val="24"/>
          <w:highlight w:val="none"/>
        </w:rPr>
        <w:t xml:space="preserve">                 </w:t>
      </w:r>
    </w:p>
    <w:p w14:paraId="563697EA">
      <w:pPr>
        <w:autoSpaceDE w:val="0"/>
        <w:autoSpaceDN w:val="0"/>
        <w:spacing w:line="360" w:lineRule="auto"/>
        <w:ind w:firstLine="2880" w:firstLineChars="1200"/>
        <w:jc w:val="both"/>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67878031">
      <w:pPr>
        <w:autoSpaceDE w:val="0"/>
        <w:autoSpaceDN w:val="0"/>
        <w:spacing w:line="360" w:lineRule="auto"/>
        <w:ind w:firstLine="2880" w:firstLineChars="1200"/>
        <w:jc w:val="both"/>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817C224">
      <w:pPr>
        <w:spacing w:line="360" w:lineRule="auto"/>
        <w:jc w:val="right"/>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BEBDBDC">
      <w:pPr>
        <w:spacing w:line="360" w:lineRule="auto"/>
        <w:ind w:right="-874" w:rightChars="-416"/>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cols w:space="720" w:num="1"/>
          <w:titlePg/>
          <w:docGrid w:linePitch="312" w:charSpace="0"/>
        </w:sectPr>
      </w:pPr>
    </w:p>
    <w:p w14:paraId="79F859D4">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24" w:name="_Toc465665161"/>
    </w:p>
    <w:p w14:paraId="0B34903E">
      <w:pPr>
        <w:widowControl/>
        <w:spacing w:line="360" w:lineRule="auto"/>
        <w:ind w:firstLine="120" w:firstLineChars="50"/>
        <w:jc w:val="left"/>
        <w:rPr>
          <w:rFonts w:cs="宋体" w:asciiTheme="minorEastAsia" w:hAnsiTheme="minorEastAsia" w:eastAsiaTheme="minorEastAsia"/>
          <w:b/>
          <w:color w:val="auto"/>
          <w:sz w:val="24"/>
          <w:highlight w:val="none"/>
        </w:rPr>
      </w:pPr>
    </w:p>
    <w:p w14:paraId="74E838F6">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[1.</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5CACB1D2">
      <w:pPr>
        <w:widowControl/>
        <w:spacing w:line="360" w:lineRule="auto"/>
        <w:ind w:firstLine="239" w:firstLineChars="99"/>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2.竞争性磋商邀请公告落实政府采购政策需满足的资格要求为“专门面向中小或小微企业采购”，则必须提供中小企业声明函（附件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4A464DF">
      <w:pPr>
        <w:widowControl/>
        <w:adjustRightInd/>
        <w:jc w:val="center"/>
        <w:rPr>
          <w:rFonts w:cs="仿宋_GB2312" w:asciiTheme="minorEastAsia" w:hAnsiTheme="minorEastAsia" w:eastAsiaTheme="minorEastAsia"/>
          <w:color w:val="auto"/>
          <w:sz w:val="24"/>
          <w:highlight w:val="none"/>
        </w:rPr>
      </w:pPr>
    </w:p>
    <w:p w14:paraId="0E5B3F06">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D51A56E">
      <w:pPr>
        <w:pStyle w:val="634"/>
        <w:rPr>
          <w:color w:val="auto"/>
          <w:highlight w:val="none"/>
        </w:rPr>
      </w:pPr>
      <w:r>
        <w:rPr>
          <w:rFonts w:hint="eastAsia"/>
          <w:color w:val="auto"/>
          <w:highlight w:val="none"/>
        </w:rPr>
        <w:t>附件</w:t>
      </w:r>
      <w:bookmarkEnd w:id="124"/>
    </w:p>
    <w:p w14:paraId="2D053ADF">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69A443E3">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56145990">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1F263EF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701449C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139A1A6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69B2A2D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4FC3F0F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15C00D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98CE552">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5626788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46E3EE7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4DA7B07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1EC65C5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7B432AF2">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1D959E4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163AAF1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2DFF77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3D71BF2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50078AA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1733D4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03BE9334">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3278018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653FAD6B">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4D37873C">
      <w:pPr>
        <w:spacing w:line="360" w:lineRule="auto"/>
        <w:rPr>
          <w:rFonts w:cs="仿宋_GB2312" w:asciiTheme="minorEastAsia" w:hAnsiTheme="minorEastAsia" w:eastAsiaTheme="minorEastAsia"/>
          <w:color w:val="auto"/>
          <w:sz w:val="24"/>
          <w:highlight w:val="none"/>
        </w:rPr>
      </w:pPr>
    </w:p>
    <w:p w14:paraId="19D9918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29506D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2E622913">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04C45DB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1E5E2AA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0F30C1F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535E8B2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79279FA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0E49020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E7BCAB4">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042AF624">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12605071">
      <w:pPr>
        <w:spacing w:line="360" w:lineRule="auto"/>
        <w:jc w:val="center"/>
        <w:rPr>
          <w:rFonts w:cs="仿宋_GB2312" w:asciiTheme="minorEastAsia" w:hAnsiTheme="minorEastAsia" w:eastAsiaTheme="minorEastAsia"/>
          <w:b/>
          <w:color w:val="auto"/>
          <w:sz w:val="24"/>
          <w:highlight w:val="none"/>
        </w:rPr>
      </w:pPr>
    </w:p>
    <w:p w14:paraId="0297428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29BAF7B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162342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062303A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551C107">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2589DB4">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10C798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AB8D67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4E23273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C15DF7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80A65C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6D9717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1AD7D6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1EEF6B3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B0206A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72E057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97E627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0ABC6B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0D66F86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1CAFA7F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F1BA8E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3D38467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4AA49A5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3EB03C0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7FD699E8">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289F578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4EB648D">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4CD1204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3B6013D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033A231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DEF72E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61B413F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A21C3E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707C5F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3806D43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36528A3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4CF4F24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B03A89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59680B8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06DA1AE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3D37B28A">
      <w:pPr>
        <w:spacing w:line="360" w:lineRule="auto"/>
        <w:rPr>
          <w:rFonts w:cs="仿宋_GB2312" w:asciiTheme="minorEastAsia" w:hAnsiTheme="minorEastAsia" w:eastAsiaTheme="minorEastAsia"/>
          <w:b/>
          <w:color w:val="auto"/>
          <w:sz w:val="24"/>
          <w:highlight w:val="none"/>
        </w:rPr>
      </w:pPr>
    </w:p>
    <w:p w14:paraId="3ACE3EB3">
      <w:pPr>
        <w:spacing w:line="360" w:lineRule="auto"/>
        <w:rPr>
          <w:rFonts w:cs="仿宋_GB2312" w:asciiTheme="minorEastAsia" w:hAnsiTheme="minorEastAsia" w:eastAsiaTheme="minorEastAsia"/>
          <w:b/>
          <w:color w:val="auto"/>
          <w:sz w:val="24"/>
          <w:highlight w:val="none"/>
        </w:rPr>
      </w:pPr>
    </w:p>
    <w:p w14:paraId="6FD47C6F">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57709868">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084DBD7B">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DF9065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2BE2BC6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62B5E33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3BEC1E9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13C4B189">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0BBF5A17">
      <w:pPr>
        <w:rPr>
          <w:rFonts w:cs="仿宋_GB2312" w:asciiTheme="minorEastAsia" w:hAnsiTheme="minorEastAsia" w:eastAsiaTheme="minorEastAsia"/>
          <w:b/>
          <w:color w:val="auto"/>
          <w:sz w:val="24"/>
          <w:highlight w:val="none"/>
        </w:rPr>
      </w:pPr>
    </w:p>
    <w:p w14:paraId="2DE9895F">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A438C43">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1D9D03D7">
      <w:pPr>
        <w:spacing w:line="360" w:lineRule="auto"/>
        <w:rPr>
          <w:rFonts w:asciiTheme="minorEastAsia" w:hAnsiTheme="minorEastAsia" w:eastAsiaTheme="minorEastAsia"/>
          <w:b/>
          <w:color w:val="auto"/>
          <w:spacing w:val="6"/>
          <w:sz w:val="32"/>
          <w:szCs w:val="32"/>
          <w:highlight w:val="none"/>
        </w:rPr>
      </w:pPr>
    </w:p>
    <w:p w14:paraId="6660347C">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4394F4FB">
      <w:pPr>
        <w:spacing w:line="360" w:lineRule="auto"/>
        <w:rPr>
          <w:rFonts w:asciiTheme="minorEastAsia" w:hAnsiTheme="minorEastAsia" w:eastAsiaTheme="minorEastAsia"/>
          <w:b/>
          <w:color w:val="auto"/>
          <w:spacing w:val="6"/>
          <w:sz w:val="30"/>
          <w:szCs w:val="30"/>
          <w:highlight w:val="none"/>
        </w:rPr>
      </w:pPr>
    </w:p>
    <w:p w14:paraId="02F288A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663428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7998CC9E">
      <w:pPr>
        <w:spacing w:line="360" w:lineRule="auto"/>
        <w:ind w:firstLine="480" w:firstLineChars="200"/>
        <w:rPr>
          <w:rFonts w:cs="仿宋_GB2312" w:asciiTheme="minorEastAsia" w:hAnsiTheme="minorEastAsia" w:eastAsiaTheme="minorEastAsia"/>
          <w:color w:val="auto"/>
          <w:sz w:val="24"/>
          <w:highlight w:val="none"/>
        </w:rPr>
      </w:pPr>
    </w:p>
    <w:p w14:paraId="0218C113">
      <w:pPr>
        <w:spacing w:line="360" w:lineRule="auto"/>
        <w:ind w:firstLine="480" w:firstLineChars="200"/>
        <w:rPr>
          <w:rFonts w:cs="仿宋_GB2312" w:asciiTheme="minorEastAsia" w:hAnsiTheme="minorEastAsia" w:eastAsiaTheme="minorEastAsia"/>
          <w:color w:val="auto"/>
          <w:sz w:val="24"/>
          <w:highlight w:val="none"/>
        </w:rPr>
      </w:pPr>
    </w:p>
    <w:p w14:paraId="63E1C2E6">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0AB763F1">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337280DD">
      <w:pPr>
        <w:spacing w:line="360" w:lineRule="auto"/>
        <w:ind w:firstLine="480" w:firstLineChars="200"/>
        <w:rPr>
          <w:rFonts w:cs="仿宋_GB2312" w:asciiTheme="minorEastAsia" w:hAnsiTheme="minorEastAsia" w:eastAsiaTheme="minorEastAsia"/>
          <w:color w:val="auto"/>
          <w:sz w:val="24"/>
          <w:highlight w:val="none"/>
        </w:rPr>
      </w:pPr>
    </w:p>
    <w:p w14:paraId="021EDECC">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A9C65F5">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3650D3CD">
      <w:pPr>
        <w:spacing w:line="360" w:lineRule="auto"/>
        <w:jc w:val="left"/>
        <w:rPr>
          <w:rFonts w:cs="仿宋_GB2312" w:asciiTheme="minorEastAsia" w:hAnsiTheme="minorEastAsia" w:eastAsiaTheme="minorEastAsia"/>
          <w:b/>
          <w:color w:val="auto"/>
          <w:sz w:val="24"/>
          <w:highlight w:val="none"/>
        </w:rPr>
      </w:pPr>
    </w:p>
    <w:p w14:paraId="193A3DC2">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311CC379">
      <w:pPr>
        <w:autoSpaceDE w:val="0"/>
        <w:autoSpaceDN w:val="0"/>
        <w:jc w:val="center"/>
        <w:rPr>
          <w:rFonts w:asciiTheme="minorEastAsia" w:hAnsiTheme="minorEastAsia" w:eastAsiaTheme="minorEastAsia"/>
          <w:b/>
          <w:bCs/>
          <w:color w:val="auto"/>
          <w:sz w:val="32"/>
          <w:szCs w:val="32"/>
          <w:highlight w:val="none"/>
        </w:rPr>
      </w:pPr>
    </w:p>
    <w:p w14:paraId="670C14A1">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29C1BBB">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5B9DFEF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24D1A641">
      <w:pPr>
        <w:spacing w:line="360" w:lineRule="auto"/>
        <w:ind w:firstLine="494"/>
        <w:rPr>
          <w:rFonts w:cs="宋体" w:asciiTheme="minorEastAsia" w:hAnsiTheme="minorEastAsia" w:eastAsiaTheme="minorEastAsia"/>
          <w:color w:val="auto"/>
          <w:sz w:val="24"/>
          <w:highlight w:val="none"/>
        </w:rPr>
      </w:pPr>
    </w:p>
    <w:p w14:paraId="2AECC2A9">
      <w:pPr>
        <w:spacing w:line="360" w:lineRule="auto"/>
        <w:ind w:firstLine="494"/>
        <w:rPr>
          <w:rFonts w:cs="宋体" w:asciiTheme="minorEastAsia" w:hAnsiTheme="minorEastAsia" w:eastAsiaTheme="minorEastAsia"/>
          <w:color w:val="auto"/>
          <w:sz w:val="24"/>
          <w:highlight w:val="none"/>
        </w:rPr>
      </w:pPr>
    </w:p>
    <w:p w14:paraId="07ED53A3">
      <w:pPr>
        <w:spacing w:line="360" w:lineRule="auto"/>
        <w:ind w:firstLine="494"/>
        <w:rPr>
          <w:rFonts w:cs="宋体" w:asciiTheme="minorEastAsia" w:hAnsiTheme="minorEastAsia" w:eastAsiaTheme="minorEastAsia"/>
          <w:color w:val="auto"/>
          <w:sz w:val="24"/>
          <w:highlight w:val="none"/>
        </w:rPr>
      </w:pPr>
    </w:p>
    <w:p w14:paraId="49043821">
      <w:pPr>
        <w:spacing w:line="360" w:lineRule="auto"/>
        <w:ind w:firstLine="494"/>
        <w:rPr>
          <w:rFonts w:cs="宋体" w:asciiTheme="minorEastAsia" w:hAnsiTheme="minorEastAsia" w:eastAsiaTheme="minorEastAsia"/>
          <w:color w:val="auto"/>
          <w:sz w:val="24"/>
          <w:highlight w:val="none"/>
        </w:rPr>
      </w:pPr>
    </w:p>
    <w:p w14:paraId="54C165F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54F3130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5D7FD454">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7071DCB6">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7667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980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7462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185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09E22912">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5F5C59B5">
      <w:pPr>
        <w:snapToGrid w:val="0"/>
        <w:spacing w:line="360" w:lineRule="auto"/>
        <w:jc w:val="center"/>
        <w:rPr>
          <w:rFonts w:cs="仿宋_GB2312" w:asciiTheme="minorEastAsia" w:hAnsiTheme="minorEastAsia" w:eastAsiaTheme="minorEastAsia"/>
          <w:b/>
          <w:color w:val="auto"/>
          <w:sz w:val="24"/>
          <w:highlight w:val="none"/>
        </w:rPr>
      </w:pPr>
    </w:p>
    <w:p w14:paraId="33D8A07D">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7114995E">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38F6B2E">
      <w:pPr>
        <w:spacing w:line="360" w:lineRule="auto"/>
        <w:jc w:val="center"/>
        <w:rPr>
          <w:rFonts w:cs="宋体" w:asciiTheme="minorEastAsia" w:hAnsiTheme="minorEastAsia" w:eastAsiaTheme="minorEastAsia"/>
          <w:b/>
          <w:color w:val="auto"/>
          <w:sz w:val="32"/>
          <w:szCs w:val="32"/>
          <w:highlight w:val="none"/>
        </w:rPr>
      </w:pPr>
    </w:p>
    <w:p w14:paraId="6B89521C">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2538ED5C">
      <w:pPr>
        <w:spacing w:line="360" w:lineRule="auto"/>
        <w:jc w:val="center"/>
        <w:rPr>
          <w:rFonts w:cs="宋体" w:asciiTheme="minorEastAsia" w:hAnsiTheme="minorEastAsia" w:eastAsiaTheme="minorEastAsia"/>
          <w:b/>
          <w:color w:val="auto"/>
          <w:sz w:val="32"/>
          <w:szCs w:val="32"/>
          <w:highlight w:val="none"/>
        </w:rPr>
      </w:pPr>
    </w:p>
    <w:p w14:paraId="56CB6C6E">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96E54E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42B75A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4B9C2EE1">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2AC01C6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05206FF3">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0D0817EA">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4B9EDCA1">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6BB6C45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0B4B44B2">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090BA35">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D5F44C3">
      <w:pPr>
        <w:spacing w:line="360" w:lineRule="auto"/>
        <w:rPr>
          <w:rFonts w:cs="仿宋_GB2312" w:asciiTheme="minorEastAsia" w:hAnsiTheme="minorEastAsia" w:eastAsiaTheme="minorEastAsia"/>
          <w:b/>
          <w:color w:val="auto"/>
          <w:sz w:val="24"/>
          <w:highlight w:val="none"/>
        </w:rPr>
      </w:pPr>
    </w:p>
    <w:p w14:paraId="04538638">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1646">
    <w:pPr>
      <w:pStyle w:val="39"/>
      <w:framePr w:wrap="around" w:vAnchor="text" w:hAnchor="margin" w:xAlign="outside" w:y="1"/>
      <w:rPr>
        <w:rStyle w:val="66"/>
        <w:rFonts w:ascii="宋体" w:hAnsi="宋体"/>
        <w:sz w:val="28"/>
        <w:szCs w:val="28"/>
      </w:rPr>
    </w:pP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- 2 -</w:t>
    </w:r>
    <w:r>
      <w:rPr>
        <w:rFonts w:ascii="宋体" w:hAnsi="宋体"/>
        <w:sz w:val="28"/>
        <w:szCs w:val="28"/>
      </w:rPr>
      <w:fldChar w:fldCharType="end"/>
    </w:r>
  </w:p>
  <w:p w14:paraId="6573021A">
    <w:pPr>
      <w:pStyle w:val="3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2A36">
    <w:pPr>
      <w:pStyle w:val="39"/>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AE10D">
                          <w:pPr>
                            <w:pStyle w:val="3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46</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Z3NMSzAEAAJ0DAAAOAAAAAAAAAAEAIAAAAB4BAABkcnMvZTJv&#10;RG9jLnhtbFBLBQYAAAAABgAGAFkBAABcBQAAAAA=&#10;">
              <v:fill on="f" focussize="0,0"/>
              <v:stroke on="f"/>
              <v:imagedata o:title=""/>
              <o:lock v:ext="edit" aspectratio="f"/>
              <v:textbox inset="0mm,0mm,0mm,0mm" style="mso-fit-shape-to-text:t;">
                <w:txbxContent>
                  <w:p w14:paraId="0B9AE10D">
                    <w:pPr>
                      <w:pStyle w:val="3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46</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C29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EA9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A858">
    <w:pPr>
      <w:pStyle w:val="39"/>
      <w:framePr w:wrap="around" w:vAnchor="text" w:hAnchor="margin" w:xAlign="right" w:y="1"/>
      <w:rPr>
        <w:rStyle w:val="66"/>
      </w:rPr>
    </w:pPr>
    <w:r>
      <w:fldChar w:fldCharType="begin"/>
    </w:r>
    <w:r>
      <w:rPr>
        <w:rStyle w:val="66"/>
      </w:rPr>
      <w:instrText xml:space="preserve">PAGE  </w:instrText>
    </w:r>
    <w:r>
      <w:fldChar w:fldCharType="end"/>
    </w:r>
  </w:p>
  <w:p w14:paraId="462F7B28">
    <w:pPr>
      <w:pStyle w:val="3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D9B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bookmarkStart w:id="125" w:name="_Toc164085800"/>
    <w:bookmarkStart w:id="126" w:name="_Toc131845147"/>
    <w:bookmarkStart w:id="127" w:name="_Toc91899912"/>
    <w:bookmarkStart w:id="128" w:name="_Toc36110187"/>
    <w:r>
      <w:rPr>
        <w:rFonts w:hint="eastAsia" w:ascii="仿宋_GB2312" w:eastAsia="仿宋_GB2312"/>
        <w:kern w:val="0"/>
        <w:sz w:val="21"/>
        <w:szCs w:val="21"/>
      </w:rPr>
      <w:t xml:space="preserve"> 页</w:t>
    </w:r>
    <w:bookmarkEnd w:id="125"/>
    <w:bookmarkEnd w:id="126"/>
    <w:bookmarkEnd w:id="127"/>
    <w:bookmarkEnd w:id="12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EC8E2">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FA25">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E3D8">
    <w:pPr>
      <w:pStyle w:val="40"/>
      <w:jc w:val="right"/>
      <w:rPr>
        <w:rFonts w:eastAsia="仿宋_GB2312"/>
        <w:sz w:val="21"/>
        <w:szCs w:val="21"/>
      </w:rPr>
    </w:pPr>
    <w:r>
      <w:rPr>
        <w:rFonts w:hint="eastAsia" w:eastAsia="仿宋_GB2312"/>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C9E2">
    <w:pPr>
      <w:pStyle w:val="40"/>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B00C">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38014"/>
    <w:multiLevelType w:val="singleLevel"/>
    <w:tmpl w:val="A8C38014"/>
    <w:lvl w:ilvl="0" w:tentative="0">
      <w:start w:val="1"/>
      <w:numFmt w:val="decimal"/>
      <w:lvlText w:val="(%1)"/>
      <w:lvlJc w:val="left"/>
      <w:pPr>
        <w:ind w:left="425" w:hanging="425"/>
      </w:pPr>
      <w:rPr>
        <w:rFonts w:hint="default"/>
      </w:rPr>
    </w:lvl>
  </w:abstractNum>
  <w:abstractNum w:abstractNumId="1">
    <w:nsid w:val="D24CB27F"/>
    <w:multiLevelType w:val="singleLevel"/>
    <w:tmpl w:val="D24CB27F"/>
    <w:lvl w:ilvl="0" w:tentative="0">
      <w:start w:val="1"/>
      <w:numFmt w:val="decimal"/>
      <w:lvlText w:val="(%1)"/>
      <w:lvlJc w:val="left"/>
      <w:pPr>
        <w:ind w:left="425" w:hanging="425"/>
      </w:pPr>
      <w:rPr>
        <w:rFonts w:hint="default"/>
      </w:rPr>
    </w:lvl>
  </w:abstractNum>
  <w:abstractNum w:abstractNumId="2">
    <w:nsid w:val="D580FD42"/>
    <w:multiLevelType w:val="singleLevel"/>
    <w:tmpl w:val="D580FD42"/>
    <w:lvl w:ilvl="0" w:tentative="0">
      <w:start w:val="2"/>
      <w:numFmt w:val="chineseCounting"/>
      <w:suff w:val="nothing"/>
      <w:lvlText w:val="%1、"/>
      <w:lvlJc w:val="left"/>
      <w:rPr>
        <w:rFonts w:hint="eastAsia"/>
      </w:rPr>
    </w:lvl>
  </w:abstractNum>
  <w:abstractNum w:abstractNumId="3">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4">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5">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43C64DA5"/>
    <w:multiLevelType w:val="multilevel"/>
    <w:tmpl w:val="43C64DA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F5B1F4"/>
    <w:multiLevelType w:val="singleLevel"/>
    <w:tmpl w:val="4BF5B1F4"/>
    <w:lvl w:ilvl="0" w:tentative="0">
      <w:start w:val="1"/>
      <w:numFmt w:val="decimal"/>
      <w:suff w:val="nothing"/>
      <w:lvlText w:val="（%1）"/>
      <w:lvlJc w:val="left"/>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6DF3F489"/>
    <w:multiLevelType w:val="singleLevel"/>
    <w:tmpl w:val="6DF3F489"/>
    <w:lvl w:ilvl="0" w:tentative="0">
      <w:start w:val="1"/>
      <w:numFmt w:val="decimal"/>
      <w:lvlText w:val="(%1)"/>
      <w:lvlJc w:val="left"/>
      <w:pPr>
        <w:ind w:left="425" w:hanging="425"/>
      </w:pPr>
      <w:rPr>
        <w:rFonts w:hint="default"/>
      </w:rPr>
    </w:lvl>
  </w:abstractNum>
  <w:abstractNum w:abstractNumId="12">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B68DB68"/>
    <w:multiLevelType w:val="singleLevel"/>
    <w:tmpl w:val="7B68DB68"/>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3"/>
  </w:num>
  <w:num w:numId="4">
    <w:abstractNumId w:val="4"/>
  </w:num>
  <w:num w:numId="5">
    <w:abstractNumId w:val="10"/>
  </w:num>
  <w:num w:numId="6">
    <w:abstractNumId w:val="12"/>
  </w:num>
  <w:num w:numId="7">
    <w:abstractNumId w:val="1"/>
  </w:num>
  <w:num w:numId="8">
    <w:abstractNumId w:val="0"/>
  </w:num>
  <w:num w:numId="9">
    <w:abstractNumId w:val="13"/>
  </w:num>
  <w:num w:numId="10">
    <w:abstractNumId w:val="11"/>
  </w:num>
  <w:num w:numId="11">
    <w:abstractNumId w:val="2"/>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0845"/>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0F5"/>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205"/>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248"/>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8A"/>
    <w:rsid w:val="003679D3"/>
    <w:rsid w:val="00367A87"/>
    <w:rsid w:val="00367C0A"/>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1947"/>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CB6"/>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239A"/>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A76"/>
    <w:rsid w:val="008E1C24"/>
    <w:rsid w:val="008E2626"/>
    <w:rsid w:val="008E27A9"/>
    <w:rsid w:val="008E2DA3"/>
    <w:rsid w:val="008E323C"/>
    <w:rsid w:val="008E35A6"/>
    <w:rsid w:val="008E3A5C"/>
    <w:rsid w:val="008E3A9A"/>
    <w:rsid w:val="008E429E"/>
    <w:rsid w:val="008E4A25"/>
    <w:rsid w:val="008E5452"/>
    <w:rsid w:val="008E69BC"/>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89F"/>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50D"/>
    <w:rsid w:val="00E33954"/>
    <w:rsid w:val="00E34B8C"/>
    <w:rsid w:val="00E3533E"/>
    <w:rsid w:val="00E35A45"/>
    <w:rsid w:val="00E37C85"/>
    <w:rsid w:val="00E43006"/>
    <w:rsid w:val="00E43551"/>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120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47C37"/>
    <w:rsid w:val="010651D9"/>
    <w:rsid w:val="01C45B8B"/>
    <w:rsid w:val="024535A0"/>
    <w:rsid w:val="026223A4"/>
    <w:rsid w:val="02DA0C0E"/>
    <w:rsid w:val="031F59A3"/>
    <w:rsid w:val="03B60BF9"/>
    <w:rsid w:val="03DD35E4"/>
    <w:rsid w:val="04814D63"/>
    <w:rsid w:val="04A171B4"/>
    <w:rsid w:val="04A3117E"/>
    <w:rsid w:val="04E62E7E"/>
    <w:rsid w:val="05652F3F"/>
    <w:rsid w:val="05CC6740"/>
    <w:rsid w:val="06083D1D"/>
    <w:rsid w:val="065155BF"/>
    <w:rsid w:val="065A6178"/>
    <w:rsid w:val="066F3B33"/>
    <w:rsid w:val="075562B7"/>
    <w:rsid w:val="07D320A7"/>
    <w:rsid w:val="07F6164B"/>
    <w:rsid w:val="082D11F9"/>
    <w:rsid w:val="085B1D6F"/>
    <w:rsid w:val="087A1B7A"/>
    <w:rsid w:val="08E8735C"/>
    <w:rsid w:val="096B2097"/>
    <w:rsid w:val="0A346F4D"/>
    <w:rsid w:val="0A5B7E63"/>
    <w:rsid w:val="0A945D6F"/>
    <w:rsid w:val="0A9F4BAA"/>
    <w:rsid w:val="0AA50DF0"/>
    <w:rsid w:val="0AAD7D51"/>
    <w:rsid w:val="0AE53B72"/>
    <w:rsid w:val="0B043FF8"/>
    <w:rsid w:val="0B197C79"/>
    <w:rsid w:val="0B7B28F1"/>
    <w:rsid w:val="0B7F163C"/>
    <w:rsid w:val="0BA332B2"/>
    <w:rsid w:val="0BDF1BB1"/>
    <w:rsid w:val="0C87121B"/>
    <w:rsid w:val="0CBD2379"/>
    <w:rsid w:val="0CCB4F59"/>
    <w:rsid w:val="0D2820B7"/>
    <w:rsid w:val="0DC81610"/>
    <w:rsid w:val="0DF702FE"/>
    <w:rsid w:val="0E1958F3"/>
    <w:rsid w:val="0E2155AD"/>
    <w:rsid w:val="0E3F698B"/>
    <w:rsid w:val="0E456E02"/>
    <w:rsid w:val="0EA74377"/>
    <w:rsid w:val="0F0C62E5"/>
    <w:rsid w:val="0F0F5662"/>
    <w:rsid w:val="0F176F11"/>
    <w:rsid w:val="0F1F3AF7"/>
    <w:rsid w:val="0F21508F"/>
    <w:rsid w:val="0F816ACD"/>
    <w:rsid w:val="0FB94501"/>
    <w:rsid w:val="0FF56606"/>
    <w:rsid w:val="0FF70879"/>
    <w:rsid w:val="10581217"/>
    <w:rsid w:val="106A72DA"/>
    <w:rsid w:val="10B047CF"/>
    <w:rsid w:val="10FC16EA"/>
    <w:rsid w:val="11531836"/>
    <w:rsid w:val="118963A1"/>
    <w:rsid w:val="11B07771"/>
    <w:rsid w:val="120B52C2"/>
    <w:rsid w:val="121F1CA1"/>
    <w:rsid w:val="127723A9"/>
    <w:rsid w:val="12B71802"/>
    <w:rsid w:val="13072A44"/>
    <w:rsid w:val="131577DB"/>
    <w:rsid w:val="13C92283"/>
    <w:rsid w:val="141A5242"/>
    <w:rsid w:val="14454361"/>
    <w:rsid w:val="144933C4"/>
    <w:rsid w:val="145044FA"/>
    <w:rsid w:val="147F0B94"/>
    <w:rsid w:val="15212D2E"/>
    <w:rsid w:val="152A4FA3"/>
    <w:rsid w:val="153E27FD"/>
    <w:rsid w:val="1540039E"/>
    <w:rsid w:val="171F4ECC"/>
    <w:rsid w:val="17334868"/>
    <w:rsid w:val="17C4348D"/>
    <w:rsid w:val="186742B0"/>
    <w:rsid w:val="19007B50"/>
    <w:rsid w:val="192366A1"/>
    <w:rsid w:val="19366ABC"/>
    <w:rsid w:val="195245AB"/>
    <w:rsid w:val="199B47EC"/>
    <w:rsid w:val="1AF851FC"/>
    <w:rsid w:val="1B293607"/>
    <w:rsid w:val="1B2A271F"/>
    <w:rsid w:val="1B890139"/>
    <w:rsid w:val="1B995385"/>
    <w:rsid w:val="1C0C7E05"/>
    <w:rsid w:val="1C2B0D3A"/>
    <w:rsid w:val="1C547A35"/>
    <w:rsid w:val="1D266CE1"/>
    <w:rsid w:val="1D37025D"/>
    <w:rsid w:val="1D3963AF"/>
    <w:rsid w:val="1DD91315"/>
    <w:rsid w:val="1E2E469B"/>
    <w:rsid w:val="1E714A66"/>
    <w:rsid w:val="1E873758"/>
    <w:rsid w:val="1EC3668D"/>
    <w:rsid w:val="1F372797"/>
    <w:rsid w:val="1FE868A9"/>
    <w:rsid w:val="1FF561AE"/>
    <w:rsid w:val="211E26D6"/>
    <w:rsid w:val="21283D08"/>
    <w:rsid w:val="21BD0673"/>
    <w:rsid w:val="21DE0AB4"/>
    <w:rsid w:val="21FD1C45"/>
    <w:rsid w:val="22194152"/>
    <w:rsid w:val="22B007E3"/>
    <w:rsid w:val="22F71E45"/>
    <w:rsid w:val="2306429E"/>
    <w:rsid w:val="232B0864"/>
    <w:rsid w:val="235D6544"/>
    <w:rsid w:val="23A43BBD"/>
    <w:rsid w:val="23CD5478"/>
    <w:rsid w:val="24663261"/>
    <w:rsid w:val="249F01FB"/>
    <w:rsid w:val="25446FED"/>
    <w:rsid w:val="257F2D23"/>
    <w:rsid w:val="25A20B86"/>
    <w:rsid w:val="25B440B3"/>
    <w:rsid w:val="25F06C08"/>
    <w:rsid w:val="269D45B3"/>
    <w:rsid w:val="26A12BEB"/>
    <w:rsid w:val="26D44D6F"/>
    <w:rsid w:val="272917D9"/>
    <w:rsid w:val="27646D45"/>
    <w:rsid w:val="27786011"/>
    <w:rsid w:val="27FD02F5"/>
    <w:rsid w:val="28600C53"/>
    <w:rsid w:val="28B269CC"/>
    <w:rsid w:val="28FB76AA"/>
    <w:rsid w:val="291C0E9E"/>
    <w:rsid w:val="298E7B07"/>
    <w:rsid w:val="29CE5AA6"/>
    <w:rsid w:val="2AA1365A"/>
    <w:rsid w:val="2AE06325"/>
    <w:rsid w:val="2B0B2D29"/>
    <w:rsid w:val="2B1814BB"/>
    <w:rsid w:val="2C4209CD"/>
    <w:rsid w:val="2C6047A8"/>
    <w:rsid w:val="2CD31625"/>
    <w:rsid w:val="2CDD036A"/>
    <w:rsid w:val="2CDE2851"/>
    <w:rsid w:val="2D531ADD"/>
    <w:rsid w:val="2DAA05D8"/>
    <w:rsid w:val="2DB77A88"/>
    <w:rsid w:val="2DCC5820"/>
    <w:rsid w:val="2DD15014"/>
    <w:rsid w:val="2DD8452C"/>
    <w:rsid w:val="2DE11458"/>
    <w:rsid w:val="2E734E6D"/>
    <w:rsid w:val="2EE63ECB"/>
    <w:rsid w:val="2FC00347"/>
    <w:rsid w:val="2FD25781"/>
    <w:rsid w:val="305F2622"/>
    <w:rsid w:val="308F3DE3"/>
    <w:rsid w:val="313A5EF4"/>
    <w:rsid w:val="319965CC"/>
    <w:rsid w:val="319C6071"/>
    <w:rsid w:val="31B9703B"/>
    <w:rsid w:val="31C744C5"/>
    <w:rsid w:val="31C854D0"/>
    <w:rsid w:val="31E374FD"/>
    <w:rsid w:val="32004946"/>
    <w:rsid w:val="32681C29"/>
    <w:rsid w:val="32DB72BE"/>
    <w:rsid w:val="330E1609"/>
    <w:rsid w:val="331437F9"/>
    <w:rsid w:val="33B026C0"/>
    <w:rsid w:val="340E4DA6"/>
    <w:rsid w:val="342E63AB"/>
    <w:rsid w:val="345D260B"/>
    <w:rsid w:val="34736668"/>
    <w:rsid w:val="34D80120"/>
    <w:rsid w:val="352A5CBB"/>
    <w:rsid w:val="359B4FC4"/>
    <w:rsid w:val="35E71422"/>
    <w:rsid w:val="363946D8"/>
    <w:rsid w:val="36413AA3"/>
    <w:rsid w:val="365302AE"/>
    <w:rsid w:val="37052D23"/>
    <w:rsid w:val="37357164"/>
    <w:rsid w:val="373D6C81"/>
    <w:rsid w:val="37403D5B"/>
    <w:rsid w:val="37CE75B8"/>
    <w:rsid w:val="37F142D2"/>
    <w:rsid w:val="38000BC9"/>
    <w:rsid w:val="384538D4"/>
    <w:rsid w:val="38CD4BC7"/>
    <w:rsid w:val="39A13F14"/>
    <w:rsid w:val="3AEC1764"/>
    <w:rsid w:val="3B514310"/>
    <w:rsid w:val="3BAD0401"/>
    <w:rsid w:val="3C277297"/>
    <w:rsid w:val="3C443E4F"/>
    <w:rsid w:val="3C460065"/>
    <w:rsid w:val="3C5C6F5B"/>
    <w:rsid w:val="3C5F759A"/>
    <w:rsid w:val="3C5F781A"/>
    <w:rsid w:val="3CAA1744"/>
    <w:rsid w:val="3CB97626"/>
    <w:rsid w:val="3D5C78D4"/>
    <w:rsid w:val="3DF03D49"/>
    <w:rsid w:val="3F340AC3"/>
    <w:rsid w:val="3F6A7CF5"/>
    <w:rsid w:val="3F861D2F"/>
    <w:rsid w:val="3F965AFD"/>
    <w:rsid w:val="3FCA68B7"/>
    <w:rsid w:val="3FFF72A6"/>
    <w:rsid w:val="406B1A5B"/>
    <w:rsid w:val="413D0677"/>
    <w:rsid w:val="41C71300"/>
    <w:rsid w:val="41D30537"/>
    <w:rsid w:val="41E33C60"/>
    <w:rsid w:val="422449A5"/>
    <w:rsid w:val="422B76DD"/>
    <w:rsid w:val="42B45D29"/>
    <w:rsid w:val="42CF228D"/>
    <w:rsid w:val="42DD3D36"/>
    <w:rsid w:val="42E1381E"/>
    <w:rsid w:val="43071883"/>
    <w:rsid w:val="436D27D1"/>
    <w:rsid w:val="43CF5547"/>
    <w:rsid w:val="43E13964"/>
    <w:rsid w:val="43EE189C"/>
    <w:rsid w:val="43FB717C"/>
    <w:rsid w:val="4447293A"/>
    <w:rsid w:val="451E447A"/>
    <w:rsid w:val="45345B76"/>
    <w:rsid w:val="4554734F"/>
    <w:rsid w:val="45F11042"/>
    <w:rsid w:val="45F71264"/>
    <w:rsid w:val="46141B82"/>
    <w:rsid w:val="46947C51"/>
    <w:rsid w:val="46FF560F"/>
    <w:rsid w:val="470740ED"/>
    <w:rsid w:val="471D245C"/>
    <w:rsid w:val="47307808"/>
    <w:rsid w:val="47613FA5"/>
    <w:rsid w:val="480C2163"/>
    <w:rsid w:val="480F743B"/>
    <w:rsid w:val="482D1653"/>
    <w:rsid w:val="48486D87"/>
    <w:rsid w:val="484F6091"/>
    <w:rsid w:val="485D4614"/>
    <w:rsid w:val="486F747C"/>
    <w:rsid w:val="488251D5"/>
    <w:rsid w:val="489E3D34"/>
    <w:rsid w:val="4B620B93"/>
    <w:rsid w:val="4BD20FCE"/>
    <w:rsid w:val="4BE8259F"/>
    <w:rsid w:val="4C460F18"/>
    <w:rsid w:val="4C4D3DFF"/>
    <w:rsid w:val="4C570FAA"/>
    <w:rsid w:val="4D770406"/>
    <w:rsid w:val="4D861CF6"/>
    <w:rsid w:val="4E077249"/>
    <w:rsid w:val="4E2E0A97"/>
    <w:rsid w:val="4E564138"/>
    <w:rsid w:val="4F103A13"/>
    <w:rsid w:val="4F292918"/>
    <w:rsid w:val="4F411EC8"/>
    <w:rsid w:val="4FAB0670"/>
    <w:rsid w:val="50297707"/>
    <w:rsid w:val="50E01EAF"/>
    <w:rsid w:val="51A0432A"/>
    <w:rsid w:val="51C15D6C"/>
    <w:rsid w:val="527140E5"/>
    <w:rsid w:val="528238AF"/>
    <w:rsid w:val="528A32C2"/>
    <w:rsid w:val="5292508F"/>
    <w:rsid w:val="52A96B6F"/>
    <w:rsid w:val="532822B7"/>
    <w:rsid w:val="537D3F15"/>
    <w:rsid w:val="541D3690"/>
    <w:rsid w:val="545636B5"/>
    <w:rsid w:val="550764A4"/>
    <w:rsid w:val="551926E0"/>
    <w:rsid w:val="55DF3B3B"/>
    <w:rsid w:val="55EC35D4"/>
    <w:rsid w:val="560726C2"/>
    <w:rsid w:val="561279B9"/>
    <w:rsid w:val="56515F3B"/>
    <w:rsid w:val="565B620C"/>
    <w:rsid w:val="566A6AC0"/>
    <w:rsid w:val="571E156B"/>
    <w:rsid w:val="572B71CA"/>
    <w:rsid w:val="57E958DA"/>
    <w:rsid w:val="587F3916"/>
    <w:rsid w:val="58AE4F0C"/>
    <w:rsid w:val="58B22DEB"/>
    <w:rsid w:val="599739EC"/>
    <w:rsid w:val="59B44408"/>
    <w:rsid w:val="59F20A8D"/>
    <w:rsid w:val="5A2A7C7B"/>
    <w:rsid w:val="5AB23368"/>
    <w:rsid w:val="5AEC372E"/>
    <w:rsid w:val="5C076A71"/>
    <w:rsid w:val="5C48303F"/>
    <w:rsid w:val="5C80234E"/>
    <w:rsid w:val="5C8210D4"/>
    <w:rsid w:val="5C8618C3"/>
    <w:rsid w:val="5D0D5376"/>
    <w:rsid w:val="5D171BA1"/>
    <w:rsid w:val="5D942587"/>
    <w:rsid w:val="5E261785"/>
    <w:rsid w:val="5E4B7FE7"/>
    <w:rsid w:val="5E7423B8"/>
    <w:rsid w:val="5ECD600D"/>
    <w:rsid w:val="5F1A14E9"/>
    <w:rsid w:val="5F85762C"/>
    <w:rsid w:val="5FB32A6C"/>
    <w:rsid w:val="5FC25283"/>
    <w:rsid w:val="5FCC5339"/>
    <w:rsid w:val="5FD255E8"/>
    <w:rsid w:val="5FE065A0"/>
    <w:rsid w:val="5FE70807"/>
    <w:rsid w:val="5FEE1BA7"/>
    <w:rsid w:val="604E1113"/>
    <w:rsid w:val="60E53485"/>
    <w:rsid w:val="60FE1D3A"/>
    <w:rsid w:val="61054A27"/>
    <w:rsid w:val="611D2366"/>
    <w:rsid w:val="612C7E39"/>
    <w:rsid w:val="613626DF"/>
    <w:rsid w:val="618648DC"/>
    <w:rsid w:val="61AF7CC1"/>
    <w:rsid w:val="61E11B0F"/>
    <w:rsid w:val="61EA430B"/>
    <w:rsid w:val="61ED39C5"/>
    <w:rsid w:val="620D2717"/>
    <w:rsid w:val="62885958"/>
    <w:rsid w:val="62E3501F"/>
    <w:rsid w:val="63144820"/>
    <w:rsid w:val="64A04CAD"/>
    <w:rsid w:val="64AE7995"/>
    <w:rsid w:val="64CE2EAA"/>
    <w:rsid w:val="64D75934"/>
    <w:rsid w:val="64E930D8"/>
    <w:rsid w:val="65554CF2"/>
    <w:rsid w:val="6625751D"/>
    <w:rsid w:val="662E75B1"/>
    <w:rsid w:val="66342C2E"/>
    <w:rsid w:val="663E784C"/>
    <w:rsid w:val="66426484"/>
    <w:rsid w:val="68224C33"/>
    <w:rsid w:val="685867EC"/>
    <w:rsid w:val="68633281"/>
    <w:rsid w:val="68AA0EB0"/>
    <w:rsid w:val="69102733"/>
    <w:rsid w:val="692E2FF4"/>
    <w:rsid w:val="697D1B9D"/>
    <w:rsid w:val="69A47FF6"/>
    <w:rsid w:val="69FA59ED"/>
    <w:rsid w:val="6A793230"/>
    <w:rsid w:val="6A9525B9"/>
    <w:rsid w:val="6AAD42FF"/>
    <w:rsid w:val="6AB0738E"/>
    <w:rsid w:val="6AEB6A3D"/>
    <w:rsid w:val="6AFB03AA"/>
    <w:rsid w:val="6B6A2B79"/>
    <w:rsid w:val="6BC81822"/>
    <w:rsid w:val="6BCB187F"/>
    <w:rsid w:val="6C04327E"/>
    <w:rsid w:val="6C855376"/>
    <w:rsid w:val="6CB5278A"/>
    <w:rsid w:val="6CB96113"/>
    <w:rsid w:val="6D4A06B0"/>
    <w:rsid w:val="6D581C9A"/>
    <w:rsid w:val="6E0F7BE0"/>
    <w:rsid w:val="6E8E12EF"/>
    <w:rsid w:val="6EA91C0A"/>
    <w:rsid w:val="6EBE7406"/>
    <w:rsid w:val="6EFE3D04"/>
    <w:rsid w:val="6F650781"/>
    <w:rsid w:val="70165EC6"/>
    <w:rsid w:val="704B2AE5"/>
    <w:rsid w:val="707F2E38"/>
    <w:rsid w:val="708D6C05"/>
    <w:rsid w:val="70970BAD"/>
    <w:rsid w:val="70E62B22"/>
    <w:rsid w:val="70FC4273"/>
    <w:rsid w:val="71380842"/>
    <w:rsid w:val="71C10655"/>
    <w:rsid w:val="71CF1988"/>
    <w:rsid w:val="71D43752"/>
    <w:rsid w:val="72944E0E"/>
    <w:rsid w:val="72A072E2"/>
    <w:rsid w:val="72E579B2"/>
    <w:rsid w:val="73C5357F"/>
    <w:rsid w:val="73DD6243"/>
    <w:rsid w:val="749C4185"/>
    <w:rsid w:val="74E136FC"/>
    <w:rsid w:val="75622B13"/>
    <w:rsid w:val="756B5E6B"/>
    <w:rsid w:val="75DA2C18"/>
    <w:rsid w:val="75FA2D4B"/>
    <w:rsid w:val="760D7B7A"/>
    <w:rsid w:val="770438B6"/>
    <w:rsid w:val="770519A8"/>
    <w:rsid w:val="775319EF"/>
    <w:rsid w:val="77BE04D4"/>
    <w:rsid w:val="77FA1BA3"/>
    <w:rsid w:val="78154B6A"/>
    <w:rsid w:val="78CC412E"/>
    <w:rsid w:val="790F1C77"/>
    <w:rsid w:val="79180FAF"/>
    <w:rsid w:val="79377444"/>
    <w:rsid w:val="7A097A01"/>
    <w:rsid w:val="7A67303B"/>
    <w:rsid w:val="7AAB1D04"/>
    <w:rsid w:val="7ABA4368"/>
    <w:rsid w:val="7B23367A"/>
    <w:rsid w:val="7B257FFD"/>
    <w:rsid w:val="7BBA14E8"/>
    <w:rsid w:val="7BFF23C9"/>
    <w:rsid w:val="7C2B1DA5"/>
    <w:rsid w:val="7CAE16EB"/>
    <w:rsid w:val="7D105DAA"/>
    <w:rsid w:val="7D692C90"/>
    <w:rsid w:val="7D7B6E68"/>
    <w:rsid w:val="7DF4317E"/>
    <w:rsid w:val="7E64308B"/>
    <w:rsid w:val="7EB02E41"/>
    <w:rsid w:val="7FA73466"/>
    <w:rsid w:val="7FB038A4"/>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semiHidden/>
    <w:unhideWhenUsed/>
    <w:qFormat/>
    <w:uiPriority w:val="99"/>
    <w:pPr>
      <w:ind w:left="1400" w:leftChars="140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5"/>
    <w:qFormat/>
    <w:uiPriority w:val="99"/>
    <w:pPr>
      <w:jc w:val="left"/>
    </w:pPr>
  </w:style>
  <w:style w:type="paragraph" w:styleId="22">
    <w:name w:val="Salutation"/>
    <w:basedOn w:val="1"/>
    <w:next w:val="1"/>
    <w:link w:val="483"/>
    <w:qFormat/>
    <w:uiPriority w:val="0"/>
    <w:rPr>
      <w:rFonts w:ascii="仿宋_GB2312" w:eastAsia="仿宋_GB2312"/>
      <w:sz w:val="28"/>
      <w:szCs w:val="20"/>
    </w:rPr>
  </w:style>
  <w:style w:type="paragraph" w:styleId="23">
    <w:name w:val="Body Text 3"/>
    <w:basedOn w:val="1"/>
    <w:link w:val="582"/>
    <w:qFormat/>
    <w:uiPriority w:val="0"/>
    <w:pPr>
      <w:jc w:val="center"/>
    </w:pPr>
    <w:rPr>
      <w:szCs w:val="20"/>
    </w:rPr>
  </w:style>
  <w:style w:type="paragraph" w:styleId="24">
    <w:name w:val="Body Text"/>
    <w:basedOn w:val="1"/>
    <w:link w:val="513"/>
    <w:qFormat/>
    <w:uiPriority w:val="0"/>
    <w:pPr>
      <w:autoSpaceDE w:val="0"/>
      <w:autoSpaceDN w:val="0"/>
      <w:spacing w:line="360" w:lineRule="auto"/>
    </w:pPr>
    <w:rPr>
      <w:rFonts w:ascii="宋体"/>
      <w:sz w:val="24"/>
      <w:szCs w:val="21"/>
      <w:lang w:val="zh-CN"/>
    </w:rPr>
  </w:style>
  <w:style w:type="paragraph" w:styleId="25">
    <w:name w:val="Body Text Indent"/>
    <w:basedOn w:val="1"/>
    <w:link w:val="47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6"/>
    <w:link w:val="490"/>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9"/>
    <w:qFormat/>
    <w:uiPriority w:val="0"/>
    <w:pPr>
      <w:ind w:left="100" w:leftChars="2500"/>
    </w:pPr>
    <w:rPr>
      <w:rFonts w:ascii="宋体"/>
      <w:sz w:val="24"/>
      <w:szCs w:val="21"/>
      <w:lang w:val="zh-CN"/>
    </w:rPr>
  </w:style>
  <w:style w:type="paragraph" w:styleId="37">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8">
    <w:name w:val="Balloon Text"/>
    <w:basedOn w:val="1"/>
    <w:link w:val="616"/>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
    <w:next w:val="19"/>
    <w:link w:val="474"/>
    <w:qFormat/>
    <w:uiPriority w:val="0"/>
    <w:pPr>
      <w:adjustRightInd/>
      <w:spacing w:before="60" w:after="60" w:line="300" w:lineRule="exact"/>
    </w:pPr>
    <w:rPr>
      <w:color w:val="0000FF"/>
      <w:kern w:val="0"/>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9"/>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paragraph" w:styleId="60">
    <w:name w:val="Body Text First Indent"/>
    <w:basedOn w:val="24"/>
    <w:next w:val="1"/>
    <w:link w:val="546"/>
    <w:qFormat/>
    <w:uiPriority w:val="0"/>
    <w:pPr>
      <w:ind w:firstLine="420"/>
    </w:pPr>
    <w:rPr>
      <w:szCs w:val="20"/>
    </w:rPr>
  </w:style>
  <w:style w:type="paragraph" w:styleId="61">
    <w:name w:val="Body Text First Indent 2"/>
    <w:basedOn w:val="1"/>
    <w:next w:val="1"/>
    <w:link w:val="503"/>
    <w:qFormat/>
    <w:uiPriority w:val="0"/>
    <w:pPr>
      <w:adjustRightInd/>
      <w:spacing w:after="120"/>
      <w:ind w:left="420" w:leftChars="200" w:firstLine="210"/>
    </w:p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样式 标题 2 + 宋体"/>
    <w:basedOn w:val="4"/>
    <w:qFormat/>
    <w:uiPriority w:val="99"/>
    <w:pPr>
      <w:tabs>
        <w:tab w:val="left" w:pos="360"/>
      </w:tabs>
    </w:pPr>
    <w:rPr>
      <w:rFonts w:ascii="宋体" w:hAnsi="宋体"/>
      <w:sz w:val="30"/>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6"/>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6"/>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spacing w:line="360" w:lineRule="auto"/>
    </w:pPr>
    <w:rPr>
      <w:rFonts w:ascii="宋体"/>
      <w:b/>
      <w:sz w:val="24"/>
      <w:szCs w:val="20"/>
    </w:rPr>
  </w:style>
  <w:style w:type="paragraph" w:customStyle="1" w:styleId="23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5"/>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5"/>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6"/>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20"/>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7"/>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qFormat/>
    <w:uiPriority w:val="99"/>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7"/>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3"/>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3"/>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1"/>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4"/>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Char"/>
    <w:link w:val="10"/>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Char"/>
    <w:link w:val="49"/>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5"/>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Char"/>
    <w:link w:val="9"/>
    <w:qFormat/>
    <w:uiPriority w:val="0"/>
    <w:rPr>
      <w:b/>
      <w:bCs/>
      <w:kern w:val="2"/>
      <w:sz w:val="24"/>
      <w:szCs w:val="24"/>
    </w:rPr>
  </w:style>
  <w:style w:type="character" w:customStyle="1" w:styleId="483">
    <w:name w:val="称呼 Char"/>
    <w:link w:val="22"/>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Char"/>
    <w:link w:val="46"/>
    <w:qFormat/>
    <w:uiPriority w:val="0"/>
    <w:rPr>
      <w:rFonts w:ascii="Arial" w:hAnsi="Arial" w:eastAsia="隶书"/>
      <w:b/>
      <w:bCs/>
      <w:kern w:val="28"/>
      <w:sz w:val="44"/>
      <w:szCs w:val="32"/>
      <w:lang w:val="en-US" w:eastAsia="zh-CN" w:bidi="ar-SA"/>
    </w:rPr>
  </w:style>
  <w:style w:type="character" w:customStyle="1" w:styleId="490">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Char"/>
    <w:link w:val="61"/>
    <w:qFormat/>
    <w:uiPriority w:val="0"/>
    <w:rPr>
      <w:rFonts w:ascii="宋体" w:hAnsi="宋体"/>
      <w:kern w:val="2"/>
      <w:sz w:val="21"/>
      <w:szCs w:val="24"/>
    </w:rPr>
  </w:style>
  <w:style w:type="character" w:customStyle="1" w:styleId="504">
    <w:name w:val="正文文本缩进 2 Char"/>
    <w:link w:val="37"/>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5"/>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Char"/>
    <w:link w:val="11"/>
    <w:qFormat/>
    <w:uiPriority w:val="0"/>
    <w:rPr>
      <w:rFonts w:ascii="Arial" w:hAnsi="Arial" w:eastAsia="黑体"/>
      <w:kern w:val="2"/>
      <w:sz w:val="21"/>
      <w:szCs w:val="21"/>
    </w:rPr>
  </w:style>
  <w:style w:type="character" w:customStyle="1" w:styleId="521">
    <w:name w:val="md"/>
    <w:basedOn w:val="64"/>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4"/>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Char"/>
    <w:link w:val="56"/>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Char"/>
    <w:link w:val="60"/>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Char"/>
    <w:link w:val="3"/>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30"/>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7"/>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4"/>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3"/>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2"/>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4"/>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6"/>
    <w:qFormat/>
    <w:uiPriority w:val="0"/>
    <w:rPr>
      <w:rFonts w:ascii="宋体"/>
      <w:kern w:val="2"/>
      <w:sz w:val="24"/>
      <w:szCs w:val="21"/>
      <w:lang w:val="zh-CN"/>
    </w:rPr>
  </w:style>
  <w:style w:type="character" w:customStyle="1" w:styleId="600">
    <w:name w:val="标题 4 Char"/>
    <w:link w:val="6"/>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Char"/>
    <w:link w:val="8"/>
    <w:qFormat/>
    <w:uiPriority w:val="0"/>
    <w:rPr>
      <w:rFonts w:ascii="Arial" w:hAnsi="Arial" w:eastAsia="黑体"/>
      <w:b/>
      <w:bCs/>
      <w:kern w:val="2"/>
      <w:sz w:val="24"/>
      <w:szCs w:val="24"/>
    </w:rPr>
  </w:style>
  <w:style w:type="character" w:customStyle="1" w:styleId="614">
    <w:name w:val="正文缩进 Char2"/>
    <w:link w:val="17"/>
    <w:qFormat/>
    <w:uiPriority w:val="0"/>
    <w:rPr>
      <w:rFonts w:ascii="宋体" w:eastAsia="宋体"/>
      <w:snapToGrid w:val="0"/>
      <w:color w:val="000000"/>
      <w:kern w:val="28"/>
      <w:sz w:val="28"/>
      <w:lang w:val="en-US" w:eastAsia="zh-CN" w:bidi="ar-SA"/>
    </w:rPr>
  </w:style>
  <w:style w:type="character" w:customStyle="1" w:styleId="615">
    <w:name w:val="批注文字 Char1"/>
    <w:link w:val="21"/>
    <w:qFormat/>
    <w:uiPriority w:val="99"/>
    <w:rPr>
      <w:kern w:val="2"/>
      <w:sz w:val="21"/>
      <w:szCs w:val="24"/>
    </w:rPr>
  </w:style>
  <w:style w:type="character" w:customStyle="1" w:styleId="616">
    <w:name w:val="批注框文本 Char"/>
    <w:link w:val="38"/>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1"/>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3">
    <w:name w:val="*正文 Char"/>
    <w:link w:val="634"/>
    <w:qFormat/>
    <w:locked/>
    <w:uiPriority w:val="0"/>
    <w:rPr>
      <w:rFonts w:ascii="宋体" w:hAnsi="宋体"/>
      <w:sz w:val="24"/>
    </w:rPr>
  </w:style>
  <w:style w:type="paragraph" w:customStyle="1" w:styleId="634">
    <w:name w:val="*正文"/>
    <w:basedOn w:val="1"/>
    <w:link w:val="633"/>
    <w:qFormat/>
    <w:uiPriority w:val="0"/>
    <w:pPr>
      <w:snapToGrid w:val="0"/>
      <w:spacing w:line="360" w:lineRule="auto"/>
      <w:ind w:firstLine="482"/>
      <w:jc w:val="left"/>
    </w:pPr>
    <w:rPr>
      <w:rFonts w:ascii="宋体" w:hAnsi="宋体"/>
      <w:kern w:val="0"/>
      <w:sz w:val="24"/>
      <w:szCs w:val="20"/>
    </w:rPr>
  </w:style>
  <w:style w:type="character" w:customStyle="1" w:styleId="635">
    <w:name w:val="正文文本缩进 Char3"/>
    <w:qFormat/>
    <w:uiPriority w:val="0"/>
    <w:rPr>
      <w:rFonts w:ascii="宋体" w:hAnsi="宋体"/>
      <w:kern w:val="2"/>
      <w:sz w:val="24"/>
      <w:szCs w:val="24"/>
    </w:rPr>
  </w:style>
  <w:style w:type="table" w:customStyle="1" w:styleId="636">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7">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8">
    <w:name w:val="_Style 6"/>
    <w:basedOn w:val="1"/>
    <w:qFormat/>
    <w:uiPriority w:val="34"/>
    <w:pPr>
      <w:adjustRightInd/>
      <w:ind w:firstLine="420" w:firstLineChars="200"/>
    </w:pPr>
    <w:rPr>
      <w:rFonts w:eastAsia="仿宋_GB2312"/>
      <w:sz w:val="28"/>
    </w:rPr>
  </w:style>
  <w:style w:type="character" w:customStyle="1" w:styleId="639">
    <w:name w:val="font01"/>
    <w:basedOn w:val="64"/>
    <w:qFormat/>
    <w:uiPriority w:val="0"/>
    <w:rPr>
      <w:rFonts w:hint="eastAsia" w:ascii="宋体" w:hAnsi="宋体" w:eastAsia="宋体" w:cs="宋体"/>
      <w:color w:val="000000"/>
      <w:sz w:val="22"/>
      <w:szCs w:val="22"/>
      <w:u w:val="none"/>
    </w:rPr>
  </w:style>
  <w:style w:type="character" w:customStyle="1" w:styleId="64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93</Pages>
  <Words>18902</Words>
  <Characters>20360</Characters>
  <Lines>6527</Lines>
  <Paragraphs>6807</Paragraphs>
  <TotalTime>3</TotalTime>
  <ScaleCrop>false</ScaleCrop>
  <LinksUpToDate>false</LinksUpToDate>
  <CharactersWithSpaces>20687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北海市政府采购中心</dc:creator>
  <cp:lastModifiedBy>HalaMadrid</cp:lastModifiedBy>
  <cp:lastPrinted>2025-10-16T09:13:00Z</cp:lastPrinted>
  <dcterms:modified xsi:type="dcterms:W3CDTF">2025-10-20T04:07:34Z</dcterms:modified>
  <dc:title>北海市政府采购中心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725A6AFF2BE3461B96040448B64D2A98_13</vt:lpwstr>
  </property>
  <property fmtid="{D5CDD505-2E9C-101B-9397-08002B2CF9AE}" pid="4" name="KSOTemplateDocerSaveRecord">
    <vt:lpwstr>eyJoZGlkIjoiZDBhMzVkN2RlMmViNTgwNWJjZWVkZjk1NDNlYTljZDUiLCJ1c2VySWQiOiIyMzc5NDE0NDcifQ==</vt:lpwstr>
  </property>
</Properties>
</file>