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9A19A">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0CF398AC">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3F8FFD0">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69350337">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0423C8A6">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北海市主次干道建筑亮化维修</w:t>
      </w:r>
    </w:p>
    <w:p w14:paraId="5D0E218A">
      <w:pPr>
        <w:adjustRightInd/>
        <w:spacing w:line="360" w:lineRule="auto"/>
        <w:jc w:val="center"/>
        <w:rPr>
          <w:rFonts w:cs="仿宋_GB2312" w:asciiTheme="minorEastAsia" w:hAnsiTheme="minorEastAsia" w:eastAsiaTheme="minorEastAsia"/>
          <w:b/>
          <w:bCs/>
          <w:color w:val="000000" w:themeColor="text1"/>
          <w:w w:val="95"/>
          <w:sz w:val="72"/>
          <w:szCs w:val="72"/>
          <w:lang w:val="zh-CN"/>
          <w14:textFill>
            <w14:solidFill>
              <w14:schemeClr w14:val="tx1"/>
            </w14:solidFill>
          </w14:textFill>
        </w:rPr>
      </w:pPr>
    </w:p>
    <w:p w14:paraId="31AE1F46">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14:paraId="706247A9">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3DF38CE4">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14:paraId="16C9E14C">
      <w:pPr>
        <w:snapToGrid w:val="0"/>
        <w:spacing w:line="360" w:lineRule="auto"/>
        <w:jc w:val="center"/>
        <w:rPr>
          <w:rFonts w:hint="eastAsia" w:eastAsia="微软雅黑" w:cs="仿宋_GB2312" w:asciiTheme="minorEastAsia" w:hAnsiTheme="minorEastAsia"/>
          <w:color w:val="000000" w:themeColor="text1"/>
          <w:sz w:val="30"/>
          <w:szCs w:val="30"/>
          <w:lang w:eastAsia="zh-CN"/>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hint="eastAsia" w:ascii="微软雅黑" w:hAnsi="微软雅黑" w:eastAsia="微软雅黑"/>
          <w:b/>
          <w:bCs/>
          <w:color w:val="606060"/>
          <w:shd w:val="clear" w:color="auto" w:fill="FFFFFF"/>
        </w:rPr>
        <w:t xml:space="preserve"> </w:t>
      </w:r>
      <w:r>
        <w:rPr>
          <w:rFonts w:hint="eastAsia" w:cs="仿宋_GB2312" w:asciiTheme="minorEastAsia" w:hAnsiTheme="minorEastAsia" w:eastAsiaTheme="minorEastAsia"/>
          <w:b/>
          <w:bCs/>
          <w:color w:val="000000" w:themeColor="text1"/>
          <w:sz w:val="30"/>
          <w:szCs w:val="30"/>
          <w:lang w:eastAsia="zh-CN"/>
          <w14:textFill>
            <w14:solidFill>
              <w14:schemeClr w14:val="tx1"/>
            </w14:solidFill>
          </w14:textFill>
        </w:rPr>
        <w:t>BHZC2025-C3-990085-CGZX</w:t>
      </w:r>
    </w:p>
    <w:p w14:paraId="6AC5CFB0">
      <w:pPr>
        <w:pStyle w:val="183"/>
        <w:widowControl w:val="0"/>
        <w:spacing w:before="0" w:beforeAutospacing="0" w:after="0" w:afterAutospacing="0" w:line="360" w:lineRule="auto"/>
        <w:jc w:val="both"/>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5C8C2644">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69F9C211">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p>
    <w:p w14:paraId="2B2F80E9">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（采购人：北海市城市照明管理处）</w:t>
      </w:r>
    </w:p>
    <w:p w14:paraId="1DEE5741">
      <w:pPr>
        <w:spacing w:line="360" w:lineRule="auto"/>
        <w:jc w:val="center"/>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（采购代理机构:北海市政府采购中心）</w:t>
      </w:r>
    </w:p>
    <w:p w14:paraId="60E2BC41">
      <w:pPr>
        <w:snapToGrid w:val="0"/>
        <w:spacing w:line="360" w:lineRule="auto"/>
        <w:jc w:val="cente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2025年5月23日</w:t>
      </w:r>
    </w:p>
    <w:p w14:paraId="3CBFE2A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br w:type="page"/>
      </w:r>
      <w:bookmarkStart w:id="0" w:name="_Hlt67893495"/>
      <w:bookmarkEnd w:id="0"/>
    </w:p>
    <w:p w14:paraId="36E48D30">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6B1BB091">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6E8CBF8E">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12C6BF41">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4DF2F153">
      <w:pPr>
        <w:pStyle w:val="42"/>
        <w:tabs>
          <w:tab w:val="right" w:leader="dot" w:pos="9060"/>
        </w:tabs>
        <w:spacing w:line="360" w:lineRule="auto"/>
      </w:pPr>
      <w:bookmarkStart w:id="1" w:name="_Hlt91233176"/>
      <w:bookmarkEnd w:id="1"/>
      <w:bookmarkStart w:id="2" w:name="_Toc91899869"/>
      <w:r>
        <w:rPr>
          <w:rStyle w:val="69"/>
          <w:rFonts w:hint="eastAsia" w:cs="仿宋_GB2312" w:asciiTheme="minorEastAsia" w:hAnsiTheme="minorEastAsia"/>
          <w:b/>
          <w:sz w:val="21"/>
        </w:rPr>
        <w:t xml:space="preserve">  </w:t>
      </w:r>
      <w:r>
        <w:rPr>
          <w:rStyle w:val="69"/>
          <w:rFonts w:cs="仿宋_GB2312" w:asciiTheme="minorEastAsia" w:hAnsiTheme="minorEastAsia"/>
          <w:b/>
        </w:rPr>
        <w:fldChar w:fldCharType="begin"/>
      </w:r>
      <w:r>
        <w:rPr>
          <w:rStyle w:val="69"/>
          <w:rFonts w:cs="仿宋_GB2312" w:asciiTheme="minorEastAsia" w:hAnsiTheme="minorEastAsia"/>
          <w:b/>
        </w:rPr>
        <w:instrText xml:space="preserve"> </w:instrText>
      </w:r>
      <w:r>
        <w:rPr>
          <w:rStyle w:val="69"/>
          <w:rFonts w:hint="eastAsia" w:cs="仿宋_GB2312" w:asciiTheme="minorEastAsia" w:hAnsiTheme="minorEastAsia"/>
          <w:b/>
        </w:rPr>
        <w:instrText xml:space="preserve">TOC \o "1-1" \h \z \u</w:instrText>
      </w:r>
      <w:r>
        <w:rPr>
          <w:rStyle w:val="69"/>
          <w:rFonts w:cs="仿宋_GB2312" w:asciiTheme="minorEastAsia" w:hAnsiTheme="minorEastAsia"/>
          <w:b/>
        </w:rPr>
        <w:instrText xml:space="preserve"> </w:instrText>
      </w:r>
      <w:r>
        <w:rPr>
          <w:rStyle w:val="69"/>
          <w:rFonts w:cs="仿宋_GB2312" w:asciiTheme="minorEastAsia" w:hAnsiTheme="minorEastAsia"/>
          <w:b/>
        </w:rPr>
        <w:fldChar w:fldCharType="separate"/>
      </w:r>
    </w:p>
    <w:p w14:paraId="0496B602">
      <w:pPr>
        <w:pStyle w:val="42"/>
        <w:tabs>
          <w:tab w:val="right" w:leader="dot" w:pos="9060"/>
        </w:tabs>
        <w:spacing w:line="360" w:lineRule="auto"/>
        <w:rPr>
          <w:rFonts w:asciiTheme="minorHAnsi" w:hAnsiTheme="minorHAnsi" w:eastAsiaTheme="minorEastAsia" w:cstheme="minorBidi"/>
          <w:szCs w:val="22"/>
        </w:rPr>
      </w:pPr>
      <w:r>
        <w:rPr>
          <w:rStyle w:val="69"/>
          <w:rFonts w:cs="仿宋_GB2312" w:asciiTheme="minorEastAsia" w:hAnsiTheme="minorEastAsia"/>
          <w:b/>
          <w:sz w:val="21"/>
        </w:rPr>
        <w:t>第</w:t>
      </w:r>
      <w:r>
        <w:rPr>
          <w:rStyle w:val="69"/>
          <w:rFonts w:hint="eastAsia" w:cs="仿宋_GB2312" w:asciiTheme="minorEastAsia" w:hAnsiTheme="minorEastAsia"/>
          <w:b/>
          <w:sz w:val="21"/>
        </w:rPr>
        <w:t>一</w:t>
      </w:r>
      <w:r>
        <w:rPr>
          <w:rStyle w:val="69"/>
          <w:rFonts w:cs="仿宋_GB2312" w:asciiTheme="minorEastAsia" w:hAnsiTheme="minorEastAsia"/>
          <w:b/>
          <w:sz w:val="21"/>
        </w:rPr>
        <w:t>部分</w:t>
      </w:r>
      <w:r>
        <w:rPr>
          <w:rStyle w:val="69"/>
          <w:rFonts w:hint="eastAsia" w:cs="仿宋_GB2312" w:asciiTheme="minorEastAsia" w:hAnsiTheme="minorEastAsia"/>
          <w:b/>
          <w:sz w:val="21"/>
        </w:rPr>
        <w:t xml:space="preserve">  </w:t>
      </w:r>
      <w:r>
        <w:fldChar w:fldCharType="begin"/>
      </w:r>
      <w:r>
        <w:instrText xml:space="preserve"> HYPERLINK \l "_Toc196728306" </w:instrText>
      </w:r>
      <w:r>
        <w:fldChar w:fldCharType="separate"/>
      </w:r>
      <w:r>
        <w:rPr>
          <w:rStyle w:val="69"/>
          <w:rFonts w:cs="仿宋_GB2312" w:asciiTheme="minorEastAsia" w:hAnsiTheme="minorEastAsia"/>
          <w:b/>
        </w:rPr>
        <w:t>竞争性磋商公告（远程异地评标）</w:t>
      </w:r>
      <w:r>
        <w:tab/>
      </w:r>
      <w:r>
        <w:fldChar w:fldCharType="begin"/>
      </w:r>
      <w:r>
        <w:instrText xml:space="preserve"> PAGEREF _Toc196728306 \h </w:instrText>
      </w:r>
      <w:r>
        <w:fldChar w:fldCharType="separate"/>
      </w:r>
      <w:r>
        <w:t>3</w:t>
      </w:r>
      <w:r>
        <w:fldChar w:fldCharType="end"/>
      </w:r>
      <w:r>
        <w:fldChar w:fldCharType="end"/>
      </w:r>
    </w:p>
    <w:p w14:paraId="543342F1">
      <w:pPr>
        <w:pStyle w:val="42"/>
        <w:tabs>
          <w:tab w:val="right" w:leader="dot" w:pos="9060"/>
        </w:tabs>
        <w:spacing w:line="360" w:lineRule="auto"/>
        <w:rPr>
          <w:rFonts w:asciiTheme="minorHAnsi" w:hAnsiTheme="minorHAnsi" w:eastAsiaTheme="minorEastAsia" w:cstheme="minorBidi"/>
          <w:szCs w:val="22"/>
        </w:rPr>
      </w:pPr>
      <w:r>
        <w:fldChar w:fldCharType="begin"/>
      </w:r>
      <w:r>
        <w:instrText xml:space="preserve"> HYPERLINK \l "_Toc196728307" </w:instrText>
      </w:r>
      <w:r>
        <w:fldChar w:fldCharType="separate"/>
      </w:r>
      <w:r>
        <w:rPr>
          <w:rStyle w:val="69"/>
          <w:rFonts w:cs="仿宋_GB2312" w:asciiTheme="minorEastAsia" w:hAnsiTheme="minorEastAsia"/>
          <w:b/>
        </w:rPr>
        <w:t>第二部分  竞争性磋商流程</w:t>
      </w:r>
      <w:r>
        <w:tab/>
      </w:r>
      <w:r>
        <w:fldChar w:fldCharType="begin"/>
      </w:r>
      <w:r>
        <w:instrText xml:space="preserve"> PAGEREF _Toc196728307 \h </w:instrText>
      </w:r>
      <w:r>
        <w:fldChar w:fldCharType="separate"/>
      </w:r>
      <w:r>
        <w:t>6</w:t>
      </w:r>
      <w:r>
        <w:fldChar w:fldCharType="end"/>
      </w:r>
      <w:r>
        <w:fldChar w:fldCharType="end"/>
      </w:r>
    </w:p>
    <w:p w14:paraId="74A50B49">
      <w:pPr>
        <w:pStyle w:val="42"/>
        <w:tabs>
          <w:tab w:val="right" w:leader="dot" w:pos="9060"/>
        </w:tabs>
        <w:spacing w:line="360" w:lineRule="auto"/>
        <w:rPr>
          <w:rFonts w:asciiTheme="minorHAnsi" w:hAnsiTheme="minorHAnsi" w:eastAsiaTheme="minorEastAsia" w:cstheme="minorBidi"/>
          <w:szCs w:val="22"/>
        </w:rPr>
      </w:pPr>
      <w:r>
        <w:fldChar w:fldCharType="begin"/>
      </w:r>
      <w:r>
        <w:instrText xml:space="preserve"> HYPERLINK \l "_Toc196728308" </w:instrText>
      </w:r>
      <w:r>
        <w:fldChar w:fldCharType="separate"/>
      </w:r>
      <w:r>
        <w:rPr>
          <w:rStyle w:val="69"/>
          <w:rFonts w:cs="仿宋_GB2312" w:asciiTheme="minorEastAsia" w:hAnsiTheme="minorEastAsia"/>
          <w:b/>
        </w:rPr>
        <w:t>第三部分  供应商须知</w:t>
      </w:r>
      <w:r>
        <w:tab/>
      </w:r>
      <w:r>
        <w:fldChar w:fldCharType="begin"/>
      </w:r>
      <w:r>
        <w:instrText xml:space="preserve"> PAGEREF _Toc196728308 \h </w:instrText>
      </w:r>
      <w:r>
        <w:fldChar w:fldCharType="separate"/>
      </w:r>
      <w:r>
        <w:t>9</w:t>
      </w:r>
      <w:r>
        <w:fldChar w:fldCharType="end"/>
      </w:r>
      <w:r>
        <w:fldChar w:fldCharType="end"/>
      </w:r>
    </w:p>
    <w:p w14:paraId="38C8C256">
      <w:pPr>
        <w:pStyle w:val="42"/>
        <w:tabs>
          <w:tab w:val="right" w:leader="dot" w:pos="9060"/>
        </w:tabs>
        <w:spacing w:line="360" w:lineRule="auto"/>
        <w:rPr>
          <w:rFonts w:asciiTheme="minorHAnsi" w:hAnsiTheme="minorHAnsi" w:eastAsiaTheme="minorEastAsia" w:cstheme="minorBidi"/>
          <w:szCs w:val="22"/>
        </w:rPr>
      </w:pPr>
      <w:r>
        <w:fldChar w:fldCharType="begin"/>
      </w:r>
      <w:r>
        <w:instrText xml:space="preserve"> HYPERLINK \l "_Toc196728307" </w:instrText>
      </w:r>
      <w:r>
        <w:fldChar w:fldCharType="separate"/>
      </w:r>
      <w:r>
        <w:rPr>
          <w:rStyle w:val="69"/>
          <w:rFonts w:cs="仿宋_GB2312" w:asciiTheme="minorEastAsia" w:hAnsiTheme="minorEastAsia"/>
          <w:b/>
        </w:rPr>
        <w:t>第</w:t>
      </w:r>
      <w:r>
        <w:rPr>
          <w:rStyle w:val="69"/>
          <w:rFonts w:hint="eastAsia" w:cs="仿宋_GB2312" w:asciiTheme="minorEastAsia" w:hAnsiTheme="minorEastAsia"/>
          <w:b/>
        </w:rPr>
        <w:t>四</w:t>
      </w:r>
      <w:r>
        <w:rPr>
          <w:rStyle w:val="69"/>
          <w:rFonts w:cs="仿宋_GB2312" w:asciiTheme="minorEastAsia" w:hAnsiTheme="minorEastAsia"/>
          <w:b/>
        </w:rPr>
        <w:t xml:space="preserve">部分  </w:t>
      </w:r>
      <w:r>
        <w:rPr>
          <w:rStyle w:val="69"/>
          <w:rFonts w:hint="eastAsia" w:cs="仿宋_GB2312" w:asciiTheme="minorEastAsia" w:hAnsiTheme="minorEastAsia"/>
          <w:b/>
        </w:rPr>
        <w:t>采购需求</w:t>
      </w:r>
      <w:r>
        <w:tab/>
      </w:r>
      <w:r>
        <w:t>27</w:t>
      </w:r>
      <w:r>
        <w:fldChar w:fldCharType="end"/>
      </w:r>
    </w:p>
    <w:p w14:paraId="5E94E13C">
      <w:pPr>
        <w:pStyle w:val="42"/>
        <w:tabs>
          <w:tab w:val="right" w:leader="dot" w:pos="9060"/>
        </w:tabs>
        <w:spacing w:line="360" w:lineRule="auto"/>
        <w:rPr>
          <w:rFonts w:asciiTheme="minorHAnsi" w:hAnsiTheme="minorHAnsi" w:eastAsiaTheme="minorEastAsia" w:cstheme="minorBidi"/>
          <w:b/>
          <w:szCs w:val="22"/>
        </w:rPr>
      </w:pPr>
      <w:r>
        <w:fldChar w:fldCharType="begin"/>
      </w:r>
      <w:r>
        <w:instrText xml:space="preserve"> HYPERLINK \l "_Toc196728307" </w:instrText>
      </w:r>
      <w:r>
        <w:fldChar w:fldCharType="separate"/>
      </w:r>
      <w:r>
        <w:rPr>
          <w:rStyle w:val="69"/>
          <w:rFonts w:hint="eastAsia" w:cs="仿宋_GB2312" w:asciiTheme="minorEastAsia" w:hAnsiTheme="minorEastAsia"/>
          <w:b/>
        </w:rPr>
        <w:t>第五部分  评审方法及评审标准</w:t>
      </w:r>
      <w:r>
        <w:rPr>
          <w:b/>
        </w:rPr>
        <w:tab/>
      </w:r>
      <w:r>
        <w:rPr>
          <w:b/>
        </w:rPr>
        <w:t>28</w:t>
      </w:r>
      <w:r>
        <w:rPr>
          <w:b/>
        </w:rPr>
        <w:fldChar w:fldCharType="end"/>
      </w:r>
    </w:p>
    <w:p w14:paraId="42928395">
      <w:pPr>
        <w:pStyle w:val="42"/>
        <w:tabs>
          <w:tab w:val="right" w:leader="dot" w:pos="9060"/>
        </w:tabs>
        <w:spacing w:line="360" w:lineRule="auto"/>
        <w:rPr>
          <w:rFonts w:asciiTheme="minorHAnsi" w:hAnsiTheme="minorHAnsi" w:eastAsiaTheme="minorEastAsia" w:cstheme="minorBidi"/>
          <w:szCs w:val="22"/>
        </w:rPr>
      </w:pPr>
      <w:r>
        <w:fldChar w:fldCharType="begin"/>
      </w:r>
      <w:r>
        <w:instrText xml:space="preserve"> HYPERLINK \l "_Toc196728311" </w:instrText>
      </w:r>
      <w:r>
        <w:fldChar w:fldCharType="separate"/>
      </w:r>
      <w:r>
        <w:rPr>
          <w:rStyle w:val="69"/>
          <w:rFonts w:cs="仿宋_GB2312" w:asciiTheme="minorEastAsia" w:hAnsiTheme="minorEastAsia"/>
          <w:b/>
        </w:rPr>
        <w:t>第六部分  拟签订的合同文本</w:t>
      </w:r>
      <w:r>
        <w:tab/>
      </w:r>
      <w:r>
        <w:fldChar w:fldCharType="begin"/>
      </w:r>
      <w:r>
        <w:instrText xml:space="preserve"> PAGEREF _Toc196728311 \h </w:instrText>
      </w:r>
      <w:r>
        <w:fldChar w:fldCharType="separate"/>
      </w:r>
      <w:r>
        <w:t>35</w:t>
      </w:r>
      <w:r>
        <w:fldChar w:fldCharType="end"/>
      </w:r>
      <w:r>
        <w:fldChar w:fldCharType="end"/>
      </w:r>
    </w:p>
    <w:p w14:paraId="6DC37B0F">
      <w:pPr>
        <w:pStyle w:val="42"/>
        <w:tabs>
          <w:tab w:val="right" w:leader="dot" w:pos="9060"/>
        </w:tabs>
        <w:spacing w:line="360" w:lineRule="auto"/>
        <w:rPr>
          <w:rFonts w:asciiTheme="minorHAnsi" w:hAnsiTheme="minorHAnsi" w:eastAsiaTheme="minorEastAsia" w:cstheme="minorBidi"/>
          <w:szCs w:val="22"/>
        </w:rPr>
      </w:pPr>
      <w:r>
        <w:fldChar w:fldCharType="begin"/>
      </w:r>
      <w:r>
        <w:instrText xml:space="preserve"> HYPERLINK \l "_Toc196728312" </w:instrText>
      </w:r>
      <w:r>
        <w:fldChar w:fldCharType="separate"/>
      </w:r>
      <w:r>
        <w:rPr>
          <w:rStyle w:val="69"/>
          <w:rFonts w:cs="仿宋_GB2312" w:asciiTheme="minorEastAsia" w:hAnsiTheme="minorEastAsia"/>
          <w:b/>
        </w:rPr>
        <w:t>第七部分  应提交的有关格式范例</w:t>
      </w:r>
      <w:r>
        <w:tab/>
      </w:r>
      <w:r>
        <w:fldChar w:fldCharType="begin"/>
      </w:r>
      <w:r>
        <w:instrText xml:space="preserve"> PAGEREF _Toc196728312 \h </w:instrText>
      </w:r>
      <w:r>
        <w:fldChar w:fldCharType="separate"/>
      </w:r>
      <w:r>
        <w:t>45</w:t>
      </w:r>
      <w:r>
        <w:fldChar w:fldCharType="end"/>
      </w:r>
      <w:r>
        <w:fldChar w:fldCharType="end"/>
      </w:r>
    </w:p>
    <w:p w14:paraId="5B0FAF79">
      <w:pPr>
        <w:pStyle w:val="42"/>
        <w:tabs>
          <w:tab w:val="right" w:leader="dot" w:pos="9060"/>
        </w:tabs>
        <w:spacing w:line="360" w:lineRule="auto"/>
        <w:rPr>
          <w:rFonts w:asciiTheme="minorHAnsi" w:hAnsiTheme="minorHAnsi" w:eastAsiaTheme="minorEastAsia" w:cstheme="minorBidi"/>
          <w:szCs w:val="22"/>
        </w:rPr>
      </w:pPr>
      <w:r>
        <w:fldChar w:fldCharType="begin"/>
      </w:r>
      <w:r>
        <w:instrText xml:space="preserve"> HYPERLINK \l "_Toc196728313" </w:instrText>
      </w:r>
      <w:r>
        <w:fldChar w:fldCharType="separate"/>
      </w:r>
      <w:r>
        <w:rPr>
          <w:rStyle w:val="69"/>
          <w:rFonts w:cs="仿宋_GB2312" w:asciiTheme="minorEastAsia" w:hAnsiTheme="minorEastAsia"/>
          <w:b/>
        </w:rPr>
        <w:t>第八部分  报价格式</w:t>
      </w:r>
      <w:r>
        <w:tab/>
      </w:r>
      <w:r>
        <w:fldChar w:fldCharType="begin"/>
      </w:r>
      <w:r>
        <w:instrText xml:space="preserve"> PAGEREF _Toc196728313 \h </w:instrText>
      </w:r>
      <w:r>
        <w:fldChar w:fldCharType="separate"/>
      </w:r>
      <w:r>
        <w:t>63</w:t>
      </w:r>
      <w:r>
        <w:fldChar w:fldCharType="end"/>
      </w:r>
      <w:r>
        <w:fldChar w:fldCharType="end"/>
      </w:r>
    </w:p>
    <w:p w14:paraId="1AE4BD32">
      <w:pPr>
        <w:spacing w:line="360" w:lineRule="auto"/>
        <w:ind w:firstLine="414" w:firstLineChars="229"/>
        <w:rPr>
          <w:rFonts w:cs="仿宋_GB2312" w:asciiTheme="minorEastAsia" w:hAnsiTheme="minorEastAsia" w:eastAsiaTheme="minorEastAsia"/>
          <w:color w:val="000000" w:themeColor="text1"/>
          <w:sz w:val="24"/>
          <w14:textFill>
            <w14:solidFill>
              <w14:schemeClr w14:val="tx1"/>
            </w14:solidFill>
          </w14:textFill>
        </w:rPr>
      </w:pPr>
      <w:r>
        <w:rPr>
          <w:rStyle w:val="69"/>
          <w:rFonts w:cs="仿宋_GB2312" w:asciiTheme="minorEastAsia" w:hAnsiTheme="minorEastAsia"/>
          <w:b/>
        </w:rPr>
        <w:fldChar w:fldCharType="end"/>
      </w:r>
    </w:p>
    <w:p w14:paraId="3A6DF21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84BA82C">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67A7EC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0FF2ADB">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6793299">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3609E66">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2A0809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2C9DDD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0E2162F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6BDB46F6">
      <w:pPr>
        <w:adjustRightInd/>
        <w:jc w:val="center"/>
        <w:outlineLvl w:val="0"/>
        <w:rPr>
          <w:rFonts w:hint="eastAsia" w:cs="仿宋_GB2312" w:asciiTheme="minorEastAsia" w:hAnsiTheme="minorEastAsia" w:eastAsiaTheme="minorEastAsia"/>
          <w:b/>
          <w:color w:val="000000" w:themeColor="text1"/>
          <w:sz w:val="30"/>
          <w:szCs w:val="30"/>
          <w:lang w:eastAsia="zh-CN"/>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196726141"/>
      <w:bookmarkStart w:id="9" w:name="_Toc196728305"/>
      <w:bookmarkStart w:id="10" w:name="OLE_LINK25"/>
      <w:bookmarkStart w:id="11" w:name="OLE_LINK26"/>
      <w:bookmarkStart w:id="12" w:name="第二部分"/>
      <w:bookmarkStart w:id="13" w:name="_Toc91899870"/>
      <w:bookmarkStart w:id="14" w:name="_Toc91899871"/>
      <w:r>
        <w:rPr>
          <w:rFonts w:hint="eastAsia" w:cs="仿宋_GB2312" w:asciiTheme="minorEastAsia" w:hAnsiTheme="minorEastAsia" w:eastAsiaTheme="minorEastAsia"/>
          <w:b/>
          <w:color w:val="000000" w:themeColor="text1"/>
          <w:sz w:val="30"/>
          <w:szCs w:val="30"/>
          <w14:textFill>
            <w14:solidFill>
              <w14:schemeClr w14:val="tx1"/>
            </w14:solidFill>
          </w14:textFill>
        </w:rPr>
        <w:t>北海市政府采购中心关于北海市城市照明管理处北海市主次干道建筑亮化维修(</w:t>
      </w:r>
      <w:r>
        <w:rPr>
          <w:rFonts w:hint="eastAsia" w:cs="仿宋_GB2312" w:asciiTheme="minorEastAsia" w:hAnsiTheme="minorEastAsia" w:eastAsiaTheme="minorEastAsia"/>
          <w:b/>
          <w:color w:val="000000" w:themeColor="text1"/>
          <w:sz w:val="30"/>
          <w:szCs w:val="30"/>
          <w:lang w:eastAsia="zh-CN"/>
          <w14:textFill>
            <w14:solidFill>
              <w14:schemeClr w14:val="tx1"/>
            </w14:solidFill>
          </w14:textFill>
        </w:rPr>
        <w:t>BHZC2025-C3-990085-CGZX</w:t>
      </w:r>
      <w:r>
        <w:rPr>
          <w:rFonts w:hint="eastAsia" w:cs="仿宋_GB2312" w:asciiTheme="minorEastAsia" w:hAnsiTheme="minorEastAsia" w:eastAsiaTheme="minorEastAsia"/>
          <w:b/>
          <w:color w:val="000000" w:themeColor="text1"/>
          <w:sz w:val="30"/>
          <w:szCs w:val="30"/>
          <w14:textFill>
            <w14:solidFill>
              <w14:schemeClr w14:val="tx1"/>
            </w14:solidFill>
          </w14:textFill>
        </w:rPr>
        <w:t>)</w:t>
      </w:r>
      <w:bookmarkEnd w:id="8"/>
      <w:bookmarkEnd w:id="9"/>
      <w:r>
        <w:rPr>
          <w:rFonts w:hint="eastAsia" w:cs="仿宋_GB2312" w:asciiTheme="minorEastAsia" w:hAnsiTheme="minorEastAsia" w:eastAsiaTheme="minorEastAsia"/>
          <w:b/>
          <w:color w:val="000000" w:themeColor="text1"/>
          <w:sz w:val="30"/>
          <w:szCs w:val="30"/>
          <w:lang w:eastAsia="zh-CN"/>
          <w14:textFill>
            <w14:solidFill>
              <w14:schemeClr w14:val="tx1"/>
            </w14:solidFill>
          </w14:textFill>
        </w:rPr>
        <w:t>（二次公告）</w:t>
      </w:r>
    </w:p>
    <w:p w14:paraId="0CAD9F5F">
      <w:pPr>
        <w:adjustRightInd/>
        <w:jc w:val="center"/>
        <w:outlineLvl w:val="0"/>
        <w:rPr>
          <w:rFonts w:cs="仿宋_GB2312" w:asciiTheme="minorEastAsia" w:hAnsiTheme="minorEastAsia" w:eastAsiaTheme="minorEastAsia"/>
          <w:b/>
          <w:color w:val="000000" w:themeColor="text1"/>
          <w:sz w:val="30"/>
          <w:szCs w:val="30"/>
          <w14:textFill>
            <w14:solidFill>
              <w14:schemeClr w14:val="tx1"/>
            </w14:solidFill>
          </w14:textFill>
        </w:rPr>
      </w:pPr>
      <w:bookmarkStart w:id="15" w:name="_Toc196728306"/>
      <w:r>
        <w:rPr>
          <w:rFonts w:hint="eastAsia" w:cs="仿宋_GB2312" w:asciiTheme="minorEastAsia" w:hAnsiTheme="minorEastAsia" w:eastAsiaTheme="minorEastAsia"/>
          <w:b/>
          <w:color w:val="000000" w:themeColor="text1"/>
          <w:sz w:val="30"/>
          <w:szCs w:val="30"/>
          <w14:textFill>
            <w14:solidFill>
              <w14:schemeClr w14:val="tx1"/>
            </w14:solidFill>
          </w14:textFill>
        </w:rPr>
        <w:t>竞争性磋商公告</w:t>
      </w:r>
      <w:bookmarkEnd w:id="15"/>
    </w:p>
    <w:bookmarkEnd w:id="10"/>
    <w:bookmarkEnd w:id="11"/>
    <w:p w14:paraId="3EA4124F">
      <w:pPr>
        <w:spacing w:line="360" w:lineRule="auto"/>
        <w:rPr>
          <w:rFonts w:asciiTheme="minorEastAsia" w:hAnsiTheme="minorEastAsia" w:eastAsiaTheme="minorEastAsia"/>
          <w:color w:val="000000" w:themeColor="text1"/>
          <w:sz w:val="24"/>
          <w14:textFill>
            <w14:solidFill>
              <w14:schemeClr w14:val="tx1"/>
            </w14:solidFill>
          </w14:textFill>
        </w:rPr>
      </w:pPr>
    </w:p>
    <w:p w14:paraId="71BF2F9F">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项目概况</w:t>
      </w:r>
    </w:p>
    <w:p w14:paraId="797FF53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北海市主次干道建筑亮化维修的潜在供应商应在广西政府采购云平台（网址：http://www.gcy.zfcg.gxzf.gov.cn）获取采购文件，并于</w:t>
      </w:r>
      <w:bookmarkStart w:id="175" w:name="_GoBack"/>
      <w:bookmarkEnd w:id="175"/>
      <w:r>
        <w:rPr>
          <w:rFonts w:hint="eastAsia" w:asciiTheme="minorEastAsia" w:hAnsiTheme="minorEastAsia" w:eastAsiaTheme="minorEastAsia"/>
          <w:color w:val="000000" w:themeColor="text1"/>
          <w:szCs w:val="21"/>
          <w:lang w:eastAsia="zh-CN"/>
          <w14:textFill>
            <w14:solidFill>
              <w14:schemeClr w14:val="tx1"/>
            </w14:solidFill>
          </w14:textFill>
        </w:rPr>
        <w:t>2025年6月4日</w:t>
      </w:r>
      <w:r>
        <w:rPr>
          <w:rFonts w:hint="eastAsia" w:asciiTheme="minorEastAsia" w:hAnsiTheme="minorEastAsia" w:eastAsiaTheme="minorEastAsia"/>
          <w:color w:val="000000" w:themeColor="text1"/>
          <w:szCs w:val="21"/>
          <w14:textFill>
            <w14:solidFill>
              <w14:schemeClr w14:val="tx1"/>
            </w14:solidFill>
          </w14:textFill>
        </w:rPr>
        <w:t>9时（北京时间）前提交响应文件。</w:t>
      </w:r>
    </w:p>
    <w:p w14:paraId="5B34BE10">
      <w:pPr>
        <w:spacing w:line="360" w:lineRule="auto"/>
        <w:rPr>
          <w:rFonts w:asciiTheme="minorEastAsia" w:hAnsiTheme="minorEastAsia" w:eastAsiaTheme="minorEastAsia"/>
          <w:color w:val="000000" w:themeColor="text1"/>
          <w:sz w:val="24"/>
          <w14:textFill>
            <w14:solidFill>
              <w14:schemeClr w14:val="tx1"/>
            </w14:solidFill>
          </w14:textFill>
        </w:rPr>
      </w:pPr>
    </w:p>
    <w:p w14:paraId="1ED16EFF">
      <w:pPr>
        <w:adjustRightInd/>
        <w:spacing w:line="360" w:lineRule="exact"/>
        <w:rPr>
          <w:rFonts w:ascii="宋体" w:hAnsi="宋体" w:cs="宋体"/>
          <w:b/>
          <w:bCs/>
        </w:rPr>
      </w:pPr>
      <w:r>
        <w:rPr>
          <w:rFonts w:hint="eastAsia" w:ascii="宋体" w:hAnsi="宋体" w:cs="宋体"/>
          <w:b/>
          <w:bCs/>
        </w:rPr>
        <w:t>一、项目基本情况</w:t>
      </w:r>
    </w:p>
    <w:p w14:paraId="343FC5DA">
      <w:pPr>
        <w:adjustRightInd/>
        <w:spacing w:line="360" w:lineRule="exact"/>
        <w:ind w:firstLine="420" w:firstLineChars="200"/>
        <w:jc w:val="left"/>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BHZC2025-C3-990085-CGZX</w:t>
      </w:r>
      <w:r>
        <w:rPr>
          <w:rFonts w:hint="eastAsia" w:ascii="宋体" w:hAnsi="宋体" w:cs="宋体"/>
          <w:szCs w:val="21"/>
        </w:rPr>
        <w:t> </w:t>
      </w:r>
    </w:p>
    <w:p w14:paraId="2C1A3116">
      <w:pPr>
        <w:adjustRightInd/>
        <w:spacing w:line="360" w:lineRule="exact"/>
        <w:ind w:firstLine="420" w:firstLineChars="200"/>
        <w:jc w:val="left"/>
        <w:rPr>
          <w:rFonts w:ascii="宋体" w:hAnsi="宋体" w:cs="宋体"/>
          <w:szCs w:val="21"/>
        </w:rPr>
      </w:pPr>
      <w:r>
        <w:rPr>
          <w:rFonts w:hint="eastAsia" w:ascii="宋体" w:hAnsi="宋体" w:cs="宋体"/>
          <w:szCs w:val="21"/>
        </w:rPr>
        <w:t>项目名称：北海市主次干道建筑亮化维修 </w:t>
      </w:r>
    </w:p>
    <w:p w14:paraId="06C5B0F8">
      <w:pPr>
        <w:adjustRightInd/>
        <w:spacing w:line="360" w:lineRule="exact"/>
        <w:ind w:firstLine="420" w:firstLineChars="200"/>
        <w:jc w:val="left"/>
        <w:rPr>
          <w:rFonts w:ascii="宋体" w:hAnsi="宋体" w:cs="宋体"/>
          <w:szCs w:val="21"/>
        </w:rPr>
      </w:pPr>
      <w:r>
        <w:rPr>
          <w:rFonts w:hint="eastAsia" w:ascii="宋体" w:hAnsi="宋体" w:cs="宋体"/>
          <w:szCs w:val="21"/>
        </w:rPr>
        <w:t>采购方式：竞争性磋商 </w:t>
      </w:r>
    </w:p>
    <w:p w14:paraId="5EDF15EC">
      <w:pPr>
        <w:adjustRightInd/>
        <w:spacing w:line="360" w:lineRule="exact"/>
        <w:ind w:firstLine="420" w:firstLineChars="200"/>
        <w:jc w:val="left"/>
        <w:rPr>
          <w:rFonts w:ascii="宋体" w:hAnsi="宋体" w:cs="宋体"/>
          <w:szCs w:val="21"/>
        </w:rPr>
      </w:pPr>
      <w:r>
        <w:rPr>
          <w:rFonts w:hint="eastAsia" w:ascii="宋体" w:hAnsi="宋体" w:cs="宋体"/>
          <w:szCs w:val="21"/>
        </w:rPr>
        <w:t>预算总金额（元）：</w:t>
      </w:r>
      <w:r>
        <w:rPr>
          <w:rFonts w:ascii="宋体" w:hAnsi="宋体" w:cs="宋体"/>
          <w:szCs w:val="21"/>
        </w:rPr>
        <w:t xml:space="preserve"> 6</w:t>
      </w:r>
      <w:r>
        <w:rPr>
          <w:rFonts w:hint="eastAsia" w:ascii="宋体" w:hAnsi="宋体" w:cs="宋体"/>
          <w:szCs w:val="21"/>
        </w:rPr>
        <w:t>6</w:t>
      </w:r>
      <w:r>
        <w:rPr>
          <w:rFonts w:ascii="宋体" w:hAnsi="宋体" w:cs="宋体"/>
          <w:szCs w:val="21"/>
        </w:rPr>
        <w:t>0</w:t>
      </w:r>
      <w:r>
        <w:rPr>
          <w:rFonts w:hint="eastAsia" w:ascii="宋体" w:hAnsi="宋体" w:cs="宋体"/>
          <w:szCs w:val="21"/>
        </w:rPr>
        <w:t>,</w:t>
      </w:r>
      <w:r>
        <w:rPr>
          <w:rFonts w:ascii="宋体" w:hAnsi="宋体" w:cs="宋体"/>
          <w:szCs w:val="21"/>
        </w:rPr>
        <w:t>0</w:t>
      </w:r>
      <w:r>
        <w:rPr>
          <w:rFonts w:hint="eastAsia" w:ascii="宋体" w:hAnsi="宋体" w:cs="宋体"/>
          <w:szCs w:val="21"/>
        </w:rPr>
        <w:t>00.00 </w:t>
      </w:r>
    </w:p>
    <w:p w14:paraId="22560DB4">
      <w:pPr>
        <w:adjustRightInd/>
        <w:spacing w:line="360" w:lineRule="exact"/>
        <w:ind w:firstLine="420" w:firstLineChars="200"/>
        <w:jc w:val="left"/>
        <w:rPr>
          <w:rFonts w:ascii="宋体" w:hAnsi="宋体" w:cs="宋体"/>
          <w:szCs w:val="21"/>
        </w:rPr>
      </w:pPr>
      <w:r>
        <w:rPr>
          <w:rFonts w:hint="eastAsia" w:ascii="宋体" w:hAnsi="宋体" w:cs="宋体"/>
          <w:szCs w:val="21"/>
        </w:rPr>
        <w:t>采购需求： </w:t>
      </w:r>
    </w:p>
    <w:p w14:paraId="2D403495">
      <w:pPr>
        <w:adjustRightInd/>
        <w:spacing w:line="360" w:lineRule="exact"/>
        <w:ind w:firstLine="420" w:firstLineChars="200"/>
        <w:jc w:val="left"/>
        <w:rPr>
          <w:rFonts w:ascii="宋体" w:hAnsi="宋体" w:cs="宋体"/>
          <w:szCs w:val="21"/>
        </w:rPr>
      </w:pPr>
      <w:r>
        <w:rPr>
          <w:rFonts w:hint="eastAsia" w:ascii="宋体" w:hAnsi="宋体" w:cs="宋体"/>
          <w:szCs w:val="21"/>
        </w:rPr>
        <w:t>标项名称:北海市主次干道建筑亮化维修</w:t>
      </w:r>
    </w:p>
    <w:p w14:paraId="6D53ED20">
      <w:pPr>
        <w:adjustRightInd/>
        <w:spacing w:line="360" w:lineRule="exact"/>
        <w:ind w:firstLine="420" w:firstLineChars="200"/>
        <w:jc w:val="left"/>
        <w:rPr>
          <w:rFonts w:ascii="宋体" w:hAnsi="宋体" w:cs="宋体"/>
          <w:szCs w:val="21"/>
        </w:rPr>
      </w:pPr>
      <w:r>
        <w:rPr>
          <w:rFonts w:hint="eastAsia" w:ascii="宋体" w:hAnsi="宋体" w:cs="宋体"/>
          <w:szCs w:val="21"/>
        </w:rPr>
        <w:t>数量:</w:t>
      </w:r>
      <w:r>
        <w:rPr>
          <w:rFonts w:ascii="宋体" w:hAnsi="宋体" w:cs="宋体"/>
          <w:szCs w:val="21"/>
        </w:rPr>
        <w:t>1</w:t>
      </w:r>
    </w:p>
    <w:p w14:paraId="2C6FEFA5">
      <w:pPr>
        <w:adjustRightInd/>
        <w:spacing w:line="360" w:lineRule="exact"/>
        <w:ind w:firstLine="420" w:firstLineChars="200"/>
        <w:jc w:val="left"/>
        <w:rPr>
          <w:rFonts w:ascii="宋体" w:hAnsi="宋体" w:cs="宋体"/>
          <w:szCs w:val="21"/>
        </w:rPr>
      </w:pPr>
      <w:r>
        <w:rPr>
          <w:rFonts w:hint="eastAsia" w:ascii="宋体" w:hAnsi="宋体" w:cs="宋体"/>
          <w:szCs w:val="21"/>
        </w:rPr>
        <w:t>预算金额（元）:</w:t>
      </w:r>
      <w:r>
        <w:rPr>
          <w:rFonts w:ascii="宋体" w:hAnsi="宋体" w:cs="宋体"/>
          <w:szCs w:val="21"/>
        </w:rPr>
        <w:t>6</w:t>
      </w:r>
      <w:r>
        <w:rPr>
          <w:rFonts w:hint="eastAsia" w:ascii="宋体" w:hAnsi="宋体" w:cs="宋体"/>
          <w:szCs w:val="21"/>
        </w:rPr>
        <w:t>6</w:t>
      </w:r>
      <w:r>
        <w:rPr>
          <w:rFonts w:ascii="宋体" w:hAnsi="宋体" w:cs="宋体"/>
          <w:szCs w:val="21"/>
        </w:rPr>
        <w:t>0</w:t>
      </w:r>
      <w:r>
        <w:rPr>
          <w:rFonts w:hint="eastAsia" w:ascii="宋体" w:hAnsi="宋体" w:cs="宋体"/>
          <w:szCs w:val="21"/>
        </w:rPr>
        <w:t>,</w:t>
      </w:r>
      <w:r>
        <w:rPr>
          <w:rFonts w:ascii="宋体" w:hAnsi="宋体" w:cs="宋体"/>
          <w:szCs w:val="21"/>
        </w:rPr>
        <w:t>0</w:t>
      </w:r>
      <w:r>
        <w:rPr>
          <w:rFonts w:hint="eastAsia" w:ascii="宋体" w:hAnsi="宋体" w:cs="宋体"/>
          <w:szCs w:val="21"/>
        </w:rPr>
        <w:t>00.00</w:t>
      </w:r>
    </w:p>
    <w:p w14:paraId="001DE071">
      <w:pPr>
        <w:adjustRightInd/>
        <w:spacing w:line="360" w:lineRule="exact"/>
        <w:ind w:firstLine="420" w:firstLineChars="200"/>
        <w:jc w:val="left"/>
        <w:rPr>
          <w:rFonts w:ascii="宋体" w:hAnsi="宋体" w:cs="宋体"/>
          <w:szCs w:val="21"/>
        </w:rPr>
      </w:pPr>
      <w:r>
        <w:rPr>
          <w:rFonts w:hint="eastAsia" w:ascii="宋体" w:hAnsi="宋体" w:cs="宋体"/>
          <w:szCs w:val="21"/>
        </w:rPr>
        <w:t>简要规格描述或项目基本概况介绍、用途：北海市主次干道建筑亮化维修服务1项，详见磋商文件。</w:t>
      </w:r>
    </w:p>
    <w:p w14:paraId="16DF8085">
      <w:pPr>
        <w:adjustRightInd/>
        <w:spacing w:line="360" w:lineRule="exact"/>
        <w:ind w:firstLine="420" w:firstLineChars="200"/>
        <w:jc w:val="left"/>
        <w:rPr>
          <w:rFonts w:ascii="宋体" w:hAnsi="宋体" w:cs="宋体"/>
          <w:szCs w:val="21"/>
        </w:rPr>
      </w:pPr>
      <w:r>
        <w:rPr>
          <w:rFonts w:hint="eastAsia" w:ascii="宋体" w:hAnsi="宋体" w:cs="宋体"/>
          <w:szCs w:val="21"/>
        </w:rPr>
        <w:t>最高限价（如有）：</w:t>
      </w:r>
      <w:r>
        <w:rPr>
          <w:rFonts w:ascii="宋体" w:hAnsi="宋体" w:cs="宋体"/>
          <w:szCs w:val="21"/>
        </w:rPr>
        <w:t>/</w:t>
      </w:r>
    </w:p>
    <w:p w14:paraId="288702E9">
      <w:pPr>
        <w:adjustRightInd/>
        <w:spacing w:line="360" w:lineRule="exact"/>
        <w:ind w:firstLine="420" w:firstLineChars="200"/>
        <w:jc w:val="left"/>
        <w:rPr>
          <w:rFonts w:ascii="宋体" w:hAnsi="宋体" w:cs="宋体"/>
          <w:kern w:val="0"/>
          <w:szCs w:val="21"/>
        </w:rPr>
      </w:pPr>
      <w:r>
        <w:rPr>
          <w:rFonts w:hint="eastAsia" w:ascii="宋体" w:hAnsi="宋体" w:cs="宋体"/>
          <w:szCs w:val="21"/>
        </w:rPr>
        <w:t>合同履约期限：</w:t>
      </w:r>
      <w:r>
        <w:rPr>
          <w:rFonts w:hint="eastAsia" w:ascii="宋体" w:hAnsi="宋体" w:cs="宋体"/>
          <w:kern w:val="0"/>
          <w:szCs w:val="21"/>
        </w:rPr>
        <w:t>签订合同后</w:t>
      </w:r>
      <w:r>
        <w:rPr>
          <w:rFonts w:ascii="宋体" w:hAnsi="宋体" w:cs="宋体"/>
          <w:kern w:val="0"/>
          <w:szCs w:val="21"/>
        </w:rPr>
        <w:t xml:space="preserve"> </w:t>
      </w:r>
      <w:r>
        <w:rPr>
          <w:rFonts w:hint="eastAsia" w:ascii="宋体" w:hAnsi="宋体" w:cs="宋体"/>
          <w:kern w:val="0"/>
          <w:szCs w:val="21"/>
        </w:rPr>
        <w:t>15</w:t>
      </w:r>
      <w:r>
        <w:rPr>
          <w:rFonts w:ascii="宋体" w:hAnsi="宋体" w:cs="宋体"/>
          <w:kern w:val="0"/>
          <w:szCs w:val="21"/>
        </w:rPr>
        <w:t xml:space="preserve"> </w:t>
      </w:r>
      <w:r>
        <w:rPr>
          <w:rFonts w:hint="eastAsia" w:ascii="宋体" w:hAnsi="宋体" w:cs="宋体"/>
          <w:kern w:val="0"/>
          <w:szCs w:val="21"/>
        </w:rPr>
        <w:t>个日历日内开始服务工作。服务期限</w:t>
      </w:r>
      <w:r>
        <w:rPr>
          <w:rFonts w:hint="eastAsia" w:ascii="宋体" w:hAnsi="宋体" w:cs="宋体"/>
          <w:kern w:val="0"/>
          <w:szCs w:val="21"/>
          <w:u w:val="single"/>
        </w:rPr>
        <w:t xml:space="preserve">  12个月</w:t>
      </w:r>
      <w:r>
        <w:rPr>
          <w:rFonts w:hint="eastAsia" w:ascii="宋体" w:hAnsi="宋体" w:cs="宋体"/>
          <w:kern w:val="0"/>
          <w:szCs w:val="21"/>
        </w:rPr>
        <w:t>。</w:t>
      </w:r>
    </w:p>
    <w:p w14:paraId="30380705">
      <w:pPr>
        <w:adjustRightInd/>
        <w:spacing w:line="360" w:lineRule="exact"/>
        <w:ind w:firstLine="420" w:firstLineChars="200"/>
        <w:jc w:val="left"/>
        <w:rPr>
          <w:rFonts w:ascii="宋体" w:hAnsi="宋体" w:cs="宋体"/>
          <w:szCs w:val="21"/>
        </w:rPr>
      </w:pPr>
      <w:r>
        <w:rPr>
          <w:rFonts w:hint="eastAsia" w:ascii="宋体" w:hAnsi="宋体" w:cs="宋体"/>
          <w:szCs w:val="21"/>
        </w:rPr>
        <w:t>本标项（否）接受联合体投标</w:t>
      </w:r>
    </w:p>
    <w:p w14:paraId="48B0EC78">
      <w:pPr>
        <w:adjustRightInd/>
        <w:spacing w:line="360" w:lineRule="exact"/>
        <w:ind w:firstLine="420" w:firstLineChars="200"/>
        <w:jc w:val="left"/>
        <w:rPr>
          <w:rFonts w:ascii="宋体" w:hAnsi="宋体" w:cs="宋体"/>
          <w:szCs w:val="21"/>
        </w:rPr>
      </w:pPr>
      <w:r>
        <w:rPr>
          <w:rFonts w:hint="eastAsia" w:ascii="宋体" w:hAnsi="宋体" w:cs="宋体"/>
          <w:szCs w:val="21"/>
        </w:rPr>
        <w:t>备注：</w:t>
      </w:r>
    </w:p>
    <w:p w14:paraId="3B100330">
      <w:pPr>
        <w:adjustRightInd/>
        <w:spacing w:line="360" w:lineRule="exact"/>
        <w:ind w:firstLine="420" w:firstLineChars="200"/>
        <w:jc w:val="left"/>
        <w:rPr>
          <w:rFonts w:ascii="宋体" w:hAnsi="宋体" w:cs="宋体"/>
          <w:szCs w:val="21"/>
        </w:rPr>
      </w:pPr>
    </w:p>
    <w:p w14:paraId="033FFFFC">
      <w:pPr>
        <w:adjustRightInd/>
        <w:spacing w:line="360" w:lineRule="exact"/>
        <w:jc w:val="left"/>
        <w:rPr>
          <w:rFonts w:ascii="宋体" w:hAnsi="宋体" w:cs="宋体"/>
          <w:b/>
          <w:szCs w:val="21"/>
        </w:rPr>
      </w:pPr>
      <w:r>
        <w:rPr>
          <w:rFonts w:hint="eastAsia" w:ascii="宋体" w:hAnsi="宋体" w:cs="宋体"/>
          <w:b/>
          <w:szCs w:val="21"/>
        </w:rPr>
        <w:t>二、申请人的资格要求</w:t>
      </w:r>
    </w:p>
    <w:p w14:paraId="227CF035">
      <w:pPr>
        <w:adjustRightInd/>
        <w:spacing w:line="360" w:lineRule="exact"/>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14:paraId="5E620A01">
      <w:pPr>
        <w:adjustRightInd/>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2.落实政府采购政策需满足的资格要求：</w:t>
      </w:r>
      <w:bookmarkStart w:id="16" w:name="OLE_LINK7"/>
      <w:bookmarkStart w:id="17" w:name="OLE_LINK6"/>
      <w:bookmarkStart w:id="18" w:name="OLE_LINK16"/>
      <w:r>
        <w:rPr>
          <w:rFonts w:hint="eastAsia" w:ascii="宋体" w:hAnsi="宋体" w:cs="宋体"/>
          <w:color w:val="000000" w:themeColor="text1"/>
          <w:szCs w:val="21"/>
          <w14:textFill>
            <w14:solidFill>
              <w14:schemeClr w14:val="tx1"/>
            </w14:solidFill>
          </w14:textFill>
        </w:rPr>
        <w:t>本</w:t>
      </w:r>
      <w:r>
        <w:rPr>
          <w:rFonts w:ascii="宋体" w:hAnsi="宋体" w:cs="宋体"/>
          <w:color w:val="000000" w:themeColor="text1"/>
          <w:szCs w:val="21"/>
          <w14:textFill>
            <w14:solidFill>
              <w14:schemeClr w14:val="tx1"/>
            </w14:solidFill>
          </w14:textFill>
        </w:rPr>
        <w:t>项目</w:t>
      </w:r>
      <w:r>
        <w:rPr>
          <w:rFonts w:hint="eastAsia" w:ascii="宋体" w:hAnsi="宋体" w:cs="宋体"/>
          <w:color w:val="000000" w:themeColor="text1"/>
          <w:szCs w:val="21"/>
          <w14:textFill>
            <w14:solidFill>
              <w14:schemeClr w14:val="tx1"/>
            </w14:solidFill>
          </w14:textFill>
        </w:rPr>
        <w:t>服务内容全部由符合政策要求的中小微企业承接，提供中小企业声明函；监狱企业、残疾人福利性单位视同小型和微型企业。</w:t>
      </w:r>
    </w:p>
    <w:bookmarkEnd w:id="16"/>
    <w:bookmarkEnd w:id="17"/>
    <w:bookmarkEnd w:id="18"/>
    <w:p w14:paraId="227F23E6">
      <w:pPr>
        <w:adjustRightInd/>
        <w:spacing w:line="360" w:lineRule="exact"/>
        <w:ind w:firstLine="420" w:firstLineChars="200"/>
        <w:jc w:val="left"/>
        <w:rPr>
          <w:rFonts w:ascii="宋体" w:hAnsi="宋体" w:cs="宋体"/>
          <w:szCs w:val="21"/>
        </w:rPr>
      </w:pPr>
      <w:r>
        <w:rPr>
          <w:rFonts w:hint="eastAsia" w:ascii="宋体" w:hAnsi="宋体" w:cs="宋体"/>
          <w:szCs w:val="21"/>
        </w:rPr>
        <w:t>3.本项目的特定资格要求：供应商拟投</w:t>
      </w:r>
      <w:r>
        <w:rPr>
          <w:rFonts w:ascii="宋体" w:hAnsi="宋体" w:cs="宋体"/>
          <w:szCs w:val="21"/>
        </w:rPr>
        <w:t>入</w:t>
      </w:r>
      <w:r>
        <w:rPr>
          <w:rFonts w:hint="eastAsia" w:ascii="宋体" w:hAnsi="宋体" w:cs="宋体"/>
          <w:szCs w:val="21"/>
        </w:rPr>
        <w:t>人员必须具有电工上岗证等相关资格，从事高空作业的特殊人员必须具有高空作业等相关资格。</w:t>
      </w:r>
    </w:p>
    <w:p w14:paraId="2CD33A7E">
      <w:pPr>
        <w:adjustRightInd/>
        <w:spacing w:line="360" w:lineRule="exact"/>
        <w:ind w:firstLine="420" w:firstLineChars="200"/>
        <w:jc w:val="left"/>
        <w:rPr>
          <w:rFonts w:ascii="宋体" w:hAnsi="宋体" w:cs="宋体"/>
          <w:szCs w:val="21"/>
        </w:rPr>
      </w:pPr>
      <w:r>
        <w:rPr>
          <w:rFonts w:hint="eastAsia" w:ascii="宋体" w:hAnsi="宋体" w:cs="宋体"/>
          <w:szCs w:val="21"/>
        </w:rPr>
        <w:t>三、获取采购文件</w:t>
      </w:r>
    </w:p>
    <w:p w14:paraId="4D9079FF">
      <w:pPr>
        <w:adjustRightInd/>
        <w:spacing w:line="360" w:lineRule="exact"/>
        <w:ind w:firstLine="420" w:firstLineChars="200"/>
        <w:jc w:val="left"/>
        <w:rPr>
          <w:rFonts w:ascii="宋体" w:hAnsi="宋体" w:cs="宋体"/>
          <w:szCs w:val="21"/>
        </w:rPr>
      </w:pPr>
      <w:r>
        <w:rPr>
          <w:rFonts w:hint="eastAsia" w:ascii="宋体" w:hAnsi="宋体" w:cs="宋体"/>
          <w:szCs w:val="21"/>
        </w:rPr>
        <w:t>时间：</w:t>
      </w:r>
      <w:r>
        <w:rPr>
          <w:rFonts w:hint="eastAsia" w:ascii="宋体" w:hAnsi="宋体" w:cs="宋体"/>
          <w:szCs w:val="21"/>
          <w:lang w:eastAsia="zh-CN"/>
        </w:rPr>
        <w:t>2025年5月23日</w:t>
      </w:r>
      <w:r>
        <w:rPr>
          <w:rFonts w:hint="eastAsia" w:ascii="宋体" w:hAnsi="宋体" w:cs="宋体"/>
          <w:szCs w:val="21"/>
        </w:rPr>
        <w:t>至2025年5月</w:t>
      </w:r>
      <w:r>
        <w:rPr>
          <w:rFonts w:hint="eastAsia" w:ascii="宋体" w:hAnsi="宋体" w:cs="宋体"/>
          <w:szCs w:val="21"/>
          <w:lang w:val="en-US" w:eastAsia="zh-CN"/>
        </w:rPr>
        <w:t>30</w:t>
      </w:r>
      <w:r>
        <w:rPr>
          <w:rFonts w:hint="eastAsia" w:ascii="宋体" w:hAnsi="宋体" w:cs="宋体"/>
          <w:szCs w:val="21"/>
        </w:rPr>
        <w:t>日，每天上午00:00至12:00，下午12:00至23:59（北京时间，法定节假日除外）</w:t>
      </w:r>
    </w:p>
    <w:p w14:paraId="231C9C73">
      <w:pPr>
        <w:spacing w:line="360" w:lineRule="exact"/>
        <w:ind w:firstLine="420" w:firstLineChars="200"/>
        <w:jc w:val="left"/>
        <w:rPr>
          <w:rFonts w:ascii="宋体" w:hAnsi="宋体" w:cs="宋体"/>
          <w:szCs w:val="21"/>
        </w:rPr>
      </w:pPr>
      <w:r>
        <w:rPr>
          <w:rFonts w:hint="eastAsia" w:ascii="宋体" w:hAnsi="宋体" w:cs="宋体"/>
          <w:szCs w:val="21"/>
        </w:rPr>
        <w:t>地点（网址）：</w:t>
      </w:r>
      <w:bookmarkStart w:id="19" w:name="OLE_LINK1"/>
      <w:r>
        <w:rPr>
          <w:rFonts w:ascii="宋体" w:hAnsi="宋体" w:cs="宋体"/>
          <w:szCs w:val="21"/>
        </w:rPr>
        <w:t>广西政府采购云平台（网址：http://www.gcy.zfcg.gxzf.gov.cn）</w:t>
      </w:r>
      <w:bookmarkEnd w:id="19"/>
    </w:p>
    <w:p w14:paraId="116A22E9">
      <w:pPr>
        <w:spacing w:line="360" w:lineRule="exact"/>
        <w:ind w:firstLine="420" w:firstLineChars="200"/>
        <w:jc w:val="left"/>
        <w:rPr>
          <w:rFonts w:ascii="宋体" w:hAnsi="宋体" w:cs="宋体"/>
          <w:szCs w:val="21"/>
        </w:rPr>
      </w:pPr>
      <w:r>
        <w:rPr>
          <w:rFonts w:hint="eastAsia" w:ascii="宋体" w:hAnsi="宋体" w:cs="宋体"/>
          <w:szCs w:val="21"/>
        </w:rPr>
        <w:t>方式：供应商登录</w:t>
      </w:r>
      <w:r>
        <w:rPr>
          <w:rFonts w:ascii="宋体" w:hAnsi="宋体" w:cs="宋体"/>
          <w:szCs w:val="21"/>
        </w:rPr>
        <w:t>广西政府采购云平台</w:t>
      </w:r>
      <w:r>
        <w:rPr>
          <w:rFonts w:hint="eastAsia" w:ascii="宋体" w:hAnsi="宋体" w:cs="宋体"/>
          <w:szCs w:val="21"/>
        </w:rPr>
        <w:t>（</w:t>
      </w:r>
      <w:r>
        <w:rPr>
          <w:rFonts w:ascii="宋体" w:hAnsi="宋体" w:cs="宋体"/>
          <w:szCs w:val="21"/>
        </w:rPr>
        <w:t>网址：http://www.gcy.zfcg.gxzf.gov.cn</w:t>
      </w:r>
      <w:r>
        <w:rPr>
          <w:rFonts w:hint="eastAsia" w:ascii="宋体" w:hAnsi="宋体" w:cs="宋体"/>
          <w:szCs w:val="21"/>
        </w:rPr>
        <w:t>）</w:t>
      </w:r>
      <w:r>
        <w:rPr>
          <w:rFonts w:ascii="宋体" w:hAnsi="宋体" w:cs="宋体"/>
          <w:szCs w:val="21"/>
        </w:rPr>
        <w:t>进行报名并获取采购文件</w:t>
      </w:r>
      <w:r>
        <w:rPr>
          <w:rFonts w:hint="eastAsia" w:ascii="宋体" w:hAnsi="宋体" w:cs="宋体"/>
          <w:szCs w:val="21"/>
        </w:rPr>
        <w:t>；未注册的供应商可在</w:t>
      </w:r>
      <w:r>
        <w:rPr>
          <w:rFonts w:ascii="宋体" w:hAnsi="宋体" w:cs="宋体"/>
          <w:szCs w:val="21"/>
        </w:rPr>
        <w:t>广西政府采购云平台</w:t>
      </w:r>
      <w:r>
        <w:rPr>
          <w:rFonts w:hint="eastAsia" w:ascii="宋体" w:hAnsi="宋体" w:cs="宋体"/>
          <w:szCs w:val="21"/>
        </w:rPr>
        <w:t>完成注册后再进行</w:t>
      </w:r>
      <w:r>
        <w:rPr>
          <w:rFonts w:ascii="宋体" w:hAnsi="宋体" w:cs="宋体"/>
          <w:szCs w:val="21"/>
        </w:rPr>
        <w:t>报名</w:t>
      </w:r>
      <w:r>
        <w:rPr>
          <w:rFonts w:hint="eastAsia" w:ascii="宋体" w:hAnsi="宋体" w:cs="宋体"/>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hint="eastAsia" w:ascii="宋体" w:hAnsi="宋体" w:cs="宋体"/>
          <w:szCs w:val="21"/>
        </w:rPr>
        <w:t>竞争性磋商文件</w:t>
      </w:r>
      <w:r>
        <w:rPr>
          <w:rFonts w:ascii="宋体" w:hAnsi="宋体" w:cs="宋体"/>
          <w:szCs w:val="21"/>
        </w:rPr>
        <w:t>申请并下载了</w:t>
      </w:r>
      <w:r>
        <w:rPr>
          <w:rFonts w:hint="eastAsia" w:ascii="宋体" w:hAnsi="宋体" w:cs="宋体"/>
          <w:szCs w:val="21"/>
        </w:rPr>
        <w:t>竞争性磋商文件</w:t>
      </w:r>
      <w:r>
        <w:rPr>
          <w:rFonts w:ascii="宋体" w:hAnsi="宋体" w:cs="宋体"/>
          <w:szCs w:val="21"/>
        </w:rPr>
        <w:t>后才视作依法获取</w:t>
      </w:r>
      <w:r>
        <w:rPr>
          <w:rFonts w:hint="eastAsia" w:ascii="宋体" w:hAnsi="宋体" w:cs="宋体"/>
          <w:szCs w:val="21"/>
        </w:rPr>
        <w:t>竞争性磋商文件</w:t>
      </w:r>
      <w:r>
        <w:rPr>
          <w:rFonts w:ascii="宋体" w:hAnsi="宋体" w:cs="宋体"/>
          <w:szCs w:val="21"/>
        </w:rPr>
        <w:t>（法律法规所指的供应商获取</w:t>
      </w:r>
      <w:r>
        <w:rPr>
          <w:rFonts w:hint="eastAsia" w:ascii="宋体" w:hAnsi="宋体" w:cs="宋体"/>
          <w:szCs w:val="21"/>
        </w:rPr>
        <w:t>竞争性磋商文件</w:t>
      </w:r>
      <w:r>
        <w:rPr>
          <w:rFonts w:ascii="宋体" w:hAnsi="宋体" w:cs="宋体"/>
          <w:szCs w:val="21"/>
        </w:rPr>
        <w:t>时间以供应商完成获取</w:t>
      </w:r>
      <w:r>
        <w:rPr>
          <w:rFonts w:hint="eastAsia" w:ascii="宋体" w:hAnsi="宋体" w:cs="宋体"/>
          <w:szCs w:val="21"/>
        </w:rPr>
        <w:t>竞争性磋商文件</w:t>
      </w:r>
      <w:r>
        <w:rPr>
          <w:rFonts w:ascii="宋体" w:hAnsi="宋体" w:cs="宋体"/>
          <w:szCs w:val="21"/>
        </w:rPr>
        <w:t>申请后下载</w:t>
      </w:r>
      <w:r>
        <w:rPr>
          <w:rFonts w:hint="eastAsia" w:ascii="宋体" w:hAnsi="宋体" w:cs="宋体"/>
          <w:szCs w:val="21"/>
        </w:rPr>
        <w:t>竞争性磋商文件</w:t>
      </w:r>
      <w:r>
        <w:rPr>
          <w:rFonts w:ascii="宋体" w:hAnsi="宋体" w:cs="宋体"/>
          <w:szCs w:val="21"/>
        </w:rPr>
        <w:t>的时间为准）。 </w:t>
      </w:r>
    </w:p>
    <w:p w14:paraId="1733E60A">
      <w:pPr>
        <w:spacing w:line="360" w:lineRule="exact"/>
        <w:ind w:firstLine="420" w:firstLineChars="200"/>
        <w:jc w:val="left"/>
        <w:rPr>
          <w:rFonts w:ascii="宋体" w:hAnsi="宋体" w:cs="宋体"/>
          <w:szCs w:val="21"/>
        </w:rPr>
      </w:pPr>
      <w:r>
        <w:rPr>
          <w:rFonts w:hint="eastAsia" w:ascii="宋体" w:hAnsi="宋体" w:cs="宋体"/>
          <w:szCs w:val="21"/>
        </w:rPr>
        <w:t>售价（元）：0</w:t>
      </w:r>
    </w:p>
    <w:p w14:paraId="4DB2BA4C">
      <w:pPr>
        <w:adjustRightInd/>
        <w:spacing w:line="360" w:lineRule="exact"/>
        <w:rPr>
          <w:rFonts w:ascii="宋体" w:hAnsi="宋体" w:cs="宋体"/>
          <w:b/>
          <w:bCs/>
        </w:rPr>
      </w:pPr>
      <w:r>
        <w:rPr>
          <w:rFonts w:hint="eastAsia" w:ascii="宋体" w:hAnsi="宋体" w:cs="宋体"/>
          <w:b/>
          <w:bCs/>
        </w:rPr>
        <w:t>四、</w:t>
      </w:r>
      <w:r>
        <w:rPr>
          <w:rFonts w:hint="eastAsia" w:ascii="宋体" w:hAnsi="宋体" w:cs="宋体"/>
          <w:b/>
          <w:szCs w:val="21"/>
        </w:rPr>
        <w:t>提交响应文件截止时间、开标时间和地点</w:t>
      </w:r>
    </w:p>
    <w:p w14:paraId="474A2958">
      <w:pPr>
        <w:adjustRightInd/>
        <w:spacing w:line="360" w:lineRule="exact"/>
        <w:ind w:firstLine="420" w:firstLineChars="200"/>
        <w:jc w:val="left"/>
        <w:rPr>
          <w:rFonts w:ascii="宋体" w:hAnsi="宋体" w:cs="宋体"/>
          <w:szCs w:val="21"/>
        </w:rPr>
      </w:pPr>
      <w:r>
        <w:rPr>
          <w:rFonts w:hint="eastAsia" w:ascii="宋体" w:hAnsi="宋体" w:cs="宋体"/>
          <w:szCs w:val="21"/>
        </w:rPr>
        <w:t>提交响应文件截止时间：</w:t>
      </w:r>
      <w:r>
        <w:rPr>
          <w:rFonts w:hint="eastAsia" w:ascii="宋体" w:hAnsi="宋体" w:cs="宋体"/>
          <w:szCs w:val="21"/>
          <w:lang w:eastAsia="zh-CN"/>
        </w:rPr>
        <w:t>2025年6月4日</w:t>
      </w:r>
      <w:r>
        <w:rPr>
          <w:rFonts w:hint="eastAsia" w:ascii="宋体" w:hAnsi="宋体" w:cs="宋体"/>
          <w:szCs w:val="21"/>
        </w:rPr>
        <w:t>9时（北京时间）</w:t>
      </w:r>
    </w:p>
    <w:p w14:paraId="2E499F11">
      <w:pPr>
        <w:adjustRightInd/>
        <w:spacing w:line="360" w:lineRule="exact"/>
        <w:ind w:firstLine="420" w:firstLineChars="200"/>
        <w:jc w:val="left"/>
        <w:rPr>
          <w:rFonts w:ascii="宋体" w:hAnsi="宋体" w:cs="宋体"/>
          <w:szCs w:val="21"/>
        </w:rPr>
      </w:pPr>
      <w:r>
        <w:rPr>
          <w:rFonts w:hint="eastAsia" w:ascii="宋体" w:hAnsi="宋体" w:cs="宋体"/>
          <w:szCs w:val="21"/>
        </w:rPr>
        <w:t>投标地点（网址）：</w:t>
      </w:r>
      <w:bookmarkStart w:id="20" w:name="OLE_LINK9"/>
      <w:bookmarkStart w:id="21" w:name="OLE_LINK8"/>
      <w:r>
        <w:rPr>
          <w:rFonts w:hint="eastAsia" w:ascii="宋体" w:hAnsi="宋体" w:cs="宋体"/>
          <w:szCs w:val="21"/>
        </w:rPr>
        <w:t>通过广西政府采购云平台实行在线投标</w:t>
      </w:r>
    </w:p>
    <w:bookmarkEnd w:id="20"/>
    <w:bookmarkEnd w:id="21"/>
    <w:p w14:paraId="6F5338CD">
      <w:pPr>
        <w:adjustRightInd/>
        <w:spacing w:line="360" w:lineRule="exact"/>
        <w:ind w:firstLine="420" w:firstLineChars="200"/>
        <w:jc w:val="left"/>
        <w:rPr>
          <w:rFonts w:ascii="宋体" w:hAnsi="宋体" w:cs="宋体"/>
          <w:szCs w:val="21"/>
        </w:rPr>
      </w:pPr>
      <w:r>
        <w:rPr>
          <w:rFonts w:hint="eastAsia" w:ascii="宋体" w:hAnsi="宋体" w:cs="宋体"/>
          <w:szCs w:val="21"/>
        </w:rPr>
        <w:t>开标时间：</w:t>
      </w:r>
      <w:r>
        <w:rPr>
          <w:rFonts w:hint="eastAsia" w:ascii="宋体" w:hAnsi="宋体" w:cs="宋体"/>
          <w:szCs w:val="21"/>
          <w:lang w:eastAsia="zh-CN"/>
        </w:rPr>
        <w:t>2025年6月4日</w:t>
      </w:r>
      <w:r>
        <w:rPr>
          <w:rFonts w:hint="eastAsia" w:ascii="宋体" w:hAnsi="宋体" w:cs="宋体"/>
          <w:szCs w:val="21"/>
        </w:rPr>
        <w:t>9时（北京时间）</w:t>
      </w:r>
    </w:p>
    <w:p w14:paraId="688F1081">
      <w:pPr>
        <w:adjustRightInd/>
        <w:spacing w:line="360" w:lineRule="exact"/>
        <w:ind w:firstLine="420" w:firstLineChars="200"/>
        <w:rPr>
          <w:rFonts w:ascii="宋体" w:hAnsi="宋体" w:cs="宋体"/>
        </w:rPr>
      </w:pPr>
      <w:r>
        <w:rPr>
          <w:rFonts w:hint="eastAsia" w:ascii="宋体" w:hAnsi="宋体" w:cs="宋体"/>
          <w:szCs w:val="21"/>
        </w:rPr>
        <w:t>开标地点：</w:t>
      </w:r>
      <w:bookmarkStart w:id="22" w:name="_Hlk185604928"/>
      <w:r>
        <w:rPr>
          <w:rFonts w:hint="eastAsia" w:ascii="宋体" w:hAnsi="宋体" w:cs="宋体"/>
          <w:szCs w:val="21"/>
        </w:rPr>
        <w:t>通过广西政府采购云平台实行在线开标</w:t>
      </w:r>
      <w:bookmarkEnd w:id="22"/>
      <w:r>
        <w:rPr>
          <w:rFonts w:hint="eastAsia" w:ascii="宋体" w:hAnsi="宋体" w:cs="宋体"/>
          <w:szCs w:val="21"/>
        </w:rPr>
        <w:t>  </w:t>
      </w:r>
    </w:p>
    <w:p w14:paraId="306CE131">
      <w:pPr>
        <w:adjustRightInd/>
        <w:spacing w:line="360" w:lineRule="exact"/>
        <w:rPr>
          <w:rFonts w:ascii="宋体" w:hAnsi="宋体" w:cs="宋体"/>
        </w:rPr>
      </w:pPr>
      <w:r>
        <w:rPr>
          <w:rFonts w:hint="eastAsia" w:ascii="宋体" w:hAnsi="宋体" w:cs="宋体"/>
          <w:b/>
          <w:bCs/>
        </w:rPr>
        <w:t>五、响应文件开启</w:t>
      </w:r>
    </w:p>
    <w:p w14:paraId="0CE03814">
      <w:pPr>
        <w:adjustRightInd/>
        <w:spacing w:line="360" w:lineRule="exact"/>
        <w:ind w:firstLine="420" w:firstLineChars="200"/>
        <w:rPr>
          <w:rFonts w:ascii="宋体" w:hAnsi="宋体" w:cs="宋体"/>
        </w:rPr>
      </w:pPr>
      <w:r>
        <w:rPr>
          <w:rFonts w:hint="eastAsia" w:ascii="宋体" w:hAnsi="宋体" w:cs="宋体"/>
        </w:rPr>
        <w:t>开启时间：</w:t>
      </w:r>
      <w:r>
        <w:rPr>
          <w:rFonts w:hint="eastAsia" w:ascii="宋体" w:hAnsi="宋体" w:cs="宋体"/>
          <w:szCs w:val="21"/>
          <w:lang w:eastAsia="zh-CN"/>
        </w:rPr>
        <w:t>2025年6月4日</w:t>
      </w:r>
      <w:r>
        <w:rPr>
          <w:rFonts w:hint="eastAsia" w:ascii="宋体" w:hAnsi="宋体" w:cs="宋体"/>
          <w:szCs w:val="21"/>
        </w:rPr>
        <w:t>9时（北京时间）</w:t>
      </w:r>
    </w:p>
    <w:p w14:paraId="16AF0521">
      <w:pPr>
        <w:adjustRightInd/>
        <w:spacing w:line="360" w:lineRule="exact"/>
        <w:ind w:firstLine="420" w:firstLineChars="200"/>
        <w:rPr>
          <w:rFonts w:ascii="宋体" w:hAnsi="宋体" w:cs="宋体"/>
        </w:rPr>
      </w:pPr>
      <w:r>
        <w:rPr>
          <w:rFonts w:hint="eastAsia" w:ascii="宋体" w:hAnsi="宋体" w:cs="宋体"/>
        </w:rPr>
        <w:t>地点：</w:t>
      </w:r>
      <w:r>
        <w:rPr>
          <w:rFonts w:hint="eastAsia" w:hAnsi="宋体" w:cs="宋体"/>
          <w:szCs w:val="21"/>
        </w:rPr>
        <w:t>通过广西政府采购云平台实行在线解密开启</w:t>
      </w:r>
      <w:r>
        <w:rPr>
          <w:rFonts w:hint="eastAsia" w:ascii="宋体" w:hAnsi="宋体" w:cs="宋体"/>
        </w:rPr>
        <w:t> </w:t>
      </w:r>
    </w:p>
    <w:p w14:paraId="48B6A1F9">
      <w:pPr>
        <w:adjustRightInd/>
        <w:spacing w:line="360" w:lineRule="exact"/>
        <w:rPr>
          <w:rFonts w:ascii="宋体" w:hAnsi="宋体" w:cs="宋体"/>
          <w:b/>
          <w:bCs/>
        </w:rPr>
      </w:pPr>
      <w:r>
        <w:rPr>
          <w:rFonts w:hint="eastAsia" w:ascii="宋体" w:hAnsi="宋体" w:cs="宋体"/>
          <w:b/>
          <w:bCs/>
        </w:rPr>
        <w:t>六、公告期限</w:t>
      </w:r>
    </w:p>
    <w:p w14:paraId="6D469EB6">
      <w:pPr>
        <w:adjustRightInd/>
        <w:spacing w:line="360" w:lineRule="exact"/>
        <w:ind w:firstLine="420" w:firstLineChars="200"/>
        <w:rPr>
          <w:rFonts w:ascii="宋体" w:hAnsi="宋体" w:cs="宋体"/>
        </w:rPr>
      </w:pPr>
      <w:r>
        <w:rPr>
          <w:rFonts w:hint="eastAsia" w:ascii="宋体" w:hAnsi="宋体" w:cs="宋体"/>
        </w:rPr>
        <w:t>自本公告发布之日起3个工作日。</w:t>
      </w:r>
    </w:p>
    <w:p w14:paraId="0B5F8822">
      <w:pPr>
        <w:adjustRightInd/>
        <w:spacing w:line="360" w:lineRule="exact"/>
        <w:rPr>
          <w:rFonts w:ascii="宋体" w:hAnsi="宋体" w:cs="宋体"/>
        </w:rPr>
      </w:pPr>
      <w:r>
        <w:rPr>
          <w:rFonts w:hint="eastAsia" w:ascii="宋体" w:hAnsi="宋体" w:cs="宋体"/>
          <w:b/>
          <w:bCs/>
        </w:rPr>
        <w:t>七、其他补充事宜</w:t>
      </w:r>
      <w:r>
        <w:rPr>
          <w:rFonts w:hint="eastAsia" w:ascii="宋体" w:hAnsi="宋体" w:cs="宋体"/>
        </w:rPr>
        <w:t> </w:t>
      </w:r>
    </w:p>
    <w:p w14:paraId="3D39D923">
      <w:pPr>
        <w:spacing w:line="360" w:lineRule="exact"/>
        <w:ind w:firstLine="420" w:firstLineChars="200"/>
        <w:jc w:val="left"/>
        <w:rPr>
          <w:rFonts w:ascii="宋体" w:hAnsi="宋体" w:cs="宋体"/>
          <w:szCs w:val="21"/>
        </w:rPr>
      </w:pPr>
      <w:bookmarkStart w:id="23" w:name="OLE_LINK10"/>
      <w:bookmarkStart w:id="24" w:name="OLE_LINK11"/>
      <w:bookmarkStart w:id="25" w:name="OLE_LINK30"/>
      <w:bookmarkStart w:id="26" w:name="OLE_LINK31"/>
      <w:r>
        <w:rPr>
          <w:rFonts w:hint="eastAsia" w:ascii="宋体" w:hAnsi="宋体" w:cs="宋体"/>
          <w:szCs w:val="21"/>
        </w:rPr>
        <w:t>1.本项目不收取磋商保证金。</w:t>
      </w:r>
    </w:p>
    <w:p w14:paraId="71C9C26D">
      <w:pPr>
        <w:spacing w:line="360" w:lineRule="exact"/>
        <w:ind w:firstLine="420" w:firstLineChars="200"/>
        <w:jc w:val="left"/>
        <w:rPr>
          <w:rFonts w:ascii="宋体" w:hAnsi="宋体" w:cs="宋体"/>
          <w:szCs w:val="21"/>
        </w:rPr>
      </w:pPr>
      <w:r>
        <w:rPr>
          <w:rFonts w:hint="eastAsia" w:ascii="宋体" w:hAnsi="宋体" w:cs="宋体"/>
          <w:szCs w:val="21"/>
        </w:rPr>
        <w:t>2.本项目需要落实的政府采购政策：</w:t>
      </w:r>
    </w:p>
    <w:p w14:paraId="0706547A">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扶持中小企业政策</w:t>
      </w:r>
      <w:bookmarkStart w:id="27" w:name="OLE_LINK29"/>
      <w:r>
        <w:rPr>
          <w:rFonts w:hint="eastAsia" w:ascii="宋体" w:hAnsi="宋体" w:cs="宋体"/>
          <w:color w:val="000000" w:themeColor="text1"/>
          <w:szCs w:val="21"/>
          <w14:textFill>
            <w14:solidFill>
              <w14:schemeClr w14:val="tx1"/>
            </w14:solidFill>
          </w14:textFill>
        </w:rPr>
        <w:t>，本</w:t>
      </w:r>
      <w:r>
        <w:rPr>
          <w:rFonts w:ascii="宋体" w:hAnsi="宋体" w:cs="宋体"/>
          <w:color w:val="000000" w:themeColor="text1"/>
          <w:szCs w:val="21"/>
          <w14:textFill>
            <w14:solidFill>
              <w14:schemeClr w14:val="tx1"/>
            </w14:solidFill>
          </w14:textFill>
        </w:rPr>
        <w:t>项目</w:t>
      </w:r>
      <w:r>
        <w:rPr>
          <w:rFonts w:hint="eastAsia" w:cs="宋体" w:asciiTheme="minorEastAsia" w:hAnsiTheme="minorEastAsia" w:eastAsiaTheme="minorEastAsia"/>
          <w:color w:val="000000" w:themeColor="text1"/>
          <w:szCs w:val="21"/>
          <w14:textFill>
            <w14:solidFill>
              <w14:schemeClr w14:val="tx1"/>
            </w14:solidFill>
          </w14:textFill>
        </w:rPr>
        <w:t>专门面向中小微企业采购，监狱企业、残疾人福利性单位视同小型和微型企业。</w:t>
      </w:r>
      <w:bookmarkEnd w:id="27"/>
    </w:p>
    <w:p w14:paraId="5AB8A6A2">
      <w:pPr>
        <w:spacing w:line="360" w:lineRule="exact"/>
        <w:ind w:firstLine="420" w:firstLineChars="200"/>
        <w:jc w:val="left"/>
        <w:rPr>
          <w:rFonts w:ascii="宋体" w:hAnsi="宋体" w:cs="宋体"/>
          <w:szCs w:val="21"/>
        </w:rPr>
      </w:pPr>
      <w:r>
        <w:rPr>
          <w:rFonts w:hint="eastAsia" w:ascii="宋体" w:hAnsi="宋体" w:cs="宋体"/>
          <w:szCs w:val="21"/>
        </w:rPr>
        <w:t>3.网上公告媒体查询：</w:t>
      </w:r>
      <w:bookmarkStart w:id="28" w:name="OLE_LINK3"/>
      <w:r>
        <w:rPr>
          <w:rFonts w:hint="eastAsia" w:ascii="宋体" w:hAnsi="宋体" w:cs="宋体"/>
          <w:szCs w:val="21"/>
        </w:rPr>
        <w:t>中国政府采购网、广西政府采购网、北海市人民政府网-北海市政府采购中心网站、全国公共资源交易平台（广西•北海）</w:t>
      </w:r>
      <w:bookmarkEnd w:id="28"/>
      <w:r>
        <w:rPr>
          <w:rFonts w:hint="eastAsia" w:ascii="宋体" w:hAnsi="宋体" w:cs="宋体"/>
          <w:szCs w:val="21"/>
        </w:rPr>
        <w:t>。</w:t>
      </w:r>
    </w:p>
    <w:p w14:paraId="16D58131">
      <w:pPr>
        <w:spacing w:line="360" w:lineRule="exact"/>
        <w:ind w:firstLine="420" w:firstLineChars="200"/>
        <w:jc w:val="left"/>
        <w:rPr>
          <w:rFonts w:ascii="宋体" w:hAnsi="宋体" w:cs="宋体"/>
          <w:szCs w:val="21"/>
        </w:rPr>
      </w:pPr>
      <w:r>
        <w:rPr>
          <w:rFonts w:hint="eastAsia" w:ascii="宋体" w:hAnsi="宋体" w:cs="宋体"/>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46826FCF">
      <w:pPr>
        <w:spacing w:line="360" w:lineRule="exact"/>
        <w:ind w:firstLine="420" w:firstLineChars="200"/>
        <w:rPr>
          <w:rFonts w:ascii="宋体" w:hAnsi="宋体" w:cs="宋体"/>
          <w:szCs w:val="21"/>
        </w:rPr>
      </w:pPr>
      <w:r>
        <w:rPr>
          <w:rFonts w:hint="eastAsia" w:ascii="宋体" w:hAnsi="宋体" w:cs="宋体"/>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0BAF401A">
      <w:pPr>
        <w:spacing w:line="360" w:lineRule="exact"/>
        <w:ind w:firstLine="420" w:firstLineChars="200"/>
        <w:rPr>
          <w:rFonts w:ascii="宋体" w:hAnsi="宋体" w:cs="宋体"/>
          <w:szCs w:val="21"/>
        </w:rPr>
      </w:pPr>
      <w:r>
        <w:rPr>
          <w:rFonts w:hint="eastAsia" w:ascii="宋体" w:hAnsi="宋体" w:cs="宋体"/>
          <w:szCs w:val="21"/>
        </w:rPr>
        <w:t>6.广西政府采购云平台与政采云平台操作流程一致，首次登录新平台账号密码与政采云账号密码一致，新旧平台数据相互独立，后续修改新平台密码不会影响政采云平台密码。</w:t>
      </w:r>
      <w:bookmarkEnd w:id="23"/>
      <w:bookmarkEnd w:id="24"/>
    </w:p>
    <w:bookmarkEnd w:id="25"/>
    <w:bookmarkEnd w:id="26"/>
    <w:p w14:paraId="7703215D">
      <w:pPr>
        <w:adjustRightInd/>
        <w:spacing w:line="360" w:lineRule="exact"/>
        <w:rPr>
          <w:rFonts w:ascii="宋体" w:hAnsi="宋体" w:cs="宋体"/>
          <w:b/>
          <w:bCs/>
        </w:rPr>
      </w:pPr>
      <w:r>
        <w:rPr>
          <w:rFonts w:hint="eastAsia" w:ascii="宋体" w:hAnsi="宋体" w:cs="宋体"/>
          <w:b/>
          <w:bCs/>
        </w:rPr>
        <w:t>八、凡对本次磋商提出询问，请按以下方式联系</w:t>
      </w:r>
    </w:p>
    <w:p w14:paraId="52CF6043">
      <w:pPr>
        <w:adjustRightInd/>
        <w:spacing w:line="360" w:lineRule="exact"/>
        <w:ind w:firstLine="420" w:firstLineChars="200"/>
        <w:rPr>
          <w:rFonts w:ascii="宋体" w:hAnsi="宋体" w:cs="宋体"/>
        </w:rPr>
      </w:pPr>
      <w:r>
        <w:rPr>
          <w:rFonts w:hint="eastAsia" w:ascii="宋体" w:hAnsi="宋体" w:cs="宋体"/>
        </w:rPr>
        <w:t>1.采购人信息</w:t>
      </w:r>
    </w:p>
    <w:p w14:paraId="686937CF">
      <w:pPr>
        <w:adjustRightInd/>
        <w:spacing w:line="360" w:lineRule="exact"/>
        <w:ind w:firstLine="420" w:firstLineChars="200"/>
        <w:rPr>
          <w:rFonts w:ascii="宋体" w:hAnsi="宋体" w:cs="宋体"/>
        </w:rPr>
      </w:pPr>
      <w:r>
        <w:rPr>
          <w:rFonts w:hint="eastAsia" w:ascii="宋体" w:hAnsi="宋体" w:cs="宋体"/>
        </w:rPr>
        <w:t>名 称：北海市城市照明管理处　　　　　　　　　　　　</w:t>
      </w:r>
    </w:p>
    <w:p w14:paraId="05E90267">
      <w:pPr>
        <w:adjustRightInd/>
        <w:spacing w:line="360" w:lineRule="exact"/>
        <w:ind w:firstLine="420" w:firstLineChars="200"/>
        <w:rPr>
          <w:rFonts w:ascii="宋体" w:hAnsi="宋体" w:cs="宋体"/>
        </w:rPr>
      </w:pPr>
      <w:r>
        <w:rPr>
          <w:rFonts w:hint="eastAsia" w:ascii="宋体" w:hAnsi="宋体" w:cs="宋体"/>
        </w:rPr>
        <w:t>地址：</w:t>
      </w:r>
      <w:bookmarkStart w:id="29" w:name="OLE_LINK4"/>
      <w:bookmarkStart w:id="30" w:name="OLE_LINK5"/>
      <w:r>
        <w:rPr>
          <w:rFonts w:hint="eastAsia" w:ascii="宋体" w:hAnsi="宋体" w:cs="宋体"/>
        </w:rPr>
        <w:t>北海市北部湾</w:t>
      </w:r>
      <w:r>
        <w:rPr>
          <w:rFonts w:ascii="宋体" w:hAnsi="宋体" w:cs="宋体"/>
        </w:rPr>
        <w:t>东</w:t>
      </w:r>
      <w:r>
        <w:rPr>
          <w:rFonts w:hint="eastAsia" w:ascii="宋体" w:hAnsi="宋体" w:cs="宋体"/>
        </w:rPr>
        <w:t>路</w:t>
      </w:r>
      <w:bookmarkEnd w:id="29"/>
      <w:bookmarkEnd w:id="30"/>
      <w:r>
        <w:rPr>
          <w:rFonts w:hint="eastAsia" w:ascii="宋体" w:hAnsi="宋体" w:cs="宋体"/>
        </w:rPr>
        <w:t>六</w:t>
      </w:r>
      <w:r>
        <w:rPr>
          <w:rFonts w:ascii="宋体" w:hAnsi="宋体" w:cs="宋体"/>
        </w:rPr>
        <w:t>中北侧</w:t>
      </w:r>
      <w:r>
        <w:rPr>
          <w:rFonts w:hint="eastAsia" w:ascii="宋体" w:hAnsi="宋体" w:cs="宋体"/>
        </w:rPr>
        <w:t>　　　　　　　　　　　　</w:t>
      </w:r>
    </w:p>
    <w:p w14:paraId="4E48C813">
      <w:pPr>
        <w:adjustRightInd/>
        <w:spacing w:line="360" w:lineRule="exact"/>
        <w:ind w:firstLine="420" w:firstLineChars="200"/>
        <w:rPr>
          <w:rFonts w:ascii="宋体" w:hAnsi="宋体" w:cs="宋体"/>
        </w:rPr>
      </w:pPr>
      <w:r>
        <w:rPr>
          <w:rFonts w:hint="eastAsia" w:ascii="宋体" w:hAnsi="宋体" w:cs="宋体"/>
        </w:rPr>
        <w:t>联系人：苏伟</w:t>
      </w:r>
      <w:r>
        <w:rPr>
          <w:rFonts w:ascii="宋体" w:hAnsi="宋体" w:cs="宋体"/>
        </w:rPr>
        <w:t>光</w:t>
      </w:r>
    </w:p>
    <w:p w14:paraId="1AC4550A">
      <w:pPr>
        <w:adjustRightInd/>
        <w:spacing w:line="360" w:lineRule="exact"/>
        <w:ind w:firstLine="420" w:firstLineChars="200"/>
        <w:rPr>
          <w:rFonts w:ascii="宋体" w:hAnsi="宋体" w:cs="宋体"/>
        </w:rPr>
      </w:pPr>
      <w:r>
        <w:rPr>
          <w:rFonts w:hint="eastAsia" w:ascii="宋体" w:hAnsi="宋体" w:cs="宋体"/>
        </w:rPr>
        <w:t>联系方式：</w:t>
      </w:r>
      <w:r>
        <w:rPr>
          <w:rFonts w:ascii="宋体" w:hAnsi="宋体" w:cs="宋体"/>
        </w:rPr>
        <w:t>13317799955</w:t>
      </w:r>
      <w:r>
        <w:rPr>
          <w:rFonts w:hint="eastAsia" w:ascii="宋体" w:hAnsi="宋体" w:cs="宋体"/>
        </w:rPr>
        <w:t xml:space="preserve">　　　　　　　　　　　 </w:t>
      </w:r>
    </w:p>
    <w:p w14:paraId="2EEA3AEA">
      <w:pPr>
        <w:adjustRightInd/>
        <w:spacing w:line="360" w:lineRule="exact"/>
        <w:ind w:firstLine="420" w:firstLineChars="200"/>
        <w:rPr>
          <w:rFonts w:ascii="宋体" w:hAnsi="宋体" w:cs="宋体"/>
        </w:rPr>
      </w:pPr>
      <w:r>
        <w:rPr>
          <w:rFonts w:hint="eastAsia" w:ascii="宋体" w:hAnsi="宋体" w:cs="宋体"/>
        </w:rPr>
        <w:t>2.采购代理机构信息</w:t>
      </w:r>
    </w:p>
    <w:p w14:paraId="210CE821">
      <w:pPr>
        <w:adjustRightInd/>
        <w:spacing w:line="360" w:lineRule="exact"/>
        <w:ind w:firstLine="420" w:firstLineChars="200"/>
        <w:rPr>
          <w:rFonts w:ascii="宋体" w:hAnsi="宋体" w:cs="宋体"/>
        </w:rPr>
      </w:pPr>
      <w:r>
        <w:rPr>
          <w:rFonts w:hint="eastAsia" w:ascii="宋体" w:hAnsi="宋体" w:cs="宋体"/>
        </w:rPr>
        <w:t>名 称：北海市政府采购中心　　　　　　　　　　　　</w:t>
      </w:r>
    </w:p>
    <w:p w14:paraId="5D542683">
      <w:pPr>
        <w:adjustRightInd/>
        <w:spacing w:line="360" w:lineRule="exact"/>
        <w:ind w:firstLine="420" w:firstLineChars="200"/>
        <w:rPr>
          <w:rFonts w:ascii="宋体" w:hAnsi="宋体" w:cs="宋体"/>
        </w:rPr>
      </w:pPr>
      <w:r>
        <w:rPr>
          <w:rFonts w:hint="eastAsia" w:ascii="宋体" w:hAnsi="宋体" w:cs="宋体"/>
        </w:rPr>
        <w:t>地　址：</w:t>
      </w:r>
      <w:bookmarkStart w:id="31" w:name="OLE_LINK18"/>
      <w:bookmarkStart w:id="32" w:name="OLE_LINK19"/>
      <w:r>
        <w:rPr>
          <w:rFonts w:hint="eastAsia" w:ascii="宋体" w:hAnsi="宋体" w:cs="宋体"/>
        </w:rPr>
        <w:t>北海市陈文村北路7号市直机关第三办公区</w:t>
      </w:r>
      <w:bookmarkEnd w:id="31"/>
      <w:bookmarkEnd w:id="32"/>
      <w:r>
        <w:rPr>
          <w:rFonts w:hint="eastAsia" w:ascii="宋体" w:hAnsi="宋体" w:cs="宋体"/>
        </w:rPr>
        <w:t>　　　　　　　　　　　　　　　　　　　　　　　　</w:t>
      </w:r>
    </w:p>
    <w:p w14:paraId="6F892737">
      <w:pPr>
        <w:adjustRightInd/>
        <w:spacing w:line="360" w:lineRule="exact"/>
        <w:ind w:firstLine="420" w:firstLineChars="200"/>
        <w:rPr>
          <w:rFonts w:ascii="宋体" w:hAnsi="宋体" w:cs="宋体"/>
        </w:rPr>
      </w:pPr>
      <w:r>
        <w:rPr>
          <w:rFonts w:hint="eastAsia" w:ascii="宋体" w:hAnsi="宋体" w:cs="宋体"/>
        </w:rPr>
        <w:t>项目联系人：欧阳志鹏</w:t>
      </w:r>
    </w:p>
    <w:p w14:paraId="522C0F51">
      <w:pPr>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s="宋体"/>
        </w:rPr>
        <w:t>电　话：0779-3038787</w:t>
      </w:r>
      <w:r>
        <w:rPr>
          <w:rFonts w:hint="eastAsia" w:asciiTheme="minorEastAsia" w:hAnsiTheme="minorEastAsia" w:eastAsiaTheme="minorEastAsia"/>
          <w:color w:val="000000" w:themeColor="text1"/>
          <w:szCs w:val="21"/>
          <w14:textFill>
            <w14:solidFill>
              <w14:schemeClr w14:val="tx1"/>
            </w14:solidFill>
          </w14:textFill>
        </w:rPr>
        <w:t xml:space="preserve"> </w:t>
      </w:r>
    </w:p>
    <w:p w14:paraId="69BE20D5">
      <w:pPr>
        <w:pStyle w:val="632"/>
        <w:spacing w:line="360" w:lineRule="exact"/>
        <w:rPr>
          <w:color w:val="000000" w:themeColor="text1"/>
          <w:sz w:val="21"/>
          <w:szCs w:val="21"/>
          <w14:textFill>
            <w14:solidFill>
              <w14:schemeClr w14:val="tx1"/>
            </w14:solidFill>
          </w14:textFill>
        </w:rPr>
      </w:pPr>
    </w:p>
    <w:p w14:paraId="06343E68">
      <w:pPr>
        <w:spacing w:line="36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514104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2A42AAD2">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19014043">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433598B3">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33" w:name="_Toc196728307"/>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竞争性磋商流程</w:t>
      </w:r>
      <w:bookmarkEnd w:id="33"/>
    </w:p>
    <w:p w14:paraId="7B41BE83">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33410DE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184343A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4D2207D8">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1.2供应商获取磋商文件。</w:t>
      </w:r>
    </w:p>
    <w:p w14:paraId="5E2D0A57">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w:t>
      </w:r>
      <w:r>
        <w:rPr>
          <w:rFonts w:asciiTheme="minorEastAsia" w:hAnsiTheme="minorEastAsia" w:eastAsiaTheme="minorEastAsia"/>
          <w:color w:val="000000" w:themeColor="text1"/>
          <w:szCs w:val="24"/>
          <w14:textFill>
            <w14:solidFill>
              <w14:schemeClr w14:val="tx1"/>
            </w14:solidFill>
          </w14:textFill>
        </w:rPr>
        <w:t>3</w:t>
      </w:r>
      <w:r>
        <w:rPr>
          <w:rFonts w:hint="eastAsia" w:asciiTheme="minorEastAsia" w:hAnsiTheme="minorEastAsia" w:eastAsiaTheme="minorEastAsia"/>
          <w:color w:val="000000" w:themeColor="text1"/>
          <w:szCs w:val="24"/>
          <w14:textFill>
            <w14:solidFill>
              <w14:schemeClr w14:val="tx1"/>
            </w14:solidFill>
          </w14:textFill>
        </w:rPr>
        <w:t>发布更正（延期）公告，澄清或修改磋商文件（如果有）。</w:t>
      </w:r>
    </w:p>
    <w:p w14:paraId="5DE8F6B9">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w:t>
      </w:r>
      <w:r>
        <w:rPr>
          <w:rFonts w:asciiTheme="minorEastAsia" w:hAnsiTheme="minorEastAsia" w:eastAsiaTheme="minorEastAsia"/>
          <w:color w:val="000000" w:themeColor="text1"/>
          <w:szCs w:val="24"/>
          <w14:textFill>
            <w14:solidFill>
              <w14:schemeClr w14:val="tx1"/>
            </w14:solidFill>
          </w14:textFill>
        </w:rPr>
        <w:t>4</w:t>
      </w:r>
      <w:r>
        <w:rPr>
          <w:rFonts w:hint="eastAsia" w:asciiTheme="minorEastAsia" w:hAnsiTheme="minorEastAsia" w:eastAsiaTheme="minorEastAsia"/>
          <w:color w:val="000000" w:themeColor="text1"/>
          <w:szCs w:val="24"/>
          <w14:textFill>
            <w14:solidFill>
              <w14:schemeClr w14:val="tx1"/>
            </w14:solidFill>
          </w14:textFill>
        </w:rPr>
        <w:t>供应商按磋商文件要求编制响应文件。</w:t>
      </w:r>
    </w:p>
    <w:p w14:paraId="43D6A6E9">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5735BB1B">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42FBE95C">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24E3137B">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3.磋商与评审</w:t>
      </w:r>
    </w:p>
    <w:p w14:paraId="32D7A615">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3.1磋商小组签到。</w:t>
      </w:r>
    </w:p>
    <w:p w14:paraId="43478D3A">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3.2采购代理机构宣布有关纪律以及磋商、评审工作程序。</w:t>
      </w:r>
    </w:p>
    <w:p w14:paraId="62FBE0DC">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3.3磋商小组审查确认磋商文件。磋商文件内容违反国家有关强制性规定的，磋商小组应当停止评审并向采购代理机构说明情况。</w:t>
      </w:r>
    </w:p>
    <w:p w14:paraId="5854AF9B">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3.4磋商小组对供应商的资格进行审查。</w:t>
      </w:r>
    </w:p>
    <w:p w14:paraId="44D798FB">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3.5磋商小组审查响应文件。</w:t>
      </w:r>
    </w:p>
    <w:p w14:paraId="67A5EDB1">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3.6对于未实质性响应磋商文件的响应文件由磋商小组认定响应无效，并告知该供应商。</w:t>
      </w:r>
    </w:p>
    <w:p w14:paraId="4F7E46A2">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50A37D">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073AD9B">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053F14D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6D3EBAA">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3.11磋商小组按照下列方式确定提交最后报价的供应商，有特殊规定的从其规定：</w:t>
      </w:r>
    </w:p>
    <w:p w14:paraId="1012A6BE">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E11C27C">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C695E87">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3780627F">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7128F6A">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3.14磋商小组应当根据综合评分情况，按照评审得分由高到低顺序推荐3名以上成交候选供应商，并编写评审报告。</w:t>
      </w:r>
    </w:p>
    <w:p w14:paraId="3D9AC997">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4EB67B9C">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w:t>
      </w:r>
      <w:r>
        <w:rPr>
          <w:rFonts w:hint="eastAsia" w:ascii="宋体" w:hAnsi="宋体" w:cs="宋体"/>
          <w:color w:val="000000" w:themeColor="text1"/>
          <w:szCs w:val="24"/>
          <w14:textFill>
            <w14:solidFill>
              <w14:schemeClr w14:val="tx1"/>
            </w14:solidFill>
          </w14:textFill>
        </w:rPr>
        <w:t>依法及时</w:t>
      </w:r>
      <w:r>
        <w:rPr>
          <w:rFonts w:hint="eastAsia" w:asciiTheme="minorEastAsia" w:hAnsiTheme="minorEastAsia" w:eastAsiaTheme="minorEastAsia"/>
          <w:color w:val="000000" w:themeColor="text1"/>
          <w:szCs w:val="24"/>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BCD5FD5">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w:t>
      </w:r>
      <w:r>
        <w:rPr>
          <w:rFonts w:hint="eastAsia" w:ascii="宋体" w:hAnsi="宋体" w:cs="宋体"/>
          <w:szCs w:val="21"/>
        </w:rPr>
        <w:t>中国政府采购网、广西政府采购网、北海市人民政府网-北海市政府采购中心网站、全国公共资源交易平台（广西•北海）</w:t>
      </w:r>
      <w:r>
        <w:rPr>
          <w:rFonts w:hint="eastAsia" w:asciiTheme="minorEastAsia" w:hAnsiTheme="minorEastAsia" w:eastAsiaTheme="minorEastAsia"/>
          <w:color w:val="000000" w:themeColor="text1"/>
          <w:szCs w:val="24"/>
          <w14:textFill>
            <w14:solidFill>
              <w14:schemeClr w14:val="tx1"/>
            </w14:solidFill>
          </w14:textFill>
        </w:rPr>
        <w:t>上公告成交结果，同时向成交供应商发出成交通知书，并将磋商文件随成交结果同时公告。</w:t>
      </w:r>
    </w:p>
    <w:p w14:paraId="5B6505D3">
      <w:pPr>
        <w:pStyle w:val="393"/>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14:paraId="391BD48F">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84458E0">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14:paraId="357860F4">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512ED372">
      <w:pPr>
        <w:pStyle w:val="393"/>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09A163C2">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6.竞争性磋商流程图</w:t>
      </w:r>
    </w:p>
    <w:p w14:paraId="69314856">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40E8C">
                            <w:pPr>
                              <w:rPr>
                                <w:rFonts w:asciiTheme="minorEastAsia" w:hAnsiTheme="minorEastAsia" w:eastAsiaTheme="minorEastAsia"/>
                              </w:rPr>
                            </w:pPr>
                            <w:r>
                              <w:rPr>
                                <w:rFonts w:hint="eastAsia" w:asciiTheme="minorEastAsia" w:hAnsiTheme="minorEastAsia" w:eastAsiaTheme="minorEastAsia"/>
                              </w:rPr>
                              <w:t>验收</w:t>
                            </w:r>
                          </w:p>
                          <w:p w14:paraId="093AA7E3">
                            <w:pPr>
                              <w:rPr>
                                <w:rFonts w:ascii="仿宋_GB2312" w:eastAsia="仿宋_GB2312"/>
                              </w:rPr>
                            </w:pPr>
                            <w:r>
                              <w:rPr>
                                <w:rFonts w:hint="eastAsia" w:ascii="仿宋_GB2312" w:eastAsia="仿宋_GB2312"/>
                              </w:rPr>
                              <w:t>立项</w:t>
                            </w:r>
                          </w:p>
                          <w:p w14:paraId="26C8C2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B040E8C">
                      <w:pPr>
                        <w:rPr>
                          <w:rFonts w:asciiTheme="minorEastAsia" w:hAnsiTheme="minorEastAsia" w:eastAsiaTheme="minorEastAsia"/>
                        </w:rPr>
                      </w:pPr>
                      <w:r>
                        <w:rPr>
                          <w:rFonts w:hint="eastAsia" w:asciiTheme="minorEastAsia" w:hAnsiTheme="minorEastAsia" w:eastAsiaTheme="minorEastAsia"/>
                        </w:rPr>
                        <w:t>验收</w:t>
                      </w:r>
                    </w:p>
                    <w:p w14:paraId="093AA7E3">
                      <w:pPr>
                        <w:rPr>
                          <w:rFonts w:ascii="仿宋_GB2312" w:eastAsia="仿宋_GB2312"/>
                        </w:rPr>
                      </w:pPr>
                      <w:r>
                        <w:rPr>
                          <w:rFonts w:hint="eastAsia" w:ascii="仿宋_GB2312" w:eastAsia="仿宋_GB2312"/>
                        </w:rPr>
                        <w:t>立项</w:t>
                      </w:r>
                    </w:p>
                    <w:p w14:paraId="26C8C2BF">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514060">
                            <w:pPr>
                              <w:rPr>
                                <w:rFonts w:asciiTheme="minorEastAsia" w:hAnsiTheme="minorEastAsia" w:eastAsiaTheme="minorEastAsia"/>
                              </w:rPr>
                            </w:pPr>
                            <w:r>
                              <w:rPr>
                                <w:rFonts w:hint="eastAsia" w:asciiTheme="minorEastAsia" w:hAnsiTheme="minorEastAsia" w:eastAsiaTheme="minorEastAsia"/>
                              </w:rPr>
                              <w:t>履约</w:t>
                            </w:r>
                          </w:p>
                          <w:p w14:paraId="3B81E6A8">
                            <w:pPr>
                              <w:rPr>
                                <w:rFonts w:ascii="仿宋_GB2312" w:eastAsia="仿宋_GB2312"/>
                              </w:rPr>
                            </w:pPr>
                            <w:r>
                              <w:rPr>
                                <w:rFonts w:hint="eastAsia" w:ascii="仿宋_GB2312" w:eastAsia="仿宋_GB2312"/>
                              </w:rPr>
                              <w:t>立项</w:t>
                            </w:r>
                          </w:p>
                          <w:p w14:paraId="443DE8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2514060">
                      <w:pPr>
                        <w:rPr>
                          <w:rFonts w:asciiTheme="minorEastAsia" w:hAnsiTheme="minorEastAsia" w:eastAsiaTheme="minorEastAsia"/>
                        </w:rPr>
                      </w:pPr>
                      <w:r>
                        <w:rPr>
                          <w:rFonts w:hint="eastAsia" w:asciiTheme="minorEastAsia" w:hAnsiTheme="minorEastAsia" w:eastAsiaTheme="minorEastAsia"/>
                        </w:rPr>
                        <w:t>履约</w:t>
                      </w:r>
                    </w:p>
                    <w:p w14:paraId="3B81E6A8">
                      <w:pPr>
                        <w:rPr>
                          <w:rFonts w:ascii="仿宋_GB2312" w:eastAsia="仿宋_GB2312"/>
                        </w:rPr>
                      </w:pPr>
                      <w:r>
                        <w:rPr>
                          <w:rFonts w:hint="eastAsia" w:ascii="仿宋_GB2312" w:eastAsia="仿宋_GB2312"/>
                        </w:rPr>
                        <w:t>立项</w:t>
                      </w:r>
                    </w:p>
                    <w:p w14:paraId="443DE8D4">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0E43F">
                            <w:pPr>
                              <w:jc w:val="center"/>
                              <w:rPr>
                                <w:rFonts w:asciiTheme="minorEastAsia" w:hAnsiTheme="minorEastAsia" w:eastAsiaTheme="minorEastAsia"/>
                              </w:rPr>
                            </w:pPr>
                            <w:r>
                              <w:rPr>
                                <w:rFonts w:hint="eastAsia" w:asciiTheme="minorEastAsia" w:hAnsiTheme="minorEastAsia" w:eastAsiaTheme="minorEastAsia"/>
                              </w:rPr>
                              <w:t>签订合同</w:t>
                            </w:r>
                          </w:p>
                          <w:p w14:paraId="1621897C">
                            <w:pPr>
                              <w:rPr>
                                <w:rFonts w:ascii="仿宋_GB2312" w:eastAsia="仿宋_GB2312"/>
                              </w:rPr>
                            </w:pPr>
                            <w:r>
                              <w:rPr>
                                <w:rFonts w:hint="eastAsia" w:ascii="仿宋_GB2312" w:eastAsia="仿宋_GB2312"/>
                              </w:rPr>
                              <w:t>立项</w:t>
                            </w:r>
                          </w:p>
                          <w:p w14:paraId="513E35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C50E43F">
                      <w:pPr>
                        <w:jc w:val="center"/>
                        <w:rPr>
                          <w:rFonts w:asciiTheme="minorEastAsia" w:hAnsiTheme="minorEastAsia" w:eastAsiaTheme="minorEastAsia"/>
                        </w:rPr>
                      </w:pPr>
                      <w:r>
                        <w:rPr>
                          <w:rFonts w:hint="eastAsia" w:asciiTheme="minorEastAsia" w:hAnsiTheme="minorEastAsia" w:eastAsiaTheme="minorEastAsia"/>
                        </w:rPr>
                        <w:t>签订合同</w:t>
                      </w:r>
                    </w:p>
                    <w:p w14:paraId="1621897C">
                      <w:pPr>
                        <w:rPr>
                          <w:rFonts w:ascii="仿宋_GB2312" w:eastAsia="仿宋_GB2312"/>
                        </w:rPr>
                      </w:pPr>
                      <w:r>
                        <w:rPr>
                          <w:rFonts w:hint="eastAsia" w:ascii="仿宋_GB2312" w:eastAsia="仿宋_GB2312"/>
                        </w:rPr>
                        <w:t>立项</w:t>
                      </w:r>
                    </w:p>
                    <w:p w14:paraId="513E359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BD271">
                            <w:pPr>
                              <w:rPr>
                                <w:rFonts w:asciiTheme="minorEastAsia" w:hAnsiTheme="minorEastAsia" w:eastAsiaTheme="minorEastAsia"/>
                              </w:rPr>
                            </w:pPr>
                            <w:r>
                              <w:rPr>
                                <w:rFonts w:hint="eastAsia" w:asciiTheme="minorEastAsia" w:hAnsiTheme="minorEastAsia" w:eastAsiaTheme="minorEastAsia"/>
                              </w:rPr>
                              <w:t>成交公告；成交通知书</w:t>
                            </w:r>
                          </w:p>
                          <w:p w14:paraId="47A9B8FC">
                            <w:pPr>
                              <w:rPr>
                                <w:rFonts w:ascii="仿宋_GB2312" w:eastAsia="仿宋_GB2312"/>
                              </w:rPr>
                            </w:pPr>
                            <w:r>
                              <w:rPr>
                                <w:rFonts w:hint="eastAsia" w:ascii="仿宋_GB2312" w:eastAsia="仿宋_GB2312"/>
                              </w:rPr>
                              <w:t>立项</w:t>
                            </w:r>
                          </w:p>
                          <w:p w14:paraId="575807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5EBD271">
                      <w:pPr>
                        <w:rPr>
                          <w:rFonts w:asciiTheme="minorEastAsia" w:hAnsiTheme="minorEastAsia" w:eastAsiaTheme="minorEastAsia"/>
                        </w:rPr>
                      </w:pPr>
                      <w:r>
                        <w:rPr>
                          <w:rFonts w:hint="eastAsia" w:asciiTheme="minorEastAsia" w:hAnsiTheme="minorEastAsia" w:eastAsiaTheme="minorEastAsia"/>
                        </w:rPr>
                        <w:t>成交公告；成交通知书</w:t>
                      </w:r>
                    </w:p>
                    <w:p w14:paraId="47A9B8FC">
                      <w:pPr>
                        <w:rPr>
                          <w:rFonts w:ascii="仿宋_GB2312" w:eastAsia="仿宋_GB2312"/>
                        </w:rPr>
                      </w:pPr>
                      <w:r>
                        <w:rPr>
                          <w:rFonts w:hint="eastAsia" w:ascii="仿宋_GB2312" w:eastAsia="仿宋_GB2312"/>
                        </w:rPr>
                        <w:t>立项</w:t>
                      </w:r>
                    </w:p>
                    <w:p w14:paraId="575807B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2548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D71FE90">
                            <w:pPr>
                              <w:rPr>
                                <w:rFonts w:ascii="仿宋_GB2312" w:eastAsia="仿宋_GB2312"/>
                              </w:rPr>
                            </w:pPr>
                            <w:r>
                              <w:rPr>
                                <w:rFonts w:hint="eastAsia" w:ascii="仿宋_GB2312" w:eastAsia="仿宋_GB2312"/>
                              </w:rPr>
                              <w:t>立项</w:t>
                            </w:r>
                          </w:p>
                          <w:p w14:paraId="717053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512548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D71FE90">
                      <w:pPr>
                        <w:rPr>
                          <w:rFonts w:ascii="仿宋_GB2312" w:eastAsia="仿宋_GB2312"/>
                        </w:rPr>
                      </w:pPr>
                      <w:r>
                        <w:rPr>
                          <w:rFonts w:hint="eastAsia" w:ascii="仿宋_GB2312" w:eastAsia="仿宋_GB2312"/>
                        </w:rPr>
                        <w:t>立项</w:t>
                      </w:r>
                    </w:p>
                    <w:p w14:paraId="7170539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2EAB6F">
                            <w:pPr>
                              <w:jc w:val="center"/>
                              <w:rPr>
                                <w:rFonts w:asciiTheme="minorEastAsia" w:hAnsiTheme="minorEastAsia" w:eastAsiaTheme="minorEastAsia"/>
                              </w:rPr>
                            </w:pPr>
                            <w:r>
                              <w:rPr>
                                <w:rFonts w:hint="eastAsia" w:asciiTheme="minorEastAsia" w:hAnsiTheme="minorEastAsia" w:eastAsiaTheme="minorEastAsia"/>
                              </w:rPr>
                              <w:t>评审打分</w:t>
                            </w:r>
                          </w:p>
                          <w:p w14:paraId="22EFA325">
                            <w:pPr>
                              <w:rPr>
                                <w:rFonts w:ascii="仿宋_GB2312" w:eastAsia="仿宋_GB2312"/>
                              </w:rPr>
                            </w:pPr>
                            <w:r>
                              <w:rPr>
                                <w:rFonts w:hint="eastAsia" w:ascii="仿宋_GB2312" w:eastAsia="仿宋_GB2312"/>
                              </w:rPr>
                              <w:t>立项</w:t>
                            </w:r>
                          </w:p>
                          <w:p w14:paraId="45EE50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12EAB6F">
                      <w:pPr>
                        <w:jc w:val="center"/>
                        <w:rPr>
                          <w:rFonts w:asciiTheme="minorEastAsia" w:hAnsiTheme="minorEastAsia" w:eastAsiaTheme="minorEastAsia"/>
                        </w:rPr>
                      </w:pPr>
                      <w:r>
                        <w:rPr>
                          <w:rFonts w:hint="eastAsia" w:asciiTheme="minorEastAsia" w:hAnsiTheme="minorEastAsia" w:eastAsiaTheme="minorEastAsia"/>
                        </w:rPr>
                        <w:t>评审打分</w:t>
                      </w:r>
                    </w:p>
                    <w:p w14:paraId="22EFA325">
                      <w:pPr>
                        <w:rPr>
                          <w:rFonts w:ascii="仿宋_GB2312" w:eastAsia="仿宋_GB2312"/>
                        </w:rPr>
                      </w:pPr>
                      <w:r>
                        <w:rPr>
                          <w:rFonts w:hint="eastAsia" w:ascii="仿宋_GB2312" w:eastAsia="仿宋_GB2312"/>
                        </w:rPr>
                        <w:t>立项</w:t>
                      </w:r>
                    </w:p>
                    <w:p w14:paraId="45EE50A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9E76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E10A85C">
                            <w:pPr>
                              <w:rPr>
                                <w:rFonts w:ascii="仿宋_GB2312" w:eastAsia="仿宋_GB2312"/>
                              </w:rPr>
                            </w:pPr>
                            <w:r>
                              <w:rPr>
                                <w:rFonts w:hint="eastAsia" w:ascii="仿宋_GB2312" w:eastAsia="仿宋_GB2312"/>
                              </w:rPr>
                              <w:t>立项</w:t>
                            </w:r>
                          </w:p>
                          <w:p w14:paraId="1DA663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909E76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E10A85C">
                      <w:pPr>
                        <w:rPr>
                          <w:rFonts w:ascii="仿宋_GB2312" w:eastAsia="仿宋_GB2312"/>
                        </w:rPr>
                      </w:pPr>
                      <w:r>
                        <w:rPr>
                          <w:rFonts w:hint="eastAsia" w:ascii="仿宋_GB2312" w:eastAsia="仿宋_GB2312"/>
                        </w:rPr>
                        <w:t>立项</w:t>
                      </w:r>
                    </w:p>
                    <w:p w14:paraId="1DA66367">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E6D1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65E6D1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3788B">
                            <w:pPr>
                              <w:jc w:val="center"/>
                              <w:rPr>
                                <w:rFonts w:asciiTheme="minorEastAsia" w:hAnsiTheme="minorEastAsia" w:eastAsiaTheme="minorEastAsia"/>
                              </w:rPr>
                            </w:pPr>
                            <w:r>
                              <w:rPr>
                                <w:rFonts w:hint="eastAsia" w:asciiTheme="minorEastAsia" w:hAnsiTheme="minorEastAsia" w:eastAsiaTheme="minorEastAsia"/>
                              </w:rPr>
                              <w:t>资格审查</w:t>
                            </w:r>
                          </w:p>
                          <w:p w14:paraId="2A27F619">
                            <w:pPr>
                              <w:jc w:val="center"/>
                              <w:rPr>
                                <w:rFonts w:ascii="仿宋_GB2312" w:eastAsia="仿宋_GB2312"/>
                              </w:rPr>
                            </w:pPr>
                          </w:p>
                          <w:p w14:paraId="7EEC4938">
                            <w:pPr>
                              <w:rPr>
                                <w:rFonts w:ascii="仿宋_GB2312" w:eastAsia="仿宋_GB2312"/>
                              </w:rPr>
                            </w:pPr>
                            <w:r>
                              <w:rPr>
                                <w:rFonts w:hint="eastAsia" w:ascii="仿宋_GB2312" w:eastAsia="仿宋_GB2312"/>
                              </w:rPr>
                              <w:t>立项</w:t>
                            </w:r>
                          </w:p>
                          <w:p w14:paraId="2645F5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6C3788B">
                      <w:pPr>
                        <w:jc w:val="center"/>
                        <w:rPr>
                          <w:rFonts w:asciiTheme="minorEastAsia" w:hAnsiTheme="minorEastAsia" w:eastAsiaTheme="minorEastAsia"/>
                        </w:rPr>
                      </w:pPr>
                      <w:r>
                        <w:rPr>
                          <w:rFonts w:hint="eastAsia" w:asciiTheme="minorEastAsia" w:hAnsiTheme="minorEastAsia" w:eastAsiaTheme="minorEastAsia"/>
                        </w:rPr>
                        <w:t>资格审查</w:t>
                      </w:r>
                    </w:p>
                    <w:p w14:paraId="2A27F619">
                      <w:pPr>
                        <w:jc w:val="center"/>
                        <w:rPr>
                          <w:rFonts w:ascii="仿宋_GB2312" w:eastAsia="仿宋_GB2312"/>
                        </w:rPr>
                      </w:pPr>
                    </w:p>
                    <w:p w14:paraId="7EEC4938">
                      <w:pPr>
                        <w:rPr>
                          <w:rFonts w:ascii="仿宋_GB2312" w:eastAsia="仿宋_GB2312"/>
                        </w:rPr>
                      </w:pPr>
                      <w:r>
                        <w:rPr>
                          <w:rFonts w:hint="eastAsia" w:ascii="仿宋_GB2312" w:eastAsia="仿宋_GB2312"/>
                        </w:rPr>
                        <w:t>立项</w:t>
                      </w:r>
                    </w:p>
                    <w:p w14:paraId="2645F503">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9A69F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B9A69F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22FFDF">
                            <w:pPr>
                              <w:jc w:val="center"/>
                              <w:rPr>
                                <w:rFonts w:asciiTheme="minorEastAsia" w:hAnsiTheme="minorEastAsia" w:eastAsiaTheme="minorEastAsia"/>
                              </w:rPr>
                            </w:pPr>
                            <w:r>
                              <w:rPr>
                                <w:rFonts w:hint="eastAsia" w:asciiTheme="minorEastAsia" w:hAnsiTheme="minorEastAsia" w:eastAsiaTheme="minorEastAsia"/>
                              </w:rPr>
                              <w:t>开启响应文件</w:t>
                            </w:r>
                          </w:p>
                          <w:p w14:paraId="60342047">
                            <w:pPr>
                              <w:rPr>
                                <w:rFonts w:ascii="仿宋_GB2312" w:eastAsia="仿宋_GB2312"/>
                              </w:rPr>
                            </w:pPr>
                            <w:r>
                              <w:rPr>
                                <w:rFonts w:hint="eastAsia" w:ascii="仿宋_GB2312" w:eastAsia="仿宋_GB2312"/>
                              </w:rPr>
                              <w:t>立项</w:t>
                            </w:r>
                          </w:p>
                          <w:p w14:paraId="10DF090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522FFDF">
                      <w:pPr>
                        <w:jc w:val="center"/>
                        <w:rPr>
                          <w:rFonts w:asciiTheme="minorEastAsia" w:hAnsiTheme="minorEastAsia" w:eastAsiaTheme="minorEastAsia"/>
                        </w:rPr>
                      </w:pPr>
                      <w:r>
                        <w:rPr>
                          <w:rFonts w:hint="eastAsia" w:asciiTheme="minorEastAsia" w:hAnsiTheme="minorEastAsia" w:eastAsiaTheme="minorEastAsia"/>
                        </w:rPr>
                        <w:t>开启响应文件</w:t>
                      </w:r>
                    </w:p>
                    <w:p w14:paraId="60342047">
                      <w:pPr>
                        <w:rPr>
                          <w:rFonts w:ascii="仿宋_GB2312" w:eastAsia="仿宋_GB2312"/>
                        </w:rPr>
                      </w:pPr>
                      <w:r>
                        <w:rPr>
                          <w:rFonts w:hint="eastAsia" w:ascii="仿宋_GB2312" w:eastAsia="仿宋_GB2312"/>
                        </w:rPr>
                        <w:t>立项</w:t>
                      </w:r>
                    </w:p>
                    <w:p w14:paraId="10DF0907">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0C9D2">
                            <w:pPr>
                              <w:jc w:val="center"/>
                              <w:rPr>
                                <w:rFonts w:asciiTheme="minorEastAsia" w:hAnsiTheme="minorEastAsia" w:eastAsiaTheme="minorEastAsia"/>
                              </w:rPr>
                            </w:pPr>
                            <w:r>
                              <w:rPr>
                                <w:rFonts w:hint="eastAsia" w:asciiTheme="minorEastAsia" w:hAnsiTheme="minorEastAsia" w:eastAsiaTheme="minorEastAsia"/>
                              </w:rPr>
                              <w:t>邀请供应商</w:t>
                            </w:r>
                          </w:p>
                          <w:p w14:paraId="77E9C9D9">
                            <w:pPr>
                              <w:rPr>
                                <w:rFonts w:ascii="仿宋_GB2312" w:eastAsia="仿宋_GB2312"/>
                              </w:rPr>
                            </w:pPr>
                            <w:r>
                              <w:rPr>
                                <w:rFonts w:hint="eastAsia" w:ascii="仿宋_GB2312" w:eastAsia="仿宋_GB2312"/>
                              </w:rPr>
                              <w:t>立项</w:t>
                            </w:r>
                          </w:p>
                          <w:p w14:paraId="2294778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070C9D2">
                      <w:pPr>
                        <w:jc w:val="center"/>
                        <w:rPr>
                          <w:rFonts w:asciiTheme="minorEastAsia" w:hAnsiTheme="minorEastAsia" w:eastAsiaTheme="minorEastAsia"/>
                        </w:rPr>
                      </w:pPr>
                      <w:r>
                        <w:rPr>
                          <w:rFonts w:hint="eastAsia" w:asciiTheme="minorEastAsia" w:hAnsiTheme="minorEastAsia" w:eastAsiaTheme="minorEastAsia"/>
                        </w:rPr>
                        <w:t>邀请供应商</w:t>
                      </w:r>
                    </w:p>
                    <w:p w14:paraId="77E9C9D9">
                      <w:pPr>
                        <w:rPr>
                          <w:rFonts w:ascii="仿宋_GB2312" w:eastAsia="仿宋_GB2312"/>
                        </w:rPr>
                      </w:pPr>
                      <w:r>
                        <w:rPr>
                          <w:rFonts w:hint="eastAsia" w:ascii="仿宋_GB2312" w:eastAsia="仿宋_GB2312"/>
                        </w:rPr>
                        <w:t>立项</w:t>
                      </w:r>
                    </w:p>
                    <w:p w14:paraId="22947785">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1F0E35AF">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34" w:name="_Toc196728308"/>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12"/>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13"/>
      <w:bookmarkEnd w:id="34"/>
    </w:p>
    <w:p w14:paraId="6F6E0988">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D5B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496BB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8C0F2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0A6B7">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71548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6991B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CE3DEE">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481EB1D">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服务类。</w:t>
            </w:r>
          </w:p>
        </w:tc>
      </w:tr>
      <w:tr w14:paraId="22A73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016DD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F2150F">
            <w:pPr>
              <w:snapToGrid w:val="0"/>
              <w:spacing w:line="360" w:lineRule="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4DBC0">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（1）标的：</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北海市主次干道建筑亮化维修服务 </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w:t>
            </w:r>
            <w:r>
              <w:rPr>
                <w:rFonts w:cs="宋体" w:asciiTheme="minorEastAsia" w:hAnsiTheme="minorEastAsia" w:eastAsiaTheme="minorEastAsia"/>
                <w:kern w:val="0"/>
                <w:sz w:val="24"/>
                <w:u w:val="single"/>
              </w:rPr>
              <w:t>未</w:t>
            </w:r>
            <w:r>
              <w:rPr>
                <w:rFonts w:hint="eastAsia" w:cs="宋体" w:asciiTheme="minorEastAsia" w:hAnsiTheme="minorEastAsia" w:eastAsiaTheme="minorEastAsia"/>
                <w:kern w:val="0"/>
                <w:sz w:val="24"/>
                <w:u w:val="single"/>
              </w:rPr>
              <w:t>列明</w:t>
            </w:r>
            <w:r>
              <w:rPr>
                <w:rFonts w:hint="eastAsia" w:cs="宋体" w:asciiTheme="minorEastAsia" w:hAnsiTheme="minorEastAsia" w:eastAsiaTheme="minorEastAsia"/>
                <w:color w:val="000000" w:themeColor="text1"/>
                <w:kern w:val="0"/>
                <w:sz w:val="24"/>
                <w:u w:val="single"/>
                <w14:textFill>
                  <w14:solidFill>
                    <w14:schemeClr w14:val="tx1"/>
                  </w14:solidFill>
                </w14:textFill>
              </w:rPr>
              <w:t>行业</w:t>
            </w:r>
            <w:r>
              <w:rPr>
                <w:rFonts w:hint="eastAsia" w:cs="宋体" w:asciiTheme="minorEastAsia" w:hAnsiTheme="minorEastAsia" w:eastAsiaTheme="minorEastAsia"/>
                <w:color w:val="000000" w:themeColor="text1"/>
                <w:kern w:val="0"/>
                <w:sz w:val="24"/>
                <w14:textFill>
                  <w14:solidFill>
                    <w14:schemeClr w14:val="tx1"/>
                  </w14:solidFill>
                </w14:textFill>
              </w:rPr>
              <w:t>；</w:t>
            </w:r>
          </w:p>
        </w:tc>
      </w:tr>
      <w:tr w14:paraId="0B9CF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3D5AA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B52779">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4C33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不同意分包。</w:t>
            </w:r>
          </w:p>
        </w:tc>
      </w:tr>
      <w:tr w14:paraId="5BFC6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2D1A8F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4</w:t>
            </w:r>
          </w:p>
        </w:tc>
        <w:tc>
          <w:tcPr>
            <w:tcW w:w="1843" w:type="dxa"/>
            <w:vMerge w:val="restart"/>
            <w:tcBorders>
              <w:top w:val="single" w:color="000000" w:sz="8" w:space="0"/>
              <w:left w:val="single" w:color="auto" w:sz="4" w:space="0"/>
              <w:right w:val="single" w:color="000000" w:sz="8" w:space="0"/>
            </w:tcBorders>
            <w:vAlign w:val="center"/>
          </w:tcPr>
          <w:p w14:paraId="6CE932E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160C59">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（1）资格证明文件：见磋商文件第三部分。</w:t>
            </w:r>
          </w:p>
          <w:p w14:paraId="0458D40C">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供应商未提供有效的资格证明文件的，视为供应商不具备磋商文件中规定的资格要求，响应无效。</w:t>
            </w:r>
          </w:p>
        </w:tc>
      </w:tr>
      <w:tr w14:paraId="1329D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0CBE982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35A25DD">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122969">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（2）资信证明文件：根据磋商文件采购需求和评审标准要求提供。</w:t>
            </w:r>
          </w:p>
        </w:tc>
      </w:tr>
      <w:tr w14:paraId="31A94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D7B8C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87D56F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689B">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提醒：验收时检测费用由采购人承担，不包含在最后报价中。</w:t>
            </w:r>
          </w:p>
          <w:p w14:paraId="1751B630">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14:paraId="3DFABC19">
            <w:pPr>
              <w:snapToGrid w:val="0"/>
              <w:spacing w:line="360" w:lineRule="auto"/>
              <w:ind w:firstLine="241" w:firstLineChars="1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14:paraId="3F625D4F">
            <w:pPr>
              <w:snapToGrid w:val="0"/>
              <w:spacing w:line="360" w:lineRule="auto"/>
              <w:ind w:firstLine="241" w:firstLineChars="1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最后报价超过磋商文件中规定的预算金额或者最高限价的;</w:t>
            </w:r>
          </w:p>
          <w:p w14:paraId="4F72895D">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14:paraId="41955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7AB5801">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000000" w:sz="2" w:space="0"/>
              <w:right w:val="single" w:color="000000" w:sz="8" w:space="0"/>
            </w:tcBorders>
            <w:vAlign w:val="center"/>
          </w:tcPr>
          <w:p w14:paraId="281F0562">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516ED28">
            <w:pPr>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1CBDF25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78F21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FA2BE4">
            <w:pPr>
              <w:snapToGrid w:val="0"/>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vAlign w:val="center"/>
          </w:tcPr>
          <w:p w14:paraId="57A085E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7889D81E">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本磋商文件解释权属采购人及代理机构。</w:t>
            </w:r>
          </w:p>
        </w:tc>
      </w:tr>
    </w:tbl>
    <w:p w14:paraId="21BEC6EB">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5C8A5E4E">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14:paraId="350FA42A">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7E0DE976">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14:paraId="39D776A6">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10E6A2D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“采购人”系指磋商邀请公告中载明的本项目的采购人。</w:t>
      </w:r>
    </w:p>
    <w:p w14:paraId="16D0992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“采购代理机构”系指磋商邀请公告中载明的本项目的采购代理机构。</w:t>
      </w:r>
    </w:p>
    <w:p w14:paraId="48FFEAF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“供应商”系指响应磋商、参加本次竞争的法人、其他组织或自然人。</w:t>
      </w:r>
    </w:p>
    <w:p w14:paraId="54DB6D2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7276EEA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4E54B23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114368D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72555DD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14:paraId="7F5A8F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369AF83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690D415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36AF0F79">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14:paraId="09400FED">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44283744">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诺的响应有效期少于磋商文件中载明的磋商有效期的，响应无效。</w:t>
      </w:r>
    </w:p>
    <w:p w14:paraId="4FD64EA1">
      <w:pPr>
        <w:pStyle w:val="393"/>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3E56FF63">
      <w:pPr>
        <w:pStyle w:val="393"/>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拒绝延长磋商有效期的供应商不得再参与该项目后续采购活动。</w:t>
      </w:r>
    </w:p>
    <w:p w14:paraId="3C4EF58D">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306F8A6D">
      <w:pPr>
        <w:pStyle w:val="33"/>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56716EED">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161FB0FD">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64D9869A">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180C2C3A">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14:paraId="575FC81F">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5F598AB3">
      <w:pPr>
        <w:spacing w:line="360" w:lineRule="auto"/>
        <w:ind w:firstLine="480" w:firstLineChars="200"/>
        <w:rPr>
          <w:rFonts w:cs="宋体" w:asciiTheme="minorEastAsia" w:hAnsiTheme="minorEastAsia"/>
          <w:b/>
          <w:color w:val="FF0000"/>
          <w:sz w:val="24"/>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1236D53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4A6B095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68AA01C">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9C5910A">
      <w:pPr>
        <w:pStyle w:val="33"/>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2CE6A24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805995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70115269">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14:paraId="2D840699">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3130FF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ED7DD3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62D6D5F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3BC55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5023A4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060B658C">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1277B88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14:paraId="6D7EE05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725B65">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3FCBA2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298E1D4">
      <w:pPr>
        <w:pStyle w:val="632"/>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3A330A0E">
      <w:pPr>
        <w:pStyle w:val="63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2C919FD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456036D7">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6425A429">
      <w:pPr>
        <w:pStyle w:val="33"/>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713B670C">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9321E0F">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询问联系部门：北海市政府采购中心采购一科，联系电话：0779-3038787，地址：北海市海城区陈文村北路7号市直机关第三办公区2号楼一层。</w:t>
      </w:r>
    </w:p>
    <w:p w14:paraId="559800CA">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3D57D746">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0779-3063975</w:t>
      </w:r>
      <w:r>
        <w:rPr>
          <w:rFonts w:hint="eastAsia" w:asciiTheme="minorEastAsia" w:hAnsiTheme="minorEastAsia" w:eastAsiaTheme="minorEastAsia"/>
          <w:color w:val="000000" w:themeColor="text1"/>
          <w:sz w:val="24"/>
          <w:lang w:val="zh-CN"/>
          <w14:textFill>
            <w14:solidFill>
              <w14:schemeClr w14:val="tx1"/>
            </w14:solidFill>
          </w14:textFill>
        </w:rPr>
        <w:t>，地址：北海市海城区北部湾西路19号。</w:t>
      </w:r>
    </w:p>
    <w:p w14:paraId="42850D4B">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37C3945F">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85D66F">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38612811">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26380C4F">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1C1F418A">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AEA0162">
      <w:pPr>
        <w:pStyle w:val="16"/>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3C7BD3AD">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57F77D4B">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505CC20D">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258188D4">
      <w:pPr>
        <w:pStyle w:val="33"/>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4A7F17F2">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3.2.1根据采购人与采购代理机构签订采购委托协议的规定，质疑答复责任主体如下：</w:t>
      </w:r>
    </w:p>
    <w:p w14:paraId="7C7AF79F">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7A56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06AF841">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7135754B">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20A9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2EF5A6C">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14:paraId="3FFB9EE7">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vAlign w:val="center"/>
          </w:tcPr>
          <w:p w14:paraId="04A0C6D5">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5E14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211CF90">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4889459B">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0765028F">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612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2E8602D">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14:paraId="60C4BF85">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76D93BB8">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2C1C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8AF9C51">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13A395D8">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7CA0AC06">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4945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AF6EB7A">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14:paraId="632DF017">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1275A6F8">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4679E678">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5D3E398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3748503">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14:paraId="4184B115">
      <w:pPr>
        <w:pStyle w:val="33"/>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3C84F429">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600D17D8">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5AC4E413">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0EEEACD5">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54864AA3">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57811E66">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53455F03">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315DAC34">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14:paraId="0CFDDC03">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14:paraId="4C86C026">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6D6DCE2C">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18026789">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53A79892">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544E752E">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3E92F445">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14:paraId="02F94B07">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7E34A462">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五、磋商文件构成、修改、解释</w:t>
      </w:r>
    </w:p>
    <w:p w14:paraId="7389A2A4">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1．磋商文件的构成</w:t>
      </w:r>
    </w:p>
    <w:p w14:paraId="4351CEB0">
      <w:pPr>
        <w:pStyle w:val="33"/>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磋商文件包括下列文件及附件</w:t>
      </w:r>
    </w:p>
    <w:p w14:paraId="1BA3E708">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14:paraId="78471F48">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竞争性磋商流程</w:t>
      </w:r>
    </w:p>
    <w:p w14:paraId="6F3DAE97">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6200CA28">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55490DEF">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评审方法及评审标准</w:t>
      </w:r>
    </w:p>
    <w:p w14:paraId="37EDAD0D">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37B3BA96">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4F411FFB">
      <w:pPr>
        <w:pStyle w:val="33"/>
        <w:tabs>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14:paraId="1DB499DF">
      <w:pPr>
        <w:pStyle w:val="33"/>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33D9C938">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22144E32">
      <w:pPr>
        <w:pStyle w:val="393"/>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2.1已获取磋商文件的潜在供应商，若有问题需要澄清，应于提交首次响应文件截止时间前，以书面形式向采购代理机构提出。</w:t>
      </w:r>
    </w:p>
    <w:p w14:paraId="62CB18C3">
      <w:pPr>
        <w:pStyle w:val="393"/>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响应文件截止时间和响应文件开启时间。该澄清或者修改的内容为磋商文件的组成部分。</w:t>
      </w:r>
    </w:p>
    <w:p w14:paraId="281566D2">
      <w:pPr>
        <w:pStyle w:val="393"/>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通知所有获取磋商文件的供应商；不足5日的，采购人、采购代理机构应当顺延提交首次响应文件截止时间。</w:t>
      </w:r>
    </w:p>
    <w:p w14:paraId="0281D7CE">
      <w:pPr>
        <w:pStyle w:val="393"/>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响应文件未按磋商文件的澄清、修改的内容编制，又不符合实质性要求的，响应无效。</w:t>
      </w:r>
    </w:p>
    <w:p w14:paraId="6D60A3C9">
      <w:pPr>
        <w:pStyle w:val="23"/>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2CA8176B">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46E1CD60">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14:paraId="63A2A644">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02347876">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响应文件的组成</w:t>
      </w:r>
    </w:p>
    <w:p w14:paraId="2DFE8230">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响应文件应当包括以下主要内容：</w:t>
      </w:r>
    </w:p>
    <w:p w14:paraId="35B3BC68">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▲（1）响应函</w:t>
      </w:r>
    </w:p>
    <w:p w14:paraId="0AF7308A">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▲（2）资格文件</w:t>
      </w:r>
    </w:p>
    <w:p w14:paraId="2B766A7D">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符合参加政府采购活动应当具备的一般条件的承诺函；</w:t>
      </w:r>
    </w:p>
    <w:p w14:paraId="5C863863">
      <w:pPr>
        <w:pStyle w:val="33"/>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落实政府采购政策需满足的资格要求:《中小企业声明函》</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w:t>
      </w:r>
    </w:p>
    <w:p w14:paraId="3613C2B7">
      <w:pPr>
        <w:pStyle w:val="33"/>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C</w:t>
      </w:r>
      <w:r>
        <w:rPr>
          <w:rFonts w:hint="eastAsia" w:cs="仿宋_GB2312" w:asciiTheme="minorEastAsia" w:hAnsiTheme="minorEastAsia" w:eastAsiaTheme="minorEastAsia"/>
          <w:color w:val="000000" w:themeColor="text1"/>
          <w:sz w:val="24"/>
          <w14:textFill>
            <w14:solidFill>
              <w14:schemeClr w14:val="tx1"/>
            </w14:solidFill>
          </w14:textFill>
        </w:rPr>
        <w:t>、符合特定资格条件的有关证明材料。</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cs="仿宋_GB2312" w:asciiTheme="minorEastAsia" w:hAnsiTheme="minorEastAsia" w:eastAsiaTheme="minorEastAsia"/>
          <w:color w:val="000000" w:themeColor="text1"/>
          <w:sz w:val="24"/>
          <w14:textFill>
            <w14:solidFill>
              <w14:schemeClr w14:val="tx1"/>
            </w14:solidFill>
          </w14:textFill>
        </w:rPr>
        <w:t xml:space="preserve"> </w:t>
      </w:r>
    </w:p>
    <w:p w14:paraId="6D593B24">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授权委托书或法定代表人（单位负责人、自然人本人）身份证明；</w:t>
      </w:r>
    </w:p>
    <w:p w14:paraId="4CDA22D2">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10C12FA1">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14:textFill>
            <w14:solidFill>
              <w14:schemeClr w14:val="tx1"/>
            </w14:solidFill>
          </w14:textFill>
        </w:rPr>
        <w:t>（如果有）；</w:t>
      </w:r>
    </w:p>
    <w:p w14:paraId="1C85DFB0">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95808D6">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snapToGrid w:val="0"/>
          <w:color w:val="000000" w:themeColor="text1"/>
          <w:sz w:val="24"/>
          <w14:textFill>
            <w14:solidFill>
              <w14:schemeClr w14:val="tx1"/>
            </w14:solidFill>
          </w14:textFill>
        </w:rPr>
        <w:t>（7）</w:t>
      </w:r>
      <w:r>
        <w:rPr>
          <w:rFonts w:hint="eastAsia" w:asciiTheme="minorEastAsia" w:hAnsiTheme="minorEastAsia" w:eastAsiaTheme="minorEastAsia"/>
          <w:color w:val="000000" w:themeColor="text1"/>
          <w:kern w:val="0"/>
          <w:sz w:val="24"/>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lang w:val="zh-CN"/>
          <w14:textFill>
            <w14:solidFill>
              <w14:schemeClr w14:val="tx1"/>
            </w14:solidFill>
          </w14:textFill>
        </w:rPr>
        <w:t xml:space="preserve"> ；</w:t>
      </w:r>
    </w:p>
    <w:p w14:paraId="39794809">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kern w:val="0"/>
          <w:sz w:val="24"/>
          <w:lang w:val="zh-CN"/>
          <w14:textFill>
            <w14:solidFill>
              <w14:schemeClr w14:val="tx1"/>
            </w14:solidFill>
          </w14:textFill>
        </w:rPr>
        <w:t>认为需要的其他商务文件或说明 (如果有) ；</w:t>
      </w:r>
    </w:p>
    <w:p w14:paraId="5001D698">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（9）</w:t>
      </w:r>
      <w:r>
        <w:rPr>
          <w:rFonts w:hint="eastAsia" w:asciiTheme="minorEastAsia" w:hAnsiTheme="minorEastAsia" w:eastAsiaTheme="minorEastAsia"/>
          <w:color w:val="000000" w:themeColor="text1"/>
          <w:sz w:val="24"/>
          <w:lang w:val="zh-CN"/>
          <w14:textFill>
            <w14:solidFill>
              <w14:schemeClr w14:val="tx1"/>
            </w14:solidFill>
          </w14:textFill>
        </w:rPr>
        <w:t>服务方案。针对本项目的完整服务方案和实施方案；详细阐述项目方案的实现思路及关键技术；符合本项目对当前和未来发展的要求；以及对功能设计和实施计划的建议；</w:t>
      </w:r>
    </w:p>
    <w:p w14:paraId="5EA58E9A">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3C9F8E17">
      <w:pPr>
        <w:pStyle w:val="33"/>
        <w:spacing w:line="360" w:lineRule="auto"/>
        <w:ind w:firstLine="42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61C498D">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资质情况等</w:t>
      </w:r>
      <w:r>
        <w:rPr>
          <w:rFonts w:hint="eastAsia" w:asciiTheme="minorEastAsia" w:hAnsiTheme="minorEastAsia" w:eastAsiaTheme="minorEastAsia"/>
          <w:color w:val="000000" w:themeColor="text1"/>
          <w:kern w:val="0"/>
          <w:sz w:val="24"/>
          <w:lang w:val="zh-CN"/>
          <w14:textFill>
            <w14:solidFill>
              <w14:schemeClr w14:val="tx1"/>
            </w14:solidFill>
          </w14:textFill>
        </w:rPr>
        <w:t>；</w:t>
      </w:r>
    </w:p>
    <w:p w14:paraId="476B4993">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（13）优惠条件及特殊承诺；</w:t>
      </w:r>
    </w:p>
    <w:p w14:paraId="2D6CA6B3">
      <w:pPr>
        <w:pStyle w:val="33"/>
        <w:spacing w:line="360" w:lineRule="auto"/>
        <w:ind w:firstLine="480" w:firstLineChars="200"/>
        <w:rPr>
          <w:rFonts w:cs="仿宋_GB2312" w:asciiTheme="minorEastAsia" w:hAnsiTheme="minorEastAsia" w:eastAsia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t>供应商认为需要的其他技术文件或说明（如果有）；</w:t>
      </w:r>
    </w:p>
    <w:p w14:paraId="1382D267">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5）</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p>
    <w:p w14:paraId="4497DF14">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6）</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承诺函；</w:t>
      </w:r>
    </w:p>
    <w:p w14:paraId="606A92D5">
      <w:pPr>
        <w:pStyle w:val="33"/>
        <w:spacing w:line="360" w:lineRule="auto"/>
        <w:ind w:firstLine="480" w:firstLineChars="200"/>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w:t>
      </w:r>
      <w:r>
        <w:rPr>
          <w:rFonts w:hint="eastAsia" w:cs="仿宋_GB2312" w:asciiTheme="minorEastAsia" w:hAnsiTheme="minorEastAsia" w:eastAsiaTheme="minorEastAsia"/>
          <w:color w:val="000000" w:themeColor="text1"/>
          <w:kern w:val="0"/>
          <w:sz w:val="24"/>
          <w14:textFill>
            <w14:solidFill>
              <w14:schemeClr w14:val="tx1"/>
            </w14:solidFill>
          </w14:textFill>
        </w:rPr>
        <w:t>7</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）商务、服务（技术）响应、偏离情况说明表；</w:t>
      </w:r>
    </w:p>
    <w:p w14:paraId="028C216C">
      <w:pPr>
        <w:pStyle w:val="33"/>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18</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）报价表（详见第八部分报价表格式）</w:t>
      </w:r>
    </w:p>
    <w:p w14:paraId="71CD830E">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响应文件的编制和签署</w:t>
      </w:r>
    </w:p>
    <w:p w14:paraId="6342EDB4">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4D4E862B">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21A52D2">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1877F129">
      <w:pPr>
        <w:pStyle w:val="393"/>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14:paraId="471F613B">
      <w:pPr>
        <w:pStyle w:val="393"/>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0625E8A9">
      <w:pPr>
        <w:pStyle w:val="393"/>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3.6磋商文件对响应文件签</w:t>
      </w:r>
      <w:r>
        <w:rPr>
          <w:rFonts w:hint="eastAsia" w:ascii="宋体" w:hAnsi="宋体" w:cs="宋体"/>
          <w:color w:val="000000" w:themeColor="text1"/>
          <w14:textFill>
            <w14:solidFill>
              <w14:schemeClr w14:val="tx1"/>
            </w14:solidFill>
          </w14:textFill>
        </w:rPr>
        <w:t>署、盖章的要求适用于电子签名、CA签章以及</w:t>
      </w:r>
      <w:r>
        <w:rPr>
          <w:rFonts w:hint="eastAsia" w:cs="宋体" w:asciiTheme="minorEastAsia" w:hAnsiTheme="minorEastAsia" w:eastAsiaTheme="minorEastAsia"/>
          <w:color w:val="000000" w:themeColor="text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文件明确允许的其他方式。</w:t>
      </w:r>
    </w:p>
    <w:p w14:paraId="2FEE33DF">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5BA890D0">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w:t>
      </w:r>
    </w:p>
    <w:p w14:paraId="29C9A24A">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1C16744E">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308E8F2A">
      <w:pPr>
        <w:pStyle w:val="393"/>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A49D1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6A35483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在提交“最后报价”后，供应商不能退出磋商。</w:t>
      </w:r>
    </w:p>
    <w:p w14:paraId="092C4C9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727E88B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7EBD6811">
      <w:pPr>
        <w:pStyle w:val="33"/>
        <w:spacing w:line="360" w:lineRule="auto"/>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p>
    <w:p w14:paraId="086383D0">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63FA70DF">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7B6A966D">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6DEB1FC2">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3D719B30">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4A376540">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1.3响应文件未在规定时间内成功解密的供应商，视为响应文件撤回。</w:t>
      </w:r>
    </w:p>
    <w:p w14:paraId="245FE786">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14:paraId="5AD3714C">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766AC255">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4878A598">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0B2A4B8A">
      <w:pPr>
        <w:pStyle w:val="393"/>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1CCA15">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63DA2AC4">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0BF2DCCA">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51B7799C">
      <w:pPr>
        <w:pStyle w:val="33"/>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14:paraId="1F208095">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6203CCD9">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32976282">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w:t>
      </w:r>
      <w:r>
        <w:rPr>
          <w:rFonts w:hint="eastAsia" w:cs="仿宋_GB2312" w:asciiTheme="minorEastAsia" w:hAnsiTheme="minorEastAsia" w:eastAsiaTheme="minorEastAsia"/>
          <w:b/>
          <w:color w:val="000000" w:themeColor="text1"/>
          <w14:textFill>
            <w14:solidFill>
              <w14:schemeClr w14:val="tx1"/>
            </w14:solidFill>
          </w14:textFill>
        </w:rPr>
        <w:t xml:space="preserve"> 评审方法：</w:t>
      </w:r>
      <w:r>
        <w:rPr>
          <w:rFonts w:hint="eastAsia" w:cs="仿宋_GB2312" w:asciiTheme="minorEastAsia" w:hAnsiTheme="minorEastAsia" w:eastAsiaTheme="minorEastAsia"/>
          <w:color w:val="000000" w:themeColor="text1"/>
          <w14:textFill>
            <w14:solidFill>
              <w14:schemeClr w14:val="tx1"/>
            </w14:solidFill>
          </w14:textFill>
        </w:rPr>
        <w:t>综合评分法。</w:t>
      </w:r>
    </w:p>
    <w:p w14:paraId="579D388D">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2. 价格分计算方法：</w:t>
      </w:r>
      <w:r>
        <w:rPr>
          <w:rFonts w:hint="eastAsia" w:cs="仿宋_GB2312" w:asciiTheme="minorEastAsia" w:hAnsiTheme="minorEastAsia" w:eastAsiaTheme="minorEastAsia"/>
          <w:color w:val="000000" w:themeColor="text1"/>
          <w14:textFill>
            <w14:solidFill>
              <w14:schemeClr w14:val="tx1"/>
            </w14:solidFill>
          </w14:textFill>
        </w:rPr>
        <w:t>低价优先法。</w:t>
      </w:r>
    </w:p>
    <w:p w14:paraId="2DB6BFB8">
      <w:pPr>
        <w:pStyle w:val="393"/>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3. 评审要求：</w:t>
      </w:r>
      <w:r>
        <w:rPr>
          <w:rFonts w:hint="eastAsia" w:cs="仿宋_GB2312" w:asciiTheme="minorEastAsia" w:hAnsiTheme="minorEastAsia" w:eastAsiaTheme="minorEastAsia"/>
          <w:color w:val="000000" w:themeColor="text1"/>
          <w14:textFill>
            <w14:solidFill>
              <w14:schemeClr w14:val="tx1"/>
            </w14:solidFill>
          </w14:textFill>
        </w:rPr>
        <w:t>详见磋商文件第五部分“评审方法及评审标准”。</w:t>
      </w:r>
    </w:p>
    <w:p w14:paraId="76AEF1C7">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DDBC003">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6EC8EB3C">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1CFCB3FA">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A6E2F9D">
      <w:pPr>
        <w:pStyle w:val="33"/>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333AF4B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8741ED3">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63FE03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203DD341">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35"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35"/>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未成交情况说明、成交公告期限以及评审专家名单、成交供应商和未成交供应商的评审总得分及排名。</w:t>
      </w:r>
    </w:p>
    <w:p w14:paraId="179F88B8">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181DCFCB">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305778F4">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79955F82">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6C231F87">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2E46B023">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51220F6">
      <w:pPr>
        <w:pStyle w:val="393"/>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767A4811">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ADD0653">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062C68A">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29673216">
      <w:pPr>
        <w:pStyle w:val="393"/>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磋商文件、响应文件等内容通过政府采购电子交易平台在线签订，自动备案。</w:t>
      </w:r>
    </w:p>
    <w:p w14:paraId="738F4C43">
      <w:pPr>
        <w:pStyle w:val="39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14:paraId="06F6D15B">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8DBA7FA">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CB4D989">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20B085E">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942ED50">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2F7BA301">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48B2AE49">
      <w:pPr>
        <w:snapToGrid w:val="0"/>
        <w:spacing w:line="360" w:lineRule="auto"/>
        <w:ind w:firstLine="240" w:firstLineChars="1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5B458814">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70A27FD3">
      <w:pPr>
        <w:pStyle w:val="63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746DAF3">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6553B721">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16DA8F88">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90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7150E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14:paraId="2BA602B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14:paraId="64CE1A2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14:paraId="4F66679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14:paraId="260D106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14:paraId="7BDA0EF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6BB5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3BA86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14:paraId="02C2FC6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14:paraId="357A9D80">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14:paraId="21DEDFB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59BAC978">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14:paraId="40143311">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5096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926C28">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14:paraId="126AA983">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14:paraId="57A7382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4FDA626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14:paraId="1AA7A8A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14:paraId="4F8A9F8F">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13C0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1043EC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14:paraId="4BA0492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14:paraId="0982B9B7">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14:paraId="1B63BCF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1910370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14:paraId="2D25FB1C">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29D3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F2B91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14:paraId="18D26DA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14:paraId="686E36CE">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14:paraId="005BBB7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2E2CA8B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2C5ED8D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14:paraId="1DA6213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29E091C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7FFB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5525DD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14:paraId="170F2C5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14:paraId="2EFF231F">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14:paraId="4591D3C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14:paraId="13CD04C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14:paraId="6DA55E57">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2C76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43894F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14:paraId="3848DC2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14:paraId="0B63FEE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56E9667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5DD3CDB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3615211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7D9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022729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14:paraId="3391AA5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14:paraId="549C30F0">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14:paraId="1070B697">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14:paraId="34EFEB79">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14:paraId="1CADD4B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6C20DEF8">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75D05A06">
      <w:pPr>
        <w:tabs>
          <w:tab w:val="left" w:pos="0"/>
        </w:tabs>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3．履约保证金（注</w:t>
      </w:r>
      <w:r>
        <w:rPr>
          <w:rFonts w:asciiTheme="minorEastAsia" w:hAnsiTheme="minorEastAsia" w:eastAsiaTheme="minorEastAsia"/>
          <w:b/>
          <w:color w:val="000000" w:themeColor="text1"/>
          <w:sz w:val="24"/>
          <w14:textFill>
            <w14:solidFill>
              <w14:schemeClr w14:val="tx1"/>
            </w14:solidFill>
          </w14:textFill>
        </w:rPr>
        <w:t>：本项目不收履约保证金</w:t>
      </w:r>
      <w:r>
        <w:rPr>
          <w:rFonts w:hint="eastAsia" w:asciiTheme="minorEastAsia" w:hAnsiTheme="minorEastAsia" w:eastAsiaTheme="minorEastAsia"/>
          <w:b/>
          <w:color w:val="000000" w:themeColor="text1"/>
          <w:sz w:val="24"/>
          <w14:textFill>
            <w14:solidFill>
              <w14:schemeClr w14:val="tx1"/>
            </w14:solidFill>
          </w14:textFill>
        </w:rPr>
        <w:t>）</w:t>
      </w:r>
    </w:p>
    <w:p w14:paraId="519C9A86">
      <w:pPr>
        <w:pStyle w:val="63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预付款（详见</w:t>
      </w:r>
      <w:r>
        <w:rPr>
          <w:color w:val="000000" w:themeColor="text1"/>
          <w14:textFill>
            <w14:solidFill>
              <w14:schemeClr w14:val="tx1"/>
            </w14:solidFill>
          </w14:textFill>
        </w:rPr>
        <w:t>第四部分</w:t>
      </w:r>
      <w:r>
        <w:rPr>
          <w:rFonts w:hint="eastAsia"/>
          <w:color w:val="000000" w:themeColor="text1"/>
          <w14:textFill>
            <w14:solidFill>
              <w14:schemeClr w14:val="tx1"/>
            </w14:solidFill>
          </w14:textFill>
        </w:rPr>
        <w:t>）</w:t>
      </w:r>
    </w:p>
    <w:p w14:paraId="619C19D1">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14:paraId="46943237">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369ECE10">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5131E99E">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33B56D95">
      <w:pPr>
        <w:pStyle w:val="25"/>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45EE286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D5AA2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152CF69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0173B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8DAD19">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7DBE8587">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3DE7AF9F">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14:paraId="72A34574">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749729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2B767DC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00D6607D">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04FF0E5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279913FA">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42A0F2EE">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36" w:name="_Hlt74729768"/>
      <w:bookmarkEnd w:id="36"/>
      <w:bookmarkStart w:id="37" w:name="_Hlt74730295"/>
      <w:bookmarkEnd w:id="37"/>
      <w:bookmarkStart w:id="38" w:name="_Hlt68072990"/>
      <w:bookmarkEnd w:id="38"/>
      <w:bookmarkStart w:id="39" w:name="_Hlt75236011"/>
      <w:bookmarkEnd w:id="39"/>
      <w:bookmarkStart w:id="40" w:name="_Hlt74714665"/>
      <w:bookmarkEnd w:id="40"/>
      <w:bookmarkStart w:id="41" w:name="_Hlt75236290"/>
      <w:bookmarkEnd w:id="41"/>
      <w:bookmarkStart w:id="42" w:name="_Hlt68057669"/>
      <w:bookmarkEnd w:id="42"/>
      <w:bookmarkStart w:id="43" w:name="_Hlt74707468"/>
      <w:bookmarkEnd w:id="43"/>
      <w:bookmarkStart w:id="44" w:name="_Hlt75236101"/>
      <w:bookmarkEnd w:id="44"/>
      <w:bookmarkStart w:id="45" w:name="第三部分"/>
      <w:bookmarkStart w:id="46" w:name="_Toc164416483"/>
    </w:p>
    <w:p w14:paraId="104CA48F">
      <w:pPr>
        <w:snapToGrid w:val="0"/>
        <w:spacing w:line="360" w:lineRule="auto"/>
        <w:ind w:firstLine="723" w:firstLineChars="200"/>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r>
        <w:rPr>
          <w:rFonts w:hint="eastAsia" w:cs="仿宋_GB2312" w:asciiTheme="minorEastAsia" w:hAnsiTheme="minorEastAsia" w:eastAsiaTheme="minorEastAsia"/>
          <w:b/>
          <w:color w:val="000000" w:themeColor="text1"/>
          <w:sz w:val="36"/>
          <w:szCs w:val="36"/>
          <w14:textFill>
            <w14:solidFill>
              <w14:schemeClr w14:val="tx1"/>
            </w14:solidFill>
          </w14:textFill>
        </w:rPr>
        <w:t>第四部分  采购需求</w:t>
      </w:r>
    </w:p>
    <w:p w14:paraId="7420D7E2">
      <w:pPr>
        <w:adjustRightInd/>
        <w:spacing w:line="360" w:lineRule="auto"/>
        <w:jc w:val="left"/>
        <w:outlineLvl w:val="0"/>
        <w:rPr>
          <w:rFonts w:ascii="宋体" w:hAnsi="宋体"/>
          <w:color w:val="000000"/>
          <w:szCs w:val="21"/>
        </w:rPr>
      </w:pPr>
      <w:bookmarkStart w:id="47" w:name="_Toc196726146"/>
      <w:bookmarkStart w:id="48" w:name="_Toc196728309"/>
      <w:r>
        <w:rPr>
          <w:rFonts w:hint="eastAsia" w:ascii="宋体" w:hAnsi="宋体" w:cs="仿宋_GB2312"/>
        </w:rPr>
        <w:t>一</w:t>
      </w:r>
      <w:r>
        <w:rPr>
          <w:rFonts w:ascii="宋体" w:hAnsi="宋体" w:cs="仿宋_GB2312"/>
        </w:rPr>
        <w:t>、</w:t>
      </w:r>
      <w:r>
        <w:rPr>
          <w:rFonts w:hint="eastAsia" w:ascii="宋体" w:hAnsi="宋体" w:cs="仿宋_GB2312"/>
        </w:rPr>
        <w:t>项目名称：北海市主次干道建筑亮化维修服务</w:t>
      </w:r>
      <w:bookmarkEnd w:id="47"/>
      <w:bookmarkEnd w:id="48"/>
    </w:p>
    <w:p w14:paraId="2CAAC80E">
      <w:pPr>
        <w:adjustRightInd/>
        <w:spacing w:line="360" w:lineRule="auto"/>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49" w:name="_Toc196726147"/>
      <w:bookmarkStart w:id="50" w:name="_Toc196728310"/>
      <w:r>
        <w:rPr>
          <w:rFonts w:hint="eastAsia" w:ascii="宋体" w:hAnsi="宋体"/>
          <w:color w:val="000000"/>
          <w:szCs w:val="21"/>
        </w:rPr>
        <w:t>二</w:t>
      </w:r>
      <w:r>
        <w:rPr>
          <w:rFonts w:ascii="宋体" w:hAnsi="宋体"/>
          <w:color w:val="000000"/>
          <w:szCs w:val="21"/>
        </w:rPr>
        <w:t>、</w:t>
      </w:r>
      <w:r>
        <w:rPr>
          <w:rFonts w:hint="eastAsia" w:ascii="宋体" w:hAnsi="宋体"/>
          <w:color w:val="000000"/>
          <w:szCs w:val="21"/>
        </w:rPr>
        <w:t>采购预算：</w:t>
      </w:r>
      <w:r>
        <w:rPr>
          <w:rFonts w:hint="eastAsia" w:ascii="宋体" w:hAnsi="宋体" w:cs="宋体"/>
          <w:szCs w:val="21"/>
        </w:rPr>
        <w:t>人民币（大写：）陆拾陆万元整（￥660000.00）。</w:t>
      </w:r>
      <w:r>
        <w:rPr>
          <w:rFonts w:hint="eastAsia" w:ascii="宋体" w:hAnsi="宋体"/>
          <w:color w:val="000000"/>
          <w:szCs w:val="21"/>
        </w:rPr>
        <w:t>最终报价超过采购预算谈判无效。</w:t>
      </w:r>
      <w:bookmarkEnd w:id="49"/>
      <w:bookmarkEnd w:id="50"/>
    </w:p>
    <w:p w14:paraId="7086F78E">
      <w:pPr>
        <w:tabs>
          <w:tab w:val="left" w:pos="180"/>
          <w:tab w:val="left" w:pos="1620"/>
        </w:tabs>
        <w:spacing w:line="360" w:lineRule="exact"/>
        <w:rPr>
          <w:rFonts w:ascii="宋体" w:hAnsi="宋体"/>
          <w:color w:val="000000"/>
          <w:szCs w:val="21"/>
        </w:rPr>
      </w:pPr>
      <w:r>
        <w:rPr>
          <w:rFonts w:hint="eastAsia" w:ascii="宋体" w:hAnsi="宋体"/>
          <w:color w:val="000000"/>
          <w:szCs w:val="21"/>
        </w:rPr>
        <w:t>三</w:t>
      </w:r>
      <w:r>
        <w:rPr>
          <w:rFonts w:ascii="宋体" w:hAnsi="宋体"/>
          <w:color w:val="000000"/>
          <w:szCs w:val="21"/>
        </w:rPr>
        <w:t>、</w:t>
      </w:r>
      <w:r>
        <w:rPr>
          <w:rFonts w:hint="eastAsia" w:ascii="宋体" w:hAnsi="宋体"/>
          <w:color w:val="000000"/>
          <w:szCs w:val="21"/>
        </w:rPr>
        <w:t>采购需求一览表</w:t>
      </w:r>
    </w:p>
    <w:tbl>
      <w:tblPr>
        <w:tblStyle w:val="6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48"/>
        <w:gridCol w:w="780"/>
        <w:gridCol w:w="708"/>
        <w:gridCol w:w="6049"/>
      </w:tblGrid>
      <w:tr w14:paraId="2AFA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14:paraId="06566B81">
            <w:pPr>
              <w:tabs>
                <w:tab w:val="left" w:pos="180"/>
                <w:tab w:val="left" w:pos="1620"/>
              </w:tabs>
              <w:spacing w:line="500" w:lineRule="exact"/>
              <w:jc w:val="center"/>
              <w:rPr>
                <w:rFonts w:ascii="宋体" w:hAnsi="宋体"/>
                <w:color w:val="000000"/>
                <w:szCs w:val="21"/>
              </w:rPr>
            </w:pPr>
            <w:r>
              <w:rPr>
                <w:rFonts w:hint="eastAsia" w:ascii="宋体" w:hAnsi="宋体"/>
                <w:color w:val="000000"/>
                <w:szCs w:val="21"/>
              </w:rPr>
              <w:t>序号</w:t>
            </w:r>
          </w:p>
        </w:tc>
        <w:tc>
          <w:tcPr>
            <w:tcW w:w="1248" w:type="dxa"/>
            <w:vAlign w:val="center"/>
          </w:tcPr>
          <w:p w14:paraId="53B72803">
            <w:pPr>
              <w:tabs>
                <w:tab w:val="left" w:pos="180"/>
                <w:tab w:val="left" w:pos="1620"/>
              </w:tabs>
              <w:spacing w:line="500" w:lineRule="exact"/>
              <w:jc w:val="center"/>
              <w:rPr>
                <w:rFonts w:ascii="宋体" w:hAnsi="宋体"/>
                <w:color w:val="000000"/>
                <w:szCs w:val="21"/>
              </w:rPr>
            </w:pPr>
            <w:r>
              <w:rPr>
                <w:rFonts w:hint="eastAsia" w:ascii="宋体" w:hAnsi="宋体"/>
                <w:color w:val="000000"/>
                <w:szCs w:val="21"/>
              </w:rPr>
              <w:t>服务内容</w:t>
            </w:r>
          </w:p>
        </w:tc>
        <w:tc>
          <w:tcPr>
            <w:tcW w:w="780" w:type="dxa"/>
            <w:vAlign w:val="center"/>
          </w:tcPr>
          <w:p w14:paraId="49EB44F3">
            <w:pPr>
              <w:tabs>
                <w:tab w:val="left" w:pos="180"/>
                <w:tab w:val="left" w:pos="1620"/>
              </w:tabs>
              <w:spacing w:line="500" w:lineRule="exact"/>
              <w:jc w:val="center"/>
              <w:rPr>
                <w:rFonts w:ascii="宋体" w:hAnsi="宋体"/>
                <w:color w:val="000000"/>
                <w:szCs w:val="21"/>
              </w:rPr>
            </w:pPr>
            <w:r>
              <w:rPr>
                <w:rFonts w:hint="eastAsia" w:ascii="宋体" w:hAnsi="宋体"/>
                <w:color w:val="000000"/>
                <w:szCs w:val="21"/>
              </w:rPr>
              <w:t>数量</w:t>
            </w:r>
          </w:p>
        </w:tc>
        <w:tc>
          <w:tcPr>
            <w:tcW w:w="708" w:type="dxa"/>
            <w:vAlign w:val="center"/>
          </w:tcPr>
          <w:p w14:paraId="636C4C9F">
            <w:pPr>
              <w:tabs>
                <w:tab w:val="left" w:pos="180"/>
                <w:tab w:val="left" w:pos="1620"/>
              </w:tabs>
              <w:spacing w:line="500" w:lineRule="exact"/>
              <w:jc w:val="center"/>
              <w:rPr>
                <w:rFonts w:ascii="宋体" w:hAnsi="宋体"/>
                <w:color w:val="000000"/>
                <w:szCs w:val="21"/>
              </w:rPr>
            </w:pPr>
            <w:r>
              <w:rPr>
                <w:rFonts w:hint="eastAsia" w:ascii="宋体" w:hAnsi="宋体"/>
                <w:color w:val="000000"/>
                <w:szCs w:val="21"/>
              </w:rPr>
              <w:t>单位</w:t>
            </w:r>
          </w:p>
        </w:tc>
        <w:tc>
          <w:tcPr>
            <w:tcW w:w="6049" w:type="dxa"/>
            <w:vAlign w:val="center"/>
          </w:tcPr>
          <w:p w14:paraId="76B1A8F8">
            <w:pPr>
              <w:tabs>
                <w:tab w:val="left" w:pos="180"/>
                <w:tab w:val="left" w:pos="1620"/>
              </w:tabs>
              <w:spacing w:line="500" w:lineRule="exact"/>
              <w:jc w:val="center"/>
              <w:rPr>
                <w:rFonts w:ascii="宋体" w:hAnsi="宋体"/>
                <w:color w:val="000000"/>
                <w:szCs w:val="21"/>
              </w:rPr>
            </w:pPr>
            <w:r>
              <w:rPr>
                <w:rFonts w:hint="eastAsia" w:ascii="宋体" w:hAnsi="宋体"/>
                <w:color w:val="000000"/>
                <w:szCs w:val="21"/>
              </w:rPr>
              <w:t>要求</w:t>
            </w:r>
          </w:p>
        </w:tc>
      </w:tr>
      <w:tr w14:paraId="2D9A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9" w:hRule="atLeast"/>
        </w:trPr>
        <w:tc>
          <w:tcPr>
            <w:tcW w:w="683" w:type="dxa"/>
            <w:vAlign w:val="center"/>
          </w:tcPr>
          <w:p w14:paraId="5ED00C50">
            <w:pPr>
              <w:spacing w:line="240" w:lineRule="exact"/>
              <w:jc w:val="center"/>
              <w:rPr>
                <w:rFonts w:ascii="宋体" w:hAnsi="宋体"/>
                <w:szCs w:val="21"/>
              </w:rPr>
            </w:pPr>
            <w:r>
              <w:rPr>
                <w:rFonts w:hint="eastAsia" w:ascii="宋体" w:hAnsi="宋体"/>
                <w:szCs w:val="21"/>
              </w:rPr>
              <w:t xml:space="preserve"> 1</w:t>
            </w:r>
          </w:p>
        </w:tc>
        <w:tc>
          <w:tcPr>
            <w:tcW w:w="1248" w:type="dxa"/>
            <w:vAlign w:val="center"/>
          </w:tcPr>
          <w:p w14:paraId="75F4C931">
            <w:pPr>
              <w:tabs>
                <w:tab w:val="left" w:pos="180"/>
                <w:tab w:val="left" w:pos="1620"/>
              </w:tabs>
              <w:spacing w:line="240" w:lineRule="exact"/>
              <w:jc w:val="center"/>
              <w:rPr>
                <w:rFonts w:ascii="宋体" w:hAnsi="宋体"/>
                <w:color w:val="000000"/>
                <w:szCs w:val="21"/>
              </w:rPr>
            </w:pPr>
            <w:r>
              <w:rPr>
                <w:rFonts w:hint="eastAsia" w:ascii="宋体" w:hAnsi="宋体"/>
                <w:szCs w:val="21"/>
              </w:rPr>
              <w:t>北海市主次干道建筑亮化维修</w:t>
            </w:r>
          </w:p>
        </w:tc>
        <w:tc>
          <w:tcPr>
            <w:tcW w:w="780" w:type="dxa"/>
            <w:vAlign w:val="center"/>
          </w:tcPr>
          <w:p w14:paraId="3791F3AE">
            <w:pPr>
              <w:tabs>
                <w:tab w:val="left" w:pos="180"/>
                <w:tab w:val="left" w:pos="1620"/>
              </w:tabs>
              <w:spacing w:line="240" w:lineRule="exact"/>
              <w:jc w:val="center"/>
              <w:rPr>
                <w:rFonts w:ascii="宋体" w:hAnsi="宋体"/>
                <w:color w:val="000000"/>
                <w:szCs w:val="21"/>
              </w:rPr>
            </w:pPr>
            <w:r>
              <w:rPr>
                <w:rFonts w:hint="eastAsia" w:ascii="宋体" w:hAnsi="宋体"/>
                <w:color w:val="000000"/>
                <w:szCs w:val="21"/>
              </w:rPr>
              <w:t>1</w:t>
            </w:r>
          </w:p>
        </w:tc>
        <w:tc>
          <w:tcPr>
            <w:tcW w:w="708" w:type="dxa"/>
            <w:vAlign w:val="center"/>
          </w:tcPr>
          <w:p w14:paraId="03011537">
            <w:pPr>
              <w:tabs>
                <w:tab w:val="left" w:pos="180"/>
                <w:tab w:val="left" w:pos="1620"/>
              </w:tabs>
              <w:spacing w:line="240" w:lineRule="exact"/>
              <w:jc w:val="center"/>
              <w:rPr>
                <w:rFonts w:ascii="宋体" w:hAnsi="宋体"/>
                <w:color w:val="000000"/>
                <w:szCs w:val="21"/>
              </w:rPr>
            </w:pPr>
            <w:r>
              <w:rPr>
                <w:rFonts w:hint="eastAsia" w:ascii="宋体" w:hAnsi="宋体"/>
                <w:color w:val="000000"/>
                <w:szCs w:val="21"/>
              </w:rPr>
              <w:t>项</w:t>
            </w:r>
          </w:p>
        </w:tc>
        <w:tc>
          <w:tcPr>
            <w:tcW w:w="6049" w:type="dxa"/>
          </w:tcPr>
          <w:p w14:paraId="6B905840">
            <w:pPr>
              <w:numPr>
                <w:ilvl w:val="0"/>
                <w:numId w:val="7"/>
              </w:numPr>
              <w:tabs>
                <w:tab w:val="left" w:pos="180"/>
                <w:tab w:val="left" w:pos="1620"/>
              </w:tabs>
              <w:adjustRightInd/>
              <w:spacing w:line="300" w:lineRule="exact"/>
              <w:ind w:left="315" w:hanging="315" w:hangingChars="150"/>
              <w:rPr>
                <w:rFonts w:ascii="宋体" w:hAnsi="宋体" w:cs="宋体"/>
                <w:szCs w:val="21"/>
              </w:rPr>
            </w:pPr>
            <w:r>
              <w:rPr>
                <w:rFonts w:hint="eastAsia" w:ascii="宋体" w:hAnsi="宋体" w:cs="宋体"/>
                <w:szCs w:val="21"/>
              </w:rPr>
              <w:t>人员配置要</w:t>
            </w:r>
            <w:r>
              <w:rPr>
                <w:rFonts w:ascii="宋体" w:hAnsi="宋体" w:cs="宋体"/>
                <w:szCs w:val="21"/>
              </w:rPr>
              <w:t>求</w:t>
            </w:r>
            <w:r>
              <w:rPr>
                <w:rFonts w:hint="eastAsia" w:ascii="宋体" w:hAnsi="宋体" w:cs="宋体"/>
                <w:szCs w:val="21"/>
              </w:rPr>
              <w:t>：2名高空电工作业人员、5名电工辅助人员，1名管理人员，维修设备由中标供应商提供。</w:t>
            </w:r>
          </w:p>
          <w:p w14:paraId="31000BF6">
            <w:pPr>
              <w:numPr>
                <w:ilvl w:val="0"/>
                <w:numId w:val="7"/>
              </w:numPr>
              <w:tabs>
                <w:tab w:val="left" w:pos="180"/>
                <w:tab w:val="left" w:pos="1620"/>
              </w:tabs>
              <w:adjustRightInd/>
              <w:spacing w:line="300" w:lineRule="exact"/>
              <w:ind w:left="315" w:hanging="315" w:hangingChars="150"/>
              <w:rPr>
                <w:rFonts w:ascii="宋体" w:hAnsi="宋体" w:cs="宋体"/>
                <w:szCs w:val="21"/>
              </w:rPr>
            </w:pPr>
            <w:r>
              <w:rPr>
                <w:rFonts w:hint="eastAsia" w:ascii="宋体" w:hAnsi="宋体" w:cs="宋体"/>
                <w:kern w:val="0"/>
                <w:szCs w:val="21"/>
              </w:rPr>
              <w:t>维修服务范围：</w:t>
            </w:r>
          </w:p>
          <w:p w14:paraId="3421859D">
            <w:pPr>
              <w:tabs>
                <w:tab w:val="left" w:pos="180"/>
                <w:tab w:val="left" w:pos="1620"/>
              </w:tabs>
              <w:spacing w:line="300" w:lineRule="exact"/>
              <w:rPr>
                <w:rFonts w:ascii="宋体" w:hAnsi="宋体" w:cs="宋体"/>
                <w:kern w:val="0"/>
                <w:szCs w:val="21"/>
              </w:rPr>
            </w:pPr>
            <w:r>
              <w:rPr>
                <w:rFonts w:hint="eastAsia" w:ascii="宋体" w:hAnsi="宋体" w:cs="宋体"/>
                <w:kern w:val="0"/>
                <w:szCs w:val="21"/>
              </w:rPr>
              <w:t>银城绿洲；海岸国际假日花园1号楼、2号楼；新力百货；世纪公寓；和安商都；宝宜大厦；昌旭璟苑；海尚巴黎；北海海景公园边践桥临时亮化工程；机场入口；北海云星海景；海逸豪园一期1、2、3、4、5号楼；阳光海岸1号楼、2号楼；富丽华海御（2栋）；万汇海珍城广场（2栋）；碧海云天（2栋）；海辰国际；香海花园（2栋）；领海天域A、B栋；天锦花园；左岸未央1号楼、2号楼；海北海1、2、3、5、6、7、8、9号楼；公园1号楼宇；北部湾一号一期A1～A7塔楼；北部湾一号C1、C2塔楼。</w:t>
            </w:r>
          </w:p>
          <w:p w14:paraId="5E7762A3">
            <w:pPr>
              <w:tabs>
                <w:tab w:val="left" w:pos="180"/>
                <w:tab w:val="left" w:pos="1620"/>
              </w:tabs>
              <w:spacing w:line="300" w:lineRule="exact"/>
              <w:rPr>
                <w:rFonts w:ascii="宋体" w:hAnsi="宋体" w:cs="宋体"/>
                <w:kern w:val="0"/>
                <w:szCs w:val="21"/>
              </w:rPr>
            </w:pPr>
            <w:r>
              <w:rPr>
                <w:rFonts w:hint="eastAsia" w:ascii="宋体" w:hAnsi="宋体" w:cs="宋体"/>
                <w:kern w:val="0"/>
                <w:szCs w:val="21"/>
              </w:rPr>
              <w:t>（合计共51栋）</w:t>
            </w:r>
          </w:p>
          <w:p w14:paraId="3C6414D5">
            <w:pPr>
              <w:tabs>
                <w:tab w:val="left" w:pos="180"/>
                <w:tab w:val="left" w:pos="1620"/>
              </w:tabs>
              <w:spacing w:line="300" w:lineRule="exact"/>
              <w:rPr>
                <w:rFonts w:ascii="宋体" w:hAnsi="宋体"/>
                <w:szCs w:val="21"/>
              </w:rPr>
            </w:pPr>
            <w:r>
              <w:rPr>
                <w:rFonts w:hint="eastAsia" w:ascii="宋体" w:hAnsi="宋体"/>
                <w:color w:val="000000"/>
                <w:szCs w:val="21"/>
              </w:rPr>
              <w:t>3.</w:t>
            </w:r>
            <w:r>
              <w:rPr>
                <w:rFonts w:hint="eastAsia" w:ascii="宋体" w:hAnsi="宋体"/>
                <w:szCs w:val="21"/>
              </w:rPr>
              <w:t xml:space="preserve"> 维修内容：</w:t>
            </w:r>
          </w:p>
          <w:p w14:paraId="1198EAD8">
            <w:pPr>
              <w:widowControl/>
              <w:snapToGrid w:val="0"/>
              <w:spacing w:line="300" w:lineRule="exact"/>
              <w:ind w:left="525" w:hanging="525" w:hangingChars="250"/>
              <w:jc w:val="left"/>
              <w:rPr>
                <w:rFonts w:ascii="宋体" w:hAnsi="宋体" w:cs="宋体"/>
                <w:szCs w:val="21"/>
              </w:rPr>
            </w:pPr>
            <w:r>
              <w:rPr>
                <w:rFonts w:hint="eastAsia" w:ascii="宋体" w:hAnsi="宋体" w:cs="宋体"/>
                <w:szCs w:val="21"/>
              </w:rPr>
              <w:t>（1）日常巡查、安全检查、消除基本的安全隐患以及楼宇灯光维修。</w:t>
            </w:r>
          </w:p>
          <w:p w14:paraId="22895492">
            <w:pPr>
              <w:spacing w:line="300" w:lineRule="exact"/>
              <w:ind w:left="525" w:hanging="525" w:hangingChars="250"/>
              <w:rPr>
                <w:rFonts w:ascii="宋体" w:hAnsi="宋体" w:cs="宋体"/>
                <w:szCs w:val="21"/>
              </w:rPr>
            </w:pPr>
            <w:r>
              <w:rPr>
                <w:rFonts w:hint="eastAsia" w:ascii="宋体" w:hAnsi="宋体" w:cs="宋体"/>
                <w:szCs w:val="21"/>
              </w:rPr>
              <w:t>（2）协助照明管理单位处理突发事件、抢险、应急等有关活动，服从采购单位工作安排。</w:t>
            </w:r>
          </w:p>
          <w:p w14:paraId="5C2DA192">
            <w:pPr>
              <w:spacing w:line="300" w:lineRule="exact"/>
              <w:rPr>
                <w:rFonts w:ascii="宋体" w:hAnsi="宋体" w:cs="宋体"/>
                <w:szCs w:val="21"/>
              </w:rPr>
            </w:pPr>
            <w:r>
              <w:rPr>
                <w:rFonts w:hint="eastAsia" w:ascii="宋体" w:hAnsi="宋体" w:cs="宋体"/>
                <w:szCs w:val="21"/>
              </w:rPr>
              <w:t>（3）</w:t>
            </w:r>
            <w:r>
              <w:rPr>
                <w:rFonts w:hint="eastAsia" w:ascii="宋体" w:hAnsi="宋体" w:cs="宋体"/>
                <w:color w:val="000000"/>
                <w:kern w:val="0"/>
                <w:szCs w:val="21"/>
              </w:rPr>
              <w:t>未尽事宜以</w:t>
            </w:r>
            <w:r>
              <w:rPr>
                <w:rFonts w:hint="eastAsia" w:ascii="宋体" w:hAnsi="宋体" w:cs="宋体"/>
                <w:szCs w:val="21"/>
              </w:rPr>
              <w:t>合同形式进行约谈。</w:t>
            </w:r>
          </w:p>
        </w:tc>
      </w:tr>
    </w:tbl>
    <w:p w14:paraId="37A2BEEF">
      <w:pPr>
        <w:spacing w:line="360" w:lineRule="exact"/>
        <w:ind w:firstLine="420" w:firstLineChars="200"/>
        <w:rPr>
          <w:rFonts w:ascii="宋体" w:hAnsi="宋体"/>
          <w:color w:val="000000"/>
          <w:szCs w:val="21"/>
        </w:rPr>
      </w:pPr>
    </w:p>
    <w:p w14:paraId="3AC63C37">
      <w:pPr>
        <w:spacing w:line="360" w:lineRule="exact"/>
        <w:ind w:firstLine="420" w:firstLineChars="200"/>
        <w:rPr>
          <w:rFonts w:ascii="宋体" w:hAnsi="宋体"/>
          <w:color w:val="000000"/>
          <w:szCs w:val="21"/>
          <w:u w:val="single"/>
        </w:rPr>
      </w:pPr>
      <w:r>
        <w:rPr>
          <w:rFonts w:hint="eastAsia" w:ascii="宋体" w:hAnsi="宋体"/>
          <w:color w:val="000000"/>
          <w:szCs w:val="21"/>
        </w:rPr>
        <w:t>四、服务要求:</w:t>
      </w:r>
    </w:p>
    <w:p w14:paraId="100B4AF9">
      <w:pPr>
        <w:widowControl/>
        <w:snapToGrid w:val="0"/>
        <w:spacing w:line="360" w:lineRule="exact"/>
        <w:ind w:firstLine="424" w:firstLineChars="202"/>
        <w:jc w:val="left"/>
        <w:rPr>
          <w:rFonts w:ascii="宋体" w:hAnsi="Calibri" w:cs="宋体"/>
          <w:kern w:val="0"/>
          <w:szCs w:val="21"/>
        </w:rPr>
      </w:pPr>
      <w:r>
        <w:rPr>
          <w:rFonts w:ascii="宋体" w:hAnsi="宋体" w:cs="宋体"/>
          <w:kern w:val="0"/>
          <w:szCs w:val="21"/>
        </w:rPr>
        <w:t>1</w:t>
      </w:r>
      <w:r>
        <w:rPr>
          <w:rFonts w:hint="eastAsia" w:ascii="宋体" w:hAnsi="宋体" w:cs="宋体"/>
          <w:kern w:val="0"/>
          <w:szCs w:val="21"/>
        </w:rPr>
        <w:t>．服务时间：签订合同后</w:t>
      </w:r>
      <w:r>
        <w:rPr>
          <w:rFonts w:ascii="宋体" w:hAnsi="宋体" w:cs="宋体"/>
          <w:kern w:val="0"/>
          <w:szCs w:val="21"/>
        </w:rPr>
        <w:t xml:space="preserve"> </w:t>
      </w:r>
      <w:r>
        <w:rPr>
          <w:rFonts w:hint="eastAsia" w:ascii="宋体" w:hAnsi="宋体" w:cs="宋体"/>
          <w:kern w:val="0"/>
          <w:szCs w:val="21"/>
        </w:rPr>
        <w:t>15</w:t>
      </w:r>
      <w:r>
        <w:rPr>
          <w:rFonts w:ascii="宋体" w:hAnsi="宋体" w:cs="宋体"/>
          <w:kern w:val="0"/>
          <w:szCs w:val="21"/>
        </w:rPr>
        <w:t xml:space="preserve"> </w:t>
      </w:r>
      <w:r>
        <w:rPr>
          <w:rFonts w:hint="eastAsia" w:ascii="宋体" w:hAnsi="宋体" w:cs="宋体"/>
          <w:kern w:val="0"/>
          <w:szCs w:val="21"/>
        </w:rPr>
        <w:t>个日历日开始服务工作。服务期限</w:t>
      </w:r>
      <w:r>
        <w:rPr>
          <w:rFonts w:hint="eastAsia" w:ascii="宋体" w:hAnsi="宋体" w:cs="宋体"/>
          <w:kern w:val="0"/>
          <w:szCs w:val="21"/>
          <w:u w:val="single"/>
        </w:rPr>
        <w:t xml:space="preserve">  12个月</w:t>
      </w:r>
      <w:r>
        <w:rPr>
          <w:rFonts w:hint="eastAsia" w:ascii="宋体" w:hAnsi="宋体" w:cs="宋体"/>
          <w:kern w:val="0"/>
          <w:szCs w:val="21"/>
        </w:rPr>
        <w:t>。</w:t>
      </w:r>
    </w:p>
    <w:p w14:paraId="2F3998D2">
      <w:pPr>
        <w:widowControl/>
        <w:snapToGrid w:val="0"/>
        <w:spacing w:line="360" w:lineRule="exact"/>
        <w:ind w:firstLine="424" w:firstLineChars="202"/>
        <w:jc w:val="left"/>
        <w:rPr>
          <w:rFonts w:ascii="宋体" w:hAnsi="Calibri" w:cs="宋体"/>
          <w:kern w:val="0"/>
          <w:szCs w:val="21"/>
        </w:rPr>
      </w:pPr>
      <w:r>
        <w:rPr>
          <w:rFonts w:ascii="宋体" w:hAnsi="宋体" w:cs="宋体"/>
          <w:kern w:val="0"/>
          <w:szCs w:val="21"/>
        </w:rPr>
        <w:t>2</w:t>
      </w:r>
      <w:r>
        <w:rPr>
          <w:rFonts w:hint="eastAsia" w:ascii="宋体" w:hAnsi="宋体" w:cs="宋体"/>
          <w:kern w:val="0"/>
          <w:szCs w:val="21"/>
        </w:rPr>
        <w:t>．服务地点：北海市城市照明管理处指定地点。</w:t>
      </w:r>
    </w:p>
    <w:p w14:paraId="4CEE867E">
      <w:pPr>
        <w:widowControl/>
        <w:snapToGrid w:val="0"/>
        <w:spacing w:line="360" w:lineRule="exact"/>
        <w:ind w:left="735" w:leftChars="200" w:hanging="315" w:hangingChars="150"/>
        <w:jc w:val="left"/>
        <w:rPr>
          <w:rFonts w:ascii="宋体" w:hAnsi="Calibri" w:cs="宋体"/>
          <w:kern w:val="0"/>
          <w:szCs w:val="21"/>
        </w:rPr>
      </w:pPr>
      <w:r>
        <w:rPr>
          <w:rFonts w:ascii="宋体" w:hAnsi="宋体" w:cs="宋体"/>
          <w:kern w:val="0"/>
          <w:szCs w:val="21"/>
        </w:rPr>
        <w:t>3</w:t>
      </w:r>
      <w:r>
        <w:rPr>
          <w:rFonts w:hint="eastAsia" w:ascii="宋体" w:hAnsi="宋体" w:cs="宋体"/>
          <w:kern w:val="0"/>
          <w:szCs w:val="21"/>
        </w:rPr>
        <w:t>．付款时间和方式：按照采购文件的要求办理好相关业务后经采购方考核合格后按月支付，付款前需开具发票给采购方。</w:t>
      </w:r>
    </w:p>
    <w:p w14:paraId="77675A43">
      <w:pPr>
        <w:widowControl/>
        <w:snapToGrid w:val="0"/>
        <w:spacing w:line="360" w:lineRule="exact"/>
        <w:ind w:firstLine="420" w:firstLineChars="2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．供应商资格（资质）特别要求：</w:t>
      </w:r>
    </w:p>
    <w:p w14:paraId="38C1A948">
      <w:pPr>
        <w:widowControl/>
        <w:snapToGrid w:val="0"/>
        <w:spacing w:line="360" w:lineRule="exact"/>
        <w:ind w:left="945" w:leftChars="200" w:hanging="525" w:hangingChars="250"/>
        <w:jc w:val="left"/>
        <w:rPr>
          <w:rFonts w:ascii="宋体" w:hAnsi="宋体" w:cs="宋体"/>
          <w:kern w:val="0"/>
          <w:szCs w:val="21"/>
        </w:rPr>
      </w:pPr>
      <w:r>
        <w:rPr>
          <w:rFonts w:hint="eastAsia" w:ascii="宋体" w:hAnsi="宋体"/>
          <w:szCs w:val="21"/>
        </w:rPr>
        <w:t>（1）</w:t>
      </w:r>
      <w:r>
        <w:rPr>
          <w:rFonts w:hint="eastAsia" w:ascii="宋体" w:hAnsi="宋体" w:cs="Arial"/>
        </w:rPr>
        <w:t>符</w:t>
      </w:r>
      <w:r>
        <w:rPr>
          <w:rFonts w:hint="eastAsia" w:ascii="宋体" w:hAnsi="宋体"/>
        </w:rPr>
        <w:t>合《中华人民共和国政府采购法》第二十二条规定的条件。</w:t>
      </w:r>
    </w:p>
    <w:p w14:paraId="2975C6A3">
      <w:pPr>
        <w:widowControl/>
        <w:snapToGrid w:val="0"/>
        <w:spacing w:line="360" w:lineRule="exact"/>
        <w:ind w:left="1050" w:leftChars="200" w:hanging="630" w:hangingChars="300"/>
        <w:jc w:val="left"/>
        <w:rPr>
          <w:rFonts w:ascii="宋体" w:hAnsi="宋体" w:cs="宋体"/>
          <w:kern w:val="0"/>
          <w:szCs w:val="21"/>
        </w:rPr>
      </w:pPr>
      <w:r>
        <w:rPr>
          <w:rFonts w:hint="eastAsia" w:ascii="宋体" w:hAnsi="宋体" w:cs="宋体"/>
          <w:kern w:val="0"/>
          <w:szCs w:val="21"/>
        </w:rPr>
        <w:t>（2）</w:t>
      </w:r>
      <w:r>
        <w:rPr>
          <w:rFonts w:hint="eastAsia" w:ascii="宋体" w:hAnsi="Calibri" w:cs="宋体"/>
          <w:kern w:val="0"/>
          <w:szCs w:val="21"/>
        </w:rPr>
        <w:t>供应商工作人员必须具有电工上岗证等相关资格证书，从事高空作业的特殊人员必须具有高空作业等相关资格证书。</w:t>
      </w:r>
    </w:p>
    <w:p w14:paraId="7A1E3DDC">
      <w:pPr>
        <w:widowControl/>
        <w:snapToGrid w:val="0"/>
        <w:spacing w:line="360" w:lineRule="exact"/>
        <w:ind w:left="735" w:leftChars="200" w:hanging="315" w:hangingChars="150"/>
        <w:jc w:val="left"/>
        <w:rPr>
          <w:rFonts w:ascii="宋体" w:hAnsi="Calibri"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hint="eastAsia" w:ascii="宋体" w:hAnsi="宋体"/>
        </w:rPr>
        <w:t>本项目不接受联合体参加谈判采购。</w:t>
      </w:r>
    </w:p>
    <w:p w14:paraId="3508136E">
      <w:pPr>
        <w:widowControl/>
        <w:snapToGrid w:val="0"/>
        <w:spacing w:line="360" w:lineRule="exact"/>
        <w:ind w:firstLine="424" w:firstLineChars="202"/>
        <w:jc w:val="left"/>
        <w:rPr>
          <w:rFonts w:ascii="宋体" w:hAnsi="Calibri" w:cs="宋体"/>
          <w:kern w:val="0"/>
          <w:szCs w:val="21"/>
        </w:rPr>
      </w:pPr>
      <w:r>
        <w:rPr>
          <w:rFonts w:ascii="宋体" w:hAnsi="宋体" w:cs="宋体"/>
          <w:kern w:val="0"/>
          <w:szCs w:val="21"/>
        </w:rPr>
        <w:t>5</w:t>
      </w:r>
      <w:r>
        <w:rPr>
          <w:rFonts w:hint="eastAsia" w:ascii="宋体" w:hAnsi="宋体" w:cs="宋体"/>
          <w:kern w:val="0"/>
          <w:szCs w:val="21"/>
        </w:rPr>
        <w:t>．保修和服务要求：</w:t>
      </w:r>
      <w:r>
        <w:rPr>
          <w:rFonts w:ascii="宋体" w:hAnsi="Calibri" w:cs="宋体"/>
          <w:kern w:val="0"/>
          <w:szCs w:val="21"/>
        </w:rPr>
        <w:t xml:space="preserve"> </w:t>
      </w:r>
    </w:p>
    <w:p w14:paraId="4C1FDFCD">
      <w:pPr>
        <w:widowControl/>
        <w:snapToGrid w:val="0"/>
        <w:spacing w:line="360" w:lineRule="exact"/>
        <w:ind w:firstLine="424" w:firstLineChars="202"/>
        <w:jc w:val="left"/>
        <w:rPr>
          <w:rFonts w:ascii="宋体" w:hAnsi="Calibri" w:cs="宋体"/>
          <w:kern w:val="0"/>
          <w:szCs w:val="21"/>
        </w:rPr>
      </w:pPr>
      <w:r>
        <w:rPr>
          <w:rFonts w:hint="eastAsia" w:ascii="宋体" w:hAnsi="Calibri" w:cs="宋体"/>
          <w:kern w:val="0"/>
          <w:szCs w:val="21"/>
        </w:rPr>
        <w:t>（1）按照住建部《城市照明管理规定》有关标准24小时提供服务；</w:t>
      </w:r>
    </w:p>
    <w:p w14:paraId="24C36C1F">
      <w:pPr>
        <w:tabs>
          <w:tab w:val="left" w:pos="180"/>
          <w:tab w:val="left" w:pos="1620"/>
        </w:tabs>
        <w:spacing w:line="360" w:lineRule="exact"/>
        <w:ind w:firstLine="420" w:firstLineChars="200"/>
        <w:rPr>
          <w:rFonts w:ascii="宋体" w:hAnsi="宋体"/>
          <w:szCs w:val="21"/>
        </w:rPr>
      </w:pPr>
      <w:r>
        <w:rPr>
          <w:rFonts w:hint="eastAsia" w:ascii="宋体" w:hAnsi="Calibri" w:cs="宋体"/>
          <w:kern w:val="0"/>
          <w:szCs w:val="21"/>
        </w:rPr>
        <w:t>（2）服从采购单位工作安排，听从采购单位工作指挥。</w:t>
      </w:r>
    </w:p>
    <w:p w14:paraId="7B48EEB2">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p>
    <w:p w14:paraId="70A8EEAC">
      <w:pPr>
        <w:widowControl/>
        <w:adjustRightInd/>
        <w:ind w:firstLine="1988" w:firstLineChars="550"/>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45"/>
      <w:bookmarkEnd w:id="46"/>
      <w:bookmarkStart w:id="51"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p>
    <w:p w14:paraId="65C63078">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34CDAD4A">
      <w:pPr>
        <w:snapToGrid w:val="0"/>
        <w:spacing w:line="420" w:lineRule="exact"/>
        <w:ind w:firstLine="422" w:firstLineChars="200"/>
        <w:rPr>
          <w:rFonts w:ascii="宋体" w:hAnsi="Calibri" w:cs="宋体"/>
          <w:b/>
          <w:bCs/>
          <w:szCs w:val="21"/>
        </w:rPr>
      </w:pPr>
      <w:r>
        <w:rPr>
          <w:rFonts w:hint="eastAsia" w:ascii="宋体" w:hAnsi="Calibri" w:cs="宋体"/>
          <w:b/>
          <w:bCs/>
          <w:szCs w:val="21"/>
        </w:rPr>
        <w:t>一、磋商原则</w:t>
      </w:r>
    </w:p>
    <w:p w14:paraId="3DE85CE8">
      <w:pPr>
        <w:autoSpaceDE w:val="0"/>
        <w:autoSpaceDN w:val="0"/>
        <w:spacing w:line="420" w:lineRule="exact"/>
        <w:ind w:firstLine="420" w:firstLineChars="200"/>
        <w:rPr>
          <w:rFonts w:ascii="宋体" w:hAnsi="宋体" w:cs="宋体"/>
          <w:kern w:val="0"/>
          <w:szCs w:val="21"/>
        </w:rPr>
      </w:pPr>
      <w:r>
        <w:rPr>
          <w:rFonts w:hint="eastAsia" w:ascii="宋体" w:hAnsi="宋体" w:cs="宋体"/>
          <w:kern w:val="0"/>
          <w:szCs w:val="21"/>
        </w:rPr>
        <w:t>(一)磋商小组构成：本采购项目的磋商小组由采购人代表和有关技术、经济等方面的专家组成，成员人数应当为三人以上单数。其中，技术、经济等方面的专家不得少于成员总数的三分之二。</w:t>
      </w:r>
    </w:p>
    <w:p w14:paraId="754EC0DB">
      <w:pPr>
        <w:autoSpaceDE w:val="0"/>
        <w:autoSpaceDN w:val="0"/>
        <w:spacing w:line="420" w:lineRule="exact"/>
        <w:ind w:firstLine="420" w:firstLineChars="200"/>
        <w:rPr>
          <w:rFonts w:ascii="宋体" w:hAnsi="宋体" w:cs="宋体"/>
          <w:kern w:val="0"/>
          <w:szCs w:val="21"/>
        </w:rPr>
      </w:pPr>
      <w:r>
        <w:rPr>
          <w:rFonts w:hint="eastAsia" w:ascii="宋体" w:hAnsi="宋体" w:cs="宋体"/>
          <w:kern w:val="0"/>
          <w:szCs w:val="21"/>
        </w:rPr>
        <w:t>（二)磋商依据：评委将以磋商文件、磋商响应文件为磋商依据，对磋商供应商的价格、服务方案、履约能力等方面内容按百分制打分。</w:t>
      </w:r>
    </w:p>
    <w:p w14:paraId="1FBB5E16">
      <w:pPr>
        <w:autoSpaceDE w:val="0"/>
        <w:autoSpaceDN w:val="0"/>
        <w:spacing w:line="420" w:lineRule="exact"/>
        <w:ind w:firstLine="420" w:firstLineChars="200"/>
        <w:rPr>
          <w:rFonts w:ascii="宋体" w:hAnsi="宋体" w:cs="宋体"/>
          <w:kern w:val="0"/>
          <w:szCs w:val="21"/>
        </w:rPr>
      </w:pPr>
      <w:r>
        <w:rPr>
          <w:rFonts w:hint="eastAsia" w:ascii="宋体" w:hAnsi="宋体" w:cs="宋体"/>
          <w:kern w:val="0"/>
          <w:szCs w:val="21"/>
        </w:rPr>
        <w:t>(三)磋商方式：以封闭方式进行。</w:t>
      </w:r>
    </w:p>
    <w:p w14:paraId="2E639D53">
      <w:pPr>
        <w:widowControl/>
        <w:adjustRightInd/>
        <w:spacing w:line="420" w:lineRule="exact"/>
        <w:ind w:left="562" w:hanging="562"/>
        <w:rPr>
          <w:rFonts w:ascii="宋体" w:hAnsi="宋体" w:cs="宋体"/>
          <w:b/>
          <w:bCs/>
          <w:kern w:val="0"/>
          <w:szCs w:val="21"/>
        </w:rPr>
      </w:pPr>
      <w:r>
        <w:rPr>
          <w:rFonts w:hint="eastAsia" w:ascii="宋体" w:hAnsi="宋体" w:cs="宋体"/>
          <w:b/>
          <w:kern w:val="0"/>
          <w:szCs w:val="21"/>
        </w:rPr>
        <w:t xml:space="preserve">    </w:t>
      </w:r>
      <w:r>
        <w:rPr>
          <w:rFonts w:hint="eastAsia" w:ascii="宋体" w:hAnsi="宋体" w:cs="宋体"/>
          <w:b/>
          <w:bCs/>
          <w:kern w:val="0"/>
          <w:szCs w:val="21"/>
        </w:rPr>
        <w:t>二、评审方法</w:t>
      </w:r>
    </w:p>
    <w:p w14:paraId="34C729A0">
      <w:pPr>
        <w:autoSpaceDE w:val="0"/>
        <w:autoSpaceDN w:val="0"/>
        <w:spacing w:line="420" w:lineRule="exact"/>
        <w:ind w:firstLine="420" w:firstLineChars="200"/>
        <w:jc w:val="left"/>
        <w:rPr>
          <w:rFonts w:ascii="宋体" w:hAnsi="宋体" w:cs="宋体"/>
          <w:kern w:val="0"/>
          <w:szCs w:val="21"/>
        </w:rPr>
      </w:pPr>
      <w:r>
        <w:rPr>
          <w:rFonts w:hint="eastAsia" w:ascii="宋体" w:hAnsi="宋体" w:cs="宋体"/>
          <w:kern w:val="0"/>
          <w:szCs w:val="21"/>
        </w:rPr>
        <w:t>（一）对进入详评的，采用百分制综合评分法。</w:t>
      </w:r>
    </w:p>
    <w:p w14:paraId="27C368BA">
      <w:pPr>
        <w:autoSpaceDE w:val="0"/>
        <w:autoSpaceDN w:val="0"/>
        <w:spacing w:line="420" w:lineRule="exact"/>
        <w:ind w:firstLine="420" w:firstLineChars="200"/>
        <w:jc w:val="left"/>
        <w:rPr>
          <w:rFonts w:ascii="宋体" w:hAnsi="宋体" w:cs="宋体"/>
          <w:kern w:val="0"/>
          <w:szCs w:val="21"/>
        </w:rPr>
      </w:pPr>
      <w:r>
        <w:rPr>
          <w:rFonts w:hint="eastAsia" w:ascii="宋体" w:hAnsi="宋体" w:cs="宋体"/>
          <w:kern w:val="0"/>
          <w:szCs w:val="21"/>
        </w:rPr>
        <w:t>（二）计分办法（按四舍五入取至百分位）：</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
        <w:gridCol w:w="531"/>
        <w:gridCol w:w="1189"/>
        <w:gridCol w:w="6290"/>
        <w:gridCol w:w="955"/>
      </w:tblGrid>
      <w:tr w14:paraId="39E4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9" w:type="pct"/>
            <w:gridSpan w:val="2"/>
            <w:tcBorders>
              <w:top w:val="single" w:color="auto" w:sz="4" w:space="0"/>
              <w:left w:val="single" w:color="auto" w:sz="4" w:space="0"/>
              <w:bottom w:val="single" w:color="auto" w:sz="4" w:space="0"/>
              <w:right w:val="single" w:color="auto" w:sz="4" w:space="0"/>
            </w:tcBorders>
            <w:vAlign w:val="center"/>
          </w:tcPr>
          <w:p w14:paraId="2C2AA7A5">
            <w:pPr>
              <w:jc w:val="center"/>
              <w:rPr>
                <w:rFonts w:ascii="宋体" w:hAnsi="宋体"/>
                <w:b/>
              </w:rPr>
            </w:pPr>
            <w:r>
              <w:rPr>
                <w:rFonts w:ascii="宋体" w:hAnsi="宋体"/>
                <w:b/>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1721205C">
            <w:pPr>
              <w:jc w:val="center"/>
              <w:rPr>
                <w:rFonts w:ascii="宋体" w:hAnsi="宋体"/>
                <w:b/>
              </w:rPr>
            </w:pPr>
            <w:r>
              <w:rPr>
                <w:rFonts w:hint="eastAsia" w:ascii="宋体" w:hAnsi="宋体"/>
                <w:b/>
              </w:rPr>
              <w:t>评审</w:t>
            </w:r>
            <w:r>
              <w:rPr>
                <w:rFonts w:ascii="宋体" w:hAnsi="宋体"/>
                <w:b/>
              </w:rPr>
              <w:t>类型</w:t>
            </w:r>
          </w:p>
        </w:tc>
        <w:tc>
          <w:tcPr>
            <w:tcW w:w="3387" w:type="pct"/>
            <w:tcBorders>
              <w:top w:val="single" w:color="auto" w:sz="4" w:space="0"/>
              <w:left w:val="single" w:color="auto" w:sz="4" w:space="0"/>
              <w:bottom w:val="single" w:color="auto" w:sz="4" w:space="0"/>
              <w:right w:val="single" w:color="auto" w:sz="4" w:space="0"/>
            </w:tcBorders>
            <w:vAlign w:val="center"/>
          </w:tcPr>
          <w:p w14:paraId="5D149774">
            <w:pPr>
              <w:jc w:val="center"/>
              <w:rPr>
                <w:rFonts w:ascii="宋体" w:hAnsi="宋体"/>
                <w:b/>
              </w:rPr>
            </w:pPr>
            <w:r>
              <w:rPr>
                <w:rFonts w:ascii="宋体" w:hAnsi="宋体"/>
                <w:b/>
              </w:rPr>
              <w:t>评分标准</w:t>
            </w:r>
          </w:p>
        </w:tc>
        <w:tc>
          <w:tcPr>
            <w:tcW w:w="514" w:type="pct"/>
            <w:tcBorders>
              <w:top w:val="single" w:color="auto" w:sz="4" w:space="0"/>
              <w:left w:val="single" w:color="auto" w:sz="4" w:space="0"/>
              <w:bottom w:val="single" w:color="auto" w:sz="4" w:space="0"/>
              <w:right w:val="single" w:color="auto" w:sz="4" w:space="0"/>
            </w:tcBorders>
            <w:vAlign w:val="center"/>
          </w:tcPr>
          <w:p w14:paraId="3FABACE2">
            <w:pPr>
              <w:jc w:val="center"/>
              <w:rPr>
                <w:rFonts w:ascii="宋体" w:hAnsi="宋体"/>
                <w:b/>
              </w:rPr>
            </w:pPr>
            <w:r>
              <w:rPr>
                <w:rFonts w:ascii="宋体" w:hAnsi="宋体"/>
                <w:b/>
              </w:rPr>
              <w:t>分值</w:t>
            </w:r>
          </w:p>
        </w:tc>
      </w:tr>
      <w:tr w14:paraId="6DB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59" w:type="pct"/>
            <w:gridSpan w:val="2"/>
            <w:tcBorders>
              <w:top w:val="single" w:color="auto" w:sz="4" w:space="0"/>
              <w:left w:val="single" w:color="auto" w:sz="4" w:space="0"/>
              <w:bottom w:val="single" w:color="auto" w:sz="4" w:space="0"/>
              <w:right w:val="single" w:color="auto" w:sz="4" w:space="0"/>
            </w:tcBorders>
            <w:vAlign w:val="center"/>
          </w:tcPr>
          <w:p w14:paraId="00FB4926">
            <w:pPr>
              <w:spacing w:line="360" w:lineRule="auto"/>
              <w:jc w:val="center"/>
              <w:rPr>
                <w:rFonts w:ascii="宋体" w:hAnsi="宋体"/>
              </w:rPr>
            </w:pPr>
            <w:r>
              <w:rPr>
                <w:rFonts w:ascii="宋体" w:hAnsi="宋体"/>
              </w:rPr>
              <w:t>1</w:t>
            </w:r>
          </w:p>
        </w:tc>
        <w:tc>
          <w:tcPr>
            <w:tcW w:w="640" w:type="pct"/>
            <w:tcBorders>
              <w:top w:val="single" w:color="auto" w:sz="4" w:space="0"/>
              <w:left w:val="single" w:color="auto" w:sz="4" w:space="0"/>
              <w:bottom w:val="single" w:color="auto" w:sz="4" w:space="0"/>
              <w:right w:val="single" w:color="auto" w:sz="4" w:space="0"/>
            </w:tcBorders>
            <w:vAlign w:val="center"/>
          </w:tcPr>
          <w:p w14:paraId="63FA6EAA">
            <w:pPr>
              <w:spacing w:line="360" w:lineRule="auto"/>
              <w:jc w:val="center"/>
              <w:rPr>
                <w:rFonts w:ascii="宋体" w:hAnsi="宋体"/>
              </w:rPr>
            </w:pPr>
            <w:r>
              <w:rPr>
                <w:rFonts w:ascii="宋体" w:hAnsi="宋体"/>
              </w:rPr>
              <w:t>报价</w:t>
            </w:r>
          </w:p>
        </w:tc>
        <w:tc>
          <w:tcPr>
            <w:tcW w:w="3387" w:type="pct"/>
            <w:tcBorders>
              <w:top w:val="single" w:color="auto" w:sz="4" w:space="0"/>
              <w:left w:val="single" w:color="auto" w:sz="4" w:space="0"/>
              <w:bottom w:val="single" w:color="auto" w:sz="4" w:space="0"/>
              <w:right w:val="single" w:color="auto" w:sz="4" w:space="0"/>
            </w:tcBorders>
            <w:vAlign w:val="center"/>
          </w:tcPr>
          <w:p w14:paraId="457FA198">
            <w:pPr>
              <w:widowControl/>
              <w:autoSpaceDE w:val="0"/>
              <w:autoSpaceDN w:val="0"/>
              <w:snapToGrid w:val="0"/>
              <w:spacing w:line="420" w:lineRule="exact"/>
              <w:ind w:firstLine="420" w:firstLineChars="200"/>
              <w:jc w:val="left"/>
              <w:rPr>
                <w:rFonts w:ascii="宋体" w:hAnsi="宋体" w:eastAsia="Arial" w:cs="宋体"/>
              </w:rPr>
            </w:pPr>
            <w:r>
              <w:rPr>
                <w:rFonts w:ascii="宋体" w:hAnsi="宋体" w:eastAsia="Arial" w:cs="宋体"/>
                <w:kern w:val="0"/>
                <w:szCs w:val="21"/>
                <w:lang w:bidi="ar"/>
              </w:rPr>
              <w:t>（</w:t>
            </w:r>
            <w:r>
              <w:rPr>
                <w:rFonts w:hint="eastAsia" w:ascii="宋体" w:hAnsi="宋体" w:eastAsia="Arial" w:cs="宋体"/>
                <w:kern w:val="0"/>
                <w:szCs w:val="21"/>
                <w:lang w:bidi="ar"/>
              </w:rPr>
              <w:t>1</w:t>
            </w:r>
            <w:r>
              <w:rPr>
                <w:rFonts w:ascii="宋体" w:hAnsi="宋体" w:eastAsia="Arial" w:cs="宋体"/>
                <w:kern w:val="0"/>
                <w:szCs w:val="21"/>
                <w:lang w:bidi="ar"/>
              </w:rPr>
              <w:t>）以进入评审的最低的最后报价为</w:t>
            </w:r>
            <w:r>
              <w:rPr>
                <w:rFonts w:ascii="宋体" w:hAnsi="宋体" w:cs="宋体" w:eastAsiaTheme="minorEastAsia"/>
                <w:kern w:val="0"/>
                <w:szCs w:val="21"/>
                <w:lang w:bidi="ar"/>
              </w:rPr>
              <w:t>2</w:t>
            </w:r>
            <w:r>
              <w:rPr>
                <w:rFonts w:hint="eastAsia" w:ascii="宋体" w:hAnsi="宋体" w:cs="宋体" w:eastAsiaTheme="minorEastAsia"/>
                <w:kern w:val="0"/>
                <w:szCs w:val="21"/>
                <w:lang w:bidi="ar"/>
              </w:rPr>
              <w:t>0</w:t>
            </w:r>
            <w:r>
              <w:rPr>
                <w:rFonts w:ascii="宋体" w:hAnsi="宋体" w:eastAsia="Arial" w:cs="宋体"/>
                <w:kern w:val="0"/>
                <w:szCs w:val="21"/>
                <w:lang w:bidi="ar"/>
              </w:rPr>
              <w:t>分。</w:t>
            </w:r>
          </w:p>
          <w:p w14:paraId="1B050134">
            <w:pPr>
              <w:widowControl/>
              <w:autoSpaceDE w:val="0"/>
              <w:autoSpaceDN w:val="0"/>
              <w:snapToGrid w:val="0"/>
              <w:spacing w:line="420" w:lineRule="exact"/>
              <w:ind w:firstLine="420" w:firstLineChars="200"/>
              <w:jc w:val="left"/>
              <w:rPr>
                <w:rFonts w:ascii="宋体" w:hAnsi="宋体" w:cs="宋体" w:eastAsiaTheme="minorEastAsia"/>
              </w:rPr>
            </w:pPr>
            <w:r>
              <w:rPr>
                <w:rFonts w:ascii="宋体" w:hAnsi="宋体" w:eastAsia="Arial" w:cs="宋体"/>
                <w:kern w:val="0"/>
                <w:szCs w:val="21"/>
                <w:lang w:bidi="ar"/>
              </w:rPr>
              <w:t>（</w:t>
            </w:r>
            <w:r>
              <w:rPr>
                <w:rFonts w:hint="eastAsia" w:ascii="宋体" w:hAnsi="宋体" w:eastAsia="Arial" w:cs="宋体"/>
                <w:kern w:val="0"/>
                <w:szCs w:val="21"/>
                <w:lang w:bidi="ar"/>
              </w:rPr>
              <w:t>2</w:t>
            </w:r>
            <w:r>
              <w:rPr>
                <w:rFonts w:ascii="宋体" w:hAnsi="宋体" w:eastAsia="Arial" w:cs="宋体"/>
                <w:kern w:val="0"/>
                <w:szCs w:val="21"/>
                <w:lang w:bidi="ar"/>
              </w:rPr>
              <w:t>）某磋商供应商价格分</w:t>
            </w:r>
            <w:r>
              <w:rPr>
                <w:rFonts w:hint="eastAsia" w:ascii="宋体" w:hAnsi="宋体" w:eastAsia="Arial" w:cs="宋体"/>
                <w:kern w:val="0"/>
                <w:szCs w:val="21"/>
                <w:lang w:bidi="ar"/>
              </w:rPr>
              <w:t>=</w:t>
            </w:r>
            <w:r>
              <w:rPr>
                <w:rFonts w:ascii="宋体" w:hAnsi="宋体" w:eastAsia="Arial" w:cs="宋体"/>
                <w:kern w:val="0"/>
                <w:szCs w:val="21"/>
                <w:lang w:bidi="ar"/>
              </w:rPr>
              <w:t>磋商供应商最低评审价（金额）</w:t>
            </w:r>
            <w:r>
              <w:rPr>
                <w:rFonts w:hint="eastAsia" w:ascii="宋体" w:hAnsi="宋体" w:eastAsia="Arial" w:cs="宋体"/>
                <w:kern w:val="0"/>
                <w:szCs w:val="21"/>
                <w:lang w:bidi="ar"/>
              </w:rPr>
              <w:t>/</w:t>
            </w:r>
            <w:r>
              <w:rPr>
                <w:rFonts w:ascii="宋体" w:hAnsi="宋体" w:eastAsia="Arial" w:cs="宋体"/>
                <w:kern w:val="0"/>
                <w:szCs w:val="21"/>
                <w:lang w:bidi="ar"/>
              </w:rPr>
              <w:t>某磋商供应商评审价（金额）×</w:t>
            </w:r>
            <w:r>
              <w:rPr>
                <w:rFonts w:ascii="宋体" w:hAnsi="宋体" w:cs="宋体" w:eastAsiaTheme="minorEastAsia"/>
                <w:kern w:val="0"/>
                <w:szCs w:val="21"/>
                <w:lang w:bidi="ar"/>
              </w:rPr>
              <w:t>2</w:t>
            </w:r>
            <w:r>
              <w:rPr>
                <w:rFonts w:hint="eastAsia" w:ascii="宋体" w:hAnsi="宋体" w:cs="宋体" w:eastAsiaTheme="minorEastAsia"/>
                <w:kern w:val="0"/>
                <w:szCs w:val="21"/>
                <w:lang w:bidi="ar"/>
              </w:rPr>
              <w:t>0</w:t>
            </w:r>
            <w:r>
              <w:rPr>
                <w:rFonts w:ascii="宋体" w:hAnsi="宋体" w:eastAsia="Arial" w:cs="宋体"/>
                <w:kern w:val="0"/>
                <w:szCs w:val="21"/>
                <w:lang w:bidi="ar"/>
              </w:rPr>
              <w:t>（分）</w:t>
            </w:r>
          </w:p>
        </w:tc>
        <w:tc>
          <w:tcPr>
            <w:tcW w:w="514" w:type="pct"/>
            <w:tcBorders>
              <w:top w:val="single" w:color="auto" w:sz="4" w:space="0"/>
              <w:left w:val="single" w:color="auto" w:sz="4" w:space="0"/>
              <w:bottom w:val="single" w:color="auto" w:sz="4" w:space="0"/>
              <w:right w:val="single" w:color="auto" w:sz="4" w:space="0"/>
            </w:tcBorders>
            <w:vAlign w:val="center"/>
          </w:tcPr>
          <w:p w14:paraId="77A1415B">
            <w:pPr>
              <w:spacing w:line="360" w:lineRule="auto"/>
              <w:jc w:val="center"/>
              <w:rPr>
                <w:rFonts w:ascii="宋体" w:hAnsi="宋体"/>
              </w:rPr>
            </w:pPr>
            <w:r>
              <w:rPr>
                <w:rFonts w:ascii="宋体" w:hAnsi="宋体"/>
              </w:rPr>
              <w:t>20</w:t>
            </w:r>
            <w:r>
              <w:rPr>
                <w:rFonts w:hint="eastAsia" w:ascii="宋体" w:hAnsi="宋体"/>
              </w:rPr>
              <w:t>分</w:t>
            </w:r>
          </w:p>
        </w:tc>
      </w:tr>
      <w:tr w14:paraId="1A0A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Merge w:val="restart"/>
            <w:tcBorders>
              <w:top w:val="single" w:color="auto" w:sz="4" w:space="0"/>
              <w:left w:val="single" w:color="auto" w:sz="4" w:space="0"/>
              <w:right w:val="single" w:color="auto" w:sz="4" w:space="0"/>
            </w:tcBorders>
            <w:vAlign w:val="center"/>
          </w:tcPr>
          <w:p w14:paraId="36BCD734">
            <w:pPr>
              <w:spacing w:line="360" w:lineRule="auto"/>
              <w:jc w:val="center"/>
              <w:rPr>
                <w:rFonts w:ascii="宋体" w:hAnsi="宋体"/>
              </w:rPr>
            </w:pPr>
            <w:r>
              <w:rPr>
                <w:rFonts w:hint="eastAsia" w:ascii="宋体" w:hAnsi="宋体"/>
              </w:rPr>
              <w:t>2</w:t>
            </w:r>
          </w:p>
        </w:tc>
        <w:tc>
          <w:tcPr>
            <w:tcW w:w="286" w:type="pct"/>
            <w:tcBorders>
              <w:top w:val="single" w:color="auto" w:sz="4" w:space="0"/>
              <w:left w:val="single" w:color="auto" w:sz="4" w:space="0"/>
              <w:bottom w:val="single" w:color="auto" w:sz="4" w:space="0"/>
              <w:right w:val="single" w:color="auto" w:sz="4" w:space="0"/>
            </w:tcBorders>
            <w:vAlign w:val="center"/>
          </w:tcPr>
          <w:p w14:paraId="140D9900">
            <w:pPr>
              <w:spacing w:line="360" w:lineRule="auto"/>
              <w:jc w:val="center"/>
              <w:rPr>
                <w:rFonts w:ascii="宋体" w:hAnsi="宋体"/>
              </w:rPr>
            </w:pPr>
            <w:r>
              <w:rPr>
                <w:rFonts w:hint="eastAsia" w:ascii="宋体" w:hAnsi="宋体"/>
              </w:rPr>
              <w:t>2.1</w:t>
            </w:r>
          </w:p>
        </w:tc>
        <w:tc>
          <w:tcPr>
            <w:tcW w:w="640" w:type="pct"/>
            <w:tcBorders>
              <w:top w:val="single" w:color="auto" w:sz="4" w:space="0"/>
              <w:left w:val="single" w:color="auto" w:sz="4" w:space="0"/>
              <w:bottom w:val="single" w:color="auto" w:sz="4" w:space="0"/>
              <w:right w:val="single" w:color="auto" w:sz="4" w:space="0"/>
            </w:tcBorders>
            <w:vAlign w:val="center"/>
          </w:tcPr>
          <w:p w14:paraId="12CC024E">
            <w:pPr>
              <w:spacing w:line="360" w:lineRule="auto"/>
              <w:jc w:val="center"/>
              <w:rPr>
                <w:rFonts w:ascii="宋体" w:hAnsi="宋体"/>
              </w:rPr>
            </w:pPr>
            <w:r>
              <w:rPr>
                <w:rFonts w:ascii="宋体" w:hAnsi="宋体"/>
              </w:rPr>
              <w:t>技术</w:t>
            </w:r>
          </w:p>
        </w:tc>
        <w:tc>
          <w:tcPr>
            <w:tcW w:w="3387" w:type="pct"/>
            <w:tcBorders>
              <w:top w:val="single" w:color="auto" w:sz="4" w:space="0"/>
              <w:left w:val="single" w:color="auto" w:sz="4" w:space="0"/>
              <w:bottom w:val="single" w:color="auto" w:sz="4" w:space="0"/>
              <w:right w:val="single" w:color="auto" w:sz="4" w:space="0"/>
            </w:tcBorders>
            <w:vAlign w:val="center"/>
          </w:tcPr>
          <w:p w14:paraId="6F3D3A95">
            <w:pPr>
              <w:spacing w:line="380" w:lineRule="exact"/>
              <w:rPr>
                <w:rFonts w:ascii="宋体" w:hAnsi="宋体" w:cs="宋体"/>
                <w:b/>
                <w:bCs/>
              </w:rPr>
            </w:pPr>
            <w:bookmarkStart w:id="52" w:name="OLE_LINK17"/>
            <w:r>
              <w:rPr>
                <w:rFonts w:hint="eastAsia" w:ascii="宋体" w:hAnsi="宋体" w:cs="宋体"/>
                <w:b/>
                <w:bCs/>
              </w:rPr>
              <w:t>维护方案</w:t>
            </w:r>
          </w:p>
          <w:p w14:paraId="2F9CCEC5">
            <w:pPr>
              <w:spacing w:line="380" w:lineRule="exact"/>
              <w:ind w:firstLine="420" w:firstLineChars="200"/>
              <w:rPr>
                <w:rFonts w:ascii="宋体" w:hAnsi="宋体" w:cs="宋体"/>
              </w:rPr>
            </w:pPr>
            <w:r>
              <w:rPr>
                <w:rFonts w:hint="eastAsia" w:ascii="宋体" w:hAnsi="宋体" w:cs="宋体"/>
              </w:rPr>
              <w:t>磋商小组根据供应商提供的维护方案的内容进行独立评审并打分，供应商未提供此部分内容或提供的内容未满足入一档条件的不得分。</w:t>
            </w:r>
          </w:p>
          <w:p w14:paraId="463CB94B">
            <w:pPr>
              <w:spacing w:line="380" w:lineRule="exact"/>
              <w:ind w:firstLine="420" w:firstLineChars="200"/>
              <w:rPr>
                <w:rFonts w:ascii="宋体" w:hAnsi="宋体" w:cs="宋体"/>
              </w:rPr>
            </w:pPr>
            <w:r>
              <w:rPr>
                <w:rFonts w:hint="eastAsia" w:ascii="宋体" w:hAnsi="宋体" w:cs="宋体"/>
              </w:rPr>
              <w:t>一档（8分）：提供人员组织架构及工作流程方案，包含维护和日常工作内容。方案内容质量普通。</w:t>
            </w:r>
          </w:p>
          <w:p w14:paraId="74B392C8">
            <w:pPr>
              <w:spacing w:line="380" w:lineRule="exact"/>
              <w:ind w:firstLine="420" w:firstLineChars="200"/>
              <w:rPr>
                <w:rFonts w:ascii="宋体" w:hAnsi="宋体" w:cs="宋体"/>
              </w:rPr>
            </w:pPr>
            <w:r>
              <w:rPr>
                <w:rFonts w:hint="eastAsia" w:ascii="宋体" w:hAnsi="宋体" w:cs="宋体"/>
              </w:rPr>
              <w:t>二档（16分）：提供人员组织架构及工作流程方案，其内容基本满足维护和日常工作内容，提供安全生产规定及应急预案。方案内容基本满足项目需求。</w:t>
            </w:r>
          </w:p>
          <w:p w14:paraId="67785DD5">
            <w:pPr>
              <w:spacing w:line="380" w:lineRule="exact"/>
              <w:ind w:firstLine="420" w:firstLineChars="200"/>
              <w:rPr>
                <w:rFonts w:ascii="宋体" w:hAnsi="宋体" w:cs="宋体"/>
              </w:rPr>
            </w:pPr>
            <w:r>
              <w:rPr>
                <w:rFonts w:hint="eastAsia" w:ascii="宋体" w:hAnsi="宋体" w:cs="宋体"/>
              </w:rPr>
              <w:t>三档（24分）：提供人员组织架构及工作流程方案，其内容满足维护和日常工作内容，提供安全生产规定。提供意外事故应急预案、重大活动及重大节假日应急预案、台风、汛期等特殊时期应急预案。方案内容较好满足项目需求。</w:t>
            </w:r>
          </w:p>
          <w:p w14:paraId="100AEE72">
            <w:pPr>
              <w:spacing w:line="380" w:lineRule="exact"/>
              <w:ind w:firstLine="420" w:firstLineChars="200"/>
              <w:rPr>
                <w:rFonts w:ascii="宋体" w:hAnsi="宋体" w:cs="宋体"/>
              </w:rPr>
            </w:pPr>
            <w:r>
              <w:rPr>
                <w:rFonts w:hint="eastAsia" w:ascii="宋体" w:hAnsi="宋体" w:cs="宋体"/>
              </w:rPr>
              <w:t>四档（32分）：提供人员组织架构及工作流程方案，其内容满足维护和日常工作内容，提供安全生产规定。提供详细意外事故应急预案、重大活动及重大节假日应急预案、台风、汛期等特殊时期应急预案，承诺在合同期内组织一次专业技术培训，并提交培训方案。方案内容完全能满足项目需求。</w:t>
            </w:r>
            <w:bookmarkEnd w:id="52"/>
          </w:p>
        </w:tc>
        <w:tc>
          <w:tcPr>
            <w:tcW w:w="514" w:type="pct"/>
            <w:tcBorders>
              <w:top w:val="single" w:color="auto" w:sz="4" w:space="0"/>
              <w:left w:val="single" w:color="auto" w:sz="4" w:space="0"/>
              <w:bottom w:val="single" w:color="auto" w:sz="4" w:space="0"/>
              <w:right w:val="single" w:color="auto" w:sz="4" w:space="0"/>
            </w:tcBorders>
            <w:vAlign w:val="center"/>
          </w:tcPr>
          <w:p w14:paraId="40217D8C">
            <w:pPr>
              <w:spacing w:line="360" w:lineRule="auto"/>
              <w:jc w:val="center"/>
              <w:rPr>
                <w:rFonts w:ascii="宋体" w:hAnsi="宋体" w:cs="宋体"/>
              </w:rPr>
            </w:pPr>
            <w:r>
              <w:rPr>
                <w:rFonts w:hint="eastAsia" w:ascii="宋体" w:hAnsi="宋体" w:cs="宋体"/>
              </w:rPr>
              <w:t>32分</w:t>
            </w:r>
          </w:p>
        </w:tc>
      </w:tr>
      <w:tr w14:paraId="3CE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Merge w:val="continue"/>
            <w:tcBorders>
              <w:left w:val="single" w:color="auto" w:sz="4" w:space="0"/>
              <w:right w:val="single" w:color="auto" w:sz="4" w:space="0"/>
            </w:tcBorders>
            <w:vAlign w:val="center"/>
          </w:tcPr>
          <w:p w14:paraId="4F8C7DDB">
            <w:pPr>
              <w:spacing w:line="360" w:lineRule="auto"/>
              <w:jc w:val="center"/>
              <w:rPr>
                <w:rFonts w:ascii="宋体" w:hAnsi="宋体"/>
              </w:rPr>
            </w:pPr>
          </w:p>
        </w:tc>
        <w:tc>
          <w:tcPr>
            <w:tcW w:w="286" w:type="pct"/>
            <w:tcBorders>
              <w:top w:val="single" w:color="auto" w:sz="4" w:space="0"/>
              <w:left w:val="single" w:color="auto" w:sz="4" w:space="0"/>
              <w:bottom w:val="single" w:color="auto" w:sz="4" w:space="0"/>
              <w:right w:val="single" w:color="auto" w:sz="4" w:space="0"/>
            </w:tcBorders>
            <w:vAlign w:val="center"/>
          </w:tcPr>
          <w:p w14:paraId="4EEEA015">
            <w:pPr>
              <w:spacing w:line="360" w:lineRule="auto"/>
              <w:jc w:val="center"/>
              <w:rPr>
                <w:rFonts w:ascii="宋体" w:hAnsi="宋体"/>
              </w:rPr>
            </w:pPr>
            <w:r>
              <w:rPr>
                <w:rFonts w:hint="eastAsia" w:ascii="宋体" w:hAnsi="宋体"/>
              </w:rPr>
              <w:t>2.2</w:t>
            </w:r>
          </w:p>
        </w:tc>
        <w:tc>
          <w:tcPr>
            <w:tcW w:w="640" w:type="pct"/>
            <w:tcBorders>
              <w:top w:val="single" w:color="auto" w:sz="4" w:space="0"/>
              <w:left w:val="single" w:color="auto" w:sz="4" w:space="0"/>
              <w:bottom w:val="single" w:color="auto" w:sz="4" w:space="0"/>
              <w:right w:val="single" w:color="auto" w:sz="4" w:space="0"/>
            </w:tcBorders>
            <w:vAlign w:val="center"/>
          </w:tcPr>
          <w:p w14:paraId="7ABFC728">
            <w:pPr>
              <w:spacing w:line="360" w:lineRule="auto"/>
              <w:jc w:val="center"/>
              <w:rPr>
                <w:rFonts w:ascii="宋体" w:hAnsi="宋体"/>
              </w:rPr>
            </w:pPr>
            <w:r>
              <w:rPr>
                <w:rFonts w:hint="eastAsia" w:ascii="宋体" w:hAnsi="宋体"/>
              </w:rPr>
              <w:t>技术</w:t>
            </w:r>
          </w:p>
        </w:tc>
        <w:tc>
          <w:tcPr>
            <w:tcW w:w="3387" w:type="pct"/>
            <w:tcBorders>
              <w:top w:val="single" w:color="auto" w:sz="4" w:space="0"/>
              <w:left w:val="single" w:color="auto" w:sz="4" w:space="0"/>
              <w:bottom w:val="single" w:color="auto" w:sz="4" w:space="0"/>
              <w:right w:val="single" w:color="auto" w:sz="4" w:space="0"/>
            </w:tcBorders>
            <w:vAlign w:val="center"/>
          </w:tcPr>
          <w:p w14:paraId="249A46D5">
            <w:pPr>
              <w:spacing w:line="380" w:lineRule="exact"/>
              <w:rPr>
                <w:rFonts w:ascii="宋体" w:hAnsi="宋体" w:cs="宋体"/>
                <w:b/>
              </w:rPr>
            </w:pPr>
            <w:r>
              <w:rPr>
                <w:rFonts w:hint="eastAsia" w:ascii="宋体" w:hAnsi="宋体" w:cs="宋体"/>
                <w:b/>
              </w:rPr>
              <w:t>维护技术</w:t>
            </w:r>
          </w:p>
          <w:p w14:paraId="52D2A2AE">
            <w:pPr>
              <w:spacing w:line="380" w:lineRule="exact"/>
              <w:ind w:firstLine="420" w:firstLineChars="200"/>
              <w:rPr>
                <w:rFonts w:ascii="宋体" w:hAnsi="宋体" w:cs="宋体"/>
              </w:rPr>
            </w:pPr>
            <w:r>
              <w:rPr>
                <w:rFonts w:hint="eastAsia" w:ascii="宋体" w:hAnsi="宋体" w:cs="宋体"/>
              </w:rPr>
              <w:t>磋商小组根据供应商提供的维护技术内容进行独立评审并打分，供应商未提供此部分内容或提供的内容未满足入一档条件的不得分。</w:t>
            </w:r>
          </w:p>
          <w:p w14:paraId="38DAD67D">
            <w:pPr>
              <w:spacing w:line="380" w:lineRule="exact"/>
              <w:ind w:firstLine="420" w:firstLineChars="200"/>
              <w:rPr>
                <w:rFonts w:ascii="宋体" w:hAnsi="宋体" w:cs="宋体"/>
              </w:rPr>
            </w:pPr>
            <w:r>
              <w:rPr>
                <w:rFonts w:hint="eastAsia" w:ascii="宋体" w:hAnsi="宋体" w:cs="宋体"/>
              </w:rPr>
              <w:t>一档（</w:t>
            </w:r>
            <w:r>
              <w:rPr>
                <w:rFonts w:ascii="宋体" w:hAnsi="宋体" w:cs="宋体"/>
              </w:rPr>
              <w:t>3</w:t>
            </w:r>
            <w:r>
              <w:rPr>
                <w:rFonts w:hint="eastAsia" w:ascii="宋体" w:hAnsi="宋体" w:cs="宋体"/>
              </w:rPr>
              <w:t>分）：供应商提供照明设施运行维护操作手册或规程，包含功能性照明设施运行维护操作方法。操作手册或规程内容较完整。</w:t>
            </w:r>
          </w:p>
          <w:p w14:paraId="21007D1C">
            <w:pPr>
              <w:spacing w:line="380" w:lineRule="exact"/>
              <w:ind w:firstLine="420" w:firstLineChars="200"/>
              <w:rPr>
                <w:rFonts w:ascii="宋体" w:hAnsi="宋体" w:cs="宋体"/>
              </w:rPr>
            </w:pPr>
            <w:r>
              <w:rPr>
                <w:rFonts w:hint="eastAsia" w:ascii="宋体" w:hAnsi="宋体" w:cs="宋体"/>
              </w:rPr>
              <w:t>二档（5分）：供应商提供照明设施运行维护操作手册或规程，包含功能性照明和景观照明设施运行维护操作方法。操作手册或规程内容详</w:t>
            </w:r>
            <w:r>
              <w:rPr>
                <w:rFonts w:ascii="宋体" w:hAnsi="宋体" w:cs="宋体"/>
              </w:rPr>
              <w:t>实</w:t>
            </w:r>
            <w:r>
              <w:rPr>
                <w:rFonts w:hint="eastAsia" w:ascii="宋体" w:hAnsi="宋体" w:cs="宋体"/>
              </w:rPr>
              <w:t>。</w:t>
            </w:r>
          </w:p>
          <w:p w14:paraId="12B9F802">
            <w:pPr>
              <w:spacing w:line="380" w:lineRule="exact"/>
              <w:ind w:firstLine="420" w:firstLineChars="200"/>
              <w:rPr>
                <w:rFonts w:ascii="宋体" w:hAnsi="宋体" w:cs="宋体"/>
              </w:rPr>
            </w:pPr>
            <w:r>
              <w:rPr>
                <w:rFonts w:hint="eastAsia" w:ascii="宋体" w:hAnsi="宋体" w:cs="宋体"/>
              </w:rPr>
              <w:t>三档（</w:t>
            </w:r>
            <w:r>
              <w:rPr>
                <w:rFonts w:ascii="宋体" w:hAnsi="宋体" w:cs="宋体"/>
              </w:rPr>
              <w:t>7</w:t>
            </w:r>
            <w:r>
              <w:rPr>
                <w:rFonts w:hint="eastAsia" w:ascii="宋体" w:hAnsi="宋体" w:cs="宋体"/>
              </w:rPr>
              <w:t>分）：供应商提供照明设施运行维护操作手册或规程，包含功能性照明、景观照明和变配电设施运行维护操作方法。操作手册或规程内容详实。</w:t>
            </w:r>
          </w:p>
          <w:p w14:paraId="6F58CA63">
            <w:pPr>
              <w:spacing w:line="380" w:lineRule="exact"/>
              <w:ind w:firstLine="420" w:firstLineChars="200"/>
              <w:rPr>
                <w:rFonts w:ascii="宋体" w:hAnsi="宋体" w:cs="宋体"/>
              </w:rPr>
            </w:pPr>
            <w:r>
              <w:rPr>
                <w:rFonts w:hint="eastAsia" w:ascii="宋体" w:hAnsi="宋体" w:cs="宋体"/>
              </w:rPr>
              <w:t>四档（10分）：供应商提供照明设施运行维护操作手册或规程，包含功能性照明、景观照明、变配电设施和桥梁助航标志运行维护操作方法，并有安全管理相关要求。操作手册或规程的内容完全能满足项目需求。</w:t>
            </w:r>
          </w:p>
        </w:tc>
        <w:tc>
          <w:tcPr>
            <w:tcW w:w="514" w:type="pct"/>
            <w:tcBorders>
              <w:top w:val="single" w:color="auto" w:sz="4" w:space="0"/>
              <w:left w:val="single" w:color="auto" w:sz="4" w:space="0"/>
              <w:bottom w:val="single" w:color="auto" w:sz="4" w:space="0"/>
              <w:right w:val="single" w:color="auto" w:sz="4" w:space="0"/>
            </w:tcBorders>
            <w:vAlign w:val="center"/>
          </w:tcPr>
          <w:p w14:paraId="7803E157">
            <w:pPr>
              <w:spacing w:line="360" w:lineRule="auto"/>
              <w:jc w:val="center"/>
              <w:rPr>
                <w:rFonts w:ascii="宋体" w:hAnsi="宋体" w:cs="宋体"/>
              </w:rPr>
            </w:pPr>
            <w:r>
              <w:rPr>
                <w:rFonts w:hint="eastAsia" w:ascii="宋体" w:hAnsi="宋体" w:cs="宋体"/>
              </w:rPr>
              <w:t>10分</w:t>
            </w:r>
          </w:p>
        </w:tc>
      </w:tr>
      <w:tr w14:paraId="1196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Merge w:val="continue"/>
            <w:tcBorders>
              <w:left w:val="single" w:color="auto" w:sz="4" w:space="0"/>
              <w:right w:val="single" w:color="auto" w:sz="4" w:space="0"/>
            </w:tcBorders>
            <w:vAlign w:val="center"/>
          </w:tcPr>
          <w:p w14:paraId="48004604">
            <w:pPr>
              <w:spacing w:line="360" w:lineRule="auto"/>
              <w:jc w:val="center"/>
              <w:rPr>
                <w:rFonts w:ascii="宋体" w:hAnsi="宋体"/>
              </w:rPr>
            </w:pPr>
          </w:p>
        </w:tc>
        <w:tc>
          <w:tcPr>
            <w:tcW w:w="286" w:type="pct"/>
            <w:tcBorders>
              <w:top w:val="single" w:color="auto" w:sz="4" w:space="0"/>
              <w:left w:val="single" w:color="auto" w:sz="4" w:space="0"/>
              <w:bottom w:val="single" w:color="auto" w:sz="4" w:space="0"/>
              <w:right w:val="single" w:color="auto" w:sz="4" w:space="0"/>
            </w:tcBorders>
            <w:vAlign w:val="center"/>
          </w:tcPr>
          <w:p w14:paraId="5BCB65FC">
            <w:pPr>
              <w:spacing w:line="360" w:lineRule="auto"/>
              <w:jc w:val="center"/>
              <w:rPr>
                <w:rFonts w:ascii="宋体" w:hAnsi="宋体"/>
              </w:rPr>
            </w:pPr>
            <w:r>
              <w:rPr>
                <w:rFonts w:hint="eastAsia" w:ascii="宋体" w:hAnsi="宋体"/>
              </w:rPr>
              <w:t>2.3</w:t>
            </w:r>
          </w:p>
        </w:tc>
        <w:tc>
          <w:tcPr>
            <w:tcW w:w="640" w:type="pct"/>
            <w:tcBorders>
              <w:top w:val="single" w:color="auto" w:sz="4" w:space="0"/>
              <w:left w:val="single" w:color="auto" w:sz="4" w:space="0"/>
              <w:bottom w:val="single" w:color="auto" w:sz="4" w:space="0"/>
              <w:right w:val="single" w:color="auto" w:sz="4" w:space="0"/>
            </w:tcBorders>
            <w:vAlign w:val="center"/>
          </w:tcPr>
          <w:p w14:paraId="62B48D3D">
            <w:pPr>
              <w:spacing w:line="360" w:lineRule="auto"/>
              <w:jc w:val="center"/>
              <w:rPr>
                <w:rFonts w:ascii="宋体" w:hAnsi="宋体"/>
              </w:rPr>
            </w:pPr>
            <w:r>
              <w:rPr>
                <w:rFonts w:ascii="宋体" w:hAnsi="宋体"/>
              </w:rPr>
              <w:t>技术</w:t>
            </w:r>
          </w:p>
        </w:tc>
        <w:tc>
          <w:tcPr>
            <w:tcW w:w="3387" w:type="pct"/>
            <w:tcBorders>
              <w:top w:val="single" w:color="auto" w:sz="4" w:space="0"/>
              <w:left w:val="single" w:color="auto" w:sz="4" w:space="0"/>
              <w:bottom w:val="single" w:color="auto" w:sz="4" w:space="0"/>
              <w:right w:val="single" w:color="auto" w:sz="4" w:space="0"/>
            </w:tcBorders>
            <w:vAlign w:val="center"/>
          </w:tcPr>
          <w:p w14:paraId="5DE13CA8">
            <w:pPr>
              <w:spacing w:line="380" w:lineRule="exact"/>
              <w:rPr>
                <w:rFonts w:ascii="宋体" w:hAnsi="宋体" w:cs="宋体"/>
                <w:b/>
                <w:bCs/>
              </w:rPr>
            </w:pPr>
            <w:r>
              <w:rPr>
                <w:rFonts w:hint="eastAsia" w:ascii="宋体" w:hAnsi="宋体" w:cs="宋体"/>
                <w:b/>
                <w:bCs/>
              </w:rPr>
              <w:t>防盗看护方案</w:t>
            </w:r>
          </w:p>
          <w:p w14:paraId="415EB2E5">
            <w:pPr>
              <w:spacing w:line="380" w:lineRule="exact"/>
              <w:ind w:firstLine="420" w:firstLineChars="200"/>
              <w:rPr>
                <w:rFonts w:ascii="宋体" w:hAnsi="宋体" w:cs="宋体"/>
              </w:rPr>
            </w:pPr>
            <w:r>
              <w:rPr>
                <w:rFonts w:hint="eastAsia" w:ascii="宋体" w:hAnsi="宋体" w:cs="宋体"/>
              </w:rPr>
              <w:t>磋商小组根据供应商提供的防盗看护方案的内容进行独立评审并打分，供应商未提供此部分内容或提供的内容未满足入一档条件的不得分。</w:t>
            </w:r>
          </w:p>
          <w:p w14:paraId="1A5E2EE8">
            <w:pPr>
              <w:spacing w:line="380" w:lineRule="exact"/>
              <w:ind w:firstLine="420" w:firstLineChars="200"/>
              <w:rPr>
                <w:rFonts w:ascii="宋体" w:hAnsi="宋体" w:cs="宋体"/>
              </w:rPr>
            </w:pPr>
            <w:r>
              <w:rPr>
                <w:rFonts w:hint="eastAsia" w:ascii="宋体" w:hAnsi="宋体" w:cs="宋体"/>
              </w:rPr>
              <w:t>一档(3分)：有防盗看护方案，方案整体评定为可行。</w:t>
            </w:r>
          </w:p>
          <w:p w14:paraId="7492AF3E">
            <w:pPr>
              <w:spacing w:line="380" w:lineRule="exact"/>
              <w:ind w:firstLine="420" w:firstLineChars="200"/>
              <w:rPr>
                <w:rFonts w:ascii="宋体" w:hAnsi="宋体" w:cs="宋体"/>
              </w:rPr>
            </w:pPr>
            <w:r>
              <w:rPr>
                <w:rFonts w:hint="eastAsia" w:ascii="宋体" w:hAnsi="宋体" w:cs="宋体"/>
              </w:rPr>
              <w:t>二档(5分)：有防盗看护方案，巡查线路合理、可行，方案整体评定为普通。</w:t>
            </w:r>
          </w:p>
          <w:p w14:paraId="4AA9E457">
            <w:pPr>
              <w:spacing w:line="380" w:lineRule="exact"/>
              <w:ind w:firstLine="420" w:firstLineChars="200"/>
              <w:rPr>
                <w:rFonts w:ascii="宋体" w:hAnsi="宋体" w:cs="宋体"/>
              </w:rPr>
            </w:pPr>
            <w:r>
              <w:rPr>
                <w:rFonts w:hint="eastAsia" w:ascii="宋体" w:hAnsi="宋体" w:cs="宋体"/>
              </w:rPr>
              <w:t>三档(7分)：有防盗看护方案，且方案结合标段范围设施分布实际，巡查线路合理、措施详细、可行，有盗窃案件处置流程和措施的。</w:t>
            </w:r>
          </w:p>
          <w:p w14:paraId="4886A409">
            <w:pPr>
              <w:spacing w:line="380" w:lineRule="exact"/>
              <w:ind w:firstLine="420" w:firstLineChars="200"/>
              <w:rPr>
                <w:rFonts w:ascii="宋体" w:hAnsi="宋体" w:cs="宋体"/>
              </w:rPr>
            </w:pPr>
            <w:r>
              <w:rPr>
                <w:rFonts w:hint="eastAsia" w:ascii="宋体" w:hAnsi="宋体" w:cs="宋体"/>
              </w:rPr>
              <w:t>四档(10分)：有详细防盗看护方案，人员安排合理，且方案结合标段范围设施分布实际，巡查线路合理、措施详细、具体、可行，有详细盗窃案件处置流程和措施的。</w:t>
            </w:r>
          </w:p>
        </w:tc>
        <w:tc>
          <w:tcPr>
            <w:tcW w:w="514" w:type="pct"/>
            <w:tcBorders>
              <w:top w:val="single" w:color="auto" w:sz="4" w:space="0"/>
              <w:left w:val="single" w:color="auto" w:sz="4" w:space="0"/>
              <w:bottom w:val="single" w:color="auto" w:sz="4" w:space="0"/>
              <w:right w:val="single" w:color="auto" w:sz="4" w:space="0"/>
            </w:tcBorders>
            <w:vAlign w:val="center"/>
          </w:tcPr>
          <w:p w14:paraId="0C4AEF43">
            <w:pPr>
              <w:spacing w:line="360" w:lineRule="auto"/>
              <w:jc w:val="center"/>
              <w:rPr>
                <w:rFonts w:ascii="宋体" w:hAnsi="宋体" w:cs="宋体"/>
              </w:rPr>
            </w:pPr>
            <w:r>
              <w:rPr>
                <w:rFonts w:hint="eastAsia" w:ascii="宋体" w:hAnsi="宋体" w:cs="宋体"/>
              </w:rPr>
              <w:t>10分</w:t>
            </w:r>
          </w:p>
        </w:tc>
      </w:tr>
      <w:tr w14:paraId="5C8B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Merge w:val="continue"/>
            <w:tcBorders>
              <w:left w:val="single" w:color="auto" w:sz="4" w:space="0"/>
              <w:right w:val="single" w:color="auto" w:sz="4" w:space="0"/>
            </w:tcBorders>
            <w:vAlign w:val="center"/>
          </w:tcPr>
          <w:p w14:paraId="74E87C62">
            <w:pPr>
              <w:spacing w:line="360" w:lineRule="auto"/>
              <w:jc w:val="center"/>
              <w:rPr>
                <w:rFonts w:ascii="宋体" w:hAnsi="宋体"/>
              </w:rPr>
            </w:pPr>
          </w:p>
        </w:tc>
        <w:tc>
          <w:tcPr>
            <w:tcW w:w="286" w:type="pct"/>
            <w:tcBorders>
              <w:top w:val="single" w:color="auto" w:sz="4" w:space="0"/>
              <w:left w:val="single" w:color="auto" w:sz="4" w:space="0"/>
              <w:bottom w:val="single" w:color="auto" w:sz="4" w:space="0"/>
              <w:right w:val="single" w:color="auto" w:sz="4" w:space="0"/>
            </w:tcBorders>
            <w:vAlign w:val="center"/>
          </w:tcPr>
          <w:p w14:paraId="391B5C4C">
            <w:pPr>
              <w:spacing w:line="360" w:lineRule="auto"/>
              <w:jc w:val="center"/>
              <w:rPr>
                <w:rFonts w:ascii="宋体" w:hAnsi="宋体"/>
              </w:rPr>
            </w:pPr>
            <w:r>
              <w:rPr>
                <w:rFonts w:hint="eastAsia" w:ascii="宋体" w:hAnsi="宋体"/>
              </w:rPr>
              <w:t>2.4</w:t>
            </w:r>
          </w:p>
        </w:tc>
        <w:tc>
          <w:tcPr>
            <w:tcW w:w="640" w:type="pct"/>
            <w:tcBorders>
              <w:top w:val="single" w:color="auto" w:sz="4" w:space="0"/>
              <w:left w:val="single" w:color="auto" w:sz="4" w:space="0"/>
              <w:bottom w:val="single" w:color="auto" w:sz="4" w:space="0"/>
              <w:right w:val="single" w:color="auto" w:sz="4" w:space="0"/>
            </w:tcBorders>
            <w:vAlign w:val="center"/>
          </w:tcPr>
          <w:p w14:paraId="53886F50">
            <w:pPr>
              <w:spacing w:line="360" w:lineRule="auto"/>
              <w:jc w:val="center"/>
              <w:rPr>
                <w:rFonts w:ascii="宋体" w:hAnsi="宋体"/>
              </w:rPr>
            </w:pPr>
            <w:r>
              <w:rPr>
                <w:rFonts w:ascii="宋体" w:hAnsi="宋体"/>
              </w:rPr>
              <w:t>技术</w:t>
            </w:r>
          </w:p>
        </w:tc>
        <w:tc>
          <w:tcPr>
            <w:tcW w:w="3387" w:type="pct"/>
            <w:tcBorders>
              <w:top w:val="single" w:color="auto" w:sz="4" w:space="0"/>
              <w:left w:val="single" w:color="auto" w:sz="4" w:space="0"/>
              <w:bottom w:val="single" w:color="auto" w:sz="4" w:space="0"/>
              <w:right w:val="single" w:color="auto" w:sz="4" w:space="0"/>
            </w:tcBorders>
            <w:vAlign w:val="center"/>
          </w:tcPr>
          <w:p w14:paraId="264FB85F">
            <w:pPr>
              <w:spacing w:line="380" w:lineRule="exact"/>
              <w:rPr>
                <w:rFonts w:ascii="宋体" w:hAnsi="宋体" w:cs="宋体"/>
                <w:b/>
                <w:bCs/>
              </w:rPr>
            </w:pPr>
            <w:r>
              <w:rPr>
                <w:rFonts w:hint="eastAsia" w:ascii="宋体" w:hAnsi="宋体" w:cs="宋体"/>
                <w:b/>
                <w:bCs/>
              </w:rPr>
              <w:t>服务承诺</w:t>
            </w:r>
          </w:p>
          <w:p w14:paraId="01780005">
            <w:pPr>
              <w:spacing w:line="380" w:lineRule="exact"/>
              <w:ind w:firstLine="420" w:firstLineChars="200"/>
              <w:rPr>
                <w:rFonts w:ascii="宋体" w:hAnsi="宋体" w:cs="宋体"/>
              </w:rPr>
            </w:pPr>
            <w:r>
              <w:rPr>
                <w:rFonts w:hint="eastAsia" w:ascii="宋体" w:hAnsi="宋体" w:cs="宋体"/>
              </w:rPr>
              <w:t>磋商小组根据供应商提供的服务承诺内容进行独立评审并打分，供应商未提供此部分内容或提供的内容未满足入一档条件的不得分。</w:t>
            </w:r>
          </w:p>
          <w:p w14:paraId="0CCE5755">
            <w:pPr>
              <w:spacing w:line="380" w:lineRule="exact"/>
              <w:ind w:firstLine="420" w:firstLineChars="200"/>
              <w:rPr>
                <w:rFonts w:ascii="宋体" w:hAnsi="宋体" w:cs="宋体"/>
              </w:rPr>
            </w:pPr>
            <w:r>
              <w:rPr>
                <w:rFonts w:hint="eastAsia" w:ascii="宋体" w:hAnsi="宋体" w:cs="宋体"/>
              </w:rPr>
              <w:t>一档(2分)：服务承诺、售后人员配备、响应及解决问题的时效等基本满足采购人要求。</w:t>
            </w:r>
          </w:p>
          <w:p w14:paraId="38268A62">
            <w:pPr>
              <w:spacing w:line="380" w:lineRule="exact"/>
              <w:ind w:firstLine="420" w:firstLineChars="200"/>
              <w:rPr>
                <w:rFonts w:ascii="宋体" w:hAnsi="宋体" w:cs="宋体"/>
              </w:rPr>
            </w:pPr>
            <w:r>
              <w:rPr>
                <w:rFonts w:hint="eastAsia" w:ascii="宋体" w:hAnsi="宋体" w:cs="宋体"/>
              </w:rPr>
              <w:t>二档（4分)：服务承诺、售后人员配备、响应及解决问题的时效等内容合理可行。供应商在项目所在地有本地服务团队，能为采购人提供本地的维修服务。</w:t>
            </w:r>
          </w:p>
          <w:p w14:paraId="27BD2C21">
            <w:pPr>
              <w:spacing w:line="380" w:lineRule="exact"/>
              <w:ind w:firstLine="420" w:firstLineChars="200"/>
              <w:rPr>
                <w:rFonts w:ascii="宋体" w:hAnsi="宋体" w:cs="宋体"/>
              </w:rPr>
            </w:pPr>
            <w:r>
              <w:rPr>
                <w:rFonts w:hint="eastAsia" w:ascii="宋体" w:hAnsi="宋体" w:cs="宋体"/>
              </w:rPr>
              <w:t>三档(6分)：服务承诺、售后人员配备、响应及解决问题的时效等内容详实且可行性强。供应商在项目所在地有本地服务团队，能为采购人提供本地维修服务响应，发生设备故障、突发事件应急处理承诺60分钟内到达现场处理。</w:t>
            </w:r>
          </w:p>
          <w:p w14:paraId="6AECB842">
            <w:pPr>
              <w:spacing w:line="380" w:lineRule="exact"/>
              <w:ind w:firstLine="420" w:firstLineChars="200"/>
              <w:rPr>
                <w:rFonts w:ascii="宋体" w:hAnsi="宋体" w:cs="宋体"/>
              </w:rPr>
            </w:pPr>
            <w:r>
              <w:rPr>
                <w:rFonts w:hint="eastAsia" w:ascii="宋体" w:hAnsi="宋体" w:cs="宋体"/>
              </w:rPr>
              <w:t xml:space="preserve">四档（8分）：服务承诺、售后人员配备、响应及解决问题的时效等内容具体合理有保障。供应商在项目所在地有本地服务团队，能为采购人提供快速的维修服务响应，发生设备故障、突发事件应急处理承诺30分钟内到达现场处理。 </w:t>
            </w:r>
          </w:p>
        </w:tc>
        <w:tc>
          <w:tcPr>
            <w:tcW w:w="514" w:type="pct"/>
            <w:tcBorders>
              <w:top w:val="single" w:color="auto" w:sz="4" w:space="0"/>
              <w:left w:val="single" w:color="auto" w:sz="4" w:space="0"/>
              <w:bottom w:val="single" w:color="auto" w:sz="4" w:space="0"/>
              <w:right w:val="single" w:color="auto" w:sz="4" w:space="0"/>
            </w:tcBorders>
            <w:vAlign w:val="center"/>
          </w:tcPr>
          <w:p w14:paraId="554A735E">
            <w:pPr>
              <w:spacing w:line="360" w:lineRule="auto"/>
              <w:jc w:val="center"/>
              <w:rPr>
                <w:rFonts w:ascii="宋体" w:hAnsi="宋体" w:cs="宋体"/>
              </w:rPr>
            </w:pPr>
            <w:r>
              <w:rPr>
                <w:rFonts w:ascii="宋体" w:hAnsi="宋体" w:cs="宋体"/>
              </w:rPr>
              <w:t>8</w:t>
            </w:r>
            <w:r>
              <w:rPr>
                <w:rFonts w:hint="eastAsia" w:ascii="宋体" w:hAnsi="宋体" w:cs="宋体"/>
              </w:rPr>
              <w:t>分</w:t>
            </w:r>
          </w:p>
        </w:tc>
      </w:tr>
      <w:tr w14:paraId="4572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Merge w:val="restart"/>
            <w:tcBorders>
              <w:left w:val="single" w:color="auto" w:sz="4" w:space="0"/>
              <w:right w:val="single" w:color="auto" w:sz="4" w:space="0"/>
            </w:tcBorders>
            <w:vAlign w:val="center"/>
          </w:tcPr>
          <w:p w14:paraId="3652A1FB">
            <w:pPr>
              <w:spacing w:line="360" w:lineRule="auto"/>
              <w:jc w:val="center"/>
              <w:rPr>
                <w:rFonts w:ascii="宋体" w:hAnsi="宋体"/>
              </w:rPr>
            </w:pPr>
            <w:r>
              <w:rPr>
                <w:rFonts w:hint="eastAsia" w:ascii="宋体" w:hAnsi="宋体"/>
              </w:rPr>
              <w:t>3</w:t>
            </w:r>
          </w:p>
        </w:tc>
        <w:tc>
          <w:tcPr>
            <w:tcW w:w="286" w:type="pct"/>
            <w:tcBorders>
              <w:top w:val="single" w:color="auto" w:sz="4" w:space="0"/>
              <w:left w:val="single" w:color="auto" w:sz="4" w:space="0"/>
              <w:bottom w:val="single" w:color="auto" w:sz="4" w:space="0"/>
              <w:right w:val="single" w:color="auto" w:sz="4" w:space="0"/>
            </w:tcBorders>
            <w:vAlign w:val="center"/>
          </w:tcPr>
          <w:p w14:paraId="203D32CF">
            <w:pPr>
              <w:spacing w:line="360" w:lineRule="auto"/>
              <w:jc w:val="center"/>
              <w:rPr>
                <w:rFonts w:ascii="宋体" w:hAnsi="宋体"/>
              </w:rPr>
            </w:pPr>
            <w:r>
              <w:rPr>
                <w:rFonts w:hint="eastAsia" w:ascii="宋体" w:hAnsi="宋体"/>
              </w:rPr>
              <w:t>3.1</w:t>
            </w:r>
          </w:p>
        </w:tc>
        <w:tc>
          <w:tcPr>
            <w:tcW w:w="640" w:type="pct"/>
            <w:tcBorders>
              <w:top w:val="single" w:color="auto" w:sz="4" w:space="0"/>
              <w:left w:val="single" w:color="auto" w:sz="4" w:space="0"/>
              <w:bottom w:val="single" w:color="auto" w:sz="4" w:space="0"/>
              <w:right w:val="single" w:color="auto" w:sz="4" w:space="0"/>
            </w:tcBorders>
            <w:vAlign w:val="center"/>
          </w:tcPr>
          <w:p w14:paraId="6A3517E2">
            <w:pPr>
              <w:spacing w:line="360" w:lineRule="auto"/>
              <w:jc w:val="center"/>
              <w:rPr>
                <w:rFonts w:ascii="宋体" w:hAnsi="宋体"/>
                <w:color w:val="000000" w:themeColor="text1"/>
                <w14:textFill>
                  <w14:solidFill>
                    <w14:schemeClr w14:val="tx1"/>
                  </w14:solidFill>
                </w14:textFill>
              </w:rPr>
            </w:pPr>
            <w:r>
              <w:rPr>
                <w:rFonts w:hint="eastAsia" w:ascii="宋体" w:hAnsi="Courier New"/>
                <w:color w:val="000000" w:themeColor="text1"/>
                <w:szCs w:val="20"/>
                <w14:textFill>
                  <w14:solidFill>
                    <w14:schemeClr w14:val="tx1"/>
                  </w14:solidFill>
                </w14:textFill>
              </w:rPr>
              <w:t>商务资信</w:t>
            </w:r>
          </w:p>
        </w:tc>
        <w:tc>
          <w:tcPr>
            <w:tcW w:w="3387" w:type="pct"/>
            <w:tcBorders>
              <w:top w:val="single" w:color="auto" w:sz="4" w:space="0"/>
              <w:left w:val="single" w:color="auto" w:sz="4" w:space="0"/>
              <w:bottom w:val="single" w:color="auto" w:sz="4" w:space="0"/>
              <w:right w:val="single" w:color="auto" w:sz="4" w:space="0"/>
            </w:tcBorders>
            <w:vAlign w:val="center"/>
          </w:tcPr>
          <w:p w14:paraId="63F34384">
            <w:pPr>
              <w:spacing w:line="38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类似业绩</w:t>
            </w:r>
          </w:p>
          <w:p w14:paraId="0AE0BD0D">
            <w:pPr>
              <w:spacing w:line="3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供应商自2022年1月以来同类（城市照明维护）服务项目业绩的（提供合同或中标（成交）通知书复印件或</w:t>
            </w:r>
            <w:r>
              <w:rPr>
                <w:rFonts w:ascii="宋体" w:hAnsi="宋体" w:cs="宋体"/>
                <w:color w:val="000000" w:themeColor="text1"/>
                <w14:textFill>
                  <w14:solidFill>
                    <w14:schemeClr w14:val="tx1"/>
                  </w14:solidFill>
                </w14:textFill>
              </w:rPr>
              <w:t>扫描件</w:t>
            </w:r>
            <w:r>
              <w:rPr>
                <w:rFonts w:hint="eastAsia" w:ascii="宋体" w:hAnsi="宋体" w:cs="宋体"/>
                <w:color w:val="000000" w:themeColor="text1"/>
                <w14:textFill>
                  <w14:solidFill>
                    <w14:schemeClr w14:val="tx1"/>
                  </w14:solidFill>
                </w14:textFill>
              </w:rPr>
              <w:t>），每个得2分，满分</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分。</w:t>
            </w:r>
          </w:p>
        </w:tc>
        <w:tc>
          <w:tcPr>
            <w:tcW w:w="514" w:type="pct"/>
            <w:tcBorders>
              <w:top w:val="single" w:color="auto" w:sz="4" w:space="0"/>
              <w:left w:val="single" w:color="auto" w:sz="4" w:space="0"/>
              <w:bottom w:val="single" w:color="auto" w:sz="4" w:space="0"/>
              <w:right w:val="single" w:color="auto" w:sz="4" w:space="0"/>
            </w:tcBorders>
            <w:vAlign w:val="center"/>
          </w:tcPr>
          <w:p w14:paraId="1927001F">
            <w:pPr>
              <w:ind w:left="-199" w:leftChars="-95" w:right="-241" w:rightChars="-115"/>
              <w:jc w:val="center"/>
              <w:rPr>
                <w:rFonts w:ascii="宋体" w:hAnsi="宋体" w:cs="宋体"/>
                <w:b/>
                <w:bCs/>
                <w:color w:val="000000" w:themeColor="text1"/>
                <w:szCs w:val="20"/>
                <w14:textFill>
                  <w14:solidFill>
                    <w14:schemeClr w14:val="tx1"/>
                  </w14:solidFill>
                </w14:textFill>
              </w:rPr>
            </w:pPr>
            <w:r>
              <w:rPr>
                <w:rFonts w:hint="eastAsia" w:ascii="宋体" w:hAnsi="宋体" w:cs="宋体"/>
                <w:b/>
                <w:bCs/>
                <w:color w:val="000000" w:themeColor="text1"/>
                <w:szCs w:val="20"/>
                <w14:textFill>
                  <w14:solidFill>
                    <w14:schemeClr w14:val="tx1"/>
                  </w14:solidFill>
                </w14:textFill>
              </w:rPr>
              <w:t>[客观分]</w:t>
            </w:r>
          </w:p>
          <w:p w14:paraId="1541A284">
            <w:pPr>
              <w:ind w:left="-199" w:leftChars="-95" w:right="-241" w:rightChars="-115"/>
              <w:jc w:val="center"/>
              <w:rPr>
                <w:rFonts w:ascii="宋体" w:hAnsi="宋体" w:cs="宋体"/>
                <w:color w:val="000000" w:themeColor="text1"/>
                <w:szCs w:val="20"/>
                <w14:textFill>
                  <w14:solidFill>
                    <w14:schemeClr w14:val="tx1"/>
                  </w14:solidFill>
                </w14:textFill>
              </w:rPr>
            </w:pPr>
            <w:r>
              <w:rPr>
                <w:rFonts w:ascii="宋体" w:hAnsi="宋体" w:cs="宋体"/>
                <w:color w:val="000000" w:themeColor="text1"/>
                <w:szCs w:val="20"/>
                <w14:textFill>
                  <w14:solidFill>
                    <w14:schemeClr w14:val="tx1"/>
                  </w14:solidFill>
                </w14:textFill>
              </w:rPr>
              <w:t>8</w:t>
            </w:r>
            <w:r>
              <w:rPr>
                <w:rFonts w:hint="eastAsia" w:ascii="宋体" w:hAnsi="宋体" w:cs="宋体"/>
                <w:color w:val="000000" w:themeColor="text1"/>
                <w:szCs w:val="20"/>
                <w14:textFill>
                  <w14:solidFill>
                    <w14:schemeClr w14:val="tx1"/>
                  </w14:solidFill>
                </w14:textFill>
              </w:rPr>
              <w:t>分</w:t>
            </w:r>
          </w:p>
        </w:tc>
      </w:tr>
      <w:tr w14:paraId="2221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 w:type="pct"/>
            <w:vMerge w:val="continue"/>
            <w:tcBorders>
              <w:left w:val="single" w:color="auto" w:sz="4" w:space="0"/>
              <w:right w:val="single" w:color="auto" w:sz="4" w:space="0"/>
            </w:tcBorders>
            <w:vAlign w:val="center"/>
          </w:tcPr>
          <w:p w14:paraId="7C9A3554">
            <w:pPr>
              <w:spacing w:line="360" w:lineRule="auto"/>
              <w:jc w:val="center"/>
              <w:rPr>
                <w:rFonts w:ascii="宋体" w:hAnsi="宋体"/>
              </w:rPr>
            </w:pPr>
          </w:p>
        </w:tc>
        <w:tc>
          <w:tcPr>
            <w:tcW w:w="286" w:type="pct"/>
            <w:tcBorders>
              <w:top w:val="single" w:color="auto" w:sz="4" w:space="0"/>
              <w:left w:val="single" w:color="auto" w:sz="4" w:space="0"/>
              <w:bottom w:val="single" w:color="auto" w:sz="4" w:space="0"/>
              <w:right w:val="single" w:color="auto" w:sz="4" w:space="0"/>
            </w:tcBorders>
            <w:vAlign w:val="center"/>
          </w:tcPr>
          <w:p w14:paraId="3BA2A513">
            <w:pPr>
              <w:spacing w:line="360" w:lineRule="auto"/>
              <w:jc w:val="center"/>
              <w:rPr>
                <w:rFonts w:ascii="宋体" w:hAnsi="宋体"/>
              </w:rPr>
            </w:pPr>
            <w:r>
              <w:rPr>
                <w:rFonts w:ascii="宋体" w:hAnsi="宋体"/>
              </w:rPr>
              <w:t>3.2</w:t>
            </w:r>
          </w:p>
        </w:tc>
        <w:tc>
          <w:tcPr>
            <w:tcW w:w="640" w:type="pct"/>
            <w:tcBorders>
              <w:top w:val="single" w:color="auto" w:sz="4" w:space="0"/>
              <w:left w:val="single" w:color="auto" w:sz="4" w:space="0"/>
              <w:bottom w:val="single" w:color="auto" w:sz="4" w:space="0"/>
              <w:right w:val="single" w:color="auto" w:sz="4" w:space="0"/>
            </w:tcBorders>
            <w:vAlign w:val="center"/>
          </w:tcPr>
          <w:p w14:paraId="2FED70B1">
            <w:pPr>
              <w:spacing w:line="360" w:lineRule="auto"/>
              <w:jc w:val="center"/>
              <w:rPr>
                <w:rFonts w:ascii="宋体" w:hAnsi="Courier New"/>
                <w:color w:val="000000" w:themeColor="text1"/>
                <w:szCs w:val="20"/>
                <w14:textFill>
                  <w14:solidFill>
                    <w14:schemeClr w14:val="tx1"/>
                  </w14:solidFill>
                </w14:textFill>
              </w:rPr>
            </w:pPr>
            <w:r>
              <w:rPr>
                <w:rFonts w:ascii="宋体" w:hAnsi="Courier New"/>
                <w:color w:val="000000" w:themeColor="text1"/>
                <w14:textFill>
                  <w14:solidFill>
                    <w14:schemeClr w14:val="tx1"/>
                  </w14:solidFill>
                </w14:textFill>
              </w:rPr>
              <w:t>商务资信</w:t>
            </w:r>
          </w:p>
        </w:tc>
        <w:tc>
          <w:tcPr>
            <w:tcW w:w="3387" w:type="pct"/>
            <w:tcBorders>
              <w:top w:val="single" w:color="auto" w:sz="4" w:space="0"/>
              <w:left w:val="single" w:color="auto" w:sz="4" w:space="0"/>
              <w:bottom w:val="single" w:color="auto" w:sz="4" w:space="0"/>
              <w:right w:val="single" w:color="auto" w:sz="4" w:space="0"/>
            </w:tcBorders>
            <w:vAlign w:val="center"/>
          </w:tcPr>
          <w:p w14:paraId="6B6BD4ED">
            <w:pPr>
              <w:spacing w:line="380" w:lineRule="exact"/>
              <w:rPr>
                <w:rFonts w:ascii="宋体" w:hAnsi="宋体" w:cs="宋体"/>
                <w:b/>
                <w:color w:val="000000" w:themeColor="text1"/>
                <w14:textFill>
                  <w14:solidFill>
                    <w14:schemeClr w14:val="tx1"/>
                  </w14:solidFill>
                </w14:textFill>
              </w:rPr>
            </w:pPr>
            <w:bookmarkStart w:id="53" w:name="OLE_LINK21"/>
            <w:bookmarkStart w:id="54" w:name="OLE_LINK20"/>
            <w:r>
              <w:rPr>
                <w:rFonts w:ascii="宋体" w:hAnsi="宋体" w:cs="宋体"/>
                <w:b/>
                <w:color w:val="000000" w:themeColor="text1"/>
                <w14:textFill>
                  <w14:solidFill>
                    <w14:schemeClr w14:val="tx1"/>
                  </w14:solidFill>
                </w14:textFill>
              </w:rPr>
              <w:t>拟投入车辆情况</w:t>
            </w:r>
          </w:p>
          <w:p w14:paraId="47C085F6">
            <w:pPr>
              <w:spacing w:line="38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供应商</w:t>
            </w:r>
            <w:r>
              <w:rPr>
                <w:rFonts w:hint="eastAsia" w:ascii="宋体" w:hAnsi="宋体" w:cs="宋体"/>
                <w:color w:val="000000" w:themeColor="text1"/>
                <w14:textFill>
                  <w14:solidFill>
                    <w14:schemeClr w14:val="tx1"/>
                  </w14:solidFill>
                </w14:textFill>
              </w:rPr>
              <w:t>拟投入的</w:t>
            </w:r>
            <w:r>
              <w:rPr>
                <w:rFonts w:ascii="宋体" w:hAnsi="宋体" w:cs="宋体"/>
                <w:color w:val="000000" w:themeColor="text1"/>
                <w14:textFill>
                  <w14:solidFill>
                    <w14:schemeClr w14:val="tx1"/>
                  </w14:solidFill>
                </w14:textFill>
              </w:rPr>
              <w:t>车辆</w:t>
            </w:r>
            <w:r>
              <w:rPr>
                <w:rFonts w:hint="eastAsia" w:ascii="宋体" w:hAnsi="宋体" w:cs="宋体"/>
                <w:color w:val="000000" w:themeColor="text1"/>
                <w14:textFill>
                  <w14:solidFill>
                    <w14:schemeClr w14:val="tx1"/>
                  </w14:solidFill>
                </w14:textFill>
              </w:rPr>
              <w:t>（四轮机动车）可以是供应商自有，也可以租赁。自有的车辆提供行驶证复印件，若为租赁车辆，提供车辆租赁合同。</w:t>
            </w:r>
          </w:p>
          <w:p w14:paraId="402E5FCA">
            <w:pPr>
              <w:spacing w:line="3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（1）供应商拟投入用于巡查维修的车辆，每提供1辆得3分，满分</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分。</w:t>
            </w:r>
          </w:p>
          <w:p w14:paraId="2F834F45">
            <w:pPr>
              <w:spacing w:line="38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（2）供应商拟投入的</w:t>
            </w:r>
            <w:r>
              <w:rPr>
                <w:rFonts w:ascii="宋体" w:hAnsi="宋体" w:cs="宋体"/>
                <w:color w:val="000000" w:themeColor="text1"/>
                <w14:textFill>
                  <w14:solidFill>
                    <w14:schemeClr w14:val="tx1"/>
                  </w14:solidFill>
                </w14:textFill>
              </w:rPr>
              <w:t>非载货专项作业车（高空作业车）</w:t>
            </w:r>
            <w:r>
              <w:rPr>
                <w:rFonts w:hint="eastAsia" w:ascii="宋体" w:hAnsi="宋体" w:cs="宋体"/>
                <w:color w:val="000000" w:themeColor="text1"/>
                <w14:textFill>
                  <w14:solidFill>
                    <w14:schemeClr w14:val="tx1"/>
                  </w14:solidFill>
                </w14:textFill>
              </w:rPr>
              <w:t>辆的，每提供1辆得3分，满分</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分。</w:t>
            </w:r>
            <w:bookmarkEnd w:id="53"/>
            <w:bookmarkEnd w:id="54"/>
          </w:p>
        </w:tc>
        <w:tc>
          <w:tcPr>
            <w:tcW w:w="514" w:type="pct"/>
            <w:tcBorders>
              <w:top w:val="single" w:color="auto" w:sz="4" w:space="0"/>
              <w:left w:val="single" w:color="auto" w:sz="4" w:space="0"/>
              <w:bottom w:val="single" w:color="auto" w:sz="4" w:space="0"/>
              <w:right w:val="single" w:color="auto" w:sz="4" w:space="0"/>
            </w:tcBorders>
            <w:vAlign w:val="center"/>
          </w:tcPr>
          <w:p w14:paraId="02AE064C">
            <w:pPr>
              <w:ind w:left="-199" w:leftChars="-95" w:right="-241" w:rightChars="-115"/>
              <w:jc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w:t>
            </w:r>
            <w:r>
              <w:rPr>
                <w:rFonts w:ascii="宋体" w:hAnsi="宋体" w:cs="宋体"/>
                <w:b/>
                <w:color w:val="000000" w:themeColor="text1"/>
                <w:szCs w:val="20"/>
                <w14:textFill>
                  <w14:solidFill>
                    <w14:schemeClr w14:val="tx1"/>
                  </w14:solidFill>
                </w14:textFill>
              </w:rPr>
              <w:t>客观</w:t>
            </w:r>
            <w:r>
              <w:rPr>
                <w:rFonts w:ascii="宋体" w:hAnsi="宋体" w:cs="宋体"/>
                <w:b/>
                <w:color w:val="000000" w:themeColor="text1"/>
                <w14:textFill>
                  <w14:solidFill>
                    <w14:schemeClr w14:val="tx1"/>
                  </w14:solidFill>
                </w14:textFill>
              </w:rPr>
              <w:t>分]</w:t>
            </w:r>
          </w:p>
          <w:p w14:paraId="27B2A912">
            <w:pPr>
              <w:spacing w:line="36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12分</w:t>
            </w:r>
          </w:p>
        </w:tc>
      </w:tr>
      <w:tr w14:paraId="5BAA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E122C7C">
            <w:pPr>
              <w:spacing w:line="360" w:lineRule="auto"/>
              <w:jc w:val="left"/>
              <w:rPr>
                <w:rFonts w:ascii="宋体" w:hAnsi="宋体"/>
                <w:b/>
                <w:bCs/>
              </w:rPr>
            </w:pPr>
            <w:r>
              <w:rPr>
                <w:rFonts w:ascii="宋体" w:hAnsi="宋体"/>
                <w:b/>
                <w:bCs/>
              </w:rPr>
              <w:t xml:space="preserve">总得分 = 1 + 2 + 3 。  </w:t>
            </w:r>
          </w:p>
        </w:tc>
      </w:tr>
    </w:tbl>
    <w:p w14:paraId="433AF99B">
      <w:pPr>
        <w:autoSpaceDE w:val="0"/>
        <w:autoSpaceDN w:val="0"/>
        <w:spacing w:line="420" w:lineRule="exact"/>
        <w:jc w:val="left"/>
        <w:rPr>
          <w:rFonts w:ascii="宋体" w:hAnsi="Calibri" w:cs="宋体"/>
          <w:b/>
          <w:kern w:val="0"/>
          <w:szCs w:val="21"/>
        </w:rPr>
      </w:pPr>
      <w:r>
        <w:rPr>
          <w:rFonts w:hint="eastAsia" w:ascii="宋体" w:hAnsi="Calibri" w:cs="宋体"/>
          <w:b/>
          <w:kern w:val="0"/>
          <w:szCs w:val="21"/>
        </w:rPr>
        <w:t xml:space="preserve">  三、成交候选人推荐原则</w:t>
      </w:r>
    </w:p>
    <w:p w14:paraId="51901872">
      <w:pPr>
        <w:adjustRightInd/>
        <w:spacing w:line="420" w:lineRule="exact"/>
        <w:ind w:firstLine="420" w:firstLineChars="200"/>
        <w:rPr>
          <w:rFonts w:ascii="宋体" w:hAnsi="Calibri" w:cs="宋体"/>
          <w:kern w:val="0"/>
          <w:szCs w:val="21"/>
        </w:rPr>
      </w:pPr>
      <w:r>
        <w:rPr>
          <w:rFonts w:hint="eastAsia" w:ascii="宋体" w:hAnsi="Calibri" w:cs="宋体"/>
          <w:kern w:val="0"/>
          <w:szCs w:val="21"/>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14:paraId="4554D50D"/>
    <w:p w14:paraId="3C286E1C"/>
    <w:p w14:paraId="488E1D8C">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6E5D4482">
      <w:pPr>
        <w:pStyle w:val="393"/>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06F80873">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1.综合评分法。</w:t>
      </w:r>
      <w:r>
        <w:rPr>
          <w:rFonts w:hint="eastAsia" w:cs="Arial" w:asciiTheme="minorEastAsia" w:hAnsiTheme="minorEastAsia" w:eastAsiaTheme="minorEastAsia"/>
          <w:color w:val="000000" w:themeColor="text1"/>
          <w:kern w:val="0"/>
          <w:sz w:val="24"/>
          <w14:textFill>
            <w14:solidFill>
              <w14:schemeClr w14:val="tx1"/>
            </w14:solidFill>
          </w14:textFill>
        </w:rPr>
        <w:t>综合评分法，是指响应文件满足磋商文件全部实质性要求，且按照评审因素的量化指标评审得分最高的供应商为成交候选人的评审方法。</w:t>
      </w:r>
    </w:p>
    <w:p w14:paraId="326740BC">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14:paraId="7A790774">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二、磋商小组的组成</w:t>
      </w:r>
    </w:p>
    <w:p w14:paraId="4E8A23E9">
      <w:pPr>
        <w:pStyle w:val="393"/>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1.磋商小组的组成。</w:t>
      </w:r>
    </w:p>
    <w:p w14:paraId="23556447">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w:t>
      </w:r>
    </w:p>
    <w:p w14:paraId="37774EA2">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CB698C8">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2.磋商小组的组成人员的回避。</w:t>
      </w:r>
    </w:p>
    <w:p w14:paraId="6B1DE280">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在政府采购活动中，磋商小组的组成人员与供应商有下列利害关系之一的，应当回避：</w:t>
      </w:r>
    </w:p>
    <w:p w14:paraId="069347A8">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35B68C4C">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24D7A67A">
      <w:pPr>
        <w:pStyle w:val="393"/>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288911F8">
      <w:pPr>
        <w:pStyle w:val="393"/>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221215DC">
      <w:pPr>
        <w:pStyle w:val="393"/>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416E569E">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14:paraId="1534C4ED">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三、磋商小组的职责</w:t>
      </w:r>
    </w:p>
    <w:p w14:paraId="086E6199">
      <w:pPr>
        <w:pStyle w:val="393"/>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1.磋商小组负责具体评审事务，并独立履行下列职责：</w:t>
      </w:r>
    </w:p>
    <w:p w14:paraId="716C5C08">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55C8BD4D">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1.2审查、评价响应文件是否符合磋商文件的商务、技术等实质性要求；</w:t>
      </w:r>
    </w:p>
    <w:p w14:paraId="1CBCFFDC">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4F1F593E">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1.4磋商小组集中与单一供应商分别进行磋商；</w:t>
      </w:r>
    </w:p>
    <w:p w14:paraId="4629571C">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1.5确定磋商文件的变动情况，并确定提交最后报价的供应商；</w:t>
      </w:r>
    </w:p>
    <w:p w14:paraId="208E82D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1.6根据磋商文件确定的评审办法及评审标准对提交最后报价的供应商的响应文件和最后报价采用综合评分法进行综合评分；</w:t>
      </w:r>
    </w:p>
    <w:p w14:paraId="1871AE63">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361B7F2D">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101A0BC1">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1.9法律、法规、规章、磋商文件等规定的其它事项。</w:t>
      </w:r>
    </w:p>
    <w:p w14:paraId="74010555">
      <w:pPr>
        <w:pStyle w:val="393"/>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2.磋商小组及其成员不得有下列行为：</w:t>
      </w:r>
    </w:p>
    <w:p w14:paraId="7A1E4C35">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08AD2C7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3717906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53A3601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2.4对需要专业判断的主观评审因素协商评分；</w:t>
      </w:r>
    </w:p>
    <w:p w14:paraId="549A5D47">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2.5在评审过程中擅离职守，影响评审程序正常进行的；</w:t>
      </w:r>
    </w:p>
    <w:p w14:paraId="411F4506">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2.6记录、复制或者带走任何评审资料；</w:t>
      </w:r>
    </w:p>
    <w:p w14:paraId="28BB04AF">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2.7其他不遵守评审纪律的行为。</w:t>
      </w:r>
    </w:p>
    <w:p w14:paraId="443B945B">
      <w:pPr>
        <w:pStyle w:val="393"/>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磋商小组成员有2.1-2.5行为之一的，其评审意见无效，并不得获取评审劳务报酬和报销异地评审差旅费。</w:t>
      </w:r>
    </w:p>
    <w:p w14:paraId="14C0AD8F">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593F844B">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63E420C3">
      <w:pPr>
        <w:pStyle w:val="393"/>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61F03729">
      <w:pPr>
        <w:pStyle w:val="393"/>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详见磋商文件“第二部分 竞争性磋商流程”。</w:t>
      </w:r>
    </w:p>
    <w:p w14:paraId="4DDCD134">
      <w:pPr>
        <w:pStyle w:val="393"/>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6EAE3999">
      <w:pPr>
        <w:pStyle w:val="393"/>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5164513B">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7DAADB09">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344F6DE">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4EB5119A">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磋商小组对响应文件的最后报价进行审核，对发现计算、书写等错误的，按以下原则进行修正：</w:t>
      </w:r>
    </w:p>
    <w:p w14:paraId="109B347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p>
    <w:p w14:paraId="06F86C6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p>
    <w:p w14:paraId="180DE1C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p>
    <w:p w14:paraId="3AA7187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14:paraId="2C75118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7C79ED7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54EF800E">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4896A653">
      <w:pPr>
        <w:pStyle w:val="393"/>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6AA3600F">
      <w:pPr>
        <w:pStyle w:val="25"/>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623CB7F1">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574F6A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246D8C7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3.3供应商不具备磋商文件中规定的资格要求的（供应商未提供有效的资格证明文件的，视为供应商不具备磋商文件中规定的资格要求）；</w:t>
      </w:r>
    </w:p>
    <w:p w14:paraId="5CA5A63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3.4如以联合体形式参加政府采购活动的，联合协议不符合磋商文件规定的联合协议要求的；</w:t>
      </w:r>
    </w:p>
    <w:p w14:paraId="78D0725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3.5响应文件未按磋商文件的澄清、修改的内容编制，又不符合实质性要求的；</w:t>
      </w:r>
    </w:p>
    <w:p w14:paraId="0AC3E44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5435BF2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1F08A3E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3.8响应文件未按照磋商文件要求签署、盖章的；</w:t>
      </w:r>
    </w:p>
    <w:p w14:paraId="2C735C3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7F90EB7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53CB1FD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3.11响应文件中承诺的响应有效期少于磋商文件中载明的响应有效期的；</w:t>
      </w:r>
    </w:p>
    <w:p w14:paraId="63748DE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3.12供应商所投内容不符合磋商文件中实质性要求的；</w:t>
      </w:r>
    </w:p>
    <w:p w14:paraId="0FA2C1E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p>
    <w:p w14:paraId="541424F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p>
    <w:p w14:paraId="3EC2916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5A018D9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5FD69C3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6D7CCCD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46E3EF5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6913A1A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4E8AB17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50CED4F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43BFDB2C">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19ED0D91">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45482CA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2DD9803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23FA86A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35C21E9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74C672B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55CDCC0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425F54A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14:paraId="5D75F19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7F9B7B4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061CEDA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795F748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7055180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3.19供应商仅提交备份响应文件，没有在电子交易平台传输提交响应文件的，响应无效；</w:t>
      </w:r>
    </w:p>
    <w:p w14:paraId="3CC553D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7040A87B">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0DD19738">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出现下列情形之一的，采购代理机构应当终止竞争性磋商采购活动，通过电子交易平台发布项目终止公告并说明原因，重新开展采购活动：</w:t>
      </w:r>
    </w:p>
    <w:p w14:paraId="016164BB">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（1）因情况变化，不再符合规定的竞争性磋商采购方式适用情形的；</w:t>
      </w:r>
    </w:p>
    <w:p w14:paraId="304FD46A">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2EF6C87F">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（3）在采购过程中符合要求的供应商或者最后报价未超过采购预算的供应商不足3家的（有特殊规定的从其规定）。</w:t>
      </w:r>
    </w:p>
    <w:p w14:paraId="46E9724E">
      <w:pPr>
        <w:pStyle w:val="393"/>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41CDF435">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1F0737D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采购代理机构有权对磋商小组各成员的评分情况和评审意见进行合理性和合规性审查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562328">
      <w:pPr>
        <w:pStyle w:val="393"/>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3F9D9C8F">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3A730AFB">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3F6D503E">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75394288">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6342D0A7">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55" w:name="_Toc196728311"/>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51"/>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55"/>
    </w:p>
    <w:p w14:paraId="23A137F3">
      <w:pPr>
        <w:spacing w:line="480" w:lineRule="auto"/>
        <w:jc w:val="center"/>
        <w:rPr>
          <w:rFonts w:ascii="宋体" w:hAnsi="宋体" w:cs="宋体"/>
          <w:b/>
          <w:color w:val="000000" w:themeColor="text1"/>
          <w:sz w:val="24"/>
          <w14:textFill>
            <w14:solidFill>
              <w14:schemeClr w14:val="tx1"/>
            </w14:solidFill>
          </w14:textFill>
        </w:rPr>
      </w:pPr>
      <w:bookmarkStart w:id="56" w:name="第五部分"/>
      <w:bookmarkStart w:id="57" w:name="_Toc86217003"/>
    </w:p>
    <w:p w14:paraId="7D600CE7">
      <w:pPr>
        <w:spacing w:line="480" w:lineRule="auto"/>
        <w:jc w:val="center"/>
        <w:rPr>
          <w:rFonts w:ascii="宋体" w:hAnsi="宋体" w:cs="宋体"/>
          <w:b/>
          <w:color w:val="000000" w:themeColor="text1"/>
          <w:sz w:val="24"/>
          <w14:textFill>
            <w14:solidFill>
              <w14:schemeClr w14:val="tx1"/>
            </w14:solidFill>
          </w14:textFill>
        </w:rPr>
      </w:pPr>
    </w:p>
    <w:p w14:paraId="449A8442">
      <w:pPr>
        <w:pStyle w:val="632"/>
        <w:rPr>
          <w:color w:val="000000" w:themeColor="text1"/>
          <w14:textFill>
            <w14:solidFill>
              <w14:schemeClr w14:val="tx1"/>
            </w14:solidFill>
          </w14:textFill>
        </w:rPr>
      </w:pPr>
    </w:p>
    <w:p w14:paraId="5FC3FAE8">
      <w:pPr>
        <w:pStyle w:val="632"/>
        <w:rPr>
          <w:color w:val="000000" w:themeColor="text1"/>
          <w14:textFill>
            <w14:solidFill>
              <w14:schemeClr w14:val="tx1"/>
            </w14:solidFill>
          </w14:textFill>
        </w:rPr>
      </w:pPr>
    </w:p>
    <w:p w14:paraId="647662F6">
      <w:pPr>
        <w:pStyle w:val="632"/>
        <w:rPr>
          <w:color w:val="000000" w:themeColor="text1"/>
          <w14:textFill>
            <w14:solidFill>
              <w14:schemeClr w14:val="tx1"/>
            </w14:solidFill>
          </w14:textFill>
        </w:rPr>
      </w:pPr>
    </w:p>
    <w:p w14:paraId="436D64AA">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45DCA47B">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08DB950D">
      <w:pPr>
        <w:pStyle w:val="282"/>
        <w:ind w:firstLine="2843" w:firstLineChars="1180"/>
        <w:rPr>
          <w:rFonts w:ascii="宋体" w:hAnsi="宋体" w:cs="宋体"/>
          <w:b/>
          <w:color w:val="000000" w:themeColor="text1"/>
          <w:szCs w:val="24"/>
          <w14:textFill>
            <w14:solidFill>
              <w14:schemeClr w14:val="tx1"/>
            </w14:solidFill>
          </w14:textFill>
        </w:rPr>
      </w:pPr>
    </w:p>
    <w:p w14:paraId="79658FC1">
      <w:pPr>
        <w:pStyle w:val="25"/>
        <w:spacing w:after="120"/>
        <w:rPr>
          <w:color w:val="000000" w:themeColor="text1"/>
          <w14:textFill>
            <w14:solidFill>
              <w14:schemeClr w14:val="tx1"/>
            </w14:solidFill>
          </w14:textFill>
        </w:rPr>
      </w:pPr>
    </w:p>
    <w:p w14:paraId="55AB22E6">
      <w:pPr>
        <w:pStyle w:val="25"/>
        <w:spacing w:after="120"/>
        <w:rPr>
          <w:color w:val="000000" w:themeColor="text1"/>
          <w14:textFill>
            <w14:solidFill>
              <w14:schemeClr w14:val="tx1"/>
            </w14:solidFill>
          </w14:textFill>
        </w:rPr>
      </w:pPr>
    </w:p>
    <w:p w14:paraId="49E5CAE6">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20AF9204">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7671DD35">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0DC1F006">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6376A905">
      <w:pPr>
        <w:pStyle w:val="632"/>
        <w:rPr>
          <w:color w:val="000000" w:themeColor="text1"/>
          <w14:textFill>
            <w14:solidFill>
              <w14:schemeClr w14:val="tx1"/>
            </w14:solidFill>
          </w14:textFill>
        </w:rPr>
      </w:pPr>
    </w:p>
    <w:p w14:paraId="2DC301B5">
      <w:pPr>
        <w:pStyle w:val="632"/>
        <w:rPr>
          <w:color w:val="000000" w:themeColor="text1"/>
          <w14:textFill>
            <w14:solidFill>
              <w14:schemeClr w14:val="tx1"/>
            </w14:solidFill>
          </w14:textFill>
        </w:rPr>
      </w:pPr>
    </w:p>
    <w:p w14:paraId="678C2726">
      <w:pPr>
        <w:pStyle w:val="632"/>
        <w:rPr>
          <w:color w:val="000000" w:themeColor="text1"/>
          <w14:textFill>
            <w14:solidFill>
              <w14:schemeClr w14:val="tx1"/>
            </w14:solidFill>
          </w14:textFill>
        </w:rPr>
      </w:pPr>
    </w:p>
    <w:p w14:paraId="18F8F65E">
      <w:pPr>
        <w:pStyle w:val="632"/>
        <w:rPr>
          <w:color w:val="000000" w:themeColor="text1"/>
          <w14:textFill>
            <w14:solidFill>
              <w14:schemeClr w14:val="tx1"/>
            </w14:solidFill>
          </w14:textFill>
        </w:rPr>
      </w:pPr>
    </w:p>
    <w:p w14:paraId="3E043FBD">
      <w:pPr>
        <w:pStyle w:val="632"/>
        <w:rPr>
          <w:color w:val="000000" w:themeColor="text1"/>
          <w14:textFill>
            <w14:solidFill>
              <w14:schemeClr w14:val="tx1"/>
            </w14:solidFill>
          </w14:textFill>
        </w:rPr>
      </w:pPr>
    </w:p>
    <w:p w14:paraId="7734E2EB">
      <w:pPr>
        <w:pStyle w:val="632"/>
        <w:rPr>
          <w:color w:val="000000" w:themeColor="text1"/>
          <w14:textFill>
            <w14:solidFill>
              <w14:schemeClr w14:val="tx1"/>
            </w14:solidFill>
          </w14:textFill>
        </w:rPr>
      </w:pPr>
    </w:p>
    <w:p w14:paraId="56D6A2A2">
      <w:pPr>
        <w:pStyle w:val="632"/>
        <w:rPr>
          <w:color w:val="000000" w:themeColor="text1"/>
          <w14:textFill>
            <w14:solidFill>
              <w14:schemeClr w14:val="tx1"/>
            </w14:solidFill>
          </w14:textFill>
        </w:rPr>
      </w:pPr>
    </w:p>
    <w:p w14:paraId="7DBD7C80">
      <w:pPr>
        <w:pStyle w:val="632"/>
        <w:rPr>
          <w:color w:val="000000" w:themeColor="text1"/>
          <w14:textFill>
            <w14:solidFill>
              <w14:schemeClr w14:val="tx1"/>
            </w14:solidFill>
          </w14:textFill>
        </w:rPr>
      </w:pPr>
    </w:p>
    <w:p w14:paraId="0B65319D">
      <w:pPr>
        <w:pStyle w:val="632"/>
        <w:rPr>
          <w:color w:val="000000" w:themeColor="text1"/>
          <w14:textFill>
            <w14:solidFill>
              <w14:schemeClr w14:val="tx1"/>
            </w14:solidFill>
          </w14:textFill>
        </w:rPr>
      </w:pPr>
    </w:p>
    <w:p w14:paraId="5B865323">
      <w:pPr>
        <w:pStyle w:val="632"/>
        <w:rPr>
          <w:color w:val="000000" w:themeColor="text1"/>
          <w14:textFill>
            <w14:solidFill>
              <w14:schemeClr w14:val="tx1"/>
            </w14:solidFill>
          </w14:textFill>
        </w:rPr>
      </w:pPr>
    </w:p>
    <w:p w14:paraId="03F0A897">
      <w:pPr>
        <w:spacing w:line="360" w:lineRule="auto"/>
        <w:jc w:val="center"/>
        <w:outlineLvl w:val="1"/>
        <w:rPr>
          <w:rFonts w:ascii="宋体" w:hAnsi="宋体" w:cs="宋体"/>
          <w:b/>
          <w:color w:val="000000" w:themeColor="text1"/>
          <w:sz w:val="24"/>
          <w14:textFill>
            <w14:solidFill>
              <w14:schemeClr w14:val="tx1"/>
            </w14:solidFill>
          </w14:textFill>
        </w:rPr>
      </w:pPr>
      <w:bookmarkStart w:id="58" w:name="_Toc22209"/>
      <w:r>
        <w:rPr>
          <w:rFonts w:hint="eastAsia" w:ascii="宋体" w:hAnsi="宋体"/>
          <w:b/>
          <w:color w:val="000000" w:themeColor="text1"/>
          <w:sz w:val="24"/>
          <w14:textFill>
            <w14:solidFill>
              <w14:schemeClr w14:val="tx1"/>
            </w14:solidFill>
          </w14:textFill>
        </w:rPr>
        <w:t>第一节 政府采购合同协议书</w:t>
      </w:r>
      <w:bookmarkEnd w:id="58"/>
    </w:p>
    <w:p w14:paraId="141A7D3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14:paraId="0C97A66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085F1615">
      <w:pPr>
        <w:spacing w:line="360" w:lineRule="auto"/>
        <w:ind w:firstLine="482" w:firstLineChars="200"/>
        <w:rPr>
          <w:rFonts w:ascii="宋体" w:hAnsi="宋体"/>
          <w:color w:val="000000" w:themeColor="text1"/>
          <w:sz w:val="24"/>
          <w14:textFill>
            <w14:solidFill>
              <w14:schemeClr w14:val="tx1"/>
            </w14:solidFill>
          </w14:textFill>
        </w:rPr>
      </w:pPr>
      <w:bookmarkStart w:id="59" w:name="_Toc20421"/>
      <w:bookmarkStart w:id="60" w:name="_Toc15367"/>
      <w:bookmarkStart w:id="61" w:name="_Toc22967"/>
      <w:bookmarkStart w:id="62" w:name="_Toc19273"/>
      <w:bookmarkStart w:id="63" w:name="_Toc28855"/>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59"/>
      <w:bookmarkEnd w:id="60"/>
      <w:bookmarkEnd w:id="61"/>
      <w:bookmarkEnd w:id="62"/>
      <w:bookmarkEnd w:id="63"/>
    </w:p>
    <w:p w14:paraId="6DE5A53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B2BE3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0E1E348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14:paraId="44F992C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14:paraId="2434DBE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565A94A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033E74B0">
      <w:pPr>
        <w:spacing w:line="360" w:lineRule="auto"/>
        <w:ind w:firstLine="482" w:firstLineChars="200"/>
        <w:rPr>
          <w:rFonts w:ascii="宋体" w:hAnsi="宋体"/>
          <w:b/>
          <w:color w:val="000000" w:themeColor="text1"/>
          <w:sz w:val="24"/>
          <w14:textFill>
            <w14:solidFill>
              <w14:schemeClr w14:val="tx1"/>
            </w14:solidFill>
          </w14:textFill>
        </w:rPr>
      </w:pPr>
      <w:bookmarkStart w:id="64" w:name="_Toc18585"/>
      <w:bookmarkStart w:id="65" w:name="_Toc2918"/>
      <w:bookmarkStart w:id="66" w:name="_Toc6311"/>
      <w:bookmarkStart w:id="67" w:name="_Toc22185"/>
      <w:bookmarkStart w:id="68" w:name="_Toc6773"/>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64"/>
      <w:bookmarkEnd w:id="65"/>
      <w:bookmarkEnd w:id="66"/>
      <w:bookmarkEnd w:id="67"/>
      <w:bookmarkEnd w:id="68"/>
    </w:p>
    <w:p w14:paraId="140D419F">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0D78C82">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FA22F72">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6C3ED9E6">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14E6169">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14:paraId="7EA5F6A4">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69" w:name="_Toc13918"/>
      <w:bookmarkStart w:id="70" w:name="_Toc1386"/>
      <w:bookmarkStart w:id="71" w:name="_Toc5635"/>
      <w:bookmarkStart w:id="72" w:name="_Toc4929"/>
      <w:bookmarkStart w:id="73" w:name="_Toc21124"/>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19DE93C">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632CA42">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35D79E3">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FF0000"/>
          <w:sz w:val="24"/>
        </w:rPr>
        <w:t>1.3 价款</w:t>
      </w:r>
      <w:bookmarkEnd w:id="69"/>
      <w:bookmarkEnd w:id="70"/>
      <w:bookmarkEnd w:id="71"/>
      <w:bookmarkEnd w:id="72"/>
      <w:bookmarkEnd w:id="73"/>
      <w:r>
        <w:rPr>
          <w:rFonts w:hint="eastAsia" w:ascii="宋体" w:hAnsi="宋体"/>
          <w:b/>
          <w:color w:val="FF0000"/>
          <w:sz w:val="24"/>
        </w:rPr>
        <w:t>及支付</w:t>
      </w:r>
    </w:p>
    <w:p w14:paraId="1E5F1F3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1.3.2</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17AC72A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314BC696">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66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5970F6">
            <w:pPr>
              <w:pStyle w:val="6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4D7ECEE6">
            <w:pPr>
              <w:pStyle w:val="622"/>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0B2A24DF">
            <w:pPr>
              <w:pStyle w:val="6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56D6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001071">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3A56650F">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4783B9EC">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7431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2E6959">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23B81B2B">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57C7597E">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73D1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E41789">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24470F8D">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472BDEDA">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195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6AF8AA">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706A7960">
            <w:pPr>
              <w:pStyle w:val="622"/>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188F0223">
            <w:pPr>
              <w:pStyle w:val="622"/>
              <w:spacing w:line="360" w:lineRule="auto"/>
              <w:ind w:firstLine="200"/>
              <w:jc w:val="center"/>
              <w:rPr>
                <w:rFonts w:hAnsi="宋体"/>
                <w:color w:val="000000" w:themeColor="text1"/>
                <w:sz w:val="24"/>
                <w:szCs w:val="24"/>
                <w14:textFill>
                  <w14:solidFill>
                    <w14:schemeClr w14:val="tx1"/>
                  </w14:solidFill>
                </w14:textFill>
              </w:rPr>
            </w:pPr>
          </w:p>
        </w:tc>
      </w:tr>
      <w:tr w14:paraId="2149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A3305FF">
            <w:pPr>
              <w:pStyle w:val="622"/>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1768CE1E">
            <w:pPr>
              <w:pStyle w:val="622"/>
              <w:spacing w:line="360" w:lineRule="auto"/>
              <w:ind w:firstLine="200"/>
              <w:jc w:val="center"/>
              <w:rPr>
                <w:rFonts w:hAnsi="宋体"/>
                <w:color w:val="000000" w:themeColor="text1"/>
                <w:sz w:val="24"/>
                <w:szCs w:val="24"/>
                <w14:textFill>
                  <w14:solidFill>
                    <w14:schemeClr w14:val="tx1"/>
                  </w14:solidFill>
                </w14:textFill>
              </w:rPr>
            </w:pPr>
          </w:p>
        </w:tc>
      </w:tr>
    </w:tbl>
    <w:p w14:paraId="6B0890B3">
      <w:pPr>
        <w:spacing w:line="360" w:lineRule="auto"/>
        <w:ind w:firstLine="480" w:firstLineChars="200"/>
        <w:rPr>
          <w:rFonts w:ascii="宋体" w:hAnsi="宋体"/>
          <w:color w:val="FF0000"/>
          <w:sz w:val="24"/>
        </w:rPr>
      </w:pPr>
      <w:bookmarkStart w:id="74" w:name="_Toc14993"/>
      <w:bookmarkStart w:id="75" w:name="_Toc30506"/>
      <w:bookmarkStart w:id="76" w:name="_Toc30158"/>
      <w:bookmarkStart w:id="77" w:name="_Toc26916"/>
      <w:bookmarkStart w:id="78" w:name="_Toc3654"/>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w:t>
      </w:r>
      <w:r>
        <w:rPr>
          <w:rFonts w:hint="eastAsia" w:ascii="宋体" w:hAnsi="宋体" w:cs="宋体"/>
          <w:color w:val="FF0000"/>
          <w:sz w:val="24"/>
        </w:rPr>
        <w:t>按照采购文件的要求办理好相关业务后经甲方审核后按月支付（       元/月），付款前需开具发票给采购方（以上付款需财政资金到位才执行）。</w:t>
      </w:r>
    </w:p>
    <w:p w14:paraId="4A53DD56">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1.3.3其他计价方式：                   。</w:t>
      </w:r>
    </w:p>
    <w:bookmarkEnd w:id="74"/>
    <w:bookmarkEnd w:id="75"/>
    <w:bookmarkEnd w:id="76"/>
    <w:bookmarkEnd w:id="77"/>
    <w:bookmarkEnd w:id="78"/>
    <w:p w14:paraId="1C4F0613">
      <w:pPr>
        <w:pStyle w:val="630"/>
        <w:spacing w:before="0" w:beforeAutospacing="0" w:after="0" w:afterAutospacing="0" w:line="360" w:lineRule="auto"/>
        <w:ind w:firstLine="480"/>
        <w:rPr>
          <w:b/>
          <w:color w:val="000000" w:themeColor="text1"/>
          <w14:textFill>
            <w14:solidFill>
              <w14:schemeClr w14:val="tx1"/>
            </w14:solidFill>
          </w14:textFill>
        </w:rPr>
      </w:pPr>
      <w:bookmarkStart w:id="79" w:name="_Toc1814"/>
      <w:bookmarkStart w:id="80" w:name="_Toc10340"/>
      <w:bookmarkStart w:id="81" w:name="_Toc22618"/>
      <w:bookmarkStart w:id="82" w:name="_Toc11108"/>
      <w:bookmarkStart w:id="83" w:name="_Toc3625"/>
      <w:bookmarkStart w:id="84" w:name="_Toc4760"/>
      <w:bookmarkStart w:id="85" w:name="_Toc8772"/>
      <w:bookmarkStart w:id="86" w:name="_Toc31421"/>
      <w:r>
        <w:rPr>
          <w:rFonts w:hint="eastAsia"/>
          <w:b/>
          <w:color w:val="000000" w:themeColor="text1"/>
          <w14:textFill>
            <w14:solidFill>
              <w14:schemeClr w14:val="tx1"/>
            </w14:solidFill>
          </w14:textFill>
        </w:rPr>
        <w:t>1.4履约保证金</w:t>
      </w:r>
    </w:p>
    <w:p w14:paraId="683FFD64">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2F05FE0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37E190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05CB736">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EA48F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0EA4FC9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79"/>
      <w:bookmarkEnd w:id="80"/>
      <w:bookmarkEnd w:id="81"/>
      <w:r>
        <w:rPr>
          <w:rFonts w:hint="eastAsia" w:ascii="宋体" w:hAnsi="宋体" w:cs="宋体"/>
          <w:b/>
          <w:color w:val="000000" w:themeColor="text1"/>
          <w:sz w:val="24"/>
          <w14:textFill>
            <w14:solidFill>
              <w14:schemeClr w14:val="tx1"/>
            </w14:solidFill>
          </w14:textFill>
        </w:rPr>
        <w:t>预付款</w:t>
      </w:r>
    </w:p>
    <w:p w14:paraId="6E0B0F36">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3399CBB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845CD68">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55916DF0">
      <w:pPr>
        <w:pStyle w:val="630"/>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E25CBB3">
      <w:pPr>
        <w:pStyle w:val="630"/>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574B2CCD">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2641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5630A47A">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82"/>
      <w:bookmarkEnd w:id="83"/>
      <w:bookmarkEnd w:id="84"/>
      <w:bookmarkEnd w:id="85"/>
      <w:bookmarkEnd w:id="86"/>
    </w:p>
    <w:p w14:paraId="6E6A44D8">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4FEB55D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28FFC04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70728CB">
      <w:pPr>
        <w:spacing w:line="360" w:lineRule="auto"/>
        <w:ind w:firstLine="480" w:firstLineChars="200"/>
        <w:rPr>
          <w:rFonts w:ascii="宋体" w:hAnsi="宋体"/>
          <w:bCs/>
          <w:color w:val="000000" w:themeColor="text1"/>
          <w:sz w:val="24"/>
          <w14:textFill>
            <w14:solidFill>
              <w14:schemeClr w14:val="tx1"/>
            </w14:solidFill>
          </w14:textFill>
        </w:rPr>
      </w:pPr>
      <w:bookmarkStart w:id="87" w:name="_Toc5698"/>
      <w:bookmarkStart w:id="88" w:name="_Toc2375"/>
      <w:bookmarkStart w:id="89" w:name="_Toc8586"/>
      <w:bookmarkStart w:id="90" w:name="_Toc3079"/>
      <w:bookmarkStart w:id="91" w:name="_Toc24662"/>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3E3D56F4">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BB1CD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738F35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5406C5C6">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87"/>
      <w:bookmarkEnd w:id="88"/>
      <w:bookmarkEnd w:id="89"/>
      <w:bookmarkEnd w:id="90"/>
      <w:bookmarkEnd w:id="91"/>
    </w:p>
    <w:p w14:paraId="6E0BF20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245FA5C1">
      <w:pPr>
        <w:pStyle w:val="632"/>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2C777D6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21E120F8">
      <w:pPr>
        <w:spacing w:line="360" w:lineRule="auto"/>
        <w:ind w:firstLine="480" w:firstLineChars="200"/>
        <w:rPr>
          <w:rFonts w:ascii="宋体" w:hAnsi="宋体" w:cs="宋体"/>
          <w:color w:val="000000" w:themeColor="text1"/>
          <w:sz w:val="24"/>
          <w14:textFill>
            <w14:solidFill>
              <w14:schemeClr w14:val="tx1"/>
            </w14:solidFill>
          </w14:textFill>
        </w:rPr>
      </w:pPr>
      <w:bookmarkStart w:id="92" w:name="_Toc26807"/>
      <w:bookmarkStart w:id="93" w:name="_Toc30329"/>
      <w:bookmarkStart w:id="94" w:name="_Toc9497"/>
      <w:bookmarkStart w:id="95" w:name="_Toc18683"/>
      <w:bookmarkStart w:id="96" w:name="_Toc32454"/>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0AC2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4729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6A44DC03">
      <w:pPr>
        <w:spacing w:line="360" w:lineRule="auto"/>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92"/>
    <w:bookmarkEnd w:id="93"/>
    <w:bookmarkEnd w:id="94"/>
    <w:bookmarkEnd w:id="95"/>
    <w:bookmarkEnd w:id="96"/>
    <w:p w14:paraId="193B8BC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14:paraId="1ABF5770">
      <w:pPr>
        <w:spacing w:line="360" w:lineRule="auto"/>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3DBA2190">
      <w:pPr>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061DE63B">
      <w:pPr>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2BE73CE9">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p>
    <w:p w14:paraId="1A7BF4CA">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2C8E1B21">
      <w:pPr>
        <w:autoSpaceDE w:val="0"/>
        <w:autoSpaceDN w:val="0"/>
        <w:spacing w:line="360" w:lineRule="auto"/>
        <w:rPr>
          <w:rFonts w:ascii="宋体" w:hAnsi="宋体"/>
          <w:color w:val="000000" w:themeColor="text1"/>
          <w:sz w:val="24"/>
          <w:lang w:val="zh-CN"/>
          <w14:textFill>
            <w14:solidFill>
              <w14:schemeClr w14:val="tx1"/>
            </w14:solidFill>
          </w14:textFill>
        </w:rPr>
      </w:pPr>
    </w:p>
    <w:tbl>
      <w:tblPr>
        <w:tblStyle w:val="61"/>
        <w:tblW w:w="915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60"/>
        <w:gridCol w:w="2628"/>
        <w:gridCol w:w="2156"/>
        <w:gridCol w:w="2306"/>
      </w:tblGrid>
      <w:tr w14:paraId="0CB43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88" w:type="dxa"/>
            <w:gridSpan w:val="2"/>
            <w:tcBorders>
              <w:top w:val="single" w:color="auto" w:sz="4" w:space="0"/>
              <w:left w:val="single" w:color="auto" w:sz="4" w:space="0"/>
              <w:bottom w:val="single" w:color="auto" w:sz="2" w:space="0"/>
              <w:right w:val="single" w:color="auto" w:sz="2" w:space="0"/>
            </w:tcBorders>
            <w:vAlign w:val="center"/>
          </w:tcPr>
          <w:p w14:paraId="5CF14E7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4462" w:type="dxa"/>
            <w:gridSpan w:val="2"/>
            <w:tcBorders>
              <w:top w:val="single" w:color="auto" w:sz="4" w:space="0"/>
              <w:left w:val="single" w:color="auto" w:sz="2" w:space="0"/>
              <w:bottom w:val="single" w:color="auto" w:sz="2" w:space="0"/>
              <w:right w:val="single" w:color="auto" w:sz="4" w:space="0"/>
            </w:tcBorders>
            <w:vAlign w:val="center"/>
          </w:tcPr>
          <w:p w14:paraId="5AB9803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14:paraId="109E6B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60" w:type="dxa"/>
            <w:tcBorders>
              <w:top w:val="single" w:color="auto" w:sz="2" w:space="0"/>
              <w:left w:val="single" w:color="auto" w:sz="4" w:space="0"/>
              <w:bottom w:val="single" w:color="auto" w:sz="2" w:space="0"/>
              <w:right w:val="single" w:color="auto" w:sz="2" w:space="0"/>
            </w:tcBorders>
            <w:vAlign w:val="center"/>
          </w:tcPr>
          <w:p w14:paraId="5FEAD08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2628" w:type="dxa"/>
            <w:tcBorders>
              <w:top w:val="single" w:color="auto" w:sz="2" w:space="0"/>
              <w:left w:val="single" w:color="auto" w:sz="2" w:space="0"/>
              <w:bottom w:val="single" w:color="auto" w:sz="2" w:space="0"/>
              <w:right w:val="single" w:color="auto" w:sz="2" w:space="0"/>
            </w:tcBorders>
            <w:vAlign w:val="center"/>
          </w:tcPr>
          <w:p w14:paraId="27A3D656">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340EE31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2306" w:type="dxa"/>
            <w:tcBorders>
              <w:top w:val="single" w:color="auto" w:sz="2" w:space="0"/>
              <w:left w:val="single" w:color="auto" w:sz="2" w:space="0"/>
              <w:bottom w:val="single" w:color="auto" w:sz="2" w:space="0"/>
              <w:right w:val="single" w:color="auto" w:sz="4" w:space="0"/>
            </w:tcBorders>
            <w:vAlign w:val="center"/>
          </w:tcPr>
          <w:p w14:paraId="02478A89">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0BA56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60" w:type="dxa"/>
            <w:vMerge w:val="restart"/>
            <w:tcBorders>
              <w:top w:val="single" w:color="auto" w:sz="2" w:space="0"/>
              <w:left w:val="single" w:color="auto" w:sz="4" w:space="0"/>
              <w:bottom w:val="single" w:color="auto" w:sz="2" w:space="0"/>
              <w:right w:val="single" w:color="auto" w:sz="2" w:space="0"/>
            </w:tcBorders>
            <w:vAlign w:val="center"/>
          </w:tcPr>
          <w:p w14:paraId="6C9743C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249D1691">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2628" w:type="dxa"/>
            <w:vMerge w:val="restart"/>
            <w:tcBorders>
              <w:top w:val="single" w:color="auto" w:sz="2" w:space="0"/>
              <w:left w:val="single" w:color="auto" w:sz="2" w:space="0"/>
              <w:bottom w:val="single" w:color="auto" w:sz="2" w:space="0"/>
              <w:right w:val="single" w:color="auto" w:sz="2" w:space="0"/>
            </w:tcBorders>
            <w:vAlign w:val="center"/>
          </w:tcPr>
          <w:p w14:paraId="7C7E67D0">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717E2360">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1DD9C1F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2306" w:type="dxa"/>
            <w:tcBorders>
              <w:top w:val="single" w:color="auto" w:sz="2" w:space="0"/>
              <w:left w:val="single" w:color="auto" w:sz="2" w:space="0"/>
              <w:bottom w:val="single" w:color="auto" w:sz="2" w:space="0"/>
              <w:right w:val="single" w:color="auto" w:sz="4" w:space="0"/>
            </w:tcBorders>
            <w:vAlign w:val="center"/>
          </w:tcPr>
          <w:p w14:paraId="00B95625">
            <w:pPr>
              <w:snapToGrid w:val="0"/>
              <w:spacing w:line="360" w:lineRule="auto"/>
              <w:jc w:val="center"/>
              <w:rPr>
                <w:rFonts w:ascii="Calibri" w:hAnsi="Calibri"/>
                <w:color w:val="000000" w:themeColor="text1"/>
                <w:sz w:val="24"/>
                <w14:textFill>
                  <w14:solidFill>
                    <w14:schemeClr w14:val="tx1"/>
                  </w14:solidFill>
                </w14:textFill>
              </w:rPr>
            </w:pPr>
          </w:p>
        </w:tc>
      </w:tr>
      <w:tr w14:paraId="55B11E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vMerge w:val="continue"/>
            <w:tcBorders>
              <w:top w:val="single" w:color="auto" w:sz="2" w:space="0"/>
              <w:left w:val="single" w:color="auto" w:sz="4" w:space="0"/>
              <w:bottom w:val="single" w:color="auto" w:sz="2" w:space="0"/>
              <w:right w:val="single" w:color="auto" w:sz="2" w:space="0"/>
            </w:tcBorders>
            <w:vAlign w:val="center"/>
          </w:tcPr>
          <w:p w14:paraId="245E80C1">
            <w:pPr>
              <w:widowControl/>
              <w:adjustRightInd/>
              <w:spacing w:line="360" w:lineRule="auto"/>
              <w:jc w:val="left"/>
              <w:rPr>
                <w:rFonts w:ascii="Calibri" w:hAnsi="Calibri"/>
                <w:color w:val="000000" w:themeColor="text1"/>
                <w:sz w:val="24"/>
                <w14:textFill>
                  <w14:solidFill>
                    <w14:schemeClr w14:val="tx1"/>
                  </w14:solidFill>
                </w14:textFill>
              </w:rPr>
            </w:pPr>
          </w:p>
        </w:tc>
        <w:tc>
          <w:tcPr>
            <w:tcW w:w="2628" w:type="dxa"/>
            <w:vMerge w:val="continue"/>
            <w:tcBorders>
              <w:top w:val="single" w:color="auto" w:sz="2" w:space="0"/>
              <w:left w:val="single" w:color="auto" w:sz="2" w:space="0"/>
              <w:bottom w:val="single" w:color="auto" w:sz="2" w:space="0"/>
              <w:right w:val="single" w:color="auto" w:sz="2" w:space="0"/>
            </w:tcBorders>
            <w:vAlign w:val="center"/>
          </w:tcPr>
          <w:p w14:paraId="33BA5B9E">
            <w:pPr>
              <w:widowControl/>
              <w:adjustRightInd/>
              <w:spacing w:line="360" w:lineRule="auto"/>
              <w:jc w:val="left"/>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6F109B6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2306" w:type="dxa"/>
            <w:tcBorders>
              <w:top w:val="single" w:color="auto" w:sz="2" w:space="0"/>
              <w:left w:val="single" w:color="auto" w:sz="2" w:space="0"/>
              <w:bottom w:val="single" w:color="auto" w:sz="2" w:space="0"/>
              <w:right w:val="single" w:color="auto" w:sz="4" w:space="0"/>
            </w:tcBorders>
            <w:vAlign w:val="center"/>
          </w:tcPr>
          <w:p w14:paraId="2F95C9EE">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7DAF5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21B9E5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2628" w:type="dxa"/>
            <w:tcBorders>
              <w:top w:val="single" w:color="auto" w:sz="2" w:space="0"/>
              <w:left w:val="single" w:color="auto" w:sz="2" w:space="0"/>
              <w:bottom w:val="single" w:color="auto" w:sz="2" w:space="0"/>
              <w:right w:val="single" w:color="auto" w:sz="2" w:space="0"/>
            </w:tcBorders>
            <w:vAlign w:val="center"/>
          </w:tcPr>
          <w:p w14:paraId="33FE8ED6">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4EC82A8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2306" w:type="dxa"/>
            <w:tcBorders>
              <w:top w:val="single" w:color="auto" w:sz="2" w:space="0"/>
              <w:left w:val="single" w:color="auto" w:sz="2" w:space="0"/>
              <w:bottom w:val="single" w:color="auto" w:sz="2" w:space="0"/>
              <w:right w:val="single" w:color="auto" w:sz="4" w:space="0"/>
            </w:tcBorders>
            <w:vAlign w:val="center"/>
          </w:tcPr>
          <w:p w14:paraId="20D3FB3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987A4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768918D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2628" w:type="dxa"/>
            <w:tcBorders>
              <w:top w:val="single" w:color="auto" w:sz="2" w:space="0"/>
              <w:left w:val="single" w:color="auto" w:sz="2" w:space="0"/>
              <w:bottom w:val="single" w:color="auto" w:sz="2" w:space="0"/>
              <w:right w:val="single" w:color="auto" w:sz="2" w:space="0"/>
            </w:tcBorders>
            <w:vAlign w:val="center"/>
          </w:tcPr>
          <w:p w14:paraId="1D9A7FFA">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1BF86A3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2306" w:type="dxa"/>
            <w:tcBorders>
              <w:top w:val="single" w:color="auto" w:sz="2" w:space="0"/>
              <w:left w:val="single" w:color="auto" w:sz="2" w:space="0"/>
              <w:bottom w:val="single" w:color="auto" w:sz="2" w:space="0"/>
              <w:right w:val="single" w:color="auto" w:sz="4" w:space="0"/>
            </w:tcBorders>
            <w:vAlign w:val="center"/>
          </w:tcPr>
          <w:p w14:paraId="4D09BC29">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B80F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0B6D09B8">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2628" w:type="dxa"/>
            <w:tcBorders>
              <w:top w:val="single" w:color="auto" w:sz="2" w:space="0"/>
              <w:left w:val="single" w:color="auto" w:sz="2" w:space="0"/>
              <w:bottom w:val="single" w:color="auto" w:sz="2" w:space="0"/>
              <w:right w:val="single" w:color="auto" w:sz="2" w:space="0"/>
            </w:tcBorders>
            <w:vAlign w:val="center"/>
          </w:tcPr>
          <w:p w14:paraId="3FAA9A65">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7F7A5830">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2306" w:type="dxa"/>
            <w:tcBorders>
              <w:top w:val="single" w:color="auto" w:sz="2" w:space="0"/>
              <w:left w:val="single" w:color="auto" w:sz="2" w:space="0"/>
              <w:bottom w:val="single" w:color="auto" w:sz="2" w:space="0"/>
              <w:right w:val="single" w:color="auto" w:sz="4" w:space="0"/>
            </w:tcBorders>
            <w:vAlign w:val="center"/>
          </w:tcPr>
          <w:p w14:paraId="084614A2">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2892C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2F33378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2628" w:type="dxa"/>
            <w:tcBorders>
              <w:top w:val="single" w:color="auto" w:sz="2" w:space="0"/>
              <w:left w:val="single" w:color="auto" w:sz="2" w:space="0"/>
              <w:bottom w:val="single" w:color="auto" w:sz="2" w:space="0"/>
              <w:right w:val="single" w:color="auto" w:sz="2" w:space="0"/>
            </w:tcBorders>
            <w:vAlign w:val="center"/>
          </w:tcPr>
          <w:p w14:paraId="7E964EF9">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2B04C9A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2306" w:type="dxa"/>
            <w:tcBorders>
              <w:top w:val="single" w:color="auto" w:sz="2" w:space="0"/>
              <w:left w:val="single" w:color="auto" w:sz="2" w:space="0"/>
              <w:bottom w:val="single" w:color="auto" w:sz="2" w:space="0"/>
              <w:right w:val="single" w:color="auto" w:sz="4" w:space="0"/>
            </w:tcBorders>
            <w:vAlign w:val="center"/>
          </w:tcPr>
          <w:p w14:paraId="334C182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88B3F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2B607E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2628" w:type="dxa"/>
            <w:tcBorders>
              <w:top w:val="single" w:color="auto" w:sz="2" w:space="0"/>
              <w:left w:val="single" w:color="auto" w:sz="2" w:space="0"/>
              <w:bottom w:val="single" w:color="auto" w:sz="2" w:space="0"/>
              <w:right w:val="single" w:color="auto" w:sz="2" w:space="0"/>
            </w:tcBorders>
            <w:vAlign w:val="center"/>
          </w:tcPr>
          <w:p w14:paraId="0B0E54B0">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6AC5E34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2306" w:type="dxa"/>
            <w:tcBorders>
              <w:top w:val="single" w:color="auto" w:sz="2" w:space="0"/>
              <w:left w:val="single" w:color="auto" w:sz="2" w:space="0"/>
              <w:bottom w:val="single" w:color="auto" w:sz="2" w:space="0"/>
              <w:right w:val="single" w:color="auto" w:sz="4" w:space="0"/>
            </w:tcBorders>
            <w:vAlign w:val="center"/>
          </w:tcPr>
          <w:p w14:paraId="640083A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1872B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326503B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2628" w:type="dxa"/>
            <w:tcBorders>
              <w:top w:val="single" w:color="auto" w:sz="2" w:space="0"/>
              <w:left w:val="single" w:color="auto" w:sz="2" w:space="0"/>
              <w:bottom w:val="single" w:color="auto" w:sz="2" w:space="0"/>
              <w:right w:val="single" w:color="auto" w:sz="2" w:space="0"/>
            </w:tcBorders>
            <w:vAlign w:val="center"/>
          </w:tcPr>
          <w:p w14:paraId="7CE02D67">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287FF2C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2306" w:type="dxa"/>
            <w:tcBorders>
              <w:top w:val="single" w:color="auto" w:sz="2" w:space="0"/>
              <w:left w:val="single" w:color="auto" w:sz="2" w:space="0"/>
              <w:bottom w:val="single" w:color="auto" w:sz="2" w:space="0"/>
              <w:right w:val="single" w:color="auto" w:sz="4" w:space="0"/>
            </w:tcBorders>
            <w:vAlign w:val="center"/>
          </w:tcPr>
          <w:p w14:paraId="14C56A32">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60187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D6C631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2628" w:type="dxa"/>
            <w:tcBorders>
              <w:top w:val="single" w:color="auto" w:sz="2" w:space="0"/>
              <w:left w:val="single" w:color="auto" w:sz="2" w:space="0"/>
              <w:bottom w:val="single" w:color="auto" w:sz="2" w:space="0"/>
              <w:right w:val="single" w:color="auto" w:sz="2" w:space="0"/>
            </w:tcBorders>
            <w:vAlign w:val="center"/>
          </w:tcPr>
          <w:p w14:paraId="57377F3C">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0E215E28">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2306" w:type="dxa"/>
            <w:tcBorders>
              <w:top w:val="single" w:color="auto" w:sz="2" w:space="0"/>
              <w:left w:val="single" w:color="auto" w:sz="2" w:space="0"/>
              <w:bottom w:val="single" w:color="auto" w:sz="2" w:space="0"/>
              <w:right w:val="single" w:color="auto" w:sz="4" w:space="0"/>
            </w:tcBorders>
            <w:vAlign w:val="center"/>
          </w:tcPr>
          <w:p w14:paraId="74E3FBB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D41B4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72BDA78A">
            <w:pPr>
              <w:snapToGrid w:val="0"/>
              <w:spacing w:line="360" w:lineRule="auto"/>
              <w:jc w:val="center"/>
              <w:rPr>
                <w:rFonts w:ascii="Calibri" w:hAnsi="Calibri"/>
                <w:color w:val="000000" w:themeColor="text1"/>
                <w:sz w:val="24"/>
                <w14:textFill>
                  <w14:solidFill>
                    <w14:schemeClr w14:val="tx1"/>
                  </w14:solidFill>
                </w14:textFill>
              </w:rPr>
            </w:pPr>
          </w:p>
        </w:tc>
        <w:tc>
          <w:tcPr>
            <w:tcW w:w="2628" w:type="dxa"/>
            <w:tcBorders>
              <w:top w:val="single" w:color="auto" w:sz="2" w:space="0"/>
              <w:left w:val="single" w:color="auto" w:sz="2" w:space="0"/>
              <w:bottom w:val="single" w:color="auto" w:sz="2" w:space="0"/>
              <w:right w:val="single" w:color="auto" w:sz="2" w:space="0"/>
            </w:tcBorders>
            <w:vAlign w:val="center"/>
          </w:tcPr>
          <w:p w14:paraId="721C9CC9">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7115AC3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2306" w:type="dxa"/>
            <w:tcBorders>
              <w:top w:val="single" w:color="auto" w:sz="2" w:space="0"/>
              <w:left w:val="single" w:color="auto" w:sz="2" w:space="0"/>
              <w:bottom w:val="single" w:color="auto" w:sz="2" w:space="0"/>
              <w:right w:val="single" w:color="auto" w:sz="4" w:space="0"/>
            </w:tcBorders>
            <w:vAlign w:val="center"/>
          </w:tcPr>
          <w:p w14:paraId="5A736F30">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59AF3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257362A">
            <w:pPr>
              <w:snapToGrid w:val="0"/>
              <w:spacing w:line="360" w:lineRule="auto"/>
              <w:jc w:val="center"/>
              <w:rPr>
                <w:rFonts w:ascii="Calibri" w:hAnsi="Calibri"/>
                <w:color w:val="000000" w:themeColor="text1"/>
                <w:sz w:val="24"/>
                <w14:textFill>
                  <w14:solidFill>
                    <w14:schemeClr w14:val="tx1"/>
                  </w14:solidFill>
                </w14:textFill>
              </w:rPr>
            </w:pPr>
          </w:p>
        </w:tc>
        <w:tc>
          <w:tcPr>
            <w:tcW w:w="2628" w:type="dxa"/>
            <w:tcBorders>
              <w:top w:val="single" w:color="auto" w:sz="2" w:space="0"/>
              <w:left w:val="single" w:color="auto" w:sz="2" w:space="0"/>
              <w:bottom w:val="single" w:color="auto" w:sz="2" w:space="0"/>
              <w:right w:val="single" w:color="auto" w:sz="2" w:space="0"/>
            </w:tcBorders>
            <w:vAlign w:val="center"/>
          </w:tcPr>
          <w:p w14:paraId="371B2FE5">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6A2FF85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2306" w:type="dxa"/>
            <w:tcBorders>
              <w:top w:val="single" w:color="auto" w:sz="2" w:space="0"/>
              <w:left w:val="single" w:color="auto" w:sz="2" w:space="0"/>
              <w:bottom w:val="single" w:color="auto" w:sz="2" w:space="0"/>
              <w:right w:val="single" w:color="auto" w:sz="4" w:space="0"/>
            </w:tcBorders>
            <w:vAlign w:val="center"/>
          </w:tcPr>
          <w:p w14:paraId="259CB1B3">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D6663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7AFD0CBE">
            <w:pPr>
              <w:snapToGrid w:val="0"/>
              <w:spacing w:line="360" w:lineRule="auto"/>
              <w:jc w:val="center"/>
              <w:rPr>
                <w:rFonts w:ascii="Calibri" w:hAnsi="Calibri"/>
                <w:color w:val="000000" w:themeColor="text1"/>
                <w:sz w:val="24"/>
                <w14:textFill>
                  <w14:solidFill>
                    <w14:schemeClr w14:val="tx1"/>
                  </w14:solidFill>
                </w14:textFill>
              </w:rPr>
            </w:pPr>
          </w:p>
        </w:tc>
        <w:tc>
          <w:tcPr>
            <w:tcW w:w="2628" w:type="dxa"/>
            <w:tcBorders>
              <w:top w:val="single" w:color="auto" w:sz="2" w:space="0"/>
              <w:left w:val="single" w:color="auto" w:sz="2" w:space="0"/>
              <w:bottom w:val="single" w:color="auto" w:sz="2" w:space="0"/>
              <w:right w:val="single" w:color="auto" w:sz="2" w:space="0"/>
            </w:tcBorders>
            <w:vAlign w:val="center"/>
          </w:tcPr>
          <w:p w14:paraId="3D51F5E4">
            <w:pPr>
              <w:snapToGrid w:val="0"/>
              <w:spacing w:line="360" w:lineRule="auto"/>
              <w:jc w:val="center"/>
              <w:rPr>
                <w:rFonts w:ascii="Calibri" w:hAnsi="Calibri"/>
                <w:color w:val="000000" w:themeColor="text1"/>
                <w:sz w:val="24"/>
                <w14:textFill>
                  <w14:solidFill>
                    <w14:schemeClr w14:val="tx1"/>
                  </w14:solidFill>
                </w14:textFill>
              </w:rPr>
            </w:pPr>
          </w:p>
        </w:tc>
        <w:tc>
          <w:tcPr>
            <w:tcW w:w="2156" w:type="dxa"/>
            <w:tcBorders>
              <w:top w:val="single" w:color="auto" w:sz="2" w:space="0"/>
              <w:left w:val="single" w:color="auto" w:sz="2" w:space="0"/>
              <w:bottom w:val="single" w:color="auto" w:sz="2" w:space="0"/>
              <w:right w:val="single" w:color="auto" w:sz="2" w:space="0"/>
            </w:tcBorders>
            <w:vAlign w:val="center"/>
          </w:tcPr>
          <w:p w14:paraId="79E8A47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2306" w:type="dxa"/>
            <w:tcBorders>
              <w:top w:val="single" w:color="auto" w:sz="2" w:space="0"/>
              <w:left w:val="single" w:color="auto" w:sz="2" w:space="0"/>
              <w:bottom w:val="single" w:color="auto" w:sz="2" w:space="0"/>
              <w:right w:val="single" w:color="auto" w:sz="4" w:space="0"/>
            </w:tcBorders>
            <w:vAlign w:val="center"/>
          </w:tcPr>
          <w:p w14:paraId="47646999">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8C8A3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50" w:type="dxa"/>
            <w:gridSpan w:val="4"/>
            <w:tcBorders>
              <w:top w:val="single" w:color="auto" w:sz="2" w:space="0"/>
              <w:left w:val="single" w:color="auto" w:sz="4" w:space="0"/>
              <w:bottom w:val="single" w:color="auto" w:sz="4" w:space="0"/>
              <w:right w:val="single" w:color="auto" w:sz="4" w:space="0"/>
            </w:tcBorders>
            <w:vAlign w:val="center"/>
          </w:tcPr>
          <w:p w14:paraId="448ADEB3">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14:paraId="706C1E3C">
      <w:pPr>
        <w:widowControl/>
        <w:spacing w:line="360" w:lineRule="auto"/>
        <w:jc w:val="left"/>
        <w:rPr>
          <w:rFonts w:ascii="宋体" w:hAnsi="宋体"/>
          <w:b/>
          <w:color w:val="000000" w:themeColor="text1"/>
          <w:sz w:val="24"/>
          <w14:textFill>
            <w14:solidFill>
              <w14:schemeClr w14:val="tx1"/>
            </w14:solidFill>
          </w14:textFill>
        </w:rPr>
      </w:pPr>
    </w:p>
    <w:p w14:paraId="5FBD8302">
      <w:pPr>
        <w:pStyle w:val="282"/>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14:paraId="2F06D2CD">
      <w:pPr>
        <w:spacing w:line="360" w:lineRule="auto"/>
        <w:ind w:firstLine="482" w:firstLineChars="200"/>
        <w:rPr>
          <w:rFonts w:ascii="宋体" w:hAnsi="宋体"/>
          <w:b/>
          <w:color w:val="000000" w:themeColor="text1"/>
          <w:sz w:val="24"/>
          <w14:textFill>
            <w14:solidFill>
              <w14:schemeClr w14:val="tx1"/>
            </w14:solidFill>
          </w14:textFill>
        </w:rPr>
      </w:pPr>
      <w:bookmarkStart w:id="97" w:name="_Toc5228"/>
      <w:bookmarkStart w:id="98" w:name="_Toc31297"/>
      <w:bookmarkStart w:id="99" w:name="_Toc19680"/>
      <w:bookmarkStart w:id="100" w:name="_Toc25079"/>
      <w:bookmarkStart w:id="101" w:name="_Toc14021"/>
      <w:r>
        <w:rPr>
          <w:rFonts w:ascii="宋体" w:hAnsi="宋体"/>
          <w:b/>
          <w:color w:val="000000" w:themeColor="text1"/>
          <w:sz w:val="24"/>
          <w14:textFill>
            <w14:solidFill>
              <w14:schemeClr w14:val="tx1"/>
            </w14:solidFill>
          </w14:textFill>
        </w:rPr>
        <w:t>2.1 定义</w:t>
      </w:r>
      <w:bookmarkEnd w:id="97"/>
      <w:bookmarkEnd w:id="98"/>
      <w:bookmarkEnd w:id="99"/>
      <w:bookmarkEnd w:id="100"/>
      <w:bookmarkEnd w:id="101"/>
    </w:p>
    <w:p w14:paraId="49E0861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457F58D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6E722AE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5A28AA3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3E2A750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7A15F7D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75AB7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661654F2">
      <w:pPr>
        <w:spacing w:line="360" w:lineRule="auto"/>
        <w:ind w:firstLine="482" w:firstLineChars="200"/>
        <w:rPr>
          <w:rFonts w:ascii="宋体" w:hAnsi="宋体"/>
          <w:b/>
          <w:color w:val="000000" w:themeColor="text1"/>
          <w:sz w:val="24"/>
          <w14:textFill>
            <w14:solidFill>
              <w14:schemeClr w14:val="tx1"/>
            </w14:solidFill>
          </w14:textFill>
        </w:rPr>
      </w:pPr>
      <w:bookmarkStart w:id="102" w:name="_Toc3769"/>
      <w:bookmarkStart w:id="103" w:name="_Toc31402"/>
      <w:bookmarkStart w:id="104" w:name="_Toc16752"/>
      <w:bookmarkStart w:id="105" w:name="_Toc23289"/>
      <w:bookmarkStart w:id="106" w:name="_Toc19539"/>
      <w:r>
        <w:rPr>
          <w:rFonts w:ascii="宋体" w:hAnsi="宋体"/>
          <w:b/>
          <w:color w:val="000000" w:themeColor="text1"/>
          <w:sz w:val="24"/>
          <w14:textFill>
            <w14:solidFill>
              <w14:schemeClr w14:val="tx1"/>
            </w14:solidFill>
          </w14:textFill>
        </w:rPr>
        <w:t>2.2 技术规范</w:t>
      </w:r>
      <w:bookmarkEnd w:id="102"/>
      <w:bookmarkEnd w:id="103"/>
      <w:bookmarkEnd w:id="104"/>
      <w:bookmarkEnd w:id="105"/>
      <w:bookmarkEnd w:id="106"/>
    </w:p>
    <w:p w14:paraId="7927D7B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58B90CA0">
      <w:pPr>
        <w:spacing w:line="360" w:lineRule="auto"/>
        <w:ind w:firstLine="482" w:firstLineChars="200"/>
        <w:rPr>
          <w:rFonts w:ascii="宋体" w:hAnsi="宋体"/>
          <w:b/>
          <w:color w:val="000000" w:themeColor="text1"/>
          <w:sz w:val="24"/>
          <w14:textFill>
            <w14:solidFill>
              <w14:schemeClr w14:val="tx1"/>
            </w14:solidFill>
          </w14:textFill>
        </w:rPr>
      </w:pPr>
      <w:bookmarkStart w:id="107" w:name="_Toc9161"/>
      <w:bookmarkStart w:id="108" w:name="_Toc12412"/>
      <w:bookmarkStart w:id="109" w:name="_Toc27945"/>
      <w:bookmarkStart w:id="110" w:name="_Toc13673"/>
      <w:bookmarkStart w:id="111" w:name="_Toc4133"/>
      <w:r>
        <w:rPr>
          <w:rFonts w:ascii="宋体" w:hAnsi="宋体"/>
          <w:b/>
          <w:color w:val="000000" w:themeColor="text1"/>
          <w:sz w:val="24"/>
          <w14:textFill>
            <w14:solidFill>
              <w14:schemeClr w14:val="tx1"/>
            </w14:solidFill>
          </w14:textFill>
        </w:rPr>
        <w:t>2.3 知识产权</w:t>
      </w:r>
      <w:bookmarkEnd w:id="107"/>
      <w:bookmarkEnd w:id="108"/>
      <w:bookmarkEnd w:id="109"/>
      <w:bookmarkEnd w:id="110"/>
      <w:bookmarkEnd w:id="111"/>
    </w:p>
    <w:p w14:paraId="4964D76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292EE83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219E96A7">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1EF414C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7D13B1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106A945D">
      <w:pPr>
        <w:spacing w:line="360" w:lineRule="auto"/>
        <w:ind w:firstLine="482" w:firstLineChars="200"/>
        <w:rPr>
          <w:rFonts w:ascii="宋体" w:hAnsi="宋体"/>
          <w:b/>
          <w:color w:val="000000" w:themeColor="text1"/>
          <w:sz w:val="24"/>
          <w14:textFill>
            <w14:solidFill>
              <w14:schemeClr w14:val="tx1"/>
            </w14:solidFill>
          </w14:textFill>
        </w:rPr>
      </w:pPr>
      <w:bookmarkStart w:id="112" w:name="_Toc31233"/>
      <w:bookmarkStart w:id="113" w:name="_Toc32670"/>
      <w:bookmarkStart w:id="114" w:name="_Toc22011"/>
      <w:bookmarkStart w:id="115" w:name="_Toc15447"/>
      <w:bookmarkStart w:id="116" w:name="_Toc26555"/>
      <w:r>
        <w:rPr>
          <w:rFonts w:ascii="宋体" w:hAnsi="宋体"/>
          <w:b/>
          <w:color w:val="000000" w:themeColor="text1"/>
          <w:sz w:val="24"/>
          <w14:textFill>
            <w14:solidFill>
              <w14:schemeClr w14:val="tx1"/>
            </w14:solidFill>
          </w14:textFill>
        </w:rPr>
        <w:t>2.5 结算方式和付款条件</w:t>
      </w:r>
      <w:bookmarkEnd w:id="112"/>
      <w:bookmarkEnd w:id="113"/>
      <w:bookmarkEnd w:id="114"/>
      <w:bookmarkEnd w:id="115"/>
      <w:bookmarkEnd w:id="116"/>
    </w:p>
    <w:p w14:paraId="0AB1049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59288DE0">
      <w:pPr>
        <w:spacing w:line="360" w:lineRule="auto"/>
        <w:ind w:firstLine="482" w:firstLineChars="200"/>
        <w:rPr>
          <w:rFonts w:ascii="宋体" w:hAnsi="宋体"/>
          <w:b/>
          <w:color w:val="000000" w:themeColor="text1"/>
          <w:sz w:val="24"/>
          <w14:textFill>
            <w14:solidFill>
              <w14:schemeClr w14:val="tx1"/>
            </w14:solidFill>
          </w14:textFill>
        </w:rPr>
      </w:pPr>
      <w:bookmarkStart w:id="117" w:name="_Toc13467"/>
      <w:bookmarkStart w:id="118" w:name="_Toc30507"/>
      <w:bookmarkStart w:id="119" w:name="_Toc16163"/>
      <w:bookmarkStart w:id="120" w:name="_Toc18990"/>
      <w:bookmarkStart w:id="121" w:name="_Toc13154"/>
      <w:r>
        <w:rPr>
          <w:rFonts w:ascii="宋体" w:hAnsi="宋体"/>
          <w:b/>
          <w:color w:val="000000" w:themeColor="text1"/>
          <w:sz w:val="24"/>
          <w14:textFill>
            <w14:solidFill>
              <w14:schemeClr w14:val="tx1"/>
            </w14:solidFill>
          </w14:textFill>
        </w:rPr>
        <w:t>2.6 技术资料和保密义务</w:t>
      </w:r>
      <w:bookmarkEnd w:id="117"/>
      <w:bookmarkEnd w:id="118"/>
      <w:bookmarkEnd w:id="119"/>
      <w:bookmarkEnd w:id="120"/>
      <w:bookmarkEnd w:id="121"/>
    </w:p>
    <w:p w14:paraId="5DFEB7E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190E31D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6087537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25FC487F">
      <w:pPr>
        <w:spacing w:line="360" w:lineRule="auto"/>
        <w:ind w:firstLine="482" w:firstLineChars="200"/>
        <w:rPr>
          <w:rFonts w:ascii="宋体" w:hAnsi="宋体"/>
          <w:b/>
          <w:color w:val="000000" w:themeColor="text1"/>
          <w:sz w:val="24"/>
          <w14:textFill>
            <w14:solidFill>
              <w14:schemeClr w14:val="tx1"/>
            </w14:solidFill>
          </w14:textFill>
        </w:rPr>
      </w:pPr>
      <w:bookmarkStart w:id="122"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122"/>
    </w:p>
    <w:p w14:paraId="263A412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3CBBC87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227E942B">
      <w:pPr>
        <w:spacing w:line="360" w:lineRule="auto"/>
        <w:ind w:firstLine="482" w:firstLineChars="200"/>
        <w:rPr>
          <w:rFonts w:ascii="宋体" w:hAnsi="宋体"/>
          <w:b/>
          <w:color w:val="000000" w:themeColor="text1"/>
          <w:sz w:val="24"/>
          <w14:textFill>
            <w14:solidFill>
              <w14:schemeClr w14:val="tx1"/>
            </w14:solidFill>
          </w14:textFill>
        </w:rPr>
      </w:pPr>
      <w:bookmarkStart w:id="123"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123"/>
    </w:p>
    <w:p w14:paraId="591F77E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3AC831CC">
      <w:pPr>
        <w:spacing w:line="360" w:lineRule="auto"/>
        <w:ind w:firstLine="482" w:firstLineChars="200"/>
        <w:rPr>
          <w:rFonts w:ascii="宋体" w:hAnsi="宋体"/>
          <w:b/>
          <w:color w:val="000000" w:themeColor="text1"/>
          <w:sz w:val="24"/>
          <w14:textFill>
            <w14:solidFill>
              <w14:schemeClr w14:val="tx1"/>
            </w14:solidFill>
          </w14:textFill>
        </w:rPr>
      </w:pPr>
      <w:bookmarkStart w:id="124"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124"/>
    </w:p>
    <w:p w14:paraId="3BC7EE5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776296D">
      <w:pPr>
        <w:spacing w:line="360" w:lineRule="auto"/>
        <w:ind w:firstLine="482" w:firstLineChars="200"/>
        <w:rPr>
          <w:rFonts w:ascii="宋体" w:hAnsi="宋体"/>
          <w:b/>
          <w:color w:val="000000" w:themeColor="text1"/>
          <w:sz w:val="24"/>
          <w14:textFill>
            <w14:solidFill>
              <w14:schemeClr w14:val="tx1"/>
            </w14:solidFill>
          </w14:textFill>
        </w:rPr>
      </w:pPr>
      <w:bookmarkStart w:id="125" w:name="_Toc23368"/>
      <w:bookmarkStart w:id="126" w:name="_Toc21830"/>
      <w:bookmarkStart w:id="127" w:name="_Toc42"/>
      <w:bookmarkStart w:id="128" w:name="_Toc10663"/>
      <w:bookmarkStart w:id="129" w:name="_Toc26689"/>
      <w:r>
        <w:rPr>
          <w:rFonts w:ascii="宋体" w:hAnsi="宋体"/>
          <w:b/>
          <w:color w:val="000000" w:themeColor="text1"/>
          <w:sz w:val="24"/>
          <w14:textFill>
            <w14:solidFill>
              <w14:schemeClr w14:val="tx1"/>
            </w14:solidFill>
          </w14:textFill>
        </w:rPr>
        <w:t>2.10 合同转让和分包</w:t>
      </w:r>
      <w:bookmarkEnd w:id="125"/>
      <w:bookmarkEnd w:id="126"/>
      <w:bookmarkEnd w:id="127"/>
      <w:bookmarkEnd w:id="128"/>
      <w:bookmarkEnd w:id="129"/>
    </w:p>
    <w:p w14:paraId="1ED25C9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2EEDC609">
      <w:pPr>
        <w:spacing w:line="360" w:lineRule="auto"/>
        <w:ind w:firstLine="482" w:firstLineChars="200"/>
        <w:rPr>
          <w:rFonts w:ascii="宋体" w:hAnsi="宋体"/>
          <w:b/>
          <w:color w:val="000000" w:themeColor="text1"/>
          <w:sz w:val="24"/>
          <w14:textFill>
            <w14:solidFill>
              <w14:schemeClr w14:val="tx1"/>
            </w14:solidFill>
          </w14:textFill>
        </w:rPr>
      </w:pPr>
      <w:bookmarkStart w:id="130" w:name="_Toc4720"/>
      <w:bookmarkStart w:id="131" w:name="_Toc26633"/>
      <w:bookmarkStart w:id="132" w:name="_Toc14371"/>
      <w:bookmarkStart w:id="133" w:name="_Toc25571"/>
      <w:bookmarkStart w:id="134" w:name="_Toc32494"/>
      <w:r>
        <w:rPr>
          <w:rFonts w:ascii="宋体" w:hAnsi="宋体"/>
          <w:b/>
          <w:color w:val="000000" w:themeColor="text1"/>
          <w:sz w:val="24"/>
          <w14:textFill>
            <w14:solidFill>
              <w14:schemeClr w14:val="tx1"/>
            </w14:solidFill>
          </w14:textFill>
        </w:rPr>
        <w:t>2.11 不可抗力</w:t>
      </w:r>
      <w:bookmarkEnd w:id="130"/>
      <w:bookmarkEnd w:id="131"/>
      <w:bookmarkEnd w:id="132"/>
      <w:bookmarkEnd w:id="133"/>
      <w:bookmarkEnd w:id="134"/>
    </w:p>
    <w:p w14:paraId="0083006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6613176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72EC431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37F513A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24685972">
      <w:pPr>
        <w:spacing w:line="360" w:lineRule="auto"/>
        <w:ind w:firstLine="482" w:firstLineChars="200"/>
        <w:rPr>
          <w:rFonts w:ascii="宋体" w:hAnsi="宋体"/>
          <w:b/>
          <w:color w:val="000000" w:themeColor="text1"/>
          <w:sz w:val="24"/>
          <w14:textFill>
            <w14:solidFill>
              <w14:schemeClr w14:val="tx1"/>
            </w14:solidFill>
          </w14:textFill>
        </w:rPr>
      </w:pPr>
      <w:bookmarkStart w:id="135" w:name="_Toc25783"/>
      <w:bookmarkStart w:id="136" w:name="_Toc14115"/>
      <w:bookmarkStart w:id="137" w:name="_Toc24465"/>
      <w:bookmarkStart w:id="138" w:name="_Toc23854"/>
      <w:bookmarkStart w:id="139" w:name="_Toc3638"/>
      <w:r>
        <w:rPr>
          <w:rFonts w:ascii="宋体" w:hAnsi="宋体"/>
          <w:b/>
          <w:color w:val="000000" w:themeColor="text1"/>
          <w:sz w:val="24"/>
          <w14:textFill>
            <w14:solidFill>
              <w14:schemeClr w14:val="tx1"/>
            </w14:solidFill>
          </w14:textFill>
        </w:rPr>
        <w:t>2.12 税费</w:t>
      </w:r>
      <w:bookmarkEnd w:id="135"/>
      <w:bookmarkEnd w:id="136"/>
      <w:bookmarkEnd w:id="137"/>
      <w:bookmarkEnd w:id="138"/>
      <w:bookmarkEnd w:id="139"/>
    </w:p>
    <w:p w14:paraId="372F6F4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477FDA1E">
      <w:pPr>
        <w:spacing w:line="360" w:lineRule="auto"/>
        <w:ind w:firstLine="482" w:firstLineChars="200"/>
        <w:rPr>
          <w:rFonts w:ascii="宋体" w:hAnsi="宋体"/>
          <w:b/>
          <w:color w:val="000000" w:themeColor="text1"/>
          <w:sz w:val="24"/>
          <w14:textFill>
            <w14:solidFill>
              <w14:schemeClr w14:val="tx1"/>
            </w14:solidFill>
          </w14:textFill>
        </w:rPr>
      </w:pPr>
      <w:bookmarkStart w:id="140" w:name="_Toc25525"/>
      <w:bookmarkStart w:id="141" w:name="_Toc7315"/>
      <w:bookmarkStart w:id="142" w:name="_Toc14814"/>
      <w:bookmarkStart w:id="143" w:name="_Toc30105"/>
      <w:bookmarkStart w:id="144" w:name="_Toc26883"/>
      <w:r>
        <w:rPr>
          <w:rFonts w:ascii="宋体" w:hAnsi="宋体"/>
          <w:b/>
          <w:color w:val="000000" w:themeColor="text1"/>
          <w:sz w:val="24"/>
          <w14:textFill>
            <w14:solidFill>
              <w14:schemeClr w14:val="tx1"/>
            </w14:solidFill>
          </w14:textFill>
        </w:rPr>
        <w:t>2.13 乙方破产</w:t>
      </w:r>
      <w:bookmarkEnd w:id="140"/>
      <w:bookmarkEnd w:id="141"/>
      <w:bookmarkEnd w:id="142"/>
      <w:bookmarkEnd w:id="143"/>
      <w:bookmarkEnd w:id="144"/>
    </w:p>
    <w:p w14:paraId="142FA57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42CEBCA6">
      <w:pPr>
        <w:spacing w:line="360" w:lineRule="auto"/>
        <w:ind w:firstLine="482" w:firstLineChars="200"/>
        <w:rPr>
          <w:rFonts w:ascii="宋体" w:hAnsi="宋体"/>
          <w:b/>
          <w:color w:val="000000" w:themeColor="text1"/>
          <w:sz w:val="24"/>
          <w14:textFill>
            <w14:solidFill>
              <w14:schemeClr w14:val="tx1"/>
            </w14:solidFill>
          </w14:textFill>
        </w:rPr>
      </w:pPr>
      <w:bookmarkStart w:id="145" w:name="_Toc1123"/>
      <w:bookmarkStart w:id="146" w:name="_Toc2016"/>
      <w:bookmarkStart w:id="147" w:name="_Toc23323"/>
      <w:r>
        <w:rPr>
          <w:rFonts w:ascii="宋体" w:hAnsi="宋体"/>
          <w:b/>
          <w:color w:val="000000" w:themeColor="text1"/>
          <w:sz w:val="24"/>
          <w14:textFill>
            <w14:solidFill>
              <w14:schemeClr w14:val="tx1"/>
            </w14:solidFill>
          </w14:textFill>
        </w:rPr>
        <w:t>2.14 合同中止、终止</w:t>
      </w:r>
      <w:bookmarkEnd w:id="145"/>
      <w:bookmarkEnd w:id="146"/>
      <w:bookmarkEnd w:id="147"/>
    </w:p>
    <w:p w14:paraId="572A2F8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03FEADF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A24FB72">
      <w:pPr>
        <w:spacing w:line="360" w:lineRule="auto"/>
        <w:ind w:firstLine="482" w:firstLineChars="200"/>
        <w:rPr>
          <w:rFonts w:ascii="宋体" w:hAnsi="宋体"/>
          <w:b/>
          <w:color w:val="000000" w:themeColor="text1"/>
          <w:sz w:val="24"/>
          <w14:textFill>
            <w14:solidFill>
              <w14:schemeClr w14:val="tx1"/>
            </w14:solidFill>
          </w14:textFill>
        </w:rPr>
      </w:pPr>
      <w:bookmarkStart w:id="148" w:name="_Toc17363"/>
      <w:bookmarkStart w:id="149" w:name="_Toc14525"/>
      <w:bookmarkStart w:id="150" w:name="_Toc1969"/>
      <w:r>
        <w:rPr>
          <w:rFonts w:ascii="宋体" w:hAnsi="宋体"/>
          <w:b/>
          <w:color w:val="000000" w:themeColor="text1"/>
          <w:sz w:val="24"/>
          <w14:textFill>
            <w14:solidFill>
              <w14:schemeClr w14:val="tx1"/>
            </w14:solidFill>
          </w14:textFill>
        </w:rPr>
        <w:t>2.15 检验和验收</w:t>
      </w:r>
      <w:bookmarkEnd w:id="148"/>
      <w:bookmarkEnd w:id="149"/>
      <w:bookmarkEnd w:id="150"/>
    </w:p>
    <w:p w14:paraId="512F8F67">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2570CF49">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63D7C6">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7723B456">
      <w:pPr>
        <w:spacing w:line="360" w:lineRule="auto"/>
        <w:ind w:firstLine="482" w:firstLineChars="200"/>
        <w:rPr>
          <w:rFonts w:ascii="宋体" w:hAnsi="宋体"/>
          <w:b/>
          <w:color w:val="000000" w:themeColor="text1"/>
          <w:sz w:val="24"/>
          <w14:textFill>
            <w14:solidFill>
              <w14:schemeClr w14:val="tx1"/>
            </w14:solidFill>
          </w14:textFill>
        </w:rPr>
      </w:pPr>
      <w:bookmarkStart w:id="151" w:name="_Toc31892"/>
      <w:bookmarkStart w:id="152" w:name="_Toc12666"/>
      <w:bookmarkStart w:id="153" w:name="_Toc25198"/>
      <w:bookmarkStart w:id="154" w:name="_Toc9808"/>
      <w:bookmarkStart w:id="155" w:name="_Toc2308"/>
      <w:r>
        <w:rPr>
          <w:rFonts w:ascii="宋体" w:hAnsi="宋体"/>
          <w:b/>
          <w:color w:val="000000" w:themeColor="text1"/>
          <w:sz w:val="24"/>
          <w14:textFill>
            <w14:solidFill>
              <w14:schemeClr w14:val="tx1"/>
            </w14:solidFill>
          </w14:textFill>
        </w:rPr>
        <w:t>2.16 通知和送达</w:t>
      </w:r>
      <w:bookmarkEnd w:id="151"/>
      <w:bookmarkEnd w:id="152"/>
      <w:bookmarkEnd w:id="153"/>
      <w:bookmarkEnd w:id="154"/>
      <w:bookmarkEnd w:id="155"/>
    </w:p>
    <w:p w14:paraId="21A7DBE1">
      <w:pPr>
        <w:spacing w:line="360" w:lineRule="auto"/>
        <w:ind w:firstLine="480" w:firstLineChars="200"/>
        <w:rPr>
          <w:rFonts w:ascii="宋体" w:hAnsi="宋体"/>
          <w:color w:val="000000" w:themeColor="text1"/>
          <w:sz w:val="24"/>
          <w14:textFill>
            <w14:solidFill>
              <w14:schemeClr w14:val="tx1"/>
            </w14:solidFill>
          </w14:textFill>
        </w:rPr>
      </w:pPr>
      <w:bookmarkStart w:id="156" w:name="_Toc27674"/>
      <w:bookmarkStart w:id="157"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0FB4905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156"/>
      <w:bookmarkEnd w:id="157"/>
    </w:p>
    <w:p w14:paraId="7F48490E">
      <w:pPr>
        <w:spacing w:line="360" w:lineRule="auto"/>
        <w:ind w:firstLine="482" w:firstLineChars="200"/>
        <w:rPr>
          <w:rFonts w:ascii="宋体" w:hAnsi="宋体"/>
          <w:b/>
          <w:color w:val="000000" w:themeColor="text1"/>
          <w:sz w:val="24"/>
          <w14:textFill>
            <w14:solidFill>
              <w14:schemeClr w14:val="tx1"/>
            </w14:solidFill>
          </w14:textFill>
        </w:rPr>
      </w:pPr>
      <w:bookmarkStart w:id="158" w:name="_Toc5063"/>
      <w:bookmarkStart w:id="159" w:name="_Toc20808"/>
      <w:bookmarkStart w:id="160" w:name="_Toc28906"/>
      <w:bookmarkStart w:id="161" w:name="_Toc27644"/>
      <w:bookmarkStart w:id="162" w:name="_Toc12254"/>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158"/>
      <w:bookmarkEnd w:id="159"/>
      <w:bookmarkEnd w:id="160"/>
      <w:bookmarkEnd w:id="161"/>
      <w:bookmarkEnd w:id="162"/>
    </w:p>
    <w:p w14:paraId="6D0A6EF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0D75953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14C701DE">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14:paraId="5AF555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2DA0EB29">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1324B63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06CB13C9">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合同专用条款</w:t>
      </w:r>
    </w:p>
    <w:p w14:paraId="75CF8299">
      <w:pPr>
        <w:spacing w:line="360" w:lineRule="auto"/>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071C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1D8EFCD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150" w:type="dxa"/>
            <w:vAlign w:val="center"/>
          </w:tcPr>
          <w:p w14:paraId="412A114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115AC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A88E86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8150" w:type="dxa"/>
            <w:vAlign w:val="center"/>
          </w:tcPr>
          <w:p w14:paraId="09D1728F">
            <w:pPr>
              <w:spacing w:line="360" w:lineRule="auto"/>
              <w:rPr>
                <w:rFonts w:ascii="宋体" w:hAnsi="宋体" w:cs="宋体"/>
                <w:color w:val="000000" w:themeColor="text1"/>
                <w:sz w:val="24"/>
                <w14:textFill>
                  <w14:solidFill>
                    <w14:schemeClr w14:val="tx1"/>
                  </w14:solidFill>
                </w14:textFill>
              </w:rPr>
            </w:pPr>
          </w:p>
        </w:tc>
      </w:tr>
      <w:tr w14:paraId="5A59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CE7457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8150" w:type="dxa"/>
            <w:vAlign w:val="center"/>
          </w:tcPr>
          <w:p w14:paraId="1E0AA96E">
            <w:pPr>
              <w:spacing w:line="360" w:lineRule="auto"/>
              <w:rPr>
                <w:rFonts w:ascii="宋体" w:hAnsi="宋体" w:cs="宋体"/>
                <w:color w:val="000000" w:themeColor="text1"/>
                <w:sz w:val="24"/>
                <w14:textFill>
                  <w14:solidFill>
                    <w14:schemeClr w14:val="tx1"/>
                  </w14:solidFill>
                </w14:textFill>
              </w:rPr>
            </w:pPr>
          </w:p>
        </w:tc>
      </w:tr>
      <w:tr w14:paraId="04D84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29540C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8150" w:type="dxa"/>
            <w:vAlign w:val="center"/>
          </w:tcPr>
          <w:p w14:paraId="7A5DBDF4">
            <w:pPr>
              <w:spacing w:line="360" w:lineRule="auto"/>
              <w:rPr>
                <w:rFonts w:ascii="宋体" w:hAnsi="宋体" w:cs="宋体"/>
                <w:color w:val="000000" w:themeColor="text1"/>
                <w:sz w:val="24"/>
                <w14:textFill>
                  <w14:solidFill>
                    <w14:schemeClr w14:val="tx1"/>
                  </w14:solidFill>
                </w14:textFill>
              </w:rPr>
            </w:pPr>
          </w:p>
        </w:tc>
      </w:tr>
      <w:tr w14:paraId="1225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86771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150" w:type="dxa"/>
            <w:vAlign w:val="center"/>
          </w:tcPr>
          <w:p w14:paraId="53354F63">
            <w:pPr>
              <w:spacing w:line="360" w:lineRule="auto"/>
              <w:rPr>
                <w:rFonts w:ascii="宋体" w:hAnsi="宋体" w:cs="宋体"/>
                <w:color w:val="000000" w:themeColor="text1"/>
                <w:sz w:val="24"/>
                <w14:textFill>
                  <w14:solidFill>
                    <w14:schemeClr w14:val="tx1"/>
                  </w14:solidFill>
                </w14:textFill>
              </w:rPr>
            </w:pPr>
          </w:p>
        </w:tc>
      </w:tr>
      <w:tr w14:paraId="5C57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722BB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8150" w:type="dxa"/>
            <w:vAlign w:val="center"/>
          </w:tcPr>
          <w:p w14:paraId="53168E04">
            <w:pPr>
              <w:spacing w:line="360" w:lineRule="auto"/>
              <w:rPr>
                <w:rFonts w:ascii="宋体" w:hAnsi="宋体" w:cs="宋体"/>
                <w:color w:val="000000" w:themeColor="text1"/>
                <w:sz w:val="24"/>
                <w14:textFill>
                  <w14:solidFill>
                    <w14:schemeClr w14:val="tx1"/>
                  </w14:solidFill>
                </w14:textFill>
              </w:rPr>
            </w:pPr>
          </w:p>
        </w:tc>
      </w:tr>
      <w:tr w14:paraId="1CA6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8EA57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8150" w:type="dxa"/>
            <w:vAlign w:val="center"/>
          </w:tcPr>
          <w:p w14:paraId="0F558F02">
            <w:pPr>
              <w:spacing w:line="360" w:lineRule="auto"/>
              <w:rPr>
                <w:rFonts w:ascii="宋体" w:hAnsi="宋体" w:cs="宋体"/>
                <w:color w:val="000000" w:themeColor="text1"/>
                <w:sz w:val="24"/>
                <w14:textFill>
                  <w14:solidFill>
                    <w14:schemeClr w14:val="tx1"/>
                  </w14:solidFill>
                </w14:textFill>
              </w:rPr>
            </w:pPr>
          </w:p>
        </w:tc>
      </w:tr>
      <w:tr w14:paraId="4484A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22BE82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150" w:type="dxa"/>
            <w:vAlign w:val="center"/>
          </w:tcPr>
          <w:p w14:paraId="75FEC31F">
            <w:pPr>
              <w:spacing w:line="360" w:lineRule="auto"/>
              <w:rPr>
                <w:rFonts w:ascii="宋体" w:hAnsi="宋体" w:cs="宋体"/>
                <w:color w:val="000000" w:themeColor="text1"/>
                <w:sz w:val="24"/>
                <w14:textFill>
                  <w14:solidFill>
                    <w14:schemeClr w14:val="tx1"/>
                  </w14:solidFill>
                </w14:textFill>
              </w:rPr>
            </w:pPr>
          </w:p>
        </w:tc>
      </w:tr>
      <w:tr w14:paraId="214E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FBC76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8150" w:type="dxa"/>
            <w:vAlign w:val="center"/>
          </w:tcPr>
          <w:p w14:paraId="3759ECC3">
            <w:pPr>
              <w:spacing w:line="360" w:lineRule="auto"/>
              <w:rPr>
                <w:rFonts w:ascii="宋体" w:hAnsi="宋体" w:cs="宋体"/>
                <w:color w:val="000000" w:themeColor="text1"/>
                <w:sz w:val="24"/>
                <w14:textFill>
                  <w14:solidFill>
                    <w14:schemeClr w14:val="tx1"/>
                  </w14:solidFill>
                </w14:textFill>
              </w:rPr>
            </w:pPr>
          </w:p>
        </w:tc>
      </w:tr>
      <w:tr w14:paraId="0364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1384C3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8150" w:type="dxa"/>
            <w:vAlign w:val="center"/>
          </w:tcPr>
          <w:p w14:paraId="15B53B36">
            <w:pPr>
              <w:spacing w:line="360" w:lineRule="auto"/>
              <w:rPr>
                <w:rFonts w:ascii="宋体" w:hAnsi="宋体" w:cs="宋体"/>
                <w:color w:val="000000" w:themeColor="text1"/>
                <w:sz w:val="24"/>
                <w14:textFill>
                  <w14:solidFill>
                    <w14:schemeClr w14:val="tx1"/>
                  </w14:solidFill>
                </w14:textFill>
              </w:rPr>
            </w:pPr>
          </w:p>
        </w:tc>
      </w:tr>
      <w:tr w14:paraId="1CE7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5C729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8150" w:type="dxa"/>
            <w:vAlign w:val="center"/>
          </w:tcPr>
          <w:p w14:paraId="70F1B5C4">
            <w:pPr>
              <w:spacing w:line="360" w:lineRule="auto"/>
              <w:rPr>
                <w:rFonts w:ascii="宋体" w:hAnsi="宋体" w:cs="宋体"/>
                <w:color w:val="000000" w:themeColor="text1"/>
                <w:sz w:val="24"/>
                <w14:textFill>
                  <w14:solidFill>
                    <w14:schemeClr w14:val="tx1"/>
                  </w14:solidFill>
                </w14:textFill>
              </w:rPr>
            </w:pPr>
          </w:p>
        </w:tc>
      </w:tr>
      <w:tr w14:paraId="42F70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72201F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8150" w:type="dxa"/>
            <w:vAlign w:val="center"/>
          </w:tcPr>
          <w:p w14:paraId="6F2DBC59">
            <w:pPr>
              <w:spacing w:line="360" w:lineRule="auto"/>
              <w:rPr>
                <w:rFonts w:ascii="宋体" w:hAnsi="宋体" w:cs="宋体"/>
                <w:color w:val="000000" w:themeColor="text1"/>
                <w:sz w:val="24"/>
                <w14:textFill>
                  <w14:solidFill>
                    <w14:schemeClr w14:val="tx1"/>
                  </w14:solidFill>
                </w14:textFill>
              </w:rPr>
            </w:pPr>
          </w:p>
        </w:tc>
      </w:tr>
      <w:tr w14:paraId="0D88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70F0B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8150" w:type="dxa"/>
            <w:vAlign w:val="center"/>
          </w:tcPr>
          <w:p w14:paraId="498C0D08">
            <w:pPr>
              <w:spacing w:line="360" w:lineRule="auto"/>
              <w:rPr>
                <w:rFonts w:ascii="宋体" w:hAnsi="宋体" w:cs="宋体"/>
                <w:color w:val="000000" w:themeColor="text1"/>
                <w:sz w:val="24"/>
                <w14:textFill>
                  <w14:solidFill>
                    <w14:schemeClr w14:val="tx1"/>
                  </w14:solidFill>
                </w14:textFill>
              </w:rPr>
            </w:pPr>
          </w:p>
        </w:tc>
      </w:tr>
      <w:tr w14:paraId="7CB85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B10C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8150" w:type="dxa"/>
            <w:vAlign w:val="center"/>
          </w:tcPr>
          <w:p w14:paraId="13F2B4AF">
            <w:pPr>
              <w:spacing w:line="360" w:lineRule="auto"/>
              <w:rPr>
                <w:rFonts w:ascii="宋体" w:hAnsi="宋体" w:cs="宋体"/>
                <w:color w:val="000000" w:themeColor="text1"/>
                <w:sz w:val="24"/>
                <w14:textFill>
                  <w14:solidFill>
                    <w14:schemeClr w14:val="tx1"/>
                  </w14:solidFill>
                </w14:textFill>
              </w:rPr>
            </w:pPr>
          </w:p>
        </w:tc>
      </w:tr>
      <w:tr w14:paraId="0E17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2A55F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8150" w:type="dxa"/>
            <w:vAlign w:val="center"/>
          </w:tcPr>
          <w:p w14:paraId="67DBF1AB">
            <w:pPr>
              <w:spacing w:line="360" w:lineRule="auto"/>
              <w:rPr>
                <w:rFonts w:ascii="宋体" w:hAnsi="宋体" w:cs="宋体"/>
                <w:color w:val="000000" w:themeColor="text1"/>
                <w:sz w:val="24"/>
                <w14:textFill>
                  <w14:solidFill>
                    <w14:schemeClr w14:val="tx1"/>
                  </w14:solidFill>
                </w14:textFill>
              </w:rPr>
            </w:pPr>
          </w:p>
        </w:tc>
      </w:tr>
      <w:tr w14:paraId="3810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A10B60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8150" w:type="dxa"/>
            <w:vAlign w:val="center"/>
          </w:tcPr>
          <w:p w14:paraId="2C2BD6C2">
            <w:pPr>
              <w:spacing w:line="360" w:lineRule="auto"/>
              <w:rPr>
                <w:rFonts w:ascii="宋体" w:hAnsi="宋体" w:cs="宋体"/>
                <w:color w:val="000000" w:themeColor="text1"/>
                <w:sz w:val="24"/>
                <w14:textFill>
                  <w14:solidFill>
                    <w14:schemeClr w14:val="tx1"/>
                  </w14:solidFill>
                </w14:textFill>
              </w:rPr>
            </w:pPr>
          </w:p>
        </w:tc>
      </w:tr>
      <w:tr w14:paraId="264F4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4FEAD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8150" w:type="dxa"/>
            <w:vAlign w:val="center"/>
          </w:tcPr>
          <w:p w14:paraId="04849881">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4E06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2C8478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8150" w:type="dxa"/>
            <w:vAlign w:val="center"/>
          </w:tcPr>
          <w:p w14:paraId="51262001">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0C88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E3EE9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150" w:type="dxa"/>
            <w:vAlign w:val="center"/>
          </w:tcPr>
          <w:p w14:paraId="5BA1B9DD">
            <w:pPr>
              <w:spacing w:line="360" w:lineRule="auto"/>
              <w:rPr>
                <w:rFonts w:ascii="宋体" w:hAnsi="宋体" w:cs="宋体"/>
                <w:color w:val="000000" w:themeColor="text1"/>
                <w:sz w:val="24"/>
                <w14:textFill>
                  <w14:solidFill>
                    <w14:schemeClr w14:val="tx1"/>
                  </w14:solidFill>
                </w14:textFill>
              </w:rPr>
            </w:pPr>
          </w:p>
        </w:tc>
      </w:tr>
      <w:tr w14:paraId="4878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0DE504C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8150" w:type="dxa"/>
          </w:tcPr>
          <w:p w14:paraId="42B8B417">
            <w:pPr>
              <w:spacing w:line="360" w:lineRule="auto"/>
              <w:rPr>
                <w:rFonts w:ascii="宋体" w:hAnsi="宋体" w:cs="宋体"/>
                <w:color w:val="000000" w:themeColor="text1"/>
                <w:sz w:val="24"/>
                <w14:textFill>
                  <w14:solidFill>
                    <w14:schemeClr w14:val="tx1"/>
                  </w14:solidFill>
                </w14:textFill>
              </w:rPr>
            </w:pPr>
          </w:p>
        </w:tc>
      </w:tr>
      <w:tr w14:paraId="69201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3C877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8150" w:type="dxa"/>
            <w:vAlign w:val="center"/>
          </w:tcPr>
          <w:p w14:paraId="03D22423">
            <w:pPr>
              <w:spacing w:line="360" w:lineRule="auto"/>
              <w:rPr>
                <w:rFonts w:ascii="宋体" w:hAnsi="宋体" w:cs="宋体"/>
                <w:color w:val="000000" w:themeColor="text1"/>
                <w:sz w:val="24"/>
                <w14:textFill>
                  <w14:solidFill>
                    <w14:schemeClr w14:val="tx1"/>
                  </w14:solidFill>
                </w14:textFill>
              </w:rPr>
            </w:pPr>
          </w:p>
        </w:tc>
      </w:tr>
      <w:tr w14:paraId="60CC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DDEE4B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150" w:type="dxa"/>
            <w:vAlign w:val="center"/>
          </w:tcPr>
          <w:p w14:paraId="054FEDEE">
            <w:pPr>
              <w:spacing w:line="360" w:lineRule="auto"/>
              <w:rPr>
                <w:rFonts w:ascii="宋体" w:hAnsi="宋体" w:cs="宋体"/>
                <w:color w:val="000000" w:themeColor="text1"/>
                <w:sz w:val="24"/>
                <w14:textFill>
                  <w14:solidFill>
                    <w14:schemeClr w14:val="tx1"/>
                  </w14:solidFill>
                </w14:textFill>
              </w:rPr>
            </w:pPr>
          </w:p>
        </w:tc>
      </w:tr>
      <w:tr w14:paraId="619AA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6AABE4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8150" w:type="dxa"/>
          </w:tcPr>
          <w:p w14:paraId="2A39EDBF">
            <w:pPr>
              <w:spacing w:line="360" w:lineRule="auto"/>
              <w:rPr>
                <w:rFonts w:ascii="宋体" w:hAnsi="宋体" w:cs="宋体"/>
                <w:color w:val="000000" w:themeColor="text1"/>
                <w:sz w:val="24"/>
                <w14:textFill>
                  <w14:solidFill>
                    <w14:schemeClr w14:val="tx1"/>
                  </w14:solidFill>
                </w14:textFill>
              </w:rPr>
            </w:pPr>
          </w:p>
        </w:tc>
      </w:tr>
    </w:tbl>
    <w:p w14:paraId="65AFBF3B">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7EB5B446">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p>
    <w:p w14:paraId="52C7E3A5">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163" w:name="_Toc196728312"/>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56"/>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57"/>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163"/>
    </w:p>
    <w:p w14:paraId="6AE2CC2B">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4A45D9D6">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0F28F6BC">
      <w:pPr>
        <w:spacing w:line="360" w:lineRule="auto"/>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目录</w:t>
      </w:r>
    </w:p>
    <w:p w14:paraId="7192AF56">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▲（1）响应函……………………………………………………………………（页码）</w:t>
      </w:r>
    </w:p>
    <w:p w14:paraId="62F66C59">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▲（2）资格文件…………………………………………………………………（页码）</w:t>
      </w:r>
    </w:p>
    <w:p w14:paraId="21F8C596">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▲（3）法人授权书</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402FB7F0">
      <w:pPr>
        <w:snapToGrid w:val="0"/>
        <w:spacing w:line="360" w:lineRule="auto"/>
        <w:ind w:left="479" w:leftChars="22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（4）分包意向协议</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（页码）</w:t>
      </w:r>
    </w:p>
    <w:p w14:paraId="43CB230D">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（5）所有资信文件（复印件）…………………………………………………（页码）</w:t>
      </w:r>
    </w:p>
    <w:p w14:paraId="374AD2DD">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（6）主要业绩证明</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5206DF23">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（7）</w:t>
      </w:r>
      <w:r>
        <w:rPr>
          <w:rFonts w:hint="eastAsia" w:cs="仿宋_GB2312" w:asciiTheme="minorEastAsia" w:hAnsiTheme="minorEastAsia" w:eastAsiaTheme="minorEastAsia"/>
          <w:color w:val="000000" w:themeColor="text1"/>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617DFCC7">
      <w:pPr>
        <w:pStyle w:val="184"/>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（8）认为需要的其他商务文件或说明…………………………………………（页码）</w:t>
      </w:r>
    </w:p>
    <w:p w14:paraId="6F7EAA85">
      <w:pPr>
        <w:spacing w:line="360" w:lineRule="auto"/>
        <w:ind w:firstLine="42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（9）服务方案……………………………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3BBF01E8">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（10</w:t>
      </w:r>
      <w:r>
        <w:rPr>
          <w:rFonts w:cs="仿宋_GB2312" w:asciiTheme="minorEastAsia" w:hAnsiTheme="minorEastAsia" w:eastAsiaTheme="minorEastAsia"/>
          <w:color w:val="000000" w:themeColor="text1"/>
          <w:kern w:val="0"/>
          <w:sz w:val="24"/>
          <w14:textFill>
            <w14:solidFill>
              <w14:schemeClr w14:val="tx1"/>
            </w14:solidFill>
          </w14:textFill>
        </w:rPr>
        <w:t>）组织实施方案………………………………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6A7E76A3">
      <w:pPr>
        <w:spacing w:line="360" w:lineRule="auto"/>
        <w:ind w:firstLine="42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cs="仿宋_GB2312" w:asciiTheme="minorEastAsia" w:hAnsiTheme="minorEastAsia" w:eastAsiaTheme="minorEastAsia"/>
          <w:color w:val="000000" w:themeColor="text1"/>
          <w:kern w:val="0"/>
          <w:sz w:val="24"/>
          <w14:textFill>
            <w14:solidFill>
              <w14:schemeClr w14:val="tx1"/>
            </w14:solidFill>
          </w14:textFill>
        </w:rPr>
        <w:t>1</w:t>
      </w:r>
      <w:r>
        <w:rPr>
          <w:rFonts w:hint="eastAsia" w:cs="仿宋_GB2312" w:asciiTheme="minorEastAsia" w:hAnsiTheme="minorEastAsia" w:eastAsiaTheme="minorEastAsia"/>
          <w:color w:val="000000" w:themeColor="text1"/>
          <w:kern w:val="0"/>
          <w:sz w:val="24"/>
          <w14:textFill>
            <w14:solidFill>
              <w14:schemeClr w14:val="tx1"/>
            </w14:solidFill>
          </w14:textFill>
        </w:rPr>
        <w:t>1</w:t>
      </w:r>
      <w:r>
        <w:rPr>
          <w:rFonts w:cs="仿宋_GB2312" w:asciiTheme="minorEastAsia" w:hAnsiTheme="minorEastAsia" w:eastAsiaTheme="minorEastAsia"/>
          <w:color w:val="000000" w:themeColor="text1"/>
          <w:kern w:val="0"/>
          <w:sz w:val="24"/>
          <w14:textFill>
            <w14:solidFill>
              <w14:schemeClr w14:val="tx1"/>
            </w14:solidFill>
          </w14:textFill>
        </w:rPr>
        <w:t>）售后服务方案…………………………</w:t>
      </w:r>
      <w:r>
        <w:rPr>
          <w:rFonts w:hint="eastAsia" w:cs="仿宋_GB2312" w:asciiTheme="minorEastAsia" w:hAnsiTheme="minorEastAsia" w:eastAsiaTheme="minorEastAsia"/>
          <w:color w:val="000000" w:themeColor="text1"/>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2067D67">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（12</w:t>
      </w:r>
      <w:r>
        <w:rPr>
          <w:rFonts w:cs="仿宋_GB2312" w:asciiTheme="minorEastAsia" w:hAnsiTheme="minorEastAsia" w:eastAsiaTheme="minorEastAsia"/>
          <w:color w:val="000000" w:themeColor="text1"/>
          <w:kern w:val="0"/>
          <w:sz w:val="24"/>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35401E7">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（13）</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16CA84A4">
      <w:pPr>
        <w:spacing w:line="360" w:lineRule="auto"/>
        <w:ind w:firstLine="48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（14）</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05461C94">
      <w:pPr>
        <w:tabs>
          <w:tab w:val="left" w:pos="0"/>
        </w:tabs>
        <w:autoSpaceDE w:val="0"/>
        <w:autoSpaceDN w:val="0"/>
        <w:spacing w:line="360" w:lineRule="auto"/>
        <w:ind w:firstLine="42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（15）</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565596F2">
      <w:pPr>
        <w:pStyle w:val="632"/>
        <w:rPr>
          <w:rFonts w:cs="宋体"/>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宋体"/>
          <w:color w:val="000000" w:themeColor="text1"/>
          <w:lang w:val="zh-CN"/>
          <w14:textFill>
            <w14:solidFill>
              <w14:schemeClr w14:val="tx1"/>
            </w14:solidFill>
          </w14:textFill>
        </w:rPr>
        <w:t>（</w:t>
      </w:r>
      <w:r>
        <w:rPr>
          <w:rFonts w:hint="eastAsia" w:cs="宋体"/>
          <w:color w:val="000000" w:themeColor="text1"/>
          <w14:textFill>
            <w14:solidFill>
              <w14:schemeClr w14:val="tx1"/>
            </w14:solidFill>
          </w14:textFill>
        </w:rPr>
        <w:t>16</w:t>
      </w:r>
      <w:r>
        <w:rPr>
          <w:rFonts w:hint="eastAsia" w:cs="宋体"/>
          <w:color w:val="000000" w:themeColor="text1"/>
          <w:lang w:val="zh-CN"/>
          <w14:textFill>
            <w14:solidFill>
              <w14:schemeClr w14:val="tx1"/>
            </w14:solidFill>
          </w14:textFill>
        </w:rPr>
        <w:t>）承诺函</w:t>
      </w:r>
      <w:r>
        <w:rPr>
          <w:rFonts w:hint="eastAsia" w:cs="宋体"/>
          <w:color w:val="000000" w:themeColor="text1"/>
          <w14:textFill>
            <w14:solidFill>
              <w14:schemeClr w14:val="tx1"/>
            </w14:solidFill>
          </w14:textFill>
        </w:rPr>
        <w:t>……………………………………………………………………（页码）</w:t>
      </w:r>
    </w:p>
    <w:p w14:paraId="25DAA691">
      <w:pPr>
        <w:pStyle w:val="632"/>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w:t>
      </w:r>
      <w:r>
        <w:rPr>
          <w:rFonts w:hint="eastAsia" w:cs="仿宋_GB2312" w:asciiTheme="minorEastAsia" w:hAnsiTheme="minorEastAsia" w:eastAsiaTheme="minorEastAsia"/>
          <w:color w:val="000000" w:themeColor="text1"/>
          <w:szCs w:val="24"/>
          <w14:textFill>
            <w14:solidFill>
              <w14:schemeClr w14:val="tx1"/>
            </w14:solidFill>
          </w14:textFill>
        </w:rPr>
        <w:t>7</w:t>
      </w:r>
      <w:r>
        <w:rPr>
          <w:rFonts w:hint="eastAsia" w:cs="仿宋_GB2312" w:asciiTheme="minorEastAsia" w:hAnsiTheme="minorEastAsia" w:eastAsiaTheme="minorEastAsia"/>
          <w:color w:val="000000" w:themeColor="text1"/>
          <w:szCs w:val="24"/>
          <w:lang w:val="zh-CN"/>
          <w14:textFill>
            <w14:solidFill>
              <w14:schemeClr w14:val="tx1"/>
            </w14:solidFill>
          </w14:textFill>
        </w:rPr>
        <w:t>）商务、服务（技术）响应、偏离情况说明表…………………………（页码）</w:t>
      </w:r>
    </w:p>
    <w:p w14:paraId="3D958D52">
      <w:pPr>
        <w:pStyle w:val="632"/>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w:t>
      </w:r>
      <w:r>
        <w:rPr>
          <w:rFonts w:hint="eastAsia" w:cs="仿宋_GB2312" w:asciiTheme="minorEastAsia" w:hAnsiTheme="minorEastAsia" w:eastAsiaTheme="minorEastAsia"/>
          <w:color w:val="000000" w:themeColor="text1"/>
          <w:szCs w:val="24"/>
          <w14:textFill>
            <w14:solidFill>
              <w14:schemeClr w14:val="tx1"/>
            </w14:solidFill>
          </w14:textFill>
        </w:rPr>
        <w:t>18</w:t>
      </w:r>
      <w:r>
        <w:rPr>
          <w:rFonts w:hint="eastAsia" w:cs="仿宋_GB2312" w:asciiTheme="minorEastAsia" w:hAnsiTheme="minorEastAsia" w:eastAsiaTheme="minorEastAsia"/>
          <w:color w:val="000000" w:themeColor="text1"/>
          <w:szCs w:val="24"/>
          <w:lang w:val="zh-CN"/>
          <w14:textFill>
            <w14:solidFill>
              <w14:schemeClr w14:val="tx1"/>
            </w14:solidFill>
          </w14:textFill>
        </w:rPr>
        <w:t>）报价表（详见第八部分报价表格式）…………………………………（页码）</w:t>
      </w:r>
    </w:p>
    <w:p w14:paraId="0021F374">
      <w:pPr>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注：以上目录是编制供应商响应文件的基本格式要求，各供应商可根据自身情况进一步细化，其中标注“▲”为必须提供的材料。</w:t>
      </w:r>
    </w:p>
    <w:p w14:paraId="4ACD7433">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14:paraId="7CACE23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4C58981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14:paraId="62371643">
      <w:pPr>
        <w:pStyle w:val="105"/>
        <w:numPr>
          <w:ilvl w:val="0"/>
          <w:numId w:val="8"/>
        </w:numPr>
        <w:snapToGrid w:val="0"/>
        <w:ind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14:paraId="30631085">
      <w:pPr>
        <w:numPr>
          <w:ilvl w:val="0"/>
          <w:numId w:val="8"/>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磋商文件中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14:paraId="76B031F4">
      <w:pPr>
        <w:numPr>
          <w:ilvl w:val="0"/>
          <w:numId w:val="8"/>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我方承诺除响应文件列出的偏离外，我方响应磋商文件的全部要求。</w:t>
      </w:r>
    </w:p>
    <w:p w14:paraId="3F541ADB">
      <w:pPr>
        <w:numPr>
          <w:ilvl w:val="0"/>
          <w:numId w:val="8"/>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保证遵守磋商文件中的其他有关规定。</w:t>
      </w:r>
    </w:p>
    <w:p w14:paraId="577F0C30">
      <w:pPr>
        <w:numPr>
          <w:ilvl w:val="0"/>
          <w:numId w:val="8"/>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14:paraId="0478446F">
      <w:pPr>
        <w:numPr>
          <w:ilvl w:val="0"/>
          <w:numId w:val="8"/>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我方已详细阅读全部磋商文件，包括磋商文件“更正（延期）公告”（如果有）、参考资料及有关附件，确认无误。</w:t>
      </w:r>
    </w:p>
    <w:p w14:paraId="4A89923E">
      <w:pPr>
        <w:numPr>
          <w:ilvl w:val="0"/>
          <w:numId w:val="8"/>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14:paraId="0941701C">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14:paraId="0961CD2A">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14:paraId="797FF0C5">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7.3按照磋商文件要求提交履约保证金； </w:t>
      </w:r>
    </w:p>
    <w:p w14:paraId="4245E7AB">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14:paraId="4A02D420">
      <w:pPr>
        <w:numPr>
          <w:ilvl w:val="0"/>
          <w:numId w:val="8"/>
        </w:num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其他补充说明:                                        。</w:t>
      </w:r>
    </w:p>
    <w:p w14:paraId="6C0DFA98">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3CD4989D">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14:paraId="2F3430CA">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3ADB2C2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B9EA6AE">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19925FF0">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2C22C01D">
      <w:pPr>
        <w:pStyle w:val="115"/>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14:paraId="6A7CA3E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46F5B1EE">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586F7587">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0BA3B00E">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二、资格文件</w:t>
      </w:r>
    </w:p>
    <w:p w14:paraId="0DB842B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14:textFill>
            <w14:solidFill>
              <w14:schemeClr w14:val="tx1"/>
            </w14:solidFill>
          </w14:textFill>
        </w:rPr>
      </w:pPr>
    </w:p>
    <w:p w14:paraId="4786DA43">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A、符合参加政府采购活动应当具备的一般条件的承诺函</w:t>
      </w:r>
    </w:p>
    <w:p w14:paraId="03FEDB3E">
      <w:pPr>
        <w:snapToGrid w:val="0"/>
        <w:spacing w:line="360" w:lineRule="auto"/>
        <w:ind w:right="480"/>
        <w:jc w:val="center"/>
        <w:rPr>
          <w:rFonts w:ascii="宋体" w:hAnsi="宋体" w:cs="宋体"/>
          <w:color w:val="000000" w:themeColor="text1"/>
          <w:sz w:val="24"/>
          <w14:textFill>
            <w14:solidFill>
              <w14:schemeClr w14:val="tx1"/>
            </w14:solidFill>
          </w14:textFill>
        </w:rPr>
      </w:pPr>
    </w:p>
    <w:p w14:paraId="13A489C6">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267F624B">
      <w:pPr>
        <w:snapToGrid w:val="0"/>
        <w:spacing w:line="360" w:lineRule="auto"/>
        <w:rPr>
          <w:rFonts w:ascii="宋体" w:hAnsi="宋体" w:cs="宋体"/>
          <w:color w:val="000000" w:themeColor="text1"/>
          <w:sz w:val="24"/>
          <w14:textFill>
            <w14:solidFill>
              <w14:schemeClr w14:val="tx1"/>
            </w14:solidFill>
          </w14:textFill>
        </w:rPr>
      </w:pPr>
    </w:p>
    <w:p w14:paraId="4C5D0299">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7C88E3C2">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79D9C738">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31F38F0C">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4E54439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EF655F3">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4B98C93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2C5B98A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0675D4BF">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1BD95324">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1AA8DE14">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58584FB5">
      <w:pPr>
        <w:snapToGrid w:val="0"/>
        <w:spacing w:line="360" w:lineRule="auto"/>
        <w:ind w:right="480"/>
        <w:rPr>
          <w:rFonts w:ascii="宋体" w:hAnsi="宋体" w:cs="宋体"/>
          <w:color w:val="000000" w:themeColor="text1"/>
          <w:sz w:val="24"/>
          <w14:textFill>
            <w14:solidFill>
              <w14:schemeClr w14:val="tx1"/>
            </w14:solidFill>
          </w14:textFill>
        </w:rPr>
      </w:pPr>
    </w:p>
    <w:p w14:paraId="5E454239">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14:paraId="6FB0B562">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2CD9CB3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421C596">
      <w:pPr>
        <w:snapToGrid w:val="0"/>
        <w:spacing w:line="360" w:lineRule="auto"/>
        <w:ind w:right="480"/>
        <w:rPr>
          <w:rFonts w:ascii="宋体" w:hAnsi="宋体" w:cs="宋体"/>
          <w:color w:val="000000" w:themeColor="text1"/>
          <w:sz w:val="24"/>
          <w14:textFill>
            <w14:solidFill>
              <w14:schemeClr w14:val="tx1"/>
            </w14:solidFill>
          </w14:textFill>
        </w:rPr>
      </w:pPr>
    </w:p>
    <w:p w14:paraId="6294C7FD">
      <w:pPr>
        <w:snapToGrid w:val="0"/>
        <w:spacing w:line="360" w:lineRule="auto"/>
        <w:ind w:right="480"/>
        <w:rPr>
          <w:rFonts w:ascii="宋体" w:hAnsi="宋体" w:cs="宋体"/>
          <w:color w:val="000000" w:themeColor="text1"/>
          <w:sz w:val="24"/>
          <w14:textFill>
            <w14:solidFill>
              <w14:schemeClr w14:val="tx1"/>
            </w14:solidFill>
          </w14:textFill>
        </w:rPr>
      </w:pPr>
    </w:p>
    <w:p w14:paraId="4A104CAD">
      <w:pPr>
        <w:snapToGrid w:val="0"/>
        <w:spacing w:line="360" w:lineRule="auto"/>
        <w:ind w:right="480"/>
        <w:rPr>
          <w:rFonts w:ascii="宋体" w:hAnsi="宋体" w:cs="宋体"/>
          <w:color w:val="000000" w:themeColor="text1"/>
          <w:sz w:val="24"/>
          <w14:textFill>
            <w14:solidFill>
              <w14:schemeClr w14:val="tx1"/>
            </w14:solidFill>
          </w14:textFill>
        </w:rPr>
      </w:pPr>
    </w:p>
    <w:p w14:paraId="431E8547">
      <w:pPr>
        <w:snapToGrid w:val="0"/>
        <w:spacing w:line="360" w:lineRule="auto"/>
        <w:ind w:right="480"/>
        <w:rPr>
          <w:rFonts w:ascii="宋体" w:hAnsi="宋体" w:cs="宋体"/>
          <w:color w:val="000000" w:themeColor="text1"/>
          <w:sz w:val="24"/>
          <w14:textFill>
            <w14:solidFill>
              <w14:schemeClr w14:val="tx1"/>
            </w14:solidFill>
          </w14:textFill>
        </w:rPr>
      </w:pPr>
    </w:p>
    <w:p w14:paraId="04FEF97B">
      <w:pPr>
        <w:snapToGrid w:val="0"/>
        <w:spacing w:line="360" w:lineRule="auto"/>
        <w:ind w:right="480"/>
        <w:rPr>
          <w:rFonts w:ascii="宋体" w:hAnsi="宋体" w:cs="宋体"/>
          <w:color w:val="000000" w:themeColor="text1"/>
          <w:sz w:val="24"/>
          <w14:textFill>
            <w14:solidFill>
              <w14:schemeClr w14:val="tx1"/>
            </w14:solidFill>
          </w14:textFill>
        </w:rPr>
      </w:pPr>
    </w:p>
    <w:p w14:paraId="23017290">
      <w:pPr>
        <w:snapToGrid w:val="0"/>
        <w:spacing w:line="360" w:lineRule="auto"/>
        <w:ind w:right="480"/>
        <w:rPr>
          <w:rFonts w:ascii="宋体" w:hAnsi="宋体" w:cs="宋体"/>
          <w:color w:val="000000" w:themeColor="text1"/>
          <w:sz w:val="24"/>
          <w14:textFill>
            <w14:solidFill>
              <w14:schemeClr w14:val="tx1"/>
            </w14:solidFill>
          </w14:textFill>
        </w:rPr>
      </w:pPr>
    </w:p>
    <w:p w14:paraId="5E2AA0FF">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t>B</w:t>
      </w:r>
      <w:r>
        <w:rPr>
          <w:rFonts w:hint="eastAsia" w:cs="仿宋_GB2312" w:asciiTheme="minorEastAsia" w:hAnsiTheme="minorEastAsia" w:eastAsiaTheme="minorEastAsia"/>
          <w:b/>
          <w:color w:val="000000" w:themeColor="text1"/>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14:textFill>
            <w14:solidFill>
              <w14:schemeClr w14:val="tx1"/>
            </w14:solidFill>
          </w14:textFill>
        </w:rPr>
        <w:t>落实政府采购政策需满足的资格要求</w:t>
      </w:r>
    </w:p>
    <w:p w14:paraId="3F5E6813">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w:t>
      </w:r>
      <w:r>
        <w:rPr>
          <w:rFonts w:hint="eastAsia" w:cs="宋体" w:asciiTheme="minorEastAsia" w:hAnsiTheme="minorEastAsia" w:eastAsiaTheme="minorEastAsia"/>
          <w:b/>
          <w:bCs/>
          <w:color w:val="000000" w:themeColor="text1"/>
          <w:sz w:val="24"/>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落实政府采购政策需满足的资格要求选择提供相应的材料；未要求的，无需提供）</w:t>
      </w:r>
    </w:p>
    <w:p w14:paraId="5407F40A">
      <w:pPr>
        <w:snapToGrid w:val="0"/>
        <w:spacing w:before="50" w:after="50"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w:t>
      </w:r>
      <w:bookmarkStart w:id="164" w:name="OLE_LINK14"/>
      <w:bookmarkStart w:id="165" w:name="OLE_LINK15"/>
      <w:r>
        <w:rPr>
          <w:rFonts w:hint="eastAsia" w:cs="宋体" w:asciiTheme="minorEastAsia" w:hAnsiTheme="minorEastAsia" w:eastAsiaTheme="minorEastAsia"/>
          <w:color w:val="000000" w:themeColor="text1"/>
          <w:sz w:val="24"/>
          <w14:textFill>
            <w14:solidFill>
              <w14:schemeClr w14:val="tx1"/>
            </w14:solidFill>
          </w14:textFill>
        </w:rPr>
        <w:t>专门面向中小企业，服务全部由符合政策要求的中小企业（或小微企业）承接的，</w:t>
      </w:r>
      <w:bookmarkStart w:id="166" w:name="OLE_LINK2"/>
      <w:r>
        <w:rPr>
          <w:rFonts w:hint="eastAsia" w:cs="宋体" w:asciiTheme="minorEastAsia" w:hAnsiTheme="minorEastAsia" w:eastAsiaTheme="minorEastAsia"/>
          <w:color w:val="000000" w:themeColor="text1"/>
          <w:sz w:val="24"/>
          <w14:textFill>
            <w14:solidFill>
              <w14:schemeClr w14:val="tx1"/>
            </w14:solidFill>
          </w14:textFill>
        </w:rPr>
        <w:t>提供相应的</w:t>
      </w:r>
      <w:bookmarkStart w:id="167" w:name="OLE_LINK12"/>
      <w:bookmarkStart w:id="168" w:name="OLE_LINK13"/>
      <w:r>
        <w:rPr>
          <w:rFonts w:hint="eastAsia" w:cs="宋体" w:asciiTheme="minorEastAsia" w:hAnsiTheme="minorEastAsia" w:eastAsiaTheme="minorEastAsia"/>
          <w:color w:val="000000" w:themeColor="text1"/>
          <w:sz w:val="24"/>
          <w14:textFill>
            <w14:solidFill>
              <w14:schemeClr w14:val="tx1"/>
            </w14:solidFill>
          </w14:textFill>
        </w:rPr>
        <w:t>中小企业声明函</w:t>
      </w:r>
      <w:bookmarkEnd w:id="164"/>
      <w:bookmarkEnd w:id="165"/>
      <w:bookmarkEnd w:id="166"/>
      <w:bookmarkEnd w:id="167"/>
      <w:bookmarkEnd w:id="168"/>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24F02F65">
      <w:pPr>
        <w:widowControl/>
        <w:spacing w:line="360" w:lineRule="auto"/>
        <w:ind w:firstLine="480"/>
        <w:jc w:val="left"/>
        <w:rPr>
          <w:rFonts w:cs="宋体" w:asciiTheme="minorEastAsia" w:hAnsiTheme="minorEastAsia" w:eastAsiaTheme="minorEastAsia"/>
          <w:color w:val="000000" w:themeColor="text1"/>
          <w:sz w:val="24"/>
          <w14:textFill>
            <w14:solidFill>
              <w14:schemeClr w14:val="tx1"/>
            </w14:solidFill>
          </w14:textFill>
        </w:rPr>
      </w:pPr>
    </w:p>
    <w:p w14:paraId="083AA83A">
      <w:pPr>
        <w:widowControl/>
        <w:spacing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要求以联合体形式参加的，提供联合协议和中小企业声明函，联合协议中中小企业合同金额应当达到竞争性磋商邀请公告载明的比例；如果供应商本身提供所有标的均由中小企业承接的，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视同符合了资格条件，无需再与其他中小企业组成联合体参加政府采购活动，无需提供联合协议。</w:t>
      </w:r>
    </w:p>
    <w:p w14:paraId="0FFB53C5">
      <w:pPr>
        <w:snapToGrid w:val="0"/>
        <w:spacing w:before="50" w:after="50"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p>
    <w:p w14:paraId="09BA316C">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c、</w:t>
      </w:r>
      <w:r>
        <w:rPr>
          <w:rFonts w:hint="eastAsia" w:cs="宋体" w:asciiTheme="minorEastAsia" w:hAnsiTheme="minorEastAsia" w:eastAsiaTheme="minorEastAsia"/>
          <w:color w:val="000000" w:themeColor="text1"/>
          <w:sz w:val="24"/>
          <w14:textFill>
            <w14:solidFill>
              <w14:schemeClr w14:val="tx1"/>
            </w14:solidFill>
          </w14:textFill>
        </w:rPr>
        <w:t>要求合同分包的，提供分包意向协议和中小企业声明函，分包意向协议中中小企业合同金额应当达到竞争性磋商邀请公告载明的比例；如果供应商本身提供的所有标的均由中小企业承接的，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视同符合了资格条件，无需再向中小企业分包，无需提供分包意向协议。</w:t>
      </w:r>
    </w:p>
    <w:p w14:paraId="0A838AFD">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33E96FA0">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675EE6CA">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t>C</w:t>
      </w:r>
      <w:r>
        <w:rPr>
          <w:rFonts w:hint="eastAsia" w:cs="仿宋_GB2312" w:asciiTheme="minorEastAsia" w:hAnsiTheme="minorEastAsia" w:eastAsiaTheme="minorEastAsia"/>
          <w:b/>
          <w:color w:val="000000" w:themeColor="text1"/>
          <w:sz w:val="32"/>
          <w:szCs w:val="32"/>
          <w14:textFill>
            <w14:solidFill>
              <w14:schemeClr w14:val="tx1"/>
            </w14:solidFill>
          </w14:textFill>
        </w:rPr>
        <w:t>、符合特定资格条件要求的资质文件（复印件）</w:t>
      </w:r>
    </w:p>
    <w:p w14:paraId="66B8E24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14:paraId="0006DAAB">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p>
    <w:p w14:paraId="46723B67">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DDABBA7">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64427CF0">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A710EB2">
      <w:pPr>
        <w:widowControl/>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47177DEE">
      <w:pPr>
        <w:widowControl/>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三、法人授权书</w:t>
      </w:r>
    </w:p>
    <w:p w14:paraId="33433043">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439E32DB">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政府采购响应的一切事项，若成交则全权代表本公司签订相关合同，并负责处理合同履行等事宜。</w:t>
      </w:r>
    </w:p>
    <w:p w14:paraId="6F0C2D98">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本委托书有效期：自    年 月  日起至    年  月  日止。</w:t>
      </w:r>
    </w:p>
    <w:p w14:paraId="764322FC">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14:paraId="3724178E">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磋商供应商名称（公章）：</w:t>
      </w:r>
    </w:p>
    <w:p w14:paraId="3D568E6E">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14:paraId="405B044F">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7D52A218">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ADF93FC">
      <w:pPr>
        <w:widowControl/>
        <w:adjustRightInd/>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14:textFill>
            <w14:solidFill>
              <w14:schemeClr w14:val="tx1"/>
            </w14:solidFill>
          </w14:textFill>
        </w:rPr>
        <w:t>授权代表的身份证（复印件）</w:t>
      </w:r>
    </w:p>
    <w:p w14:paraId="32214FEC">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C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5A55893">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正面：                                 反面：</w:t>
            </w:r>
          </w:p>
          <w:p w14:paraId="44039878">
            <w:pPr>
              <w:pStyle w:val="619"/>
              <w:spacing w:line="360" w:lineRule="auto"/>
              <w:rPr>
                <w:rFonts w:asciiTheme="minorEastAsia" w:hAnsiTheme="minorEastAsia" w:eastAsiaTheme="minorEastAsia"/>
                <w:bCs/>
                <w:color w:val="000000" w:themeColor="text1"/>
                <w:sz w:val="24"/>
                <w14:textFill>
                  <w14:solidFill>
                    <w14:schemeClr w14:val="tx1"/>
                  </w14:solidFill>
                </w14:textFill>
              </w:rPr>
            </w:pPr>
          </w:p>
        </w:tc>
      </w:tr>
    </w:tbl>
    <w:p w14:paraId="456EF805">
      <w:pPr>
        <w:snapToGrid w:val="0"/>
        <w:spacing w:line="360" w:lineRule="auto"/>
        <w:ind w:firstLine="576"/>
        <w:jc w:val="righ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0320E38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磋商供应商名称(公章)：                              </w:t>
      </w:r>
    </w:p>
    <w:p w14:paraId="288FF893">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8AD3317">
      <w:pPr>
        <w:snapToGrid w:val="0"/>
        <w:spacing w:line="360" w:lineRule="auto"/>
        <w:ind w:firstLine="576"/>
        <w:jc w:val="center"/>
        <w:rPr>
          <w:rFonts w:cs="仿宋_GB2312" w:asciiTheme="minorEastAsia" w:hAnsiTheme="minorEastAsia" w:eastAsiaTheme="minorEastAsia"/>
          <w:color w:val="000000" w:themeColor="text1"/>
          <w:sz w:val="28"/>
          <w:szCs w:val="28"/>
          <w14:textFill>
            <w14:solidFill>
              <w14:schemeClr w14:val="tx1"/>
            </w14:solidFill>
          </w14:textFill>
        </w:rPr>
      </w:pPr>
    </w:p>
    <w:p w14:paraId="212F365C">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52F450E7">
      <w:pPr>
        <w:snapToGrid w:val="0"/>
        <w:spacing w:line="360" w:lineRule="auto"/>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14:textFill>
            <w14:solidFill>
              <w14:schemeClr w14:val="tx1"/>
            </w14:solidFill>
          </w14:textFill>
        </w:rPr>
        <w:t>分包意向协议（如果有）</w:t>
      </w:r>
    </w:p>
    <w:p w14:paraId="5AAAF8FE">
      <w:pPr>
        <w:widowControl/>
        <w:spacing w:line="360" w:lineRule="auto"/>
        <w:ind w:firstLine="120" w:firstLineChars="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14:textFill>
            <w14:solidFill>
              <w14:schemeClr w14:val="tx1"/>
            </w14:solidFill>
          </w14:textFill>
        </w:rPr>
        <w:t>）</w:t>
      </w:r>
    </w:p>
    <w:p w14:paraId="2E68A26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若成为</w:t>
      </w:r>
      <w:r>
        <w:rPr>
          <w:rFonts w:hint="eastAsia" w:cs="宋体"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宋体" w:asciiTheme="minorEastAsia" w:hAnsiTheme="minorEastAsia" w:eastAsiaTheme="minorEastAsia"/>
          <w:color w:val="000000" w:themeColor="text1"/>
          <w:kern w:val="0"/>
          <w:sz w:val="24"/>
          <w:lang w:val="zh-CN"/>
          <w14:textFill>
            <w14:solidFill>
              <w14:schemeClr w14:val="tx1"/>
            </w14:solidFill>
          </w14:textFill>
        </w:rPr>
        <w:t>的成交供应商，将依法采取分包方式履行合同。</w:t>
      </w: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14:textFill>
            <w14:solidFill>
              <w14:schemeClr w14:val="tx1"/>
            </w14:solidFill>
          </w14:textFill>
        </w:rPr>
        <w:t>与</w:t>
      </w:r>
      <w:r>
        <w:rPr>
          <w:rFonts w:hint="eastAsia" w:cs="宋体" w:asciiTheme="minorEastAsia" w:hAnsiTheme="minorEastAsia" w:eastAsiaTheme="minorEastAsia"/>
          <w:color w:val="000000" w:themeColor="text1"/>
          <w:kern w:val="0"/>
          <w:sz w:val="24"/>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6012C59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一、分包标的及数量</w:t>
      </w:r>
    </w:p>
    <w:p w14:paraId="162586E3">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将</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14:textFill>
            <w14:solidFill>
              <w14:schemeClr w14:val="tx1"/>
            </w14:solidFill>
          </w14:textFill>
        </w:rPr>
        <w:t>分包给</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14:textFill>
            <w14:solidFill>
              <w14:schemeClr w14:val="tx1"/>
            </w14:solidFill>
          </w14:textFill>
        </w:rPr>
        <w:t>担</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lang w:val="zh-CN"/>
          <w14:textFill>
            <w14:solidFill>
              <w14:schemeClr w14:val="tx1"/>
            </w14:solidFill>
          </w14:textFill>
        </w:rPr>
        <w:t>相应资质条件且不得再次分包；</w:t>
      </w:r>
    </w:p>
    <w:p w14:paraId="06FB0790">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7700D2BF">
      <w:pPr>
        <w:ind w:firstLine="305"/>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 xml:space="preserve"> </w:t>
      </w:r>
    </w:p>
    <w:p w14:paraId="1700DDF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二、分包供应商中小企业合同份额（如果有）</w:t>
      </w:r>
    </w:p>
    <w:p w14:paraId="459780AA">
      <w:pPr>
        <w:snapToGrid w:val="0"/>
        <w:spacing w:line="360" w:lineRule="auto"/>
        <w:ind w:firstLine="576"/>
        <w:rPr>
          <w:rFonts w:cs="宋体" w:asciiTheme="minorEastAsia" w:hAnsiTheme="minorEastAsia" w:eastAsiaTheme="minorEastAsia"/>
          <w:b/>
          <w:color w:val="000000" w:themeColor="text1"/>
          <w:kern w:val="0"/>
          <w:sz w:val="24"/>
          <w:lang w:val="zh-CN"/>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（分包供应商X</w:t>
      </w:r>
      <w:r>
        <w:rPr>
          <w:rFonts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%以上</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lang w:val="zh-CN"/>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cs="宋体" w:asciiTheme="minorEastAsia" w:hAnsiTheme="minorEastAsia" w:eastAsiaTheme="minorEastAsia"/>
          <w:b/>
          <w:color w:val="000000" w:themeColor="text1"/>
          <w:sz w:val="24"/>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p>
    <w:p w14:paraId="20B06A3C">
      <w:pPr>
        <w:spacing w:line="360" w:lineRule="auto"/>
        <w:ind w:firstLine="480" w:firstLineChars="200"/>
        <w:rPr>
          <w:rFonts w:cs="宋体" w:asciiTheme="minorEastAsia" w:hAnsiTheme="minorEastAsia" w:eastAsiaTheme="minorEastAsia"/>
          <w:b/>
          <w:bCs/>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sz w:val="24"/>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分包意向协议</w:t>
      </w:r>
      <w:r>
        <w:rPr>
          <w:rFonts w:hint="eastAsia" w:cs="宋体" w:asciiTheme="minorEastAsia" w:hAnsiTheme="minorEastAsia" w:eastAsiaTheme="minorEastAsia"/>
          <w:b/>
          <w:bCs/>
          <w:color w:val="000000" w:themeColor="text1"/>
          <w:sz w:val="24"/>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p>
    <w:p w14:paraId="58B8269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三、分包工作履行期限、地点、方式</w:t>
      </w:r>
    </w:p>
    <w:p w14:paraId="75B77BC7">
      <w:pPr>
        <w:snapToGrid w:val="0"/>
        <w:spacing w:line="360" w:lineRule="auto"/>
        <w:ind w:firstLine="576"/>
        <w:rPr>
          <w:rFonts w:cs="宋体"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0972115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四、质量</w:t>
      </w:r>
    </w:p>
    <w:p w14:paraId="616FFEA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209478BD">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五、价款或者报酬</w:t>
      </w:r>
    </w:p>
    <w:p w14:paraId="1DEC18FF">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269E665C">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六、违约责任</w:t>
      </w:r>
    </w:p>
    <w:p w14:paraId="1E10C46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2353B5C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七、争议解决的办法</w:t>
      </w:r>
    </w:p>
    <w:p w14:paraId="2C90E87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1E2380E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八、其他</w:t>
      </w:r>
    </w:p>
    <w:p w14:paraId="13CA4224">
      <w:pPr>
        <w:snapToGrid w:val="0"/>
        <w:spacing w:line="360" w:lineRule="auto"/>
        <w:ind w:left="5520" w:hanging="5520" w:hangingChars="2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                                           </w:t>
      </w:r>
    </w:p>
    <w:p w14:paraId="5AD70DCA">
      <w:pPr>
        <w:snapToGrid w:val="0"/>
        <w:spacing w:line="360" w:lineRule="auto"/>
        <w:ind w:left="4830" w:leftChars="2300" w:firstLine="720" w:firstLineChars="300"/>
        <w:rPr>
          <w:rFonts w:cs="宋体" w:asciiTheme="minorEastAsia" w:hAnsiTheme="minorEastAsia" w:eastAsiaTheme="minorEastAsia"/>
          <w:color w:val="000000" w:themeColor="text1"/>
          <w:kern w:val="0"/>
          <w:sz w:val="24"/>
          <w:lang w:val="zh-CN"/>
          <w14:textFill>
            <w14:solidFill>
              <w14:schemeClr w14:val="tx1"/>
            </w14:solidFill>
          </w14:textFill>
        </w:rPr>
      </w:pPr>
    </w:p>
    <w:p w14:paraId="37483205">
      <w:pPr>
        <w:snapToGrid w:val="0"/>
        <w:spacing w:line="360" w:lineRule="auto"/>
        <w:ind w:left="4830" w:leftChars="2300" w:firstLine="720" w:firstLineChars="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4C397F70">
      <w:pPr>
        <w:snapToGrid w:val="0"/>
        <w:spacing w:line="360" w:lineRule="auto"/>
        <w:jc w:val="right"/>
        <w:rPr>
          <w:rStyle w:val="631"/>
          <w:color w:val="000000" w:themeColor="text1"/>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502BA3DA">
      <w:pPr>
        <w:snapToGrid w:val="0"/>
        <w:spacing w:line="360" w:lineRule="auto"/>
        <w:ind w:right="480" w:firstLine="5520" w:firstLineChars="2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分包供应商名称(公章)：</w:t>
      </w:r>
    </w:p>
    <w:p w14:paraId="4F226CE0">
      <w:pPr>
        <w:snapToGrid w:val="0"/>
        <w:spacing w:line="360" w:lineRule="auto"/>
        <w:jc w:val="right"/>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1"/>
          <w:rFonts w:hint="eastAsia"/>
          <w:color w:val="000000" w:themeColor="text1"/>
          <w14:textFill>
            <w14:solidFill>
              <w14:schemeClr w14:val="tx1"/>
            </w14:solidFill>
          </w14:textFill>
        </w:rPr>
        <w:t>法定代表人（负责人） (签名)：</w:t>
      </w:r>
    </w:p>
    <w:p w14:paraId="2280F1D6">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32CC5916">
      <w:pPr>
        <w:spacing w:line="360" w:lineRule="auto"/>
        <w:jc w:val="center"/>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778EC872">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5C58BD57">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28C42A2B">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14:textFill>
            <w14:solidFill>
              <w14:schemeClr w14:val="tx1"/>
            </w14:solidFill>
          </w14:textFill>
        </w:rPr>
        <w:t>、所有资信文件（复印件）</w:t>
      </w:r>
    </w:p>
    <w:p w14:paraId="76163AA8">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5DD568C5">
      <w:pPr>
        <w:spacing w:line="360" w:lineRule="auto"/>
        <w:jc w:val="center"/>
        <w:rPr>
          <w:rFonts w:cs="仿宋_GB2312" w:asciiTheme="minorEastAsia" w:hAnsiTheme="minorEastAsia" w:eastAsiaTheme="minorEastAsia"/>
          <w:b/>
          <w:color w:val="000000" w:themeColor="text1"/>
          <w:sz w:val="30"/>
          <w:szCs w:val="30"/>
          <w14:textFill>
            <w14:solidFill>
              <w14:schemeClr w14:val="tx1"/>
            </w14:solidFill>
          </w14:textFill>
        </w:rPr>
      </w:pPr>
    </w:p>
    <w:p w14:paraId="58BEDD3F">
      <w:pPr>
        <w:snapToGrid w:val="0"/>
        <w:spacing w:line="360" w:lineRule="auto"/>
        <w:ind w:firstLine="5160" w:firstLineChars="215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00EFF661">
      <w:pPr>
        <w:snapToGrid w:val="0"/>
        <w:spacing w:line="360" w:lineRule="auto"/>
        <w:ind w:firstLine="5160" w:firstLineChars="215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w:t>
      </w:r>
    </w:p>
    <w:p w14:paraId="408AEF2C">
      <w:pPr>
        <w:spacing w:line="36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265076D7">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主要业绩证明</w:t>
      </w:r>
    </w:p>
    <w:p w14:paraId="7A9F3D1F">
      <w:pPr>
        <w:autoSpaceDE w:val="0"/>
        <w:autoSpaceDN w:val="0"/>
        <w:spacing w:line="360" w:lineRule="auto"/>
        <w:ind w:firstLine="12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FCBB19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73B613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502DD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6FE9B09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E4B1BB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34E06F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51159E7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投资</w:t>
            </w:r>
          </w:p>
          <w:p w14:paraId="1CE0CE9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1CDB49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A4BC80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541C68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所在页码</w:t>
            </w:r>
          </w:p>
        </w:tc>
      </w:tr>
      <w:tr w14:paraId="036D36A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C85164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70C0FF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B40983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3214DA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CCEBAF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989654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04EA5E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DD5BF0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8BAA70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320F90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C5FADD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11CFBD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991447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441F51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FB4361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0538D2F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3887E9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D39F28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A4C566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7C713F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883C62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9F0E1D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BC1410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75EA422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326C06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09F13B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4A77AE9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48497A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04C9DC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36EA1C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109FCB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F61349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48D8CE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0C4A58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D7E17B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CC6DD7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BAF454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973BD7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BE690B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4ED12B2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注：供应商可按上述的格式自行编制，须随表提交相应的合同复印件和用户单位验收证明并注明所在文件页码。</w:t>
      </w:r>
    </w:p>
    <w:p w14:paraId="370185A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2BC56877">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11AD074E">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63ED5D5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16CE238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C5BECD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015DA18E">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对磋商文件中有关条款的拒绝声明</w:t>
      </w:r>
    </w:p>
    <w:p w14:paraId="79CD8C7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6E74726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4A3A143">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14:paraId="1B00BE97">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14:paraId="71826B67">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15C17CEF">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609EC6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585E4E6">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9509C16">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其他商务文件或说明</w:t>
      </w:r>
    </w:p>
    <w:p w14:paraId="262439E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08CBFAC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5EE7E15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0204D63E">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4F7A513E">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17D2B4C6">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7043BE52">
      <w:pPr>
        <w:spacing w:line="360" w:lineRule="auto"/>
        <w:rPr>
          <w:rFonts w:cs="仿宋_GB2312" w:asciiTheme="minorEastAsia" w:hAnsiTheme="minorEastAsia" w:eastAsiaTheme="minorEastAsia"/>
          <w:b/>
          <w:bCs/>
          <w:color w:val="000000" w:themeColor="text1"/>
          <w:kern w:val="0"/>
          <w:sz w:val="24"/>
          <w14:textFill>
            <w14:solidFill>
              <w14:schemeClr w14:val="tx1"/>
            </w14:solidFill>
          </w14:textFill>
        </w:rPr>
      </w:pPr>
    </w:p>
    <w:p w14:paraId="2FF0AF27">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14:paraId="4B6F023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9F38496">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九、服务方案</w:t>
      </w:r>
    </w:p>
    <w:p w14:paraId="5BFDC2C2">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3EEDC754">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2199A78">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165ACF9A">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磋商供应商名称(公章)：</w:t>
      </w:r>
    </w:p>
    <w:p w14:paraId="1215A96D">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14:paraId="065A89F9">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1EC3C7D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617EAC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 xml:space="preserve">       </w:t>
      </w:r>
    </w:p>
    <w:p w14:paraId="77C60362">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p>
    <w:p w14:paraId="3D85E198">
      <w:pPr>
        <w:spacing w:line="360" w:lineRule="auto"/>
        <w:ind w:firstLine="1333" w:firstLineChars="400"/>
        <w:jc w:val="center"/>
        <w:rPr>
          <w:rFonts w:asciiTheme="minorEastAsia" w:hAnsiTheme="minorEastAsia" w:eastAsiaTheme="minorEastAsia"/>
          <w:b/>
          <w:color w:val="000000" w:themeColor="text1"/>
          <w:spacing w:val="6"/>
          <w:sz w:val="32"/>
          <w:szCs w:val="32"/>
          <w14:textFill>
            <w14:solidFill>
              <w14:schemeClr w14:val="tx1"/>
            </w14:solidFill>
          </w14:textFill>
        </w:rPr>
      </w:pPr>
    </w:p>
    <w:p w14:paraId="1CED460A">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p>
    <w:p w14:paraId="203910A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111A7C01">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3E9CE9C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p>
    <w:p w14:paraId="34256C9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lang w:val="zh-CN"/>
          <w14:textFill>
            <w14:solidFill>
              <w14:schemeClr w14:val="tx1"/>
            </w14:solidFill>
          </w14:textFill>
        </w:rPr>
        <w:t>十、组织实施方案</w:t>
      </w:r>
    </w:p>
    <w:p w14:paraId="0F792E4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0975BFF5">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p>
    <w:p w14:paraId="789CCC3F">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6E362DD">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71AD02A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20CB52F0">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33C2CCC3">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十一、售后服务方案</w:t>
      </w:r>
    </w:p>
    <w:p w14:paraId="4CDCEDB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w:t>
      </w:r>
      <w:r>
        <w:rPr>
          <w:rFonts w:hint="eastAsia" w:cs="仿宋_GB2312" w:asciiTheme="minorEastAsia" w:hAnsiTheme="minorEastAsia" w:eastAsiaTheme="minorEastAsia"/>
          <w:color w:val="000000" w:themeColor="text1"/>
          <w:kern w:val="0"/>
          <w:sz w:val="24"/>
          <w14:textFill>
            <w14:solidFill>
              <w14:schemeClr w14:val="tx1"/>
            </w14:solidFill>
          </w14:textFill>
        </w:rPr>
        <w:t>供应商</w:t>
      </w:r>
      <w:r>
        <w:rPr>
          <w:rFonts w:hint="eastAsia" w:cs="仿宋_GB2312" w:asciiTheme="minorEastAsia" w:hAnsiTheme="minorEastAsia" w:eastAsiaTheme="minorEastAsia"/>
          <w:color w:val="000000" w:themeColor="text1"/>
          <w:sz w:val="24"/>
          <w14:textFill>
            <w14:solidFill>
              <w14:schemeClr w14:val="tx1"/>
            </w14:solidFill>
          </w14:textFill>
        </w:rPr>
        <w:t>根据采购需求及磋商文件要求编制）</w:t>
      </w:r>
    </w:p>
    <w:p w14:paraId="53936183">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086DF258">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EA6AF6D">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E8C3CE5">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301BA278">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5809B58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十二、项目小组人员名单</w:t>
      </w:r>
    </w:p>
    <w:p w14:paraId="7FF09801">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14:paraId="7CCCDA87">
      <w:pPr>
        <w:snapToGrid w:val="0"/>
        <w:spacing w:before="120" w:beforeLines="50" w:after="50"/>
        <w:ind w:left="142"/>
        <w:jc w:val="left"/>
        <w:rPr>
          <w:rFonts w:ascii="宋体" w:hAnsi="宋体"/>
          <w:b/>
          <w:sz w:val="24"/>
        </w:rPr>
      </w:pPr>
      <w:r>
        <w:rPr>
          <w:rFonts w:hint="eastAsia" w:cs="仿宋_GB2312" w:asciiTheme="minorEastAsia" w:hAnsiTheme="minorEastAsia" w:eastAsiaTheme="minorEastAsia"/>
          <w:b/>
          <w:color w:val="FF0000"/>
          <w:sz w:val="24"/>
        </w:rPr>
        <w:t xml:space="preserve"> </w:t>
      </w:r>
      <w:r>
        <w:rPr>
          <w:rFonts w:hint="eastAsia" w:ascii="宋体" w:hAnsi="宋体"/>
          <w:b/>
          <w:sz w:val="24"/>
        </w:rPr>
        <w:t>项目实施人员一览表格式</w:t>
      </w:r>
    </w:p>
    <w:p w14:paraId="0FBB25CE">
      <w:pPr>
        <w:snapToGrid w:val="0"/>
        <w:spacing w:before="120" w:beforeLines="50" w:after="50"/>
        <w:ind w:left="142"/>
        <w:jc w:val="left"/>
        <w:rPr>
          <w:rFonts w:ascii="宋体" w:hAnsi="宋体"/>
          <w:b/>
          <w:sz w:val="24"/>
        </w:rPr>
      </w:pPr>
    </w:p>
    <w:p w14:paraId="51C02AF0">
      <w:pPr>
        <w:snapToGrid w:val="0"/>
        <w:spacing w:before="120" w:beforeLines="50" w:after="50"/>
        <w:ind w:left="142"/>
        <w:jc w:val="center"/>
        <w:rPr>
          <w:rFonts w:ascii="宋体" w:hAnsi="宋体"/>
          <w:b/>
          <w:sz w:val="32"/>
          <w:szCs w:val="32"/>
        </w:rPr>
      </w:pPr>
      <w:r>
        <w:rPr>
          <w:rFonts w:hint="eastAsia" w:ascii="宋体" w:hAnsi="宋体"/>
          <w:b/>
          <w:sz w:val="32"/>
          <w:szCs w:val="32"/>
        </w:rPr>
        <w:t>项目实施人员一览表</w:t>
      </w:r>
    </w:p>
    <w:tbl>
      <w:tblPr>
        <w:tblStyle w:val="6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164"/>
        <w:gridCol w:w="3183"/>
        <w:gridCol w:w="1803"/>
        <w:gridCol w:w="2265"/>
      </w:tblGrid>
      <w:tr w14:paraId="1D18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93" w:type="dxa"/>
            <w:vAlign w:val="center"/>
          </w:tcPr>
          <w:p w14:paraId="3992CA3D">
            <w:pPr>
              <w:spacing w:line="360" w:lineRule="auto"/>
              <w:contextualSpacing/>
              <w:jc w:val="center"/>
              <w:rPr>
                <w:rFonts w:ascii="宋体" w:hAnsi="宋体"/>
                <w:szCs w:val="21"/>
              </w:rPr>
            </w:pPr>
            <w:r>
              <w:rPr>
                <w:rFonts w:hint="eastAsia" w:ascii="宋体" w:hAnsi="宋体"/>
                <w:szCs w:val="21"/>
              </w:rPr>
              <w:t>姓名</w:t>
            </w:r>
          </w:p>
        </w:tc>
        <w:tc>
          <w:tcPr>
            <w:tcW w:w="1164" w:type="dxa"/>
            <w:vAlign w:val="center"/>
          </w:tcPr>
          <w:p w14:paraId="1D9D0F93">
            <w:pPr>
              <w:spacing w:line="360" w:lineRule="auto"/>
              <w:contextualSpacing/>
              <w:jc w:val="center"/>
              <w:rPr>
                <w:rFonts w:ascii="宋体" w:hAnsi="宋体"/>
                <w:szCs w:val="21"/>
              </w:rPr>
            </w:pPr>
            <w:r>
              <w:rPr>
                <w:rFonts w:hint="eastAsia" w:ascii="宋体" w:hAnsi="宋体"/>
                <w:szCs w:val="21"/>
              </w:rPr>
              <w:t>职务</w:t>
            </w:r>
          </w:p>
        </w:tc>
        <w:tc>
          <w:tcPr>
            <w:tcW w:w="3183" w:type="dxa"/>
            <w:vAlign w:val="center"/>
          </w:tcPr>
          <w:p w14:paraId="549A00D3">
            <w:pPr>
              <w:spacing w:line="360" w:lineRule="auto"/>
              <w:contextualSpacing/>
              <w:jc w:val="center"/>
              <w:rPr>
                <w:rFonts w:ascii="宋体" w:hAnsi="宋体"/>
                <w:szCs w:val="21"/>
              </w:rPr>
            </w:pPr>
            <w:r>
              <w:rPr>
                <w:rFonts w:hint="eastAsia" w:ascii="宋体" w:hAnsi="宋体"/>
                <w:szCs w:val="21"/>
              </w:rPr>
              <w:t>专业技术资格（职称）或者职业资格或者执业资格证或者其他证书</w:t>
            </w:r>
          </w:p>
        </w:tc>
        <w:tc>
          <w:tcPr>
            <w:tcW w:w="1803" w:type="dxa"/>
            <w:vAlign w:val="center"/>
          </w:tcPr>
          <w:p w14:paraId="4BF18D2B">
            <w:pPr>
              <w:spacing w:line="360" w:lineRule="auto"/>
              <w:contextualSpacing/>
              <w:jc w:val="center"/>
              <w:rPr>
                <w:rFonts w:ascii="宋体" w:hAnsi="宋体"/>
                <w:szCs w:val="21"/>
              </w:rPr>
            </w:pPr>
            <w:r>
              <w:rPr>
                <w:rFonts w:hint="eastAsia" w:ascii="宋体" w:hAnsi="宋体"/>
                <w:szCs w:val="21"/>
              </w:rPr>
              <w:t>证书编号</w:t>
            </w:r>
          </w:p>
        </w:tc>
        <w:tc>
          <w:tcPr>
            <w:tcW w:w="2265" w:type="dxa"/>
            <w:vAlign w:val="center"/>
          </w:tcPr>
          <w:p w14:paraId="3B2E2084">
            <w:pPr>
              <w:spacing w:line="360" w:lineRule="auto"/>
              <w:contextualSpacing/>
              <w:jc w:val="center"/>
              <w:rPr>
                <w:rFonts w:ascii="宋体" w:hAnsi="宋体"/>
                <w:szCs w:val="21"/>
              </w:rPr>
            </w:pPr>
            <w:r>
              <w:rPr>
                <w:rFonts w:hint="eastAsia" w:ascii="宋体" w:hAnsi="宋体"/>
                <w:szCs w:val="21"/>
              </w:rPr>
              <w:t>参加本单位</w:t>
            </w:r>
          </w:p>
          <w:p w14:paraId="1A64FE38">
            <w:pPr>
              <w:spacing w:line="360" w:lineRule="auto"/>
              <w:contextualSpacing/>
              <w:jc w:val="center"/>
              <w:rPr>
                <w:rFonts w:ascii="宋体" w:hAnsi="宋体"/>
                <w:szCs w:val="21"/>
              </w:rPr>
            </w:pPr>
            <w:r>
              <w:rPr>
                <w:rFonts w:hint="eastAsia" w:ascii="宋体" w:hAnsi="宋体"/>
                <w:szCs w:val="21"/>
              </w:rPr>
              <w:t>工作时间</w:t>
            </w:r>
          </w:p>
        </w:tc>
      </w:tr>
      <w:tr w14:paraId="43BB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3" w:type="dxa"/>
            <w:vAlign w:val="center"/>
          </w:tcPr>
          <w:p w14:paraId="08FC5F60">
            <w:pPr>
              <w:spacing w:line="360" w:lineRule="auto"/>
              <w:contextualSpacing/>
              <w:jc w:val="center"/>
              <w:rPr>
                <w:rFonts w:ascii="宋体" w:hAnsi="宋体"/>
                <w:szCs w:val="21"/>
              </w:rPr>
            </w:pPr>
          </w:p>
        </w:tc>
        <w:tc>
          <w:tcPr>
            <w:tcW w:w="1164" w:type="dxa"/>
            <w:vAlign w:val="center"/>
          </w:tcPr>
          <w:p w14:paraId="7BCD95AA">
            <w:pPr>
              <w:spacing w:line="360" w:lineRule="auto"/>
              <w:contextualSpacing/>
              <w:jc w:val="center"/>
              <w:rPr>
                <w:rFonts w:ascii="宋体" w:hAnsi="宋体"/>
                <w:szCs w:val="21"/>
              </w:rPr>
            </w:pPr>
          </w:p>
        </w:tc>
        <w:tc>
          <w:tcPr>
            <w:tcW w:w="3183" w:type="dxa"/>
            <w:vAlign w:val="center"/>
          </w:tcPr>
          <w:p w14:paraId="04ADCF97">
            <w:pPr>
              <w:spacing w:line="360" w:lineRule="auto"/>
              <w:contextualSpacing/>
              <w:jc w:val="center"/>
              <w:rPr>
                <w:rFonts w:ascii="宋体" w:hAnsi="宋体"/>
                <w:szCs w:val="21"/>
              </w:rPr>
            </w:pPr>
          </w:p>
        </w:tc>
        <w:tc>
          <w:tcPr>
            <w:tcW w:w="1803" w:type="dxa"/>
            <w:vAlign w:val="center"/>
          </w:tcPr>
          <w:p w14:paraId="0703F8B3">
            <w:pPr>
              <w:spacing w:line="360" w:lineRule="auto"/>
              <w:contextualSpacing/>
              <w:jc w:val="center"/>
              <w:rPr>
                <w:rFonts w:ascii="宋体" w:hAnsi="宋体"/>
                <w:szCs w:val="21"/>
              </w:rPr>
            </w:pPr>
          </w:p>
        </w:tc>
        <w:tc>
          <w:tcPr>
            <w:tcW w:w="2265" w:type="dxa"/>
            <w:vAlign w:val="center"/>
          </w:tcPr>
          <w:p w14:paraId="5EBBDFC1">
            <w:pPr>
              <w:spacing w:line="360" w:lineRule="auto"/>
              <w:contextualSpacing/>
              <w:jc w:val="center"/>
              <w:rPr>
                <w:rFonts w:ascii="宋体" w:hAnsi="宋体"/>
                <w:szCs w:val="21"/>
              </w:rPr>
            </w:pPr>
          </w:p>
        </w:tc>
      </w:tr>
      <w:tr w14:paraId="2CED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3" w:type="dxa"/>
            <w:vAlign w:val="center"/>
          </w:tcPr>
          <w:p w14:paraId="3653337D">
            <w:pPr>
              <w:spacing w:line="360" w:lineRule="auto"/>
              <w:contextualSpacing/>
              <w:jc w:val="center"/>
              <w:rPr>
                <w:rFonts w:ascii="宋体" w:hAnsi="宋体"/>
                <w:szCs w:val="21"/>
              </w:rPr>
            </w:pPr>
          </w:p>
        </w:tc>
        <w:tc>
          <w:tcPr>
            <w:tcW w:w="1164" w:type="dxa"/>
            <w:vAlign w:val="center"/>
          </w:tcPr>
          <w:p w14:paraId="109B1EAA">
            <w:pPr>
              <w:spacing w:line="360" w:lineRule="auto"/>
              <w:contextualSpacing/>
              <w:jc w:val="center"/>
              <w:rPr>
                <w:rFonts w:ascii="宋体" w:hAnsi="宋体"/>
                <w:szCs w:val="21"/>
              </w:rPr>
            </w:pPr>
          </w:p>
        </w:tc>
        <w:tc>
          <w:tcPr>
            <w:tcW w:w="3183" w:type="dxa"/>
            <w:vAlign w:val="center"/>
          </w:tcPr>
          <w:p w14:paraId="5357FEF5">
            <w:pPr>
              <w:spacing w:line="360" w:lineRule="auto"/>
              <w:contextualSpacing/>
              <w:jc w:val="center"/>
              <w:rPr>
                <w:rFonts w:ascii="宋体" w:hAnsi="宋体"/>
                <w:szCs w:val="21"/>
              </w:rPr>
            </w:pPr>
          </w:p>
        </w:tc>
        <w:tc>
          <w:tcPr>
            <w:tcW w:w="1803" w:type="dxa"/>
            <w:vAlign w:val="center"/>
          </w:tcPr>
          <w:p w14:paraId="5EEAB00C">
            <w:pPr>
              <w:spacing w:line="360" w:lineRule="auto"/>
              <w:contextualSpacing/>
              <w:jc w:val="center"/>
              <w:rPr>
                <w:rFonts w:ascii="宋体" w:hAnsi="宋体"/>
                <w:szCs w:val="21"/>
              </w:rPr>
            </w:pPr>
          </w:p>
        </w:tc>
        <w:tc>
          <w:tcPr>
            <w:tcW w:w="2265" w:type="dxa"/>
            <w:vAlign w:val="center"/>
          </w:tcPr>
          <w:p w14:paraId="6052F92D">
            <w:pPr>
              <w:spacing w:line="360" w:lineRule="auto"/>
              <w:contextualSpacing/>
              <w:jc w:val="center"/>
              <w:rPr>
                <w:rFonts w:ascii="宋体" w:hAnsi="宋体"/>
                <w:szCs w:val="21"/>
              </w:rPr>
            </w:pPr>
          </w:p>
        </w:tc>
      </w:tr>
      <w:tr w14:paraId="1EAD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vAlign w:val="center"/>
          </w:tcPr>
          <w:p w14:paraId="796A416C">
            <w:pPr>
              <w:spacing w:line="360" w:lineRule="auto"/>
              <w:contextualSpacing/>
              <w:jc w:val="center"/>
              <w:rPr>
                <w:rFonts w:ascii="宋体" w:hAnsi="宋体"/>
                <w:szCs w:val="21"/>
              </w:rPr>
            </w:pPr>
          </w:p>
        </w:tc>
        <w:tc>
          <w:tcPr>
            <w:tcW w:w="1164" w:type="dxa"/>
            <w:vAlign w:val="center"/>
          </w:tcPr>
          <w:p w14:paraId="34706A37">
            <w:pPr>
              <w:spacing w:line="360" w:lineRule="auto"/>
              <w:contextualSpacing/>
              <w:jc w:val="center"/>
              <w:rPr>
                <w:rFonts w:ascii="宋体" w:hAnsi="宋体"/>
                <w:szCs w:val="21"/>
              </w:rPr>
            </w:pPr>
          </w:p>
        </w:tc>
        <w:tc>
          <w:tcPr>
            <w:tcW w:w="3183" w:type="dxa"/>
            <w:vAlign w:val="center"/>
          </w:tcPr>
          <w:p w14:paraId="7A9DF4E5">
            <w:pPr>
              <w:spacing w:line="360" w:lineRule="auto"/>
              <w:contextualSpacing/>
              <w:jc w:val="center"/>
              <w:rPr>
                <w:rFonts w:ascii="宋体" w:hAnsi="宋体"/>
                <w:szCs w:val="21"/>
              </w:rPr>
            </w:pPr>
          </w:p>
        </w:tc>
        <w:tc>
          <w:tcPr>
            <w:tcW w:w="1803" w:type="dxa"/>
            <w:vAlign w:val="center"/>
          </w:tcPr>
          <w:p w14:paraId="47DA9A4A">
            <w:pPr>
              <w:spacing w:line="360" w:lineRule="auto"/>
              <w:contextualSpacing/>
              <w:jc w:val="center"/>
              <w:rPr>
                <w:rFonts w:ascii="宋体" w:hAnsi="宋体"/>
                <w:szCs w:val="21"/>
              </w:rPr>
            </w:pPr>
          </w:p>
        </w:tc>
        <w:tc>
          <w:tcPr>
            <w:tcW w:w="2265" w:type="dxa"/>
            <w:vAlign w:val="center"/>
          </w:tcPr>
          <w:p w14:paraId="6F632FEE">
            <w:pPr>
              <w:spacing w:line="360" w:lineRule="auto"/>
              <w:contextualSpacing/>
              <w:jc w:val="center"/>
              <w:rPr>
                <w:rFonts w:ascii="宋体" w:hAnsi="宋体"/>
                <w:szCs w:val="21"/>
              </w:rPr>
            </w:pPr>
          </w:p>
        </w:tc>
      </w:tr>
    </w:tbl>
    <w:p w14:paraId="5A762885">
      <w:pPr>
        <w:spacing w:line="360" w:lineRule="auto"/>
        <w:rPr>
          <w:rFonts w:cs="仿宋_GB2312" w:asciiTheme="minorEastAsia" w:hAnsiTheme="minorEastAsia" w:eastAsiaTheme="minorEastAsia"/>
          <w:b/>
          <w:color w:val="FF0000"/>
          <w:sz w:val="24"/>
        </w:rPr>
      </w:pPr>
    </w:p>
    <w:p w14:paraId="642D1A0F">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注：供应商可按上述的格式自行编制，须随表提交相应的证书复印件并注明所在响应文件页码。</w:t>
      </w:r>
    </w:p>
    <w:p w14:paraId="2DAF2DE4">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69B3E932">
      <w:pPr>
        <w:autoSpaceDE w:val="0"/>
        <w:autoSpaceDN w:val="0"/>
        <w:spacing w:line="360" w:lineRule="auto"/>
        <w:ind w:firstLine="4578"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569E3887">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1D25D50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741FE90">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优惠条件及特殊承诺</w:t>
      </w:r>
    </w:p>
    <w:p w14:paraId="745043FA">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4077AB7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5100F9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371B4B4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07E4E63">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2539BB0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400DEEA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3D4FA733">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6CDFD6E8">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0238CAC0">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十四、认为需求的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其他技术文件或说明</w:t>
      </w:r>
    </w:p>
    <w:p w14:paraId="0EDB9229">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03E10DE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8A012F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A36FEFD">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4DBF645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2DB4E35B">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14:textFill>
            <w14:solidFill>
              <w14:schemeClr w14:val="tx1"/>
            </w14:solidFill>
          </w14:textFill>
        </w:rPr>
      </w:pPr>
    </w:p>
    <w:p w14:paraId="492F21A8">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p>
    <w:p w14:paraId="32C10379">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cs="仿宋_GB2312" w:asciiTheme="minorEastAsia" w:hAnsiTheme="minorEastAsia" w:eastAsiaTheme="minorEastAsia"/>
          <w:b/>
          <w:bCs/>
          <w:color w:val="000000" w:themeColor="text1"/>
          <w:sz w:val="30"/>
          <w:szCs w:val="30"/>
          <w14:textFill>
            <w14:solidFill>
              <w14:schemeClr w14:val="tx1"/>
            </w14:solidFill>
          </w14:textFill>
        </w:rPr>
        <w:br w:type="page"/>
      </w:r>
    </w:p>
    <w:p w14:paraId="33E995B4">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十五、</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40B938FB">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530827D6">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716E4AB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AC60287">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52E9E03F">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79D76FB">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11876516">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2E812402">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4ECCB4B3">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4D464B80">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A44B08B">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80BD4A7">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338E43B3">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60A3806A">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38D0CCD8">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7162185A">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035E8FE0">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45F95372">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1EBF738C">
      <w:pPr>
        <w:jc w:val="center"/>
        <w:rPr>
          <w:rFonts w:ascii="宋体" w:hAnsi="宋体" w:cs="宋体"/>
          <w:b/>
          <w:color w:val="000000" w:themeColor="text1"/>
          <w:kern w:val="0"/>
          <w:sz w:val="32"/>
          <w:szCs w:val="21"/>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十六</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63AAB943">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2E14174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29F121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我方作为本次采购项目的磋商供应商，根据磋商文件要求，现郑重承诺如下：</w:t>
      </w:r>
    </w:p>
    <w:p w14:paraId="211DBB4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46555B4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7BD3DA8C">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159FEEC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14:paraId="595FD31F">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14207AE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608CAB9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08EE63D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14:paraId="4E73333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3895110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505DD9F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047C0841">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020EE701">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04CD7BA4">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7DB3C3D5">
      <w:pPr>
        <w:spacing w:line="360" w:lineRule="auto"/>
        <w:jc w:val="center"/>
        <w:rPr>
          <w:rFonts w:ascii="宋体" w:hAnsi="宋体" w:cs="宋体"/>
          <w:b/>
          <w:bCs/>
          <w:color w:val="000000" w:themeColor="text1"/>
          <w:sz w:val="24"/>
          <w14:textFill>
            <w14:solidFill>
              <w14:schemeClr w14:val="tx1"/>
            </w14:solidFill>
          </w14:textFill>
        </w:rPr>
      </w:pPr>
    </w:p>
    <w:p w14:paraId="404E545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CCEF441">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44F75217">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E009C76">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743D743">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9145540">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958F600">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4360AB47">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376B5098">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7F4329BF">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58BF1980">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82DF5E9">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70F75FD8">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46396219">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CBB7CE3">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73EDB8BE">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1AF0B7CA">
      <w:pPr>
        <w:pStyle w:val="115"/>
        <w:keepNext w:val="0"/>
        <w:pageBreakBefore w:val="0"/>
        <w:tabs>
          <w:tab w:val="clear" w:pos="720"/>
        </w:tabs>
        <w:ind w:firstLine="640"/>
        <w:outlineLvl w:val="9"/>
        <w:rPr>
          <w:rFonts w:cs="仿宋_GB2312" w:asciiTheme="minorEastAsia" w:hAnsiTheme="minorEastAsia" w:eastAsiaTheme="minorEastAsia"/>
          <w:bCs/>
          <w:color w:val="000000" w:themeColor="text1"/>
          <w:sz w:val="30"/>
          <w:szCs w:val="30"/>
          <w14:textFill>
            <w14:solidFill>
              <w14:schemeClr w14:val="tx1"/>
            </w14:solidFill>
          </w14:textFill>
        </w:rPr>
      </w:pPr>
    </w:p>
    <w:p w14:paraId="404BD534">
      <w:pPr>
        <w:pStyle w:val="115"/>
        <w:keepNext w:val="0"/>
        <w:pageBreakBefore w:val="0"/>
        <w:tabs>
          <w:tab w:val="clear" w:pos="720"/>
        </w:tabs>
        <w:ind w:firstLine="640"/>
        <w:outlineLvl w:val="9"/>
        <w:rPr>
          <w:rFonts w:ascii="宋体" w:hAnsi="宋体" w:eastAsia="宋体" w:cs="宋体"/>
          <w:color w:val="000000" w:themeColor="text1"/>
          <w:kern w:val="0"/>
          <w:sz w:val="32"/>
          <w:szCs w:val="21"/>
          <w14:textFill>
            <w14:solidFill>
              <w14:schemeClr w14:val="tx1"/>
            </w14:solidFill>
          </w14:textFill>
        </w:rPr>
      </w:pPr>
    </w:p>
    <w:p w14:paraId="67DAAEC1">
      <w:pPr>
        <w:pStyle w:val="115"/>
        <w:keepNext w:val="0"/>
        <w:pageBreakBefore w:val="0"/>
        <w:tabs>
          <w:tab w:val="clear" w:pos="720"/>
        </w:tabs>
        <w:ind w:firstLine="640"/>
        <w:outlineLvl w:val="9"/>
        <w:rPr>
          <w:rFonts w:ascii="宋体"/>
          <w:spacing w:val="6"/>
          <w:sz w:val="32"/>
          <w:szCs w:val="32"/>
        </w:rPr>
      </w:pPr>
      <w:r>
        <w:rPr>
          <w:rFonts w:hint="eastAsia" w:ascii="宋体" w:hAnsi="宋体" w:eastAsia="宋体" w:cs="宋体"/>
          <w:color w:val="000000" w:themeColor="text1"/>
          <w:kern w:val="0"/>
          <w:sz w:val="32"/>
          <w:szCs w:val="21"/>
          <w14:textFill>
            <w14:solidFill>
              <w14:schemeClr w14:val="tx1"/>
            </w14:solidFill>
          </w14:textFill>
        </w:rPr>
        <w:t>十七、商务、服务（技术）响应、偏离情况说明表</w:t>
      </w:r>
    </w:p>
    <w:p w14:paraId="646971EF">
      <w:pPr>
        <w:spacing w:line="300" w:lineRule="auto"/>
        <w:rPr>
          <w:rFonts w:ascii="宋体"/>
          <w:szCs w:val="21"/>
        </w:rPr>
      </w:pPr>
    </w:p>
    <w:p w14:paraId="01F5AF81">
      <w:pPr>
        <w:spacing w:line="5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2AC5A8A4">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0F8D6B42">
      <w:pPr>
        <w:spacing w:line="500" w:lineRule="exact"/>
        <w:rPr>
          <w:rFonts w:asciiTheme="minorEastAsia" w:hAnsiTheme="minorEastAsia" w:eastAsiaTheme="minorEastAsia" w:cstheme="minorEastAsia"/>
          <w:sz w:val="24"/>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38AE17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7EFAD085">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760341D6">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544A04B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602B1A06">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EC351AC">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14:paraId="36ACF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1E06CA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p>
        </w:tc>
      </w:tr>
      <w:tr w14:paraId="7B581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B14195F">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261404B8">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14:paraId="7ECFFEA7">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9A1F951">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C31F2EA">
            <w:pPr>
              <w:snapToGrid w:val="0"/>
              <w:spacing w:line="300" w:lineRule="auto"/>
              <w:jc w:val="center"/>
              <w:rPr>
                <w:rFonts w:asciiTheme="minorEastAsia" w:hAnsiTheme="minorEastAsia" w:eastAsiaTheme="minorEastAsia" w:cstheme="minorEastAsia"/>
                <w:sz w:val="24"/>
              </w:rPr>
            </w:pPr>
          </w:p>
        </w:tc>
      </w:tr>
      <w:tr w14:paraId="648DD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D0BC79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0151394B">
            <w:pPr>
              <w:snapToGrid w:val="0"/>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3E98351D">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35FD872">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AAEB13E">
            <w:pPr>
              <w:snapToGrid w:val="0"/>
              <w:spacing w:line="300" w:lineRule="auto"/>
              <w:jc w:val="center"/>
              <w:rPr>
                <w:rFonts w:asciiTheme="minorEastAsia" w:hAnsiTheme="minorEastAsia" w:eastAsiaTheme="minorEastAsia" w:cstheme="minorEastAsia"/>
                <w:sz w:val="24"/>
              </w:rPr>
            </w:pPr>
          </w:p>
        </w:tc>
      </w:tr>
      <w:tr w14:paraId="611F5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929936">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069D4B2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43A96CEF">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6101DC1">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7BBA00B">
            <w:pPr>
              <w:snapToGrid w:val="0"/>
              <w:spacing w:line="300" w:lineRule="auto"/>
              <w:jc w:val="center"/>
              <w:rPr>
                <w:rFonts w:asciiTheme="minorEastAsia" w:hAnsiTheme="minorEastAsia" w:eastAsiaTheme="minorEastAsia" w:cstheme="minorEastAsia"/>
                <w:sz w:val="24"/>
              </w:rPr>
            </w:pPr>
          </w:p>
        </w:tc>
      </w:tr>
      <w:tr w14:paraId="063CA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53071C5">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4D7429A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7A511BE0">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8C7F8E0">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B9B7CE7">
            <w:pPr>
              <w:snapToGrid w:val="0"/>
              <w:spacing w:line="300" w:lineRule="auto"/>
              <w:jc w:val="center"/>
              <w:rPr>
                <w:rFonts w:asciiTheme="minorEastAsia" w:hAnsiTheme="minorEastAsia" w:eastAsiaTheme="minorEastAsia" w:cstheme="minorEastAsia"/>
                <w:sz w:val="24"/>
              </w:rPr>
            </w:pPr>
          </w:p>
        </w:tc>
      </w:tr>
      <w:tr w14:paraId="1BC5E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E416E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服务（技术）部分</w:t>
            </w:r>
          </w:p>
        </w:tc>
      </w:tr>
      <w:tr w14:paraId="4B39A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2B280F1">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5D6CC082">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4DDA92B">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5DB40D2">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4CC30EC">
            <w:pPr>
              <w:snapToGrid w:val="0"/>
              <w:spacing w:line="300" w:lineRule="auto"/>
              <w:jc w:val="center"/>
              <w:rPr>
                <w:rFonts w:asciiTheme="minorEastAsia" w:hAnsiTheme="minorEastAsia" w:eastAsiaTheme="minorEastAsia" w:cstheme="minorEastAsia"/>
                <w:sz w:val="24"/>
              </w:rPr>
            </w:pPr>
          </w:p>
        </w:tc>
      </w:tr>
      <w:tr w14:paraId="5EA329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8A89749">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44B6FB4A">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F748EAD">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0B7A473">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B4B5ABF">
            <w:pPr>
              <w:snapToGrid w:val="0"/>
              <w:spacing w:line="300" w:lineRule="auto"/>
              <w:jc w:val="center"/>
              <w:rPr>
                <w:rFonts w:asciiTheme="minorEastAsia" w:hAnsiTheme="minorEastAsia" w:eastAsiaTheme="minorEastAsia" w:cstheme="minorEastAsia"/>
                <w:sz w:val="24"/>
              </w:rPr>
            </w:pPr>
          </w:p>
        </w:tc>
      </w:tr>
      <w:tr w14:paraId="3C81A3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B8D64B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18FA8E67">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1B72DC7">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8CD8822">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AD4B777">
            <w:pPr>
              <w:snapToGrid w:val="0"/>
              <w:spacing w:line="300" w:lineRule="auto"/>
              <w:jc w:val="center"/>
              <w:rPr>
                <w:rFonts w:asciiTheme="minorEastAsia" w:hAnsiTheme="minorEastAsia" w:eastAsiaTheme="minorEastAsia" w:cstheme="minorEastAsia"/>
                <w:sz w:val="24"/>
              </w:rPr>
            </w:pPr>
          </w:p>
        </w:tc>
      </w:tr>
      <w:tr w14:paraId="61067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6FF2A708">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02227D39">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28F3A114">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31176E07">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4108D262">
            <w:pPr>
              <w:snapToGrid w:val="0"/>
              <w:spacing w:line="300" w:lineRule="auto"/>
              <w:jc w:val="center"/>
              <w:rPr>
                <w:rFonts w:asciiTheme="minorEastAsia" w:hAnsiTheme="minorEastAsia" w:eastAsiaTheme="minorEastAsia" w:cstheme="minorEastAsia"/>
                <w:sz w:val="24"/>
              </w:rPr>
            </w:pPr>
          </w:p>
        </w:tc>
      </w:tr>
    </w:tbl>
    <w:p w14:paraId="0A66465F">
      <w:pPr>
        <w:snapToGrid w:val="0"/>
        <w:spacing w:line="360" w:lineRule="exact"/>
        <w:rPr>
          <w:rFonts w:asciiTheme="minorEastAsia" w:hAnsiTheme="minorEastAsia" w:eastAsiaTheme="minorEastAsia" w:cstheme="minorEastAsia"/>
          <w:sz w:val="24"/>
        </w:rPr>
      </w:pPr>
    </w:p>
    <w:p w14:paraId="1C90AE5F">
      <w:pPr>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说明：1.应写明竞争性磋商响应文件对商务与服务技术要求的响应和偏离情况</w:t>
      </w:r>
      <w:r>
        <w:rPr>
          <w:rFonts w:hint="eastAsia" w:asciiTheme="minorEastAsia" w:hAnsiTheme="minorEastAsia" w:eastAsiaTheme="minorEastAsia" w:cstheme="minorEastAsia"/>
          <w:bCs/>
          <w:sz w:val="24"/>
        </w:rPr>
        <w:t>；</w:t>
      </w:r>
    </w:p>
    <w:p w14:paraId="5FA140D6">
      <w:pPr>
        <w:spacing w:line="36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5F8FC50A">
      <w:pPr>
        <w:spacing w:line="360" w:lineRule="exact"/>
        <w:rPr>
          <w:rFonts w:asciiTheme="minorEastAsia" w:hAnsiTheme="minorEastAsia" w:eastAsiaTheme="minorEastAsia" w:cstheme="minorEastAsia"/>
          <w:sz w:val="24"/>
        </w:rPr>
      </w:pPr>
    </w:p>
    <w:p w14:paraId="6FD31168">
      <w:pPr>
        <w:spacing w:line="360" w:lineRule="exact"/>
        <w:ind w:firstLine="3480" w:firstLineChars="1450"/>
        <w:rPr>
          <w:rFonts w:asciiTheme="minorEastAsia" w:hAnsiTheme="minorEastAsia" w:eastAsiaTheme="minorEastAsia" w:cstheme="minorEastAsia"/>
          <w:sz w:val="24"/>
        </w:rPr>
      </w:pPr>
    </w:p>
    <w:p w14:paraId="4850001D">
      <w:pPr>
        <w:spacing w:line="360" w:lineRule="exact"/>
        <w:ind w:firstLine="3480" w:firstLineChars="1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法定代表人(负责人)或委托代理人签名: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2C87305C">
      <w:pPr>
        <w:pStyle w:val="115"/>
        <w:keepNext w:val="0"/>
        <w:pageBreakBefore w:val="0"/>
        <w:tabs>
          <w:tab w:val="clear" w:pos="720"/>
        </w:tabs>
        <w:ind w:firstLine="640"/>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15652455">
      <w:pPr>
        <w:pStyle w:val="115"/>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0B282D7F">
      <w:pPr>
        <w:pStyle w:val="393"/>
        <w:ind w:firstLine="0" w:firstLineChars="0"/>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169" w:name="_Toc196728313"/>
      <w:r>
        <w:rPr>
          <w:rFonts w:hint="eastAsia" w:cs="仿宋_GB2312" w:asciiTheme="minorEastAsia" w:hAnsiTheme="minorEastAsia" w:eastAsiaTheme="minorEastAsia"/>
          <w:b/>
          <w:color w:val="000000" w:themeColor="text1"/>
          <w:sz w:val="36"/>
          <w:szCs w:val="36"/>
          <w14:textFill>
            <w14:solidFill>
              <w14:schemeClr w14:val="tx1"/>
            </w14:solidFill>
          </w14:textFill>
        </w:rPr>
        <w:t>十八、  报价格式</w:t>
      </w:r>
      <w:bookmarkEnd w:id="169"/>
    </w:p>
    <w:p w14:paraId="33678AE9">
      <w:pPr>
        <w:pStyle w:val="632"/>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（一）报价一览表</w:t>
      </w:r>
    </w:p>
    <w:p w14:paraId="675BB10E">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59129B08">
      <w:pPr>
        <w:spacing w:line="360" w:lineRule="auto"/>
        <w:ind w:firstLine="72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的实施。</w:t>
      </w:r>
    </w:p>
    <w:p w14:paraId="7F209F8F">
      <w:pPr>
        <w:snapToGrid w:val="0"/>
        <w:spacing w:line="360" w:lineRule="auto"/>
        <w:ind w:left="480"/>
        <w:jc w:val="center"/>
        <w:rPr>
          <w:rFonts w:cs="仿宋_GB2312" w:asciiTheme="minorEastAsia" w:hAnsiTheme="minorEastAsia" w:eastAsiaTheme="minorEastAsia"/>
          <w:b/>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lang w:val="zh-CN"/>
          <w14:textFill>
            <w14:solidFill>
              <w14:schemeClr w14:val="tx1"/>
            </w14:solidFill>
          </w14:textFill>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977"/>
        <w:gridCol w:w="2701"/>
        <w:gridCol w:w="2126"/>
        <w:gridCol w:w="2127"/>
        <w:gridCol w:w="2126"/>
      </w:tblGrid>
      <w:tr w14:paraId="7870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B72D4CA">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992" w:type="dxa"/>
            <w:vAlign w:val="center"/>
          </w:tcPr>
          <w:p w14:paraId="0109935A">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w:t>
            </w:r>
          </w:p>
          <w:p w14:paraId="5758E5B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内容</w:t>
            </w:r>
          </w:p>
        </w:tc>
        <w:tc>
          <w:tcPr>
            <w:tcW w:w="2268" w:type="dxa"/>
          </w:tcPr>
          <w:p w14:paraId="2879915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428DE71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数量</w:t>
            </w:r>
          </w:p>
        </w:tc>
        <w:tc>
          <w:tcPr>
            <w:tcW w:w="1977" w:type="dxa"/>
            <w:vAlign w:val="center"/>
          </w:tcPr>
          <w:p w14:paraId="1A32B265">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单位</w:t>
            </w:r>
          </w:p>
        </w:tc>
        <w:tc>
          <w:tcPr>
            <w:tcW w:w="2701" w:type="dxa"/>
            <w:vAlign w:val="center"/>
          </w:tcPr>
          <w:p w14:paraId="256F1719">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要求</w:t>
            </w:r>
          </w:p>
        </w:tc>
        <w:tc>
          <w:tcPr>
            <w:tcW w:w="2126" w:type="dxa"/>
            <w:vAlign w:val="center"/>
          </w:tcPr>
          <w:p w14:paraId="4D5B10B7">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单价</w:t>
            </w:r>
          </w:p>
        </w:tc>
        <w:tc>
          <w:tcPr>
            <w:tcW w:w="2127" w:type="dxa"/>
          </w:tcPr>
          <w:p w14:paraId="03EC30B1">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61C058AA">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总价</w:t>
            </w:r>
          </w:p>
        </w:tc>
        <w:tc>
          <w:tcPr>
            <w:tcW w:w="2126" w:type="dxa"/>
            <w:vAlign w:val="center"/>
          </w:tcPr>
          <w:p w14:paraId="7ECFA80E">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1BE2AD63">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备注</w:t>
            </w:r>
          </w:p>
          <w:p w14:paraId="220415A4">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r>
      <w:tr w14:paraId="68E7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328F87">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992" w:type="dxa"/>
            <w:vAlign w:val="center"/>
          </w:tcPr>
          <w:p w14:paraId="16DD7F3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2268" w:type="dxa"/>
            <w:vAlign w:val="center"/>
          </w:tcPr>
          <w:p w14:paraId="2C3F07D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977" w:type="dxa"/>
            <w:vAlign w:val="center"/>
          </w:tcPr>
          <w:p w14:paraId="595712D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01" w:type="dxa"/>
            <w:vAlign w:val="center"/>
          </w:tcPr>
          <w:p w14:paraId="1BF22CA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2B79AFA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44F1940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06278D6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3034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3D349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992" w:type="dxa"/>
            <w:vAlign w:val="center"/>
          </w:tcPr>
          <w:p w14:paraId="6BF3AB8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2268" w:type="dxa"/>
            <w:vAlign w:val="center"/>
          </w:tcPr>
          <w:p w14:paraId="6EFFFD9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977" w:type="dxa"/>
            <w:vAlign w:val="center"/>
          </w:tcPr>
          <w:p w14:paraId="5AE3240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01" w:type="dxa"/>
            <w:vAlign w:val="center"/>
          </w:tcPr>
          <w:p w14:paraId="2116CEE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7CB3212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6A827D6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3E6E0DC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3918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87BFF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tc>
        <w:tc>
          <w:tcPr>
            <w:tcW w:w="992" w:type="dxa"/>
            <w:vAlign w:val="center"/>
          </w:tcPr>
          <w:p w14:paraId="625C59E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50F7185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977" w:type="dxa"/>
            <w:vAlign w:val="center"/>
          </w:tcPr>
          <w:p w14:paraId="0EB623E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01" w:type="dxa"/>
            <w:vAlign w:val="center"/>
          </w:tcPr>
          <w:p w14:paraId="2F92092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5DEFA204">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215609B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4B9196A3">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77B5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40377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92" w:type="dxa"/>
            <w:vAlign w:val="center"/>
          </w:tcPr>
          <w:p w14:paraId="4DFA23D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4AE834D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977" w:type="dxa"/>
            <w:vAlign w:val="center"/>
          </w:tcPr>
          <w:p w14:paraId="5C255B7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01" w:type="dxa"/>
            <w:vAlign w:val="center"/>
          </w:tcPr>
          <w:p w14:paraId="26CACD6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71BEA33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08768B7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67CD045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3F5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3BFA9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92" w:type="dxa"/>
            <w:vAlign w:val="center"/>
          </w:tcPr>
          <w:p w14:paraId="7C9B678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17BC4DF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977" w:type="dxa"/>
            <w:vAlign w:val="center"/>
          </w:tcPr>
          <w:p w14:paraId="3551294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01" w:type="dxa"/>
            <w:vAlign w:val="center"/>
          </w:tcPr>
          <w:p w14:paraId="7406A26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14B033A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7873462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31EE9A55">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762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54" w:type="dxa"/>
            <w:gridSpan w:val="4"/>
            <w:vAlign w:val="center"/>
          </w:tcPr>
          <w:p w14:paraId="35FFC3AE">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合计金额大写</w:t>
            </w:r>
          </w:p>
        </w:tc>
        <w:tc>
          <w:tcPr>
            <w:tcW w:w="9080" w:type="dxa"/>
            <w:gridSpan w:val="4"/>
          </w:tcPr>
          <w:p w14:paraId="62B8308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046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54" w:type="dxa"/>
            <w:gridSpan w:val="4"/>
            <w:vAlign w:val="center"/>
          </w:tcPr>
          <w:p w14:paraId="0440C5FD">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合同履约期限</w:t>
            </w:r>
          </w:p>
        </w:tc>
        <w:tc>
          <w:tcPr>
            <w:tcW w:w="9080" w:type="dxa"/>
            <w:gridSpan w:val="4"/>
          </w:tcPr>
          <w:p w14:paraId="43005C3D">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bl>
    <w:p w14:paraId="5B097978">
      <w:pPr>
        <w:spacing w:line="360" w:lineRule="auto"/>
        <w:ind w:left="-2" w:leftChars="-1"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74004119">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2</w:t>
      </w:r>
      <w:r>
        <w:rPr>
          <w:rFonts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14:paraId="326B34F5">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0C917120">
      <w:pPr>
        <w:spacing w:line="360" w:lineRule="auto"/>
        <w:ind w:firstLine="480" w:firstLineChars="200"/>
        <w:rPr>
          <w:rFonts w:cs="仿宋_GB2312" w:asciiTheme="minorEastAsia" w:hAnsiTheme="minorEastAsia" w:eastAsiaTheme="minorEastAsia"/>
          <w:color w:val="000000" w:themeColor="text1"/>
          <w:kern w:val="0"/>
          <w:sz w:val="24"/>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14:paraId="33EEF2C0">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6ADFDC28">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49A40D9F">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585824B4">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14:paraId="2540043C">
      <w:pPr>
        <w:autoSpaceDE w:val="0"/>
        <w:autoSpaceDN w:val="0"/>
        <w:spacing w:line="360" w:lineRule="auto"/>
        <w:ind w:left="2" w:leftChars="1" w:firstLine="9456" w:firstLineChars="394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12491768">
      <w:pPr>
        <w:spacing w:line="360" w:lineRule="auto"/>
        <w:ind w:left="4620" w:leftChars="2200" w:firstLine="4920" w:firstLineChars="205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3F9BA9A2">
      <w:pPr>
        <w:spacing w:line="360" w:lineRule="auto"/>
        <w:ind w:right="-874" w:rightChars="-416"/>
        <w:rPr>
          <w:rFonts w:cs="仿宋_GB2312" w:asciiTheme="minorEastAsia" w:hAnsiTheme="minorEastAsia" w:eastAsiaTheme="minorEastAsia"/>
          <w:color w:val="000000" w:themeColor="text1"/>
          <w:kern w:val="0"/>
          <w:sz w:val="24"/>
          <w:lang w:val="zh-CN"/>
          <w14:textFill>
            <w14:solidFill>
              <w14:schemeClr w14:val="tx1"/>
            </w14:solidFill>
          </w14:textFill>
        </w:rPr>
        <w:sectPr>
          <w:pgSz w:w="16838" w:h="11906" w:orient="landscape"/>
          <w:pgMar w:top="1418" w:right="471" w:bottom="1418" w:left="777" w:header="851" w:footer="992" w:gutter="0"/>
          <w:cols w:space="720" w:num="1"/>
          <w:titlePg/>
          <w:docGrid w:linePitch="312" w:charSpace="0"/>
        </w:sectPr>
      </w:pPr>
    </w:p>
    <w:p w14:paraId="3CE26A23">
      <w:pPr>
        <w:widowControl/>
        <w:adjustRightInd/>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（二）中小企业声明函</w:t>
      </w:r>
      <w:bookmarkStart w:id="170" w:name="_Toc465665161"/>
    </w:p>
    <w:p w14:paraId="4169ED5B">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p>
    <w:p w14:paraId="558482B1">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[1.</w:t>
      </w:r>
      <w:r>
        <w:rPr>
          <w:rFonts w:hint="eastAsia" w:cs="宋体" w:asciiTheme="minorEastAsia" w:hAnsiTheme="minorEastAsia" w:eastAsiaTheme="minorEastAsia"/>
          <w:b/>
          <w:bCs/>
          <w:color w:val="000000" w:themeColor="text1"/>
          <w:sz w:val="24"/>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14:paraId="72D137AC">
      <w:pPr>
        <w:widowControl/>
        <w:spacing w:line="360" w:lineRule="auto"/>
        <w:ind w:firstLine="239" w:firstLineChars="99"/>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2.竞争性磋商邀请公告落实政府采购政策需满足的资格要求为“专门面向中小或小微企业采购”，则必须提供中小企业声明函（附件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14:paraId="26F0618E">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r>
        <w:rPr>
          <w:rFonts w:cs="宋体" w:asciiTheme="minorEastAsia" w:hAnsiTheme="minorEastAsia" w:eastAsiaTheme="minorEastAsia"/>
          <w:b/>
          <w:color w:val="000000" w:themeColor="text1"/>
          <w:sz w:val="32"/>
          <w:szCs w:val="32"/>
          <w14:textFill>
            <w14:solidFill>
              <w14:schemeClr w14:val="tx1"/>
            </w14:solidFill>
          </w14:textFill>
        </w:rPr>
        <w:br w:type="page"/>
      </w:r>
    </w:p>
    <w:p w14:paraId="1BD3BEDF">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p>
    <w:p w14:paraId="49ED3EC6">
      <w:pPr>
        <w:pStyle w:val="632"/>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bookmarkEnd w:id="170"/>
    </w:p>
    <w:p w14:paraId="43FBBF87">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14:paraId="0642D500">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530164C0">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74295C13">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535F9D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964D3FF">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67D5F6E">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99CB4C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67330E96">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D21AEF2">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0C3F1A0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205A703">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B9E88C6">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B1BCA0E">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F27A4CF">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56F7BA0D">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D05EA5E">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0DD790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9D28A88">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D1D3261">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763463B">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60ED617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7AFC50C3">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285633D8">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7A9274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9FCD0E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0C8EDB0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0D971B2B">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49DEE1A0">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3881F28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8E3FED4">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507DA58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4B59BE63">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6A678313">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1129767">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43D7811C">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14:paraId="2AA5F2AA">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602BC679">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77FED87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4604AF1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289F7D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D5AC7E2">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1126EE4">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A715765">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8335A1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94BCF2A">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8A0435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1D1603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3C139EB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6EA70A22">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739D4117">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6269FD5">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9F973D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034603D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7B85B92C">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1335E2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CC064B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178D11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88559A8">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B9B62D8">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77AAD2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1B2EFB62">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0474C9C">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71279174">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35488F1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1F914E52">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E21988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2857DE8">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BE93E9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5C7DC1C">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420EAA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2E89B090">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2BB39B64">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4390342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78B9419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3AA09B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52AEFB3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61483326">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14BC62DB">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70977662">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0D3D0ABC">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13FA8C42">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3A73D03">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5F5A62EE">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432B9E6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48AC6B2A">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64508B3D">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63124CB">
      <w:pPr>
        <w:rPr>
          <w:rFonts w:cs="仿宋_GB2312" w:asciiTheme="minorEastAsia" w:hAnsiTheme="minorEastAsia" w:eastAsiaTheme="minorEastAsia"/>
          <w:b/>
          <w:color w:val="000000" w:themeColor="text1"/>
          <w:sz w:val="24"/>
          <w14:textFill>
            <w14:solidFill>
              <w14:schemeClr w14:val="tx1"/>
            </w14:solidFill>
          </w14:textFill>
        </w:rPr>
      </w:pPr>
    </w:p>
    <w:p w14:paraId="1B843F26">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7E978EFB">
      <w:pPr>
        <w:spacing w:line="360" w:lineRule="auto"/>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14:paraId="693C126E">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21582FD0">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6B2522C5">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47BDC605">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616C3C3">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61810A51">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7FF5B300">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189E86F9">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sz w:val="24"/>
          <w14:textFill>
            <w14:solidFill>
              <w14:schemeClr w14:val="tx1"/>
            </w14:solidFill>
          </w14:textFill>
        </w:rPr>
        <w:t>：</w:t>
      </w:r>
    </w:p>
    <w:p w14:paraId="378FD99B">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32D2CE85">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21938000">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6475973E">
      <w:pPr>
        <w:autoSpaceDE w:val="0"/>
        <w:autoSpaceDN w:val="0"/>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附件4：</w:t>
      </w:r>
    </w:p>
    <w:p w14:paraId="088A7976">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14:paraId="6877E366">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14:paraId="6E524D12">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14:paraId="1E2E5464">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0729E4E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14:paraId="2212959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728B33BE">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77285FFD">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5E431D93">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4A7D82DA">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10A75CE1">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14:paraId="14062DEF">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14:paraId="491A0A64">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63DACBCC">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4492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4492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14:paraId="6A98260F">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14:paraId="7E83DB1D">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A244DC0">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28B8AF37">
      <w:pPr>
        <w:autoSpaceDE w:val="0"/>
        <w:autoSpaceDN w:val="0"/>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附件5：</w:t>
      </w:r>
    </w:p>
    <w:p w14:paraId="441121F7">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7F0CA353">
      <w:pPr>
        <w:adjustRightInd/>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0462309C">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33511DC3">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6B237B9">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58645341">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414A8471">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14:paraId="0BD77CCC">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A16E268">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78CC9DF4">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4"/>
          <w14:textFill>
            <w14:solidFill>
              <w14:schemeClr w14:val="tx1"/>
            </w14:solidFill>
          </w14:textFill>
        </w:rPr>
        <w:t>：</w:t>
      </w:r>
    </w:p>
    <w:p w14:paraId="6839000B">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1B041628">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307B18A7">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58FFCA5">
      <w:pPr>
        <w:spacing w:line="360" w:lineRule="auto"/>
        <w:ind w:right="420"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1870C49">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67E35450">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935746"/>
    </w:sdtPr>
    <w:sdtContent>
      <w:p w14:paraId="0C903DFD">
        <w:pPr>
          <w:pStyle w:val="39"/>
          <w:jc w:val="center"/>
        </w:pPr>
        <w:r>
          <w:fldChar w:fldCharType="begin"/>
        </w:r>
        <w:r>
          <w:instrText xml:space="preserve">PAGE   \* MERGEFORMAT</w:instrText>
        </w:r>
        <w:r>
          <w:fldChar w:fldCharType="separate"/>
        </w:r>
        <w:r>
          <w:rPr>
            <w:lang w:val="zh-CN"/>
          </w:rPr>
          <w:t>48</w:t>
        </w:r>
        <w:r>
          <w:fldChar w:fldCharType="end"/>
        </w:r>
      </w:p>
    </w:sdtContent>
  </w:sdt>
  <w:p w14:paraId="6F7DE3FE">
    <w:pPr>
      <w:pStyle w:val="39"/>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74D4">
    <w:pPr>
      <w:pStyle w:val="39"/>
      <w:framePr w:wrap="around" w:vAnchor="text" w:hAnchor="margin" w:xAlign="right" w:y="1"/>
      <w:rPr>
        <w:rStyle w:val="65"/>
      </w:rPr>
    </w:pPr>
    <w:r>
      <w:fldChar w:fldCharType="begin"/>
    </w:r>
    <w:r>
      <w:rPr>
        <w:rStyle w:val="65"/>
      </w:rPr>
      <w:instrText xml:space="preserve">PAGE  </w:instrText>
    </w:r>
    <w:r>
      <w:fldChar w:fldCharType="end"/>
    </w:r>
  </w:p>
  <w:p w14:paraId="49D658E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790753"/>
    </w:sdtPr>
    <w:sdtContent>
      <w:p w14:paraId="6261FE38">
        <w:pPr>
          <w:pStyle w:val="39"/>
          <w:jc w:val="center"/>
        </w:pPr>
        <w:r>
          <w:fldChar w:fldCharType="begin"/>
        </w:r>
        <w:r>
          <w:instrText xml:space="preserve">PAGE   \* MERGEFORMAT</w:instrText>
        </w:r>
        <w:r>
          <w:fldChar w:fldCharType="separate"/>
        </w:r>
        <w:r>
          <w:rPr>
            <w:lang w:val="zh-CN"/>
          </w:rPr>
          <w:t>1</w:t>
        </w:r>
        <w:r>
          <w:fldChar w:fldCharType="end"/>
        </w:r>
      </w:p>
    </w:sdtContent>
  </w:sdt>
  <w:p w14:paraId="3A4A7F6D">
    <w:pPr>
      <w:pStyle w:val="39"/>
      <w:jc w:val="center"/>
      <w:rPr>
        <w:rFonts w:ascii="仿宋_GB2312" w:eastAsia="仿宋_GB2312"/>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28712"/>
    </w:sdtPr>
    <w:sdtContent>
      <w:p w14:paraId="5BF2C439">
        <w:pPr>
          <w:pStyle w:val="39"/>
          <w:jc w:val="center"/>
        </w:pPr>
        <w:r>
          <w:fldChar w:fldCharType="begin"/>
        </w:r>
        <w:r>
          <w:instrText xml:space="preserve">PAGE   \* MERGEFORMAT</w:instrText>
        </w:r>
        <w:r>
          <w:fldChar w:fldCharType="separate"/>
        </w:r>
        <w:r>
          <w:rPr>
            <w:lang w:val="zh-CN"/>
          </w:rPr>
          <w:t>53</w:t>
        </w:r>
        <w:r>
          <w:fldChar w:fldCharType="end"/>
        </w:r>
      </w:p>
    </w:sdtContent>
  </w:sdt>
  <w:p w14:paraId="46C677F4">
    <w:pPr>
      <w:pStyle w:val="39"/>
      <w:jc w:val="center"/>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0E33">
    <w:pPr>
      <w:pStyle w:val="39"/>
      <w:framePr w:wrap="around" w:vAnchor="text" w:hAnchor="margin" w:xAlign="right" w:y="1"/>
      <w:rPr>
        <w:rStyle w:val="65"/>
      </w:rPr>
    </w:pPr>
    <w:r>
      <w:fldChar w:fldCharType="begin"/>
    </w:r>
    <w:r>
      <w:rPr>
        <w:rStyle w:val="65"/>
      </w:rPr>
      <w:instrText xml:space="preserve">PAGE  </w:instrText>
    </w:r>
    <w:r>
      <w:fldChar w:fldCharType="end"/>
    </w:r>
  </w:p>
  <w:p w14:paraId="2CAE66B9">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B36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bookmarkStart w:id="171" w:name="_Toc91899912"/>
    <w:bookmarkStart w:id="172" w:name="_Toc36110187"/>
    <w:bookmarkStart w:id="173" w:name="_Toc131845147"/>
    <w:bookmarkStart w:id="174" w:name="_Toc164085800"/>
    <w:r>
      <w:rPr>
        <w:rFonts w:hint="eastAsia" w:ascii="仿宋_GB2312" w:eastAsia="仿宋_GB2312"/>
        <w:kern w:val="0"/>
        <w:sz w:val="21"/>
        <w:szCs w:val="21"/>
      </w:rPr>
      <w:t xml:space="preserve"> 页</w:t>
    </w:r>
    <w:bookmarkEnd w:id="171"/>
    <w:bookmarkEnd w:id="172"/>
    <w:bookmarkEnd w:id="173"/>
    <w:bookmarkEnd w:id="17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7D8A">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CCA7">
    <w:pPr>
      <w:pStyle w:val="40"/>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5E24">
    <w:pPr>
      <w:pStyle w:val="40"/>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5D2A">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00B52"/>
    <w:multiLevelType w:val="singleLevel"/>
    <w:tmpl w:val="96400B52"/>
    <w:lvl w:ilvl="0" w:tentative="0">
      <w:start w:val="1"/>
      <w:numFmt w:val="decimal"/>
      <w:suff w:val="space"/>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1B1E"/>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2D1"/>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4E1"/>
    <w:rsid w:val="00135769"/>
    <w:rsid w:val="00135BE9"/>
    <w:rsid w:val="001374DC"/>
    <w:rsid w:val="0013766E"/>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59A4"/>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B7EDD"/>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332F"/>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69F7"/>
    <w:rsid w:val="00247422"/>
    <w:rsid w:val="00247B53"/>
    <w:rsid w:val="00247BA2"/>
    <w:rsid w:val="00251CB4"/>
    <w:rsid w:val="00252862"/>
    <w:rsid w:val="002531BD"/>
    <w:rsid w:val="002533FE"/>
    <w:rsid w:val="002537FC"/>
    <w:rsid w:val="002543EF"/>
    <w:rsid w:val="00254B21"/>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6C9"/>
    <w:rsid w:val="00266DE1"/>
    <w:rsid w:val="00266E08"/>
    <w:rsid w:val="00267E43"/>
    <w:rsid w:val="00273C5F"/>
    <w:rsid w:val="00274C6D"/>
    <w:rsid w:val="0027500A"/>
    <w:rsid w:val="002751CA"/>
    <w:rsid w:val="0027544D"/>
    <w:rsid w:val="002778AB"/>
    <w:rsid w:val="00277BDC"/>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2A48"/>
    <w:rsid w:val="002A30AD"/>
    <w:rsid w:val="002A40B2"/>
    <w:rsid w:val="002A4EB3"/>
    <w:rsid w:val="002A51D9"/>
    <w:rsid w:val="002A5275"/>
    <w:rsid w:val="002A7FB3"/>
    <w:rsid w:val="002B09F4"/>
    <w:rsid w:val="002B14C0"/>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6C17"/>
    <w:rsid w:val="002C70E7"/>
    <w:rsid w:val="002C77AC"/>
    <w:rsid w:val="002C7DB0"/>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54FB"/>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5AC2"/>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427"/>
    <w:rsid w:val="00365888"/>
    <w:rsid w:val="003669C8"/>
    <w:rsid w:val="00366CEB"/>
    <w:rsid w:val="00366D8A"/>
    <w:rsid w:val="003679D3"/>
    <w:rsid w:val="00367A87"/>
    <w:rsid w:val="00367C0A"/>
    <w:rsid w:val="003703CE"/>
    <w:rsid w:val="00371C6D"/>
    <w:rsid w:val="00372C89"/>
    <w:rsid w:val="00372E9A"/>
    <w:rsid w:val="00373738"/>
    <w:rsid w:val="00374677"/>
    <w:rsid w:val="0037632F"/>
    <w:rsid w:val="00377B26"/>
    <w:rsid w:val="00381014"/>
    <w:rsid w:val="00381F60"/>
    <w:rsid w:val="00382F6C"/>
    <w:rsid w:val="003836B6"/>
    <w:rsid w:val="00383AB0"/>
    <w:rsid w:val="00384814"/>
    <w:rsid w:val="00384911"/>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6C0"/>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43F4"/>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34E"/>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1A33"/>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5B0"/>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181"/>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029"/>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679F5"/>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597F"/>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2E7B"/>
    <w:rsid w:val="008E323C"/>
    <w:rsid w:val="008E35A6"/>
    <w:rsid w:val="008E3A5C"/>
    <w:rsid w:val="008E3A9A"/>
    <w:rsid w:val="008E429E"/>
    <w:rsid w:val="008E4A25"/>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35E3"/>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698E"/>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3E8"/>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14A4"/>
    <w:rsid w:val="00A829B3"/>
    <w:rsid w:val="00A82D32"/>
    <w:rsid w:val="00A82EAE"/>
    <w:rsid w:val="00A830BE"/>
    <w:rsid w:val="00A8349D"/>
    <w:rsid w:val="00A84F27"/>
    <w:rsid w:val="00A8519C"/>
    <w:rsid w:val="00A85ABD"/>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2C"/>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D7B"/>
    <w:rsid w:val="00AD5F0A"/>
    <w:rsid w:val="00AD6741"/>
    <w:rsid w:val="00AD6B4F"/>
    <w:rsid w:val="00AD7CFA"/>
    <w:rsid w:val="00AE11C1"/>
    <w:rsid w:val="00AE163D"/>
    <w:rsid w:val="00AE1C5C"/>
    <w:rsid w:val="00AE25D1"/>
    <w:rsid w:val="00AE2918"/>
    <w:rsid w:val="00AE315E"/>
    <w:rsid w:val="00AE31D9"/>
    <w:rsid w:val="00AE3CF0"/>
    <w:rsid w:val="00AE4337"/>
    <w:rsid w:val="00AE67C1"/>
    <w:rsid w:val="00AE71EE"/>
    <w:rsid w:val="00AF03CF"/>
    <w:rsid w:val="00AF06B6"/>
    <w:rsid w:val="00AF0A0A"/>
    <w:rsid w:val="00AF1ED2"/>
    <w:rsid w:val="00AF1F4E"/>
    <w:rsid w:val="00AF3557"/>
    <w:rsid w:val="00AF35F0"/>
    <w:rsid w:val="00AF4CEE"/>
    <w:rsid w:val="00AF5D84"/>
    <w:rsid w:val="00AF672C"/>
    <w:rsid w:val="00AF6D69"/>
    <w:rsid w:val="00AF6D9D"/>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87"/>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D38"/>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8F7"/>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B781A"/>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589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ACE"/>
    <w:rsid w:val="00E03B42"/>
    <w:rsid w:val="00E041AA"/>
    <w:rsid w:val="00E0479F"/>
    <w:rsid w:val="00E04D6A"/>
    <w:rsid w:val="00E06100"/>
    <w:rsid w:val="00E06E97"/>
    <w:rsid w:val="00E07767"/>
    <w:rsid w:val="00E10DD1"/>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459DE"/>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4139"/>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4A3D"/>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651D9"/>
    <w:rsid w:val="01C45B8B"/>
    <w:rsid w:val="029167E5"/>
    <w:rsid w:val="02DA0C0E"/>
    <w:rsid w:val="03DD35E4"/>
    <w:rsid w:val="04E62E7E"/>
    <w:rsid w:val="06455969"/>
    <w:rsid w:val="065A6178"/>
    <w:rsid w:val="075562B7"/>
    <w:rsid w:val="07753FBC"/>
    <w:rsid w:val="07F6164B"/>
    <w:rsid w:val="087A1B7A"/>
    <w:rsid w:val="096B2097"/>
    <w:rsid w:val="0A5B7E63"/>
    <w:rsid w:val="0A945D6F"/>
    <w:rsid w:val="0BA332B2"/>
    <w:rsid w:val="0BEC206C"/>
    <w:rsid w:val="0C87121B"/>
    <w:rsid w:val="0DF702FE"/>
    <w:rsid w:val="0E3849FB"/>
    <w:rsid w:val="0E3F698B"/>
    <w:rsid w:val="0F0C62E5"/>
    <w:rsid w:val="0F176F11"/>
    <w:rsid w:val="0F21508F"/>
    <w:rsid w:val="0F2D6457"/>
    <w:rsid w:val="0F816ACD"/>
    <w:rsid w:val="0FB94501"/>
    <w:rsid w:val="0FF70879"/>
    <w:rsid w:val="10B047CF"/>
    <w:rsid w:val="10FC16EA"/>
    <w:rsid w:val="118963A1"/>
    <w:rsid w:val="127723A9"/>
    <w:rsid w:val="13072A44"/>
    <w:rsid w:val="141B298B"/>
    <w:rsid w:val="145044FA"/>
    <w:rsid w:val="159A1D34"/>
    <w:rsid w:val="17334868"/>
    <w:rsid w:val="186742B0"/>
    <w:rsid w:val="195245AB"/>
    <w:rsid w:val="1B2A271F"/>
    <w:rsid w:val="1B890139"/>
    <w:rsid w:val="1D266CE1"/>
    <w:rsid w:val="1D3963AF"/>
    <w:rsid w:val="1D884F5D"/>
    <w:rsid w:val="1E2E469B"/>
    <w:rsid w:val="1E714A66"/>
    <w:rsid w:val="1FE868A9"/>
    <w:rsid w:val="211E26D6"/>
    <w:rsid w:val="21283D08"/>
    <w:rsid w:val="21906EF0"/>
    <w:rsid w:val="22B16CEA"/>
    <w:rsid w:val="25B440B3"/>
    <w:rsid w:val="268112BA"/>
    <w:rsid w:val="26A12BEB"/>
    <w:rsid w:val="272917D9"/>
    <w:rsid w:val="27646D45"/>
    <w:rsid w:val="27786011"/>
    <w:rsid w:val="29BF3AB4"/>
    <w:rsid w:val="2A8D3BB3"/>
    <w:rsid w:val="2AA1365A"/>
    <w:rsid w:val="2CD221EE"/>
    <w:rsid w:val="2DB50094"/>
    <w:rsid w:val="2DD15014"/>
    <w:rsid w:val="2FD25781"/>
    <w:rsid w:val="305F2622"/>
    <w:rsid w:val="313A5EF4"/>
    <w:rsid w:val="319965CC"/>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F8073EA"/>
    <w:rsid w:val="3FFF72A6"/>
    <w:rsid w:val="406B1A5B"/>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3EC57C6"/>
    <w:rsid w:val="541D3690"/>
    <w:rsid w:val="545636B5"/>
    <w:rsid w:val="550764A4"/>
    <w:rsid w:val="551926E0"/>
    <w:rsid w:val="561279B9"/>
    <w:rsid w:val="56515F3B"/>
    <w:rsid w:val="566E5D97"/>
    <w:rsid w:val="572B71CA"/>
    <w:rsid w:val="57E958DA"/>
    <w:rsid w:val="58AE4F0C"/>
    <w:rsid w:val="58B22DEB"/>
    <w:rsid w:val="5A2A7C7B"/>
    <w:rsid w:val="5AB23368"/>
    <w:rsid w:val="5C80234E"/>
    <w:rsid w:val="5C8210D4"/>
    <w:rsid w:val="5C8618C3"/>
    <w:rsid w:val="5CF31FDC"/>
    <w:rsid w:val="5E261785"/>
    <w:rsid w:val="5E4B7FE7"/>
    <w:rsid w:val="5FCC5339"/>
    <w:rsid w:val="5FE70807"/>
    <w:rsid w:val="60E23609"/>
    <w:rsid w:val="60E53485"/>
    <w:rsid w:val="61054A27"/>
    <w:rsid w:val="611D2366"/>
    <w:rsid w:val="62885958"/>
    <w:rsid w:val="62E3501F"/>
    <w:rsid w:val="63144820"/>
    <w:rsid w:val="649030B3"/>
    <w:rsid w:val="64CE2EAA"/>
    <w:rsid w:val="64E930D8"/>
    <w:rsid w:val="662E75B1"/>
    <w:rsid w:val="66342C2E"/>
    <w:rsid w:val="663E784C"/>
    <w:rsid w:val="685867EC"/>
    <w:rsid w:val="69102733"/>
    <w:rsid w:val="69FA59ED"/>
    <w:rsid w:val="6BC05D9E"/>
    <w:rsid w:val="6BC81822"/>
    <w:rsid w:val="6C04327E"/>
    <w:rsid w:val="6CB5278A"/>
    <w:rsid w:val="6CB96113"/>
    <w:rsid w:val="6D581C9A"/>
    <w:rsid w:val="6D682476"/>
    <w:rsid w:val="6E600263"/>
    <w:rsid w:val="6E8E12EF"/>
    <w:rsid w:val="71D43752"/>
    <w:rsid w:val="73DD6243"/>
    <w:rsid w:val="749C4185"/>
    <w:rsid w:val="75DA2C18"/>
    <w:rsid w:val="775319EF"/>
    <w:rsid w:val="77BE04D4"/>
    <w:rsid w:val="78154B6A"/>
    <w:rsid w:val="782B6988"/>
    <w:rsid w:val="790F1C77"/>
    <w:rsid w:val="79180FAF"/>
    <w:rsid w:val="7A67303B"/>
    <w:rsid w:val="7AAB1D04"/>
    <w:rsid w:val="7ABA4368"/>
    <w:rsid w:val="7B23367A"/>
    <w:rsid w:val="7B257FFD"/>
    <w:rsid w:val="7C2B1DA5"/>
    <w:rsid w:val="7DF4317E"/>
    <w:rsid w:val="7E64308B"/>
    <w:rsid w:val="7F74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qFormat="1" w:uiPriority="99"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semiHidden/>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4"/>
    <w:qFormat/>
    <w:uiPriority w:val="0"/>
    <w:pPr>
      <w:ind w:firstLine="420"/>
    </w:pPr>
    <w:rPr>
      <w:szCs w:val="20"/>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4"/>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link w:val="638"/>
    <w:qFormat/>
    <w:uiPriority w:val="99"/>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1"/>
    <w:next w:val="1"/>
    <w:link w:val="501"/>
    <w:qFormat/>
    <w:uiPriority w:val="0"/>
    <w:pPr>
      <w:adjustRightInd/>
      <w:spacing w:after="120"/>
      <w:ind w:left="420" w:leftChars="200" w:firstLine="210"/>
    </w:p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99"/>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8"/>
    <w:qFormat/>
    <w:uiPriority w:val="0"/>
    <w:rPr>
      <w:b/>
      <w:bCs/>
      <w:kern w:val="2"/>
      <w:sz w:val="24"/>
      <w:szCs w:val="24"/>
    </w:rPr>
  </w:style>
  <w:style w:type="character" w:customStyle="1" w:styleId="481">
    <w:name w:val="称呼 字符"/>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6"/>
    <w:qFormat/>
    <w:uiPriority w:val="0"/>
    <w:rPr>
      <w:rFonts w:ascii="Arial" w:hAnsi="Arial" w:eastAsia="隶书"/>
      <w:b/>
      <w:bCs/>
      <w:kern w:val="28"/>
      <w:sz w:val="44"/>
      <w:szCs w:val="32"/>
      <w:lang w:val="en-US" w:eastAsia="zh-CN" w:bidi="ar-SA"/>
    </w:rPr>
  </w:style>
  <w:style w:type="character" w:customStyle="1" w:styleId="488">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字符"/>
    <w:link w:val="60"/>
    <w:qFormat/>
    <w:uiPriority w:val="0"/>
    <w:rPr>
      <w:rFonts w:ascii="宋体" w:hAnsi="宋体"/>
      <w:kern w:val="2"/>
      <w:sz w:val="21"/>
      <w:szCs w:val="24"/>
    </w:rPr>
  </w:style>
  <w:style w:type="character" w:customStyle="1" w:styleId="502">
    <w:name w:val="正文文本缩进 2 字符"/>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字符"/>
    <w:link w:val="2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6"/>
    <w:qFormat/>
    <w:uiPriority w:val="0"/>
    <w:rPr>
      <w:rFonts w:ascii="宋体"/>
      <w:kern w:val="2"/>
      <w:sz w:val="24"/>
      <w:szCs w:val="21"/>
      <w:lang w:val="zh-CN"/>
    </w:rPr>
  </w:style>
  <w:style w:type="character" w:customStyle="1" w:styleId="598">
    <w:name w:val="标题 4 字符"/>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7"/>
    <w:qFormat/>
    <w:uiPriority w:val="0"/>
    <w:rPr>
      <w:rFonts w:ascii="Arial" w:hAnsi="Arial" w:eastAsia="黑体"/>
      <w:b/>
      <w:bCs/>
      <w:kern w:val="2"/>
      <w:sz w:val="24"/>
      <w:szCs w:val="24"/>
    </w:rPr>
  </w:style>
  <w:style w:type="character" w:customStyle="1" w:styleId="612">
    <w:name w:val="正文缩进 字符"/>
    <w:link w:val="16"/>
    <w:qFormat/>
    <w:uiPriority w:val="0"/>
    <w:rPr>
      <w:rFonts w:ascii="宋体" w:eastAsia="宋体"/>
      <w:snapToGrid w:val="0"/>
      <w:color w:val="000000"/>
      <w:kern w:val="28"/>
      <w:sz w:val="28"/>
      <w:lang w:val="en-US" w:eastAsia="zh-CN" w:bidi="ar-SA"/>
    </w:rPr>
  </w:style>
  <w:style w:type="character" w:customStyle="1" w:styleId="613">
    <w:name w:val="批注文字 字符"/>
    <w:link w:val="20"/>
    <w:qFormat/>
    <w:uiPriority w:val="99"/>
    <w:rPr>
      <w:kern w:val="2"/>
      <w:sz w:val="21"/>
      <w:szCs w:val="24"/>
    </w:rPr>
  </w:style>
  <w:style w:type="character" w:customStyle="1" w:styleId="614">
    <w:name w:val="批注框文本 字符"/>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6">
    <w:name w:val="_Style 6"/>
    <w:basedOn w:val="1"/>
    <w:qFormat/>
    <w:uiPriority w:val="34"/>
    <w:pPr>
      <w:adjustRightInd/>
      <w:ind w:firstLine="420" w:firstLineChars="200"/>
    </w:pPr>
    <w:rPr>
      <w:rFonts w:eastAsia="仿宋_GB2312"/>
      <w:sz w:val="28"/>
    </w:rPr>
  </w:style>
  <w:style w:type="character" w:customStyle="1" w:styleId="637">
    <w:name w:val="font01"/>
    <w:basedOn w:val="63"/>
    <w:qFormat/>
    <w:uiPriority w:val="0"/>
    <w:rPr>
      <w:rFonts w:hint="eastAsia" w:ascii="宋体" w:hAnsi="宋体" w:eastAsia="宋体" w:cs="宋体"/>
      <w:color w:val="000000"/>
      <w:sz w:val="22"/>
      <w:szCs w:val="22"/>
      <w:u w:val="none"/>
    </w:rPr>
  </w:style>
  <w:style w:type="character" w:customStyle="1" w:styleId="638">
    <w:name w:val="页脚 字符"/>
    <w:basedOn w:val="63"/>
    <w:link w:val="39"/>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04DB2-6FCA-4A27-A221-48356033AD7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9313</Words>
  <Characters>10001</Characters>
  <Lines>325</Lines>
  <Paragraphs>91</Paragraphs>
  <TotalTime>104</TotalTime>
  <ScaleCrop>false</ScaleCrop>
  <LinksUpToDate>false</LinksUpToDate>
  <CharactersWithSpaces>10208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2025-04-30T07:50:00Z</dcterms:created>
  <dc:creator>北海市政府采购中心</dc:creator>
  <cp:lastModifiedBy>HalaMadrid</cp:lastModifiedBy>
  <cp:lastPrinted>2025-05-22T08:49:00Z</cp:lastPrinted>
  <dcterms:modified xsi:type="dcterms:W3CDTF">2025-05-23T03:27:23Z</dcterms:modified>
  <dc:title>北海市政府采购中心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0936A688222B47419889EF5CB1FD4E1D_13</vt:lpwstr>
  </property>
  <property fmtid="{D5CDD505-2E9C-101B-9397-08002B2CF9AE}" pid="4" name="KSOTemplateDocerSaveRecord">
    <vt:lpwstr>eyJoZGlkIjoiZDBhMzVkN2RlMmViNTgwNWJjZWVkZjk1NDNlYTljZDUiLCJ1c2VySWQiOiIyMzc5NDE0NDcifQ==</vt:lpwstr>
  </property>
</Properties>
</file>