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E40BD">
      <w:pPr>
        <w:adjustRightInd/>
        <w:spacing w:line="360" w:lineRule="auto"/>
        <w:jc w:val="center"/>
        <w:rPr>
          <w:rFonts w:hint="eastAsia" w:cs="仿宋_GB2312" w:asciiTheme="minorEastAsia" w:hAnsiTheme="minorEastAsia" w:eastAsiaTheme="minorEastAsia"/>
          <w:b/>
          <w:bCs/>
          <w:color w:val="auto"/>
          <w:w w:val="95"/>
          <w:sz w:val="40"/>
          <w:szCs w:val="40"/>
          <w:highlight w:val="none"/>
          <w:lang w:val="zh-CN"/>
        </w:rPr>
      </w:pPr>
    </w:p>
    <w:p w14:paraId="3A6ACC39">
      <w:pPr>
        <w:adjustRightInd/>
        <w:spacing w:line="360" w:lineRule="auto"/>
        <w:jc w:val="center"/>
        <w:rPr>
          <w:rFonts w:hint="eastAsia" w:cs="仿宋_GB2312" w:asciiTheme="minorEastAsia" w:hAnsiTheme="minorEastAsia" w:eastAsiaTheme="minorEastAsia"/>
          <w:b/>
          <w:bCs/>
          <w:color w:val="auto"/>
          <w:w w:val="95"/>
          <w:sz w:val="40"/>
          <w:szCs w:val="40"/>
          <w:highlight w:val="none"/>
          <w:lang w:val="zh-CN"/>
        </w:rPr>
      </w:pPr>
      <w:r>
        <w:rPr>
          <w:rFonts w:hint="eastAsia" w:cs="仿宋_GB2312" w:asciiTheme="minorEastAsia" w:hAnsiTheme="minorEastAsia" w:eastAsiaTheme="minorEastAsia"/>
          <w:b/>
          <w:bCs/>
          <w:color w:val="auto"/>
          <w:w w:val="95"/>
          <w:sz w:val="40"/>
          <w:szCs w:val="40"/>
          <w:highlight w:val="none"/>
          <w:lang w:val="zh-CN"/>
        </w:rPr>
        <w:t>河池市公共就业服务能力提升示范项目之河池市就业创业学院</w:t>
      </w:r>
      <w:r>
        <w:rPr>
          <w:rFonts w:hint="eastAsia" w:cs="仿宋_GB2312" w:asciiTheme="minorEastAsia" w:hAnsiTheme="minorEastAsia" w:eastAsiaTheme="minorEastAsia"/>
          <w:b/>
          <w:bCs/>
          <w:color w:val="auto"/>
          <w:w w:val="95"/>
          <w:sz w:val="40"/>
          <w:szCs w:val="40"/>
          <w:highlight w:val="none"/>
          <w:lang w:val="en-US" w:eastAsia="zh-CN"/>
        </w:rPr>
        <w:t>总</w:t>
      </w:r>
      <w:r>
        <w:rPr>
          <w:rFonts w:hint="eastAsia" w:cs="仿宋_GB2312" w:asciiTheme="minorEastAsia" w:hAnsiTheme="minorEastAsia" w:eastAsiaTheme="minorEastAsia"/>
          <w:b/>
          <w:bCs/>
          <w:color w:val="auto"/>
          <w:w w:val="95"/>
          <w:sz w:val="40"/>
          <w:szCs w:val="40"/>
          <w:highlight w:val="none"/>
          <w:lang w:val="zh-CN"/>
        </w:rPr>
        <w:t>部(</w:t>
      </w:r>
      <w:r>
        <w:rPr>
          <w:rFonts w:hint="eastAsia" w:cs="仿宋_GB2312" w:asciiTheme="minorEastAsia" w:hAnsiTheme="minorEastAsia" w:eastAsiaTheme="minorEastAsia"/>
          <w:b/>
          <w:bCs/>
          <w:color w:val="auto"/>
          <w:w w:val="95"/>
          <w:sz w:val="40"/>
          <w:szCs w:val="40"/>
          <w:highlight w:val="none"/>
          <w:lang w:val="en-US" w:eastAsia="zh-CN"/>
        </w:rPr>
        <w:t>河池</w:t>
      </w:r>
      <w:r>
        <w:rPr>
          <w:rFonts w:hint="eastAsia" w:cs="仿宋_GB2312" w:asciiTheme="minorEastAsia" w:hAnsiTheme="minorEastAsia" w:eastAsiaTheme="minorEastAsia"/>
          <w:b/>
          <w:bCs/>
          <w:color w:val="auto"/>
          <w:w w:val="95"/>
          <w:sz w:val="40"/>
          <w:szCs w:val="40"/>
          <w:highlight w:val="none"/>
          <w:lang w:val="zh-CN"/>
        </w:rPr>
        <w:t>学院)服务项目</w:t>
      </w:r>
    </w:p>
    <w:p w14:paraId="5DAB9098">
      <w:pPr>
        <w:snapToGrid w:val="0"/>
        <w:spacing w:before="156" w:beforeLines="50" w:line="360"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lang w:eastAsia="zh-CN"/>
        </w:rPr>
        <w:t>招标</w:t>
      </w:r>
      <w:r>
        <w:rPr>
          <w:rFonts w:hint="eastAsia" w:ascii="宋体" w:hAnsi="宋体" w:eastAsia="宋体" w:cs="宋体"/>
          <w:b/>
          <w:bCs/>
          <w:color w:val="auto"/>
          <w:sz w:val="96"/>
          <w:szCs w:val="96"/>
          <w:highlight w:val="none"/>
        </w:rPr>
        <w:t>文件</w:t>
      </w:r>
    </w:p>
    <w:p w14:paraId="6AA3D076">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（电子招投标）</w:t>
      </w:r>
    </w:p>
    <w:p w14:paraId="3A393313">
      <w:pPr>
        <w:spacing w:line="360" w:lineRule="auto"/>
        <w:jc w:val="center"/>
        <w:rPr>
          <w:rFonts w:ascii="宋体" w:hAnsi="宋体" w:eastAsia="宋体" w:cs="微软雅黑"/>
          <w:b/>
          <w:color w:val="auto"/>
          <w:sz w:val="44"/>
          <w:szCs w:val="44"/>
          <w:highlight w:val="none"/>
        </w:rPr>
      </w:pPr>
    </w:p>
    <w:p w14:paraId="0F596A59">
      <w:pPr>
        <w:spacing w:line="360" w:lineRule="auto"/>
        <w:jc w:val="center"/>
        <w:rPr>
          <w:rFonts w:ascii="宋体" w:hAnsi="宋体" w:eastAsia="宋体" w:cs="微软雅黑"/>
          <w:b/>
          <w:color w:val="auto"/>
          <w:sz w:val="44"/>
          <w:szCs w:val="44"/>
          <w:highlight w:val="none"/>
        </w:rPr>
      </w:pPr>
      <w:r>
        <w:rPr>
          <w:rFonts w:hint="eastAsia" w:ascii="宋体" w:hAnsi="宋体" w:eastAsia="宋体"/>
          <w:b/>
          <w:bCs/>
          <w:color w:val="auto"/>
          <w:kern w:val="0"/>
          <w:sz w:val="30"/>
          <w:szCs w:val="30"/>
          <w:highlight w:val="none"/>
        </w:rPr>
        <w:t>项目编号：</w:t>
      </w:r>
      <w:r>
        <w:rPr>
          <w:rFonts w:hint="eastAsia" w:ascii="宋体" w:hAnsi="宋体"/>
          <w:b/>
          <w:bCs/>
          <w:color w:val="auto"/>
          <w:kern w:val="0"/>
          <w:sz w:val="30"/>
          <w:szCs w:val="30"/>
          <w:highlight w:val="none"/>
          <w:lang w:val="en-US" w:eastAsia="zh-CN"/>
        </w:rPr>
        <w:t>HCZC2025-G3-990171-GXYX</w:t>
      </w:r>
    </w:p>
    <w:p w14:paraId="0D113978">
      <w:pPr>
        <w:spacing w:line="360" w:lineRule="auto"/>
        <w:jc w:val="center"/>
        <w:rPr>
          <w:rFonts w:ascii="宋体" w:hAnsi="宋体" w:eastAsia="宋体" w:cs="宋体"/>
          <w:b/>
          <w:bCs/>
          <w:color w:val="auto"/>
          <w:sz w:val="48"/>
          <w:szCs w:val="48"/>
          <w:highlight w:val="none"/>
        </w:rPr>
      </w:pPr>
      <w:r>
        <w:rPr>
          <w:rFonts w:ascii="宋体" w:hAnsi="宋体" w:eastAsia="宋体" w:cs="宋体"/>
          <w:b/>
          <w:color w:val="auto"/>
          <w:sz w:val="48"/>
          <w:szCs w:val="48"/>
          <w:highlight w:val="none"/>
        </w:rPr>
        <w:drawing>
          <wp:inline distT="0" distB="0" distL="114300" distR="114300">
            <wp:extent cx="2600325" cy="1775460"/>
            <wp:effectExtent l="0" t="0" r="9525" b="15240"/>
            <wp:docPr id="1" name="图片 1"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 公司名称&#10;&#10;描述已自动生成"/>
                    <pic:cNvPicPr>
                      <a:picLocks noChangeAspect="1"/>
                    </pic:cNvPicPr>
                  </pic:nvPicPr>
                  <pic:blipFill>
                    <a:blip r:embed="rId26"/>
                    <a:srcRect t="17120" b="23169"/>
                    <a:stretch>
                      <a:fillRect/>
                    </a:stretch>
                  </pic:blipFill>
                  <pic:spPr>
                    <a:xfrm>
                      <a:off x="0" y="0"/>
                      <a:ext cx="2600325" cy="1775460"/>
                    </a:xfrm>
                    <a:prstGeom prst="rect">
                      <a:avLst/>
                    </a:prstGeom>
                    <a:noFill/>
                    <a:ln>
                      <a:noFill/>
                    </a:ln>
                  </pic:spPr>
                </pic:pic>
              </a:graphicData>
            </a:graphic>
          </wp:inline>
        </w:drawing>
      </w:r>
    </w:p>
    <w:p w14:paraId="2DCC188F">
      <w:pPr>
        <w:pStyle w:val="39"/>
        <w:rPr>
          <w:rFonts w:ascii="宋体" w:hAnsi="宋体" w:eastAsia="宋体"/>
          <w:color w:val="auto"/>
          <w:highlight w:val="none"/>
        </w:rPr>
      </w:pPr>
    </w:p>
    <w:p w14:paraId="60B74B7E">
      <w:pPr>
        <w:pStyle w:val="39"/>
        <w:rPr>
          <w:rFonts w:ascii="宋体" w:hAnsi="宋体" w:eastAsia="宋体"/>
          <w:color w:val="auto"/>
          <w:highlight w:val="none"/>
        </w:rPr>
      </w:pPr>
    </w:p>
    <w:p w14:paraId="16DD81EA">
      <w:pPr>
        <w:snapToGrid w:val="0"/>
        <w:spacing w:before="156" w:beforeLines="50" w:line="360" w:lineRule="auto"/>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（服务类）</w:t>
      </w:r>
    </w:p>
    <w:p w14:paraId="3DD7FF83">
      <w:pPr>
        <w:snapToGrid w:val="0"/>
        <w:spacing w:before="156" w:beforeLines="50" w:line="360" w:lineRule="auto"/>
        <w:jc w:val="center"/>
        <w:rPr>
          <w:rFonts w:ascii="宋体" w:hAnsi="宋体" w:eastAsia="宋体"/>
          <w:b/>
          <w:color w:val="auto"/>
          <w:sz w:val="28"/>
          <w:szCs w:val="56"/>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6260"/>
      </w:tblGrid>
      <w:tr w14:paraId="5328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7" w:type="dxa"/>
            <w:tcBorders>
              <w:top w:val="nil"/>
              <w:left w:val="nil"/>
              <w:bottom w:val="nil"/>
              <w:right w:val="nil"/>
            </w:tcBorders>
            <w:noWrap w:val="0"/>
            <w:vAlign w:val="top"/>
          </w:tcPr>
          <w:p w14:paraId="2A359DAC">
            <w:pPr>
              <w:tabs>
                <w:tab w:val="center" w:pos="4153"/>
                <w:tab w:val="right" w:pos="8306"/>
              </w:tabs>
              <w:snapToGrid w:val="0"/>
              <w:jc w:val="distribute"/>
              <w:rPr>
                <w:rFonts w:ascii="宋体" w:hAnsi="宋体" w:eastAsia="宋体"/>
                <w:color w:val="auto"/>
                <w:kern w:val="0"/>
                <w:sz w:val="30"/>
                <w:szCs w:val="30"/>
                <w:highlight w:val="none"/>
              </w:rPr>
            </w:pPr>
            <w:r>
              <w:rPr>
                <w:rFonts w:hint="eastAsia" w:ascii="宋体" w:hAnsi="宋体" w:eastAsia="宋体"/>
                <w:b/>
                <w:bCs/>
                <w:color w:val="auto"/>
                <w:kern w:val="0"/>
                <w:sz w:val="30"/>
                <w:szCs w:val="30"/>
                <w:highlight w:val="none"/>
              </w:rPr>
              <w:t>采 购 人：</w:t>
            </w:r>
          </w:p>
        </w:tc>
        <w:tc>
          <w:tcPr>
            <w:tcW w:w="6260" w:type="dxa"/>
            <w:tcBorders>
              <w:top w:val="nil"/>
              <w:left w:val="nil"/>
              <w:bottom w:val="nil"/>
              <w:right w:val="nil"/>
            </w:tcBorders>
            <w:noWrap w:val="0"/>
            <w:vAlign w:val="top"/>
          </w:tcPr>
          <w:p w14:paraId="13E8F183">
            <w:pPr>
              <w:tabs>
                <w:tab w:val="center" w:pos="4153"/>
                <w:tab w:val="right" w:pos="8306"/>
              </w:tabs>
              <w:snapToGrid w:val="0"/>
              <w:jc w:val="left"/>
              <w:rPr>
                <w:rFonts w:ascii="宋体" w:hAnsi="宋体" w:eastAsia="宋体"/>
                <w:color w:val="auto"/>
                <w:kern w:val="0"/>
                <w:sz w:val="30"/>
                <w:szCs w:val="30"/>
                <w:highlight w:val="none"/>
              </w:rPr>
            </w:pPr>
            <w:r>
              <w:rPr>
                <w:rFonts w:hint="eastAsia" w:ascii="宋体" w:hAnsi="宋体" w:eastAsia="宋体" w:cs="Times New Roman"/>
                <w:b/>
                <w:bCs/>
                <w:color w:val="auto"/>
                <w:kern w:val="0"/>
                <w:sz w:val="30"/>
                <w:szCs w:val="30"/>
                <w:highlight w:val="none"/>
              </w:rPr>
              <w:t>河池市人力资源和社会保障局</w:t>
            </w:r>
          </w:p>
        </w:tc>
      </w:tr>
      <w:tr w14:paraId="5AC1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7" w:type="dxa"/>
            <w:tcBorders>
              <w:top w:val="nil"/>
              <w:left w:val="nil"/>
              <w:bottom w:val="nil"/>
              <w:right w:val="nil"/>
            </w:tcBorders>
            <w:noWrap w:val="0"/>
            <w:vAlign w:val="top"/>
          </w:tcPr>
          <w:p w14:paraId="3233478F">
            <w:pPr>
              <w:tabs>
                <w:tab w:val="center" w:pos="4153"/>
                <w:tab w:val="right" w:pos="8306"/>
              </w:tabs>
              <w:snapToGrid w:val="0"/>
              <w:jc w:val="distribute"/>
              <w:rPr>
                <w:rFonts w:ascii="宋体" w:hAnsi="宋体" w:eastAsia="宋体"/>
                <w:color w:val="auto"/>
                <w:kern w:val="0"/>
                <w:sz w:val="30"/>
                <w:szCs w:val="30"/>
                <w:highlight w:val="none"/>
              </w:rPr>
            </w:pPr>
            <w:r>
              <w:rPr>
                <w:rFonts w:hint="eastAsia" w:ascii="宋体" w:hAnsi="宋体" w:eastAsia="宋体"/>
                <w:b/>
                <w:bCs/>
                <w:color w:val="auto"/>
                <w:kern w:val="0"/>
                <w:sz w:val="30"/>
                <w:szCs w:val="30"/>
                <w:highlight w:val="none"/>
              </w:rPr>
              <w:t>代理机构：</w:t>
            </w:r>
          </w:p>
        </w:tc>
        <w:tc>
          <w:tcPr>
            <w:tcW w:w="6260" w:type="dxa"/>
            <w:tcBorders>
              <w:top w:val="nil"/>
              <w:left w:val="nil"/>
              <w:bottom w:val="nil"/>
              <w:right w:val="nil"/>
            </w:tcBorders>
            <w:noWrap w:val="0"/>
            <w:vAlign w:val="top"/>
          </w:tcPr>
          <w:p w14:paraId="33DCE915">
            <w:pPr>
              <w:tabs>
                <w:tab w:val="center" w:pos="4153"/>
                <w:tab w:val="right" w:pos="8306"/>
              </w:tabs>
              <w:snapToGrid w:val="0"/>
              <w:jc w:val="left"/>
              <w:rPr>
                <w:rFonts w:ascii="宋体" w:hAnsi="宋体" w:eastAsia="宋体"/>
                <w:color w:val="auto"/>
                <w:sz w:val="30"/>
                <w:szCs w:val="30"/>
                <w:highlight w:val="none"/>
              </w:rPr>
            </w:pPr>
            <w:r>
              <w:rPr>
                <w:rFonts w:hint="eastAsia" w:ascii="宋体" w:hAnsi="宋体" w:eastAsia="宋体"/>
                <w:b/>
                <w:bCs/>
                <w:color w:val="auto"/>
                <w:kern w:val="0"/>
                <w:sz w:val="30"/>
                <w:szCs w:val="30"/>
                <w:highlight w:val="none"/>
              </w:rPr>
              <w:t>广西亿翔荣工程管理有限责任公司</w:t>
            </w:r>
          </w:p>
        </w:tc>
      </w:tr>
      <w:tr w14:paraId="7664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57" w:type="dxa"/>
            <w:tcBorders>
              <w:top w:val="nil"/>
              <w:left w:val="nil"/>
              <w:bottom w:val="nil"/>
              <w:right w:val="nil"/>
            </w:tcBorders>
            <w:noWrap w:val="0"/>
            <w:vAlign w:val="top"/>
          </w:tcPr>
          <w:p w14:paraId="42D6A3C4">
            <w:pPr>
              <w:tabs>
                <w:tab w:val="center" w:pos="4153"/>
                <w:tab w:val="right" w:pos="8306"/>
              </w:tabs>
              <w:snapToGrid w:val="0"/>
              <w:jc w:val="distribute"/>
              <w:rPr>
                <w:rFonts w:ascii="宋体" w:hAnsi="宋体" w:eastAsia="宋体"/>
                <w:color w:val="auto"/>
                <w:kern w:val="0"/>
                <w:sz w:val="30"/>
                <w:szCs w:val="30"/>
                <w:highlight w:val="none"/>
              </w:rPr>
            </w:pPr>
            <w:r>
              <w:rPr>
                <w:rFonts w:hint="eastAsia" w:ascii="宋体" w:hAnsi="宋体" w:eastAsia="宋体"/>
                <w:b/>
                <w:bCs/>
                <w:color w:val="auto"/>
                <w:kern w:val="0"/>
                <w:sz w:val="30"/>
                <w:szCs w:val="30"/>
                <w:highlight w:val="none"/>
              </w:rPr>
              <w:t>发布日期：</w:t>
            </w:r>
          </w:p>
        </w:tc>
        <w:tc>
          <w:tcPr>
            <w:tcW w:w="6260" w:type="dxa"/>
            <w:tcBorders>
              <w:top w:val="nil"/>
              <w:left w:val="nil"/>
              <w:bottom w:val="nil"/>
              <w:right w:val="nil"/>
            </w:tcBorders>
            <w:noWrap w:val="0"/>
            <w:vAlign w:val="top"/>
          </w:tcPr>
          <w:p w14:paraId="46184A9E">
            <w:pPr>
              <w:tabs>
                <w:tab w:val="center" w:pos="4153"/>
                <w:tab w:val="right" w:pos="8306"/>
              </w:tabs>
              <w:snapToGrid w:val="0"/>
              <w:jc w:val="left"/>
              <w:rPr>
                <w:rFonts w:ascii="宋体" w:hAnsi="宋体" w:eastAsia="宋体"/>
                <w:color w:val="auto"/>
                <w:kern w:val="0"/>
                <w:sz w:val="30"/>
                <w:szCs w:val="30"/>
                <w:highlight w:val="none"/>
              </w:rPr>
            </w:pPr>
            <w:r>
              <w:rPr>
                <w:rFonts w:hint="eastAsia" w:ascii="宋体" w:hAnsi="宋体" w:eastAsia="宋体" w:cs="Times New Roman"/>
                <w:b/>
                <w:bCs/>
                <w:color w:val="auto"/>
                <w:kern w:val="0"/>
                <w:sz w:val="30"/>
                <w:szCs w:val="30"/>
                <w:highlight w:val="none"/>
              </w:rPr>
              <w:t>二〇二五年</w:t>
            </w:r>
            <w:r>
              <w:rPr>
                <w:rFonts w:hint="eastAsia" w:ascii="宋体" w:hAnsi="宋体" w:cs="Times New Roman"/>
                <w:b/>
                <w:bCs/>
                <w:color w:val="auto"/>
                <w:kern w:val="0"/>
                <w:sz w:val="30"/>
                <w:szCs w:val="30"/>
                <w:highlight w:val="none"/>
                <w:lang w:val="en-US" w:eastAsia="zh-CN"/>
              </w:rPr>
              <w:t>九</w:t>
            </w:r>
            <w:r>
              <w:rPr>
                <w:rFonts w:hint="eastAsia" w:ascii="宋体" w:hAnsi="宋体" w:eastAsia="宋体" w:cs="Times New Roman"/>
                <w:b/>
                <w:bCs/>
                <w:color w:val="auto"/>
                <w:kern w:val="0"/>
                <w:sz w:val="30"/>
                <w:szCs w:val="30"/>
                <w:highlight w:val="none"/>
              </w:rPr>
              <w:t>月</w:t>
            </w:r>
          </w:p>
        </w:tc>
      </w:tr>
    </w:tbl>
    <w:p w14:paraId="176E326F">
      <w:pPr>
        <w:pStyle w:val="634"/>
        <w:outlineLvl w:val="9"/>
        <w:rPr>
          <w:color w:val="auto"/>
          <w:highlight w:val="none"/>
        </w:rPr>
        <w:sectPr>
          <w:headerReference r:id="rId4" w:type="first"/>
          <w:headerReference r:id="rId3" w:type="default"/>
          <w:footerReference r:id="rId5" w:type="even"/>
          <w:pgSz w:w="11906" w:h="16838"/>
          <w:pgMar w:top="1247" w:right="849" w:bottom="1247" w:left="1418" w:header="851" w:footer="992" w:gutter="0"/>
          <w:cols w:space="720" w:num="1"/>
          <w:titlePg/>
          <w:docGrid w:type="lines" w:linePitch="312" w:charSpace="0"/>
        </w:sectPr>
      </w:pPr>
    </w:p>
    <w:p w14:paraId="6D520B7A">
      <w:pPr>
        <w:pStyle w:val="634"/>
        <w:outlineLvl w:val="9"/>
        <w:rPr>
          <w:color w:val="auto"/>
          <w:highlight w:val="none"/>
        </w:rPr>
      </w:pPr>
    </w:p>
    <w:p w14:paraId="19099EFA">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20F94BF8">
      <w:pPr>
        <w:spacing w:line="360" w:lineRule="auto"/>
        <w:rPr>
          <w:rFonts w:ascii="宋体" w:hAnsi="宋体" w:cs="宋体"/>
          <w:color w:val="auto"/>
          <w:sz w:val="32"/>
          <w:szCs w:val="32"/>
          <w:highlight w:val="none"/>
        </w:rPr>
      </w:pPr>
    </w:p>
    <w:p w14:paraId="6C91FA00">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bookmarkStart w:id="0" w:name="_Hlt91233176"/>
      <w:bookmarkEnd w:id="0"/>
      <w:bookmarkStart w:id="1" w:name="_Toc91899869"/>
      <w:r>
        <w:rPr>
          <w:rFonts w:cs="宋体" w:asciiTheme="minorEastAsia" w:hAnsiTheme="minorEastAsia" w:eastAsiaTheme="minorEastAsia"/>
          <w:color w:val="auto"/>
          <w:sz w:val="32"/>
          <w:szCs w:val="32"/>
          <w:highlight w:val="none"/>
        </w:rPr>
        <w:fldChar w:fldCharType="begin"/>
      </w:r>
      <w:r>
        <w:rPr>
          <w:rFonts w:cs="宋体" w:asciiTheme="minorEastAsia" w:hAnsiTheme="minorEastAsia" w:eastAsiaTheme="minorEastAsia"/>
          <w:color w:val="auto"/>
          <w:sz w:val="32"/>
          <w:szCs w:val="32"/>
          <w:highlight w:val="none"/>
        </w:rPr>
        <w:instrText xml:space="preserve"> TOC \o "1-1" \h \z \u </w:instrText>
      </w:r>
      <w:r>
        <w:rPr>
          <w:rFonts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"_Toc176368902" </w:instrText>
      </w:r>
      <w:r>
        <w:rPr>
          <w:color w:val="auto"/>
          <w:highlight w:val="none"/>
        </w:rPr>
        <w:fldChar w:fldCharType="separate"/>
      </w:r>
      <w:r>
        <w:rPr>
          <w:rStyle w:val="76"/>
          <w:rFonts w:hint="eastAsia" w:cs="宋体" w:asciiTheme="minorEastAsia" w:hAnsiTheme="minorEastAsia" w:eastAsiaTheme="minorEastAsia"/>
          <w:color w:val="auto"/>
          <w:sz w:val="32"/>
          <w:szCs w:val="32"/>
          <w:highlight w:val="none"/>
        </w:rPr>
        <w:t>第一部分</w:t>
      </w:r>
      <w:r>
        <w:rPr>
          <w:rStyle w:val="76"/>
          <w:rFonts w:cs="宋体" w:asciiTheme="minorEastAsia" w:hAnsiTheme="minorEastAsia" w:eastAsiaTheme="minorEastAsia"/>
          <w:color w:val="auto"/>
          <w:sz w:val="32"/>
          <w:szCs w:val="32"/>
          <w:highlight w:val="none"/>
        </w:rPr>
        <w:t xml:space="preserve"> </w:t>
      </w:r>
      <w:r>
        <w:rPr>
          <w:rStyle w:val="76"/>
          <w:rFonts w:hint="eastAsia" w:cs="宋体" w:asciiTheme="minorEastAsia" w:hAnsiTheme="minorEastAsia" w:eastAsiaTheme="minorEastAsia"/>
          <w:color w:val="auto"/>
          <w:sz w:val="32"/>
          <w:szCs w:val="32"/>
          <w:highlight w:val="none"/>
        </w:rPr>
        <w:t>招标公告</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_Toc176368902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2</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42DD3C60">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"_Toc176368903" </w:instrText>
      </w:r>
      <w:r>
        <w:rPr>
          <w:color w:val="auto"/>
          <w:highlight w:val="none"/>
        </w:rPr>
        <w:fldChar w:fldCharType="separate"/>
      </w:r>
      <w:r>
        <w:rPr>
          <w:rStyle w:val="76"/>
          <w:rFonts w:hint="eastAsia" w:cs="宋体" w:asciiTheme="minorEastAsia" w:hAnsiTheme="minorEastAsia" w:eastAsiaTheme="minorEastAsia"/>
          <w:color w:val="auto"/>
          <w:sz w:val="32"/>
          <w:szCs w:val="32"/>
          <w:highlight w:val="none"/>
        </w:rPr>
        <w:t>第二部分</w:t>
      </w:r>
      <w:r>
        <w:rPr>
          <w:rStyle w:val="76"/>
          <w:rFonts w:cs="宋体" w:asciiTheme="minorEastAsia" w:hAnsiTheme="minorEastAsia" w:eastAsiaTheme="minorEastAsia"/>
          <w:color w:val="auto"/>
          <w:sz w:val="32"/>
          <w:szCs w:val="32"/>
          <w:highlight w:val="none"/>
        </w:rPr>
        <w:t xml:space="preserve"> </w:t>
      </w:r>
      <w:r>
        <w:rPr>
          <w:rStyle w:val="76"/>
          <w:rFonts w:hint="eastAsia" w:cs="宋体" w:asciiTheme="minorEastAsia" w:hAnsiTheme="minorEastAsia" w:eastAsiaTheme="minorEastAsia"/>
          <w:color w:val="auto"/>
          <w:sz w:val="32"/>
          <w:szCs w:val="32"/>
          <w:highlight w:val="none"/>
        </w:rPr>
        <w:t>投标人须知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_Toc176368903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6</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771773A7">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"_Toc176368904" </w:instrText>
      </w:r>
      <w:r>
        <w:rPr>
          <w:color w:val="auto"/>
          <w:highlight w:val="none"/>
        </w:rPr>
        <w:fldChar w:fldCharType="separate"/>
      </w:r>
      <w:r>
        <w:rPr>
          <w:rStyle w:val="76"/>
          <w:rFonts w:hint="eastAsia" w:cs="宋体" w:asciiTheme="minorEastAsia" w:hAnsiTheme="minorEastAsia" w:eastAsiaTheme="minorEastAsia"/>
          <w:color w:val="auto"/>
          <w:sz w:val="32"/>
          <w:szCs w:val="32"/>
          <w:highlight w:val="none"/>
        </w:rPr>
        <w:t>第三部分</w:t>
      </w:r>
      <w:r>
        <w:rPr>
          <w:rStyle w:val="76"/>
          <w:rFonts w:cs="宋体" w:asciiTheme="minorEastAsia" w:hAnsiTheme="minorEastAsia" w:eastAsiaTheme="minorEastAsia"/>
          <w:color w:val="auto"/>
          <w:sz w:val="32"/>
          <w:szCs w:val="32"/>
          <w:highlight w:val="none"/>
        </w:rPr>
        <w:t xml:space="preserve"> </w:t>
      </w:r>
      <w:r>
        <w:rPr>
          <w:rStyle w:val="76"/>
          <w:rFonts w:hint="eastAsia" w:cs="宋体"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_Toc176368904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24</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3A5D32E7">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"_Toc176368905" </w:instrText>
      </w:r>
      <w:r>
        <w:rPr>
          <w:color w:val="auto"/>
          <w:highlight w:val="none"/>
        </w:rPr>
        <w:fldChar w:fldCharType="separate"/>
      </w:r>
      <w:r>
        <w:rPr>
          <w:rStyle w:val="76"/>
          <w:rFonts w:hint="eastAsia" w:cs="宋体" w:asciiTheme="minorEastAsia" w:hAnsiTheme="minorEastAsia" w:eastAsiaTheme="minorEastAsia"/>
          <w:color w:val="auto"/>
          <w:sz w:val="32"/>
          <w:szCs w:val="32"/>
          <w:highlight w:val="none"/>
        </w:rPr>
        <w:t>第四部分</w:t>
      </w:r>
      <w:r>
        <w:rPr>
          <w:rStyle w:val="76"/>
          <w:rFonts w:cs="宋体" w:asciiTheme="minorEastAsia" w:hAnsiTheme="minorEastAsia" w:eastAsiaTheme="minorEastAsia"/>
          <w:color w:val="auto"/>
          <w:sz w:val="32"/>
          <w:szCs w:val="32"/>
          <w:highlight w:val="none"/>
        </w:rPr>
        <w:t xml:space="preserve"> </w:t>
      </w:r>
      <w:r>
        <w:rPr>
          <w:rStyle w:val="76"/>
          <w:rFonts w:hint="eastAsia" w:cs="宋体" w:asciiTheme="minorEastAsia" w:hAnsiTheme="minorEastAsia" w:eastAsiaTheme="minorEastAsia"/>
          <w:color w:val="auto"/>
          <w:sz w:val="32"/>
          <w:szCs w:val="32"/>
          <w:highlight w:val="none"/>
        </w:rPr>
        <w:t>评标办法</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_Toc176368905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39</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78C291F5">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"_Toc176368906" </w:instrText>
      </w:r>
      <w:r>
        <w:rPr>
          <w:color w:val="auto"/>
          <w:highlight w:val="none"/>
        </w:rPr>
        <w:fldChar w:fldCharType="separate"/>
      </w:r>
      <w:r>
        <w:rPr>
          <w:rStyle w:val="76"/>
          <w:rFonts w:hint="eastAsia" w:cs="宋体" w:asciiTheme="minorEastAsia" w:hAnsiTheme="minorEastAsia" w:eastAsiaTheme="minorEastAsia"/>
          <w:color w:val="auto"/>
          <w:sz w:val="32"/>
          <w:szCs w:val="32"/>
          <w:highlight w:val="none"/>
        </w:rPr>
        <w:t>第五部分</w:t>
      </w:r>
      <w:r>
        <w:rPr>
          <w:rStyle w:val="76"/>
          <w:rFonts w:cs="宋体" w:asciiTheme="minorEastAsia" w:hAnsiTheme="minorEastAsia" w:eastAsiaTheme="minorEastAsia"/>
          <w:color w:val="auto"/>
          <w:sz w:val="32"/>
          <w:szCs w:val="32"/>
          <w:highlight w:val="none"/>
        </w:rPr>
        <w:t xml:space="preserve"> </w:t>
      </w:r>
      <w:r>
        <w:rPr>
          <w:rStyle w:val="76"/>
          <w:rFonts w:hint="eastAsia" w:cs="宋体"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_Toc176368906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48</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379E7A0A">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"_Toc176368907" </w:instrText>
      </w:r>
      <w:r>
        <w:rPr>
          <w:color w:val="auto"/>
          <w:highlight w:val="none"/>
        </w:rPr>
        <w:fldChar w:fldCharType="separate"/>
      </w:r>
      <w:r>
        <w:rPr>
          <w:rStyle w:val="76"/>
          <w:rFonts w:hint="eastAsia" w:cs="宋体" w:asciiTheme="minorEastAsia" w:hAnsiTheme="minorEastAsia" w:eastAsiaTheme="minorEastAsia"/>
          <w:color w:val="auto"/>
          <w:sz w:val="32"/>
          <w:szCs w:val="32"/>
          <w:highlight w:val="none"/>
        </w:rPr>
        <w:t>第六部分</w:t>
      </w:r>
      <w:r>
        <w:rPr>
          <w:rStyle w:val="76"/>
          <w:rFonts w:cs="宋体" w:asciiTheme="minorEastAsia" w:hAnsiTheme="minorEastAsia" w:eastAsiaTheme="minorEastAsia"/>
          <w:color w:val="auto"/>
          <w:sz w:val="32"/>
          <w:szCs w:val="32"/>
          <w:highlight w:val="none"/>
        </w:rPr>
        <w:t xml:space="preserve"> </w:t>
      </w:r>
      <w:r>
        <w:rPr>
          <w:rStyle w:val="76"/>
          <w:rFonts w:hint="eastAsia" w:cs="宋体"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_Toc176368907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62</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631CE59E">
      <w:pPr>
        <w:spacing w:line="360" w:lineRule="auto"/>
        <w:ind w:firstLine="732" w:firstLineChars="229"/>
        <w:rPr>
          <w:rFonts w:ascii="宋体" w:hAnsi="宋体" w:cs="宋体"/>
          <w:color w:val="auto"/>
          <w:sz w:val="24"/>
          <w:highlight w:val="none"/>
        </w:rPr>
      </w:pPr>
      <w:r>
        <w:rPr>
          <w:rFonts w:cs="宋体" w:asciiTheme="minorEastAsia" w:hAnsiTheme="minorEastAsia" w:eastAsiaTheme="minorEastAsia"/>
          <w:color w:val="auto"/>
          <w:sz w:val="32"/>
          <w:szCs w:val="32"/>
          <w:highlight w:val="none"/>
        </w:rPr>
        <w:fldChar w:fldCharType="end"/>
      </w:r>
    </w:p>
    <w:p w14:paraId="7AC953E1">
      <w:pPr>
        <w:spacing w:line="360" w:lineRule="auto"/>
        <w:ind w:firstLine="549" w:firstLineChars="229"/>
        <w:rPr>
          <w:rFonts w:ascii="宋体" w:hAnsi="宋体" w:cs="宋体"/>
          <w:color w:val="auto"/>
          <w:sz w:val="24"/>
          <w:highlight w:val="none"/>
        </w:rPr>
      </w:pPr>
    </w:p>
    <w:p w14:paraId="20090BBB">
      <w:pPr>
        <w:spacing w:line="360" w:lineRule="auto"/>
        <w:ind w:firstLine="549" w:firstLineChars="229"/>
        <w:rPr>
          <w:rFonts w:ascii="宋体" w:hAnsi="宋体" w:cs="宋体"/>
          <w:color w:val="auto"/>
          <w:sz w:val="24"/>
          <w:highlight w:val="none"/>
        </w:rPr>
      </w:pPr>
    </w:p>
    <w:p w14:paraId="08FD896E">
      <w:pPr>
        <w:spacing w:line="360" w:lineRule="auto"/>
        <w:ind w:firstLine="549" w:firstLineChars="229"/>
        <w:rPr>
          <w:rFonts w:ascii="宋体" w:hAnsi="宋体" w:cs="宋体"/>
          <w:color w:val="auto"/>
          <w:sz w:val="24"/>
          <w:highlight w:val="none"/>
        </w:rPr>
      </w:pPr>
    </w:p>
    <w:p w14:paraId="1F3FA42D">
      <w:pPr>
        <w:spacing w:line="360" w:lineRule="auto"/>
        <w:ind w:firstLine="549" w:firstLineChars="229"/>
        <w:rPr>
          <w:rFonts w:ascii="宋体" w:hAnsi="宋体" w:cs="宋体"/>
          <w:color w:val="auto"/>
          <w:sz w:val="24"/>
          <w:highlight w:val="none"/>
        </w:rPr>
      </w:pPr>
    </w:p>
    <w:p w14:paraId="46E1D263">
      <w:pPr>
        <w:spacing w:line="360" w:lineRule="auto"/>
        <w:ind w:firstLine="549" w:firstLineChars="229"/>
        <w:rPr>
          <w:rFonts w:ascii="宋体" w:hAnsi="宋体" w:cs="宋体"/>
          <w:color w:val="auto"/>
          <w:sz w:val="24"/>
          <w:highlight w:val="none"/>
        </w:rPr>
      </w:pPr>
    </w:p>
    <w:p w14:paraId="3558CB03">
      <w:pPr>
        <w:spacing w:line="360" w:lineRule="auto"/>
        <w:ind w:firstLine="549" w:firstLineChars="229"/>
        <w:rPr>
          <w:rFonts w:ascii="宋体" w:hAnsi="宋体" w:cs="宋体"/>
          <w:color w:val="auto"/>
          <w:sz w:val="24"/>
          <w:highlight w:val="none"/>
        </w:rPr>
      </w:pPr>
    </w:p>
    <w:p w14:paraId="18674EF1">
      <w:pPr>
        <w:spacing w:line="360" w:lineRule="auto"/>
        <w:ind w:firstLine="549" w:firstLineChars="229"/>
        <w:rPr>
          <w:rFonts w:ascii="宋体" w:hAnsi="宋体" w:cs="宋体"/>
          <w:color w:val="auto"/>
          <w:sz w:val="24"/>
          <w:highlight w:val="none"/>
        </w:rPr>
      </w:pPr>
    </w:p>
    <w:p w14:paraId="6DE64ABA">
      <w:pPr>
        <w:spacing w:line="360" w:lineRule="auto"/>
        <w:ind w:firstLine="549" w:firstLineChars="229"/>
        <w:rPr>
          <w:rFonts w:ascii="宋体" w:hAnsi="宋体" w:cs="宋体"/>
          <w:color w:val="auto"/>
          <w:sz w:val="24"/>
          <w:highlight w:val="none"/>
        </w:rPr>
      </w:pPr>
    </w:p>
    <w:p w14:paraId="35E52C4B">
      <w:pPr>
        <w:spacing w:line="360" w:lineRule="auto"/>
        <w:ind w:firstLine="549" w:firstLineChars="229"/>
        <w:rPr>
          <w:rFonts w:ascii="宋体" w:hAnsi="宋体" w:cs="宋体"/>
          <w:color w:val="auto"/>
          <w:sz w:val="24"/>
          <w:highlight w:val="none"/>
        </w:rPr>
      </w:pPr>
    </w:p>
    <w:p w14:paraId="04411A11">
      <w:pPr>
        <w:spacing w:line="360" w:lineRule="auto"/>
        <w:ind w:firstLine="549" w:firstLineChars="229"/>
        <w:rPr>
          <w:rFonts w:ascii="宋体" w:hAnsi="宋体" w:cs="宋体"/>
          <w:color w:val="auto"/>
          <w:sz w:val="24"/>
          <w:highlight w:val="none"/>
        </w:rPr>
      </w:pPr>
    </w:p>
    <w:p w14:paraId="52DD35CD">
      <w:pPr>
        <w:spacing w:line="360" w:lineRule="auto"/>
        <w:ind w:firstLine="549" w:firstLineChars="229"/>
        <w:rPr>
          <w:rFonts w:ascii="宋体" w:hAnsi="宋体" w:cs="宋体"/>
          <w:color w:val="auto"/>
          <w:sz w:val="24"/>
          <w:highlight w:val="none"/>
        </w:rPr>
      </w:pPr>
    </w:p>
    <w:p w14:paraId="2F2528D0">
      <w:pPr>
        <w:spacing w:line="360" w:lineRule="auto"/>
        <w:ind w:firstLine="549" w:firstLineChars="229"/>
        <w:rPr>
          <w:rFonts w:ascii="宋体" w:hAnsi="宋体" w:cs="宋体"/>
          <w:color w:val="auto"/>
          <w:sz w:val="24"/>
          <w:highlight w:val="none"/>
        </w:rPr>
      </w:pPr>
    </w:p>
    <w:p w14:paraId="05515C42">
      <w:pPr>
        <w:spacing w:line="360" w:lineRule="auto"/>
        <w:rPr>
          <w:rFonts w:ascii="宋体" w:hAnsi="宋体" w:cs="宋体"/>
          <w:color w:val="auto"/>
          <w:sz w:val="24"/>
          <w:highlight w:val="none"/>
        </w:rPr>
      </w:pPr>
    </w:p>
    <w:p w14:paraId="5EC6FF3F">
      <w:pPr>
        <w:numPr>
          <w:ilvl w:val="0"/>
          <w:numId w:val="1"/>
        </w:numPr>
        <w:adjustRightInd/>
        <w:spacing w:line="360" w:lineRule="auto"/>
        <w:jc w:val="center"/>
        <w:outlineLvl w:val="0"/>
        <w:rPr>
          <w:rFonts w:hint="eastAsia" w:ascii="宋体" w:hAnsi="宋体" w:cs="宋体"/>
          <w:b/>
          <w:color w:val="auto"/>
          <w:sz w:val="36"/>
          <w:szCs w:val="20"/>
          <w:highlight w:val="none"/>
        </w:rPr>
      </w:pPr>
      <w:bookmarkStart w:id="2" w:name="第一部分"/>
      <w:r>
        <w:rPr>
          <w:rFonts w:hint="eastAsia" w:ascii="宋体" w:hAnsi="宋体" w:cs="宋体"/>
          <w:b/>
          <w:color w:val="auto"/>
          <w:sz w:val="36"/>
          <w:szCs w:val="36"/>
          <w:highlight w:val="none"/>
        </w:rPr>
        <w:br w:type="page"/>
      </w:r>
      <w:bookmarkEnd w:id="1"/>
      <w:bookmarkEnd w:id="2"/>
      <w:bookmarkStart w:id="3" w:name="_Hlt74728647"/>
      <w:bookmarkEnd w:id="3"/>
      <w:bookmarkStart w:id="4" w:name="_Hlt74707423"/>
      <w:bookmarkEnd w:id="4"/>
      <w:bookmarkStart w:id="5" w:name="_Hlt74649545"/>
      <w:bookmarkEnd w:id="5"/>
      <w:bookmarkStart w:id="6" w:name="_Hlt74729822"/>
      <w:bookmarkEnd w:id="6"/>
      <w:bookmarkStart w:id="7" w:name="_Toc176368902"/>
      <w:bookmarkStart w:id="8" w:name="第二部分"/>
      <w:bookmarkStart w:id="9" w:name="_Toc91899870"/>
      <w:bookmarkStart w:id="10" w:name="_Toc91899871"/>
      <w:r>
        <w:rPr>
          <w:rFonts w:hint="eastAsia" w:ascii="宋体" w:hAnsi="宋体" w:cs="宋体"/>
          <w:b/>
          <w:color w:val="auto"/>
          <w:sz w:val="36"/>
          <w:szCs w:val="20"/>
          <w:highlight w:val="none"/>
        </w:rPr>
        <w:t>招标公告</w:t>
      </w:r>
      <w:bookmarkEnd w:id="7"/>
    </w:p>
    <w:p w14:paraId="2A953658">
      <w:pPr>
        <w:spacing w:line="400" w:lineRule="exact"/>
        <w:jc w:val="center"/>
        <w:rPr>
          <w:rFonts w:hint="eastAsia" w:ascii="宋体" w:hAnsi="宋体" w:cs="宋体"/>
          <w:b/>
          <w:color w:val="auto"/>
          <w:sz w:val="36"/>
          <w:szCs w:val="20"/>
          <w:highlight w:val="none"/>
        </w:rPr>
      </w:pPr>
      <w:bookmarkStart w:id="11" w:name="OLE_LINK2"/>
      <w:r>
        <w:rPr>
          <w:rFonts w:hint="eastAsia" w:ascii="宋体" w:hAnsi="宋体" w:eastAsia="宋体"/>
          <w:b/>
          <w:bCs/>
          <w:color w:val="auto"/>
          <w:sz w:val="32"/>
          <w:szCs w:val="32"/>
          <w:highlight w:val="none"/>
        </w:rPr>
        <w:t>广西亿翔荣工程管理有限责任公司关于</w:t>
      </w:r>
      <w:bookmarkStart w:id="12" w:name="OLE_LINK1"/>
      <w:r>
        <w:rPr>
          <w:rFonts w:hint="eastAsia" w:ascii="宋体" w:hAnsi="宋体" w:eastAsia="宋体"/>
          <w:b/>
          <w:bCs/>
          <w:color w:val="auto"/>
          <w:sz w:val="32"/>
          <w:szCs w:val="32"/>
          <w:highlight w:val="none"/>
          <w:lang w:val="en-US" w:eastAsia="zh-CN"/>
        </w:rPr>
        <w:t>河池市公共就业服务能力提升示范项目之河池市就业创业学院总部(河池学院)服务项目</w:t>
      </w:r>
      <w:r>
        <w:rPr>
          <w:rFonts w:hint="eastAsia" w:ascii="宋体" w:hAnsi="宋体" w:eastAsia="宋体"/>
          <w:b/>
          <w:bCs/>
          <w:color w:val="auto"/>
          <w:sz w:val="32"/>
          <w:szCs w:val="32"/>
          <w:highlight w:val="none"/>
          <w:lang w:eastAsia="zh-CN"/>
        </w:rPr>
        <w:t>招标</w:t>
      </w:r>
      <w:r>
        <w:rPr>
          <w:rFonts w:hint="eastAsia" w:ascii="宋体" w:hAnsi="宋体" w:eastAsia="宋体"/>
          <w:b/>
          <w:bCs/>
          <w:color w:val="auto"/>
          <w:sz w:val="32"/>
          <w:szCs w:val="32"/>
          <w:highlight w:val="none"/>
        </w:rPr>
        <w:t>公告（编号：</w:t>
      </w:r>
      <w:r>
        <w:rPr>
          <w:rFonts w:hint="eastAsia" w:ascii="宋体" w:hAnsi="宋体"/>
          <w:b/>
          <w:bCs/>
          <w:color w:val="auto"/>
          <w:kern w:val="0"/>
          <w:sz w:val="30"/>
          <w:szCs w:val="30"/>
          <w:highlight w:val="none"/>
          <w:lang w:val="en-US" w:eastAsia="zh-CN"/>
        </w:rPr>
        <w:t>HCZC2025-G3-990171-GXYX</w:t>
      </w:r>
      <w:r>
        <w:rPr>
          <w:rFonts w:hint="eastAsia" w:ascii="宋体" w:hAnsi="宋体" w:eastAsia="宋体"/>
          <w:b/>
          <w:bCs/>
          <w:color w:val="auto"/>
          <w:sz w:val="32"/>
          <w:szCs w:val="32"/>
          <w:highlight w:val="none"/>
        </w:rPr>
        <w:t>）</w:t>
      </w:r>
      <w:r>
        <w:rPr>
          <w:rFonts w:hint="eastAsia" w:ascii="宋体" w:hAnsi="宋体"/>
          <w:b/>
          <w:bCs/>
          <w:color w:val="auto"/>
          <w:sz w:val="32"/>
          <w:szCs w:val="32"/>
          <w:highlight w:val="none"/>
          <w:lang w:eastAsia="zh-CN"/>
        </w:rPr>
        <w:t>（</w:t>
      </w:r>
      <w:r>
        <w:rPr>
          <w:rFonts w:hint="eastAsia" w:ascii="宋体" w:hAnsi="宋体" w:eastAsia="宋体"/>
          <w:b/>
          <w:bCs/>
          <w:color w:val="auto"/>
          <w:sz w:val="32"/>
          <w:szCs w:val="32"/>
          <w:highlight w:val="none"/>
        </w:rPr>
        <w:t>远程异地评标</w:t>
      </w:r>
      <w:r>
        <w:rPr>
          <w:rFonts w:hint="eastAsia" w:ascii="宋体" w:hAnsi="宋体"/>
          <w:b/>
          <w:bCs/>
          <w:color w:val="auto"/>
          <w:sz w:val="32"/>
          <w:szCs w:val="32"/>
          <w:highlight w:val="none"/>
          <w:lang w:eastAsia="zh-CN"/>
        </w:rPr>
        <w:t>）</w:t>
      </w:r>
      <w:bookmarkEnd w:id="11"/>
      <w:bookmarkEnd w:id="12"/>
    </w:p>
    <w:p w14:paraId="3980837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21D75EB">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河池市公共就业服务能力提升示范项目之河池市就业创业学院总部(河池学院)服务项目</w:t>
      </w:r>
      <w:r>
        <w:rPr>
          <w:rFonts w:hint="eastAsia" w:ascii="宋体" w:hAnsi="宋体" w:eastAsia="宋体" w:cs="宋体"/>
          <w:color w:val="auto"/>
          <w:sz w:val="24"/>
          <w:szCs w:val="24"/>
          <w:highlight w:val="none"/>
          <w:u w:val="none"/>
          <w:lang w:val="en-US" w:eastAsia="zh-CN"/>
        </w:rPr>
        <w:t xml:space="preserve">招标项目的潜在投标人应在广西政府采购云平台（https://www.gcy.zfcg.gxzf.gov.cn/）获取（下载）招标文件，并于 </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时</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color w:val="auto"/>
          <w:sz w:val="24"/>
          <w:szCs w:val="24"/>
          <w:highlight w:val="none"/>
          <w:u w:val="none"/>
          <w:lang w:val="en-US" w:eastAsia="zh-CN"/>
        </w:rPr>
        <w:t>（北京时间）前按要求递交（上传）投标文件。</w:t>
      </w:r>
    </w:p>
    <w:p w14:paraId="3400F9D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一、项目基本情况                                            </w:t>
      </w:r>
    </w:p>
    <w:p w14:paraId="4D27FF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项目编号：</w:t>
      </w:r>
      <w:r>
        <w:rPr>
          <w:rFonts w:hint="eastAsia" w:ascii="宋体" w:hAnsi="宋体" w:cs="宋体"/>
          <w:b w:val="0"/>
          <w:bCs w:val="0"/>
          <w:color w:val="auto"/>
          <w:sz w:val="24"/>
          <w:szCs w:val="24"/>
          <w:highlight w:val="none"/>
          <w:lang w:val="en-US" w:eastAsia="zh-CN"/>
        </w:rPr>
        <w:t>HCZC2025-G3-990171-GXYX</w:t>
      </w:r>
    </w:p>
    <w:p w14:paraId="6702DE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项目名称：</w:t>
      </w:r>
      <w:r>
        <w:rPr>
          <w:rFonts w:hint="eastAsia" w:ascii="宋体" w:hAnsi="宋体" w:eastAsia="宋体" w:cs="宋体"/>
          <w:color w:val="auto"/>
          <w:sz w:val="24"/>
          <w:szCs w:val="24"/>
          <w:highlight w:val="none"/>
          <w:lang w:val="en-US" w:eastAsia="zh-CN"/>
        </w:rPr>
        <w:t>河池市公共就业服务能力提升示范项目之河池市就业创业学院总部(河池学院)服务项目</w:t>
      </w:r>
    </w:p>
    <w:p w14:paraId="617BA6B2">
      <w:pPr>
        <w:snapToGrid w:val="0"/>
        <w:spacing w:line="36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    预算金额（元）：</w:t>
      </w:r>
      <w:r>
        <w:rPr>
          <w:rFonts w:hint="eastAsia" w:ascii="宋体" w:hAnsi="宋体" w:eastAsia="宋体" w:cs="宋体"/>
          <w:color w:val="auto"/>
          <w:sz w:val="24"/>
          <w:szCs w:val="24"/>
          <w:highlight w:val="none"/>
          <w:lang w:val="en-US" w:eastAsia="zh-CN"/>
        </w:rPr>
        <w:t>4800000</w:t>
      </w:r>
      <w:r>
        <w:rPr>
          <w:rFonts w:hint="eastAsia" w:ascii="宋体" w:hAnsi="宋体" w:cs="宋体"/>
          <w:color w:val="auto"/>
          <w:sz w:val="24"/>
          <w:szCs w:val="24"/>
          <w:highlight w:val="none"/>
          <w:lang w:val="en-US" w:eastAsia="zh-CN"/>
        </w:rPr>
        <w:t>.00</w:t>
      </w:r>
    </w:p>
    <w:p w14:paraId="16A15F26">
      <w:pPr>
        <w:snapToGrid w:val="0"/>
        <w:spacing w:line="360" w:lineRule="auto"/>
        <w:ind w:firstLine="48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最高限价（元）：</w:t>
      </w:r>
      <w:r>
        <w:rPr>
          <w:rFonts w:hint="eastAsia" w:ascii="宋体" w:hAnsi="宋体" w:eastAsia="宋体" w:cs="宋体"/>
          <w:color w:val="auto"/>
          <w:sz w:val="24"/>
          <w:szCs w:val="24"/>
          <w:highlight w:val="none"/>
          <w:lang w:val="en-US" w:eastAsia="zh-CN"/>
        </w:rPr>
        <w:t>4800000</w:t>
      </w:r>
      <w:r>
        <w:rPr>
          <w:rFonts w:hint="eastAsia" w:ascii="宋体" w:hAnsi="宋体" w:cs="宋体"/>
          <w:color w:val="auto"/>
          <w:sz w:val="24"/>
          <w:szCs w:val="24"/>
          <w:highlight w:val="none"/>
          <w:lang w:val="en-US" w:eastAsia="zh-CN"/>
        </w:rPr>
        <w:t>.00</w:t>
      </w:r>
    </w:p>
    <w:p w14:paraId="56FD1CED">
      <w:pPr>
        <w:pStyle w:val="5"/>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color w:val="auto"/>
          <w:sz w:val="24"/>
          <w:szCs w:val="24"/>
          <w:highlight w:val="none"/>
        </w:rPr>
        <w:t>简要规格描述或项目基本概况介绍、用途：</w:t>
      </w:r>
      <w:r>
        <w:rPr>
          <w:rFonts w:hint="eastAsia" w:ascii="宋体" w:hAnsi="宋体" w:eastAsia="宋体" w:cs="宋体"/>
          <w:color w:val="auto"/>
          <w:sz w:val="24"/>
          <w:szCs w:val="24"/>
          <w:highlight w:val="none"/>
          <w:lang w:val="en-US" w:eastAsia="zh-CN"/>
        </w:rPr>
        <w:t>河池市公共就业服务能力提升示范项目之河池市就业创业学院总部(河池学院)服务项目</w:t>
      </w:r>
      <w:r>
        <w:rPr>
          <w:rFonts w:hint="eastAsia" w:ascii="宋体" w:hAnsi="宋体" w:eastAsia="宋体" w:cs="宋体"/>
          <w:bCs/>
          <w:snapToGrid/>
          <w:color w:val="auto"/>
          <w:kern w:val="2"/>
          <w:sz w:val="24"/>
          <w:szCs w:val="24"/>
          <w:highlight w:val="none"/>
        </w:rPr>
        <w:t xml:space="preserve">主要内容： </w:t>
      </w:r>
      <w:r>
        <w:rPr>
          <w:rFonts w:hint="eastAsia" w:ascii="宋体" w:hAnsi="宋体" w:eastAsia="宋体" w:cs="宋体"/>
          <w:bCs/>
          <w:snapToGrid/>
          <w:color w:val="auto"/>
          <w:kern w:val="2"/>
          <w:sz w:val="24"/>
          <w:szCs w:val="24"/>
          <w:highlight w:val="none"/>
          <w:lang w:val="en-US" w:eastAsia="zh-CN"/>
        </w:rPr>
        <w:t>设立和运营河池市就业创业学院总部（河池学院），以“两个基地一个中心”为核心载体，整合政府、高校、企业三方资源，打造立足河池、辐射桂西北的就业创业综合服务平台。具体以招标文件采购需求为准</w:t>
      </w:r>
      <w:r>
        <w:rPr>
          <w:rFonts w:hint="eastAsia" w:ascii="宋体" w:hAnsi="宋体" w:eastAsia="宋体" w:cs="宋体"/>
          <w:bCs/>
          <w:snapToGrid/>
          <w:color w:val="auto"/>
          <w:kern w:val="2"/>
          <w:sz w:val="24"/>
          <w:szCs w:val="24"/>
          <w:highlight w:val="none"/>
        </w:rPr>
        <w:t>。</w:t>
      </w:r>
    </w:p>
    <w:p w14:paraId="59BD06E9">
      <w:pPr>
        <w:pStyle w:val="128"/>
        <w:snapToGrid w:val="0"/>
        <w:spacing w:before="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合同履约期限：</w:t>
      </w:r>
      <w:r>
        <w:rPr>
          <w:rFonts w:hint="eastAsia" w:ascii="宋体" w:hAnsi="宋体" w:eastAsia="宋体" w:cs="宋体"/>
          <w:color w:val="auto"/>
          <w:szCs w:val="21"/>
          <w:highlight w:val="none"/>
          <w:lang w:eastAsia="zh-CN"/>
        </w:rPr>
        <w:t>2025年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30日</w:t>
      </w:r>
      <w:r>
        <w:rPr>
          <w:rFonts w:hint="eastAsia" w:ascii="宋体" w:hAnsi="宋体" w:eastAsia="宋体" w:cs="宋体"/>
          <w:color w:val="auto"/>
          <w:szCs w:val="21"/>
          <w:highlight w:val="none"/>
          <w:lang w:eastAsia="zh-CN"/>
        </w:rPr>
        <w:t>前完成</w:t>
      </w:r>
      <w:r>
        <w:rPr>
          <w:rFonts w:hint="eastAsia" w:ascii="宋体" w:hAnsi="宋体" w:cs="宋体"/>
          <w:color w:val="auto"/>
          <w:szCs w:val="21"/>
          <w:highlight w:val="none"/>
          <w:lang w:val="en-US" w:eastAsia="zh-CN"/>
        </w:rPr>
        <w:t>设立并运营</w:t>
      </w:r>
      <w:r>
        <w:rPr>
          <w:rFonts w:hint="eastAsia" w:ascii="宋体" w:hAnsi="宋体" w:eastAsia="宋体" w:cs="宋体"/>
          <w:color w:val="auto"/>
          <w:szCs w:val="21"/>
          <w:highlight w:val="none"/>
          <w:lang w:eastAsia="zh-CN"/>
        </w:rPr>
        <w:t>，项目服务期为自</w:t>
      </w:r>
      <w:r>
        <w:rPr>
          <w:rFonts w:hint="eastAsia" w:ascii="宋体" w:hAnsi="宋体" w:cs="宋体"/>
          <w:color w:val="auto"/>
          <w:szCs w:val="21"/>
          <w:highlight w:val="none"/>
          <w:lang w:val="en-US" w:eastAsia="zh-CN"/>
        </w:rPr>
        <w:t>设立</w:t>
      </w:r>
      <w:r>
        <w:rPr>
          <w:rFonts w:hint="eastAsia" w:ascii="宋体" w:hAnsi="宋体" w:eastAsia="宋体" w:cs="宋体"/>
          <w:color w:val="auto"/>
          <w:szCs w:val="21"/>
          <w:highlight w:val="none"/>
          <w:lang w:eastAsia="zh-CN"/>
        </w:rPr>
        <w:t>运营之日起</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年</w:t>
      </w:r>
      <w:r>
        <w:rPr>
          <w:rFonts w:hint="eastAsia" w:ascii="宋体" w:hAnsi="宋体" w:eastAsia="宋体" w:cs="宋体"/>
          <w:color w:val="auto"/>
          <w:sz w:val="21"/>
          <w:szCs w:val="21"/>
          <w:highlight w:val="none"/>
        </w:rPr>
        <w:t>。</w:t>
      </w:r>
      <w:r>
        <w:rPr>
          <w:rFonts w:hint="eastAsia" w:ascii="宋体" w:hAnsi="宋体" w:eastAsia="宋体" w:cs="宋体"/>
          <w:color w:val="auto"/>
          <w:sz w:val="24"/>
          <w:szCs w:val="24"/>
          <w:highlight w:val="none"/>
        </w:rPr>
        <w:t xml:space="preserve"> </w:t>
      </w:r>
    </w:p>
    <w:p w14:paraId="246EA114">
      <w:pPr>
        <w:pStyle w:val="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本项目是否接受联合体投标：</w:t>
      </w:r>
      <w:r>
        <w:rPr>
          <w:rFonts w:hint="eastAsia" w:ascii="宋体" w:hAnsi="宋体" w:eastAsia="宋体" w:cs="宋体"/>
          <w:color w:val="auto"/>
          <w:kern w:val="0"/>
          <w:sz w:val="24"/>
          <w:szCs w:val="24"/>
          <w:highlight w:val="none"/>
        </w:rPr>
        <w:t xml:space="preserve"> </w:t>
      </w:r>
      <w:sdt>
        <w:sdtPr>
          <w:rPr>
            <w:rFonts w:hint="eastAsia" w:ascii="宋体" w:hAnsi="宋体" w:eastAsia="宋体" w:cs="宋体"/>
            <w:color w:val="auto"/>
            <w:kern w:val="0"/>
            <w:sz w:val="24"/>
            <w:szCs w:val="24"/>
            <w:highlight w:val="none"/>
          </w:rPr>
          <w:id w:val="-441836950"/>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sz w:val="24"/>
          <w:szCs w:val="24"/>
          <w:highlight w:val="none"/>
        </w:rPr>
        <w:t>是；</w:t>
      </w:r>
      <w:sdt>
        <w:sdtPr>
          <w:rPr>
            <w:rFonts w:hint="eastAsia" w:ascii="宋体" w:hAnsi="宋体" w:eastAsia="宋体" w:cs="宋体"/>
            <w:color w:val="auto"/>
            <w:kern w:val="0"/>
            <w:sz w:val="24"/>
            <w:szCs w:val="24"/>
            <w:highlight w:val="none"/>
          </w:rPr>
          <w:id w:val="-159162419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sz w:val="24"/>
          <w:szCs w:val="24"/>
          <w:highlight w:val="none"/>
        </w:rPr>
        <w:t>否</w:t>
      </w:r>
      <w:r>
        <w:rPr>
          <w:rFonts w:hint="eastAsia" w:ascii="宋体" w:hAnsi="宋体" w:eastAsia="宋体" w:cs="宋体"/>
          <w:color w:val="auto"/>
          <w:kern w:val="0"/>
          <w:sz w:val="24"/>
          <w:szCs w:val="24"/>
          <w:highlight w:val="none"/>
        </w:rPr>
        <w:t>。</w:t>
      </w:r>
    </w:p>
    <w:p w14:paraId="4929C215">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2D95E891">
      <w:pPr>
        <w:spacing w:line="360" w:lineRule="auto"/>
        <w:ind w:firstLine="480" w:firstLineChars="20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11250910">
      <w:pPr>
        <w:spacing w:line="360" w:lineRule="auto"/>
        <w:ind w:firstLine="480" w:firstLineChars="200"/>
        <w:rPr>
          <w:rFonts w:hint="eastAsia" w:ascii="宋体" w:hAnsi="宋体" w:eastAsia="宋体" w:cs="宋体"/>
          <w:snapToGrid w:val="0"/>
          <w:color w:val="auto"/>
          <w:kern w:val="28"/>
          <w:sz w:val="24"/>
          <w:szCs w:val="20"/>
          <w:highlight w:val="none"/>
          <w:lang w:val="en-US" w:eastAsia="zh-CN"/>
        </w:rPr>
      </w:pPr>
      <w:r>
        <w:rPr>
          <w:rFonts w:hint="eastAsia" w:ascii="宋体" w:hAnsi="宋体" w:cs="宋体"/>
          <w:snapToGrid w:val="0"/>
          <w:color w:val="auto"/>
          <w:kern w:val="28"/>
          <w:sz w:val="24"/>
          <w:szCs w:val="20"/>
          <w:highlight w:val="none"/>
          <w:lang w:val="en-US" w:eastAsia="zh-CN"/>
        </w:rPr>
        <w:t>2</w:t>
      </w:r>
      <w:r>
        <w:rPr>
          <w:rFonts w:hint="eastAsia" w:ascii="宋体" w:hAnsi="宋体" w:cs="宋体"/>
          <w:snapToGrid w:val="0"/>
          <w:color w:val="auto"/>
          <w:kern w:val="28"/>
          <w:sz w:val="24"/>
          <w:szCs w:val="20"/>
          <w:highlight w:val="none"/>
        </w:rPr>
        <w:t>.落实政府采购政策需满足的资格要求：</w:t>
      </w:r>
      <w:r>
        <w:rPr>
          <w:rFonts w:hint="eastAsia" w:ascii="宋体" w:hAnsi="宋体" w:cs="宋体"/>
          <w:snapToGrid w:val="0"/>
          <w:color w:val="auto"/>
          <w:kern w:val="28"/>
          <w:sz w:val="24"/>
          <w:szCs w:val="20"/>
          <w:highlight w:val="none"/>
          <w:lang w:val="en-US" w:eastAsia="zh-CN"/>
        </w:rPr>
        <w:t>无；</w:t>
      </w:r>
    </w:p>
    <w:p w14:paraId="671B80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r>
        <w:rPr>
          <w:rFonts w:hint="eastAsia" w:ascii="宋体" w:hAnsi="宋体" w:cs="宋体"/>
          <w:color w:val="auto"/>
          <w:sz w:val="24"/>
          <w:highlight w:val="none"/>
          <w:lang w:val="en-US" w:eastAsia="zh-CN"/>
        </w:rPr>
        <w:t>投标人须持有人力资源和社会保障部门颁发且在有效期内的《人力资源服务许可证》，并保证在合同履行期限内其持有的人力资源服务许可资质持续有效</w:t>
      </w:r>
      <w:r>
        <w:rPr>
          <w:rFonts w:hint="eastAsia" w:ascii="宋体" w:hAnsi="宋体" w:cs="宋体"/>
          <w:color w:val="auto"/>
          <w:sz w:val="24"/>
          <w:highlight w:val="none"/>
        </w:rPr>
        <w:t>；</w:t>
      </w:r>
    </w:p>
    <w:p w14:paraId="0E701B1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43A6C46">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1132C94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时间：2025年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日至2025年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日，每天上午00:00至12:00 ，下午12:00至23:59（北京时间，法定节假日除外）</w:t>
      </w:r>
    </w:p>
    <w:p w14:paraId="79EBF6B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14:paraId="41366F5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方式：供应商登录广西政府采购云平台（https://www.gcy.zfcg.gxzf.gov.cn/）在线申请获取采购文件（进入“项目采购”应用，在获取采购文件菜单中选择项目，申请获取采购文件）。 </w:t>
      </w:r>
    </w:p>
    <w:p w14:paraId="647DA1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售价（元）：0</w:t>
      </w:r>
      <w:r>
        <w:rPr>
          <w:rFonts w:hint="eastAsia" w:ascii="宋体" w:hAnsi="宋体" w:cs="宋体"/>
          <w:color w:val="auto"/>
          <w:sz w:val="24"/>
          <w:highlight w:val="none"/>
        </w:rPr>
        <w:tab/>
      </w:r>
    </w:p>
    <w:p w14:paraId="4B7E735F">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3A214A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分00秒（北京时间）</w:t>
      </w:r>
    </w:p>
    <w:p w14:paraId="39151A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投标地点（网址）：广西政府采购云平台（https://www.gcy.zfcg.gxzf.gov.cn/） </w:t>
      </w:r>
    </w:p>
    <w:p w14:paraId="1756B6EA">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开标时间：</w:t>
      </w: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分00秒</w:t>
      </w:r>
    </w:p>
    <w:p w14:paraId="492628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开标地点（网址）：广西政府采购云平台（https://www.gcy.zfcg.gxzf.gov.cn/）</w:t>
      </w:r>
    </w:p>
    <w:p w14:paraId="0709458A">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2873BB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43FCC382">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240F197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1.投标保证金：</w:t>
      </w:r>
      <w:r>
        <w:rPr>
          <w:rFonts w:hint="eastAsia" w:ascii="宋体" w:hAnsi="宋体" w:cs="宋体"/>
          <w:color w:val="auto"/>
          <w:sz w:val="24"/>
          <w:highlight w:val="none"/>
          <w:lang w:eastAsia="zh-CN"/>
        </w:rPr>
        <w:t>无</w:t>
      </w:r>
      <w:r>
        <w:rPr>
          <w:rFonts w:hint="eastAsia" w:ascii="宋体" w:hAnsi="宋体" w:cs="宋体"/>
          <w:color w:val="auto"/>
          <w:sz w:val="24"/>
          <w:highlight w:val="none"/>
        </w:rPr>
        <w:t>。</w:t>
      </w:r>
    </w:p>
    <w:p w14:paraId="50D4CA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万元以下的货物和服务采购项目、400万元以下的工程采购项目，适宜由中小企业提供的，采购人应当专门面向中小企业采购。超过 200万元的货物和服务采购项目、超过400万元的工程采购项目中适宜由中小企业提供的，预留该部分采购项目预算总额的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415E4C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.网上公告媒体查询：中国政府采购网（www.ccgp.gov.cn）、广西壮族自治区政府采购网（http://www.ccgp-guangxi.gov.cn/）、全国公共资源交易平台（广西·河池）（http://ggzy.jgswj.gxzf.gov.cn/hcggzy/）。</w:t>
      </w:r>
    </w:p>
    <w:p w14:paraId="1769B1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1E7282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1AD0B0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8D17EE1">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.未被“信用中国”（www.creditchina.gov.cn)、中国政府采购网（www.ccgp.gov.cn）列入失信被执行人、重大税收违法案件当事人名单、政府采购严重违法失信行为记录名单</w:t>
      </w:r>
      <w:r>
        <w:rPr>
          <w:rFonts w:hint="eastAsia" w:ascii="宋体" w:hAnsi="宋体" w:cs="宋体"/>
          <w:color w:val="auto"/>
          <w:sz w:val="24"/>
          <w:highlight w:val="none"/>
          <w:lang w:val="en-US" w:eastAsia="zh-CN"/>
        </w:rPr>
        <w:t>。</w:t>
      </w:r>
    </w:p>
    <w:p w14:paraId="6FB8FAD9">
      <w:pPr>
        <w:spacing w:line="360" w:lineRule="auto"/>
        <w:ind w:firstLine="480" w:firstLineChars="200"/>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本项目采用远程异地评标。</w:t>
      </w:r>
    </w:p>
    <w:p w14:paraId="39CBC15B">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7379D16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374313D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河池市人力资源和社会保障局</w:t>
      </w:r>
      <w:r>
        <w:rPr>
          <w:rFonts w:hint="eastAsia" w:ascii="宋体" w:hAnsi="宋体" w:cs="宋体"/>
          <w:color w:val="auto"/>
          <w:sz w:val="24"/>
          <w:highlight w:val="none"/>
        </w:rPr>
        <w:t xml:space="preserve"> </w:t>
      </w:r>
    </w:p>
    <w:p w14:paraId="157B64C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址：0778-2558779       </w:t>
      </w:r>
    </w:p>
    <w:p w14:paraId="70872C5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马斌</w:t>
      </w:r>
      <w:r>
        <w:rPr>
          <w:rFonts w:hint="eastAsia" w:ascii="宋体" w:hAnsi="宋体" w:cs="宋体"/>
          <w:color w:val="auto"/>
          <w:sz w:val="24"/>
          <w:highlight w:val="none"/>
        </w:rPr>
        <w:t xml:space="preserve"> </w:t>
      </w:r>
    </w:p>
    <w:p w14:paraId="2DBAC15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val="en-US" w:eastAsia="zh-CN"/>
        </w:rPr>
        <w:t>广西河池市宜州区社会保险事业管理中心2楼</w:t>
      </w:r>
    </w:p>
    <w:p w14:paraId="5BE508E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C1E063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00F0700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称：广西亿翔荣工程管理有限责任公司</w:t>
      </w:r>
    </w:p>
    <w:p w14:paraId="1C30757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广西河池市都安瑶族自治县安阳镇新屏小区三排</w:t>
      </w:r>
      <w:r>
        <w:rPr>
          <w:rFonts w:hint="eastAsia" w:ascii="宋体" w:hAnsi="宋体" w:cs="宋体"/>
          <w:color w:val="auto"/>
          <w:sz w:val="24"/>
          <w:highlight w:val="none"/>
          <w:lang w:val="en-US" w:eastAsia="zh-CN"/>
        </w:rPr>
        <w:t>3号</w:t>
      </w:r>
    </w:p>
    <w:p w14:paraId="7637308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eastAsia="zh-CN"/>
        </w:rPr>
        <w:t>庄海宁</w:t>
      </w:r>
      <w:r>
        <w:rPr>
          <w:rFonts w:hint="eastAsia" w:ascii="宋体" w:hAnsi="宋体" w:cs="宋体"/>
          <w:color w:val="auto"/>
          <w:sz w:val="24"/>
          <w:highlight w:val="none"/>
        </w:rPr>
        <w:t xml:space="preserve"> </w:t>
      </w:r>
    </w:p>
    <w:p w14:paraId="65E24B2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项目联系方式（询问）：0779-2218733</w:t>
      </w:r>
    </w:p>
    <w:p w14:paraId="05ABD5CE">
      <w:pPr>
        <w:widowControl/>
        <w:adjustRightInd/>
        <w:jc w:val="left"/>
        <w:rPr>
          <w:rFonts w:hint="eastAsia" w:ascii="宋体" w:hAnsi="宋体" w:cs="宋体"/>
          <w:color w:val="auto"/>
          <w:sz w:val="24"/>
          <w:highlight w:val="none"/>
        </w:rPr>
      </w:pPr>
    </w:p>
    <w:p w14:paraId="6FAE59A9">
      <w:pPr>
        <w:widowControl/>
        <w:adjustRightInd/>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采购人：河池市人力资源和社会保障局   采购代理机构：</w:t>
      </w:r>
      <w:r>
        <w:rPr>
          <w:rFonts w:hint="eastAsia" w:ascii="宋体" w:hAnsi="宋体" w:cs="宋体"/>
          <w:color w:val="auto"/>
          <w:sz w:val="24"/>
          <w:highlight w:val="none"/>
        </w:rPr>
        <w:t>广西亿翔荣工程管理有限责任公司</w:t>
      </w:r>
    </w:p>
    <w:p w14:paraId="55C1A222">
      <w:pPr>
        <w:widowControl/>
        <w:adjustRightInd/>
        <w:jc w:val="right"/>
        <w:rPr>
          <w:rFonts w:ascii="宋体" w:hAnsi="宋体" w:cs="宋体"/>
          <w:b/>
          <w:color w:val="auto"/>
          <w:sz w:val="36"/>
          <w:szCs w:val="20"/>
          <w:highlight w:val="none"/>
        </w:rPr>
      </w:pPr>
      <w:r>
        <w:rPr>
          <w:rFonts w:hint="eastAsia" w:ascii="宋体" w:hAnsi="宋体" w:cs="宋体"/>
          <w:color w:val="auto"/>
          <w:sz w:val="24"/>
          <w:highlight w:val="none"/>
          <w:lang w:val="en-US" w:eastAsia="zh-CN"/>
        </w:rPr>
        <w:t>2025年9月29日</w:t>
      </w:r>
      <w:r>
        <w:rPr>
          <w:rFonts w:ascii="宋体" w:hAnsi="宋体" w:cs="宋体"/>
          <w:b/>
          <w:color w:val="auto"/>
          <w:sz w:val="36"/>
          <w:szCs w:val="20"/>
          <w:highlight w:val="none"/>
        </w:rPr>
        <w:br w:type="page"/>
      </w:r>
    </w:p>
    <w:p w14:paraId="57319A62">
      <w:pPr>
        <w:adjustRightInd/>
        <w:spacing w:line="360" w:lineRule="auto"/>
        <w:jc w:val="center"/>
        <w:outlineLvl w:val="0"/>
        <w:rPr>
          <w:rFonts w:ascii="宋体" w:hAnsi="宋体" w:cs="宋体"/>
          <w:b/>
          <w:color w:val="auto"/>
          <w:sz w:val="36"/>
          <w:szCs w:val="20"/>
          <w:highlight w:val="none"/>
        </w:rPr>
      </w:pPr>
      <w:bookmarkStart w:id="13" w:name="_Toc176368903"/>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bookmarkEnd w:id="13"/>
    </w:p>
    <w:p w14:paraId="0A116EAA">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364"/>
        <w:gridCol w:w="6412"/>
      </w:tblGrid>
      <w:tr w14:paraId="60A77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tcPr>
          <w:p w14:paraId="5788BC35">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64" w:type="dxa"/>
            <w:tcBorders>
              <w:top w:val="single" w:color="000000" w:sz="8" w:space="0"/>
              <w:left w:val="single" w:color="auto" w:sz="4" w:space="0"/>
              <w:bottom w:val="single" w:color="000000" w:sz="8" w:space="0"/>
              <w:right w:val="single" w:color="000000" w:sz="8" w:space="0"/>
            </w:tcBorders>
            <w:vAlign w:val="center"/>
          </w:tcPr>
          <w:p w14:paraId="0B573A34">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事项</w:t>
            </w:r>
          </w:p>
        </w:tc>
        <w:tc>
          <w:tcPr>
            <w:tcW w:w="6412" w:type="dxa"/>
            <w:tcBorders>
              <w:top w:val="single" w:color="000000" w:sz="8" w:space="0"/>
              <w:left w:val="single" w:color="000000" w:sz="2" w:space="0"/>
              <w:bottom w:val="single" w:color="000000" w:sz="8" w:space="0"/>
              <w:right w:val="single" w:color="000000" w:sz="8" w:space="0"/>
            </w:tcBorders>
            <w:vAlign w:val="center"/>
          </w:tcPr>
          <w:p w14:paraId="2F5B7E57">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本项目的特别规定</w:t>
            </w:r>
          </w:p>
        </w:tc>
      </w:tr>
      <w:tr w14:paraId="42897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0FDA2A9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64" w:type="dxa"/>
            <w:tcBorders>
              <w:top w:val="single" w:color="000000" w:sz="8" w:space="0"/>
              <w:left w:val="single" w:color="auto" w:sz="4" w:space="0"/>
              <w:bottom w:val="single" w:color="000000" w:sz="8" w:space="0"/>
              <w:right w:val="single" w:color="000000" w:sz="8" w:space="0"/>
            </w:tcBorders>
            <w:vAlign w:val="center"/>
          </w:tcPr>
          <w:p w14:paraId="19393A40">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p>
        </w:tc>
        <w:tc>
          <w:tcPr>
            <w:tcW w:w="6412" w:type="dxa"/>
            <w:tcBorders>
              <w:top w:val="single" w:color="000000" w:sz="8" w:space="0"/>
              <w:left w:val="single" w:color="000000" w:sz="2" w:space="0"/>
              <w:bottom w:val="single" w:color="000000" w:sz="8" w:space="0"/>
              <w:right w:val="single" w:color="000000" w:sz="8" w:space="0"/>
            </w:tcBorders>
            <w:vAlign w:val="center"/>
          </w:tcPr>
          <w:p w14:paraId="22F825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服务类。</w:t>
            </w:r>
          </w:p>
        </w:tc>
      </w:tr>
      <w:tr w14:paraId="45811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8E0C1B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4" w:type="dxa"/>
            <w:tcBorders>
              <w:top w:val="single" w:color="000000" w:sz="8" w:space="0"/>
              <w:left w:val="single" w:color="auto" w:sz="4" w:space="0"/>
              <w:bottom w:val="single" w:color="000000" w:sz="8" w:space="0"/>
              <w:right w:val="single" w:color="000000" w:sz="8" w:space="0"/>
            </w:tcBorders>
            <w:vAlign w:val="center"/>
          </w:tcPr>
          <w:p w14:paraId="46B23153">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采购标的及其对应的中小企业划分标准所属行业</w:t>
            </w:r>
          </w:p>
        </w:tc>
        <w:tc>
          <w:tcPr>
            <w:tcW w:w="6412" w:type="dxa"/>
            <w:tcBorders>
              <w:top w:val="single" w:color="000000" w:sz="8" w:space="0"/>
              <w:left w:val="single" w:color="000000" w:sz="2" w:space="0"/>
              <w:bottom w:val="single" w:color="000000" w:sz="8" w:space="0"/>
              <w:right w:val="single" w:color="000000" w:sz="8" w:space="0"/>
            </w:tcBorders>
            <w:vAlign w:val="center"/>
          </w:tcPr>
          <w:p w14:paraId="5FC2937B">
            <w:pPr>
              <w:snapToGrid w:val="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租赁和商务服务</w:t>
            </w:r>
            <w:r>
              <w:rPr>
                <w:rFonts w:hint="eastAsia" w:ascii="宋体" w:hAnsi="宋体" w:eastAsia="宋体" w:cs="宋体"/>
                <w:color w:val="auto"/>
                <w:kern w:val="0"/>
                <w:sz w:val="24"/>
                <w:szCs w:val="24"/>
                <w:highlight w:val="none"/>
              </w:rPr>
              <w:t>行业；</w:t>
            </w:r>
          </w:p>
        </w:tc>
      </w:tr>
      <w:tr w14:paraId="33085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7D54FB88">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64" w:type="dxa"/>
            <w:tcBorders>
              <w:top w:val="single" w:color="000000" w:sz="8" w:space="0"/>
              <w:left w:val="single" w:color="auto" w:sz="4" w:space="0"/>
              <w:bottom w:val="single" w:color="000000" w:sz="8" w:space="0"/>
              <w:right w:val="single" w:color="000000" w:sz="8" w:space="0"/>
            </w:tcBorders>
            <w:vAlign w:val="center"/>
          </w:tcPr>
          <w:p w14:paraId="3EDA215B">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是否允许采购进口产品</w:t>
            </w:r>
          </w:p>
        </w:tc>
        <w:tc>
          <w:tcPr>
            <w:tcW w:w="6412" w:type="dxa"/>
            <w:tcBorders>
              <w:top w:val="single" w:color="000000" w:sz="8" w:space="0"/>
              <w:left w:val="single" w:color="000000" w:sz="2" w:space="0"/>
              <w:bottom w:val="single" w:color="000000" w:sz="8" w:space="0"/>
              <w:right w:val="single" w:color="000000" w:sz="8" w:space="0"/>
            </w:tcBorders>
            <w:vAlign w:val="center"/>
          </w:tcPr>
          <w:p w14:paraId="57CCB2FE">
            <w:pPr>
              <w:spacing w:line="360" w:lineRule="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828425707"/>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rPr>
              <w:t>本项目不允许采购进口产品。</w:t>
            </w:r>
          </w:p>
          <w:p w14:paraId="66540BCD">
            <w:pPr>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5285282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可以就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采购进口产品。</w:t>
            </w:r>
          </w:p>
        </w:tc>
      </w:tr>
      <w:tr w14:paraId="65322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25A93F4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64" w:type="dxa"/>
            <w:tcBorders>
              <w:top w:val="single" w:color="000000" w:sz="8" w:space="0"/>
              <w:left w:val="single" w:color="auto" w:sz="4" w:space="0"/>
              <w:bottom w:val="single" w:color="000000" w:sz="8" w:space="0"/>
              <w:right w:val="single" w:color="000000" w:sz="8" w:space="0"/>
            </w:tcBorders>
            <w:vAlign w:val="center"/>
          </w:tcPr>
          <w:p w14:paraId="3258C197">
            <w:pPr>
              <w:snapToGrid w:val="0"/>
              <w:spacing w:line="360" w:lineRule="auto"/>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w:t>
            </w:r>
          </w:p>
        </w:tc>
        <w:tc>
          <w:tcPr>
            <w:tcW w:w="6412" w:type="dxa"/>
            <w:tcBorders>
              <w:top w:val="single" w:color="000000" w:sz="8" w:space="0"/>
              <w:left w:val="single" w:color="000000" w:sz="2" w:space="0"/>
              <w:bottom w:val="single" w:color="000000" w:sz="8" w:space="0"/>
              <w:right w:val="single" w:color="000000" w:sz="8" w:space="0"/>
            </w:tcBorders>
            <w:vAlign w:val="center"/>
          </w:tcPr>
          <w:p w14:paraId="4C1F13EC">
            <w:pPr>
              <w:spacing w:line="360" w:lineRule="auto"/>
              <w:rPr>
                <w:rFonts w:hint="eastAsia" w:ascii="宋体" w:hAnsi="宋体" w:eastAsia="宋体" w:cs="宋体"/>
                <w:color w:val="auto"/>
                <w:sz w:val="24"/>
                <w:szCs w:val="24"/>
                <w:highlight w:val="none"/>
                <w:lang w:eastAsia="zh-CN"/>
              </w:rPr>
            </w:pPr>
            <w:sdt>
              <w:sdtPr>
                <w:rPr>
                  <w:rFonts w:hint="eastAsia" w:ascii="宋体" w:hAnsi="宋体" w:eastAsia="宋体" w:cs="宋体"/>
                  <w:color w:val="auto"/>
                  <w:kern w:val="0"/>
                  <w:sz w:val="24"/>
                  <w:szCs w:val="24"/>
                  <w:highlight w:val="none"/>
                </w:rPr>
                <w:id w:val="-147728692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 xml:space="preserve"> A</w:t>
            </w:r>
            <w:r>
              <w:rPr>
                <w:rFonts w:hint="eastAsia" w:ascii="宋体" w:hAnsi="宋体" w:eastAsia="宋体" w:cs="宋体"/>
                <w:color w:val="auto"/>
                <w:sz w:val="24"/>
                <w:szCs w:val="24"/>
                <w:highlight w:val="none"/>
              </w:rPr>
              <w:t>同意将非主体、非关键性的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工作分包</w:t>
            </w:r>
            <w:r>
              <w:rPr>
                <w:rFonts w:hint="eastAsia" w:ascii="宋体" w:hAnsi="宋体" w:cs="宋体"/>
                <w:color w:val="auto"/>
                <w:sz w:val="24"/>
                <w:szCs w:val="24"/>
                <w:highlight w:val="none"/>
                <w:lang w:eastAsia="zh-CN"/>
              </w:rPr>
              <w:t>。</w:t>
            </w:r>
          </w:p>
          <w:p w14:paraId="1D7DB780">
            <w:pPr>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276331357"/>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 xml:space="preserve"> B</w:t>
            </w:r>
            <w:r>
              <w:rPr>
                <w:rFonts w:hint="eastAsia" w:ascii="宋体" w:hAnsi="宋体" w:eastAsia="宋体" w:cs="宋体"/>
                <w:color w:val="auto"/>
                <w:sz w:val="24"/>
                <w:szCs w:val="24"/>
                <w:highlight w:val="none"/>
              </w:rPr>
              <w:t>不同意分包。</w:t>
            </w:r>
          </w:p>
          <w:p w14:paraId="745F41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注：不得限制大中型企业向小微企业合理分包。</w:t>
            </w:r>
          </w:p>
        </w:tc>
      </w:tr>
      <w:tr w14:paraId="3D38C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326747A6">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64" w:type="dxa"/>
            <w:tcBorders>
              <w:top w:val="single" w:color="000000" w:sz="8" w:space="0"/>
              <w:left w:val="single" w:color="auto" w:sz="4" w:space="0"/>
              <w:bottom w:val="single" w:color="000000" w:sz="8" w:space="0"/>
              <w:right w:val="single" w:color="000000" w:sz="8" w:space="0"/>
            </w:tcBorders>
            <w:vAlign w:val="center"/>
          </w:tcPr>
          <w:p w14:paraId="7A6D2816">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开标前答疑会或现场考察</w:t>
            </w:r>
          </w:p>
        </w:tc>
        <w:tc>
          <w:tcPr>
            <w:tcW w:w="6412" w:type="dxa"/>
            <w:tcBorders>
              <w:top w:val="single" w:color="000000" w:sz="8" w:space="0"/>
              <w:left w:val="single" w:color="000000" w:sz="2" w:space="0"/>
              <w:bottom w:val="single" w:color="000000" w:sz="8" w:space="0"/>
              <w:right w:val="single" w:color="000000" w:sz="8" w:space="0"/>
            </w:tcBorders>
            <w:vAlign w:val="center"/>
          </w:tcPr>
          <w:p w14:paraId="6F72E424">
            <w:pPr>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21296641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4088F807">
            <w:pPr>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99980297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B组织，</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2FE99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F3E8B4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64" w:type="dxa"/>
            <w:tcBorders>
              <w:top w:val="single" w:color="000000" w:sz="8" w:space="0"/>
              <w:left w:val="single" w:color="auto" w:sz="4" w:space="0"/>
              <w:bottom w:val="single" w:color="000000" w:sz="8" w:space="0"/>
              <w:right w:val="single" w:color="000000" w:sz="8" w:space="0"/>
            </w:tcBorders>
            <w:vAlign w:val="center"/>
          </w:tcPr>
          <w:p w14:paraId="5CBD74FD">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样品提供</w:t>
            </w:r>
          </w:p>
        </w:tc>
        <w:tc>
          <w:tcPr>
            <w:tcW w:w="6412" w:type="dxa"/>
            <w:tcBorders>
              <w:top w:val="single" w:color="000000" w:sz="8" w:space="0"/>
              <w:left w:val="single" w:color="000000" w:sz="2" w:space="0"/>
              <w:bottom w:val="single" w:color="000000" w:sz="8" w:space="0"/>
              <w:right w:val="single" w:color="000000" w:sz="8" w:space="0"/>
            </w:tcBorders>
            <w:vAlign w:val="center"/>
          </w:tcPr>
          <w:p w14:paraId="6CD1A27C">
            <w:pPr>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639946486"/>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不要求提供。</w:t>
            </w:r>
          </w:p>
          <w:p w14:paraId="086061EC">
            <w:pPr>
              <w:spacing w:line="360" w:lineRule="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B要求提供，</w:t>
            </w:r>
          </w:p>
          <w:p w14:paraId="7E0F419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snapToGrid w:val="0"/>
                <w:color w:val="auto"/>
                <w:kern w:val="28"/>
                <w:sz w:val="24"/>
                <w:szCs w:val="24"/>
                <w:highlight w:val="none"/>
              </w:rPr>
              <w:t>样品：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D3F63D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snapToGrid w:val="0"/>
                <w:color w:val="auto"/>
                <w:kern w:val="28"/>
                <w:sz w:val="24"/>
                <w:szCs w:val="24"/>
                <w:highlight w:val="none"/>
              </w:rPr>
              <w:t>样品制作的标准和要求：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659DC4B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（3）样品的评审方法以及评审标准</w:t>
            </w:r>
            <w:r>
              <w:rPr>
                <w:rFonts w:hint="eastAsia" w:ascii="宋体" w:hAnsi="宋体" w:eastAsia="宋体" w:cs="宋体"/>
                <w:snapToGrid w:val="0"/>
                <w:color w:val="auto"/>
                <w:kern w:val="28"/>
                <w:sz w:val="24"/>
                <w:szCs w:val="24"/>
                <w:highlight w:val="none"/>
              </w:rPr>
              <w:t>：详见</w:t>
            </w:r>
            <w:r>
              <w:rPr>
                <w:rFonts w:hint="eastAsia" w:ascii="宋体" w:hAnsi="宋体" w:eastAsia="宋体" w:cs="宋体"/>
                <w:color w:val="auto"/>
                <w:sz w:val="24"/>
                <w:szCs w:val="24"/>
                <w:highlight w:val="none"/>
                <w:u w:val="single"/>
              </w:rPr>
              <w:t>评标办法</w:t>
            </w:r>
            <w:r>
              <w:rPr>
                <w:rFonts w:hint="eastAsia" w:ascii="宋体" w:hAnsi="宋体" w:eastAsia="宋体" w:cs="宋体"/>
                <w:color w:val="auto"/>
                <w:kern w:val="0"/>
                <w:sz w:val="24"/>
                <w:szCs w:val="24"/>
                <w:highlight w:val="none"/>
              </w:rPr>
              <w:t>；</w:t>
            </w:r>
          </w:p>
          <w:p w14:paraId="3319679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（4）是否需要随样品提交检测报告：</w:t>
            </w:r>
            <w:sdt>
              <w:sdtPr>
                <w:rPr>
                  <w:rFonts w:hint="eastAsia" w:ascii="宋体" w:hAnsi="宋体" w:eastAsia="宋体" w:cs="宋体"/>
                  <w:color w:val="auto"/>
                  <w:kern w:val="0"/>
                  <w:sz w:val="24"/>
                  <w:szCs w:val="24"/>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否；</w:t>
            </w:r>
            <w:sdt>
              <w:sdtPr>
                <w:rPr>
                  <w:rFonts w:hint="eastAsia" w:ascii="宋体" w:hAnsi="宋体" w:eastAsia="宋体" w:cs="宋体"/>
                  <w:color w:val="auto"/>
                  <w:kern w:val="0"/>
                  <w:sz w:val="24"/>
                  <w:szCs w:val="24"/>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是，检测机构的要求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；检测内容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0ED05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（5）提供样品的时间：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；联系人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kern w:val="28"/>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。请投标人在上述时间内提供样品并按规定位置安装完毕。超过截止时间的，采购人或采购代理机构将不予接收，并将清场并封闭样品现场。</w:t>
            </w:r>
          </w:p>
          <w:p w14:paraId="1FC20D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5006B7EF">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（7）制作、运输、安装和保管样品所发生的一切费用由投标人自理。</w:t>
            </w:r>
          </w:p>
        </w:tc>
      </w:tr>
      <w:tr w14:paraId="1FB6F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tcPr>
          <w:p w14:paraId="016B056B">
            <w:pPr>
              <w:snapToGrid w:val="0"/>
              <w:spacing w:line="360" w:lineRule="auto"/>
              <w:jc w:val="center"/>
              <w:rPr>
                <w:rFonts w:hint="eastAsia" w:ascii="宋体" w:hAnsi="宋体" w:eastAsia="宋体" w:cs="宋体"/>
                <w:color w:val="auto"/>
                <w:sz w:val="24"/>
                <w:szCs w:val="24"/>
                <w:highlight w:val="none"/>
              </w:rPr>
            </w:pPr>
          </w:p>
          <w:p w14:paraId="60A2BE22">
            <w:pPr>
              <w:snapToGrid w:val="0"/>
              <w:spacing w:line="360" w:lineRule="auto"/>
              <w:jc w:val="center"/>
              <w:rPr>
                <w:rFonts w:hint="eastAsia" w:ascii="宋体" w:hAnsi="宋体" w:eastAsia="宋体" w:cs="宋体"/>
                <w:color w:val="auto"/>
                <w:sz w:val="24"/>
                <w:szCs w:val="24"/>
                <w:highlight w:val="none"/>
              </w:rPr>
            </w:pPr>
          </w:p>
          <w:p w14:paraId="3C7A9534">
            <w:pPr>
              <w:snapToGrid w:val="0"/>
              <w:spacing w:line="360" w:lineRule="auto"/>
              <w:jc w:val="center"/>
              <w:rPr>
                <w:rFonts w:hint="eastAsia" w:ascii="宋体" w:hAnsi="宋体" w:eastAsia="宋体" w:cs="宋体"/>
                <w:color w:val="auto"/>
                <w:sz w:val="24"/>
                <w:szCs w:val="24"/>
                <w:highlight w:val="none"/>
              </w:rPr>
            </w:pPr>
          </w:p>
          <w:p w14:paraId="2B057863">
            <w:pPr>
              <w:snapToGrid w:val="0"/>
              <w:spacing w:line="360" w:lineRule="auto"/>
              <w:jc w:val="center"/>
              <w:rPr>
                <w:rFonts w:hint="eastAsia" w:ascii="宋体" w:hAnsi="宋体" w:eastAsia="宋体" w:cs="宋体"/>
                <w:color w:val="auto"/>
                <w:sz w:val="24"/>
                <w:szCs w:val="24"/>
                <w:highlight w:val="none"/>
              </w:rPr>
            </w:pPr>
          </w:p>
          <w:p w14:paraId="3C13D166">
            <w:pPr>
              <w:snapToGrid w:val="0"/>
              <w:spacing w:line="360" w:lineRule="auto"/>
              <w:jc w:val="center"/>
              <w:rPr>
                <w:rFonts w:hint="eastAsia" w:ascii="宋体" w:hAnsi="宋体" w:eastAsia="宋体" w:cs="宋体"/>
                <w:color w:val="auto"/>
                <w:sz w:val="24"/>
                <w:szCs w:val="24"/>
                <w:highlight w:val="none"/>
              </w:rPr>
            </w:pPr>
          </w:p>
          <w:p w14:paraId="3DFB2AB6">
            <w:pPr>
              <w:snapToGrid w:val="0"/>
              <w:spacing w:line="360" w:lineRule="auto"/>
              <w:jc w:val="center"/>
              <w:rPr>
                <w:rFonts w:hint="eastAsia" w:ascii="宋体" w:hAnsi="宋体" w:eastAsia="宋体" w:cs="宋体"/>
                <w:color w:val="auto"/>
                <w:sz w:val="24"/>
                <w:szCs w:val="24"/>
                <w:highlight w:val="none"/>
              </w:rPr>
            </w:pPr>
          </w:p>
          <w:p w14:paraId="0D560C17">
            <w:pPr>
              <w:snapToGrid w:val="0"/>
              <w:spacing w:line="360" w:lineRule="auto"/>
              <w:jc w:val="center"/>
              <w:rPr>
                <w:rFonts w:hint="eastAsia" w:ascii="宋体" w:hAnsi="宋体" w:eastAsia="宋体" w:cs="宋体"/>
                <w:color w:val="auto"/>
                <w:sz w:val="24"/>
                <w:szCs w:val="24"/>
                <w:highlight w:val="none"/>
              </w:rPr>
            </w:pPr>
          </w:p>
          <w:p w14:paraId="5E81D920">
            <w:pPr>
              <w:snapToGrid w:val="0"/>
              <w:spacing w:line="360" w:lineRule="auto"/>
              <w:jc w:val="center"/>
              <w:rPr>
                <w:rFonts w:hint="eastAsia" w:ascii="宋体" w:hAnsi="宋体" w:eastAsia="宋体" w:cs="宋体"/>
                <w:color w:val="auto"/>
                <w:sz w:val="24"/>
                <w:szCs w:val="24"/>
                <w:highlight w:val="none"/>
              </w:rPr>
            </w:pPr>
          </w:p>
          <w:p w14:paraId="09F6DEB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64" w:type="dxa"/>
            <w:tcBorders>
              <w:top w:val="single" w:color="000000" w:sz="8" w:space="0"/>
              <w:left w:val="single" w:color="auto" w:sz="4" w:space="0"/>
              <w:bottom w:val="single" w:color="000000" w:sz="8" w:space="0"/>
              <w:right w:val="single" w:color="000000" w:sz="8" w:space="0"/>
            </w:tcBorders>
            <w:vAlign w:val="center"/>
          </w:tcPr>
          <w:p w14:paraId="7B077117">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方案讲解演示</w:t>
            </w:r>
          </w:p>
        </w:tc>
        <w:tc>
          <w:tcPr>
            <w:tcW w:w="6412" w:type="dxa"/>
            <w:tcBorders>
              <w:top w:val="single" w:color="000000" w:sz="8" w:space="0"/>
              <w:left w:val="single" w:color="000000" w:sz="2" w:space="0"/>
              <w:bottom w:val="single" w:color="000000" w:sz="8" w:space="0"/>
              <w:right w:val="single" w:color="000000" w:sz="8" w:space="0"/>
            </w:tcBorders>
            <w:vAlign w:val="center"/>
          </w:tcPr>
          <w:p w14:paraId="0BC15C07">
            <w:pPr>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60EC5EDF">
            <w:pPr>
              <w:spacing w:line="360" w:lineRule="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B组织。</w:t>
            </w:r>
          </w:p>
          <w:p w14:paraId="0F8272C7">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（1）在评标时安排每个投标人进行方案讲解演示。每个投标人时间不超过</w:t>
            </w:r>
            <w:r>
              <w:rPr>
                <w:rFonts w:hint="eastAsia" w:ascii="宋体" w:hAnsi="宋体" w:eastAsia="宋体" w:cs="宋体"/>
                <w:color w:val="auto"/>
                <w:kern w:val="0"/>
                <w:sz w:val="24"/>
                <w:szCs w:val="24"/>
                <w:highlight w:val="none"/>
                <w:u w:val="single"/>
              </w:rPr>
              <w:t>20（编制时可根据项目情况进行调整）</w:t>
            </w:r>
            <w:r>
              <w:rPr>
                <w:rFonts w:hint="eastAsia" w:ascii="宋体" w:hAnsi="宋体" w:eastAsia="宋体" w:cs="宋体"/>
                <w:color w:val="auto"/>
                <w:kern w:val="0"/>
                <w:sz w:val="24"/>
                <w:szCs w:val="24"/>
                <w:highlight w:val="none"/>
              </w:rPr>
              <w:t>分钟，讲解次序以投标文件解密时间先后次序为准，讲解演示人员不超过</w:t>
            </w:r>
            <w:r>
              <w:rPr>
                <w:rFonts w:hint="eastAsia" w:ascii="宋体" w:hAnsi="宋体" w:eastAsia="宋体" w:cs="宋体"/>
                <w:color w:val="auto"/>
                <w:kern w:val="0"/>
                <w:sz w:val="24"/>
                <w:szCs w:val="24"/>
                <w:highlight w:val="none"/>
                <w:u w:val="single"/>
              </w:rPr>
              <w:t>3（编制时可根据项目情况进行调整）</w:t>
            </w:r>
            <w:r>
              <w:rPr>
                <w:rFonts w:hint="eastAsia" w:ascii="宋体" w:hAnsi="宋体" w:eastAsia="宋体" w:cs="宋体"/>
                <w:color w:val="auto"/>
                <w:kern w:val="0"/>
                <w:sz w:val="24"/>
                <w:szCs w:val="24"/>
                <w:highlight w:val="none"/>
              </w:rPr>
              <w:t>人。讲解演示结束后按要求解答评标委员会提问。</w:t>
            </w:r>
          </w:p>
          <w:p w14:paraId="22FE678C">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（2）方案讲解演示可选择以下其中一种方式：</w:t>
            </w:r>
          </w:p>
          <w:p w14:paraId="4C3EC4D3">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方式一：广西政府采购云平台在线讲解演示。广西政府采购云平台在线讲解需投标人根据广西政府采购云平台操作要求做好准备工作，提前完善软硬件配置环境。</w:t>
            </w:r>
          </w:p>
          <w:p w14:paraId="4D394B23">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方式二：评审现场讲解演示。现场讲解地点为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，讲解演示所用电脑等设备由投标人自备。现场讲解演示人员进场时提供讲解人员名单（加盖公章或授权代表签名）及身份证明，否则不得讲解演示。</w:t>
            </w:r>
          </w:p>
          <w:p w14:paraId="21B1D09C">
            <w:pPr>
              <w:snapToGrid w:val="0"/>
              <w:spacing w:line="360" w:lineRule="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rPr>
              <w:t>注：因投标人自身原因导致无法演示或者演示效果不理想的，责任自负。因平台原因导致本项目方案讲解演示环节无法顺利开展，按照相关规定执行。</w:t>
            </w:r>
          </w:p>
        </w:tc>
      </w:tr>
      <w:tr w14:paraId="5BE30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auto" w:sz="4" w:space="0"/>
              <w:right w:val="single" w:color="auto" w:sz="4" w:space="0"/>
            </w:tcBorders>
          </w:tcPr>
          <w:p w14:paraId="041C4289">
            <w:pPr>
              <w:snapToGrid w:val="0"/>
              <w:spacing w:line="360" w:lineRule="auto"/>
              <w:jc w:val="center"/>
              <w:rPr>
                <w:rFonts w:hint="eastAsia" w:ascii="宋体" w:hAnsi="宋体" w:eastAsia="宋体" w:cs="宋体"/>
                <w:color w:val="auto"/>
                <w:sz w:val="24"/>
                <w:szCs w:val="24"/>
                <w:highlight w:val="none"/>
              </w:rPr>
            </w:pPr>
          </w:p>
          <w:p w14:paraId="0CBD7BA2">
            <w:pPr>
              <w:snapToGrid w:val="0"/>
              <w:spacing w:line="360" w:lineRule="auto"/>
              <w:jc w:val="center"/>
              <w:rPr>
                <w:rFonts w:hint="eastAsia" w:ascii="宋体" w:hAnsi="宋体" w:eastAsia="宋体" w:cs="宋体"/>
                <w:color w:val="auto"/>
                <w:sz w:val="24"/>
                <w:szCs w:val="24"/>
                <w:highlight w:val="none"/>
              </w:rPr>
            </w:pPr>
          </w:p>
          <w:p w14:paraId="5E5BF44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64" w:type="dxa"/>
            <w:vMerge w:val="restart"/>
            <w:tcBorders>
              <w:top w:val="single" w:color="000000" w:sz="8" w:space="0"/>
              <w:left w:val="single" w:color="auto" w:sz="4" w:space="0"/>
              <w:right w:val="single" w:color="000000" w:sz="8" w:space="0"/>
            </w:tcBorders>
            <w:vAlign w:val="center"/>
          </w:tcPr>
          <w:p w14:paraId="62A07BFD">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投标人应当提供的资格、资信证明文件</w:t>
            </w:r>
          </w:p>
        </w:tc>
        <w:tc>
          <w:tcPr>
            <w:tcW w:w="6412" w:type="dxa"/>
            <w:tcBorders>
              <w:top w:val="single" w:color="000000" w:sz="8" w:space="0"/>
              <w:left w:val="single" w:color="000000" w:sz="2" w:space="0"/>
              <w:bottom w:val="single" w:color="auto" w:sz="4" w:space="0"/>
              <w:right w:val="single" w:color="000000" w:sz="8" w:space="0"/>
            </w:tcBorders>
            <w:vAlign w:val="center"/>
          </w:tcPr>
          <w:p w14:paraId="72F40B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（1）资格证明文件：见招标文件第二部分11.1。</w:t>
            </w:r>
          </w:p>
          <w:p w14:paraId="7C2CEE0C">
            <w:pPr>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zh-CN"/>
              </w:rPr>
              <w:t>投标人未提供有效的资格证明文件的，视为投标人不具备招标文件中规定的资格要求，投标无效。</w:t>
            </w:r>
          </w:p>
        </w:tc>
      </w:tr>
      <w:tr w14:paraId="07E97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auto" w:sz="4" w:space="0"/>
              <w:bottom w:val="single" w:color="auto" w:sz="4" w:space="0"/>
              <w:right w:val="single" w:color="auto" w:sz="4" w:space="0"/>
            </w:tcBorders>
          </w:tcPr>
          <w:p w14:paraId="40A9A1C8">
            <w:pPr>
              <w:snapToGrid w:val="0"/>
              <w:spacing w:line="360" w:lineRule="auto"/>
              <w:jc w:val="center"/>
              <w:rPr>
                <w:rFonts w:hint="eastAsia" w:ascii="宋体" w:hAnsi="宋体" w:eastAsia="宋体" w:cs="宋体"/>
                <w:color w:val="auto"/>
                <w:sz w:val="24"/>
                <w:szCs w:val="24"/>
                <w:highlight w:val="none"/>
              </w:rPr>
            </w:pPr>
          </w:p>
        </w:tc>
        <w:tc>
          <w:tcPr>
            <w:tcW w:w="2364" w:type="dxa"/>
            <w:vMerge w:val="continue"/>
            <w:tcBorders>
              <w:left w:val="single" w:color="auto" w:sz="4" w:space="0"/>
              <w:bottom w:val="single" w:color="000000" w:sz="8" w:space="0"/>
              <w:right w:val="single" w:color="000000" w:sz="8" w:space="0"/>
            </w:tcBorders>
            <w:vAlign w:val="center"/>
          </w:tcPr>
          <w:p w14:paraId="3DF7C539">
            <w:pPr>
              <w:snapToGrid w:val="0"/>
              <w:spacing w:line="360" w:lineRule="auto"/>
              <w:jc w:val="center"/>
              <w:rPr>
                <w:rFonts w:hint="eastAsia" w:ascii="宋体" w:hAnsi="宋体" w:eastAsia="宋体" w:cs="宋体"/>
                <w:b/>
                <w:color w:val="auto"/>
                <w:sz w:val="24"/>
                <w:szCs w:val="24"/>
                <w:highlight w:val="none"/>
              </w:rPr>
            </w:pPr>
          </w:p>
        </w:tc>
        <w:tc>
          <w:tcPr>
            <w:tcW w:w="6412" w:type="dxa"/>
            <w:tcBorders>
              <w:top w:val="single" w:color="auto" w:sz="4" w:space="0"/>
              <w:left w:val="single" w:color="000000" w:sz="2" w:space="0"/>
              <w:bottom w:val="single" w:color="000000" w:sz="8" w:space="0"/>
              <w:right w:val="single" w:color="000000" w:sz="8" w:space="0"/>
            </w:tcBorders>
            <w:vAlign w:val="center"/>
          </w:tcPr>
          <w:p w14:paraId="3DC98C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（2）资信证明文件：根据招标文件第三部分采购需求及第四部分评标标准的要求提供。</w:t>
            </w:r>
          </w:p>
        </w:tc>
      </w:tr>
      <w:tr w14:paraId="00FF3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tcPr>
          <w:p w14:paraId="5260CF66">
            <w:pPr>
              <w:snapToGrid w:val="0"/>
              <w:spacing w:line="360" w:lineRule="auto"/>
              <w:jc w:val="center"/>
              <w:rPr>
                <w:rFonts w:hint="eastAsia" w:ascii="宋体" w:hAnsi="宋体" w:eastAsia="宋体" w:cs="宋体"/>
                <w:color w:val="auto"/>
                <w:sz w:val="24"/>
                <w:szCs w:val="24"/>
                <w:highlight w:val="none"/>
              </w:rPr>
            </w:pPr>
          </w:p>
          <w:p w14:paraId="0016F420">
            <w:pPr>
              <w:snapToGrid w:val="0"/>
              <w:spacing w:line="360" w:lineRule="auto"/>
              <w:jc w:val="center"/>
              <w:rPr>
                <w:rFonts w:hint="eastAsia" w:ascii="宋体" w:hAnsi="宋体" w:eastAsia="宋体" w:cs="宋体"/>
                <w:color w:val="auto"/>
                <w:sz w:val="24"/>
                <w:szCs w:val="24"/>
                <w:highlight w:val="none"/>
              </w:rPr>
            </w:pPr>
          </w:p>
          <w:p w14:paraId="4613DB0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64" w:type="dxa"/>
            <w:tcBorders>
              <w:top w:val="single" w:color="000000" w:sz="8" w:space="0"/>
              <w:left w:val="single" w:color="000000" w:sz="2" w:space="0"/>
              <w:bottom w:val="single" w:color="000000" w:sz="8" w:space="0"/>
              <w:right w:val="single" w:color="000000" w:sz="8" w:space="0"/>
            </w:tcBorders>
            <w:vAlign w:val="center"/>
          </w:tcPr>
          <w:p w14:paraId="29CC7F50">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节能产品、环境标志产品</w:t>
            </w:r>
          </w:p>
        </w:tc>
        <w:tc>
          <w:tcPr>
            <w:tcW w:w="6412" w:type="dxa"/>
            <w:tcBorders>
              <w:top w:val="single" w:color="000000" w:sz="8" w:space="0"/>
              <w:left w:val="single" w:color="000000" w:sz="2" w:space="0"/>
              <w:bottom w:val="single" w:color="000000" w:sz="8" w:space="0"/>
              <w:right w:val="single" w:color="000000" w:sz="8" w:space="0"/>
            </w:tcBorders>
            <w:vAlign w:val="center"/>
          </w:tcPr>
          <w:p w14:paraId="1302B3F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364D9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E05DF14">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64" w:type="dxa"/>
            <w:tcBorders>
              <w:top w:val="single" w:color="000000" w:sz="8" w:space="0"/>
              <w:left w:val="single" w:color="000000" w:sz="2" w:space="0"/>
              <w:bottom w:val="single" w:color="000000" w:sz="8" w:space="0"/>
              <w:right w:val="single" w:color="000000" w:sz="8" w:space="0"/>
            </w:tcBorders>
            <w:vAlign w:val="center"/>
          </w:tcPr>
          <w:p w14:paraId="50CEC469">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报价要求</w:t>
            </w:r>
          </w:p>
        </w:tc>
        <w:tc>
          <w:tcPr>
            <w:tcW w:w="6412" w:type="dxa"/>
            <w:tcBorders>
              <w:top w:val="single" w:color="000000" w:sz="8" w:space="0"/>
              <w:left w:val="single" w:color="000000" w:sz="2" w:space="0"/>
              <w:bottom w:val="single" w:color="000000" w:sz="8" w:space="0"/>
              <w:right w:val="single" w:color="000000" w:sz="8" w:space="0"/>
            </w:tcBorders>
            <w:vAlign w:val="center"/>
          </w:tcPr>
          <w:p w14:paraId="5F8E4218">
            <w:pPr>
              <w:snapToGri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有关本项目实施所需的所有费用（含税费）均计入报价。</w:t>
            </w:r>
            <w:r>
              <w:rPr>
                <w:rFonts w:hint="eastAsia" w:ascii="宋体" w:hAnsi="宋体" w:eastAsia="宋体" w:cs="宋体"/>
                <w:bCs/>
                <w:color w:val="auto"/>
                <w:kern w:val="0"/>
                <w:sz w:val="24"/>
                <w:szCs w:val="24"/>
                <w:highlight w:val="none"/>
                <w:lang w:val="zh-CN"/>
              </w:rPr>
              <w:t>投标文件</w:t>
            </w:r>
            <w:r>
              <w:rPr>
                <w:rFonts w:hint="eastAsia" w:ascii="宋体" w:hAnsi="宋体" w:eastAsia="宋体" w:cs="宋体"/>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szCs w:val="24"/>
                <w:highlight w:val="none"/>
                <w:lang w:val="zh-CN"/>
              </w:rPr>
              <w:t>投标文件中价格全部采用人民币报价。招标文件未列明，而投标人认为必需的费用也需列入报价。提醒：验收时检测费用由采购人承担，不包含在投标总价中。</w:t>
            </w:r>
          </w:p>
          <w:p w14:paraId="12A3BD10">
            <w:pPr>
              <w:snapToGri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投标报价出现下列情形的，投标无效：</w:t>
            </w:r>
          </w:p>
          <w:p w14:paraId="457B0C39">
            <w:pPr>
              <w:snapToGrid w:val="0"/>
              <w:spacing w:line="360" w:lineRule="auto"/>
              <w:ind w:firstLine="240" w:firstLineChars="1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投标文件出现不是唯一的、有选择性投标报价的；</w:t>
            </w:r>
          </w:p>
          <w:p w14:paraId="689B0878">
            <w:pPr>
              <w:snapToGrid w:val="0"/>
              <w:spacing w:line="360" w:lineRule="auto"/>
              <w:ind w:firstLine="240" w:firstLineChars="1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投标报价超过招标文件中规定的预算金额或者最高限价的;</w:t>
            </w:r>
          </w:p>
          <w:p w14:paraId="0F907543">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color w:val="auto"/>
                <w:sz w:val="24"/>
                <w:szCs w:val="24"/>
                <w:highlight w:val="none"/>
              </w:rPr>
              <w:t>;</w:t>
            </w:r>
          </w:p>
          <w:p w14:paraId="51A744C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投标人对根据修正原则修正后的报价不确认的</w:t>
            </w:r>
            <w:r>
              <w:rPr>
                <w:rFonts w:hint="eastAsia" w:ascii="宋体" w:hAnsi="宋体" w:eastAsia="宋体" w:cs="宋体"/>
                <w:color w:val="auto"/>
                <w:sz w:val="24"/>
                <w:szCs w:val="24"/>
                <w:highlight w:val="none"/>
              </w:rPr>
              <w:t>。</w:t>
            </w:r>
          </w:p>
        </w:tc>
      </w:tr>
      <w:tr w14:paraId="6DEAA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45789F4E">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2364" w:type="dxa"/>
            <w:tcBorders>
              <w:top w:val="single" w:color="000000" w:sz="8" w:space="0"/>
              <w:left w:val="single" w:color="000000" w:sz="2" w:space="0"/>
              <w:bottom w:val="single" w:color="000000" w:sz="8" w:space="0"/>
              <w:right w:val="single" w:color="000000" w:sz="8" w:space="0"/>
            </w:tcBorders>
            <w:vAlign w:val="center"/>
          </w:tcPr>
          <w:p w14:paraId="40EE469B">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备份投标文件送达地点和签收人员 </w:t>
            </w:r>
          </w:p>
        </w:tc>
        <w:tc>
          <w:tcPr>
            <w:tcW w:w="6412" w:type="dxa"/>
            <w:tcBorders>
              <w:top w:val="single" w:color="000000" w:sz="8" w:space="0"/>
              <w:left w:val="single" w:color="000000" w:sz="2" w:space="0"/>
              <w:bottom w:val="single" w:color="000000" w:sz="8" w:space="0"/>
              <w:right w:val="single" w:color="000000" w:sz="8" w:space="0"/>
            </w:tcBorders>
            <w:vAlign w:val="center"/>
          </w:tcPr>
          <w:p w14:paraId="412B5E1E">
            <w:pPr>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297724926"/>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不接受。</w:t>
            </w:r>
          </w:p>
          <w:p w14:paraId="341E4A45">
            <w:pPr>
              <w:pStyle w:val="32"/>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20660486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w:t>
            </w:r>
            <w:r>
              <w:rPr>
                <w:rFonts w:hint="eastAsia" w:ascii="宋体" w:hAnsi="宋体" w:eastAsia="宋体" w:cs="宋体"/>
                <w:color w:val="auto"/>
                <w:sz w:val="24"/>
                <w:szCs w:val="24"/>
                <w:highlight w:val="none"/>
              </w:rPr>
              <w:t>接受</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28"/>
                <w:sz w:val="24"/>
                <w:szCs w:val="24"/>
                <w:highlight w:val="none"/>
              </w:rPr>
              <w:t>备份投标文件送达地点：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8"/>
                <w:sz w:val="24"/>
                <w:szCs w:val="24"/>
                <w:highlight w:val="none"/>
              </w:rPr>
              <w:t>；备份投标文件签收人员联系电话：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F8708C">
            <w:pPr>
              <w:pStyle w:val="32"/>
              <w:spacing w:line="360" w:lineRule="auto"/>
              <w:rPr>
                <w:rFonts w:hint="eastAsia" w:ascii="宋体" w:hAnsi="宋体" w:eastAsia="宋体" w:cs="宋体"/>
                <w:color w:val="auto"/>
                <w:kern w:val="28"/>
                <w:sz w:val="24"/>
                <w:szCs w:val="24"/>
                <w:highlight w:val="none"/>
              </w:rPr>
            </w:pPr>
            <w:r>
              <w:rPr>
                <w:rFonts w:hint="eastAsia" w:ascii="宋体" w:hAnsi="宋体" w:eastAsia="宋体" w:cs="宋体"/>
                <w:b/>
                <w:color w:val="auto"/>
                <w:sz w:val="24"/>
                <w:szCs w:val="24"/>
                <w:highlight w:val="none"/>
              </w:rPr>
              <w:t>采购人、采购代理机构不强制或变相强制投标人提交备份投标文件。</w:t>
            </w:r>
          </w:p>
        </w:tc>
      </w:tr>
      <w:tr w14:paraId="3418B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000000" w:sz="8" w:space="0"/>
              <w:right w:val="single" w:color="000000" w:sz="2" w:space="0"/>
            </w:tcBorders>
            <w:vAlign w:val="center"/>
          </w:tcPr>
          <w:p w14:paraId="5768F016">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2364" w:type="dxa"/>
            <w:vMerge w:val="restart"/>
            <w:tcBorders>
              <w:top w:val="single" w:color="000000" w:sz="8" w:space="0"/>
              <w:left w:val="single" w:color="000000" w:sz="2" w:space="0"/>
              <w:right w:val="single" w:color="000000" w:sz="8" w:space="0"/>
            </w:tcBorders>
            <w:vAlign w:val="center"/>
          </w:tcPr>
          <w:p w14:paraId="45D38FB6">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tc>
        <w:tc>
          <w:tcPr>
            <w:tcW w:w="6412" w:type="dxa"/>
            <w:tcBorders>
              <w:top w:val="single" w:color="000000" w:sz="8" w:space="0"/>
              <w:left w:val="single" w:color="000000" w:sz="2" w:space="0"/>
              <w:bottom w:val="single" w:color="000000" w:sz="8" w:space="0"/>
              <w:right w:val="single" w:color="000000" w:sz="8" w:space="0"/>
            </w:tcBorders>
            <w:vAlign w:val="center"/>
          </w:tcPr>
          <w:p w14:paraId="02FD4D55">
            <w:pPr>
              <w:spacing w:line="360" w:lineRule="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联合体投标的，联合体各方分别提供与联合体协议中规定的分工内容相应的业绩证明材料，业绩数量以提供材料较少的一方为准。</w:t>
            </w:r>
          </w:p>
        </w:tc>
      </w:tr>
      <w:tr w14:paraId="29F83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000000" w:sz="8" w:space="0"/>
              <w:bottom w:val="single" w:color="auto" w:sz="4" w:space="0"/>
              <w:right w:val="single" w:color="000000" w:sz="2" w:space="0"/>
            </w:tcBorders>
          </w:tcPr>
          <w:p w14:paraId="12A5CCF2">
            <w:pPr>
              <w:snapToGrid w:val="0"/>
              <w:spacing w:line="360" w:lineRule="auto"/>
              <w:jc w:val="center"/>
              <w:rPr>
                <w:rFonts w:hint="eastAsia" w:ascii="宋体" w:hAnsi="宋体" w:eastAsia="宋体" w:cs="宋体"/>
                <w:color w:val="auto"/>
                <w:sz w:val="24"/>
                <w:szCs w:val="24"/>
                <w:highlight w:val="none"/>
              </w:rPr>
            </w:pPr>
          </w:p>
        </w:tc>
        <w:tc>
          <w:tcPr>
            <w:tcW w:w="2364" w:type="dxa"/>
            <w:vMerge w:val="continue"/>
            <w:tcBorders>
              <w:left w:val="single" w:color="000000" w:sz="2" w:space="0"/>
              <w:bottom w:val="single" w:color="auto" w:sz="4" w:space="0"/>
              <w:right w:val="single" w:color="000000" w:sz="8" w:space="0"/>
            </w:tcBorders>
            <w:vAlign w:val="center"/>
          </w:tcPr>
          <w:p w14:paraId="56D5019F">
            <w:pPr>
              <w:snapToGrid w:val="0"/>
              <w:spacing w:line="360" w:lineRule="auto"/>
              <w:jc w:val="center"/>
              <w:rPr>
                <w:rFonts w:hint="eastAsia" w:ascii="宋体" w:hAnsi="宋体" w:eastAsia="宋体" w:cs="宋体"/>
                <w:b/>
                <w:color w:val="auto"/>
                <w:sz w:val="24"/>
                <w:szCs w:val="24"/>
                <w:highlight w:val="none"/>
              </w:rPr>
            </w:pPr>
          </w:p>
        </w:tc>
        <w:tc>
          <w:tcPr>
            <w:tcW w:w="6412" w:type="dxa"/>
            <w:tcBorders>
              <w:top w:val="single" w:color="000000" w:sz="8" w:space="0"/>
              <w:left w:val="single" w:color="000000" w:sz="2" w:space="0"/>
              <w:bottom w:val="single" w:color="auto" w:sz="4" w:space="0"/>
              <w:right w:val="single" w:color="000000" w:sz="8" w:space="0"/>
            </w:tcBorders>
            <w:vAlign w:val="center"/>
          </w:tcPr>
          <w:p w14:paraId="2FA04161">
            <w:pPr>
              <w:spacing w:line="360" w:lineRule="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181633666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snapToGrid w:val="0"/>
                <w:color w:val="auto"/>
                <w:kern w:val="28"/>
                <w:sz w:val="24"/>
                <w:szCs w:val="24"/>
                <w:highlight w:val="none"/>
              </w:rPr>
              <w:t>联合体投标的，联合体各方均需按招标文件第四部分评标标准要求提供资信证明文件，否则视为不符合相关要求。</w:t>
            </w:r>
          </w:p>
          <w:p w14:paraId="2A555912">
            <w:pPr>
              <w:spacing w:line="360" w:lineRule="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23231189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snapToGrid w:val="0"/>
                <w:color w:val="auto"/>
                <w:kern w:val="28"/>
                <w:sz w:val="24"/>
                <w:szCs w:val="24"/>
                <w:highlight w:val="none"/>
              </w:rPr>
              <w:t>联合体投标的，联合体中有一方或者联合体成员根据分工按招标文件第四部分评标标准要求提供资信证明文件的，视为符合了相关要求。</w:t>
            </w:r>
          </w:p>
        </w:tc>
      </w:tr>
      <w:tr w14:paraId="5E36A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7F855ADA">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2364" w:type="dxa"/>
            <w:tcBorders>
              <w:top w:val="single" w:color="auto" w:sz="4" w:space="0"/>
              <w:left w:val="single" w:color="auto" w:sz="4" w:space="0"/>
              <w:bottom w:val="single" w:color="auto" w:sz="4" w:space="0"/>
              <w:right w:val="single" w:color="auto" w:sz="4" w:space="0"/>
            </w:tcBorders>
            <w:vAlign w:val="center"/>
          </w:tcPr>
          <w:p w14:paraId="129EDB3A">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解释权</w:t>
            </w:r>
          </w:p>
        </w:tc>
        <w:tc>
          <w:tcPr>
            <w:tcW w:w="6412" w:type="dxa"/>
            <w:tcBorders>
              <w:top w:val="single" w:color="auto" w:sz="4" w:space="0"/>
              <w:left w:val="single" w:color="auto" w:sz="4" w:space="0"/>
              <w:bottom w:val="single" w:color="auto" w:sz="4" w:space="0"/>
              <w:right w:val="single" w:color="auto" w:sz="4" w:space="0"/>
            </w:tcBorders>
            <w:vAlign w:val="center"/>
          </w:tcPr>
          <w:p w14:paraId="0F9CEC4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本招标文件解释权属采购人及代理机构。</w:t>
            </w:r>
          </w:p>
        </w:tc>
      </w:tr>
      <w:bookmarkEnd w:id="10"/>
    </w:tbl>
    <w:p w14:paraId="4632F7CE">
      <w:pPr>
        <w:adjustRightInd/>
        <w:spacing w:line="360" w:lineRule="auto"/>
        <w:ind w:firstLine="3845" w:firstLineChars="1197"/>
        <w:outlineLvl w:val="1"/>
        <w:rPr>
          <w:rFonts w:ascii="宋体" w:hAnsi="宋体" w:cs="宋体"/>
          <w:b/>
          <w:color w:val="auto"/>
          <w:sz w:val="32"/>
          <w:szCs w:val="20"/>
          <w:highlight w:val="none"/>
        </w:rPr>
      </w:pPr>
      <w:bookmarkStart w:id="14" w:name="_Toc164416483"/>
      <w:bookmarkStart w:id="15" w:name="第三部分"/>
      <w:r>
        <w:rPr>
          <w:rFonts w:hint="eastAsia" w:ascii="宋体" w:hAnsi="宋体" w:cs="宋体"/>
          <w:b/>
          <w:color w:val="auto"/>
          <w:sz w:val="32"/>
          <w:szCs w:val="20"/>
          <w:highlight w:val="none"/>
        </w:rPr>
        <w:t>一、总则</w:t>
      </w:r>
    </w:p>
    <w:p w14:paraId="46F3C269">
      <w:pPr>
        <w:snapToGrid w:val="0"/>
        <w:spacing w:line="360" w:lineRule="auto"/>
        <w:ind w:firstLine="361" w:firstLineChars="150"/>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5177774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79ABEF5D">
      <w:pPr>
        <w:adjustRightInd/>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   2.定义</w:t>
      </w:r>
    </w:p>
    <w:p w14:paraId="247A0C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725E8C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44153E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598CE2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14:paraId="56BC89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66D04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21A516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14:paraId="26EDEA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14:paraId="498CC99A">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35B4AF62">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71ED004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15367B48">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24D5F4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028BA2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FC6693A">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7F60AB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3165E8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8E8C4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627789BE">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674E38C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AEE96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3.3.3对于未预留份额专门面向中小企业采购的政府采购项目，以及预留份额政府采购项目中的非预留部分标项，对小型和微型企业的投标报价给予</w:t>
      </w:r>
      <w:r>
        <w:rPr>
          <w:rFonts w:hint="eastAsia" w:ascii="宋体" w:hAnsi="宋体" w:cs="宋体"/>
          <w:color w:val="auto"/>
          <w:sz w:val="24"/>
          <w:highlight w:val="none"/>
          <w:lang w:val="en-US" w:eastAsia="zh-CN"/>
        </w:rPr>
        <w:t>1</w:t>
      </w:r>
      <w:r>
        <w:rPr>
          <w:rFonts w:ascii="宋体" w:hAnsi="宋体" w:cs="宋体"/>
          <w:color w:val="auto"/>
          <w:sz w:val="24"/>
          <w:highlight w:val="none"/>
        </w:rPr>
        <w:t>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1DFCB8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2AA86E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41966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2B5E6A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3029AB3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1E456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采购人优先采购被认定为首台套产品和“制造精品”的自主创新产品。</w:t>
      </w:r>
    </w:p>
    <w:p w14:paraId="538DC1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14:paraId="29A723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w:t>
      </w:r>
    </w:p>
    <w:p w14:paraId="19049D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74DDFB6">
      <w:pPr>
        <w:pStyle w:val="82"/>
        <w:rPr>
          <w:bCs/>
          <w:color w:val="auto"/>
          <w:highlight w:val="none"/>
        </w:rPr>
      </w:pPr>
      <w:r>
        <w:rPr>
          <w:rFonts w:hint="eastAsia"/>
          <w:color w:val="auto"/>
          <w:highlight w:val="none"/>
        </w:rPr>
        <w:t>3.6平等对待符合条件的破产重整企业</w:t>
      </w:r>
    </w:p>
    <w:p w14:paraId="47649D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32F30583">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p>
    <w:p w14:paraId="17E0C3B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w:t>
      </w:r>
    </w:p>
    <w:p w14:paraId="358CFD66">
      <w:pPr>
        <w:spacing w:line="360" w:lineRule="auto"/>
        <w:ind w:firstLine="480" w:firstLineChars="200"/>
        <w:rPr>
          <w:rFonts w:hint="eastAsia" w:cs="Times New Roman"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鼓励供应商在线提起询问、质疑、投诉，路径为：供应商可通过“广西政府采购云”平台进入“项目采购-询问质疑投诉”栏目在线提起询问、质疑，对质疑答复不满意或者未收到答复的可以向监督部门在线提起投诉。内外资企业在政府采购活动中，凡认为采购文件、采</w:t>
      </w:r>
      <w:r>
        <w:rPr>
          <w:rFonts w:hint="eastAsia" w:cs="Times New Roman" w:asciiTheme="minorEastAsia" w:hAnsiTheme="minorEastAsia" w:eastAsiaTheme="minorEastAsia"/>
          <w:color w:val="auto"/>
          <w:sz w:val="24"/>
          <w:highlight w:val="none"/>
          <w:lang w:val="zh-CN"/>
        </w:rPr>
        <w:t>购过程、中标结果使自身权益受到损害的，均可依照相关规定提起质疑和投诉。现场提交质疑办理业务时间：每天8时00分到12时00分，</w:t>
      </w:r>
      <w:r>
        <w:rPr>
          <w:rFonts w:hint="eastAsia" w:cs="Times New Roman" w:asciiTheme="minorEastAsia" w:hAnsiTheme="minorEastAsia" w:eastAsiaTheme="minorEastAsia"/>
          <w:color w:val="auto"/>
          <w:sz w:val="24"/>
          <w:highlight w:val="none"/>
          <w:lang w:val="en-US" w:eastAsia="zh-CN"/>
        </w:rPr>
        <w:t>14</w:t>
      </w:r>
      <w:r>
        <w:rPr>
          <w:rFonts w:hint="eastAsia" w:cs="Times New Roman" w:asciiTheme="minorEastAsia" w:hAnsiTheme="minorEastAsia" w:eastAsiaTheme="minorEastAsia"/>
          <w:color w:val="auto"/>
          <w:sz w:val="24"/>
          <w:highlight w:val="none"/>
          <w:lang w:val="zh-CN"/>
        </w:rPr>
        <w:t>时</w:t>
      </w:r>
      <w:r>
        <w:rPr>
          <w:rFonts w:hint="eastAsia" w:cs="Times New Roman" w:asciiTheme="minorEastAsia" w:hAnsiTheme="minorEastAsia" w:eastAsiaTheme="minorEastAsia"/>
          <w:color w:val="auto"/>
          <w:sz w:val="24"/>
          <w:highlight w:val="none"/>
          <w:lang w:val="en-US" w:eastAsia="zh-CN"/>
        </w:rPr>
        <w:t>3</w:t>
      </w:r>
      <w:r>
        <w:rPr>
          <w:rFonts w:hint="eastAsia" w:cs="Times New Roman" w:asciiTheme="minorEastAsia" w:hAnsiTheme="minorEastAsia" w:eastAsiaTheme="minorEastAsia"/>
          <w:color w:val="auto"/>
          <w:sz w:val="24"/>
          <w:highlight w:val="none"/>
          <w:lang w:val="zh-CN"/>
        </w:rPr>
        <w:t>0分到18时 00分（节假日除外）。</w:t>
      </w:r>
    </w:p>
    <w:p w14:paraId="66BD8365">
      <w:pPr>
        <w:spacing w:line="360" w:lineRule="auto"/>
        <w:ind w:firstLine="480" w:firstLineChars="200"/>
        <w:rPr>
          <w:rFonts w:hint="eastAsia"/>
          <w:color w:val="auto"/>
          <w:highlight w:val="none"/>
        </w:rPr>
      </w:pPr>
      <w:r>
        <w:rPr>
          <w:rFonts w:hint="eastAsia" w:cs="Times New Roman" w:asciiTheme="minorEastAsia" w:hAnsiTheme="minorEastAsia" w:eastAsiaTheme="minorEastAsia"/>
          <w:color w:val="auto"/>
          <w:sz w:val="24"/>
          <w:highlight w:val="none"/>
          <w:lang w:val="zh-CN"/>
        </w:rPr>
        <w:t>询问</w:t>
      </w:r>
      <w:r>
        <w:rPr>
          <w:rFonts w:hint="eastAsia" w:cs="Times New Roman" w:asciiTheme="minorEastAsia" w:hAnsiTheme="minorEastAsia" w:eastAsiaTheme="minorEastAsia"/>
          <w:color w:val="auto"/>
          <w:sz w:val="24"/>
          <w:highlight w:val="none"/>
          <w:lang w:val="zh-CN" w:eastAsia="zh-CN"/>
        </w:rPr>
        <w:t>、质疑</w:t>
      </w:r>
      <w:r>
        <w:rPr>
          <w:rFonts w:hint="eastAsia" w:cs="Times New Roman" w:asciiTheme="minorEastAsia" w:hAnsiTheme="minorEastAsia" w:eastAsiaTheme="minorEastAsia"/>
          <w:color w:val="auto"/>
          <w:sz w:val="24"/>
          <w:highlight w:val="none"/>
          <w:lang w:val="zh-CN"/>
        </w:rPr>
        <w:t xml:space="preserve">联系部门：广西亿翔荣工程管理有限责任公司   </w:t>
      </w:r>
      <w:r>
        <w:rPr>
          <w:rFonts w:hint="eastAsia"/>
          <w:color w:val="auto"/>
          <w:highlight w:val="none"/>
        </w:rPr>
        <w:t xml:space="preserve">     </w:t>
      </w:r>
    </w:p>
    <w:p w14:paraId="1E4AF57C">
      <w:pPr>
        <w:pStyle w:val="82"/>
        <w:rPr>
          <w:rFonts w:hint="eastAsia" w:ascii="宋体" w:hAnsi="宋体" w:cs="宋体"/>
          <w:color w:val="auto"/>
          <w:sz w:val="24"/>
          <w:highlight w:val="none"/>
        </w:rPr>
      </w:pPr>
      <w:r>
        <w:rPr>
          <w:rFonts w:hint="eastAsia"/>
          <w:color w:val="auto"/>
          <w:highlight w:val="none"/>
        </w:rPr>
        <w:t>联系电话：</w:t>
      </w:r>
      <w:r>
        <w:rPr>
          <w:rFonts w:hint="eastAsia" w:ascii="宋体" w:hAnsi="宋体" w:cs="宋体"/>
          <w:color w:val="auto"/>
          <w:sz w:val="24"/>
          <w:highlight w:val="none"/>
        </w:rPr>
        <w:t>0779-2218733</w:t>
      </w:r>
    </w:p>
    <w:p w14:paraId="44C88235">
      <w:pPr>
        <w:pStyle w:val="8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联系人：庄海宁</w:t>
      </w:r>
      <w:r>
        <w:rPr>
          <w:rFonts w:hint="eastAsia" w:ascii="宋体" w:hAnsi="宋体" w:eastAsia="宋体" w:cs="宋体"/>
          <w:color w:val="auto"/>
          <w:sz w:val="24"/>
          <w:highlight w:val="none"/>
          <w:lang w:val="en-US" w:eastAsia="zh-CN"/>
        </w:rPr>
        <w:t xml:space="preserve"> </w:t>
      </w:r>
    </w:p>
    <w:p w14:paraId="114BA708">
      <w:pPr>
        <w:pStyle w:val="8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地址：广西河池市都安瑶族自治县安阳镇新屏小区三排</w:t>
      </w:r>
      <w:r>
        <w:rPr>
          <w:rFonts w:hint="eastAsia" w:ascii="宋体" w:hAnsi="宋体" w:eastAsia="宋体" w:cs="宋体"/>
          <w:color w:val="auto"/>
          <w:sz w:val="24"/>
          <w:highlight w:val="none"/>
          <w:lang w:val="en-US" w:eastAsia="zh-CN"/>
        </w:rPr>
        <w:t>3号</w:t>
      </w:r>
      <w:r>
        <w:rPr>
          <w:rFonts w:hint="eastAsia" w:cs="宋体"/>
          <w:color w:val="auto"/>
          <w:sz w:val="24"/>
          <w:highlight w:val="none"/>
          <w:lang w:val="en-US" w:eastAsia="zh-CN"/>
        </w:rPr>
        <w:t>、北海市金海岸大道45号北部湾科技创业中心2幢0301号（西海岸·国际工社）</w:t>
      </w:r>
    </w:p>
    <w:p w14:paraId="07214846">
      <w:pPr>
        <w:pStyle w:val="8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投诉联系部门：</w:t>
      </w:r>
      <w:r>
        <w:rPr>
          <w:rFonts w:hint="eastAsia" w:ascii="宋体" w:hAnsi="宋体" w:eastAsia="宋体" w:cs="宋体"/>
          <w:color w:val="auto"/>
          <w:sz w:val="24"/>
          <w:highlight w:val="none"/>
          <w:lang w:val="en-US" w:eastAsia="zh-CN"/>
        </w:rPr>
        <w:t xml:space="preserve">河池市财政局 </w:t>
      </w:r>
    </w:p>
    <w:p w14:paraId="539351CB">
      <w:pPr>
        <w:pStyle w:val="82"/>
        <w:rPr>
          <w:rFonts w:hint="eastAsia"/>
          <w:color w:val="auto"/>
          <w:highlight w:val="none"/>
        </w:rPr>
      </w:pPr>
      <w:r>
        <w:rPr>
          <w:rFonts w:hint="eastAsia" w:ascii="宋体" w:hAnsi="宋体" w:eastAsia="宋体" w:cs="宋体"/>
          <w:color w:val="auto"/>
          <w:sz w:val="24"/>
          <w:highlight w:val="none"/>
          <w:lang w:eastAsia="zh-CN"/>
        </w:rPr>
        <w:t>联系电话：</w:t>
      </w:r>
      <w:r>
        <w:rPr>
          <w:rFonts w:hint="eastAsia" w:ascii="宋体" w:hAnsi="宋体" w:eastAsia="宋体" w:cs="宋体"/>
          <w:color w:val="auto"/>
          <w:sz w:val="24"/>
          <w:highlight w:val="none"/>
          <w:lang w:val="en-US" w:eastAsia="zh-CN"/>
        </w:rPr>
        <w:t>0778-2270025</w:t>
      </w:r>
      <w:r>
        <w:rPr>
          <w:rFonts w:hint="eastAsia" w:ascii="宋体" w:hAnsi="宋体" w:eastAsia="宋体" w:cs="宋体"/>
          <w:color w:val="auto"/>
          <w:sz w:val="24"/>
          <w:highlight w:val="none"/>
          <w:lang w:eastAsia="zh-CN"/>
        </w:rPr>
        <w:t xml:space="preserve">  </w:t>
      </w:r>
      <w:r>
        <w:rPr>
          <w:rFonts w:hint="eastAsia"/>
          <w:color w:val="auto"/>
          <w:highlight w:val="none"/>
        </w:rPr>
        <w:t xml:space="preserve">     </w:t>
      </w:r>
    </w:p>
    <w:p w14:paraId="68CEF46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4415B6BB">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3B1626D">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0E95E473">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666236B5">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56D91326">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55862335">
      <w:pPr>
        <w:pStyle w:val="32"/>
        <w:spacing w:line="360" w:lineRule="auto"/>
        <w:ind w:left="479" w:leftChars="228"/>
        <w:rPr>
          <w:rFonts w:hint="eastAsia" w:hAnsi="宋体" w:cs="宋体"/>
          <w:color w:val="auto"/>
          <w:sz w:val="24"/>
          <w:highlight w:val="none"/>
        </w:rPr>
      </w:pPr>
      <w:r>
        <w:rPr>
          <w:rFonts w:hint="eastAsia" w:hAnsi="宋体" w:cs="宋体"/>
          <w:color w:val="auto"/>
          <w:sz w:val="24"/>
          <w:highlight w:val="none"/>
        </w:rPr>
        <w:t>4.3.2.2对采购过程提出质疑的，质疑期限为各采购程序环节结束之日起计算。</w:t>
      </w:r>
    </w:p>
    <w:p w14:paraId="7C5752F5">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4.3.2.3对采购结果提出质疑的，质疑期限自采购结果公告期限届满之日起计算。</w:t>
      </w:r>
    </w:p>
    <w:p w14:paraId="6FD8C0F3">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35D07061">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14:paraId="483DDE53">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379843C3">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08AF3971">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79F80361">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6EA2A005">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79BE4003">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2C039654">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14:paraId="28C69B53">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14:paraId="0195E7FC">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091DC8B">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4.3.6根据采购人与采购代理机构签订的采购委托协议，质疑答复责任主体如下：</w:t>
      </w:r>
      <w:r>
        <w:rPr>
          <w:rFonts w:asciiTheme="minorEastAsia" w:hAnsiTheme="minorEastAsia" w:eastAsiaTheme="minorEastAsia"/>
          <w:color w:val="auto"/>
          <w:sz w:val="24"/>
          <w:highlight w:val="none"/>
        </w:rPr>
        <w:t xml:space="preserve"> </w:t>
      </w:r>
    </w:p>
    <w:p w14:paraId="5ECF4345">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BB9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1E085981">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52432493">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67C8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10E97D0F">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065C1A3B">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05A82589">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51F4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01A585">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734CCBD0">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78F5CE3">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1E4F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6526586F">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7D1848A3">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998DD6C">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522A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6B9DDAD">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23235C19">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366248">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1203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1199CB9C">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1412488">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0CCB429A">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4F2B0B03">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rPr>
        <w:t>采购人或代理机构或应当协助质疑答复责任主体及时答复</w:t>
      </w:r>
      <w:r>
        <w:rPr>
          <w:rFonts w:hint="eastAsia"/>
          <w:color w:val="auto"/>
          <w:highlight w:val="none"/>
        </w:rPr>
        <w:t>供应商的书面质疑。</w:t>
      </w:r>
    </w:p>
    <w:p w14:paraId="3AF0202E">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.7询问或者质疑事项可能影响采购结果的，采购人应当暂停签订合同，已经签订合同的，应当中止履行合同。</w:t>
      </w:r>
    </w:p>
    <w:p w14:paraId="3BBE0D29">
      <w:pPr>
        <w:pStyle w:val="886"/>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5EFC14BC">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349FFBF4">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42875DF0">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14:paraId="61F62935">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4.4.4以联合体形式参加政府采购活动的，其投诉应当由组成联合体的所有供应商共同提出。</w:t>
      </w:r>
    </w:p>
    <w:p w14:paraId="117E0549">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3D880E4E">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105AE571">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2A2CD93E">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14:paraId="2C543917">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14:paraId="5457C975">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14:paraId="3641EE68">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14:paraId="08E2C75D">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14:paraId="433BABD4">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7CB2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6A737B19">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2954C9B4">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74C52E27">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2D0BDB0">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5F400C6B">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08F42F51">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54A3E18">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7F550A87">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28B9D216">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449DFAEC">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37260F26">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9.1采购人在采购文件中要求提交投标保证金的，投标保证金的数额不得超过采购项目预算金额的1%，鼓励对诚信记录良好的供应商免收或者减少收取投标保证金，对于需要收取保证金的政府采购项目，政府采购信用白名单供应商可以免于缴纳保证金，降低信用白名单供应商参与政府采购活动成本。投标保证金应当以支票、汇票、本票或者金融机构、担保机构出具的保函等非现金形式提交。</w:t>
      </w:r>
    </w:p>
    <w:p w14:paraId="0D5EC945">
      <w:pPr>
        <w:pStyle w:val="82"/>
        <w:ind w:firstLine="480" w:firstLineChars="200"/>
        <w:rPr>
          <w:rFonts w:cs="宋体"/>
          <w:color w:val="auto"/>
          <w:kern w:val="2"/>
          <w:szCs w:val="24"/>
          <w:highlight w:val="none"/>
        </w:rPr>
      </w:pPr>
      <w:r>
        <w:rPr>
          <w:rFonts w:hint="eastAsia" w:cs="宋体"/>
          <w:color w:val="auto"/>
          <w:kern w:val="2"/>
          <w:szCs w:val="24"/>
          <w:highlight w:val="none"/>
        </w:rPr>
        <w:t>投标保证金收取银行账户</w:t>
      </w:r>
    </w:p>
    <w:p w14:paraId="6BFA7400">
      <w:pPr>
        <w:pStyle w:val="82"/>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开户名称：</w:t>
      </w:r>
      <w:r>
        <w:rPr>
          <w:rFonts w:hint="eastAsia" w:cs="宋体"/>
          <w:color w:val="auto"/>
          <w:kern w:val="2"/>
          <w:szCs w:val="24"/>
          <w:highlight w:val="none"/>
          <w:lang w:val="en-US" w:eastAsia="zh-CN"/>
        </w:rPr>
        <w:t>/</w:t>
      </w:r>
    </w:p>
    <w:p w14:paraId="21FA58D3">
      <w:pPr>
        <w:pStyle w:val="82"/>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开户银行：</w:t>
      </w:r>
      <w:r>
        <w:rPr>
          <w:rFonts w:hint="eastAsia" w:cs="宋体"/>
          <w:color w:val="auto"/>
          <w:kern w:val="2"/>
          <w:szCs w:val="24"/>
          <w:highlight w:val="none"/>
          <w:lang w:val="en-US" w:eastAsia="zh-CN"/>
        </w:rPr>
        <w:t>/</w:t>
      </w:r>
    </w:p>
    <w:p w14:paraId="38321EAD">
      <w:pPr>
        <w:pStyle w:val="82"/>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银行账号：</w:t>
      </w:r>
      <w:r>
        <w:rPr>
          <w:rFonts w:hint="eastAsia" w:cs="宋体"/>
          <w:color w:val="auto"/>
          <w:kern w:val="2"/>
          <w:szCs w:val="24"/>
          <w:highlight w:val="none"/>
          <w:lang w:val="en-US" w:eastAsia="zh-CN"/>
        </w:rPr>
        <w:t>/</w:t>
      </w:r>
    </w:p>
    <w:p w14:paraId="444D2D6D">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29D3F30C">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采购人或者采购代理机构应当自中标通知书发出之日起5个工作日内退还未中标人的投标保证金，自采购合同签订之日起5个工作日内退还中标人的投标保证金或者转为中标人的履约保证金。</w:t>
      </w:r>
    </w:p>
    <w:p w14:paraId="6E3F6B48">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4AC5F1BC">
      <w:pPr>
        <w:pStyle w:val="32"/>
        <w:spacing w:line="360" w:lineRule="auto"/>
        <w:ind w:firstLine="480" w:firstLineChars="200"/>
        <w:rPr>
          <w:rFonts w:hAnsi="宋体" w:cs="宋体"/>
          <w:color w:val="auto"/>
          <w:sz w:val="24"/>
          <w:highlight w:val="none"/>
        </w:rPr>
      </w:pPr>
      <w:r>
        <w:rPr>
          <w:rFonts w:hint="eastAsia" w:hAnsi="宋体" w:cs="宋体"/>
          <w:color w:val="auto"/>
          <w:sz w:val="24"/>
          <w:highlight w:val="none"/>
        </w:rPr>
        <w:t>9.3保证金不予退还情形：（1）投标人在投标有效期内撤销投标文件的；（2）采购文件规定的其他情形。</w:t>
      </w:r>
    </w:p>
    <w:p w14:paraId="46864F47">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6910351C">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4E6D8DB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投标文件的组成（标注“▲”为实质性要求，供应商必须提供，否则投标无效。相关格式见招标文件第六部分）</w:t>
      </w:r>
    </w:p>
    <w:p w14:paraId="44F1FEA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7BB327B1">
      <w:pPr>
        <w:snapToGrid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11.1.1符合参加政府采购活动应当具备的</w:t>
      </w:r>
      <w:r>
        <w:rPr>
          <w:rFonts w:hint="eastAsia" w:ascii="宋体" w:hAnsi="宋体" w:cs="宋体"/>
          <w:color w:val="auto"/>
          <w:sz w:val="24"/>
          <w:highlight w:val="none"/>
          <w:lang w:eastAsia="zh-CN"/>
        </w:rPr>
        <w:t>条件：</w:t>
      </w:r>
    </w:p>
    <w:p w14:paraId="006E392E">
      <w:pPr>
        <w:snapToGrid w:val="0"/>
        <w:spacing w:line="360" w:lineRule="auto"/>
        <w:ind w:firstLine="482" w:firstLineChars="200"/>
        <w:rPr>
          <w:rFonts w:hint="eastAsia" w:ascii="宋体" w:hAnsi="宋体" w:cs="宋体"/>
          <w:b/>
          <w:bCs/>
          <w:color w:val="auto"/>
          <w:sz w:val="24"/>
          <w:highlight w:val="none"/>
          <w:lang w:val="en-US" w:eastAsia="zh-CN"/>
        </w:rPr>
      </w:pPr>
      <w:r>
        <w:rPr>
          <w:rFonts w:hint="eastAsia" w:hAnsi="宋体" w:cs="宋体"/>
          <w:b/>
          <w:color w:val="auto"/>
          <w:sz w:val="24"/>
          <w:szCs w:val="24"/>
          <w:highlight w:val="none"/>
        </w:rPr>
        <w:t>▲</w:t>
      </w:r>
      <w:r>
        <w:rPr>
          <w:rFonts w:hint="eastAsia" w:ascii="宋体" w:hAnsi="宋体" w:cs="宋体"/>
          <w:color w:val="auto"/>
          <w:sz w:val="24"/>
          <w:highlight w:val="none"/>
          <w:lang w:val="en-US" w:eastAsia="zh-CN"/>
        </w:rPr>
        <w:t>11.1.1.1投标人为法人或者其他组织的，提供营业执照等证明文件（如营业执照或者事业单位法人证书或者执业许可证等），投标人为自然人的，提供身份证复印件；</w:t>
      </w:r>
      <w:r>
        <w:rPr>
          <w:rFonts w:hint="eastAsia" w:ascii="宋体" w:hAnsi="宋体" w:cs="宋体"/>
          <w:b/>
          <w:bCs/>
          <w:color w:val="auto"/>
          <w:sz w:val="24"/>
          <w:highlight w:val="none"/>
          <w:lang w:val="en-US" w:eastAsia="zh-CN"/>
        </w:rPr>
        <w:t>（必须提供，否则作无效投标处理）</w:t>
      </w:r>
    </w:p>
    <w:p w14:paraId="0B828613">
      <w:pPr>
        <w:snapToGrid w:val="0"/>
        <w:spacing w:line="360" w:lineRule="auto"/>
        <w:ind w:firstLine="482" w:firstLineChars="200"/>
        <w:rPr>
          <w:rFonts w:hint="eastAsia" w:ascii="宋体" w:hAnsi="宋体" w:cs="宋体"/>
          <w:b/>
          <w:bCs/>
          <w:color w:val="auto"/>
          <w:sz w:val="24"/>
          <w:highlight w:val="none"/>
          <w:lang w:val="en-US" w:eastAsia="zh-CN"/>
        </w:rPr>
      </w:pPr>
      <w:r>
        <w:rPr>
          <w:rFonts w:hint="eastAsia" w:hAnsi="宋体" w:cs="宋体"/>
          <w:b/>
          <w:color w:val="auto"/>
          <w:sz w:val="24"/>
          <w:szCs w:val="24"/>
          <w:highlight w:val="none"/>
        </w:rPr>
        <w:t>▲</w:t>
      </w:r>
      <w:r>
        <w:rPr>
          <w:rFonts w:hint="eastAsia" w:ascii="宋体" w:hAnsi="宋体" w:cs="宋体"/>
          <w:color w:val="auto"/>
          <w:sz w:val="24"/>
          <w:highlight w:val="none"/>
          <w:lang w:val="en-US" w:eastAsia="zh-CN"/>
        </w:rPr>
        <w:t>11.1.1.2投标人依法缴纳税收的相关材料（2025年4月至2025年9月任意连续3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bCs/>
          <w:color w:val="auto"/>
          <w:sz w:val="24"/>
          <w:highlight w:val="none"/>
          <w:lang w:val="en-US" w:eastAsia="zh-CN"/>
        </w:rPr>
        <w:t>（必须提供，否则作无效投标处理）</w:t>
      </w:r>
    </w:p>
    <w:p w14:paraId="45800DD9">
      <w:pPr>
        <w:snapToGrid w:val="0"/>
        <w:spacing w:line="360" w:lineRule="auto"/>
        <w:ind w:firstLine="482" w:firstLineChars="200"/>
        <w:rPr>
          <w:rFonts w:hint="eastAsia" w:ascii="宋体" w:hAnsi="宋体" w:cs="宋体"/>
          <w:color w:val="auto"/>
          <w:sz w:val="24"/>
          <w:highlight w:val="none"/>
          <w:lang w:val="en-US" w:eastAsia="zh-CN"/>
        </w:rPr>
      </w:pPr>
      <w:r>
        <w:rPr>
          <w:rFonts w:hint="eastAsia" w:hAnsi="宋体" w:cs="宋体"/>
          <w:b/>
          <w:color w:val="auto"/>
          <w:sz w:val="24"/>
          <w:szCs w:val="24"/>
          <w:highlight w:val="none"/>
        </w:rPr>
        <w:t>▲</w:t>
      </w:r>
      <w:r>
        <w:rPr>
          <w:rFonts w:hint="eastAsia" w:ascii="宋体" w:hAnsi="宋体" w:cs="宋体"/>
          <w:color w:val="auto"/>
          <w:sz w:val="24"/>
          <w:highlight w:val="none"/>
          <w:lang w:val="en-US" w:eastAsia="zh-CN"/>
        </w:rPr>
        <w:t>11.1.1.3投标人依法缴纳社会保障资金的相关材料[2025年4月至2025年9月任意连续3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bCs/>
          <w:color w:val="auto"/>
          <w:sz w:val="24"/>
          <w:highlight w:val="none"/>
          <w:lang w:val="en-US" w:eastAsia="zh-CN"/>
        </w:rPr>
        <w:t>（必须提供，否则作无效投标处理）</w:t>
      </w:r>
    </w:p>
    <w:p w14:paraId="44C84D52">
      <w:pPr>
        <w:snapToGrid w:val="0"/>
        <w:spacing w:line="360" w:lineRule="auto"/>
        <w:ind w:firstLine="482" w:firstLineChars="200"/>
        <w:rPr>
          <w:rFonts w:hint="eastAsia" w:ascii="宋体" w:hAnsi="宋体" w:cs="宋体"/>
          <w:b/>
          <w:bCs/>
          <w:color w:val="auto"/>
          <w:sz w:val="24"/>
          <w:highlight w:val="none"/>
          <w:lang w:val="en-US" w:eastAsia="zh-CN"/>
        </w:rPr>
      </w:pPr>
      <w:r>
        <w:rPr>
          <w:rFonts w:hint="eastAsia" w:hAnsi="宋体" w:cs="宋体"/>
          <w:b/>
          <w:color w:val="auto"/>
          <w:sz w:val="24"/>
          <w:szCs w:val="24"/>
          <w:highlight w:val="none"/>
        </w:rPr>
        <w:t>▲</w:t>
      </w:r>
      <w:r>
        <w:rPr>
          <w:rFonts w:hint="eastAsia" w:ascii="宋体" w:hAnsi="宋体" w:cs="宋体"/>
          <w:color w:val="auto"/>
          <w:sz w:val="24"/>
          <w:highlight w:val="none"/>
          <w:lang w:val="en-US" w:eastAsia="zh-CN"/>
        </w:rPr>
        <w:t>11.1.1.4投标人财务状况报告（2024年度财务报表复印件或者银行出具的资信证明；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cs="宋体"/>
          <w:b/>
          <w:bCs/>
          <w:color w:val="auto"/>
          <w:sz w:val="24"/>
          <w:highlight w:val="none"/>
          <w:lang w:val="en-US" w:eastAsia="zh-CN"/>
        </w:rPr>
        <w:t>（除自然人外必须提供，否则作无效投标处理）</w:t>
      </w:r>
    </w:p>
    <w:p w14:paraId="79B83883">
      <w:pPr>
        <w:snapToGrid w:val="0"/>
        <w:spacing w:line="360" w:lineRule="auto"/>
        <w:ind w:firstLine="482" w:firstLineChars="200"/>
        <w:rPr>
          <w:rFonts w:hint="eastAsia" w:ascii="宋体" w:hAnsi="宋体" w:cs="宋体"/>
          <w:b/>
          <w:bCs/>
          <w:color w:val="auto"/>
          <w:sz w:val="24"/>
          <w:highlight w:val="none"/>
          <w:lang w:val="en-US" w:eastAsia="zh-CN"/>
        </w:rPr>
      </w:pPr>
      <w:r>
        <w:rPr>
          <w:rFonts w:hint="eastAsia" w:hAnsi="宋体" w:cs="宋体"/>
          <w:b/>
          <w:color w:val="auto"/>
          <w:sz w:val="24"/>
          <w:szCs w:val="24"/>
          <w:highlight w:val="none"/>
        </w:rPr>
        <w:t>▲</w:t>
      </w:r>
      <w:r>
        <w:rPr>
          <w:rFonts w:hint="eastAsia" w:ascii="宋体" w:hAnsi="宋体" w:cs="宋体"/>
          <w:color w:val="auto"/>
          <w:sz w:val="24"/>
          <w:highlight w:val="none"/>
          <w:lang w:val="en-US" w:eastAsia="zh-CN"/>
        </w:rPr>
        <w:t>11.1.1.5投标人直接控股、管理关系信息表（格式后附）；</w:t>
      </w:r>
      <w:r>
        <w:rPr>
          <w:rFonts w:hint="eastAsia" w:ascii="宋体" w:hAnsi="宋体" w:cs="宋体"/>
          <w:b/>
          <w:bCs/>
          <w:color w:val="auto"/>
          <w:sz w:val="24"/>
          <w:highlight w:val="none"/>
          <w:lang w:val="en-US" w:eastAsia="zh-CN"/>
        </w:rPr>
        <w:t>（除自然人外必须提供，否则作无效投标处理）</w:t>
      </w:r>
    </w:p>
    <w:p w14:paraId="234B4E1B">
      <w:pPr>
        <w:spacing w:line="360" w:lineRule="auto"/>
        <w:ind w:firstLine="482" w:firstLineChars="200"/>
        <w:rPr>
          <w:rFonts w:hint="eastAsia" w:ascii="宋体" w:hAnsi="宋体" w:cs="宋体"/>
          <w:color w:val="auto"/>
          <w:sz w:val="24"/>
          <w:highlight w:val="none"/>
          <w:lang w:val="en-US" w:eastAsia="zh-CN"/>
        </w:rPr>
      </w:pPr>
      <w:r>
        <w:rPr>
          <w:rFonts w:hint="eastAsia" w:hAnsi="宋体" w:cs="宋体"/>
          <w:b/>
          <w:color w:val="auto"/>
          <w:sz w:val="24"/>
          <w:szCs w:val="24"/>
          <w:highlight w:val="none"/>
        </w:rPr>
        <w:t>▲</w:t>
      </w:r>
      <w:r>
        <w:rPr>
          <w:rFonts w:hint="eastAsia" w:ascii="宋体" w:hAnsi="宋体" w:cs="宋体"/>
          <w:color w:val="auto"/>
          <w:sz w:val="24"/>
          <w:highlight w:val="none"/>
          <w:lang w:val="en-US" w:eastAsia="zh-CN"/>
        </w:rPr>
        <w:t>11.1.1.6投标人</w:t>
      </w:r>
      <w:r>
        <w:rPr>
          <w:rFonts w:hint="eastAsia" w:ascii="宋体" w:hAnsi="宋体" w:cs="宋体"/>
          <w:color w:val="auto"/>
          <w:sz w:val="24"/>
          <w:highlight w:val="none"/>
        </w:rPr>
        <w:t>符合参加政府采购活动应当具备的一般条件的承诺函</w:t>
      </w:r>
      <w:r>
        <w:rPr>
          <w:rFonts w:hint="eastAsia" w:ascii="宋体" w:hAnsi="宋体" w:cs="宋体"/>
          <w:color w:val="auto"/>
          <w:sz w:val="24"/>
          <w:highlight w:val="none"/>
          <w:lang w:val="en-US" w:eastAsia="zh-CN"/>
        </w:rPr>
        <w:t>（含保证在合同履行期限内其持有的人力资源服务许可资质持续有效承诺）</w:t>
      </w:r>
      <w:r>
        <w:rPr>
          <w:rFonts w:hint="eastAsia" w:ascii="宋体" w:hAnsi="宋体" w:cs="宋体"/>
          <w:color w:val="auto"/>
          <w:sz w:val="24"/>
          <w:highlight w:val="none"/>
        </w:rPr>
        <w:t>；</w:t>
      </w:r>
      <w:r>
        <w:rPr>
          <w:rFonts w:hint="eastAsia" w:ascii="宋体" w:hAnsi="宋体" w:cs="宋体"/>
          <w:b/>
          <w:bCs/>
          <w:color w:val="auto"/>
          <w:sz w:val="24"/>
          <w:highlight w:val="none"/>
          <w:lang w:val="en-US" w:eastAsia="zh-CN"/>
        </w:rPr>
        <w:t>（必须提供，否则作无效投标处理）</w:t>
      </w:r>
    </w:p>
    <w:p w14:paraId="6423E34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w:t>
      </w:r>
      <w:r>
        <w:rPr>
          <w:rFonts w:hint="eastAsia" w:ascii="宋体" w:hAnsi="宋体" w:cs="宋体"/>
          <w:color w:val="auto"/>
          <w:sz w:val="24"/>
          <w:highlight w:val="none"/>
          <w:lang w:val="en-US" w:eastAsia="zh-CN"/>
        </w:rPr>
        <w:t>2</w:t>
      </w:r>
      <w:r>
        <w:rPr>
          <w:rFonts w:hint="eastAsia" w:ascii="宋体" w:hAnsi="宋体" w:cs="宋体"/>
          <w:snapToGrid w:val="0"/>
          <w:color w:val="auto"/>
          <w:kern w:val="28"/>
          <w:sz w:val="24"/>
          <w:szCs w:val="20"/>
          <w:highlight w:val="none"/>
        </w:rPr>
        <w:t>联合协议（如果有)；</w:t>
      </w:r>
    </w:p>
    <w:p w14:paraId="590C362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633578D">
      <w:pPr>
        <w:snapToGrid w:val="0"/>
        <w:spacing w:line="360" w:lineRule="auto"/>
        <w:ind w:firstLine="482" w:firstLineChars="200"/>
        <w:rPr>
          <w:rFonts w:hint="default" w:ascii="宋体" w:hAnsi="宋体" w:cs="宋体"/>
          <w:b/>
          <w:bCs/>
          <w:color w:val="auto"/>
          <w:sz w:val="24"/>
          <w:highlight w:val="none"/>
          <w:lang w:val="en-US" w:eastAsia="zh-CN"/>
        </w:rPr>
      </w:pPr>
      <w:r>
        <w:rPr>
          <w:rFonts w:hint="eastAsia" w:hAnsi="宋体" w:cs="宋体"/>
          <w:b/>
          <w:color w:val="auto"/>
          <w:sz w:val="24"/>
          <w:szCs w:val="24"/>
          <w:highlight w:val="none"/>
        </w:rPr>
        <w:t>▲</w:t>
      </w: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本项目的特定资格要求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投标人的由人力资源和社会保障部门颁发且在有效期内的《人力资源服务许可证》</w:t>
      </w:r>
      <w:r>
        <w:rPr>
          <w:rFonts w:hint="eastAsia" w:ascii="宋体" w:hAnsi="宋体" w:cs="宋体"/>
          <w:b/>
          <w:bCs/>
          <w:color w:val="auto"/>
          <w:sz w:val="24"/>
          <w:highlight w:val="none"/>
          <w:lang w:val="en-US" w:eastAsia="zh-CN"/>
        </w:rPr>
        <w:t>（必须提供，否则作无效投标处理）。</w:t>
      </w:r>
    </w:p>
    <w:p w14:paraId="78B48CA6">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14:paraId="139A98BB">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szCs w:val="24"/>
          <w:highlight w:val="none"/>
        </w:rPr>
        <w:t>▲</w:t>
      </w:r>
      <w:r>
        <w:rPr>
          <w:rFonts w:hint="eastAsia" w:ascii="宋体" w:hAnsi="宋体" w:cs="宋体"/>
          <w:color w:val="auto"/>
          <w:sz w:val="24"/>
          <w:highlight w:val="none"/>
        </w:rPr>
        <w:t>11.2.1投标函</w:t>
      </w:r>
      <w:r>
        <w:rPr>
          <w:rFonts w:hint="eastAsia" w:ascii="宋体" w:hAnsi="宋体" w:cs="宋体"/>
          <w:b/>
          <w:bCs/>
          <w:color w:val="auto"/>
          <w:sz w:val="24"/>
          <w:highlight w:val="none"/>
          <w:lang w:val="en-US" w:eastAsia="zh-CN"/>
        </w:rPr>
        <w:t>（必须提供，否则作无效投标处理）</w:t>
      </w:r>
      <w:r>
        <w:rPr>
          <w:rFonts w:hint="eastAsia" w:ascii="宋体" w:hAnsi="宋体" w:cs="宋体"/>
          <w:color w:val="auto"/>
          <w:sz w:val="24"/>
          <w:highlight w:val="none"/>
        </w:rPr>
        <w:t>；</w:t>
      </w:r>
      <w:r>
        <w:rPr>
          <w:rFonts w:hint="eastAsia" w:ascii="宋体" w:hAnsi="宋体" w:cs="宋体"/>
          <w:color w:val="auto"/>
          <w:sz w:val="24"/>
          <w:highlight w:val="none"/>
          <w:lang w:val="zh-CN"/>
        </w:rPr>
        <w:t xml:space="preserve"> </w:t>
      </w:r>
    </w:p>
    <w:p w14:paraId="2566FE17">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szCs w:val="24"/>
          <w:highlight w:val="none"/>
        </w:rPr>
        <w:t>▲</w:t>
      </w:r>
      <w:r>
        <w:rPr>
          <w:rFonts w:hint="eastAsia" w:ascii="宋体" w:hAnsi="宋体" w:cs="宋体"/>
          <w:color w:val="auto"/>
          <w:sz w:val="24"/>
          <w:highlight w:val="none"/>
        </w:rPr>
        <w:t>11.2.2授权委托书或法定代表人（单位负责人、自然人本人）身份证明；</w:t>
      </w:r>
      <w:r>
        <w:rPr>
          <w:rFonts w:hint="eastAsia" w:ascii="宋体" w:hAnsi="宋体" w:cs="宋体"/>
          <w:b/>
          <w:bCs/>
          <w:color w:val="auto"/>
          <w:sz w:val="24"/>
          <w:highlight w:val="none"/>
          <w:lang w:val="en-US" w:eastAsia="zh-CN"/>
        </w:rPr>
        <w:t>（必须提供，否则作无效投标处理）</w:t>
      </w:r>
    </w:p>
    <w:p w14:paraId="139144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DF6B84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D0E034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04C2E3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8CFAD4C">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szCs w:val="24"/>
          <w:highlight w:val="none"/>
        </w:rPr>
        <w:t>▲</w:t>
      </w: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b/>
          <w:bCs/>
          <w:color w:val="auto"/>
          <w:sz w:val="24"/>
          <w:highlight w:val="none"/>
          <w:lang w:val="en-US" w:eastAsia="zh-CN"/>
        </w:rPr>
        <w:t>（必须提供，否则作无效投标处理）</w:t>
      </w:r>
    </w:p>
    <w:p w14:paraId="58D6E8EC">
      <w:pPr>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szCs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b/>
          <w:bCs/>
          <w:color w:val="auto"/>
          <w:sz w:val="24"/>
          <w:highlight w:val="none"/>
          <w:lang w:val="en-US" w:eastAsia="zh-CN"/>
        </w:rPr>
        <w:t>（必须提供，否则作无效投标处理）</w:t>
      </w:r>
    </w:p>
    <w:p w14:paraId="2A5917B3">
      <w:pPr>
        <w:pStyle w:val="82"/>
        <w:rPr>
          <w:color w:val="auto"/>
          <w:highlight w:val="none"/>
        </w:rPr>
      </w:pPr>
      <w:r>
        <w:rPr>
          <w:rFonts w:hint="eastAsia" w:hAnsi="宋体" w:cs="宋体"/>
          <w:b/>
          <w:color w:val="auto"/>
          <w:sz w:val="24"/>
          <w:szCs w:val="24"/>
          <w:highlight w:val="none"/>
        </w:rPr>
        <w:t>▲</w:t>
      </w:r>
      <w:r>
        <w:rPr>
          <w:rFonts w:hint="eastAsia"/>
          <w:color w:val="auto"/>
          <w:highlight w:val="none"/>
        </w:rPr>
        <w:t>11.2.9承诺函。</w:t>
      </w:r>
      <w:r>
        <w:rPr>
          <w:rFonts w:hint="eastAsia" w:ascii="宋体" w:hAnsi="宋体" w:cs="宋体"/>
          <w:b/>
          <w:bCs/>
          <w:color w:val="auto"/>
          <w:sz w:val="24"/>
          <w:highlight w:val="none"/>
          <w:lang w:val="en-US" w:eastAsia="zh-CN"/>
        </w:rPr>
        <w:t>（必须提供，否则作无效投标处理）</w:t>
      </w:r>
    </w:p>
    <w:p w14:paraId="4E0B7119">
      <w:pPr>
        <w:snapToGrid w:val="0"/>
        <w:spacing w:line="360" w:lineRule="auto"/>
        <w:ind w:firstLine="482" w:firstLineChars="200"/>
        <w:rPr>
          <w:rFonts w:ascii="宋体" w:hAnsi="宋体" w:cs="宋体"/>
          <w:b/>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 xml:space="preserve">报价文件： </w:t>
      </w:r>
    </w:p>
    <w:p w14:paraId="6C259306">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szCs w:val="24"/>
          <w:highlight w:val="none"/>
        </w:rPr>
        <w:t>▲</w:t>
      </w:r>
      <w:r>
        <w:rPr>
          <w:rFonts w:hint="eastAsia" w:ascii="宋体" w:hAnsi="宋体" w:cs="宋体"/>
          <w:color w:val="auto"/>
          <w:sz w:val="24"/>
          <w:highlight w:val="none"/>
        </w:rPr>
        <w:t>11.3.1开标一览表（报价表）；</w:t>
      </w:r>
      <w:r>
        <w:rPr>
          <w:rFonts w:hint="eastAsia" w:ascii="宋体" w:hAnsi="宋体" w:cs="宋体"/>
          <w:b/>
          <w:bCs/>
          <w:color w:val="auto"/>
          <w:sz w:val="24"/>
          <w:highlight w:val="none"/>
          <w:lang w:val="en-US" w:eastAsia="zh-CN"/>
        </w:rPr>
        <w:t>（必须提供，否则作无效投标处理）</w:t>
      </w:r>
    </w:p>
    <w:p w14:paraId="3C046AD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11.3.2中小企业声明函。</w:t>
      </w:r>
    </w:p>
    <w:p w14:paraId="6BFCDF7F">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01DA7C57">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14:paraId="70B213E3">
      <w:pPr>
        <w:pStyle w:val="128"/>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5CDC011E">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E43004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13BDCC3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6A9690B4">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75766E36">
      <w:pPr>
        <w:pStyle w:val="128"/>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068E991D">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14:paraId="173735AA">
      <w:pPr>
        <w:pStyle w:val="128"/>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14:paraId="38CE1AC3">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B51411A">
      <w:pPr>
        <w:pStyle w:val="128"/>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F9A814D">
      <w:pPr>
        <w:pStyle w:val="128"/>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1933E667">
      <w:pPr>
        <w:pStyle w:val="128"/>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31213BEA">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2D20F198">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3B225DB1">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w:t>
      </w:r>
      <w:r>
        <w:rPr>
          <w:rFonts w:hint="eastAsia" w:hAnsi="宋体" w:cs="宋体"/>
          <w:color w:val="auto"/>
          <w:sz w:val="24"/>
          <w:highlight w:val="none"/>
        </w:rPr>
        <w:t>广西政府采购云平台</w:t>
      </w:r>
      <w:r>
        <w:rPr>
          <w:rFonts w:hint="eastAsia" w:hAnsi="宋体" w:cs="宋体"/>
          <w:color w:val="auto"/>
          <w:sz w:val="24"/>
          <w:szCs w:val="24"/>
          <w:highlight w:val="none"/>
        </w:rPr>
        <w:t>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1DA3D80F">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05E116D1">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35337BB0">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4B4132D">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4C3429BC">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7A857726">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6D6F03BB">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4178C666">
      <w:pPr>
        <w:pStyle w:val="128"/>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15DE6820">
      <w:pPr>
        <w:pStyle w:val="128"/>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采购人或</w:t>
      </w:r>
      <w:r>
        <w:rPr>
          <w:rFonts w:hint="eastAsia" w:ascii="宋体" w:hAnsi="宋体" w:cs="宋体"/>
          <w:color w:val="auto"/>
          <w:highlight w:val="none"/>
        </w:rPr>
        <w:t>采购代理机构可以以书面形式通知</w:t>
      </w:r>
      <w:r>
        <w:rPr>
          <w:rFonts w:hint="eastAsia" w:ascii="宋体" w:hAnsi="宋体" w:cs="宋体"/>
          <w:color w:val="auto"/>
          <w:highlight w:val="none"/>
          <w:lang w:eastAsia="zh-CN"/>
        </w:rPr>
        <w:t>所有</w:t>
      </w:r>
      <w:r>
        <w:rPr>
          <w:rFonts w:hint="eastAsia" w:ascii="宋体" w:hAnsi="宋体" w:cs="宋体"/>
          <w:color w:val="auto"/>
          <w:highlight w:val="none"/>
        </w:rPr>
        <w:t>投标人延长投标有效期。投标人同意延长的，不得要求或被允许修改其投标文件，投标人拒绝延长的，其投标无效。</w:t>
      </w:r>
    </w:p>
    <w:p w14:paraId="199E831B">
      <w:pPr>
        <w:pStyle w:val="128"/>
        <w:spacing w:before="0"/>
        <w:ind w:firstLine="643"/>
        <w:rPr>
          <w:rFonts w:ascii="宋体" w:hAnsi="宋体" w:cs="宋体"/>
          <w:b/>
          <w:color w:val="auto"/>
          <w:sz w:val="32"/>
          <w:highlight w:val="none"/>
        </w:rPr>
      </w:pPr>
    </w:p>
    <w:p w14:paraId="0A48F4DF">
      <w:pPr>
        <w:pStyle w:val="128"/>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7C620B64">
      <w:pPr>
        <w:pStyle w:val="554"/>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27E66D2B">
      <w:pPr>
        <w:pStyle w:val="554"/>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12293D0D">
      <w:pPr>
        <w:pStyle w:val="554"/>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376C6FB9">
      <w:pPr>
        <w:pStyle w:val="554"/>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2E02605">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517021D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7080DDC7">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7DEFBF15">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4D5F1BCE">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147A49A3">
      <w:pPr>
        <w:pStyle w:val="12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46308EDF">
      <w:pPr>
        <w:pStyle w:val="12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20.1信用信息查询渠道及截止时间：采购人或采购代理机构将在资格审查时通过“信用中国”网站(www.creditchina.gov.cn)、中国政府采购网(www.ccgp.gov.cn)渠道查询投标人接受资格时的信用记录。</w:t>
      </w:r>
    </w:p>
    <w:p w14:paraId="5DB182ED">
      <w:pPr>
        <w:pStyle w:val="12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7260C7AF">
      <w:pPr>
        <w:pStyle w:val="12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0EB121B6">
      <w:pPr>
        <w:pStyle w:val="128"/>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4D5A70C3">
      <w:pPr>
        <w:pStyle w:val="128"/>
        <w:spacing w:before="0"/>
        <w:ind w:firstLine="0" w:firstLineChars="0"/>
        <w:rPr>
          <w:rFonts w:ascii="宋体" w:hAnsi="宋体" w:cs="宋体"/>
          <w:color w:val="auto"/>
          <w:kern w:val="0"/>
          <w:szCs w:val="24"/>
          <w:highlight w:val="none"/>
        </w:rPr>
      </w:pPr>
    </w:p>
    <w:p w14:paraId="629BE0F0">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67D6916F">
      <w:pPr>
        <w:spacing w:line="360" w:lineRule="auto"/>
        <w:rPr>
          <w:rFonts w:ascii="宋体" w:hAnsi="宋体" w:cs="宋体"/>
          <w:b/>
          <w:color w:val="auto"/>
          <w:sz w:val="24"/>
          <w:highlight w:val="none"/>
        </w:rPr>
      </w:pPr>
      <w:bookmarkStart w:id="17" w:name="_Toc91899903"/>
      <w:r>
        <w:rPr>
          <w:rFonts w:hint="eastAsia" w:ascii="宋体" w:hAnsi="宋体" w:cs="宋体"/>
          <w:b/>
          <w:color w:val="auto"/>
          <w:sz w:val="24"/>
          <w:highlight w:val="none"/>
        </w:rPr>
        <w:t>21.评标</w:t>
      </w:r>
    </w:p>
    <w:p w14:paraId="5B5C1888">
      <w:pPr>
        <w:pStyle w:val="82"/>
        <w:rPr>
          <w:color w:val="auto"/>
          <w:highlight w:val="none"/>
        </w:rPr>
      </w:pPr>
      <w:r>
        <w:rPr>
          <w:rFonts w:hint="eastAsia"/>
          <w:color w:val="auto"/>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40DCB2E2">
      <w:pPr>
        <w:spacing w:line="360" w:lineRule="auto"/>
        <w:ind w:firstLine="482" w:firstLineChars="200"/>
        <w:rPr>
          <w:rFonts w:cs="宋体" w:asciiTheme="minorEastAsia" w:hAnsiTheme="minorEastAsia" w:eastAsiaTheme="minorEastAsia"/>
          <w:b/>
          <w:color w:val="auto"/>
          <w:sz w:val="24"/>
          <w:highlight w:val="none"/>
        </w:rPr>
      </w:pPr>
      <w:r>
        <w:rPr>
          <w:rFonts w:hint="eastAsia" w:ascii="宋体" w:hAnsi="宋体" w:cs="宋体"/>
          <w:b/>
          <w:color w:val="auto"/>
          <w:sz w:val="24"/>
          <w:highlight w:val="none"/>
        </w:rPr>
        <w:t>21.2</w:t>
      </w:r>
      <w:r>
        <w:rPr>
          <w:rFonts w:hint="eastAsia" w:cs="宋体" w:asciiTheme="minorEastAsia" w:hAnsiTheme="minorEastAsia" w:eastAsiaTheme="minorEastAsia"/>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auto"/>
          <w:sz w:val="24"/>
          <w:highlight w:val="none"/>
        </w:rPr>
        <w:t>详见招标文件第四部分评标办法。</w:t>
      </w:r>
    </w:p>
    <w:p w14:paraId="7598F305">
      <w:pPr>
        <w:spacing w:line="360" w:lineRule="auto"/>
        <w:rPr>
          <w:rFonts w:ascii="宋体" w:hAnsi="宋体" w:cs="宋体"/>
          <w:b/>
          <w:color w:val="auto"/>
          <w:sz w:val="24"/>
          <w:highlight w:val="none"/>
        </w:rPr>
      </w:pPr>
    </w:p>
    <w:p w14:paraId="4BADB7F7">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67E1BB1B">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55F99E2A">
      <w:pPr>
        <w:pStyle w:val="128"/>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个工作日内在线确定中标供应商。中标通知书和中标结果公告应当在规定时间内同时发出。</w:t>
      </w:r>
    </w:p>
    <w:p w14:paraId="2D128C3B">
      <w:pPr>
        <w:pStyle w:val="128"/>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6A6580D9">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02FD7DBB">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中标公告期限以及评审专家名单。鼓励发布中标结果公告时加大评审过程公开力度，但发布内容不得涉及国家秘密和商业秘密。</w:t>
      </w:r>
    </w:p>
    <w:p w14:paraId="7AB6823E">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17489ADE">
      <w:pPr>
        <w:snapToGrid w:val="0"/>
        <w:spacing w:line="360" w:lineRule="auto"/>
        <w:ind w:left="120" w:leftChars="57" w:firstLine="482" w:firstLineChars="150"/>
        <w:jc w:val="center"/>
        <w:rPr>
          <w:rFonts w:ascii="宋体" w:hAnsi="宋体" w:cs="宋体"/>
          <w:b/>
          <w:color w:val="auto"/>
          <w:sz w:val="32"/>
          <w:highlight w:val="none"/>
        </w:rPr>
      </w:pPr>
    </w:p>
    <w:p w14:paraId="33AB34CB">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14:paraId="64B0E33C">
      <w:pPr>
        <w:pStyle w:val="24"/>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64CE9A28">
      <w:pPr>
        <w:pStyle w:val="24"/>
        <w:spacing w:line="360" w:lineRule="auto"/>
        <w:ind w:left="479" w:hanging="479" w:hangingChars="199"/>
        <w:rPr>
          <w:rFonts w:cs="宋体"/>
          <w:b/>
          <w:color w:val="auto"/>
          <w:highlight w:val="none"/>
        </w:rPr>
      </w:pPr>
      <w:r>
        <w:rPr>
          <w:rFonts w:hint="eastAsia" w:cs="宋体"/>
          <w:b/>
          <w:color w:val="auto"/>
          <w:highlight w:val="none"/>
        </w:rPr>
        <w:t>25. 合同的签订</w:t>
      </w:r>
    </w:p>
    <w:p w14:paraId="39731720">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采购人与中标供应商应当自中标通知书发出之日起25日内，按照采购文件确定的事项签订政府采购电子合同。采购人因不可抗力原因延迟签订电子合同的，应当自不可抗力事由消除之日起5个工作日内完成合同签订事宜。鼓励采购人通过完善内部流程进一步缩短电子合同签订期限。</w:t>
      </w:r>
    </w:p>
    <w:p w14:paraId="6D0D5CE5">
      <w:pPr>
        <w:pStyle w:val="128"/>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B211B6E">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8535AEF">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25.4中标供应商拒绝与采购人签订合同的，采购人可以按照评审报告推荐的中标候选人名单排序，确定下一候选人为中标供应商，也可以重新开展政府采购活动。</w:t>
      </w:r>
    </w:p>
    <w:p w14:paraId="65542DFF">
      <w:pPr>
        <w:pStyle w:val="128"/>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1839B8EA">
      <w:pPr>
        <w:pStyle w:val="24"/>
        <w:numPr>
          <w:ilvl w:val="0"/>
          <w:numId w:val="2"/>
        </w:numPr>
        <w:spacing w:line="360" w:lineRule="auto"/>
        <w:ind w:left="479" w:hanging="479" w:hangingChars="199"/>
        <w:rPr>
          <w:rFonts w:hint="eastAsia" w:cs="宋体"/>
          <w:b/>
          <w:color w:val="auto"/>
          <w:highlight w:val="none"/>
        </w:rPr>
      </w:pPr>
      <w:r>
        <w:rPr>
          <w:rFonts w:hint="eastAsia" w:cs="宋体"/>
          <w:b/>
          <w:color w:val="auto"/>
          <w:highlight w:val="none"/>
        </w:rPr>
        <w:t>履约保证金</w:t>
      </w:r>
    </w:p>
    <w:p w14:paraId="34E685DE">
      <w:pPr>
        <w:pStyle w:val="24"/>
        <w:numPr>
          <w:ilvl w:val="0"/>
          <w:numId w:val="0"/>
        </w:numPr>
        <w:spacing w:line="360" w:lineRule="auto"/>
        <w:ind w:leftChars="-199" w:firstLine="964" w:firstLineChars="400"/>
        <w:rPr>
          <w:rFonts w:hint="eastAsia" w:eastAsia="宋体" w:cs="宋体"/>
          <w:b/>
          <w:color w:val="auto"/>
          <w:highlight w:val="none"/>
          <w:lang w:eastAsia="zh-CN"/>
        </w:rPr>
      </w:pPr>
      <w:r>
        <w:rPr>
          <w:rFonts w:hint="eastAsia" w:hAnsi="宋体" w:cs="宋体"/>
          <w:b/>
          <w:color w:val="auto"/>
          <w:kern w:val="28"/>
          <w:sz w:val="24"/>
          <w:szCs w:val="24"/>
          <w:highlight w:val="none"/>
        </w:rPr>
        <w:t>本项目不收取履约保证金</w:t>
      </w:r>
      <w:r>
        <w:rPr>
          <w:rFonts w:hint="eastAsia" w:cs="宋体"/>
          <w:b/>
          <w:color w:val="auto"/>
          <w:kern w:val="28"/>
          <w:sz w:val="24"/>
          <w:szCs w:val="24"/>
          <w:highlight w:val="none"/>
          <w:lang w:eastAsia="zh-CN"/>
        </w:rPr>
        <w:t>。</w:t>
      </w:r>
    </w:p>
    <w:p w14:paraId="6FCEBD70">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26.1拟签订的合同文本要求中标供应商提交履约保证金的，供应商应当以支票、汇票、本票或者金融机构、担保机构出具的保函等非现金形式提交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C9B6553">
      <w:pPr>
        <w:pStyle w:val="82"/>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40C0C036">
      <w:pPr>
        <w:pStyle w:val="82"/>
        <w:ind w:firstLine="480" w:firstLineChars="200"/>
        <w:rPr>
          <w:rFonts w:cs="宋体"/>
          <w:color w:val="auto"/>
          <w:kern w:val="2"/>
          <w:szCs w:val="24"/>
          <w:highlight w:val="none"/>
        </w:rPr>
      </w:pPr>
      <w:r>
        <w:rPr>
          <w:rFonts w:hint="eastAsia" w:cs="宋体"/>
          <w:color w:val="auto"/>
          <w:kern w:val="2"/>
          <w:szCs w:val="24"/>
          <w:highlight w:val="none"/>
        </w:rPr>
        <w:t xml:space="preserve">开户名称： </w:t>
      </w:r>
    </w:p>
    <w:p w14:paraId="63AB9C54">
      <w:pPr>
        <w:pStyle w:val="82"/>
        <w:ind w:firstLine="480" w:firstLineChars="200"/>
        <w:rPr>
          <w:rFonts w:cs="宋体"/>
          <w:color w:val="auto"/>
          <w:kern w:val="2"/>
          <w:szCs w:val="24"/>
          <w:highlight w:val="none"/>
        </w:rPr>
      </w:pPr>
      <w:r>
        <w:rPr>
          <w:rFonts w:hint="eastAsia" w:cs="宋体"/>
          <w:color w:val="auto"/>
          <w:kern w:val="2"/>
          <w:szCs w:val="24"/>
          <w:highlight w:val="none"/>
        </w:rPr>
        <w:t xml:space="preserve">开户银行： </w:t>
      </w:r>
    </w:p>
    <w:p w14:paraId="378C9E03">
      <w:pPr>
        <w:pStyle w:val="82"/>
        <w:ind w:firstLine="480" w:firstLineChars="200"/>
        <w:rPr>
          <w:rFonts w:cs="宋体"/>
          <w:color w:val="auto"/>
          <w:kern w:val="2"/>
          <w:szCs w:val="24"/>
          <w:highlight w:val="none"/>
        </w:rPr>
      </w:pPr>
      <w:r>
        <w:rPr>
          <w:rFonts w:hint="eastAsia" w:cs="宋体"/>
          <w:color w:val="auto"/>
          <w:kern w:val="2"/>
          <w:szCs w:val="24"/>
          <w:highlight w:val="none"/>
        </w:rPr>
        <w:t>银行账号：</w:t>
      </w:r>
    </w:p>
    <w:p w14:paraId="0534DBA4">
      <w:pPr>
        <w:pStyle w:val="82"/>
        <w:ind w:firstLine="480" w:firstLineChars="200"/>
        <w:rPr>
          <w:snapToGrid w:val="0"/>
          <w:color w:val="auto"/>
          <w:highlight w:val="none"/>
        </w:rPr>
      </w:pPr>
      <w:r>
        <w:rPr>
          <w:rFonts w:hint="eastAsia"/>
          <w:snapToGrid w:val="0"/>
          <w:color w:val="auto"/>
          <w:highlight w:val="none"/>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09645C97">
      <w:pPr>
        <w:pStyle w:val="82"/>
        <w:rPr>
          <w:color w:val="auto"/>
          <w:highlight w:val="none"/>
        </w:rPr>
      </w:pPr>
      <w:r>
        <w:rPr>
          <w:rFonts w:hint="eastAsia"/>
          <w:color w:val="auto"/>
          <w:highlight w:val="none"/>
        </w:rPr>
        <w:t>26.3履约保证金的退还。验收合格的政府采购项目，采购人应当按照合同约定的退还方式，在5个工作日内办理履约保证金退还手续。</w:t>
      </w:r>
    </w:p>
    <w:p w14:paraId="0695B544">
      <w:pPr>
        <w:pStyle w:val="82"/>
        <w:rPr>
          <w:color w:val="auto"/>
          <w:highlight w:val="none"/>
        </w:rPr>
      </w:pPr>
      <w:r>
        <w:rPr>
          <w:rFonts w:hint="eastAsia"/>
          <w:color w:val="auto"/>
          <w:highlight w:val="none"/>
        </w:rPr>
        <w:t>26.4履约保证金不予退还情形：（1）中标供应商未能全部履行政府采购合同的；（2）采购文件规定的其他情形。</w:t>
      </w:r>
    </w:p>
    <w:p w14:paraId="16D73CE6">
      <w:pPr>
        <w:pStyle w:val="82"/>
        <w:rPr>
          <w:color w:val="auto"/>
          <w:highlight w:val="none"/>
        </w:rPr>
      </w:pPr>
      <w:r>
        <w:rPr>
          <w:color w:val="auto"/>
          <w:highlight w:val="none"/>
        </w:rPr>
        <w:t>27.预付款</w:t>
      </w:r>
    </w:p>
    <w:p w14:paraId="03890BE4">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5DD637EA">
      <w:pPr>
        <w:adjustRightInd/>
        <w:spacing w:line="360" w:lineRule="auto"/>
        <w:ind w:firstLine="480" w:firstLineChars="200"/>
        <w:rPr>
          <w:color w:val="auto"/>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2C08C84D">
      <w:pPr>
        <w:rPr>
          <w:color w:val="auto"/>
          <w:highlight w:val="none"/>
        </w:rPr>
      </w:pPr>
    </w:p>
    <w:p w14:paraId="03E78BE2">
      <w:pPr>
        <w:snapToGrid w:val="0"/>
        <w:spacing w:line="360" w:lineRule="auto"/>
        <w:ind w:firstLine="3357" w:firstLineChars="1045"/>
        <w:rPr>
          <w:rFonts w:ascii="宋体" w:hAnsi="宋体" w:cs="宋体"/>
          <w:b/>
          <w:color w:val="auto"/>
          <w:sz w:val="32"/>
          <w:highlight w:val="none"/>
        </w:rPr>
      </w:pPr>
    </w:p>
    <w:p w14:paraId="787C3486">
      <w:pPr>
        <w:snapToGrid w:val="0"/>
        <w:spacing w:line="360" w:lineRule="auto"/>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411DE809">
      <w:pPr>
        <w:pStyle w:val="128"/>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5331117F">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1704C6F1">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65A35F52">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61BD7EBD">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64E51E5B">
      <w:pPr>
        <w:pStyle w:val="128"/>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692AA4C1">
      <w:pPr>
        <w:pStyle w:val="128"/>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665BAF0C">
      <w:pPr>
        <w:tabs>
          <w:tab w:val="left" w:pos="0"/>
        </w:tabs>
        <w:spacing w:line="360" w:lineRule="auto"/>
        <w:ind w:firstLine="480"/>
        <w:rPr>
          <w:rFonts w:ascii="宋体" w:hAnsi="宋体" w:cs="宋体"/>
          <w:color w:val="auto"/>
          <w:sz w:val="24"/>
          <w:highlight w:val="none"/>
        </w:rPr>
      </w:pPr>
    </w:p>
    <w:p w14:paraId="56547317">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14:paraId="06C27D8E">
      <w:pPr>
        <w:pStyle w:val="24"/>
        <w:spacing w:line="360" w:lineRule="auto"/>
        <w:ind w:firstLine="0" w:firstLineChars="0"/>
        <w:rPr>
          <w:rFonts w:cs="宋体"/>
          <w:b/>
          <w:color w:val="auto"/>
          <w:highlight w:val="none"/>
        </w:rPr>
      </w:pPr>
      <w:r>
        <w:rPr>
          <w:rFonts w:hint="eastAsia" w:cs="宋体"/>
          <w:b/>
          <w:color w:val="auto"/>
          <w:highlight w:val="none"/>
        </w:rPr>
        <w:t>30.验收</w:t>
      </w:r>
    </w:p>
    <w:p w14:paraId="20B1864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B84843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0029642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408215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3AC9BB9">
      <w:pPr>
        <w:tabs>
          <w:tab w:val="left" w:pos="0"/>
        </w:tabs>
        <w:spacing w:line="360" w:lineRule="auto"/>
        <w:ind w:firstLine="480"/>
        <w:rPr>
          <w:rFonts w:ascii="宋体" w:hAnsi="宋体" w:cs="宋体"/>
          <w:color w:val="auto"/>
          <w:kern w:val="0"/>
          <w:sz w:val="24"/>
          <w:highlight w:val="none"/>
        </w:rPr>
      </w:pPr>
    </w:p>
    <w:p w14:paraId="62D55932">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14:paraId="52090A88">
      <w:pPr>
        <w:pStyle w:val="24"/>
        <w:spacing w:line="360" w:lineRule="auto"/>
        <w:ind w:firstLine="0" w:firstLineChars="0"/>
        <w:rPr>
          <w:rFonts w:cs="宋体"/>
          <w:b/>
          <w:color w:val="auto"/>
          <w:highlight w:val="none"/>
        </w:rPr>
      </w:pPr>
      <w:r>
        <w:rPr>
          <w:rFonts w:hint="eastAsia" w:cs="宋体"/>
          <w:b/>
          <w:color w:val="auto"/>
          <w:highlight w:val="none"/>
        </w:rPr>
        <w:t>31.代理费用的收取标准和方式（适用于有权收取代理费用的采购代理机构）</w:t>
      </w:r>
    </w:p>
    <w:p w14:paraId="15EDC875">
      <w:pPr>
        <w:pStyle w:val="82"/>
        <w:ind w:firstLine="480" w:firstLineChars="200"/>
        <w:rPr>
          <w:rFonts w:cs="宋体"/>
          <w:color w:val="auto"/>
          <w:kern w:val="2"/>
          <w:szCs w:val="24"/>
          <w:highlight w:val="none"/>
        </w:rPr>
      </w:pPr>
      <w:r>
        <w:rPr>
          <w:rFonts w:hint="eastAsia" w:cs="宋体"/>
          <w:color w:val="auto"/>
          <w:kern w:val="2"/>
          <w:szCs w:val="24"/>
          <w:highlight w:val="none"/>
        </w:rPr>
        <w:t>31.1采购代理费支付方式：</w:t>
      </w:r>
    </w:p>
    <w:p w14:paraId="1BEDF2D4">
      <w:pPr>
        <w:pStyle w:val="82"/>
        <w:ind w:firstLine="480" w:firstLineChars="200"/>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本项目代理服务费由中标供应商一次性向采购代理机构支付。</w:t>
      </w:r>
    </w:p>
    <w:p w14:paraId="3B1FDB78">
      <w:pPr>
        <w:pStyle w:val="82"/>
        <w:ind w:firstLine="480" w:firstLineChars="200"/>
        <w:rPr>
          <w:rFonts w:cs="宋体"/>
          <w:color w:val="auto"/>
          <w:kern w:val="2"/>
          <w:szCs w:val="24"/>
          <w:highlight w:val="none"/>
        </w:rPr>
      </w:pPr>
      <w:r>
        <w:rPr>
          <w:rFonts w:hint="eastAsia" w:cs="宋体"/>
          <w:color w:val="auto"/>
          <w:kern w:val="2"/>
          <w:szCs w:val="24"/>
          <w:highlight w:val="none"/>
        </w:rPr>
        <w:t>□采购人支付。</w:t>
      </w:r>
    </w:p>
    <w:p w14:paraId="1DDD530E">
      <w:pPr>
        <w:pStyle w:val="82"/>
        <w:ind w:firstLine="480" w:firstLineChars="200"/>
        <w:rPr>
          <w:rFonts w:cs="宋体"/>
          <w:color w:val="auto"/>
          <w:kern w:val="2"/>
          <w:szCs w:val="24"/>
          <w:highlight w:val="none"/>
        </w:rPr>
      </w:pPr>
      <w:r>
        <w:rPr>
          <w:rFonts w:hint="eastAsia" w:cs="宋体"/>
          <w:color w:val="auto"/>
          <w:kern w:val="2"/>
          <w:szCs w:val="24"/>
          <w:highlight w:val="none"/>
        </w:rPr>
        <w:t>31.2采购代理费收取标准：</w:t>
      </w:r>
    </w:p>
    <w:p w14:paraId="70BE64C9">
      <w:pPr>
        <w:pStyle w:val="82"/>
        <w:ind w:firstLine="480" w:firstLineChars="200"/>
        <w:rPr>
          <w:rFonts w:cs="宋体"/>
          <w:color w:val="auto"/>
          <w:kern w:val="2"/>
          <w:szCs w:val="24"/>
          <w:highlight w:val="none"/>
        </w:rPr>
      </w:pPr>
      <w:r>
        <w:rPr>
          <w:rFonts w:hint="eastAsia" w:ascii="MS Mincho" w:hAnsi="MS Mincho" w:cs="宋体"/>
          <w:color w:val="auto"/>
          <w:kern w:val="2"/>
          <w:szCs w:val="24"/>
          <w:highlight w:val="none"/>
          <w:lang w:eastAsia="zh-CN"/>
        </w:rPr>
        <w:t>□</w:t>
      </w:r>
      <w:r>
        <w:rPr>
          <w:rFonts w:hint="eastAsia" w:cs="宋体"/>
          <w:color w:val="auto"/>
          <w:kern w:val="2"/>
          <w:szCs w:val="24"/>
          <w:highlight w:val="none"/>
        </w:rPr>
        <w:t>以分标（</w:t>
      </w:r>
      <w:r>
        <w:rPr>
          <w:rFonts w:hint="eastAsia" w:ascii="MS Mincho" w:hAnsi="MS Mincho" w:eastAsia="宋体" w:cs="宋体"/>
          <w:color w:val="auto"/>
          <w:kern w:val="2"/>
          <w:szCs w:val="24"/>
          <w:highlight w:val="none"/>
          <w:lang w:eastAsia="zh-CN"/>
        </w:rPr>
        <w:t>□</w:t>
      </w:r>
      <w:r>
        <w:rPr>
          <w:rFonts w:hint="eastAsia" w:cs="宋体"/>
          <w:color w:val="auto"/>
          <w:kern w:val="2"/>
          <w:szCs w:val="24"/>
          <w:highlight w:val="none"/>
        </w:rPr>
        <w:t>中标金额</w:t>
      </w:r>
      <w:r>
        <w:rPr>
          <w:rFonts w:cs="宋体"/>
          <w:color w:val="auto"/>
          <w:kern w:val="2"/>
          <w:szCs w:val="24"/>
          <w:highlight w:val="none"/>
        </w:rPr>
        <w:t>/</w:t>
      </w:r>
      <w:r>
        <w:rPr>
          <w:rFonts w:hint="eastAsia" w:cs="宋体"/>
          <w:color w:val="auto"/>
          <w:kern w:val="2"/>
          <w:szCs w:val="24"/>
          <w:highlight w:val="none"/>
        </w:rPr>
        <w:t>□采购预算</w:t>
      </w:r>
      <w:r>
        <w:rPr>
          <w:rFonts w:cs="宋体"/>
          <w:color w:val="auto"/>
          <w:kern w:val="2"/>
          <w:szCs w:val="24"/>
          <w:highlight w:val="none"/>
        </w:rPr>
        <w:t>/</w:t>
      </w:r>
      <w:r>
        <w:rPr>
          <w:rFonts w:hint="eastAsia" w:cs="宋体"/>
          <w:color w:val="auto"/>
          <w:kern w:val="2"/>
          <w:szCs w:val="24"/>
          <w:highlight w:val="none"/>
        </w:rPr>
        <w:t>□暂定成交金额</w:t>
      </w:r>
      <w:r>
        <w:rPr>
          <w:rFonts w:cs="宋体"/>
          <w:color w:val="auto"/>
          <w:kern w:val="2"/>
          <w:szCs w:val="24"/>
          <w:highlight w:val="none"/>
        </w:rPr>
        <w:t>/</w:t>
      </w:r>
      <w:r>
        <w:rPr>
          <w:rFonts w:hint="eastAsia" w:cs="宋体"/>
          <w:color w:val="auto"/>
          <w:kern w:val="2"/>
          <w:szCs w:val="24"/>
          <w:highlight w:val="none"/>
        </w:rPr>
        <w:t>□其他</w:t>
      </w:r>
      <w:r>
        <w:rPr>
          <w:rFonts w:cs="宋体"/>
          <w:color w:val="auto"/>
          <w:kern w:val="2"/>
          <w:szCs w:val="24"/>
          <w:highlight w:val="none"/>
        </w:rPr>
        <w:t xml:space="preserve"> / </w:t>
      </w:r>
      <w:r>
        <w:rPr>
          <w:rFonts w:hint="eastAsia" w:cs="宋体"/>
          <w:color w:val="auto"/>
          <w:kern w:val="2"/>
          <w:szCs w:val="24"/>
          <w:highlight w:val="none"/>
        </w:rPr>
        <w:t>）为计费额，按代理服务收费标准（□货物类</w:t>
      </w:r>
      <w:r>
        <w:rPr>
          <w:rFonts w:cs="宋体"/>
          <w:color w:val="auto"/>
          <w:kern w:val="2"/>
          <w:szCs w:val="24"/>
          <w:highlight w:val="none"/>
        </w:rPr>
        <w:t>/</w:t>
      </w:r>
      <w:r>
        <w:rPr>
          <w:rFonts w:hint="eastAsia" w:ascii="MS Mincho" w:hAnsi="MS Mincho" w:eastAsia="宋体" w:cs="宋体"/>
          <w:color w:val="auto"/>
          <w:kern w:val="2"/>
          <w:szCs w:val="24"/>
          <w:highlight w:val="none"/>
          <w:lang w:eastAsia="zh-CN"/>
        </w:rPr>
        <w:t>□</w:t>
      </w:r>
      <w:r>
        <w:rPr>
          <w:rFonts w:hint="eastAsia" w:cs="宋体"/>
          <w:color w:val="auto"/>
          <w:kern w:val="2"/>
          <w:szCs w:val="24"/>
          <w:highlight w:val="none"/>
        </w:rPr>
        <w:t>服务类</w:t>
      </w:r>
      <w:r>
        <w:rPr>
          <w:rFonts w:cs="宋体"/>
          <w:color w:val="auto"/>
          <w:kern w:val="2"/>
          <w:szCs w:val="24"/>
          <w:highlight w:val="none"/>
        </w:rPr>
        <w:t>/</w:t>
      </w:r>
      <w:r>
        <w:rPr>
          <w:rFonts w:hint="eastAsia" w:cs="宋体"/>
          <w:color w:val="auto"/>
          <w:kern w:val="2"/>
          <w:szCs w:val="24"/>
          <w:highlight w:val="none"/>
        </w:rPr>
        <w:t>□工程类）采用差额定率累进法计算出收费基准价格，采购代理收费以（□收费基准价格</w:t>
      </w:r>
      <w:r>
        <w:rPr>
          <w:rFonts w:cs="宋体"/>
          <w:color w:val="auto"/>
          <w:kern w:val="2"/>
          <w:szCs w:val="24"/>
          <w:highlight w:val="none"/>
        </w:rPr>
        <w:t>/</w:t>
      </w:r>
      <w:r>
        <w:rPr>
          <w:rFonts w:hint="eastAsia" w:ascii="MS Mincho" w:hAnsi="MS Mincho" w:eastAsia="宋体" w:cs="宋体"/>
          <w:color w:val="auto"/>
          <w:kern w:val="2"/>
          <w:szCs w:val="24"/>
          <w:highlight w:val="none"/>
          <w:lang w:eastAsia="zh-CN"/>
        </w:rPr>
        <w:t>□</w:t>
      </w:r>
      <w:r>
        <w:rPr>
          <w:rFonts w:hint="eastAsia" w:cs="宋体"/>
          <w:color w:val="auto"/>
          <w:kern w:val="2"/>
          <w:szCs w:val="24"/>
          <w:highlight w:val="none"/>
        </w:rPr>
        <w:t>收费基准价格下浮</w:t>
      </w:r>
      <w:r>
        <w:rPr>
          <w:rFonts w:hint="eastAsia" w:cs="宋体"/>
          <w:color w:val="auto"/>
          <w:kern w:val="2"/>
          <w:szCs w:val="24"/>
          <w:highlight w:val="none"/>
          <w:lang w:val="en-US" w:eastAsia="zh-CN"/>
        </w:rPr>
        <w:t xml:space="preserve">  </w:t>
      </w:r>
      <w:r>
        <w:rPr>
          <w:rFonts w:cs="宋体"/>
          <w:color w:val="auto"/>
          <w:kern w:val="2"/>
          <w:szCs w:val="24"/>
          <w:highlight w:val="none"/>
        </w:rPr>
        <w:t>%/</w:t>
      </w:r>
      <w:r>
        <w:rPr>
          <w:rFonts w:hint="eastAsia" w:cs="宋体"/>
          <w:color w:val="auto"/>
          <w:kern w:val="2"/>
          <w:szCs w:val="24"/>
          <w:highlight w:val="none"/>
        </w:rPr>
        <w:t>□收费基准价格上浮</w:t>
      </w:r>
      <w:r>
        <w:rPr>
          <w:rFonts w:cs="宋体"/>
          <w:color w:val="auto"/>
          <w:kern w:val="2"/>
          <w:szCs w:val="24"/>
          <w:highlight w:val="none"/>
        </w:rPr>
        <w:t xml:space="preserve"> / %</w:t>
      </w:r>
      <w:r>
        <w:rPr>
          <w:rFonts w:hint="eastAsia" w:cs="宋体"/>
          <w:color w:val="auto"/>
          <w:kern w:val="2"/>
          <w:szCs w:val="24"/>
          <w:highlight w:val="none"/>
        </w:rPr>
        <w:t>）收取。</w:t>
      </w:r>
    </w:p>
    <w:p w14:paraId="7EDB217F">
      <w:pPr>
        <w:pStyle w:val="82"/>
        <w:ind w:firstLine="480" w:firstLineChars="200"/>
        <w:rPr>
          <w:rFonts w:cs="宋体"/>
          <w:color w:val="auto"/>
          <w:kern w:val="2"/>
          <w:szCs w:val="24"/>
          <w:highlight w:val="none"/>
        </w:rPr>
      </w:pPr>
      <w:r>
        <w:rPr>
          <w:rFonts w:hint="eastAsia" w:cs="宋体"/>
          <w:color w:val="auto"/>
          <w:kern w:val="2"/>
          <w:szCs w:val="24"/>
          <w:highlight w:val="none"/>
          <w:lang w:eastAsia="zh-CN"/>
        </w:rPr>
        <w:t>☑</w:t>
      </w:r>
      <w:r>
        <w:rPr>
          <w:rFonts w:hint="eastAsia" w:cs="宋体"/>
          <w:color w:val="auto"/>
          <w:kern w:val="2"/>
          <w:szCs w:val="24"/>
          <w:highlight w:val="none"/>
        </w:rPr>
        <w:t>固定采购代理收费</w:t>
      </w:r>
      <w:r>
        <w:rPr>
          <w:rFonts w:hint="eastAsia" w:cs="宋体"/>
          <w:color w:val="auto"/>
          <w:kern w:val="2"/>
          <w:szCs w:val="24"/>
          <w:highlight w:val="none"/>
          <w:lang w:eastAsia="zh-CN"/>
        </w:rPr>
        <w:t>：人民币叁万元整（¥</w:t>
      </w:r>
      <w:r>
        <w:rPr>
          <w:rFonts w:hint="eastAsia" w:cs="宋体"/>
          <w:color w:val="auto"/>
          <w:kern w:val="2"/>
          <w:szCs w:val="24"/>
          <w:highlight w:val="none"/>
          <w:lang w:val="en-US" w:eastAsia="zh-CN"/>
        </w:rPr>
        <w:t>30000.00</w:t>
      </w:r>
      <w:r>
        <w:rPr>
          <w:rFonts w:hint="eastAsia" w:cs="宋体"/>
          <w:color w:val="auto"/>
          <w:kern w:val="2"/>
          <w:szCs w:val="24"/>
          <w:highlight w:val="none"/>
          <w:lang w:eastAsia="zh-CN"/>
        </w:rPr>
        <w:t>）</w:t>
      </w:r>
      <w:r>
        <w:rPr>
          <w:rFonts w:hint="eastAsia" w:cs="宋体"/>
          <w:color w:val="auto"/>
          <w:kern w:val="2"/>
          <w:szCs w:val="24"/>
          <w:highlight w:val="none"/>
        </w:rPr>
        <w:t>。</w:t>
      </w:r>
    </w:p>
    <w:p w14:paraId="6D301109">
      <w:pPr>
        <w:pStyle w:val="82"/>
        <w:ind w:firstLine="480" w:firstLineChars="200"/>
        <w:rPr>
          <w:rFonts w:cs="宋体"/>
          <w:color w:val="auto"/>
          <w:kern w:val="2"/>
          <w:szCs w:val="24"/>
          <w:highlight w:val="none"/>
        </w:rPr>
      </w:pPr>
      <w:r>
        <w:rPr>
          <w:rFonts w:hint="eastAsia" w:cs="宋体"/>
          <w:color w:val="auto"/>
          <w:kern w:val="2"/>
          <w:szCs w:val="24"/>
          <w:highlight w:val="none"/>
        </w:rPr>
        <w:t>31.3采购代理费收取银行账户</w:t>
      </w:r>
    </w:p>
    <w:p w14:paraId="5F2610DD">
      <w:pPr>
        <w:pStyle w:val="82"/>
        <w:ind w:firstLine="480" w:firstLineChars="200"/>
        <w:rPr>
          <w:rFonts w:cs="宋体"/>
          <w:color w:val="auto"/>
          <w:kern w:val="2"/>
          <w:szCs w:val="24"/>
          <w:highlight w:val="none"/>
        </w:rPr>
      </w:pPr>
      <w:r>
        <w:rPr>
          <w:rFonts w:hint="eastAsia" w:cs="宋体"/>
          <w:color w:val="auto"/>
          <w:kern w:val="2"/>
          <w:szCs w:val="24"/>
          <w:highlight w:val="none"/>
        </w:rPr>
        <w:t>开户名称：</w:t>
      </w:r>
      <w:r>
        <w:rPr>
          <w:rFonts w:hint="eastAsia" w:cs="宋体" w:asciiTheme="minorEastAsia" w:hAnsiTheme="minorEastAsia" w:eastAsiaTheme="minorEastAsia"/>
          <w:color w:val="auto"/>
          <w:szCs w:val="21"/>
          <w:highlight w:val="none"/>
        </w:rPr>
        <w:t>广西亿翔荣工程管理有限责任公司</w:t>
      </w:r>
      <w:r>
        <w:rPr>
          <w:rFonts w:hint="eastAsia" w:cs="宋体"/>
          <w:color w:val="auto"/>
          <w:kern w:val="2"/>
          <w:szCs w:val="24"/>
          <w:highlight w:val="none"/>
        </w:rPr>
        <w:t xml:space="preserve"> </w:t>
      </w:r>
    </w:p>
    <w:p w14:paraId="2259687F">
      <w:pPr>
        <w:pStyle w:val="82"/>
        <w:ind w:firstLine="480" w:firstLineChars="200"/>
        <w:rPr>
          <w:rFonts w:cs="宋体"/>
          <w:color w:val="auto"/>
          <w:kern w:val="2"/>
          <w:szCs w:val="24"/>
          <w:highlight w:val="none"/>
        </w:rPr>
      </w:pPr>
      <w:r>
        <w:rPr>
          <w:rFonts w:hint="eastAsia" w:cs="宋体"/>
          <w:color w:val="auto"/>
          <w:kern w:val="2"/>
          <w:szCs w:val="24"/>
          <w:highlight w:val="none"/>
        </w:rPr>
        <w:t>开户银行：</w:t>
      </w:r>
      <w:r>
        <w:rPr>
          <w:rFonts w:hint="eastAsia" w:cs="宋体" w:asciiTheme="minorEastAsia" w:hAnsiTheme="minorEastAsia" w:eastAsiaTheme="minorEastAsia"/>
          <w:color w:val="auto"/>
          <w:szCs w:val="21"/>
          <w:highlight w:val="none"/>
        </w:rPr>
        <w:t>中国建设银行北海云南路支行</w:t>
      </w:r>
      <w:r>
        <w:rPr>
          <w:rFonts w:hint="eastAsia" w:cs="宋体"/>
          <w:color w:val="auto"/>
          <w:kern w:val="2"/>
          <w:szCs w:val="24"/>
          <w:highlight w:val="none"/>
        </w:rPr>
        <w:t xml:space="preserve"> </w:t>
      </w:r>
    </w:p>
    <w:p w14:paraId="5DCC0582">
      <w:pPr>
        <w:pStyle w:val="82"/>
        <w:ind w:firstLine="480" w:firstLineChars="200"/>
        <w:rPr>
          <w:rFonts w:cs="宋体"/>
          <w:color w:val="auto"/>
          <w:kern w:val="2"/>
          <w:szCs w:val="24"/>
          <w:highlight w:val="none"/>
        </w:rPr>
      </w:pPr>
      <w:r>
        <w:rPr>
          <w:rFonts w:hint="eastAsia" w:cs="宋体"/>
          <w:color w:val="auto"/>
          <w:kern w:val="2"/>
          <w:szCs w:val="24"/>
          <w:highlight w:val="none"/>
        </w:rPr>
        <w:t>银行账号：</w:t>
      </w:r>
      <w:r>
        <w:rPr>
          <w:rFonts w:hint="eastAsia" w:cs="宋体" w:asciiTheme="minorEastAsia" w:hAnsiTheme="minorEastAsia" w:eastAsiaTheme="minorEastAsia"/>
          <w:color w:val="auto"/>
          <w:szCs w:val="21"/>
          <w:highlight w:val="none"/>
        </w:rPr>
        <w:t>45001655103050702000</w:t>
      </w:r>
    </w:p>
    <w:bookmarkEnd w:id="14"/>
    <w:bookmarkEnd w:id="15"/>
    <w:bookmarkEnd w:id="17"/>
    <w:p w14:paraId="4778F6CD">
      <w:pPr>
        <w:snapToGrid w:val="0"/>
        <w:spacing w:line="360" w:lineRule="auto"/>
        <w:ind w:firstLine="480" w:firstLineChars="200"/>
        <w:rPr>
          <w:rFonts w:ascii="宋体" w:hAnsi="宋体" w:cs="宋体"/>
          <w:b/>
          <w:color w:val="auto"/>
          <w:sz w:val="36"/>
          <w:szCs w:val="36"/>
          <w:highlight w:val="none"/>
        </w:rPr>
      </w:pPr>
      <w:bookmarkStart w:id="18" w:name="_Toc176368904"/>
      <w:bookmarkStart w:id="19" w:name="第四部分"/>
      <w:r>
        <w:rPr>
          <w:rFonts w:hint="eastAsia" w:ascii="宋体" w:hAnsi="宋体" w:cs="宋体"/>
          <w:bCs/>
          <w:color w:val="auto"/>
          <w:sz w:val="24"/>
          <w:highlight w:val="none"/>
        </w:rPr>
        <w:t>31.4代理服务收费标准：《关于进一步放开建设项目专业服务价格的通知》（发改价格〔2015〕299号），决定全面放开招标代理费，由实行政府指导价管理改为实行市场调节价，价格由双方协商确定。</w:t>
      </w:r>
      <w:r>
        <w:rPr>
          <w:rFonts w:ascii="宋体" w:hAnsi="宋体" w:cs="宋体"/>
          <w:b/>
          <w:color w:val="auto"/>
          <w:sz w:val="36"/>
          <w:szCs w:val="36"/>
          <w:highlight w:val="none"/>
        </w:rPr>
        <w:br w:type="page"/>
      </w:r>
    </w:p>
    <w:p w14:paraId="07ADA026">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第三部分 采购需求</w:t>
      </w:r>
      <w:bookmarkEnd w:id="18"/>
    </w:p>
    <w:p w14:paraId="20FB87F0">
      <w:pPr>
        <w:spacing w:line="360" w:lineRule="auto"/>
        <w:ind w:firstLine="181" w:firstLineChars="50"/>
        <w:rPr>
          <w:rFonts w:ascii="宋体" w:hAnsi="宋体" w:cs="宋体"/>
          <w:b/>
          <w:color w:val="auto"/>
          <w:sz w:val="36"/>
          <w:szCs w:val="36"/>
          <w:highlight w:val="none"/>
        </w:rPr>
      </w:pPr>
    </w:p>
    <w:p w14:paraId="30CBDF7D">
      <w:pPr>
        <w:pBdr>
          <w:bottom w:val="single" w:color="auto" w:sz="6" w:space="1"/>
        </w:pBdr>
        <w:tabs>
          <w:tab w:val="center" w:pos="4153"/>
          <w:tab w:val="right" w:pos="8306"/>
        </w:tabs>
        <w:adjustRightInd/>
        <w:snapToGrid w:val="0"/>
        <w:jc w:val="center"/>
        <w:rPr>
          <w:color w:val="auto"/>
          <w:sz w:val="18"/>
          <w:szCs w:val="18"/>
          <w:highlight w:val="none"/>
        </w:rPr>
      </w:pPr>
    </w:p>
    <w:tbl>
      <w:tblPr>
        <w:tblStyle w:val="62"/>
        <w:tblW w:w="0" w:type="auto"/>
        <w:tblInd w:w="108" w:type="dxa"/>
        <w:tblLayout w:type="fixed"/>
        <w:tblCellMar>
          <w:top w:w="0" w:type="dxa"/>
          <w:left w:w="108" w:type="dxa"/>
          <w:bottom w:w="0" w:type="dxa"/>
          <w:right w:w="108" w:type="dxa"/>
        </w:tblCellMar>
      </w:tblPr>
      <w:tblGrid>
        <w:gridCol w:w="508"/>
        <w:gridCol w:w="1395"/>
        <w:gridCol w:w="865"/>
        <w:gridCol w:w="851"/>
        <w:gridCol w:w="6020"/>
      </w:tblGrid>
      <w:tr w14:paraId="30F47DF9">
        <w:tblPrEx>
          <w:tblCellMar>
            <w:top w:w="0" w:type="dxa"/>
            <w:left w:w="108" w:type="dxa"/>
            <w:bottom w:w="0" w:type="dxa"/>
            <w:right w:w="108" w:type="dxa"/>
          </w:tblCellMar>
        </w:tblPrEx>
        <w:trPr>
          <w:trHeight w:val="474" w:hRule="atLeast"/>
        </w:trPr>
        <w:tc>
          <w:tcPr>
            <w:tcW w:w="963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197B1114">
            <w:pPr>
              <w:keepNext w:val="0"/>
              <w:keepLines w:val="0"/>
              <w:pageBreakBefore w:val="0"/>
              <w:widowControl/>
              <w:kinsoku/>
              <w:wordWrap/>
              <w:overflowPunct/>
              <w:topLinePunct w:val="0"/>
              <w:bidi w:val="0"/>
              <w:adjustRightInd/>
              <w:spacing w:line="400" w:lineRule="atLeas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技术参数要求表</w:t>
            </w:r>
          </w:p>
        </w:tc>
      </w:tr>
      <w:tr w14:paraId="49BF9223">
        <w:tblPrEx>
          <w:tblCellMar>
            <w:top w:w="0" w:type="dxa"/>
            <w:left w:w="108" w:type="dxa"/>
            <w:bottom w:w="0" w:type="dxa"/>
            <w:right w:w="108" w:type="dxa"/>
          </w:tblCellMar>
        </w:tblPrEx>
        <w:trPr>
          <w:trHeight w:val="524"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5013927B">
            <w:pPr>
              <w:keepNext w:val="0"/>
              <w:keepLines w:val="0"/>
              <w:pageBreakBefore w:val="0"/>
              <w:widowControl/>
              <w:kinsoku/>
              <w:wordWrap/>
              <w:overflowPunct/>
              <w:topLinePunct w:val="0"/>
              <w:bidi w:val="0"/>
              <w:adjustRightInd/>
              <w:spacing w:line="400"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395" w:type="dxa"/>
            <w:tcBorders>
              <w:top w:val="single" w:color="auto" w:sz="4" w:space="0"/>
              <w:left w:val="nil"/>
              <w:bottom w:val="single" w:color="auto" w:sz="4" w:space="0"/>
              <w:right w:val="single" w:color="auto" w:sz="4" w:space="0"/>
            </w:tcBorders>
            <w:shd w:val="clear" w:color="000000" w:fill="FFFFFF"/>
            <w:vAlign w:val="center"/>
          </w:tcPr>
          <w:p w14:paraId="6A7C48FF">
            <w:pPr>
              <w:keepNext w:val="0"/>
              <w:keepLines w:val="0"/>
              <w:pageBreakBefore w:val="0"/>
              <w:widowControl/>
              <w:kinsoku/>
              <w:wordWrap/>
              <w:overflowPunct/>
              <w:topLinePunct w:val="0"/>
              <w:bidi w:val="0"/>
              <w:adjustRightInd/>
              <w:spacing w:line="400" w:lineRule="atLeas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标的名称</w:t>
            </w:r>
          </w:p>
        </w:tc>
        <w:tc>
          <w:tcPr>
            <w:tcW w:w="865" w:type="dxa"/>
            <w:tcBorders>
              <w:top w:val="single" w:color="auto" w:sz="4" w:space="0"/>
              <w:left w:val="nil"/>
              <w:bottom w:val="single" w:color="auto" w:sz="4" w:space="0"/>
              <w:right w:val="single" w:color="auto" w:sz="4" w:space="0"/>
            </w:tcBorders>
            <w:shd w:val="clear" w:color="000000" w:fill="FFFFFF"/>
            <w:vAlign w:val="center"/>
          </w:tcPr>
          <w:p w14:paraId="7E582380">
            <w:pPr>
              <w:keepNext w:val="0"/>
              <w:keepLines w:val="0"/>
              <w:pageBreakBefore w:val="0"/>
              <w:widowControl/>
              <w:kinsoku/>
              <w:wordWrap/>
              <w:overflowPunct/>
              <w:topLinePunct w:val="0"/>
              <w:bidi w:val="0"/>
              <w:adjustRightInd/>
              <w:spacing w:line="400" w:lineRule="atLeas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51" w:type="dxa"/>
            <w:tcBorders>
              <w:top w:val="single" w:color="auto" w:sz="4" w:space="0"/>
              <w:left w:val="nil"/>
              <w:bottom w:val="single" w:color="auto" w:sz="4" w:space="0"/>
              <w:right w:val="single" w:color="auto" w:sz="4" w:space="0"/>
            </w:tcBorders>
            <w:shd w:val="clear" w:color="000000" w:fill="FFFFFF"/>
            <w:vAlign w:val="center"/>
          </w:tcPr>
          <w:p w14:paraId="5550279B">
            <w:pPr>
              <w:keepNext w:val="0"/>
              <w:keepLines w:val="0"/>
              <w:pageBreakBefore w:val="0"/>
              <w:widowControl/>
              <w:kinsoku/>
              <w:wordWrap/>
              <w:overflowPunct/>
              <w:topLinePunct w:val="0"/>
              <w:bidi w:val="0"/>
              <w:adjustRightInd/>
              <w:spacing w:line="400" w:lineRule="atLeas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6020" w:type="dxa"/>
            <w:tcBorders>
              <w:top w:val="single" w:color="auto" w:sz="4" w:space="0"/>
              <w:left w:val="nil"/>
              <w:bottom w:val="single" w:color="auto" w:sz="4" w:space="0"/>
              <w:right w:val="single" w:color="auto" w:sz="4" w:space="0"/>
            </w:tcBorders>
            <w:shd w:val="clear" w:color="000000" w:fill="FFFFFF"/>
            <w:vAlign w:val="center"/>
          </w:tcPr>
          <w:p w14:paraId="79E4890C">
            <w:pPr>
              <w:keepNext w:val="0"/>
              <w:keepLines w:val="0"/>
              <w:pageBreakBefore w:val="0"/>
              <w:widowControl/>
              <w:kinsoku/>
              <w:wordWrap/>
              <w:overflowPunct/>
              <w:topLinePunct w:val="0"/>
              <w:bidi w:val="0"/>
              <w:adjustRightInd/>
              <w:spacing w:line="400" w:lineRule="atLeast"/>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kern w:val="0"/>
                <w:sz w:val="24"/>
                <w:szCs w:val="24"/>
                <w:highlight w:val="none"/>
                <w:lang w:eastAsia="zh-CN"/>
              </w:rPr>
              <w:t>技术要求</w:t>
            </w:r>
          </w:p>
        </w:tc>
      </w:tr>
      <w:tr w14:paraId="20365C14">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767CEFE7">
            <w:pPr>
              <w:keepNext w:val="0"/>
              <w:keepLines w:val="0"/>
              <w:pageBreakBefore w:val="0"/>
              <w:widowControl/>
              <w:kinsoku/>
              <w:wordWrap/>
              <w:overflowPunct/>
              <w:topLinePunct w:val="0"/>
              <w:bidi w:val="0"/>
              <w:adjustRightInd/>
              <w:spacing w:line="400" w:lineRule="atLeas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395" w:type="dxa"/>
            <w:tcBorders>
              <w:top w:val="single" w:color="auto" w:sz="4" w:space="0"/>
              <w:left w:val="nil"/>
              <w:bottom w:val="single" w:color="auto" w:sz="4" w:space="0"/>
              <w:right w:val="single" w:color="auto" w:sz="4" w:space="0"/>
            </w:tcBorders>
            <w:shd w:val="clear" w:color="000000" w:fill="FFFFFF"/>
            <w:vAlign w:val="center"/>
          </w:tcPr>
          <w:p w14:paraId="6CF33625">
            <w:pPr>
              <w:keepNext w:val="0"/>
              <w:keepLines w:val="0"/>
              <w:pageBreakBefore w:val="0"/>
              <w:widowControl/>
              <w:kinsoku/>
              <w:wordWrap/>
              <w:overflowPunct/>
              <w:topLinePunct w:val="0"/>
              <w:bidi w:val="0"/>
              <w:adjustRightInd/>
              <w:spacing w:line="400"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河池市公共就业服务能力提升示范项目之河池市就业创业学院总部(河池学院)服务</w:t>
            </w:r>
          </w:p>
        </w:tc>
        <w:tc>
          <w:tcPr>
            <w:tcW w:w="865" w:type="dxa"/>
            <w:tcBorders>
              <w:top w:val="single" w:color="auto" w:sz="4" w:space="0"/>
              <w:left w:val="nil"/>
              <w:bottom w:val="single" w:color="auto" w:sz="4" w:space="0"/>
              <w:right w:val="single" w:color="auto" w:sz="4" w:space="0"/>
            </w:tcBorders>
            <w:shd w:val="clear" w:color="000000" w:fill="FFFFFF"/>
            <w:vAlign w:val="center"/>
          </w:tcPr>
          <w:p w14:paraId="665838F0">
            <w:pPr>
              <w:keepNext w:val="0"/>
              <w:keepLines w:val="0"/>
              <w:pageBreakBefore w:val="0"/>
              <w:widowControl/>
              <w:kinsoku/>
              <w:wordWrap/>
              <w:overflowPunct/>
              <w:topLinePunct w:val="0"/>
              <w:bidi w:val="0"/>
              <w:adjustRightInd/>
              <w:spacing w:line="400" w:lineRule="atLeas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项</w:t>
            </w:r>
          </w:p>
        </w:tc>
        <w:tc>
          <w:tcPr>
            <w:tcW w:w="851" w:type="dxa"/>
            <w:tcBorders>
              <w:top w:val="single" w:color="auto" w:sz="4" w:space="0"/>
              <w:left w:val="nil"/>
              <w:bottom w:val="single" w:color="auto" w:sz="4" w:space="0"/>
              <w:right w:val="single" w:color="auto" w:sz="4" w:space="0"/>
            </w:tcBorders>
            <w:shd w:val="clear" w:color="000000" w:fill="FFFFFF"/>
            <w:vAlign w:val="center"/>
          </w:tcPr>
          <w:p w14:paraId="32D2D376">
            <w:pPr>
              <w:keepNext w:val="0"/>
              <w:keepLines w:val="0"/>
              <w:pageBreakBefore w:val="0"/>
              <w:widowControl/>
              <w:kinsoku/>
              <w:wordWrap/>
              <w:overflowPunct/>
              <w:topLinePunct w:val="0"/>
              <w:bidi w:val="0"/>
              <w:adjustRightInd/>
              <w:spacing w:line="400" w:lineRule="atLeas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6020" w:type="dxa"/>
            <w:tcBorders>
              <w:top w:val="single" w:color="auto" w:sz="4" w:space="0"/>
              <w:left w:val="nil"/>
              <w:bottom w:val="single" w:color="auto" w:sz="4" w:space="0"/>
              <w:right w:val="single" w:color="auto" w:sz="4" w:space="0"/>
            </w:tcBorders>
            <w:shd w:val="clear" w:color="000000" w:fill="FFFFFF"/>
            <w:vAlign w:val="center"/>
          </w:tcPr>
          <w:p w14:paraId="239823BF">
            <w:pPr>
              <w:keepNext w:val="0"/>
              <w:keepLines w:val="0"/>
              <w:pageBreakBefore w:val="0"/>
              <w:widowControl w:val="0"/>
              <w:kinsoku/>
              <w:wordWrap/>
              <w:overflowPunct/>
              <w:topLinePunct w:val="0"/>
              <w:autoSpaceDE w:val="0"/>
              <w:autoSpaceDN w:val="0"/>
              <w:bidi w:val="0"/>
              <w:adjustRightInd w:val="0"/>
              <w:snapToGrid/>
              <w:spacing w:after="0" w:line="400" w:lineRule="atLeast"/>
              <w:ind w:left="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cs="宋体"/>
                <w:b/>
                <w:bCs/>
                <w:color w:val="auto"/>
                <w:sz w:val="24"/>
                <w:szCs w:val="24"/>
                <w:highlight w:val="none"/>
                <w:lang w:val="en-US" w:eastAsia="zh-CN"/>
              </w:rPr>
              <w:t>项目需求</w:t>
            </w:r>
          </w:p>
          <w:p w14:paraId="2A355FCC">
            <w:pPr>
              <w:keepNext w:val="0"/>
              <w:keepLines w:val="0"/>
              <w:pageBreakBefore w:val="0"/>
              <w:widowControl w:val="0"/>
              <w:kinsoku/>
              <w:wordWrap/>
              <w:overflowPunct/>
              <w:topLinePunct w:val="0"/>
              <w:autoSpaceDE w:val="0"/>
              <w:autoSpaceDN w:val="0"/>
              <w:bidi w:val="0"/>
              <w:adjustRightInd w:val="0"/>
              <w:snapToGrid/>
              <w:spacing w:after="0" w:line="400" w:lineRule="atLeast"/>
              <w:ind w:left="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设立运营</w:t>
            </w:r>
            <w:r>
              <w:rPr>
                <w:rFonts w:hint="eastAsia" w:ascii="宋体" w:hAnsi="宋体" w:eastAsia="宋体" w:cs="宋体"/>
                <w:b/>
                <w:bCs/>
                <w:color w:val="auto"/>
                <w:sz w:val="24"/>
                <w:szCs w:val="24"/>
                <w:highlight w:val="none"/>
                <w:lang w:val="en-US" w:eastAsia="zh-CN"/>
              </w:rPr>
              <w:t>就业创业培训基地</w:t>
            </w:r>
          </w:p>
          <w:p w14:paraId="5B443EBE">
            <w:pPr>
              <w:keepNext w:val="0"/>
              <w:keepLines w:val="0"/>
              <w:pageBreakBefore w:val="0"/>
              <w:widowControl w:val="0"/>
              <w:kinsoku/>
              <w:wordWrap/>
              <w:overflowPunct/>
              <w:topLinePunct w:val="0"/>
              <w:bidi w:val="0"/>
              <w:snapToGrid/>
              <w:spacing w:after="0" w:line="400" w:lineRule="atLeast"/>
              <w:ind w:lef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整合学院教育师资、教学设施、教学资源</w:t>
            </w:r>
            <w:r>
              <w:rPr>
                <w:rFonts w:hint="eastAsia" w:ascii="宋体" w:hAnsi="宋体" w:cs="宋体"/>
                <w:b w:val="0"/>
                <w:bCs w:val="0"/>
                <w:color w:val="auto"/>
                <w:sz w:val="24"/>
                <w:szCs w:val="24"/>
                <w:highlight w:val="none"/>
                <w:lang w:val="en-US" w:eastAsia="zh-CN"/>
              </w:rPr>
              <w:t>设立运营</w:t>
            </w:r>
            <w:r>
              <w:rPr>
                <w:rFonts w:hint="eastAsia" w:ascii="宋体" w:hAnsi="宋体" w:eastAsia="宋体" w:cs="宋体"/>
                <w:b w:val="0"/>
                <w:bCs w:val="0"/>
                <w:color w:val="auto"/>
                <w:sz w:val="24"/>
                <w:szCs w:val="24"/>
                <w:highlight w:val="none"/>
                <w:lang w:val="en-US" w:eastAsia="zh-CN"/>
              </w:rPr>
              <w:t>培训基地，总面积不小于2000平方米，涵盖多功能实训室、模拟工作坊及智慧教室，可同时满足500名学员的培训需求；加强职业技能、创业培训等培训工作推介力度，依托院校</w:t>
            </w:r>
            <w:r>
              <w:rPr>
                <w:rFonts w:hint="eastAsia" w:ascii="宋体" w:hAnsi="宋体" w:cs="宋体"/>
                <w:b w:val="0"/>
                <w:bCs w:val="0"/>
                <w:color w:val="auto"/>
                <w:sz w:val="24"/>
                <w:szCs w:val="24"/>
                <w:highlight w:val="none"/>
                <w:lang w:val="en-US" w:eastAsia="zh-CN"/>
              </w:rPr>
              <w:t>空间</w:t>
            </w:r>
            <w:r>
              <w:rPr>
                <w:rFonts w:hint="eastAsia" w:ascii="宋体" w:hAnsi="宋体" w:eastAsia="宋体" w:cs="宋体"/>
                <w:b w:val="0"/>
                <w:bCs w:val="0"/>
                <w:color w:val="auto"/>
                <w:sz w:val="24"/>
                <w:szCs w:val="24"/>
                <w:highlight w:val="none"/>
                <w:lang w:val="en-US" w:eastAsia="zh-CN"/>
              </w:rPr>
              <w:t>与教学资源、第三方培训机构企业资源，搭建校企合作桥梁，推动高技能人才、创业创新人才的培育。</w:t>
            </w:r>
          </w:p>
          <w:p w14:paraId="0B976719">
            <w:pPr>
              <w:keepNext w:val="0"/>
              <w:keepLines w:val="0"/>
              <w:pageBreakBefore w:val="0"/>
              <w:widowControl w:val="0"/>
              <w:kinsoku/>
              <w:wordWrap/>
              <w:overflowPunct/>
              <w:topLinePunct w:val="0"/>
              <w:autoSpaceDE w:val="0"/>
              <w:autoSpaceDN w:val="0"/>
              <w:bidi w:val="0"/>
              <w:adjustRightInd w:val="0"/>
              <w:snapToGrid/>
              <w:spacing w:after="0" w:line="400" w:lineRule="atLeast"/>
              <w:ind w:left="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运营创业孵化基地</w:t>
            </w:r>
          </w:p>
          <w:p w14:paraId="60020543">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运营1个创业孵化基地，按照市级创业孵化基地运营标准执行，</w:t>
            </w:r>
            <w:r>
              <w:rPr>
                <w:rFonts w:hint="eastAsia" w:ascii="宋体" w:hAnsi="宋体" w:cs="宋体"/>
                <w:b w:val="0"/>
                <w:bCs w:val="0"/>
                <w:color w:val="auto"/>
                <w:sz w:val="24"/>
                <w:szCs w:val="24"/>
                <w:highlight w:val="none"/>
                <w:lang w:val="en-US" w:eastAsia="zh-CN"/>
              </w:rPr>
              <w:t>基地</w:t>
            </w:r>
            <w:r>
              <w:rPr>
                <w:rFonts w:hint="eastAsia" w:ascii="宋体" w:hAnsi="宋体" w:eastAsia="宋体" w:cs="宋体"/>
                <w:b w:val="0"/>
                <w:bCs w:val="0"/>
                <w:color w:val="auto"/>
                <w:sz w:val="24"/>
                <w:szCs w:val="24"/>
                <w:highlight w:val="none"/>
                <w:lang w:val="en-US" w:eastAsia="zh-CN"/>
              </w:rPr>
              <w:t>面积不低于1000平方米，划分会议</w:t>
            </w:r>
            <w:r>
              <w:rPr>
                <w:rFonts w:hint="eastAsia" w:ascii="宋体" w:hAnsi="宋体" w:cs="宋体"/>
                <w:b w:val="0"/>
                <w:bCs w:val="0"/>
                <w:color w:val="auto"/>
                <w:sz w:val="24"/>
                <w:szCs w:val="24"/>
                <w:highlight w:val="none"/>
                <w:lang w:val="en-US" w:eastAsia="zh-CN"/>
              </w:rPr>
              <w:t>区域</w:t>
            </w:r>
            <w:r>
              <w:rPr>
                <w:rFonts w:hint="eastAsia" w:ascii="宋体" w:hAnsi="宋体" w:eastAsia="宋体" w:cs="宋体"/>
                <w:b w:val="0"/>
                <w:bCs w:val="0"/>
                <w:color w:val="auto"/>
                <w:sz w:val="24"/>
                <w:szCs w:val="24"/>
                <w:highlight w:val="none"/>
                <w:lang w:val="en-US" w:eastAsia="zh-CN"/>
              </w:rPr>
              <w:t>、商务</w:t>
            </w:r>
            <w:r>
              <w:rPr>
                <w:rFonts w:hint="eastAsia" w:ascii="宋体" w:hAnsi="宋体" w:cs="宋体"/>
                <w:b w:val="0"/>
                <w:bCs w:val="0"/>
                <w:color w:val="auto"/>
                <w:sz w:val="24"/>
                <w:szCs w:val="24"/>
                <w:highlight w:val="none"/>
                <w:lang w:val="en-US" w:eastAsia="zh-CN"/>
              </w:rPr>
              <w:t>洽谈</w:t>
            </w:r>
            <w:r>
              <w:rPr>
                <w:rFonts w:hint="eastAsia" w:ascii="宋体" w:hAnsi="宋体" w:eastAsia="宋体" w:cs="宋体"/>
                <w:b w:val="0"/>
                <w:bCs w:val="0"/>
                <w:color w:val="auto"/>
                <w:sz w:val="24"/>
                <w:szCs w:val="24"/>
                <w:highlight w:val="none"/>
                <w:lang w:val="en-US" w:eastAsia="zh-CN"/>
              </w:rPr>
              <w:t>、创业培训等公共服务功能区，可容纳创业实体数不少于30个。为创业者提供</w:t>
            </w:r>
            <w:r>
              <w:rPr>
                <w:rFonts w:hint="eastAsia" w:ascii="宋体" w:hAnsi="宋体" w:cs="宋体"/>
                <w:b w:val="0"/>
                <w:bCs w:val="0"/>
                <w:color w:val="auto"/>
                <w:sz w:val="24"/>
                <w:szCs w:val="24"/>
                <w:highlight w:val="none"/>
                <w:lang w:val="en-US" w:eastAsia="zh-CN"/>
              </w:rPr>
              <w:t>功能区域</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软硬件</w:t>
            </w:r>
            <w:r>
              <w:rPr>
                <w:rFonts w:hint="eastAsia" w:ascii="宋体" w:hAnsi="宋体" w:eastAsia="宋体" w:cs="宋体"/>
                <w:b w:val="0"/>
                <w:bCs w:val="0"/>
                <w:color w:val="auto"/>
                <w:sz w:val="24"/>
                <w:szCs w:val="24"/>
                <w:highlight w:val="none"/>
                <w:lang w:val="en-US" w:eastAsia="zh-CN"/>
              </w:rPr>
              <w:t>等支持，促进科技成果转化，培养创新创业人才，助力大学生就业创业，促进高校与地方经济社会发展。</w:t>
            </w:r>
          </w:p>
          <w:p w14:paraId="394556D6">
            <w:pPr>
              <w:keepNext w:val="0"/>
              <w:keepLines w:val="0"/>
              <w:pageBreakBefore w:val="0"/>
              <w:widowControl w:val="0"/>
              <w:kinsoku/>
              <w:wordWrap/>
              <w:overflowPunct/>
              <w:topLinePunct w:val="0"/>
              <w:autoSpaceDE w:val="0"/>
              <w:autoSpaceDN w:val="0"/>
              <w:bidi w:val="0"/>
              <w:adjustRightInd w:val="0"/>
              <w:snapToGrid/>
              <w:spacing w:after="0" w:line="400" w:lineRule="atLeast"/>
              <w:ind w:left="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设立运营</w:t>
            </w:r>
            <w:r>
              <w:rPr>
                <w:rFonts w:hint="eastAsia" w:ascii="宋体" w:hAnsi="宋体" w:eastAsia="宋体" w:cs="宋体"/>
                <w:b/>
                <w:bCs/>
                <w:color w:val="auto"/>
                <w:sz w:val="24"/>
                <w:szCs w:val="24"/>
                <w:highlight w:val="none"/>
                <w:lang w:val="en-US" w:eastAsia="zh-CN"/>
              </w:rPr>
              <w:t>河池市大学生（返乡农民工）就业创业服务中心</w:t>
            </w:r>
          </w:p>
          <w:p w14:paraId="37EDC9E5">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设立运营</w:t>
            </w:r>
            <w:r>
              <w:rPr>
                <w:rFonts w:hint="eastAsia" w:ascii="宋体" w:hAnsi="宋体" w:eastAsia="宋体" w:cs="宋体"/>
                <w:b w:val="0"/>
                <w:bCs w:val="0"/>
                <w:color w:val="auto"/>
                <w:sz w:val="24"/>
                <w:szCs w:val="24"/>
                <w:highlight w:val="none"/>
                <w:lang w:val="en-US" w:eastAsia="zh-CN"/>
              </w:rPr>
              <w:t>1个面积约300平方米的就业创业服务中心，</w:t>
            </w:r>
            <w:r>
              <w:rPr>
                <w:rFonts w:hint="eastAsia" w:ascii="宋体" w:hAnsi="宋体" w:cs="宋体"/>
                <w:b w:val="0"/>
                <w:bCs w:val="0"/>
                <w:color w:val="auto"/>
                <w:sz w:val="24"/>
                <w:szCs w:val="24"/>
                <w:highlight w:val="none"/>
                <w:lang w:val="en-US" w:eastAsia="zh-CN"/>
              </w:rPr>
              <w:t>服务中心</w:t>
            </w:r>
            <w:r>
              <w:rPr>
                <w:rFonts w:hint="eastAsia" w:ascii="宋体" w:hAnsi="宋体" w:eastAsia="宋体" w:cs="宋体"/>
                <w:b w:val="0"/>
                <w:bCs w:val="0"/>
                <w:color w:val="auto"/>
                <w:sz w:val="24"/>
                <w:szCs w:val="24"/>
                <w:highlight w:val="none"/>
                <w:lang w:val="en-US" w:eastAsia="zh-CN"/>
              </w:rPr>
              <w:t>划分“前台综合服务区、岗位交流</w:t>
            </w:r>
            <w:r>
              <w:rPr>
                <w:rFonts w:hint="eastAsia" w:ascii="宋体" w:hAnsi="宋体" w:cs="宋体"/>
                <w:b w:val="0"/>
                <w:bCs w:val="0"/>
                <w:color w:val="auto"/>
                <w:sz w:val="24"/>
                <w:szCs w:val="24"/>
                <w:highlight w:val="none"/>
                <w:lang w:val="en-US" w:eastAsia="zh-CN"/>
              </w:rPr>
              <w:t>洽谈</w:t>
            </w:r>
            <w:r>
              <w:rPr>
                <w:rFonts w:hint="eastAsia" w:ascii="宋体" w:hAnsi="宋体" w:eastAsia="宋体" w:cs="宋体"/>
                <w:b w:val="0"/>
                <w:bCs w:val="0"/>
                <w:color w:val="auto"/>
                <w:sz w:val="24"/>
                <w:szCs w:val="24"/>
                <w:highlight w:val="none"/>
                <w:lang w:val="en-US" w:eastAsia="zh-CN"/>
              </w:rPr>
              <w:t>区、公共服务自助区面试区、信息发布区、便民生活服务区”等功能模块，实现与</w:t>
            </w:r>
            <w:r>
              <w:rPr>
                <w:rFonts w:hint="eastAsia" w:ascii="宋体" w:hAnsi="宋体" w:cs="宋体"/>
                <w:b w:val="0"/>
                <w:bCs w:val="0"/>
                <w:color w:val="auto"/>
                <w:sz w:val="24"/>
                <w:szCs w:val="24"/>
                <w:highlight w:val="none"/>
                <w:lang w:val="en-US" w:eastAsia="zh-CN"/>
              </w:rPr>
              <w:t>广西</w:t>
            </w:r>
            <w:r>
              <w:rPr>
                <w:rFonts w:hint="eastAsia" w:ascii="宋体" w:hAnsi="宋体" w:eastAsia="宋体" w:cs="宋体"/>
                <w:b w:val="0"/>
                <w:bCs w:val="0"/>
                <w:color w:val="auto"/>
                <w:sz w:val="24"/>
                <w:szCs w:val="24"/>
                <w:highlight w:val="none"/>
                <w:lang w:val="en-US" w:eastAsia="zh-CN"/>
              </w:rPr>
              <w:t>“数智人社”平台数据实时互通，着力提升青年就业创业以及职业能力，推动以高校毕业生为主体的青年高质量就业创业，缓解就业压力，服务地方经济发展。</w:t>
            </w:r>
          </w:p>
          <w:p w14:paraId="56CC9B93">
            <w:pPr>
              <w:pStyle w:val="23"/>
              <w:keepNext w:val="0"/>
              <w:keepLines w:val="0"/>
              <w:pageBreakBefore w:val="0"/>
              <w:widowControl w:val="0"/>
              <w:numPr>
                <w:ilvl w:val="0"/>
                <w:numId w:val="3"/>
              </w:numPr>
              <w:kinsoku/>
              <w:wordWrap/>
              <w:overflowPunct/>
              <w:topLinePunct w:val="0"/>
              <w:bidi w:val="0"/>
              <w:snapToGrid/>
              <w:spacing w:line="400" w:lineRule="atLeas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服务内容</w:t>
            </w:r>
          </w:p>
          <w:p w14:paraId="719123D5">
            <w:pPr>
              <w:keepNext w:val="0"/>
              <w:keepLines w:val="0"/>
              <w:pageBreakBefore w:val="0"/>
              <w:widowControl w:val="0"/>
              <w:kinsoku/>
              <w:wordWrap/>
              <w:overflowPunct/>
              <w:topLinePunct w:val="0"/>
              <w:autoSpaceDE/>
              <w:autoSpaceDN/>
              <w:bidi w:val="0"/>
              <w:adjustRightInd/>
              <w:snapToGrid/>
              <w:spacing w:line="400" w:lineRule="atLeast"/>
              <w:ind w:left="0" w:firstLine="482" w:firstLineChars="200"/>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sz w:val="24"/>
                <w:szCs w:val="24"/>
                <w:highlight w:val="none"/>
                <w:lang w:val="en-US" w:eastAsia="zh-CN"/>
              </w:rPr>
              <w:t>就业创业培训基地服务内容</w:t>
            </w:r>
          </w:p>
          <w:p w14:paraId="4C0DBA01">
            <w:pPr>
              <w:pStyle w:val="23"/>
              <w:keepNext w:val="0"/>
              <w:keepLines w:val="0"/>
              <w:pageBreakBefore w:val="0"/>
              <w:widowControl w:val="0"/>
              <w:kinsoku/>
              <w:wordWrap/>
              <w:overflowPunct/>
              <w:topLinePunct w:val="0"/>
              <w:autoSpaceDE/>
              <w:autoSpaceDN/>
              <w:bidi w:val="0"/>
              <w:adjustRightInd/>
              <w:snapToGrid/>
              <w:spacing w:line="400" w:lineRule="atLeast"/>
              <w:ind w:left="0" w:firstLine="482"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1.课程体系</w:t>
            </w:r>
            <w:r>
              <w:rPr>
                <w:rFonts w:hint="eastAsia" w:hAnsi="宋体" w:cs="宋体"/>
                <w:b/>
                <w:bCs/>
                <w:color w:val="auto"/>
                <w:kern w:val="2"/>
                <w:sz w:val="24"/>
                <w:szCs w:val="24"/>
                <w:highlight w:val="none"/>
                <w:lang w:val="en-US" w:eastAsia="zh-CN" w:bidi="ar-SA"/>
              </w:rPr>
              <w:t>建立</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根据市场需求和行业发展趋势，优化就业创业培训课程，提升学员的学习效果。</w:t>
            </w:r>
          </w:p>
          <w:p w14:paraId="5763C2AE">
            <w:pPr>
              <w:pStyle w:val="23"/>
              <w:keepNext w:val="0"/>
              <w:keepLines w:val="0"/>
              <w:pageBreakBefore w:val="0"/>
              <w:widowControl w:val="0"/>
              <w:kinsoku/>
              <w:wordWrap/>
              <w:overflowPunct/>
              <w:topLinePunct w:val="0"/>
              <w:autoSpaceDE/>
              <w:autoSpaceDN/>
              <w:bidi w:val="0"/>
              <w:adjustRightInd/>
              <w:snapToGrid/>
              <w:spacing w:line="400" w:lineRule="atLeast"/>
              <w:ind w:left="0" w:firstLine="482"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2.师资队伍</w:t>
            </w:r>
            <w:r>
              <w:rPr>
                <w:rFonts w:hint="eastAsia" w:hAnsi="宋体" w:cs="宋体"/>
                <w:b/>
                <w:bCs/>
                <w:color w:val="auto"/>
                <w:kern w:val="2"/>
                <w:sz w:val="24"/>
                <w:szCs w:val="24"/>
                <w:highlight w:val="none"/>
                <w:lang w:val="en-US" w:eastAsia="zh-CN" w:bidi="ar-SA"/>
              </w:rPr>
              <w:t>组建</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组建一支由高校教师、企业高管、创业导师、行业专家等组成的多元化师资队伍。建立师资评价机制，确保教学质量。</w:t>
            </w:r>
          </w:p>
          <w:p w14:paraId="22D2DBC9">
            <w:pPr>
              <w:pStyle w:val="23"/>
              <w:keepNext w:val="0"/>
              <w:keepLines w:val="0"/>
              <w:pageBreakBefore w:val="0"/>
              <w:widowControl w:val="0"/>
              <w:kinsoku/>
              <w:wordWrap/>
              <w:overflowPunct/>
              <w:topLinePunct w:val="0"/>
              <w:autoSpaceDE/>
              <w:autoSpaceDN/>
              <w:bidi w:val="0"/>
              <w:adjustRightInd/>
              <w:snapToGrid/>
              <w:spacing w:line="400" w:lineRule="atLeast"/>
              <w:ind w:left="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3.技能评价服务：</w:t>
            </w:r>
            <w:r>
              <w:rPr>
                <w:rFonts w:hint="eastAsia" w:ascii="宋体" w:hAnsi="宋体" w:eastAsia="宋体" w:cs="宋体"/>
                <w:b w:val="0"/>
                <w:bCs w:val="0"/>
                <w:color w:val="auto"/>
                <w:kern w:val="2"/>
                <w:sz w:val="24"/>
                <w:szCs w:val="24"/>
                <w:highlight w:val="none"/>
                <w:lang w:val="en-US" w:eastAsia="zh-CN" w:bidi="ar-SA"/>
              </w:rPr>
              <w:t>对接相关行业协会和评价组织或机构，为学员提供职业技能评价服务</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bidi="ar-SA"/>
              </w:rPr>
              <w:t>帮助学员提升就业竞争力。</w:t>
            </w:r>
          </w:p>
          <w:p w14:paraId="28729FE3">
            <w:pPr>
              <w:keepNext w:val="0"/>
              <w:keepLines w:val="0"/>
              <w:pageBreakBefore w:val="0"/>
              <w:widowControl w:val="0"/>
              <w:kinsoku/>
              <w:wordWrap/>
              <w:overflowPunct/>
              <w:topLinePunct w:val="0"/>
              <w:autoSpaceDE/>
              <w:autoSpaceDN/>
              <w:bidi w:val="0"/>
              <w:adjustRightInd/>
              <w:snapToGrid/>
              <w:spacing w:line="400" w:lineRule="atLeast"/>
              <w:ind w:left="0" w:firstLine="482" w:firstLineChars="200"/>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sz w:val="24"/>
                <w:szCs w:val="24"/>
                <w:highlight w:val="none"/>
                <w:lang w:val="en-US" w:eastAsia="zh-CN"/>
              </w:rPr>
              <w:t>创业孵化基地服务内容</w:t>
            </w:r>
          </w:p>
          <w:p w14:paraId="2FD72C1F">
            <w:pPr>
              <w:keepNext w:val="0"/>
              <w:keepLines w:val="0"/>
              <w:pageBreakBefore w:val="0"/>
              <w:widowControl w:val="0"/>
              <w:kinsoku/>
              <w:wordWrap/>
              <w:overflowPunct/>
              <w:topLinePunct w:val="0"/>
              <w:autoSpaceDE/>
              <w:autoSpaceDN/>
              <w:bidi w:val="0"/>
              <w:adjustRightInd/>
              <w:snapToGrid/>
              <w:spacing w:line="400" w:lineRule="atLeast"/>
              <w:ind w:left="0" w:firstLine="482" w:firstLineChars="200"/>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cs="宋体"/>
                <w:b/>
                <w:bCs/>
                <w:color w:val="auto"/>
                <w:kern w:val="2"/>
                <w:sz w:val="24"/>
                <w:szCs w:val="24"/>
                <w:highlight w:val="none"/>
                <w:lang w:val="en-US" w:eastAsia="zh-CN" w:bidi="ar-SA"/>
              </w:rPr>
              <w:t>功能区域</w:t>
            </w:r>
            <w:r>
              <w:rPr>
                <w:rFonts w:hint="eastAsia" w:ascii="宋体" w:hAnsi="宋体" w:eastAsia="宋体" w:cs="宋体"/>
                <w:b/>
                <w:bCs/>
                <w:color w:val="auto"/>
                <w:kern w:val="2"/>
                <w:sz w:val="24"/>
                <w:szCs w:val="24"/>
                <w:highlight w:val="none"/>
                <w:lang w:val="en-US" w:eastAsia="zh-CN" w:bidi="ar-SA"/>
              </w:rPr>
              <w:t>保障：</w:t>
            </w:r>
            <w:r>
              <w:rPr>
                <w:rFonts w:hint="eastAsia" w:ascii="宋体" w:hAnsi="宋体" w:eastAsia="宋体" w:cs="宋体"/>
                <w:b w:val="0"/>
                <w:bCs w:val="0"/>
                <w:color w:val="auto"/>
                <w:kern w:val="2"/>
                <w:sz w:val="24"/>
                <w:szCs w:val="24"/>
                <w:highlight w:val="none"/>
                <w:lang w:val="en-US" w:eastAsia="zh-CN" w:bidi="ar-SA"/>
              </w:rPr>
              <w:t>为孵化对象提供低成本的生产经营</w:t>
            </w:r>
            <w:r>
              <w:rPr>
                <w:rFonts w:hint="eastAsia" w:ascii="宋体" w:hAnsi="宋体" w:cs="宋体"/>
                <w:b w:val="0"/>
                <w:bCs w:val="0"/>
                <w:color w:val="auto"/>
                <w:kern w:val="2"/>
                <w:sz w:val="24"/>
                <w:szCs w:val="24"/>
                <w:highlight w:val="none"/>
                <w:lang w:val="en-US" w:eastAsia="zh-CN" w:bidi="ar-SA"/>
              </w:rPr>
              <w:t>功能区域</w:t>
            </w:r>
            <w:r>
              <w:rPr>
                <w:rFonts w:hint="eastAsia" w:ascii="宋体" w:hAnsi="宋体" w:eastAsia="宋体" w:cs="宋体"/>
                <w:b w:val="0"/>
                <w:bCs w:val="0"/>
                <w:color w:val="auto"/>
                <w:kern w:val="2"/>
                <w:sz w:val="24"/>
                <w:szCs w:val="24"/>
                <w:highlight w:val="none"/>
                <w:lang w:val="en-US" w:eastAsia="zh-CN" w:bidi="ar-SA"/>
              </w:rPr>
              <w:t>、基本办公条件和后勤保障服务。</w:t>
            </w:r>
          </w:p>
          <w:p w14:paraId="0564E0F9">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0" w:leftChars="0" w:firstLine="482" w:firstLineChars="200"/>
              <w:textAlignment w:val="auto"/>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2.创业指导：</w:t>
            </w:r>
            <w:r>
              <w:rPr>
                <w:rFonts w:hint="eastAsia" w:ascii="宋体" w:hAnsi="宋体" w:eastAsia="宋体" w:cs="宋体"/>
                <w:b w:val="0"/>
                <w:bCs w:val="0"/>
                <w:color w:val="auto"/>
                <w:kern w:val="2"/>
                <w:sz w:val="24"/>
                <w:szCs w:val="24"/>
                <w:highlight w:val="none"/>
                <w:lang w:val="en-US" w:eastAsia="zh-CN" w:bidi="ar-SA"/>
              </w:rPr>
              <w:t>组建创业指导师资队伍，提供创业培训设施，为孵化对象免费提供创业能力测试、创业指导、政策咨询和信息服务。举办各类创业沙龙、创业讲座等，搭建创业交流展示平台。</w:t>
            </w:r>
          </w:p>
          <w:p w14:paraId="487B6B53">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0" w:leftChars="0" w:firstLine="482" w:firstLineChars="200"/>
              <w:textAlignment w:val="auto"/>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3.事务代理：</w:t>
            </w:r>
            <w:r>
              <w:rPr>
                <w:rFonts w:hint="eastAsia" w:ascii="宋体" w:hAnsi="宋体" w:eastAsia="宋体" w:cs="宋体"/>
                <w:b w:val="0"/>
                <w:bCs w:val="0"/>
                <w:color w:val="auto"/>
                <w:kern w:val="2"/>
                <w:sz w:val="24"/>
                <w:szCs w:val="24"/>
                <w:highlight w:val="none"/>
                <w:lang w:val="en-US" w:eastAsia="zh-CN" w:bidi="ar-SA"/>
              </w:rPr>
              <w:t>为孵化对象提供财务、法律、人力资源、工商、税务、专利等相关事务代理服务。</w:t>
            </w:r>
          </w:p>
          <w:p w14:paraId="37176DBC">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0" w:leftChars="0" w:firstLine="482" w:firstLineChars="200"/>
              <w:textAlignment w:val="auto"/>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4.融资对接：</w:t>
            </w:r>
            <w:r>
              <w:rPr>
                <w:rFonts w:hint="eastAsia" w:ascii="宋体" w:hAnsi="宋体" w:eastAsia="宋体" w:cs="宋体"/>
                <w:b w:val="0"/>
                <w:bCs w:val="0"/>
                <w:color w:val="auto"/>
                <w:kern w:val="2"/>
                <w:sz w:val="24"/>
                <w:szCs w:val="24"/>
                <w:highlight w:val="none"/>
                <w:lang w:val="en-US" w:eastAsia="zh-CN" w:bidi="ar-SA"/>
              </w:rPr>
              <w:t>搭建创业融资对接平台，为孵化对象提供天使投资、风险投资等融资对接以及融资担保服务。</w:t>
            </w:r>
          </w:p>
          <w:p w14:paraId="446DF0EC">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0" w:leftChars="0" w:firstLine="482" w:firstLineChars="200"/>
              <w:textAlignment w:val="auto"/>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5.政策落实：</w:t>
            </w:r>
            <w:r>
              <w:rPr>
                <w:rFonts w:hint="eastAsia" w:ascii="宋体" w:hAnsi="宋体" w:eastAsia="宋体" w:cs="宋体"/>
                <w:b w:val="0"/>
                <w:bCs w:val="0"/>
                <w:color w:val="auto"/>
                <w:kern w:val="2"/>
                <w:sz w:val="24"/>
                <w:szCs w:val="24"/>
                <w:highlight w:val="none"/>
                <w:lang w:val="en-US" w:eastAsia="zh-CN" w:bidi="ar-SA"/>
              </w:rPr>
              <w:t>配合人力资源社会保障、财政等政府部门宣传就业创业扶持政策，指导、协助孵化对象申请各类扶持资金、享受创业优惠政策和其他扶持政策，维护孵化对象的合法权益。</w:t>
            </w:r>
          </w:p>
          <w:p w14:paraId="3A3C069E">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0" w:leftChars="0" w:firstLine="482" w:firstLineChars="200"/>
              <w:textAlignment w:val="auto"/>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6.促进就业：</w:t>
            </w:r>
            <w:r>
              <w:rPr>
                <w:rFonts w:hint="eastAsia" w:ascii="宋体" w:hAnsi="宋体" w:eastAsia="宋体" w:cs="宋体"/>
                <w:b w:val="0"/>
                <w:bCs w:val="0"/>
                <w:color w:val="auto"/>
                <w:kern w:val="2"/>
                <w:sz w:val="24"/>
                <w:szCs w:val="24"/>
                <w:highlight w:val="none"/>
                <w:lang w:val="en-US" w:eastAsia="zh-CN" w:bidi="ar-SA"/>
              </w:rPr>
              <w:t>主动对接公共就业服务资源，帮助孵化对象享受岗位发布、人才招聘、职业介绍等就业服务，为孵化对象及其新吸纳就业人员提供劳动合同签订、社保缴纳、权益维护等就业指导，充分发挥创业带动就业倍增效应。</w:t>
            </w:r>
          </w:p>
          <w:p w14:paraId="72FDF1E2">
            <w:pPr>
              <w:keepNext w:val="0"/>
              <w:keepLines w:val="0"/>
              <w:pageBreakBefore w:val="0"/>
              <w:widowControl w:val="0"/>
              <w:numPr>
                <w:ilvl w:val="0"/>
                <w:numId w:val="0"/>
              </w:numPr>
              <w:kinsoku/>
              <w:wordWrap/>
              <w:overflowPunct/>
              <w:topLinePunct w:val="0"/>
              <w:bidi w:val="0"/>
              <w:snapToGrid/>
              <w:spacing w:line="400" w:lineRule="atLeast"/>
              <w:ind w:left="0" w:firstLine="482" w:firstLineChars="200"/>
              <w:textAlignment w:val="auto"/>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7.资源整合：</w:t>
            </w:r>
            <w:r>
              <w:rPr>
                <w:rFonts w:hint="eastAsia" w:ascii="宋体" w:hAnsi="宋体" w:eastAsia="宋体" w:cs="宋体"/>
                <w:b w:val="0"/>
                <w:bCs w:val="0"/>
                <w:color w:val="auto"/>
                <w:kern w:val="2"/>
                <w:sz w:val="24"/>
                <w:szCs w:val="24"/>
                <w:highlight w:val="none"/>
                <w:lang w:val="en-US" w:eastAsia="zh-CN" w:bidi="ar-SA"/>
              </w:rPr>
              <w:t>免费为入孵企业推荐和提供产品供应商，跨境物流，资源整合相关单位，搭建供应链平台。</w:t>
            </w:r>
          </w:p>
          <w:p w14:paraId="48289B96">
            <w:pPr>
              <w:keepNext w:val="0"/>
              <w:keepLines w:val="0"/>
              <w:pageBreakBefore w:val="0"/>
              <w:widowControl w:val="0"/>
              <w:kinsoku/>
              <w:wordWrap/>
              <w:overflowPunct/>
              <w:topLinePunct w:val="0"/>
              <w:autoSpaceDE/>
              <w:autoSpaceDN/>
              <w:bidi w:val="0"/>
              <w:adjustRightInd/>
              <w:snapToGrid/>
              <w:spacing w:line="400" w:lineRule="atLeast"/>
              <w:ind w:left="0" w:firstLine="482" w:firstLineChars="200"/>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sz w:val="24"/>
                <w:szCs w:val="24"/>
                <w:highlight w:val="none"/>
                <w:lang w:val="en-US" w:eastAsia="zh-CN"/>
              </w:rPr>
              <w:t>河池市大学生（返乡农民工）就业创业服务中心服务内容</w:t>
            </w:r>
          </w:p>
          <w:p w14:paraId="6F6FFFB4">
            <w:pPr>
              <w:keepNext w:val="0"/>
              <w:keepLines w:val="0"/>
              <w:pageBreakBefore w:val="0"/>
              <w:widowControl w:val="0"/>
              <w:kinsoku/>
              <w:wordWrap/>
              <w:overflowPunct/>
              <w:topLinePunct w:val="0"/>
              <w:bidi w:val="0"/>
              <w:snapToGrid/>
              <w:spacing w:after="0" w:line="400" w:lineRule="atLeast"/>
              <w:ind w:left="0" w:firstLine="482"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val="en-US" w:eastAsia="zh-CN"/>
              </w:rPr>
              <w:t>1.</w:t>
            </w:r>
            <w:r>
              <w:rPr>
                <w:rFonts w:hint="eastAsia" w:ascii="宋体" w:hAnsi="宋体" w:eastAsia="宋体" w:cs="宋体"/>
                <w:b/>
                <w:bCs/>
                <w:color w:val="auto"/>
                <w:kern w:val="2"/>
                <w:sz w:val="24"/>
                <w:szCs w:val="24"/>
                <w:highlight w:val="none"/>
                <w:lang w:eastAsia="zh-CN"/>
              </w:rPr>
              <w:t>岗位信息发布：</w:t>
            </w:r>
            <w:r>
              <w:rPr>
                <w:rFonts w:hint="eastAsia" w:ascii="宋体" w:hAnsi="宋体" w:eastAsia="宋体" w:cs="宋体"/>
                <w:color w:val="auto"/>
                <w:kern w:val="2"/>
                <w:sz w:val="24"/>
                <w:szCs w:val="24"/>
                <w:highlight w:val="none"/>
                <w:lang w:eastAsia="zh-CN"/>
              </w:rPr>
              <w:t>为各类用工主体做好招聘岗位信息登记服务，积极对接用工主体，收集用工需求，进行整理、审核、线上及线下发布并定期更新。</w:t>
            </w:r>
          </w:p>
          <w:p w14:paraId="27BA801F">
            <w:pPr>
              <w:keepNext w:val="0"/>
              <w:keepLines w:val="0"/>
              <w:pageBreakBefore w:val="0"/>
              <w:widowControl w:val="0"/>
              <w:kinsoku/>
              <w:wordWrap/>
              <w:overflowPunct/>
              <w:topLinePunct w:val="0"/>
              <w:bidi w:val="0"/>
              <w:snapToGrid/>
              <w:spacing w:after="0" w:line="400" w:lineRule="atLeast"/>
              <w:ind w:left="0" w:firstLine="482"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val="en-US" w:eastAsia="zh-CN"/>
              </w:rPr>
              <w:t>2.</w:t>
            </w:r>
            <w:r>
              <w:rPr>
                <w:rFonts w:hint="eastAsia" w:ascii="宋体" w:hAnsi="宋体" w:eastAsia="宋体" w:cs="宋体"/>
                <w:b/>
                <w:bCs/>
                <w:color w:val="auto"/>
                <w:kern w:val="2"/>
                <w:sz w:val="24"/>
                <w:szCs w:val="24"/>
                <w:highlight w:val="none"/>
                <w:lang w:eastAsia="zh-CN"/>
              </w:rPr>
              <w:t>求职登记：</w:t>
            </w:r>
            <w:r>
              <w:rPr>
                <w:rFonts w:hint="eastAsia" w:ascii="宋体" w:hAnsi="宋体" w:eastAsia="宋体" w:cs="宋体"/>
                <w:color w:val="auto"/>
                <w:kern w:val="2"/>
                <w:sz w:val="24"/>
                <w:szCs w:val="24"/>
                <w:highlight w:val="none"/>
                <w:lang w:eastAsia="zh-CN"/>
              </w:rPr>
              <w:t>为找工作的各类求职群体做好求职登记服务，整理、录入求职信息，及时对外发布并定期更新。</w:t>
            </w:r>
          </w:p>
          <w:p w14:paraId="7DFA4449">
            <w:pPr>
              <w:keepNext w:val="0"/>
              <w:keepLines w:val="0"/>
              <w:pageBreakBefore w:val="0"/>
              <w:widowControl w:val="0"/>
              <w:kinsoku/>
              <w:wordWrap/>
              <w:overflowPunct/>
              <w:topLinePunct w:val="0"/>
              <w:bidi w:val="0"/>
              <w:snapToGrid/>
              <w:spacing w:line="400" w:lineRule="atLeast"/>
              <w:ind w:left="0" w:firstLine="482"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rPr>
              <w:t>3.</w:t>
            </w:r>
            <w:r>
              <w:rPr>
                <w:rFonts w:hint="eastAsia" w:ascii="宋体" w:hAnsi="宋体" w:eastAsia="宋体" w:cs="宋体"/>
                <w:b/>
                <w:bCs/>
                <w:color w:val="auto"/>
                <w:kern w:val="2"/>
                <w:sz w:val="24"/>
                <w:szCs w:val="24"/>
                <w:highlight w:val="none"/>
                <w:lang w:eastAsia="zh-CN"/>
              </w:rPr>
              <w:t>职业介绍：</w:t>
            </w:r>
            <w:r>
              <w:rPr>
                <w:rFonts w:hint="eastAsia" w:ascii="宋体" w:hAnsi="宋体" w:eastAsia="宋体" w:cs="宋体"/>
                <w:color w:val="auto"/>
                <w:kern w:val="2"/>
                <w:sz w:val="24"/>
                <w:szCs w:val="24"/>
                <w:highlight w:val="none"/>
                <w:lang w:eastAsia="zh-CN"/>
              </w:rPr>
              <w:t>根据用工主体招聘需求、求职人员技能状况和求职意愿，</w:t>
            </w:r>
            <w:r>
              <w:rPr>
                <w:rFonts w:hint="eastAsia" w:ascii="宋体" w:hAnsi="宋体" w:eastAsia="宋体" w:cs="宋体"/>
                <w:color w:val="auto"/>
                <w:kern w:val="2"/>
                <w:sz w:val="24"/>
                <w:szCs w:val="24"/>
                <w:highlight w:val="none"/>
                <w:lang w:val="en-US" w:eastAsia="zh-CN"/>
              </w:rPr>
              <w:t>通过胜任力模型算法精准</w:t>
            </w:r>
            <w:r>
              <w:rPr>
                <w:rFonts w:hint="eastAsia" w:ascii="宋体" w:hAnsi="宋体" w:eastAsia="宋体" w:cs="宋体"/>
                <w:color w:val="auto"/>
                <w:kern w:val="2"/>
                <w:sz w:val="24"/>
                <w:szCs w:val="24"/>
                <w:highlight w:val="none"/>
                <w:lang w:eastAsia="zh-CN"/>
              </w:rPr>
              <w:t>匹配推送招聘岗位信息，提供就业岗位供求信息撮合服务，支持用工主体和求职人员开展对接洽谈。为有意愿就业的求职人员提供“一对一”职业指导服务，提出择业建议，并积极组织求职人员参加招聘会，帮助实现就业。</w:t>
            </w:r>
          </w:p>
          <w:p w14:paraId="227E99B7">
            <w:pPr>
              <w:keepNext w:val="0"/>
              <w:keepLines w:val="0"/>
              <w:pageBreakBefore w:val="0"/>
              <w:widowControl w:val="0"/>
              <w:kinsoku/>
              <w:wordWrap/>
              <w:overflowPunct/>
              <w:topLinePunct w:val="0"/>
              <w:bidi w:val="0"/>
              <w:snapToGrid/>
              <w:spacing w:after="0" w:line="400" w:lineRule="atLeast"/>
              <w:ind w:left="0" w:firstLine="482"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val="en-US" w:eastAsia="zh-CN"/>
              </w:rPr>
              <w:t>4.</w:t>
            </w:r>
            <w:r>
              <w:rPr>
                <w:rFonts w:hint="eastAsia" w:ascii="宋体" w:hAnsi="宋体" w:eastAsia="宋体" w:cs="宋体"/>
                <w:b/>
                <w:bCs/>
                <w:color w:val="auto"/>
                <w:kern w:val="2"/>
                <w:sz w:val="24"/>
                <w:szCs w:val="24"/>
                <w:highlight w:val="none"/>
                <w:lang w:eastAsia="zh-CN"/>
              </w:rPr>
              <w:t>培训推介：</w:t>
            </w:r>
            <w:r>
              <w:rPr>
                <w:rFonts w:hint="eastAsia" w:ascii="宋体" w:hAnsi="宋体" w:eastAsia="宋体" w:cs="宋体"/>
                <w:color w:val="auto"/>
                <w:kern w:val="2"/>
                <w:sz w:val="24"/>
                <w:szCs w:val="24"/>
                <w:highlight w:val="none"/>
                <w:lang w:eastAsia="zh-CN"/>
              </w:rPr>
              <w:t>为各类群体做好职业技能培训需求登记服务，收集培训信息并及时发布，根据群众培训需求推送培训信息，引导有就业意愿和培训需求的群众参加职业技能培训，有创业意愿的符合条件的群众参加创业培训。</w:t>
            </w:r>
          </w:p>
          <w:p w14:paraId="6D2E9E92">
            <w:pPr>
              <w:keepNext w:val="0"/>
              <w:keepLines w:val="0"/>
              <w:pageBreakBefore w:val="0"/>
              <w:widowControl w:val="0"/>
              <w:kinsoku/>
              <w:wordWrap/>
              <w:overflowPunct/>
              <w:topLinePunct w:val="0"/>
              <w:bidi w:val="0"/>
              <w:snapToGrid/>
              <w:spacing w:after="0" w:line="400" w:lineRule="atLeast"/>
              <w:ind w:left="0" w:firstLine="482"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val="en-US" w:eastAsia="zh-CN"/>
              </w:rPr>
              <w:t>5.</w:t>
            </w:r>
            <w:r>
              <w:rPr>
                <w:rFonts w:hint="eastAsia" w:ascii="宋体" w:hAnsi="宋体" w:eastAsia="宋体" w:cs="宋体"/>
                <w:b/>
                <w:bCs/>
                <w:color w:val="auto"/>
                <w:kern w:val="2"/>
                <w:sz w:val="24"/>
                <w:szCs w:val="24"/>
                <w:highlight w:val="none"/>
                <w:lang w:eastAsia="zh-CN"/>
              </w:rPr>
              <w:t>就业创业指导：</w:t>
            </w:r>
            <w:r>
              <w:rPr>
                <w:rFonts w:hint="eastAsia" w:ascii="宋体" w:hAnsi="宋体" w:eastAsia="宋体" w:cs="宋体"/>
                <w:color w:val="auto"/>
                <w:kern w:val="2"/>
                <w:sz w:val="24"/>
                <w:szCs w:val="24"/>
                <w:highlight w:val="none"/>
                <w:lang w:eastAsia="zh-CN"/>
              </w:rPr>
              <w:t>为群众提供就业失业登记、就业困难人员认定、就业创业扶持补贴申领等指导服务。为</w:t>
            </w:r>
            <w:r>
              <w:rPr>
                <w:rFonts w:hint="eastAsia" w:ascii="宋体" w:hAnsi="宋体" w:eastAsia="宋体" w:cs="宋体"/>
                <w:color w:val="auto"/>
                <w:kern w:val="2"/>
                <w:sz w:val="24"/>
                <w:szCs w:val="24"/>
                <w:highlight w:val="none"/>
                <w:lang w:val="en-US" w:eastAsia="zh-CN"/>
              </w:rPr>
              <w:t>重点</w:t>
            </w:r>
            <w:r>
              <w:rPr>
                <w:rFonts w:hint="eastAsia" w:ascii="宋体" w:hAnsi="宋体" w:eastAsia="宋体" w:cs="宋体"/>
                <w:color w:val="auto"/>
                <w:kern w:val="2"/>
                <w:sz w:val="24"/>
                <w:szCs w:val="24"/>
                <w:highlight w:val="none"/>
                <w:lang w:eastAsia="zh-CN"/>
              </w:rPr>
              <w:t>群体开展就业帮扶服务。</w:t>
            </w:r>
          </w:p>
          <w:p w14:paraId="14695BCC">
            <w:pPr>
              <w:keepNext w:val="0"/>
              <w:keepLines w:val="0"/>
              <w:pageBreakBefore w:val="0"/>
              <w:widowControl w:val="0"/>
              <w:kinsoku/>
              <w:wordWrap/>
              <w:overflowPunct/>
              <w:topLinePunct w:val="0"/>
              <w:bidi w:val="0"/>
              <w:snapToGrid/>
              <w:spacing w:after="0" w:line="400" w:lineRule="atLeast"/>
              <w:ind w:left="0" w:firstLine="482"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val="en-US" w:eastAsia="zh-CN"/>
              </w:rPr>
              <w:t>6.</w:t>
            </w:r>
            <w:r>
              <w:rPr>
                <w:rFonts w:hint="eastAsia" w:ascii="宋体" w:hAnsi="宋体" w:eastAsia="宋体" w:cs="宋体"/>
                <w:b/>
                <w:bCs/>
                <w:color w:val="auto"/>
                <w:kern w:val="2"/>
                <w:sz w:val="24"/>
                <w:szCs w:val="24"/>
                <w:highlight w:val="none"/>
                <w:lang w:eastAsia="zh-CN"/>
              </w:rPr>
              <w:t>开展就业专项服务活动：</w:t>
            </w:r>
            <w:r>
              <w:rPr>
                <w:rFonts w:hint="eastAsia" w:ascii="宋体" w:hAnsi="宋体" w:eastAsia="宋体" w:cs="宋体"/>
                <w:color w:val="auto"/>
                <w:kern w:val="2"/>
                <w:sz w:val="24"/>
                <w:szCs w:val="24"/>
                <w:highlight w:val="none"/>
                <w:lang w:eastAsia="zh-CN"/>
              </w:rPr>
              <w:t>组织开展招聘会、政策宣传、劳动法律法规咨询等就业帮扶活动。</w:t>
            </w:r>
          </w:p>
          <w:p w14:paraId="7D70AB0D">
            <w:pPr>
              <w:keepNext w:val="0"/>
              <w:keepLines w:val="0"/>
              <w:pageBreakBefore w:val="0"/>
              <w:widowControl w:val="0"/>
              <w:kinsoku/>
              <w:wordWrap/>
              <w:overflowPunct/>
              <w:topLinePunct w:val="0"/>
              <w:bidi w:val="0"/>
              <w:snapToGrid/>
              <w:spacing w:after="0" w:line="400" w:lineRule="atLeast"/>
              <w:ind w:left="0" w:firstLine="482" w:firstLineChars="20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val="en-US" w:eastAsia="zh-CN"/>
              </w:rPr>
              <w:t>7.</w:t>
            </w:r>
            <w:r>
              <w:rPr>
                <w:rFonts w:hint="eastAsia" w:ascii="宋体" w:hAnsi="宋体" w:eastAsia="宋体" w:cs="宋体"/>
                <w:b/>
                <w:bCs/>
                <w:color w:val="auto"/>
                <w:kern w:val="2"/>
                <w:sz w:val="24"/>
                <w:szCs w:val="24"/>
                <w:highlight w:val="none"/>
                <w:lang w:eastAsia="zh-CN"/>
              </w:rPr>
              <w:t>市场推广和宣传：</w:t>
            </w:r>
            <w:r>
              <w:rPr>
                <w:rFonts w:hint="eastAsia" w:ascii="宋体" w:hAnsi="宋体" w:eastAsia="宋体" w:cs="宋体"/>
                <w:color w:val="auto"/>
                <w:kern w:val="2"/>
                <w:sz w:val="24"/>
                <w:szCs w:val="24"/>
                <w:highlight w:val="none"/>
                <w:lang w:eastAsia="zh-CN"/>
              </w:rPr>
              <w:t>通过微信公众号、网站等渠道做好政策、岗位信息、就业服务活动等内容的宣传，打造就业创业服务中心IP形象，提高就业创业服务中心知晓度与服务对象参与度，为就业创业服务中心的运营与健康发展营造良好氛围。</w:t>
            </w:r>
          </w:p>
          <w:p w14:paraId="5A31DC1D">
            <w:pPr>
              <w:keepNext w:val="0"/>
              <w:keepLines w:val="0"/>
              <w:pageBreakBefore w:val="0"/>
              <w:widowControl/>
              <w:kinsoku/>
              <w:wordWrap/>
              <w:overflowPunct/>
              <w:topLinePunct w:val="0"/>
              <w:bidi w:val="0"/>
              <w:adjustRightInd/>
              <w:spacing w:line="400" w:lineRule="atLeast"/>
              <w:ind w:firstLine="481"/>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val="en-US" w:eastAsia="zh-CN"/>
              </w:rPr>
              <w:t>8.</w:t>
            </w:r>
            <w:r>
              <w:rPr>
                <w:rFonts w:hint="eastAsia" w:ascii="宋体" w:hAnsi="宋体" w:eastAsia="宋体" w:cs="宋体"/>
                <w:b/>
                <w:bCs/>
                <w:color w:val="auto"/>
                <w:kern w:val="2"/>
                <w:sz w:val="24"/>
                <w:szCs w:val="24"/>
                <w:highlight w:val="none"/>
                <w:lang w:eastAsia="zh-CN"/>
              </w:rPr>
              <w:t>政策咨询：</w:t>
            </w:r>
            <w:r>
              <w:rPr>
                <w:rFonts w:hint="eastAsia" w:ascii="宋体" w:hAnsi="宋体" w:eastAsia="宋体" w:cs="宋体"/>
                <w:color w:val="auto"/>
                <w:kern w:val="2"/>
                <w:sz w:val="24"/>
                <w:szCs w:val="24"/>
                <w:highlight w:val="none"/>
                <w:lang w:eastAsia="zh-CN"/>
              </w:rPr>
              <w:t>为群众提供就业创业政策、社会保险、劳动法律法规等咨询服务，为群众解答在就业、创业、社保、劳动法律法规方面的疑惑问题和解读相关惠民政策。</w:t>
            </w:r>
          </w:p>
          <w:p w14:paraId="010B8C25">
            <w:pPr>
              <w:keepNext w:val="0"/>
              <w:keepLines w:val="0"/>
              <w:pageBreakBefore w:val="0"/>
              <w:widowControl/>
              <w:kinsoku/>
              <w:wordWrap/>
              <w:overflowPunct/>
              <w:topLinePunct w:val="0"/>
              <w:bidi w:val="0"/>
              <w:adjustRightInd/>
              <w:spacing w:line="400" w:lineRule="atLeast"/>
              <w:ind w:firstLine="481"/>
              <w:jc w:val="left"/>
              <w:textAlignment w:val="auto"/>
              <w:rPr>
                <w:rFonts w:hint="eastAsia" w:ascii="宋体" w:hAnsi="宋体" w:cs="宋体"/>
                <w:b/>
                <w:bCs/>
                <w:color w:val="auto"/>
                <w:kern w:val="2"/>
                <w:sz w:val="24"/>
                <w:szCs w:val="24"/>
                <w:highlight w:val="none"/>
                <w:lang w:eastAsia="zh-CN"/>
              </w:rPr>
            </w:pPr>
            <w:r>
              <w:rPr>
                <w:rFonts w:hint="eastAsia" w:ascii="宋体" w:hAnsi="宋体" w:cs="宋体"/>
                <w:b/>
                <w:bCs/>
                <w:color w:val="auto"/>
                <w:kern w:val="2"/>
                <w:sz w:val="24"/>
                <w:szCs w:val="24"/>
                <w:highlight w:val="none"/>
                <w:lang w:eastAsia="zh-CN"/>
              </w:rPr>
              <w:t>三、服务标准</w:t>
            </w:r>
          </w:p>
          <w:p w14:paraId="6EC591C5">
            <w:pPr>
              <w:keepNext w:val="0"/>
              <w:keepLines w:val="0"/>
              <w:pageBreakBefore w:val="0"/>
              <w:widowControl/>
              <w:kinsoku/>
              <w:wordWrap/>
              <w:overflowPunct/>
              <w:topLinePunct w:val="0"/>
              <w:bidi w:val="0"/>
              <w:adjustRightInd/>
              <w:spacing w:line="400" w:lineRule="atLeast"/>
              <w:ind w:firstLine="481"/>
              <w:jc w:val="left"/>
              <w:textAlignment w:val="auto"/>
              <w:rPr>
                <w:rFonts w:hint="eastAsia" w:ascii="宋体" w:hAnsi="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详见采购需求附件2。</w:t>
            </w:r>
          </w:p>
        </w:tc>
      </w:tr>
      <w:tr w14:paraId="5F8E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F92C7E2">
            <w:pPr>
              <w:keepNext w:val="0"/>
              <w:keepLines w:val="0"/>
              <w:pageBreakBefore w:val="0"/>
              <w:kinsoku/>
              <w:wordWrap/>
              <w:overflowPunct/>
              <w:topLinePunct w:val="0"/>
              <w:bidi w:val="0"/>
              <w:adjustRightInd/>
              <w:spacing w:line="400" w:lineRule="atLeas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bCs/>
                <w:color w:val="auto"/>
                <w:kern w:val="0"/>
                <w:sz w:val="24"/>
                <w:szCs w:val="24"/>
                <w:highlight w:val="none"/>
                <w:lang w:bidi="ar"/>
              </w:rPr>
              <w:t>商务要求表</w:t>
            </w:r>
          </w:p>
        </w:tc>
      </w:tr>
      <w:tr w14:paraId="20B3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FE25EED">
            <w:pPr>
              <w:keepNext w:val="0"/>
              <w:keepLines w:val="0"/>
              <w:pageBreakBefore w:val="0"/>
              <w:kinsoku/>
              <w:wordWrap/>
              <w:overflowPunct/>
              <w:topLinePunct w:val="0"/>
              <w:bidi w:val="0"/>
              <w:spacing w:line="400" w:lineRule="atLeas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1.合同签订时间：</w:t>
            </w:r>
            <w:r>
              <w:rPr>
                <w:rFonts w:hint="eastAsia" w:ascii="宋体" w:hAnsi="宋体" w:eastAsia="宋体" w:cs="宋体"/>
                <w:color w:val="auto"/>
                <w:sz w:val="24"/>
                <w:szCs w:val="24"/>
                <w:highlight w:val="none"/>
              </w:rPr>
              <w:t>自成交通知书发出之日起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5日内</w:t>
            </w:r>
            <w:r>
              <w:rPr>
                <w:rFonts w:hint="eastAsia" w:ascii="宋体" w:hAnsi="宋体" w:eastAsia="宋体" w:cs="宋体"/>
                <w:color w:val="auto"/>
                <w:sz w:val="24"/>
                <w:szCs w:val="24"/>
                <w:highlight w:val="none"/>
                <w:lang w:eastAsia="zh-CN"/>
              </w:rPr>
              <w:t>。</w:t>
            </w:r>
          </w:p>
          <w:p w14:paraId="3C08CC64">
            <w:pPr>
              <w:keepNext w:val="0"/>
              <w:keepLines w:val="0"/>
              <w:pageBreakBefore w:val="0"/>
              <w:kinsoku/>
              <w:wordWrap/>
              <w:overflowPunct/>
              <w:topLinePunct w:val="0"/>
              <w:bidi w:val="0"/>
              <w:spacing w:line="40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2.服务时间及服务地点</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ab/>
            </w:r>
          </w:p>
          <w:p w14:paraId="653BD500">
            <w:pPr>
              <w:keepNext w:val="0"/>
              <w:keepLines w:val="0"/>
              <w:pageBreakBefore w:val="0"/>
              <w:kinsoku/>
              <w:wordWrap/>
              <w:overflowPunct/>
              <w:topLinePunct w:val="0"/>
              <w:bidi w:val="0"/>
              <w:spacing w:line="400" w:lineRule="atLeas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（1）服务时间：</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30日</w:t>
            </w:r>
            <w:r>
              <w:rPr>
                <w:rFonts w:hint="eastAsia" w:ascii="宋体" w:hAnsi="宋体" w:eastAsia="宋体" w:cs="宋体"/>
                <w:color w:val="auto"/>
                <w:sz w:val="24"/>
                <w:szCs w:val="24"/>
                <w:highlight w:val="none"/>
                <w:lang w:eastAsia="zh-CN"/>
              </w:rPr>
              <w:t>前完成</w:t>
            </w:r>
            <w:r>
              <w:rPr>
                <w:rFonts w:hint="eastAsia" w:ascii="宋体" w:hAnsi="宋体" w:cs="宋体"/>
                <w:color w:val="auto"/>
                <w:sz w:val="24"/>
                <w:szCs w:val="24"/>
                <w:highlight w:val="none"/>
                <w:lang w:val="en-US" w:eastAsia="zh-CN"/>
              </w:rPr>
              <w:t>设立并运营</w:t>
            </w:r>
            <w:r>
              <w:rPr>
                <w:rFonts w:hint="eastAsia" w:ascii="宋体" w:hAnsi="宋体" w:eastAsia="宋体" w:cs="宋体"/>
                <w:color w:val="auto"/>
                <w:sz w:val="24"/>
                <w:szCs w:val="24"/>
                <w:highlight w:val="none"/>
                <w:lang w:eastAsia="zh-CN"/>
              </w:rPr>
              <w:t>，项目服务期为自</w:t>
            </w:r>
            <w:r>
              <w:rPr>
                <w:rFonts w:hint="eastAsia" w:ascii="宋体" w:hAnsi="宋体" w:cs="宋体"/>
                <w:color w:val="auto"/>
                <w:sz w:val="24"/>
                <w:szCs w:val="24"/>
                <w:highlight w:val="none"/>
                <w:lang w:val="en-US" w:eastAsia="zh-CN"/>
              </w:rPr>
              <w:t>设立</w:t>
            </w:r>
            <w:r>
              <w:rPr>
                <w:rFonts w:hint="eastAsia" w:ascii="宋体" w:hAnsi="宋体" w:eastAsia="宋体" w:cs="宋体"/>
                <w:color w:val="auto"/>
                <w:sz w:val="24"/>
                <w:szCs w:val="24"/>
                <w:highlight w:val="none"/>
                <w:lang w:eastAsia="zh-CN"/>
              </w:rPr>
              <w:t>运营之日起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p>
          <w:p w14:paraId="05DD0EBF">
            <w:pPr>
              <w:keepNext w:val="0"/>
              <w:keepLines w:val="0"/>
              <w:pageBreakBefore w:val="0"/>
              <w:kinsoku/>
              <w:wordWrap/>
              <w:overflowPunct/>
              <w:topLinePunct w:val="0"/>
              <w:bidi w:val="0"/>
              <w:spacing w:line="400" w:lineRule="atLeas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（2）服务地点：</w:t>
            </w:r>
            <w:r>
              <w:rPr>
                <w:rFonts w:hint="eastAsia" w:ascii="宋体" w:hAnsi="宋体" w:eastAsia="宋体" w:cs="宋体"/>
                <w:color w:val="auto"/>
                <w:sz w:val="24"/>
                <w:szCs w:val="24"/>
                <w:highlight w:val="none"/>
                <w:lang w:val="en-US" w:eastAsia="zh-CN"/>
              </w:rPr>
              <w:t>河池市宜州区庆远镇龙江路42号</w:t>
            </w:r>
            <w:r>
              <w:rPr>
                <w:rFonts w:hint="eastAsia" w:ascii="宋体" w:hAnsi="宋体" w:eastAsia="宋体" w:cs="宋体"/>
                <w:color w:val="auto"/>
                <w:sz w:val="24"/>
                <w:szCs w:val="24"/>
                <w:highlight w:val="none"/>
                <w:lang w:eastAsia="zh-CN"/>
              </w:rPr>
              <w:t>。</w:t>
            </w:r>
          </w:p>
          <w:p w14:paraId="6B05E5EC">
            <w:pPr>
              <w:pStyle w:val="23"/>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3.付款条件：</w:t>
            </w:r>
          </w:p>
          <w:tbl>
            <w:tblPr>
              <w:tblStyle w:val="63"/>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3521"/>
              <w:gridCol w:w="3975"/>
              <w:gridCol w:w="1200"/>
            </w:tblGrid>
            <w:tr w14:paraId="5F98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top"/>
                </w:tcPr>
                <w:p w14:paraId="6C33A1EE">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序号</w:t>
                  </w:r>
                </w:p>
              </w:tc>
              <w:tc>
                <w:tcPr>
                  <w:tcW w:w="3521" w:type="dxa"/>
                  <w:noWrap w:val="0"/>
                  <w:vAlign w:val="top"/>
                </w:tcPr>
                <w:p w14:paraId="117632DC">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支付时间</w:t>
                  </w:r>
                </w:p>
              </w:tc>
              <w:tc>
                <w:tcPr>
                  <w:tcW w:w="3975" w:type="dxa"/>
                  <w:noWrap w:val="0"/>
                  <w:vAlign w:val="top"/>
                </w:tcPr>
                <w:p w14:paraId="7DD4C387">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支付比例</w:t>
                  </w:r>
                </w:p>
              </w:tc>
              <w:tc>
                <w:tcPr>
                  <w:tcW w:w="1200" w:type="dxa"/>
                  <w:noWrap w:val="0"/>
                  <w:vAlign w:val="top"/>
                </w:tcPr>
                <w:p w14:paraId="44FD5D84">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备注</w:t>
                  </w:r>
                </w:p>
              </w:tc>
            </w:tr>
            <w:tr w14:paraId="20A6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47" w:type="dxa"/>
                  <w:noWrap w:val="0"/>
                  <w:vAlign w:val="center"/>
                </w:tcPr>
                <w:p w14:paraId="2E21E26A">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3521" w:type="dxa"/>
                  <w:noWrap w:val="0"/>
                  <w:vAlign w:val="center"/>
                </w:tcPr>
                <w:p w14:paraId="2DDF759C">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合同签订后的</w:t>
                  </w:r>
                  <w:r>
                    <w:rPr>
                      <w:rFonts w:hint="eastAsia" w:ascii="宋体" w:hAnsi="宋体" w:eastAsia="宋体" w:cs="宋体"/>
                      <w:color w:val="auto"/>
                      <w:sz w:val="24"/>
                      <w:szCs w:val="24"/>
                      <w:highlight w:val="none"/>
                      <w:vertAlign w:val="baseline"/>
                      <w:lang w:val="en-US" w:eastAsia="zh-CN"/>
                    </w:rPr>
                    <w:t>10</w:t>
                  </w:r>
                  <w:r>
                    <w:rPr>
                      <w:rFonts w:hint="eastAsia" w:ascii="宋体" w:hAnsi="宋体" w:eastAsia="宋体" w:cs="宋体"/>
                      <w:color w:val="auto"/>
                      <w:sz w:val="24"/>
                      <w:szCs w:val="24"/>
                      <w:highlight w:val="none"/>
                      <w:vertAlign w:val="baseline"/>
                      <w:lang w:eastAsia="zh-CN"/>
                    </w:rPr>
                    <w:t>个工作日内。</w:t>
                  </w:r>
                </w:p>
              </w:tc>
              <w:tc>
                <w:tcPr>
                  <w:tcW w:w="3975" w:type="dxa"/>
                  <w:noWrap w:val="0"/>
                  <w:vAlign w:val="center"/>
                </w:tcPr>
                <w:p w14:paraId="7310220B">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第一年度补助资金</w:t>
                  </w:r>
                  <w:r>
                    <w:rPr>
                      <w:rFonts w:hint="eastAsia" w:ascii="宋体" w:hAnsi="宋体" w:eastAsia="宋体" w:cs="宋体"/>
                      <w:color w:val="auto"/>
                      <w:sz w:val="24"/>
                      <w:szCs w:val="24"/>
                      <w:highlight w:val="none"/>
                      <w:lang w:val="en-US" w:eastAsia="zh-CN"/>
                    </w:rPr>
                    <w:t>总额</w:t>
                  </w:r>
                  <w:r>
                    <w:rPr>
                      <w:rFonts w:hint="eastAsia" w:ascii="宋体" w:hAnsi="宋体" w:eastAsia="宋体" w:cs="宋体"/>
                      <w:color w:val="auto"/>
                      <w:sz w:val="24"/>
                      <w:szCs w:val="24"/>
                      <w:highlight w:val="none"/>
                    </w:rPr>
                    <w:t>的30%</w:t>
                  </w:r>
                  <w:r>
                    <w:rPr>
                      <w:rFonts w:hint="eastAsia" w:ascii="宋体" w:hAnsi="宋体" w:eastAsia="宋体" w:cs="宋体"/>
                      <w:color w:val="auto"/>
                      <w:sz w:val="24"/>
                      <w:szCs w:val="24"/>
                      <w:highlight w:val="none"/>
                      <w:lang w:eastAsia="zh-CN"/>
                    </w:rPr>
                    <w:t>。</w:t>
                  </w:r>
                </w:p>
              </w:tc>
              <w:tc>
                <w:tcPr>
                  <w:tcW w:w="1200" w:type="dxa"/>
                  <w:vMerge w:val="restart"/>
                  <w:noWrap w:val="0"/>
                  <w:vAlign w:val="center"/>
                </w:tcPr>
                <w:p w14:paraId="6733F761">
                  <w:pPr>
                    <w:keepNext w:val="0"/>
                    <w:keepLines w:val="0"/>
                    <w:pageBreakBefore w:val="0"/>
                    <w:kinsoku/>
                    <w:wordWrap/>
                    <w:overflowPunct/>
                    <w:topLinePunct w:val="0"/>
                    <w:bidi w:val="0"/>
                    <w:spacing w:line="400" w:lineRule="atLeast"/>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eastAsia="zh-CN"/>
                    </w:rPr>
                    <w:t>运营第一年度</w:t>
                  </w:r>
                  <w:r>
                    <w:rPr>
                      <w:rFonts w:hint="eastAsia" w:ascii="宋体" w:hAnsi="宋体" w:cs="宋体"/>
                      <w:color w:val="auto"/>
                      <w:sz w:val="24"/>
                      <w:szCs w:val="24"/>
                      <w:highlight w:val="none"/>
                      <w:vertAlign w:val="baseline"/>
                      <w:lang w:val="en-US" w:eastAsia="zh-CN"/>
                    </w:rPr>
                    <w:t>资金为</w:t>
                  </w:r>
                  <w:r>
                    <w:rPr>
                      <w:rFonts w:hint="eastAsia" w:ascii="宋体" w:hAnsi="宋体" w:eastAsia="宋体" w:cs="宋体"/>
                      <w:color w:val="auto"/>
                      <w:sz w:val="24"/>
                      <w:szCs w:val="24"/>
                      <w:highlight w:val="none"/>
                    </w:rPr>
                    <w:t>补助资金</w:t>
                  </w:r>
                  <w:r>
                    <w:rPr>
                      <w:rFonts w:hint="eastAsia" w:ascii="宋体" w:hAnsi="宋体" w:eastAsia="宋体" w:cs="宋体"/>
                      <w:color w:val="auto"/>
                      <w:sz w:val="24"/>
                      <w:szCs w:val="24"/>
                      <w:highlight w:val="none"/>
                      <w:lang w:val="en-US" w:eastAsia="zh-CN"/>
                    </w:rPr>
                    <w:t>总额</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54</w:t>
                  </w:r>
                  <w:r>
                    <w:rPr>
                      <w:rFonts w:hint="eastAsia" w:ascii="宋体" w:hAnsi="宋体" w:eastAsia="宋体" w:cs="宋体"/>
                      <w:color w:val="auto"/>
                      <w:sz w:val="24"/>
                      <w:szCs w:val="24"/>
                      <w:highlight w:val="none"/>
                    </w:rPr>
                    <w:t>%</w:t>
                  </w:r>
                </w:p>
              </w:tc>
            </w:tr>
            <w:tr w14:paraId="04CA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13C32183">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3521" w:type="dxa"/>
                  <w:noWrap w:val="0"/>
                  <w:vAlign w:val="center"/>
                </w:tcPr>
                <w:p w14:paraId="0734FA5C">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合同签订</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个月后</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10个工作日内。</w:t>
                  </w:r>
                </w:p>
              </w:tc>
              <w:tc>
                <w:tcPr>
                  <w:tcW w:w="3975" w:type="dxa"/>
                  <w:noWrap w:val="0"/>
                  <w:vAlign w:val="center"/>
                </w:tcPr>
                <w:p w14:paraId="542439AC">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第一年度补助资金</w:t>
                  </w:r>
                  <w:r>
                    <w:rPr>
                      <w:rFonts w:hint="eastAsia" w:ascii="宋体" w:hAnsi="宋体" w:eastAsia="宋体" w:cs="宋体"/>
                      <w:color w:val="auto"/>
                      <w:sz w:val="24"/>
                      <w:szCs w:val="24"/>
                      <w:highlight w:val="none"/>
                      <w:lang w:val="en-US" w:eastAsia="zh-CN"/>
                    </w:rPr>
                    <w:t>总额</w:t>
                  </w:r>
                  <w:r>
                    <w:rPr>
                      <w:rFonts w:hint="eastAsia" w:ascii="宋体" w:hAnsi="宋体" w:eastAsia="宋体" w:cs="宋体"/>
                      <w:color w:val="auto"/>
                      <w:sz w:val="24"/>
                      <w:szCs w:val="24"/>
                      <w:highlight w:val="none"/>
                    </w:rPr>
                    <w:t>的40%</w:t>
                  </w:r>
                  <w:r>
                    <w:rPr>
                      <w:rFonts w:hint="eastAsia" w:ascii="宋体" w:hAnsi="宋体" w:eastAsia="宋体" w:cs="宋体"/>
                      <w:color w:val="auto"/>
                      <w:sz w:val="24"/>
                      <w:szCs w:val="24"/>
                      <w:highlight w:val="none"/>
                      <w:lang w:eastAsia="zh-CN"/>
                    </w:rPr>
                    <w:t>。</w:t>
                  </w:r>
                </w:p>
              </w:tc>
              <w:tc>
                <w:tcPr>
                  <w:tcW w:w="1200" w:type="dxa"/>
                  <w:vMerge w:val="continue"/>
                  <w:noWrap w:val="0"/>
                  <w:vAlign w:val="center"/>
                </w:tcPr>
                <w:p w14:paraId="72F4A3D0">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rPr>
                  </w:pPr>
                </w:p>
              </w:tc>
            </w:tr>
            <w:tr w14:paraId="2722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73A1E25E">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3521" w:type="dxa"/>
                  <w:noWrap w:val="0"/>
                  <w:vAlign w:val="center"/>
                </w:tcPr>
                <w:p w14:paraId="3337E1FC">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合同第一年度期满</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10个工作日内。</w:t>
                  </w:r>
                </w:p>
              </w:tc>
              <w:tc>
                <w:tcPr>
                  <w:tcW w:w="3975" w:type="dxa"/>
                  <w:noWrap w:val="0"/>
                  <w:vAlign w:val="center"/>
                </w:tcPr>
                <w:p w14:paraId="73AD2BE4">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按考核等次比例支付</w:t>
                  </w:r>
                  <w:r>
                    <w:rPr>
                      <w:rFonts w:hint="eastAsia" w:ascii="宋体" w:hAnsi="宋体" w:eastAsia="宋体" w:cs="宋体"/>
                      <w:color w:val="auto"/>
                      <w:sz w:val="24"/>
                      <w:szCs w:val="24"/>
                      <w:highlight w:val="none"/>
                      <w:lang w:eastAsia="zh-CN"/>
                    </w:rPr>
                    <w:t>该年度</w:t>
                  </w:r>
                  <w:r>
                    <w:rPr>
                      <w:rFonts w:hint="eastAsia" w:ascii="宋体" w:hAnsi="宋体" w:eastAsia="宋体" w:cs="宋体"/>
                      <w:color w:val="auto"/>
                      <w:sz w:val="24"/>
                      <w:szCs w:val="24"/>
                      <w:highlight w:val="none"/>
                    </w:rPr>
                    <w:t>剩余30%的年度补助资金(考核低于80分的除外)</w:t>
                  </w:r>
                  <w:r>
                    <w:rPr>
                      <w:rFonts w:hint="eastAsia" w:ascii="宋体" w:hAnsi="宋体" w:eastAsia="宋体" w:cs="宋体"/>
                      <w:color w:val="auto"/>
                      <w:sz w:val="24"/>
                      <w:szCs w:val="24"/>
                      <w:highlight w:val="none"/>
                      <w:lang w:eastAsia="zh-CN"/>
                    </w:rPr>
                    <w:t>。</w:t>
                  </w:r>
                </w:p>
              </w:tc>
              <w:tc>
                <w:tcPr>
                  <w:tcW w:w="1200" w:type="dxa"/>
                  <w:vMerge w:val="continue"/>
                  <w:noWrap w:val="0"/>
                  <w:vAlign w:val="center"/>
                </w:tcPr>
                <w:p w14:paraId="06C884EA">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rPr>
                  </w:pPr>
                </w:p>
              </w:tc>
            </w:tr>
            <w:tr w14:paraId="461B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0465C138">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3521" w:type="dxa"/>
                  <w:noWrap w:val="0"/>
                  <w:vAlign w:val="center"/>
                </w:tcPr>
                <w:p w14:paraId="67F22DF6">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合同第二、三年度开始之日起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10个工作日内</w:t>
                  </w:r>
                  <w:r>
                    <w:rPr>
                      <w:rFonts w:hint="eastAsia" w:ascii="宋体" w:hAnsi="宋体" w:eastAsia="宋体" w:cs="宋体"/>
                      <w:color w:val="auto"/>
                      <w:sz w:val="24"/>
                      <w:szCs w:val="24"/>
                      <w:highlight w:val="none"/>
                      <w:lang w:eastAsia="zh-CN"/>
                    </w:rPr>
                    <w:t>。</w:t>
                  </w:r>
                </w:p>
              </w:tc>
              <w:tc>
                <w:tcPr>
                  <w:tcW w:w="3975" w:type="dxa"/>
                  <w:noWrap w:val="0"/>
                  <w:vAlign w:val="center"/>
                </w:tcPr>
                <w:p w14:paraId="2D3C11B8">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分别支付该年度</w:t>
                  </w:r>
                  <w:r>
                    <w:rPr>
                      <w:rFonts w:hint="eastAsia" w:ascii="宋体" w:hAnsi="宋体" w:eastAsia="宋体" w:cs="宋体"/>
                      <w:color w:val="auto"/>
                      <w:sz w:val="24"/>
                      <w:szCs w:val="24"/>
                      <w:highlight w:val="none"/>
                    </w:rPr>
                    <w:t>补助资金</w:t>
                  </w:r>
                  <w:r>
                    <w:rPr>
                      <w:rFonts w:hint="eastAsia" w:ascii="宋体" w:hAnsi="宋体" w:eastAsia="宋体" w:cs="宋体"/>
                      <w:color w:val="auto"/>
                      <w:sz w:val="24"/>
                      <w:szCs w:val="24"/>
                      <w:highlight w:val="none"/>
                      <w:lang w:val="en-US" w:eastAsia="zh-CN"/>
                    </w:rPr>
                    <w:t>总额</w:t>
                  </w:r>
                  <w:r>
                    <w:rPr>
                      <w:rFonts w:hint="eastAsia" w:ascii="宋体" w:hAnsi="宋体" w:eastAsia="宋体" w:cs="宋体"/>
                      <w:color w:val="auto"/>
                      <w:sz w:val="24"/>
                      <w:szCs w:val="24"/>
                      <w:highlight w:val="none"/>
                    </w:rPr>
                    <w:t>的30%</w:t>
                  </w:r>
                  <w:r>
                    <w:rPr>
                      <w:rFonts w:hint="eastAsia" w:ascii="宋体" w:hAnsi="宋体" w:eastAsia="宋体" w:cs="宋体"/>
                      <w:color w:val="auto"/>
                      <w:sz w:val="24"/>
                      <w:szCs w:val="24"/>
                      <w:highlight w:val="none"/>
                      <w:lang w:eastAsia="zh-CN"/>
                    </w:rPr>
                    <w:t>。</w:t>
                  </w:r>
                </w:p>
              </w:tc>
              <w:tc>
                <w:tcPr>
                  <w:tcW w:w="1200" w:type="dxa"/>
                  <w:vMerge w:val="restart"/>
                  <w:noWrap w:val="0"/>
                  <w:vAlign w:val="center"/>
                </w:tcPr>
                <w:p w14:paraId="7472058E">
                  <w:pPr>
                    <w:keepNext w:val="0"/>
                    <w:keepLines w:val="0"/>
                    <w:pageBreakBefore w:val="0"/>
                    <w:kinsoku/>
                    <w:wordWrap/>
                    <w:overflowPunct/>
                    <w:topLinePunct w:val="0"/>
                    <w:bidi w:val="0"/>
                    <w:spacing w:line="400" w:lineRule="atLeast"/>
                    <w:jc w:val="both"/>
                    <w:textAlignment w:val="auto"/>
                    <w:rPr>
                      <w:rFonts w:hint="default"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vertAlign w:val="baseline"/>
                      <w:lang w:eastAsia="zh-CN"/>
                    </w:rPr>
                    <w:t>运营第</w:t>
                  </w:r>
                  <w:r>
                    <w:rPr>
                      <w:rFonts w:hint="eastAsia" w:ascii="宋体" w:hAnsi="宋体" w:cs="宋体"/>
                      <w:color w:val="auto"/>
                      <w:sz w:val="24"/>
                      <w:szCs w:val="24"/>
                      <w:highlight w:val="none"/>
                      <w:vertAlign w:val="baseline"/>
                      <w:lang w:val="en-US" w:eastAsia="zh-CN"/>
                    </w:rPr>
                    <w:t>二、三</w:t>
                  </w:r>
                  <w:r>
                    <w:rPr>
                      <w:rFonts w:hint="eastAsia" w:ascii="宋体" w:hAnsi="宋体" w:eastAsia="宋体" w:cs="宋体"/>
                      <w:color w:val="auto"/>
                      <w:sz w:val="24"/>
                      <w:szCs w:val="24"/>
                      <w:highlight w:val="none"/>
                      <w:vertAlign w:val="baseline"/>
                      <w:lang w:eastAsia="zh-CN"/>
                    </w:rPr>
                    <w:t>年度</w:t>
                  </w:r>
                  <w:r>
                    <w:rPr>
                      <w:rFonts w:hint="eastAsia" w:ascii="宋体" w:hAnsi="宋体" w:cs="宋体"/>
                      <w:color w:val="auto"/>
                      <w:sz w:val="24"/>
                      <w:szCs w:val="24"/>
                      <w:highlight w:val="none"/>
                      <w:vertAlign w:val="baseline"/>
                      <w:lang w:val="en-US" w:eastAsia="zh-CN"/>
                    </w:rPr>
                    <w:t>资金各为</w:t>
                  </w:r>
                  <w:r>
                    <w:rPr>
                      <w:rFonts w:hint="eastAsia" w:ascii="宋体" w:hAnsi="宋体" w:eastAsia="宋体" w:cs="宋体"/>
                      <w:color w:val="auto"/>
                      <w:sz w:val="24"/>
                      <w:szCs w:val="24"/>
                      <w:highlight w:val="none"/>
                    </w:rPr>
                    <w:t>补助资金</w:t>
                  </w:r>
                  <w:r>
                    <w:rPr>
                      <w:rFonts w:hint="eastAsia" w:ascii="宋体" w:hAnsi="宋体" w:eastAsia="宋体" w:cs="宋体"/>
                      <w:color w:val="auto"/>
                      <w:sz w:val="24"/>
                      <w:szCs w:val="24"/>
                      <w:highlight w:val="none"/>
                      <w:lang w:val="en-US" w:eastAsia="zh-CN"/>
                    </w:rPr>
                    <w:t>总额</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23%。</w:t>
                  </w:r>
                </w:p>
              </w:tc>
            </w:tr>
            <w:tr w14:paraId="14F1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42B5F782">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3521" w:type="dxa"/>
                  <w:noWrap w:val="0"/>
                  <w:vAlign w:val="center"/>
                </w:tcPr>
                <w:p w14:paraId="34FDAC0B">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合同第二、三年度第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个月后</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10个工作日内</w:t>
                  </w:r>
                  <w:r>
                    <w:rPr>
                      <w:rFonts w:hint="eastAsia" w:ascii="宋体" w:hAnsi="宋体" w:eastAsia="宋体" w:cs="宋体"/>
                      <w:color w:val="auto"/>
                      <w:sz w:val="24"/>
                      <w:szCs w:val="24"/>
                      <w:highlight w:val="none"/>
                      <w:lang w:eastAsia="zh-CN"/>
                    </w:rPr>
                    <w:t>。</w:t>
                  </w:r>
                </w:p>
              </w:tc>
              <w:tc>
                <w:tcPr>
                  <w:tcW w:w="3975" w:type="dxa"/>
                  <w:noWrap w:val="0"/>
                  <w:vAlign w:val="center"/>
                </w:tcPr>
                <w:p w14:paraId="26DB12A9">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分别支付该年度</w:t>
                  </w:r>
                  <w:r>
                    <w:rPr>
                      <w:rFonts w:hint="eastAsia" w:ascii="宋体" w:hAnsi="宋体" w:eastAsia="宋体" w:cs="宋体"/>
                      <w:color w:val="auto"/>
                      <w:sz w:val="24"/>
                      <w:szCs w:val="24"/>
                      <w:highlight w:val="none"/>
                    </w:rPr>
                    <w:t>补助资金</w:t>
                  </w:r>
                  <w:r>
                    <w:rPr>
                      <w:rFonts w:hint="eastAsia" w:ascii="宋体" w:hAnsi="宋体" w:eastAsia="宋体" w:cs="宋体"/>
                      <w:color w:val="auto"/>
                      <w:sz w:val="24"/>
                      <w:szCs w:val="24"/>
                      <w:highlight w:val="none"/>
                      <w:lang w:val="en-US" w:eastAsia="zh-CN"/>
                    </w:rPr>
                    <w:t>总额</w:t>
                  </w:r>
                  <w:r>
                    <w:rPr>
                      <w:rFonts w:hint="eastAsia" w:ascii="宋体" w:hAnsi="宋体" w:eastAsia="宋体" w:cs="宋体"/>
                      <w:color w:val="auto"/>
                      <w:sz w:val="24"/>
                      <w:szCs w:val="24"/>
                      <w:highlight w:val="none"/>
                    </w:rPr>
                    <w:t>的30%</w:t>
                  </w:r>
                </w:p>
              </w:tc>
              <w:tc>
                <w:tcPr>
                  <w:tcW w:w="1200" w:type="dxa"/>
                  <w:vMerge w:val="continue"/>
                  <w:noWrap w:val="0"/>
                  <w:vAlign w:val="center"/>
                </w:tcPr>
                <w:p w14:paraId="0542D1C0">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rPr>
                  </w:pPr>
                </w:p>
              </w:tc>
            </w:tr>
            <w:tr w14:paraId="3B4E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5FDEA473">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3521" w:type="dxa"/>
                  <w:noWrap w:val="0"/>
                  <w:vAlign w:val="center"/>
                </w:tcPr>
                <w:p w14:paraId="2B8A5CFC">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合同第二、三年度期满</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10个工作日</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eastAsia="zh-CN"/>
                    </w:rPr>
                    <w:t>。</w:t>
                  </w:r>
                </w:p>
              </w:tc>
              <w:tc>
                <w:tcPr>
                  <w:tcW w:w="3975" w:type="dxa"/>
                  <w:noWrap w:val="0"/>
                  <w:vAlign w:val="center"/>
                </w:tcPr>
                <w:p w14:paraId="2CD6EC33">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按考核等次比例</w:t>
                  </w:r>
                  <w:r>
                    <w:rPr>
                      <w:rFonts w:hint="eastAsia" w:ascii="宋体" w:hAnsi="宋体" w:eastAsia="宋体" w:cs="宋体"/>
                      <w:color w:val="auto"/>
                      <w:sz w:val="24"/>
                      <w:szCs w:val="24"/>
                      <w:highlight w:val="none"/>
                      <w:lang w:eastAsia="zh-CN"/>
                    </w:rPr>
                    <w:t>，分别</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eastAsia="zh-CN"/>
                    </w:rPr>
                    <w:t>该年度</w:t>
                  </w:r>
                  <w:r>
                    <w:rPr>
                      <w:rFonts w:hint="eastAsia" w:ascii="宋体" w:hAnsi="宋体" w:eastAsia="宋体" w:cs="宋体"/>
                      <w:color w:val="auto"/>
                      <w:sz w:val="24"/>
                      <w:szCs w:val="24"/>
                      <w:highlight w:val="none"/>
                    </w:rPr>
                    <w:t>剩余40%年度补助资金(考核低于80分的除外)</w:t>
                  </w:r>
                </w:p>
              </w:tc>
              <w:tc>
                <w:tcPr>
                  <w:tcW w:w="1200" w:type="dxa"/>
                  <w:vMerge w:val="continue"/>
                  <w:noWrap w:val="0"/>
                  <w:vAlign w:val="center"/>
                </w:tcPr>
                <w:p w14:paraId="3F37D24F">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rPr>
                  </w:pPr>
                </w:p>
              </w:tc>
            </w:tr>
          </w:tbl>
          <w:p w14:paraId="00455598">
            <w:pPr>
              <w:keepNext w:val="0"/>
              <w:keepLines w:val="0"/>
              <w:pageBreakBefore w:val="0"/>
              <w:widowControl w:val="0"/>
              <w:kinsoku/>
              <w:wordWrap/>
              <w:overflowPunct/>
              <w:topLinePunct w:val="0"/>
              <w:bidi w:val="0"/>
              <w:adjustRightInd w:val="0"/>
              <w:snapToGrid/>
              <w:spacing w:after="0" w:line="400" w:lineRule="atLeast"/>
              <w:ind w:left="0"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服务活动成果检查验收</w:t>
            </w:r>
            <w:r>
              <w:rPr>
                <w:rFonts w:hint="eastAsia" w:ascii="宋体" w:hAnsi="宋体" w:eastAsia="宋体" w:cs="宋体"/>
                <w:b/>
                <w:bCs/>
                <w:color w:val="auto"/>
                <w:sz w:val="24"/>
                <w:szCs w:val="24"/>
                <w:highlight w:val="none"/>
                <w:lang w:val="en-US" w:eastAsia="zh-CN"/>
              </w:rPr>
              <w:t>及考核结果运用</w:t>
            </w:r>
          </w:p>
          <w:p w14:paraId="6091F373">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由项目工作领导小组组成考核小组负责对</w:t>
            </w:r>
            <w:r>
              <w:rPr>
                <w:rFonts w:hint="eastAsia" w:ascii="宋体" w:hAnsi="宋体" w:eastAsia="宋体" w:cs="宋体"/>
                <w:b w:val="0"/>
                <w:bCs w:val="0"/>
                <w:color w:val="auto"/>
                <w:sz w:val="24"/>
                <w:szCs w:val="24"/>
                <w:highlight w:val="none"/>
                <w:lang w:eastAsia="zh-CN"/>
              </w:rPr>
              <w:t>本次活动工</w:t>
            </w:r>
            <w:r>
              <w:rPr>
                <w:rFonts w:hint="eastAsia" w:ascii="宋体" w:hAnsi="宋体" w:eastAsia="宋体" w:cs="宋体"/>
                <w:color w:val="auto"/>
                <w:sz w:val="24"/>
                <w:szCs w:val="24"/>
                <w:highlight w:val="none"/>
                <w:lang w:eastAsia="zh-CN"/>
              </w:rPr>
              <w:t>作进行全程监督检查，对中标人年内工作完成情况进行考核，依据考核指标（</w:t>
            </w:r>
            <w:r>
              <w:rPr>
                <w:rFonts w:hint="eastAsia" w:ascii="宋体" w:hAnsi="宋体" w:eastAsia="宋体" w:cs="宋体"/>
                <w:color w:val="auto"/>
                <w:sz w:val="24"/>
                <w:szCs w:val="24"/>
                <w:highlight w:val="none"/>
                <w:lang w:val="en-US" w:eastAsia="zh-CN"/>
              </w:rPr>
              <w:t>详见采购需求附件1</w:t>
            </w:r>
            <w:r>
              <w:rPr>
                <w:rFonts w:hint="eastAsia" w:ascii="宋体" w:hAnsi="宋体" w:eastAsia="宋体" w:cs="宋体"/>
                <w:color w:val="auto"/>
                <w:sz w:val="24"/>
                <w:szCs w:val="24"/>
                <w:highlight w:val="none"/>
                <w:lang w:eastAsia="zh-CN"/>
              </w:rPr>
              <w:t>）对中标人进行考核：</w:t>
            </w:r>
          </w:p>
          <w:p w14:paraId="051A84D2">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240" w:firstLineChars="1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得分在90分及以上的评为优秀等次，按100%的比例拨付当年剩余补助资金。</w:t>
            </w:r>
          </w:p>
          <w:p w14:paraId="77F85006">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240" w:firstLineChars="1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得分在80（含）～89分的评为良好等次，按90%的比例拨付当年剩余补助资金。</w:t>
            </w:r>
          </w:p>
          <w:p w14:paraId="678F6604">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240" w:firstLineChars="1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得分低于80分的，限期整改，重新考核；重新考核达到良好等次及以上的，10个工作日内按考核等次比例支付当年度剩余补助资金；重新考核仍未达到良好等次的，则采购人有权要求中标人继续整改，或单方面解除合同且不再支付当年度剩余补助资金。</w:t>
            </w:r>
          </w:p>
          <w:p w14:paraId="7436BC36">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240" w:firstLineChars="1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得分在60分以下的视为合同违约，当年度剩余补助资金不再支付，并终止服务合同，同时可追究中标人的违约责任。</w:t>
            </w:r>
          </w:p>
          <w:p w14:paraId="3441F9D2">
            <w:pPr>
              <w:keepNext w:val="0"/>
              <w:keepLines w:val="0"/>
              <w:pageBreakBefore w:val="0"/>
              <w:widowControl/>
              <w:numPr>
                <w:ilvl w:val="0"/>
                <w:numId w:val="0"/>
              </w:numPr>
              <w:kinsoku/>
              <w:wordWrap/>
              <w:overflowPunct/>
              <w:topLinePunct w:val="0"/>
              <w:bidi w:val="0"/>
              <w:spacing w:line="400" w:lineRule="atLeas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报价要求：</w:t>
            </w:r>
            <w:r>
              <w:rPr>
                <w:rFonts w:hint="eastAsia" w:ascii="宋体" w:hAnsi="宋体" w:eastAsia="宋体" w:cs="宋体"/>
                <w:color w:val="auto"/>
                <w:sz w:val="24"/>
                <w:szCs w:val="24"/>
                <w:highlight w:val="none"/>
                <w:lang w:eastAsia="zh-CN"/>
              </w:rPr>
              <w:t>投标人的报价</w:t>
            </w:r>
            <w:r>
              <w:rPr>
                <w:rFonts w:hint="eastAsia" w:ascii="宋体" w:hAnsi="宋体" w:eastAsia="宋体" w:cs="宋体"/>
                <w:color w:val="auto"/>
                <w:sz w:val="24"/>
                <w:szCs w:val="24"/>
                <w:highlight w:val="none"/>
              </w:rPr>
              <w:t>已包括了实施和完成本项目全部服务工作所需的劳务费、技术服务费、</w:t>
            </w:r>
            <w:r>
              <w:rPr>
                <w:rFonts w:hint="eastAsia" w:ascii="宋体" w:hAnsi="宋体" w:cs="宋体"/>
                <w:color w:val="auto"/>
                <w:sz w:val="24"/>
                <w:szCs w:val="24"/>
                <w:highlight w:val="none"/>
                <w:lang w:val="en-US" w:eastAsia="zh-CN"/>
              </w:rPr>
              <w:t>功能区域</w:t>
            </w:r>
            <w:r>
              <w:rPr>
                <w:rFonts w:hint="eastAsia" w:ascii="宋体" w:hAnsi="宋体" w:eastAsia="宋体" w:cs="宋体"/>
                <w:color w:val="auto"/>
                <w:sz w:val="24"/>
                <w:szCs w:val="24"/>
                <w:highlight w:val="none"/>
                <w:lang w:val="en-US" w:eastAsia="zh-CN"/>
              </w:rPr>
              <w:t>布置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检测、测量、抽检、交通、通讯、保险、税费和利润等所有业务有关一切费用，除非上述费用在合同中另有说明。</w:t>
            </w:r>
            <w:r>
              <w:rPr>
                <w:rFonts w:hint="eastAsia" w:ascii="宋体" w:hAnsi="宋体" w:eastAsia="宋体" w:cs="宋体"/>
                <w:color w:val="auto"/>
                <w:sz w:val="24"/>
                <w:szCs w:val="24"/>
                <w:highlight w:val="none"/>
                <w:lang w:eastAsia="zh-CN"/>
              </w:rPr>
              <w:t>合同实施过程中</w:t>
            </w:r>
            <w:r>
              <w:rPr>
                <w:rFonts w:hint="eastAsia" w:ascii="宋体" w:hAnsi="宋体" w:eastAsia="宋体" w:cs="宋体"/>
                <w:color w:val="auto"/>
                <w:sz w:val="24"/>
                <w:szCs w:val="24"/>
                <w:highlight w:val="none"/>
              </w:rPr>
              <w:t>，采购人将不予支付</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没有列入的项目费用，并认为此项目的费用已包括在总报价中。</w:t>
            </w:r>
          </w:p>
          <w:p w14:paraId="14E9D933">
            <w:pPr>
              <w:keepNext w:val="0"/>
              <w:keepLines w:val="0"/>
              <w:pageBreakBefore w:val="0"/>
              <w:kinsoku/>
              <w:wordWrap/>
              <w:overflowPunct/>
              <w:topLinePunct w:val="0"/>
              <w:bidi w:val="0"/>
              <w:spacing w:line="40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.服务要求</w:t>
            </w:r>
          </w:p>
          <w:p w14:paraId="1E8631D3">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应当在服务期内为采购人提供以下技术支持和咨询服务：</w:t>
            </w:r>
          </w:p>
          <w:p w14:paraId="5453053D">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电话咨询</w:t>
            </w:r>
          </w:p>
          <w:p w14:paraId="25925893">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当为采购人提供技术援助电话，解答采购人在使用中遇到的问题，及时为采购人提出解决问题的建议。</w:t>
            </w:r>
          </w:p>
          <w:p w14:paraId="374FD973">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现场响应</w:t>
            </w:r>
          </w:p>
          <w:p w14:paraId="79D20038">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采购人遇到问题，电话咨询不能解决的，</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应在24小时内到达现场进行处理解决。</w:t>
            </w:r>
          </w:p>
          <w:p w14:paraId="02FFF52B">
            <w:pPr>
              <w:keepNext w:val="0"/>
              <w:keepLines w:val="0"/>
              <w:pageBreakBefore w:val="0"/>
              <w:kinsoku/>
              <w:wordWrap/>
              <w:overflowPunct/>
              <w:topLinePunct w:val="0"/>
              <w:bidi w:val="0"/>
              <w:spacing w:line="400" w:lineRule="atLeas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.其他要求</w:t>
            </w:r>
          </w:p>
          <w:p w14:paraId="1DF26AC6">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（1）由于</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原因，未能按合同规定的内容、时间及相关要求向采购人交付服务成果的，采购人有权解除合同，</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承担违约责任</w:t>
            </w:r>
            <w:r>
              <w:rPr>
                <w:rFonts w:hint="eastAsia" w:ascii="宋体" w:hAnsi="宋体" w:eastAsia="宋体" w:cs="宋体"/>
                <w:color w:val="auto"/>
                <w:sz w:val="24"/>
                <w:szCs w:val="24"/>
                <w:highlight w:val="none"/>
                <w:lang w:eastAsia="zh-CN"/>
              </w:rPr>
              <w:t>。</w:t>
            </w:r>
          </w:p>
          <w:p w14:paraId="3AFF07D3">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lang w:val="en-US" w:eastAsia="zh-CN"/>
              </w:rPr>
              <w:t>在结束三年服务期后，须将保持</w:t>
            </w:r>
            <w:r>
              <w:rPr>
                <w:rFonts w:hint="eastAsia" w:ascii="宋体" w:hAnsi="宋体" w:cs="宋体"/>
                <w:color w:val="auto"/>
                <w:sz w:val="24"/>
                <w:szCs w:val="24"/>
                <w:highlight w:val="none"/>
                <w:lang w:val="en-US" w:eastAsia="zh-CN"/>
              </w:rPr>
              <w:t>完整</w:t>
            </w:r>
            <w:r>
              <w:rPr>
                <w:rFonts w:hint="eastAsia" w:ascii="宋体" w:hAnsi="宋体" w:eastAsia="宋体" w:cs="宋体"/>
                <w:color w:val="auto"/>
                <w:sz w:val="24"/>
                <w:szCs w:val="24"/>
                <w:highlight w:val="none"/>
                <w:lang w:val="en-US" w:eastAsia="zh-CN"/>
              </w:rPr>
              <w:t>运营功能及状态的服务成果及对后续运营维护有帮助的资料，无偿移交给采购人。</w:t>
            </w:r>
          </w:p>
          <w:p w14:paraId="0BD545EF">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知识产权：采购人在中华人民共和国境内使用中标人提供的货物及服务时免受第三方提出的侵犯其专利权或其它知识产权的起诉。如果第三方提出侵权指控，成交人应承担由此而引起的一切法律责任和费用。涉及软件开发等服务类项目知识产权的，知识产权归采购人所有。成交人不得泄露采购人所提供的属于国家秘密的信息和数据；未经采购人书面许可，不得使用或者以其他方式给任何第三方提供本项目的相关信息和数据。</w:t>
            </w:r>
          </w:p>
        </w:tc>
      </w:tr>
      <w:tr w14:paraId="7022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5F63A65">
            <w:pPr>
              <w:keepNext w:val="0"/>
              <w:keepLines w:val="0"/>
              <w:pageBreakBefore w:val="0"/>
              <w:widowControl/>
              <w:kinsoku/>
              <w:wordWrap/>
              <w:overflowPunct/>
              <w:topLinePunct w:val="0"/>
              <w:bidi w:val="0"/>
              <w:snapToGrid w:val="0"/>
              <w:spacing w:line="400" w:lineRule="atLeast"/>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填报说明：</w:t>
            </w:r>
          </w:p>
          <w:p w14:paraId="1213E97C">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1.采购人应当建立公平竞争审查机制，制定采购需求，应当进行公平竞争审查，促进市场公平竞争，优化营商环境，建设全国统一大市场。制定的采购需求不得设置限制公平竞争的条款。</w:t>
            </w:r>
          </w:p>
          <w:p w14:paraId="6617387D">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照《政府采购需求管理办法》相关规定，在确定采购需求前，通过咨询、论证、问卷调查等方式开展需求调查，了解相关产业发展、市场供给、同类采购项目历史成交信息，可能涉及的运行维护、升级更新、备品备件、耗材等后续采购，以及其他相关情况。</w:t>
            </w:r>
          </w:p>
          <w:p w14:paraId="5D31854F">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应当符合法律法规、政府采购政策和国家有关规定，符合国家强制性标准，遵循预算、资产和财务等相关管理制度规定，清楚明了、表述规范、含义准确，符合采购项目特点和实际需要，依据部门预算确定。采购需求不得设置《政府采购负面清单》所禁止的条款。</w:t>
            </w:r>
          </w:p>
          <w:p w14:paraId="316EEC5E">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确定采购需求应当明确实现项目目标的所有技术、商务要求，功能和质量指标的设置要充分考虑可能影响供应商报价和项目实施风险的因素，可以直接引用相关国家标准、行业标准、地方标准等标准、规范，也可以根据项目目标提出更高的技术要求。</w:t>
            </w:r>
          </w:p>
          <w:p w14:paraId="3187F026">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要求和商务要求应当客观，量化指标应当明确相应等次，有连续区间的按照区间划分等次。采购需求客观、明确的采购项目，采购需求中客观但不可量化的指标应当作为实质性要求。需由供应商提供设计方案、解决方案或者组织方案的采购项目，应当说明采购标的的功能、应用场景、目标等基本要求，并尽可能明确其中的客观、量化指标, 明确不同技术路线、组织形式及相关指标的重要性和优先级。需由供应商提供设计方案、解决方案或者组织方案，采购人认为有必要考虑全生命周期成本的，可以明确使用年限，要求供应商报出安装调试费用、使用期间能源管理、废弃处置等全生命周期成本。</w:t>
            </w:r>
          </w:p>
          <w:p w14:paraId="57D7FF3A">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需求应当严格落实以下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0C9BE8B8">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鼓励提高对政府采购信用白名单供应商的预付款。政府采购预付款应在合同生效以及具备实施条件后5个工作日内支付。</w:t>
            </w:r>
          </w:p>
          <w:p w14:paraId="5CE0929F">
            <w:pPr>
              <w:keepNext w:val="0"/>
              <w:keepLines w:val="0"/>
              <w:pageBreakBefore w:val="0"/>
              <w:kinsoku/>
              <w:wordWrap/>
              <w:overflowPunct/>
              <w:topLinePunct w:val="0"/>
              <w:bidi w:val="0"/>
              <w:spacing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采购人应当明确资金支付期限、支付条件。采购人应当在项目完成且收到供应商验收申请后5个工作日内组织开展履约验收；对于满足合同约定支付条件的项目，应在收到发票后5个工作日内将资金支付到合同约定的供应商账户，鼓励采购人完善内部流程，自收到发票后1个工作日内完成资金支付。不得以进行审计作为支付供应商款项的条件，不得以机构变动、人员更替、政策调整、履行内部付款流程等为由延迟付款。鼓励加快对政府采购信用白名单供应商资金支付。</w:t>
            </w:r>
          </w:p>
          <w:p w14:paraId="074C0B2C">
            <w:pPr>
              <w:keepNext w:val="0"/>
              <w:keepLines w:val="0"/>
              <w:pageBreakBefore w:val="0"/>
              <w:widowControl/>
              <w:kinsoku/>
              <w:wordWrap/>
              <w:overflowPunct/>
              <w:topLinePunct w:val="0"/>
              <w:bidi w:val="0"/>
              <w:snapToGrid w:val="0"/>
              <w:spacing w:line="40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9.对于不允许偏离的实质性要求和条件，应当在招标文件中规定，并以醒目的方式标明。</w:t>
            </w:r>
          </w:p>
        </w:tc>
      </w:tr>
    </w:tbl>
    <w:p w14:paraId="1E5E6661">
      <w:pPr>
        <w:adjustRightInd/>
        <w:spacing w:before="25" w:after="25"/>
        <w:jc w:val="left"/>
        <w:rPr>
          <w:rFonts w:ascii="宋体" w:hAnsi="宋体" w:cs="宋体"/>
          <w:bCs/>
          <w:color w:val="auto"/>
          <w:spacing w:val="10"/>
          <w:kern w:val="0"/>
          <w:sz w:val="24"/>
          <w:highlight w:val="none"/>
        </w:rPr>
        <w:sectPr>
          <w:footerReference r:id="rId7" w:type="first"/>
          <w:footerReference r:id="rId6" w:type="default"/>
          <w:pgSz w:w="11906" w:h="16838"/>
          <w:pgMar w:top="1247" w:right="849" w:bottom="1247" w:left="1418" w:header="851" w:footer="992" w:gutter="0"/>
          <w:pgNumType w:start="1"/>
          <w:cols w:space="720" w:num="1"/>
          <w:docGrid w:type="lines" w:linePitch="312" w:charSpace="0"/>
        </w:sectPr>
      </w:pPr>
    </w:p>
    <w:p w14:paraId="146609D9">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附件1</w:t>
      </w:r>
    </w:p>
    <w:p w14:paraId="5C506337">
      <w:pPr>
        <w:pStyle w:val="5"/>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河池市公共就业服务能力提升示范项目之河池市就业创业学院总部(河池学院)服务项目考核标准</w:t>
      </w:r>
    </w:p>
    <w:tbl>
      <w:tblPr>
        <w:tblStyle w:val="63"/>
        <w:tblW w:w="14271"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395"/>
        <w:gridCol w:w="7836"/>
        <w:gridCol w:w="3537"/>
        <w:gridCol w:w="722"/>
      </w:tblGrid>
      <w:tr w14:paraId="0156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81" w:type="dxa"/>
            <w:noWrap w:val="0"/>
            <w:vAlign w:val="top"/>
          </w:tcPr>
          <w:p w14:paraId="7210090D">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395" w:type="dxa"/>
            <w:noWrap w:val="0"/>
            <w:vAlign w:val="top"/>
          </w:tcPr>
          <w:p w14:paraId="6AD422CD">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考核项目</w:t>
            </w:r>
          </w:p>
        </w:tc>
        <w:tc>
          <w:tcPr>
            <w:tcW w:w="7836" w:type="dxa"/>
            <w:noWrap w:val="0"/>
            <w:vAlign w:val="top"/>
          </w:tcPr>
          <w:p w14:paraId="57F056B5">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考核内容</w:t>
            </w:r>
          </w:p>
        </w:tc>
        <w:tc>
          <w:tcPr>
            <w:tcW w:w="3537" w:type="dxa"/>
            <w:noWrap w:val="0"/>
            <w:vAlign w:val="top"/>
          </w:tcPr>
          <w:p w14:paraId="3B4EB1DB">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考核方式</w:t>
            </w:r>
          </w:p>
        </w:tc>
        <w:tc>
          <w:tcPr>
            <w:tcW w:w="722" w:type="dxa"/>
            <w:noWrap w:val="0"/>
            <w:vAlign w:val="top"/>
          </w:tcPr>
          <w:p w14:paraId="31DEFC24">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得分</w:t>
            </w:r>
          </w:p>
        </w:tc>
      </w:tr>
      <w:tr w14:paraId="1279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781" w:type="dxa"/>
            <w:noWrap w:val="0"/>
            <w:vAlign w:val="center"/>
          </w:tcPr>
          <w:p w14:paraId="59EAAB31">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一</w:t>
            </w:r>
          </w:p>
        </w:tc>
        <w:tc>
          <w:tcPr>
            <w:tcW w:w="1395" w:type="dxa"/>
            <w:noWrap w:val="0"/>
            <w:vAlign w:val="center"/>
          </w:tcPr>
          <w:p w14:paraId="02ADB1E1">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总体运营效果</w:t>
            </w:r>
          </w:p>
          <w:p w14:paraId="267B435E">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（5分）</w:t>
            </w:r>
          </w:p>
        </w:tc>
        <w:tc>
          <w:tcPr>
            <w:tcW w:w="7836" w:type="dxa"/>
            <w:noWrap w:val="0"/>
            <w:vAlign w:val="center"/>
          </w:tcPr>
          <w:p w14:paraId="5EBB01C8">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通过打造“教学—培训—</w:t>
            </w:r>
            <w:r>
              <w:rPr>
                <w:rFonts w:hint="eastAsia" w:ascii="宋体" w:hAnsi="宋体" w:cs="宋体"/>
                <w:b w:val="0"/>
                <w:bCs w:val="0"/>
                <w:i w:val="0"/>
                <w:color w:val="auto"/>
                <w:kern w:val="0"/>
                <w:sz w:val="21"/>
                <w:szCs w:val="21"/>
                <w:highlight w:val="none"/>
                <w:u w:val="none"/>
                <w:lang w:val="en-US" w:eastAsia="zh-CN" w:bidi="ar"/>
              </w:rPr>
              <w:t>展示</w:t>
            </w:r>
            <w:r>
              <w:rPr>
                <w:rFonts w:hint="eastAsia" w:ascii="宋体" w:hAnsi="宋体" w:eastAsia="宋体" w:cs="宋体"/>
                <w:b w:val="0"/>
                <w:bCs w:val="0"/>
                <w:i w:val="0"/>
                <w:color w:val="auto"/>
                <w:kern w:val="0"/>
                <w:sz w:val="21"/>
                <w:szCs w:val="21"/>
                <w:highlight w:val="none"/>
                <w:u w:val="none"/>
                <w:lang w:val="en-US" w:eastAsia="zh-CN" w:bidi="ar"/>
              </w:rPr>
              <w:t>—实践—研究”五位一体的就业创业学院，就业创业基地、创业孵化基地和就业创业服务中心3大板块功能完备，运营顺畅，各项任务指标达到要求，形成“政校企”联动的长效发展机制。</w:t>
            </w:r>
          </w:p>
        </w:tc>
        <w:tc>
          <w:tcPr>
            <w:tcW w:w="3537" w:type="dxa"/>
            <w:noWrap w:val="0"/>
            <w:vAlign w:val="center"/>
          </w:tcPr>
          <w:p w14:paraId="111A31CB">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共5分，功能不完备扣1分；运营不顺畅，有投诉每次扣1分，重点任务指标未未完成扣1分；没有形成长效机制扣1分。</w:t>
            </w:r>
          </w:p>
        </w:tc>
        <w:tc>
          <w:tcPr>
            <w:tcW w:w="722" w:type="dxa"/>
            <w:noWrap w:val="0"/>
            <w:vAlign w:val="center"/>
          </w:tcPr>
          <w:p w14:paraId="0F4CE396">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2761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781" w:type="dxa"/>
            <w:noWrap w:val="0"/>
            <w:vAlign w:val="center"/>
          </w:tcPr>
          <w:p w14:paraId="02E78A0C">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二</w:t>
            </w:r>
          </w:p>
        </w:tc>
        <w:tc>
          <w:tcPr>
            <w:tcW w:w="1395" w:type="dxa"/>
            <w:noWrap w:val="0"/>
            <w:vAlign w:val="center"/>
          </w:tcPr>
          <w:p w14:paraId="2F6C3D26">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就业创业培训情况</w:t>
            </w:r>
          </w:p>
          <w:p w14:paraId="67219E77">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（30分）</w:t>
            </w:r>
          </w:p>
        </w:tc>
        <w:tc>
          <w:tcPr>
            <w:tcW w:w="7836" w:type="dxa"/>
            <w:noWrap w:val="0"/>
            <w:vAlign w:val="center"/>
          </w:tcPr>
          <w:p w14:paraId="5AD9C00C">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1、培训基地总面积不小于2000平米，配备有多媒体，可满足教学、培训、研讨及日常办公所需；</w:t>
            </w:r>
          </w:p>
          <w:p w14:paraId="67BAD397">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2、每年开展就业创业指导500人次以上，开展职业技能培训150人次以上，其中职业技能等级培训100人次以上，专项职业能力培训不得超过50人次。开展职业技能</w:t>
            </w:r>
            <w:r>
              <w:rPr>
                <w:rFonts w:hint="eastAsia" w:ascii="宋体" w:hAnsi="宋体" w:cs="宋体"/>
                <w:b w:val="0"/>
                <w:bCs w:val="0"/>
                <w:i w:val="0"/>
                <w:color w:val="auto"/>
                <w:kern w:val="0"/>
                <w:sz w:val="21"/>
                <w:szCs w:val="21"/>
                <w:highlight w:val="none"/>
                <w:u w:val="none"/>
                <w:lang w:val="en-US" w:eastAsia="zh-CN" w:bidi="ar"/>
              </w:rPr>
              <w:t>评比展示</w:t>
            </w:r>
            <w:r>
              <w:rPr>
                <w:rFonts w:hint="eastAsia" w:ascii="宋体" w:hAnsi="宋体" w:eastAsia="宋体" w:cs="宋体"/>
                <w:b w:val="0"/>
                <w:bCs w:val="0"/>
                <w:i w:val="0"/>
                <w:color w:val="auto"/>
                <w:kern w:val="0"/>
                <w:sz w:val="21"/>
                <w:szCs w:val="21"/>
                <w:highlight w:val="none"/>
                <w:u w:val="none"/>
                <w:lang w:val="en-US" w:eastAsia="zh-CN" w:bidi="ar"/>
              </w:rPr>
              <w:t>1次。</w:t>
            </w:r>
          </w:p>
        </w:tc>
        <w:tc>
          <w:tcPr>
            <w:tcW w:w="3537" w:type="dxa"/>
            <w:noWrap w:val="0"/>
            <w:vAlign w:val="center"/>
          </w:tcPr>
          <w:p w14:paraId="35483282">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共30分，培训每少于1人扣1.5分；</w:t>
            </w:r>
            <w:r>
              <w:rPr>
                <w:rFonts w:hint="eastAsia" w:hAnsi="宋体" w:cs="宋体"/>
                <w:b w:val="0"/>
                <w:bCs w:val="0"/>
                <w:i w:val="0"/>
                <w:color w:val="auto"/>
                <w:kern w:val="0"/>
                <w:sz w:val="21"/>
                <w:szCs w:val="21"/>
                <w:highlight w:val="none"/>
                <w:u w:val="none"/>
                <w:lang w:val="en-US" w:eastAsia="zh-CN" w:bidi="ar"/>
              </w:rPr>
              <w:t>职业技能评比展示</w:t>
            </w:r>
            <w:r>
              <w:rPr>
                <w:rFonts w:hint="eastAsia" w:ascii="宋体" w:hAnsi="宋体" w:eastAsia="宋体" w:cs="宋体"/>
                <w:b w:val="0"/>
                <w:bCs w:val="0"/>
                <w:i w:val="0"/>
                <w:color w:val="auto"/>
                <w:kern w:val="0"/>
                <w:sz w:val="21"/>
                <w:szCs w:val="21"/>
                <w:highlight w:val="none"/>
                <w:u w:val="none"/>
                <w:lang w:val="en-US" w:eastAsia="zh-CN" w:bidi="ar"/>
              </w:rPr>
              <w:t>少1次，扣2.5分；</w:t>
            </w:r>
          </w:p>
        </w:tc>
        <w:tc>
          <w:tcPr>
            <w:tcW w:w="722" w:type="dxa"/>
            <w:noWrap w:val="0"/>
            <w:vAlign w:val="center"/>
          </w:tcPr>
          <w:p w14:paraId="3B0A58E9">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B6C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781" w:type="dxa"/>
            <w:noWrap w:val="0"/>
            <w:vAlign w:val="center"/>
          </w:tcPr>
          <w:p w14:paraId="51461E3C">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三</w:t>
            </w:r>
          </w:p>
        </w:tc>
        <w:tc>
          <w:tcPr>
            <w:tcW w:w="1395" w:type="dxa"/>
            <w:noWrap w:val="0"/>
            <w:vAlign w:val="center"/>
          </w:tcPr>
          <w:p w14:paraId="60B10095">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创业孵化工作情况</w:t>
            </w:r>
          </w:p>
          <w:p w14:paraId="5F370683">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（20分）</w:t>
            </w:r>
          </w:p>
        </w:tc>
        <w:tc>
          <w:tcPr>
            <w:tcW w:w="7836" w:type="dxa"/>
            <w:noWrap w:val="0"/>
            <w:vAlign w:val="center"/>
          </w:tcPr>
          <w:p w14:paraId="33FB924D">
            <w:pPr>
              <w:pStyle w:val="39"/>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1、运营创业孵化基地1个，</w:t>
            </w:r>
            <w:r>
              <w:rPr>
                <w:rFonts w:hint="eastAsia" w:ascii="宋体" w:hAnsi="宋体" w:cs="宋体"/>
                <w:b w:val="0"/>
                <w:bCs w:val="0"/>
                <w:i w:val="0"/>
                <w:color w:val="auto"/>
                <w:kern w:val="0"/>
                <w:sz w:val="21"/>
                <w:szCs w:val="21"/>
                <w:highlight w:val="none"/>
                <w:u w:val="none"/>
                <w:lang w:val="en-US" w:eastAsia="zh-CN" w:bidi="ar"/>
              </w:rPr>
              <w:t>基地</w:t>
            </w:r>
            <w:r>
              <w:rPr>
                <w:rFonts w:hint="eastAsia" w:ascii="宋体" w:hAnsi="宋体" w:eastAsia="宋体" w:cs="宋体"/>
                <w:b w:val="0"/>
                <w:bCs w:val="0"/>
                <w:i w:val="0"/>
                <w:color w:val="auto"/>
                <w:kern w:val="0"/>
                <w:sz w:val="21"/>
                <w:szCs w:val="21"/>
                <w:highlight w:val="none"/>
                <w:u w:val="none"/>
                <w:lang w:val="en-US" w:eastAsia="zh-CN" w:bidi="ar"/>
              </w:rPr>
              <w:t>面积不低于1000平方米，可容纳创业实体数不少于30个，已入驻创业实体不少于20个；</w:t>
            </w:r>
          </w:p>
          <w:p w14:paraId="59E85CF1">
            <w:pPr>
              <w:pStyle w:val="39"/>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w:t>
            </w:r>
            <w:r>
              <w:rPr>
                <w:rFonts w:hint="eastAsia" w:ascii="宋体" w:hAnsi="宋体" w:cs="宋体"/>
                <w:b w:val="0"/>
                <w:bCs w:val="0"/>
                <w:i w:val="0"/>
                <w:color w:val="auto"/>
                <w:kern w:val="0"/>
                <w:sz w:val="21"/>
                <w:szCs w:val="21"/>
                <w:highlight w:val="none"/>
                <w:u w:val="none"/>
                <w:lang w:val="en-US" w:eastAsia="zh-CN" w:bidi="ar"/>
              </w:rPr>
              <w:t>场所</w:t>
            </w:r>
            <w:r>
              <w:rPr>
                <w:rFonts w:hint="eastAsia" w:ascii="宋体" w:hAnsi="宋体" w:eastAsia="宋体" w:cs="宋体"/>
                <w:b w:val="0"/>
                <w:bCs w:val="0"/>
                <w:i w:val="0"/>
                <w:color w:val="auto"/>
                <w:kern w:val="0"/>
                <w:sz w:val="21"/>
                <w:szCs w:val="21"/>
                <w:highlight w:val="none"/>
                <w:u w:val="none"/>
                <w:lang w:val="en-US" w:eastAsia="zh-CN" w:bidi="ar"/>
              </w:rPr>
              <w:t>产权清晰或租用合同明确，</w:t>
            </w:r>
            <w:r>
              <w:rPr>
                <w:rFonts w:hint="eastAsia" w:ascii="宋体" w:hAnsi="宋体" w:cs="宋体"/>
                <w:b w:val="0"/>
                <w:bCs w:val="0"/>
                <w:i w:val="0"/>
                <w:color w:val="auto"/>
                <w:kern w:val="0"/>
                <w:sz w:val="21"/>
                <w:szCs w:val="21"/>
                <w:highlight w:val="none"/>
                <w:u w:val="none"/>
                <w:lang w:val="en-US" w:eastAsia="zh-CN" w:bidi="ar"/>
              </w:rPr>
              <w:t>场所</w:t>
            </w:r>
            <w:r>
              <w:rPr>
                <w:rFonts w:hint="eastAsia" w:ascii="宋体" w:hAnsi="宋体" w:eastAsia="宋体" w:cs="宋体"/>
                <w:b w:val="0"/>
                <w:bCs w:val="0"/>
                <w:i w:val="0"/>
                <w:color w:val="auto"/>
                <w:kern w:val="0"/>
                <w:sz w:val="21"/>
                <w:szCs w:val="21"/>
                <w:highlight w:val="none"/>
                <w:u w:val="none"/>
                <w:lang w:val="en-US" w:eastAsia="zh-CN" w:bidi="ar"/>
              </w:rPr>
              <w:t>作为孵化基地用途使用（租用）期限不少于3年；</w:t>
            </w:r>
          </w:p>
          <w:p w14:paraId="4AA7FB3C">
            <w:pPr>
              <w:pStyle w:val="39"/>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3、基地内水电、道路、消防、通讯、网络等基础设施完善，设置会议</w:t>
            </w:r>
            <w:r>
              <w:rPr>
                <w:rFonts w:hint="eastAsia" w:ascii="宋体" w:hAnsi="宋体" w:cs="宋体"/>
                <w:b w:val="0"/>
                <w:bCs w:val="0"/>
                <w:i w:val="0"/>
                <w:color w:val="auto"/>
                <w:kern w:val="0"/>
                <w:sz w:val="21"/>
                <w:szCs w:val="21"/>
                <w:highlight w:val="none"/>
                <w:u w:val="none"/>
                <w:lang w:val="en-US" w:eastAsia="zh-CN" w:bidi="ar"/>
              </w:rPr>
              <w:t>区域</w:t>
            </w:r>
            <w:r>
              <w:rPr>
                <w:rFonts w:hint="eastAsia" w:ascii="宋体" w:hAnsi="宋体" w:eastAsia="宋体" w:cs="宋体"/>
                <w:b w:val="0"/>
                <w:bCs w:val="0"/>
                <w:i w:val="0"/>
                <w:color w:val="auto"/>
                <w:kern w:val="0"/>
                <w:sz w:val="21"/>
                <w:szCs w:val="21"/>
                <w:highlight w:val="none"/>
                <w:u w:val="none"/>
                <w:lang w:val="en-US" w:eastAsia="zh-CN" w:bidi="ar"/>
              </w:rPr>
              <w:t>、商务洽谈、创业培训等公共服务功能区；对入孵创业实体在</w:t>
            </w:r>
            <w:r>
              <w:rPr>
                <w:rFonts w:hint="eastAsia" w:ascii="宋体" w:hAnsi="宋体" w:cs="宋体"/>
                <w:b w:val="0"/>
                <w:bCs w:val="0"/>
                <w:i w:val="0"/>
                <w:color w:val="auto"/>
                <w:kern w:val="0"/>
                <w:sz w:val="21"/>
                <w:szCs w:val="21"/>
                <w:highlight w:val="none"/>
                <w:u w:val="none"/>
                <w:lang w:val="en-US" w:eastAsia="zh-CN" w:bidi="ar"/>
              </w:rPr>
              <w:t>功能区域</w:t>
            </w:r>
            <w:r>
              <w:rPr>
                <w:rFonts w:hint="eastAsia" w:ascii="宋体" w:hAnsi="宋体" w:eastAsia="宋体" w:cs="宋体"/>
                <w:b w:val="0"/>
                <w:bCs w:val="0"/>
                <w:i w:val="0"/>
                <w:color w:val="auto"/>
                <w:kern w:val="0"/>
                <w:sz w:val="21"/>
                <w:szCs w:val="21"/>
                <w:highlight w:val="none"/>
                <w:u w:val="none"/>
                <w:lang w:val="en-US" w:eastAsia="zh-CN" w:bidi="ar"/>
              </w:rPr>
              <w:t>的提供和公共服务设施的使用上，价格不得高于市场价位；</w:t>
            </w:r>
          </w:p>
          <w:p w14:paraId="101A33DA">
            <w:pPr>
              <w:pStyle w:val="39"/>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4、日常管理服务等规章制度健全，具备为入驻创业实体提供开业指导、政策咨询和落实、风险评估、项目推介、融资支持、跟踪扶持等创业服务能力。配备创业就业扶持政策宣传、基地管理团队架构图、孵化基地平面图、创业服务流程图、入孵和退出制度、孵化服务承诺等资料并实行上墙公示。</w:t>
            </w:r>
          </w:p>
          <w:p w14:paraId="679AE755">
            <w:pPr>
              <w:pStyle w:val="39"/>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5、每年举办创业培训、创业沙龙、创业讲座、项目路演、创业</w:t>
            </w:r>
            <w:r>
              <w:rPr>
                <w:rFonts w:hint="eastAsia" w:ascii="宋体" w:hAnsi="宋体" w:cs="宋体"/>
                <w:b w:val="0"/>
                <w:bCs w:val="0"/>
                <w:i w:val="0"/>
                <w:color w:val="auto"/>
                <w:kern w:val="0"/>
                <w:sz w:val="21"/>
                <w:szCs w:val="21"/>
                <w:highlight w:val="none"/>
                <w:u w:val="none"/>
                <w:lang w:val="en-US" w:eastAsia="zh-CN" w:bidi="ar"/>
              </w:rPr>
              <w:t>技能评比展示</w:t>
            </w:r>
            <w:r>
              <w:rPr>
                <w:rFonts w:hint="eastAsia" w:ascii="宋体" w:hAnsi="宋体" w:eastAsia="宋体" w:cs="宋体"/>
                <w:b w:val="0"/>
                <w:bCs w:val="0"/>
                <w:i w:val="0"/>
                <w:color w:val="auto"/>
                <w:kern w:val="0"/>
                <w:sz w:val="21"/>
                <w:szCs w:val="21"/>
                <w:highlight w:val="none"/>
                <w:u w:val="none"/>
                <w:lang w:val="en-US" w:eastAsia="zh-CN" w:bidi="ar"/>
              </w:rPr>
              <w:t>等创业活动不少于6场。</w:t>
            </w:r>
          </w:p>
        </w:tc>
        <w:tc>
          <w:tcPr>
            <w:tcW w:w="3537" w:type="dxa"/>
            <w:noWrap w:val="0"/>
            <w:vAlign w:val="center"/>
          </w:tcPr>
          <w:p w14:paraId="6548E6BA">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共20分，1～4项，每少一项扣3分；每少一场活动，扣1分；</w:t>
            </w:r>
          </w:p>
        </w:tc>
        <w:tc>
          <w:tcPr>
            <w:tcW w:w="722" w:type="dxa"/>
            <w:noWrap w:val="0"/>
            <w:vAlign w:val="center"/>
          </w:tcPr>
          <w:p w14:paraId="5F9E6FC1">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2640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81" w:type="dxa"/>
            <w:vMerge w:val="restart"/>
            <w:noWrap w:val="0"/>
            <w:vAlign w:val="center"/>
          </w:tcPr>
          <w:p w14:paraId="274ACB6E">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四</w:t>
            </w:r>
          </w:p>
        </w:tc>
        <w:tc>
          <w:tcPr>
            <w:tcW w:w="1395" w:type="dxa"/>
            <w:vMerge w:val="restart"/>
            <w:noWrap w:val="0"/>
            <w:vAlign w:val="center"/>
          </w:tcPr>
          <w:p w14:paraId="71DBE3E0">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岗位信息</w:t>
            </w:r>
          </w:p>
          <w:p w14:paraId="3C29746A">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发布</w:t>
            </w:r>
          </w:p>
          <w:p w14:paraId="7F3E5418">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（7分）</w:t>
            </w:r>
          </w:p>
        </w:tc>
        <w:tc>
          <w:tcPr>
            <w:tcW w:w="7836" w:type="dxa"/>
            <w:noWrap w:val="0"/>
            <w:vAlign w:val="center"/>
          </w:tcPr>
          <w:p w14:paraId="134DD0F9">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1.为各类用工主体做好招聘岗位信息登记服务，积极对接用工主体，收集用工需求，进行整理、审核、线上及线下发布并定期更新。（4分）</w:t>
            </w:r>
          </w:p>
        </w:tc>
        <w:tc>
          <w:tcPr>
            <w:tcW w:w="3537" w:type="dxa"/>
            <w:noWrap w:val="0"/>
            <w:vAlign w:val="center"/>
          </w:tcPr>
          <w:p w14:paraId="37396F0A">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共4分，信息审核准确率每低1个百分点扣1分；</w:t>
            </w:r>
          </w:p>
        </w:tc>
        <w:tc>
          <w:tcPr>
            <w:tcW w:w="722" w:type="dxa"/>
            <w:vMerge w:val="restart"/>
            <w:noWrap w:val="0"/>
            <w:vAlign w:val="center"/>
          </w:tcPr>
          <w:p w14:paraId="0788B13C">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1041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81" w:type="dxa"/>
            <w:vMerge w:val="continue"/>
            <w:noWrap w:val="0"/>
            <w:vAlign w:val="center"/>
          </w:tcPr>
          <w:p w14:paraId="01DDAF45">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395" w:type="dxa"/>
            <w:vMerge w:val="continue"/>
            <w:noWrap w:val="0"/>
            <w:vAlign w:val="center"/>
          </w:tcPr>
          <w:p w14:paraId="267379BE">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tc>
        <w:tc>
          <w:tcPr>
            <w:tcW w:w="7836" w:type="dxa"/>
            <w:noWrap w:val="0"/>
            <w:vAlign w:val="center"/>
          </w:tcPr>
          <w:p w14:paraId="160765E6">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2.每年采集并录入河池市就业创业信息化平台岗位信息不少于4000条，用工主体登记数不少于300家次。（3分）</w:t>
            </w:r>
          </w:p>
        </w:tc>
        <w:tc>
          <w:tcPr>
            <w:tcW w:w="3537" w:type="dxa"/>
            <w:noWrap w:val="0"/>
            <w:vAlign w:val="center"/>
          </w:tcPr>
          <w:p w14:paraId="45DFBF8B">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共3分，录入岗位数、用工登记数每低1个百分点扣1分；</w:t>
            </w:r>
          </w:p>
        </w:tc>
        <w:tc>
          <w:tcPr>
            <w:tcW w:w="722" w:type="dxa"/>
            <w:vMerge w:val="continue"/>
            <w:noWrap w:val="0"/>
            <w:vAlign w:val="center"/>
          </w:tcPr>
          <w:p w14:paraId="7028A5B9">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6C0F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81" w:type="dxa"/>
            <w:vMerge w:val="restart"/>
            <w:noWrap w:val="0"/>
            <w:vAlign w:val="center"/>
          </w:tcPr>
          <w:p w14:paraId="485CCCAE">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五</w:t>
            </w:r>
          </w:p>
        </w:tc>
        <w:tc>
          <w:tcPr>
            <w:tcW w:w="1395" w:type="dxa"/>
            <w:vMerge w:val="restart"/>
            <w:noWrap w:val="0"/>
            <w:vAlign w:val="center"/>
          </w:tcPr>
          <w:p w14:paraId="1982EA80">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求职登记</w:t>
            </w:r>
          </w:p>
          <w:p w14:paraId="3410F225">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（7分）</w:t>
            </w:r>
          </w:p>
        </w:tc>
        <w:tc>
          <w:tcPr>
            <w:tcW w:w="7836" w:type="dxa"/>
            <w:noWrap w:val="0"/>
            <w:vAlign w:val="center"/>
          </w:tcPr>
          <w:p w14:paraId="0F025D6C">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1.为找工作的各类求职群体做好求职登记服务，整理、录入求职信息，及时通过河池市就业创业信息化平台对外发布并定期更新。（3分）</w:t>
            </w:r>
          </w:p>
        </w:tc>
        <w:tc>
          <w:tcPr>
            <w:tcW w:w="3537" w:type="dxa"/>
            <w:noWrap w:val="0"/>
            <w:vAlign w:val="center"/>
          </w:tcPr>
          <w:p w14:paraId="7D27E932">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共3分，信息录入准确率每低1个百分点扣1分；</w:t>
            </w:r>
          </w:p>
        </w:tc>
        <w:tc>
          <w:tcPr>
            <w:tcW w:w="722" w:type="dxa"/>
            <w:noWrap w:val="0"/>
            <w:vAlign w:val="center"/>
          </w:tcPr>
          <w:p w14:paraId="461EDF87">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682F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1" w:type="dxa"/>
            <w:vMerge w:val="continue"/>
            <w:noWrap w:val="0"/>
            <w:vAlign w:val="center"/>
          </w:tcPr>
          <w:p w14:paraId="65649C71">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395" w:type="dxa"/>
            <w:vMerge w:val="continue"/>
            <w:noWrap w:val="0"/>
            <w:vAlign w:val="center"/>
          </w:tcPr>
          <w:p w14:paraId="0B8B9B70">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tc>
        <w:tc>
          <w:tcPr>
            <w:tcW w:w="7836" w:type="dxa"/>
            <w:noWrap w:val="0"/>
            <w:vAlign w:val="center"/>
          </w:tcPr>
          <w:p w14:paraId="4778C114">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2.每年线上线下采集的求职登记信息不少于4000人次。（4分）</w:t>
            </w:r>
          </w:p>
        </w:tc>
        <w:tc>
          <w:tcPr>
            <w:tcW w:w="3537" w:type="dxa"/>
            <w:noWrap w:val="0"/>
            <w:vAlign w:val="center"/>
          </w:tcPr>
          <w:p w14:paraId="7B04A1E8">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共4分，录入求职数每低1个百分点扣1分；</w:t>
            </w:r>
          </w:p>
        </w:tc>
        <w:tc>
          <w:tcPr>
            <w:tcW w:w="722" w:type="dxa"/>
            <w:noWrap w:val="0"/>
            <w:vAlign w:val="center"/>
          </w:tcPr>
          <w:p w14:paraId="51DDA80F">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99A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781" w:type="dxa"/>
            <w:noWrap w:val="0"/>
            <w:vAlign w:val="center"/>
          </w:tcPr>
          <w:p w14:paraId="3A5E0C9A">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六</w:t>
            </w:r>
          </w:p>
        </w:tc>
        <w:tc>
          <w:tcPr>
            <w:tcW w:w="1395" w:type="dxa"/>
            <w:noWrap w:val="0"/>
            <w:vAlign w:val="center"/>
          </w:tcPr>
          <w:p w14:paraId="6B130F9A">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职业介绍</w:t>
            </w:r>
          </w:p>
          <w:p w14:paraId="57574E12">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（5分）</w:t>
            </w:r>
          </w:p>
        </w:tc>
        <w:tc>
          <w:tcPr>
            <w:tcW w:w="7836" w:type="dxa"/>
            <w:noWrap w:val="0"/>
            <w:vAlign w:val="center"/>
          </w:tcPr>
          <w:p w14:paraId="7C68D0BE">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根据用工主体招聘需求、求职人员技能状况和求职意愿精准匹配推送招聘岗位信息，提供就业岗位供求信息撮合服务，支持用工主体和求职人员开展对接洽谈。为有意愿就业的求职人员提供“一对一”职业指导服务，提出择业建议，并积极组织求职人员参加招聘会，帮助实现就业。要注重服务跟踪，及时了解掌握招聘求职对接动态。每年线上线下开展招聘求职对接不少于3000人次。</w:t>
            </w:r>
          </w:p>
        </w:tc>
        <w:tc>
          <w:tcPr>
            <w:tcW w:w="3537" w:type="dxa"/>
            <w:noWrap w:val="0"/>
            <w:vAlign w:val="center"/>
          </w:tcPr>
          <w:p w14:paraId="2753D477">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共5分，招聘求职对接数每低1个百分点扣0.5分；</w:t>
            </w:r>
          </w:p>
        </w:tc>
        <w:tc>
          <w:tcPr>
            <w:tcW w:w="722" w:type="dxa"/>
            <w:noWrap w:val="0"/>
            <w:vAlign w:val="center"/>
          </w:tcPr>
          <w:p w14:paraId="5502820C">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7AD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81" w:type="dxa"/>
            <w:noWrap w:val="0"/>
            <w:vAlign w:val="center"/>
          </w:tcPr>
          <w:p w14:paraId="7083EC5B">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七</w:t>
            </w:r>
          </w:p>
        </w:tc>
        <w:tc>
          <w:tcPr>
            <w:tcW w:w="1395" w:type="dxa"/>
            <w:noWrap w:val="0"/>
            <w:vAlign w:val="center"/>
          </w:tcPr>
          <w:p w14:paraId="737AC719">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培训推介</w:t>
            </w:r>
          </w:p>
          <w:p w14:paraId="7395F287">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（3分）</w:t>
            </w:r>
          </w:p>
        </w:tc>
        <w:tc>
          <w:tcPr>
            <w:tcW w:w="7836" w:type="dxa"/>
            <w:noWrap w:val="0"/>
            <w:vAlign w:val="center"/>
          </w:tcPr>
          <w:p w14:paraId="451F6539">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为各类群体做好职业技能培训需求登记服务，收集培训信息并及时发布，根据群众培训需求推送培训信息，引导有就业意愿和培训需求的群众参加职业技能培训，有创业意愿的符合条件的群众参加创业培训。每年对登记有培训需求的求职者至少提供推荐1次培训服务。</w:t>
            </w:r>
          </w:p>
        </w:tc>
        <w:tc>
          <w:tcPr>
            <w:tcW w:w="3537" w:type="dxa"/>
            <w:noWrap w:val="0"/>
            <w:vAlign w:val="center"/>
          </w:tcPr>
          <w:p w14:paraId="321AD0C7">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共3分，求职者登记有培训需求但未提供推荐培训服务的，每发现一个扣1分；</w:t>
            </w:r>
          </w:p>
        </w:tc>
        <w:tc>
          <w:tcPr>
            <w:tcW w:w="722" w:type="dxa"/>
            <w:noWrap w:val="0"/>
            <w:vAlign w:val="center"/>
          </w:tcPr>
          <w:p w14:paraId="69C2AFD4">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3047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81" w:type="dxa"/>
            <w:noWrap w:val="0"/>
            <w:vAlign w:val="center"/>
          </w:tcPr>
          <w:p w14:paraId="280BAAD1">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八</w:t>
            </w:r>
          </w:p>
        </w:tc>
        <w:tc>
          <w:tcPr>
            <w:tcW w:w="1395" w:type="dxa"/>
            <w:noWrap w:val="0"/>
            <w:vAlign w:val="center"/>
          </w:tcPr>
          <w:p w14:paraId="36E53B25">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就业创业指导和政策咨询</w:t>
            </w:r>
          </w:p>
          <w:p w14:paraId="6452FAFF">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（3分）</w:t>
            </w:r>
          </w:p>
        </w:tc>
        <w:tc>
          <w:tcPr>
            <w:tcW w:w="7836" w:type="dxa"/>
            <w:noWrap w:val="0"/>
            <w:vAlign w:val="center"/>
          </w:tcPr>
          <w:p w14:paraId="0B2B6AB0">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1.为群众提供就业失业登记、就业困难人员认定、就业创业扶持补贴申领等指导服务；</w:t>
            </w:r>
          </w:p>
          <w:p w14:paraId="6193C0A9">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2.为群众提供就业创业政策、社会保险、劳动法律法规等咨询服务，为群众解答在就业、创业、社保、劳动法律法规方面的疑惑问题和解读相关惠民政策。</w:t>
            </w:r>
          </w:p>
        </w:tc>
        <w:tc>
          <w:tcPr>
            <w:tcW w:w="3537" w:type="dxa"/>
            <w:noWrap w:val="0"/>
            <w:vAlign w:val="center"/>
          </w:tcPr>
          <w:p w14:paraId="4E7F5A4C">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共3分，未提供指导和咨询服务的不得分；</w:t>
            </w:r>
          </w:p>
        </w:tc>
        <w:tc>
          <w:tcPr>
            <w:tcW w:w="722" w:type="dxa"/>
            <w:noWrap w:val="0"/>
            <w:vAlign w:val="center"/>
          </w:tcPr>
          <w:p w14:paraId="1C0DE71C">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4F18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1" w:type="dxa"/>
            <w:noWrap w:val="0"/>
            <w:vAlign w:val="center"/>
          </w:tcPr>
          <w:p w14:paraId="765ED746">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九</w:t>
            </w:r>
          </w:p>
        </w:tc>
        <w:tc>
          <w:tcPr>
            <w:tcW w:w="1395" w:type="dxa"/>
            <w:noWrap w:val="0"/>
            <w:vAlign w:val="center"/>
          </w:tcPr>
          <w:p w14:paraId="3DFD7794">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开展就业专项服务活动</w:t>
            </w:r>
          </w:p>
          <w:p w14:paraId="36D9E344">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（5分）</w:t>
            </w:r>
          </w:p>
        </w:tc>
        <w:tc>
          <w:tcPr>
            <w:tcW w:w="7836" w:type="dxa"/>
            <w:noWrap w:val="0"/>
            <w:vAlign w:val="center"/>
          </w:tcPr>
          <w:p w14:paraId="67A88CA8">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组织开展招聘会、政策宣传咨询等就业帮扶活动。每个月组织就业指导、社保咨询、法律援助等宣传咨询活动1场，每个季度举办线上或线下招聘会1场（含直播带岗活动）。</w:t>
            </w:r>
          </w:p>
        </w:tc>
        <w:tc>
          <w:tcPr>
            <w:tcW w:w="3537" w:type="dxa"/>
            <w:noWrap w:val="0"/>
            <w:vAlign w:val="center"/>
          </w:tcPr>
          <w:p w14:paraId="3A91A62D">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共5分，宣传咨询活动每少1场扣0.5分，招聘会每少1场扣1分；</w:t>
            </w:r>
          </w:p>
        </w:tc>
        <w:tc>
          <w:tcPr>
            <w:tcW w:w="722" w:type="dxa"/>
            <w:noWrap w:val="0"/>
            <w:vAlign w:val="center"/>
          </w:tcPr>
          <w:p w14:paraId="51810856">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6C96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781" w:type="dxa"/>
            <w:vMerge w:val="restart"/>
            <w:noWrap w:val="0"/>
            <w:vAlign w:val="center"/>
          </w:tcPr>
          <w:p w14:paraId="2A523D0F">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十</w:t>
            </w:r>
          </w:p>
        </w:tc>
        <w:tc>
          <w:tcPr>
            <w:tcW w:w="1395" w:type="dxa"/>
            <w:vMerge w:val="restart"/>
            <w:noWrap w:val="0"/>
            <w:vAlign w:val="center"/>
          </w:tcPr>
          <w:p w14:paraId="030E1A4B">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就业创业服务保障（5分）</w:t>
            </w:r>
          </w:p>
        </w:tc>
        <w:tc>
          <w:tcPr>
            <w:tcW w:w="7836" w:type="dxa"/>
            <w:noWrap w:val="0"/>
            <w:vAlign w:val="center"/>
          </w:tcPr>
          <w:p w14:paraId="742D9504">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1.功能设施</w:t>
            </w:r>
            <w:r>
              <w:rPr>
                <w:rFonts w:hint="eastAsia" w:hAnsi="宋体" w:cs="宋体"/>
                <w:b w:val="0"/>
                <w:bCs w:val="0"/>
                <w:i w:val="0"/>
                <w:color w:val="auto"/>
                <w:kern w:val="0"/>
                <w:sz w:val="21"/>
                <w:szCs w:val="21"/>
                <w:highlight w:val="none"/>
                <w:u w:val="none"/>
                <w:lang w:val="en-US" w:eastAsia="zh-CN" w:bidi="ar"/>
              </w:rPr>
              <w:t>软硬件</w:t>
            </w:r>
            <w:r>
              <w:rPr>
                <w:rFonts w:hint="eastAsia" w:ascii="宋体" w:hAnsi="宋体" w:eastAsia="宋体" w:cs="宋体"/>
                <w:b w:val="0"/>
                <w:bCs w:val="0"/>
                <w:i w:val="0"/>
                <w:color w:val="auto"/>
                <w:kern w:val="0"/>
                <w:sz w:val="21"/>
                <w:szCs w:val="21"/>
                <w:highlight w:val="none"/>
                <w:u w:val="none"/>
                <w:lang w:val="en-US" w:eastAsia="zh-CN" w:bidi="ar"/>
              </w:rPr>
              <w:t>齐全，满足就业创业服务中心日常服务工作运行；（1分）</w:t>
            </w:r>
          </w:p>
          <w:p w14:paraId="3D952F80">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2.就业创业服务中心有统一标识，设置规划有服务分区；（1分）</w:t>
            </w:r>
          </w:p>
          <w:p w14:paraId="55683095">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3.制定管理制度、公共服务事项清单、服务流程等，并上墙公示。（1分）</w:t>
            </w:r>
          </w:p>
        </w:tc>
        <w:tc>
          <w:tcPr>
            <w:tcW w:w="3537" w:type="dxa"/>
            <w:noWrap w:val="0"/>
            <w:vAlign w:val="center"/>
          </w:tcPr>
          <w:p w14:paraId="66D12D8A">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共3分，每少一项扣1分；</w:t>
            </w:r>
          </w:p>
        </w:tc>
        <w:tc>
          <w:tcPr>
            <w:tcW w:w="722" w:type="dxa"/>
            <w:noWrap w:val="0"/>
            <w:vAlign w:val="center"/>
          </w:tcPr>
          <w:p w14:paraId="0ACDA2D8">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AF5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81" w:type="dxa"/>
            <w:vMerge w:val="continue"/>
            <w:noWrap w:val="0"/>
            <w:vAlign w:val="center"/>
          </w:tcPr>
          <w:p w14:paraId="767BDA1E">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395" w:type="dxa"/>
            <w:vMerge w:val="continue"/>
            <w:noWrap w:val="0"/>
            <w:vAlign w:val="center"/>
          </w:tcPr>
          <w:p w14:paraId="1139E3A9">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tc>
        <w:tc>
          <w:tcPr>
            <w:tcW w:w="7836" w:type="dxa"/>
            <w:noWrap w:val="0"/>
            <w:vAlign w:val="center"/>
          </w:tcPr>
          <w:p w14:paraId="0D12CEFD">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4.确保</w:t>
            </w:r>
            <w:r>
              <w:rPr>
                <w:rFonts w:hint="eastAsia" w:hAnsi="宋体" w:cs="宋体"/>
                <w:color w:val="auto"/>
                <w:kern w:val="2"/>
                <w:sz w:val="21"/>
                <w:szCs w:val="21"/>
                <w:highlight w:val="none"/>
                <w:lang w:val="en-US" w:eastAsia="zh-CN" w:bidi="ar-SA"/>
              </w:rPr>
              <w:t>中心</w:t>
            </w:r>
            <w:r>
              <w:rPr>
                <w:rFonts w:hint="eastAsia" w:ascii="宋体" w:hAnsi="宋体" w:eastAsia="宋体" w:cs="宋体"/>
                <w:b w:val="0"/>
                <w:bCs w:val="0"/>
                <w:i w:val="0"/>
                <w:color w:val="auto"/>
                <w:kern w:val="0"/>
                <w:sz w:val="21"/>
                <w:szCs w:val="21"/>
                <w:highlight w:val="none"/>
                <w:u w:val="none"/>
                <w:lang w:val="en-US" w:eastAsia="zh-CN" w:bidi="ar"/>
              </w:rPr>
              <w:t>运营时段内同时驻场办公人员不少于2人，负责</w:t>
            </w:r>
            <w:r>
              <w:rPr>
                <w:rFonts w:hint="eastAsia" w:hAnsi="宋体" w:cs="宋体"/>
                <w:color w:val="auto"/>
                <w:kern w:val="2"/>
                <w:sz w:val="21"/>
                <w:szCs w:val="21"/>
                <w:highlight w:val="none"/>
                <w:lang w:val="en-US" w:eastAsia="zh-CN" w:bidi="ar-SA"/>
              </w:rPr>
              <w:t>中心</w:t>
            </w:r>
            <w:r>
              <w:rPr>
                <w:rFonts w:hint="eastAsia" w:ascii="宋体" w:hAnsi="宋体" w:eastAsia="宋体" w:cs="宋体"/>
                <w:b w:val="0"/>
                <w:bCs w:val="0"/>
                <w:i w:val="0"/>
                <w:color w:val="auto"/>
                <w:kern w:val="0"/>
                <w:sz w:val="21"/>
                <w:szCs w:val="21"/>
                <w:highlight w:val="none"/>
                <w:u w:val="none"/>
                <w:lang w:val="en-US" w:eastAsia="zh-CN" w:bidi="ar"/>
              </w:rPr>
              <w:t>总体运营、</w:t>
            </w:r>
            <w:r>
              <w:rPr>
                <w:rFonts w:hint="eastAsia" w:hAnsi="宋体" w:cs="宋体"/>
                <w:color w:val="auto"/>
                <w:kern w:val="2"/>
                <w:sz w:val="21"/>
                <w:szCs w:val="21"/>
                <w:highlight w:val="none"/>
                <w:lang w:val="en-US" w:eastAsia="zh-CN" w:bidi="ar-SA"/>
              </w:rPr>
              <w:t>中心</w:t>
            </w:r>
            <w:r>
              <w:rPr>
                <w:rFonts w:hint="eastAsia" w:ascii="宋体" w:hAnsi="宋体" w:eastAsia="宋体" w:cs="宋体"/>
                <w:b w:val="0"/>
                <w:bCs w:val="0"/>
                <w:i w:val="0"/>
                <w:color w:val="auto"/>
                <w:kern w:val="0"/>
                <w:sz w:val="21"/>
                <w:szCs w:val="21"/>
                <w:highlight w:val="none"/>
                <w:u w:val="none"/>
                <w:lang w:val="en-US" w:eastAsia="zh-CN" w:bidi="ar"/>
              </w:rPr>
              <w:t>软硬件设施管理维护、日常业务开展。（2分）</w:t>
            </w:r>
          </w:p>
        </w:tc>
        <w:tc>
          <w:tcPr>
            <w:tcW w:w="3537" w:type="dxa"/>
            <w:noWrap w:val="0"/>
            <w:vAlign w:val="center"/>
          </w:tcPr>
          <w:p w14:paraId="41FD236C">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共2分，每少配1人扣1分 ；</w:t>
            </w:r>
          </w:p>
        </w:tc>
        <w:tc>
          <w:tcPr>
            <w:tcW w:w="722" w:type="dxa"/>
            <w:noWrap w:val="0"/>
            <w:vAlign w:val="center"/>
          </w:tcPr>
          <w:p w14:paraId="2F27CB75">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7D71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1" w:type="dxa"/>
            <w:vMerge w:val="restart"/>
            <w:noWrap w:val="0"/>
            <w:vAlign w:val="center"/>
          </w:tcPr>
          <w:p w14:paraId="63CEF7B3">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十一</w:t>
            </w:r>
          </w:p>
        </w:tc>
        <w:tc>
          <w:tcPr>
            <w:tcW w:w="1395" w:type="dxa"/>
            <w:vMerge w:val="restart"/>
            <w:noWrap w:val="0"/>
            <w:vAlign w:val="center"/>
          </w:tcPr>
          <w:p w14:paraId="571DBBC3">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线上平台</w:t>
            </w:r>
          </w:p>
          <w:p w14:paraId="3F6FCC50">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搭建</w:t>
            </w:r>
          </w:p>
          <w:p w14:paraId="3BCBA95E">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（3分）</w:t>
            </w:r>
          </w:p>
        </w:tc>
        <w:tc>
          <w:tcPr>
            <w:tcW w:w="7836" w:type="dxa"/>
            <w:noWrap w:val="0"/>
            <w:vAlign w:val="center"/>
          </w:tcPr>
          <w:p w14:paraId="614540B9">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1.能够实现与广西“数智人社”信息系统数据互联互通。（1分）</w:t>
            </w:r>
          </w:p>
        </w:tc>
        <w:tc>
          <w:tcPr>
            <w:tcW w:w="3537" w:type="dxa"/>
            <w:noWrap w:val="0"/>
            <w:vAlign w:val="center"/>
          </w:tcPr>
          <w:p w14:paraId="1B27E077">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共1分，不完成不得分；</w:t>
            </w:r>
          </w:p>
        </w:tc>
        <w:tc>
          <w:tcPr>
            <w:tcW w:w="722" w:type="dxa"/>
            <w:noWrap w:val="0"/>
            <w:vAlign w:val="center"/>
          </w:tcPr>
          <w:p w14:paraId="793090C7">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6E34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781" w:type="dxa"/>
            <w:vMerge w:val="continue"/>
            <w:noWrap w:val="0"/>
            <w:vAlign w:val="center"/>
          </w:tcPr>
          <w:p w14:paraId="6F9260C0">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395" w:type="dxa"/>
            <w:vMerge w:val="continue"/>
            <w:noWrap w:val="0"/>
            <w:vAlign w:val="center"/>
          </w:tcPr>
          <w:p w14:paraId="146D3D2E">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tc>
        <w:tc>
          <w:tcPr>
            <w:tcW w:w="7836" w:type="dxa"/>
            <w:noWrap w:val="0"/>
            <w:vAlign w:val="center"/>
          </w:tcPr>
          <w:p w14:paraId="0C332DDD">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2.具备岗位收集与发布功能；（0.5分）</w:t>
            </w:r>
          </w:p>
          <w:p w14:paraId="73C06AB1">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3.具备招聘求职对接功能；（0.5分）</w:t>
            </w:r>
          </w:p>
          <w:p w14:paraId="0ADA3802">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4.具备政策宣传发布功能；（0.5分）</w:t>
            </w:r>
          </w:p>
          <w:p w14:paraId="1D20E2B3">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5.具备就业供需线上追踪与监测功能。（0.5分）</w:t>
            </w:r>
          </w:p>
        </w:tc>
        <w:tc>
          <w:tcPr>
            <w:tcW w:w="3537" w:type="dxa"/>
            <w:noWrap w:val="0"/>
            <w:vAlign w:val="center"/>
          </w:tcPr>
          <w:p w14:paraId="18395C6A">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共2分，每少一项扣0.5分；</w:t>
            </w:r>
          </w:p>
        </w:tc>
        <w:tc>
          <w:tcPr>
            <w:tcW w:w="722" w:type="dxa"/>
            <w:noWrap w:val="0"/>
            <w:vAlign w:val="center"/>
          </w:tcPr>
          <w:p w14:paraId="13E55B62">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37C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1" w:type="dxa"/>
            <w:vMerge w:val="restart"/>
            <w:noWrap w:val="0"/>
            <w:vAlign w:val="center"/>
          </w:tcPr>
          <w:p w14:paraId="6CC68B66">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十二</w:t>
            </w:r>
          </w:p>
        </w:tc>
        <w:tc>
          <w:tcPr>
            <w:tcW w:w="1395" w:type="dxa"/>
            <w:vMerge w:val="restart"/>
            <w:noWrap w:val="0"/>
            <w:vAlign w:val="center"/>
          </w:tcPr>
          <w:p w14:paraId="5F7A318B">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市场推广和宣传</w:t>
            </w:r>
          </w:p>
          <w:p w14:paraId="34E27FF7">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（5分）</w:t>
            </w:r>
          </w:p>
        </w:tc>
        <w:tc>
          <w:tcPr>
            <w:tcW w:w="7836" w:type="dxa"/>
            <w:noWrap w:val="0"/>
            <w:vAlign w:val="center"/>
          </w:tcPr>
          <w:p w14:paraId="56A5F32F">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1.每年发布优质媒体报道（自治区、市一级）不少于6次；（3分）</w:t>
            </w:r>
          </w:p>
        </w:tc>
        <w:tc>
          <w:tcPr>
            <w:tcW w:w="3537" w:type="dxa"/>
            <w:noWrap w:val="0"/>
            <w:vAlign w:val="center"/>
          </w:tcPr>
          <w:p w14:paraId="19F03D50">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共3分，每少一次扣0.5分；</w:t>
            </w:r>
          </w:p>
        </w:tc>
        <w:tc>
          <w:tcPr>
            <w:tcW w:w="722" w:type="dxa"/>
            <w:noWrap w:val="0"/>
            <w:vAlign w:val="center"/>
          </w:tcPr>
          <w:p w14:paraId="302D47D5">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69CB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781" w:type="dxa"/>
            <w:vMerge w:val="continue"/>
            <w:noWrap w:val="0"/>
            <w:vAlign w:val="center"/>
          </w:tcPr>
          <w:p w14:paraId="06A25CC7">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395" w:type="dxa"/>
            <w:vMerge w:val="continue"/>
            <w:noWrap w:val="0"/>
            <w:vAlign w:val="center"/>
          </w:tcPr>
          <w:p w14:paraId="7D67C795">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tc>
        <w:tc>
          <w:tcPr>
            <w:tcW w:w="7836" w:type="dxa"/>
            <w:noWrap w:val="0"/>
            <w:vAlign w:val="center"/>
          </w:tcPr>
          <w:p w14:paraId="46F3BD1E">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2.推送信息不少于6万条；（0.5分）</w:t>
            </w:r>
          </w:p>
          <w:p w14:paraId="611948EC">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3.制作并宣传用人单位推介、人社政策宣传、活动预告等各类宣传短视频不少于60条；（0.5分）</w:t>
            </w:r>
          </w:p>
          <w:p w14:paraId="77271B8A">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4.各类活动宣传标语印制不少于16条；（0.5分）</w:t>
            </w:r>
          </w:p>
          <w:p w14:paraId="23D80DF2">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5.印制政策宣传材料不少于8000份；（0.5分）</w:t>
            </w:r>
          </w:p>
          <w:p w14:paraId="3EE7778B">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（1）宣传材料的形式：优于或相当于28.5cm×21cm，128g铜版纸，彩色双面折纸；</w:t>
            </w:r>
          </w:p>
          <w:p w14:paraId="276F2FF2">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（2）印刷质量要求字迹清晰，色彩鲜明，无文字重影，版面正中、无歪斜，纸张无油污、墨皮；</w:t>
            </w:r>
          </w:p>
          <w:p w14:paraId="5C86C696">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（3）按要求免费排版，3个自然日内完成排版，图文并茂；</w:t>
            </w:r>
          </w:p>
          <w:p w14:paraId="7052EA51">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（4）定稿后3个自然日内完成印刷送货到现场验收。</w:t>
            </w:r>
          </w:p>
        </w:tc>
        <w:tc>
          <w:tcPr>
            <w:tcW w:w="3537" w:type="dxa"/>
            <w:noWrap w:val="0"/>
            <w:vAlign w:val="center"/>
          </w:tcPr>
          <w:p w14:paraId="1E7CFC39">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共2分，每少一项扣0.5分；</w:t>
            </w:r>
          </w:p>
        </w:tc>
        <w:tc>
          <w:tcPr>
            <w:tcW w:w="722" w:type="dxa"/>
            <w:noWrap w:val="0"/>
            <w:vAlign w:val="center"/>
          </w:tcPr>
          <w:p w14:paraId="5C836A55">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598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81" w:type="dxa"/>
            <w:noWrap w:val="0"/>
            <w:vAlign w:val="center"/>
          </w:tcPr>
          <w:p w14:paraId="413C2C43">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十三</w:t>
            </w:r>
          </w:p>
        </w:tc>
        <w:tc>
          <w:tcPr>
            <w:tcW w:w="1395" w:type="dxa"/>
            <w:noWrap w:val="0"/>
            <w:vAlign w:val="center"/>
          </w:tcPr>
          <w:p w14:paraId="0112370C">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履责情况（2分）</w:t>
            </w:r>
          </w:p>
        </w:tc>
        <w:tc>
          <w:tcPr>
            <w:tcW w:w="7836" w:type="dxa"/>
            <w:noWrap w:val="0"/>
            <w:vAlign w:val="center"/>
          </w:tcPr>
          <w:p w14:paraId="2D3DD58C">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负责开展消防管理、环境管理、</w:t>
            </w:r>
            <w:r>
              <w:rPr>
                <w:rFonts w:hint="eastAsia" w:ascii="宋体" w:hAnsi="宋体" w:cs="宋体"/>
                <w:b w:val="0"/>
                <w:bCs w:val="0"/>
                <w:i w:val="0"/>
                <w:color w:val="auto"/>
                <w:kern w:val="0"/>
                <w:sz w:val="21"/>
                <w:szCs w:val="21"/>
                <w:highlight w:val="none"/>
                <w:u w:val="none"/>
                <w:lang w:val="en-US" w:eastAsia="zh-CN" w:bidi="ar"/>
              </w:rPr>
              <w:t>功能区域</w:t>
            </w:r>
            <w:r>
              <w:rPr>
                <w:rFonts w:hint="eastAsia" w:ascii="宋体" w:hAnsi="宋体" w:eastAsia="宋体" w:cs="宋体"/>
                <w:b w:val="0"/>
                <w:bCs w:val="0"/>
                <w:i w:val="0"/>
                <w:color w:val="auto"/>
                <w:kern w:val="0"/>
                <w:sz w:val="21"/>
                <w:szCs w:val="21"/>
                <w:highlight w:val="none"/>
                <w:u w:val="none"/>
                <w:lang w:val="en-US" w:eastAsia="zh-CN" w:bidi="ar"/>
              </w:rPr>
              <w:t>管理、资料管理、保密管理，提升服务质量和群众满意度，配合采购人要求开展的其他就业服务工作，同时负责运营产生的相关费用。（共8项职责）</w:t>
            </w:r>
          </w:p>
        </w:tc>
        <w:tc>
          <w:tcPr>
            <w:tcW w:w="3537" w:type="dxa"/>
            <w:noWrap w:val="0"/>
            <w:vAlign w:val="center"/>
          </w:tcPr>
          <w:p w14:paraId="73CE21A0">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共2分，每少一项扣1分；</w:t>
            </w:r>
          </w:p>
        </w:tc>
        <w:tc>
          <w:tcPr>
            <w:tcW w:w="722" w:type="dxa"/>
            <w:noWrap w:val="0"/>
            <w:vAlign w:val="center"/>
          </w:tcPr>
          <w:p w14:paraId="5FFFD688">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tc>
      </w:tr>
      <w:tr w14:paraId="034C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271" w:type="dxa"/>
            <w:gridSpan w:val="5"/>
            <w:noWrap w:val="0"/>
            <w:vAlign w:val="center"/>
          </w:tcPr>
          <w:p w14:paraId="034BF55E">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right"/>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考核评分合计：     分</w:t>
            </w:r>
          </w:p>
        </w:tc>
      </w:tr>
    </w:tbl>
    <w:p w14:paraId="41603188">
      <w:pPr>
        <w:pStyle w:val="39"/>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 xml:space="preserve"> </w:t>
      </w:r>
    </w:p>
    <w:p w14:paraId="53226851">
      <w:pPr>
        <w:pStyle w:val="5"/>
        <w:keepNext w:val="0"/>
        <w:keepLines w:val="0"/>
        <w:pageBreakBefore w:val="0"/>
        <w:widowControl w:val="0"/>
        <w:kinsoku/>
        <w:wordWrap/>
        <w:overflowPunct/>
        <w:topLinePunct w:val="0"/>
        <w:autoSpaceDE/>
        <w:autoSpaceDN/>
        <w:bidi w:val="0"/>
        <w:spacing w:line="600" w:lineRule="exact"/>
        <w:ind w:left="0" w:leftChars="0" w:firstLine="0" w:firstLineChars="0"/>
        <w:jc w:val="left"/>
        <w:textAlignment w:val="auto"/>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r>
        <w:rPr>
          <w:rFonts w:hint="eastAsia" w:ascii="宋体" w:hAnsi="宋体" w:eastAsia="宋体" w:cs="宋体"/>
          <w:b w:val="0"/>
          <w:bCs w:val="0"/>
          <w:color w:val="auto"/>
          <w:sz w:val="24"/>
          <w:szCs w:val="24"/>
          <w:highlight w:val="none"/>
          <w:lang w:val="en-US" w:eastAsia="zh-CN"/>
        </w:rPr>
        <w:t>附件2</w:t>
      </w:r>
    </w:p>
    <w:p w14:paraId="0921444B">
      <w:pPr>
        <w:spacing w:before="30" w:line="220" w:lineRule="auto"/>
        <w:jc w:val="center"/>
        <w:outlineLvl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pacing w:val="-4"/>
          <w:sz w:val="24"/>
          <w:szCs w:val="24"/>
          <w:highlight w:val="none"/>
          <w:lang w:val="en-US" w:eastAsia="zh-CN"/>
        </w:rPr>
        <w:t>河池市公共就业服务能力提升示范项目之河池市就业创业学院总部(河池学院)服务项目</w:t>
      </w:r>
      <w:r>
        <w:rPr>
          <w:rFonts w:hint="eastAsia" w:ascii="宋体" w:hAnsi="宋体" w:eastAsia="宋体" w:cs="宋体"/>
          <w:b/>
          <w:bCs/>
          <w:color w:val="auto"/>
          <w:kern w:val="2"/>
          <w:sz w:val="24"/>
          <w:szCs w:val="24"/>
          <w:highlight w:val="none"/>
          <w:lang w:val="en-US" w:eastAsia="zh-CN" w:bidi="ar-SA"/>
        </w:rPr>
        <w:t>服务标准</w:t>
      </w:r>
    </w:p>
    <w:tbl>
      <w:tblPr>
        <w:tblStyle w:val="962"/>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70" w:type="dxa"/>
          <w:bottom w:w="0" w:type="dxa"/>
          <w:right w:w="170" w:type="dxa"/>
        </w:tblCellMar>
      </w:tblPr>
      <w:tblGrid>
        <w:gridCol w:w="876"/>
        <w:gridCol w:w="1977"/>
        <w:gridCol w:w="11308"/>
      </w:tblGrid>
      <w:tr w14:paraId="4430D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70" w:type="dxa"/>
            <w:bottom w:w="0" w:type="dxa"/>
            <w:right w:w="170" w:type="dxa"/>
          </w:tblCellMar>
        </w:tblPrEx>
        <w:trPr>
          <w:trHeight w:val="783" w:hRule="atLeast"/>
          <w:tblHeader/>
        </w:trPr>
        <w:tc>
          <w:tcPr>
            <w:tcW w:w="876" w:type="dxa"/>
            <w:noWrap w:val="0"/>
            <w:vAlign w:val="center"/>
          </w:tcPr>
          <w:p w14:paraId="36497B26">
            <w:pPr>
              <w:pStyle w:val="337"/>
              <w:spacing w:before="194" w:line="221"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序号</w:t>
            </w:r>
          </w:p>
        </w:tc>
        <w:tc>
          <w:tcPr>
            <w:tcW w:w="1977" w:type="dxa"/>
            <w:noWrap w:val="0"/>
            <w:vAlign w:val="center"/>
          </w:tcPr>
          <w:p w14:paraId="483DE9A1">
            <w:pPr>
              <w:pStyle w:val="337"/>
              <w:spacing w:before="195" w:line="219"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项目内容</w:t>
            </w:r>
          </w:p>
        </w:tc>
        <w:tc>
          <w:tcPr>
            <w:tcW w:w="11308" w:type="dxa"/>
            <w:noWrap w:val="0"/>
            <w:vAlign w:val="center"/>
          </w:tcPr>
          <w:p w14:paraId="32D08C98">
            <w:pPr>
              <w:pStyle w:val="337"/>
              <w:spacing w:before="195" w:line="219"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服务标准</w:t>
            </w:r>
          </w:p>
        </w:tc>
      </w:tr>
      <w:tr w14:paraId="28FDD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70" w:type="dxa"/>
            <w:bottom w:w="0" w:type="dxa"/>
            <w:right w:w="170" w:type="dxa"/>
          </w:tblCellMar>
        </w:tblPrEx>
        <w:trPr>
          <w:trHeight w:val="1094" w:hRule="atLeast"/>
        </w:trPr>
        <w:tc>
          <w:tcPr>
            <w:tcW w:w="876" w:type="dxa"/>
            <w:noWrap w:val="0"/>
            <w:vAlign w:val="center"/>
          </w:tcPr>
          <w:p w14:paraId="7507A188">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一</w:t>
            </w:r>
          </w:p>
        </w:tc>
        <w:tc>
          <w:tcPr>
            <w:tcW w:w="1977" w:type="dxa"/>
            <w:noWrap w:val="0"/>
            <w:vAlign w:val="center"/>
          </w:tcPr>
          <w:p w14:paraId="5799C622">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开展河池市就业创业学院规划工作</w:t>
            </w:r>
          </w:p>
        </w:tc>
        <w:tc>
          <w:tcPr>
            <w:tcW w:w="11308" w:type="dxa"/>
            <w:noWrap w:val="0"/>
            <w:vAlign w:val="top"/>
          </w:tcPr>
          <w:p w14:paraId="78060791">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紧密围绕河池市就业创业工作实际及就业创业学院总部、各分校及孵化器</w:t>
            </w:r>
            <w:r>
              <w:rPr>
                <w:rFonts w:hint="eastAsia" w:ascii="宋体" w:hAnsi="宋体" w:cs="宋体"/>
                <w:b w:val="0"/>
                <w:bCs w:val="0"/>
                <w:i w:val="0"/>
                <w:color w:val="auto"/>
                <w:kern w:val="0"/>
                <w:sz w:val="21"/>
                <w:szCs w:val="21"/>
                <w:highlight w:val="none"/>
                <w:u w:val="none"/>
                <w:lang w:val="en-US" w:eastAsia="zh-CN" w:bidi="ar"/>
              </w:rPr>
              <w:t>设立运营</w:t>
            </w:r>
            <w:r>
              <w:rPr>
                <w:rFonts w:hint="eastAsia" w:ascii="宋体" w:hAnsi="宋体" w:eastAsia="宋体" w:cs="宋体"/>
                <w:b w:val="0"/>
                <w:bCs w:val="0"/>
                <w:i w:val="0"/>
                <w:color w:val="auto"/>
                <w:kern w:val="0"/>
                <w:sz w:val="21"/>
                <w:szCs w:val="21"/>
                <w:highlight w:val="none"/>
                <w:u w:val="none"/>
                <w:lang w:val="en-US" w:eastAsia="zh-CN" w:bidi="ar"/>
              </w:rPr>
              <w:t>目标要求，开展市就业创业学院总部及孵化器规划发展工作，为项目功能定位，发展政策制定、配套服务等提供专业咨询、规划服务，提供整体设计框架方案。</w:t>
            </w:r>
          </w:p>
        </w:tc>
      </w:tr>
      <w:tr w14:paraId="488AE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70" w:type="dxa"/>
            <w:bottom w:w="0" w:type="dxa"/>
            <w:right w:w="170" w:type="dxa"/>
          </w:tblCellMar>
        </w:tblPrEx>
        <w:trPr>
          <w:trHeight w:val="844" w:hRule="atLeast"/>
        </w:trPr>
        <w:tc>
          <w:tcPr>
            <w:tcW w:w="876" w:type="dxa"/>
            <w:noWrap w:val="0"/>
            <w:vAlign w:val="center"/>
          </w:tcPr>
          <w:p w14:paraId="2EC26471">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二</w:t>
            </w:r>
          </w:p>
        </w:tc>
        <w:tc>
          <w:tcPr>
            <w:tcW w:w="1977" w:type="dxa"/>
            <w:noWrap w:val="0"/>
            <w:vAlign w:val="top"/>
          </w:tcPr>
          <w:p w14:paraId="72BC2C53">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服务场所及基础</w:t>
            </w:r>
          </w:p>
          <w:p w14:paraId="114D9FBC">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设施保障</w:t>
            </w:r>
          </w:p>
        </w:tc>
        <w:tc>
          <w:tcPr>
            <w:tcW w:w="11308" w:type="dxa"/>
            <w:noWrap w:val="0"/>
            <w:vAlign w:val="top"/>
          </w:tcPr>
          <w:p w14:paraId="75A9DF0C">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功能设施</w:t>
            </w:r>
            <w:r>
              <w:rPr>
                <w:rFonts w:hint="eastAsia" w:ascii="宋体" w:hAnsi="宋体" w:cs="宋体"/>
                <w:b w:val="0"/>
                <w:bCs w:val="0"/>
                <w:i w:val="0"/>
                <w:color w:val="auto"/>
                <w:kern w:val="0"/>
                <w:sz w:val="21"/>
                <w:szCs w:val="21"/>
                <w:highlight w:val="none"/>
                <w:u w:val="none"/>
                <w:lang w:val="en-US" w:eastAsia="zh-CN" w:bidi="ar"/>
              </w:rPr>
              <w:t>软硬件</w:t>
            </w:r>
            <w:r>
              <w:rPr>
                <w:rFonts w:hint="eastAsia" w:ascii="宋体" w:hAnsi="宋体" w:eastAsia="宋体" w:cs="宋体"/>
                <w:b w:val="0"/>
                <w:bCs w:val="0"/>
                <w:i w:val="0"/>
                <w:color w:val="auto"/>
                <w:kern w:val="0"/>
                <w:sz w:val="21"/>
                <w:szCs w:val="21"/>
                <w:highlight w:val="none"/>
                <w:u w:val="none"/>
                <w:lang w:val="en-US" w:eastAsia="zh-CN" w:bidi="ar"/>
              </w:rPr>
              <w:t>齐全，满足就业创业服务中心、孵化器日常服务工作运行；有统一标识，设置规划与服务分区；制定管理制度、公共服 务事项清单、服务流程等，并上墙公示；</w:t>
            </w:r>
          </w:p>
        </w:tc>
      </w:tr>
      <w:tr w14:paraId="1B039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70" w:type="dxa"/>
            <w:bottom w:w="0" w:type="dxa"/>
            <w:right w:w="170" w:type="dxa"/>
          </w:tblCellMar>
        </w:tblPrEx>
        <w:trPr>
          <w:trHeight w:val="285" w:hRule="atLeast"/>
        </w:trPr>
        <w:tc>
          <w:tcPr>
            <w:tcW w:w="876" w:type="dxa"/>
            <w:noWrap w:val="0"/>
            <w:vAlign w:val="center"/>
          </w:tcPr>
          <w:p w14:paraId="21B13E28">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三</w:t>
            </w:r>
          </w:p>
        </w:tc>
        <w:tc>
          <w:tcPr>
            <w:tcW w:w="1977" w:type="dxa"/>
            <w:noWrap w:val="0"/>
            <w:vAlign w:val="top"/>
          </w:tcPr>
          <w:p w14:paraId="277B50DC">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就业创业服务中心</w:t>
            </w:r>
            <w:r>
              <w:rPr>
                <w:rFonts w:hint="eastAsia" w:ascii="宋体" w:hAnsi="宋体" w:cs="宋体"/>
                <w:b w:val="0"/>
                <w:bCs w:val="0"/>
                <w:i w:val="0"/>
                <w:color w:val="auto"/>
                <w:kern w:val="0"/>
                <w:sz w:val="21"/>
                <w:szCs w:val="21"/>
                <w:highlight w:val="none"/>
                <w:u w:val="none"/>
                <w:lang w:val="en-US" w:eastAsia="zh-CN" w:bidi="ar"/>
              </w:rPr>
              <w:t>场所</w:t>
            </w:r>
            <w:r>
              <w:rPr>
                <w:rFonts w:hint="eastAsia" w:ascii="宋体" w:hAnsi="宋体" w:eastAsia="宋体" w:cs="宋体"/>
                <w:b w:val="0"/>
                <w:bCs w:val="0"/>
                <w:i w:val="0"/>
                <w:color w:val="auto"/>
                <w:kern w:val="0"/>
                <w:sz w:val="21"/>
                <w:szCs w:val="21"/>
                <w:highlight w:val="none"/>
                <w:u w:val="none"/>
                <w:lang w:val="en-US" w:eastAsia="zh-CN" w:bidi="ar"/>
              </w:rPr>
              <w:t>租赁费</w:t>
            </w:r>
          </w:p>
        </w:tc>
        <w:tc>
          <w:tcPr>
            <w:tcW w:w="11308" w:type="dxa"/>
            <w:noWrap w:val="0"/>
            <w:vAlign w:val="top"/>
          </w:tcPr>
          <w:p w14:paraId="3A1F5080">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就业创业服务中心</w:t>
            </w:r>
            <w:r>
              <w:rPr>
                <w:rFonts w:hint="eastAsia" w:ascii="宋体" w:hAnsi="宋体" w:cs="宋体"/>
                <w:b w:val="0"/>
                <w:bCs w:val="0"/>
                <w:i w:val="0"/>
                <w:color w:val="auto"/>
                <w:kern w:val="0"/>
                <w:sz w:val="21"/>
                <w:szCs w:val="21"/>
                <w:highlight w:val="none"/>
                <w:u w:val="none"/>
                <w:lang w:val="en-US" w:eastAsia="zh-CN" w:bidi="ar"/>
              </w:rPr>
              <w:t>场所</w:t>
            </w:r>
            <w:r>
              <w:rPr>
                <w:rFonts w:hint="eastAsia" w:ascii="宋体" w:hAnsi="宋体" w:eastAsia="宋体" w:cs="宋体"/>
                <w:b w:val="0"/>
                <w:bCs w:val="0"/>
                <w:i w:val="0"/>
                <w:color w:val="auto"/>
                <w:kern w:val="0"/>
                <w:sz w:val="21"/>
                <w:szCs w:val="21"/>
                <w:highlight w:val="none"/>
                <w:u w:val="none"/>
                <w:lang w:val="en-US" w:eastAsia="zh-CN" w:bidi="ar"/>
              </w:rPr>
              <w:t>（租金8万/年，水电及维修管理费用2万/年）</w:t>
            </w:r>
          </w:p>
        </w:tc>
      </w:tr>
      <w:tr w14:paraId="5F9F6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70" w:type="dxa"/>
            <w:bottom w:w="0" w:type="dxa"/>
            <w:right w:w="170" w:type="dxa"/>
          </w:tblCellMar>
        </w:tblPrEx>
        <w:trPr>
          <w:trHeight w:val="845" w:hRule="atLeast"/>
        </w:trPr>
        <w:tc>
          <w:tcPr>
            <w:tcW w:w="876" w:type="dxa"/>
            <w:noWrap w:val="0"/>
            <w:vAlign w:val="center"/>
          </w:tcPr>
          <w:p w14:paraId="7FCAE608">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四</w:t>
            </w:r>
          </w:p>
        </w:tc>
        <w:tc>
          <w:tcPr>
            <w:tcW w:w="1977" w:type="dxa"/>
            <w:noWrap w:val="0"/>
            <w:vAlign w:val="top"/>
          </w:tcPr>
          <w:p w14:paraId="18530DC7">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就业创业服务中心运营服务人员配置</w:t>
            </w:r>
          </w:p>
        </w:tc>
        <w:tc>
          <w:tcPr>
            <w:tcW w:w="11308" w:type="dxa"/>
            <w:noWrap w:val="0"/>
            <w:vAlign w:val="top"/>
          </w:tcPr>
          <w:p w14:paraId="6BF10E7A">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确保</w:t>
            </w:r>
            <w:r>
              <w:rPr>
                <w:rFonts w:hint="eastAsia" w:ascii="宋体" w:hAnsi="宋体" w:cs="宋体"/>
                <w:b w:val="0"/>
                <w:bCs w:val="0"/>
                <w:i w:val="0"/>
                <w:color w:val="auto"/>
                <w:kern w:val="0"/>
                <w:sz w:val="21"/>
                <w:szCs w:val="21"/>
                <w:highlight w:val="none"/>
                <w:u w:val="none"/>
                <w:lang w:val="en-US" w:eastAsia="zh-CN" w:bidi="ar"/>
              </w:rPr>
              <w:t>中心</w:t>
            </w:r>
            <w:r>
              <w:rPr>
                <w:rFonts w:hint="eastAsia" w:ascii="宋体" w:hAnsi="宋体" w:eastAsia="宋体" w:cs="宋体"/>
                <w:b w:val="0"/>
                <w:bCs w:val="0"/>
                <w:i w:val="0"/>
                <w:color w:val="auto"/>
                <w:kern w:val="0"/>
                <w:sz w:val="21"/>
                <w:szCs w:val="21"/>
                <w:highlight w:val="none"/>
                <w:u w:val="none"/>
                <w:lang w:val="en-US" w:eastAsia="zh-CN" w:bidi="ar"/>
              </w:rPr>
              <w:t>运营时段内同时驻场办公人员不少于2人。负责</w:t>
            </w:r>
            <w:r>
              <w:rPr>
                <w:rFonts w:hint="eastAsia" w:ascii="宋体" w:hAnsi="宋体" w:cs="宋体"/>
                <w:b w:val="0"/>
                <w:bCs w:val="0"/>
                <w:i w:val="0"/>
                <w:color w:val="auto"/>
                <w:kern w:val="0"/>
                <w:sz w:val="21"/>
                <w:szCs w:val="21"/>
                <w:highlight w:val="none"/>
                <w:u w:val="none"/>
                <w:lang w:val="en-US" w:eastAsia="zh-CN" w:bidi="ar"/>
              </w:rPr>
              <w:t>中心</w:t>
            </w:r>
            <w:r>
              <w:rPr>
                <w:rFonts w:hint="eastAsia" w:ascii="宋体" w:hAnsi="宋体" w:eastAsia="宋体" w:cs="宋体"/>
                <w:b w:val="0"/>
                <w:bCs w:val="0"/>
                <w:i w:val="0"/>
                <w:color w:val="auto"/>
                <w:kern w:val="0"/>
                <w:sz w:val="21"/>
                <w:szCs w:val="21"/>
                <w:highlight w:val="none"/>
                <w:u w:val="none"/>
                <w:lang w:val="en-US" w:eastAsia="zh-CN" w:bidi="ar"/>
              </w:rPr>
              <w:t>总体运营、</w:t>
            </w:r>
            <w:r>
              <w:rPr>
                <w:rFonts w:hint="eastAsia" w:ascii="宋体" w:hAnsi="宋体" w:cs="宋体"/>
                <w:b w:val="0"/>
                <w:bCs w:val="0"/>
                <w:i w:val="0"/>
                <w:color w:val="auto"/>
                <w:kern w:val="0"/>
                <w:sz w:val="21"/>
                <w:szCs w:val="21"/>
                <w:highlight w:val="none"/>
                <w:u w:val="none"/>
                <w:lang w:val="en-US" w:eastAsia="zh-CN" w:bidi="ar"/>
              </w:rPr>
              <w:t>中心</w:t>
            </w:r>
            <w:r>
              <w:rPr>
                <w:rFonts w:hint="eastAsia" w:ascii="宋体" w:hAnsi="宋体" w:eastAsia="宋体" w:cs="宋体"/>
                <w:b w:val="0"/>
                <w:bCs w:val="0"/>
                <w:i w:val="0"/>
                <w:color w:val="auto"/>
                <w:kern w:val="0"/>
                <w:sz w:val="21"/>
                <w:szCs w:val="21"/>
                <w:highlight w:val="none"/>
                <w:u w:val="none"/>
                <w:lang w:val="en-US" w:eastAsia="zh-CN" w:bidi="ar"/>
              </w:rPr>
              <w:t>软硬件设施管理维护、 日常业务开展，总人数按 5 配置。（两班制，8:00—21:00）</w:t>
            </w:r>
          </w:p>
        </w:tc>
      </w:tr>
      <w:tr w14:paraId="08A82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70" w:type="dxa"/>
            <w:bottom w:w="0" w:type="dxa"/>
            <w:right w:w="170" w:type="dxa"/>
          </w:tblCellMar>
        </w:tblPrEx>
        <w:trPr>
          <w:trHeight w:val="90" w:hRule="atLeast"/>
        </w:trPr>
        <w:tc>
          <w:tcPr>
            <w:tcW w:w="876" w:type="dxa"/>
            <w:noWrap w:val="0"/>
            <w:vAlign w:val="center"/>
          </w:tcPr>
          <w:p w14:paraId="0D7021AF">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49875794">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五</w:t>
            </w:r>
          </w:p>
        </w:tc>
        <w:tc>
          <w:tcPr>
            <w:tcW w:w="1977" w:type="dxa"/>
            <w:noWrap w:val="0"/>
            <w:vAlign w:val="top"/>
          </w:tcPr>
          <w:p w14:paraId="51DDFF28">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1C7990C1">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1417A7C5">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p>
          <w:p w14:paraId="502C6452">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就业创业服务中心数字化运营</w:t>
            </w:r>
          </w:p>
        </w:tc>
        <w:tc>
          <w:tcPr>
            <w:tcW w:w="11308" w:type="dxa"/>
            <w:noWrap w:val="0"/>
            <w:vAlign w:val="top"/>
          </w:tcPr>
          <w:p w14:paraId="5B3B2BE9">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1.制定和施行数字化运营计划、管理办法；制定和实施数字化宣传、用户服务管理规范及流程；</w:t>
            </w:r>
          </w:p>
          <w:p w14:paraId="02C4F00E">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2.数据中台搭建：整合企业用工需求、创业项目等数据，实现数据 共享与动态分析；</w:t>
            </w:r>
          </w:p>
          <w:p w14:paraId="5EDACE49">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3.实现与广西“数智人社”信息系统数据互联互通：具备岗位收集与发布功能；具备招聘求职对接功能；具备政策宣传发布功能；具备就业供需线上追踪与监测功能；</w:t>
            </w:r>
          </w:p>
          <w:p w14:paraId="400FEEA9">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4. 每年采集并录入广西“数智人社”信息系统零工等岗位信息不少于 4000 条，用工主体登记数不少于 300 家次；</w:t>
            </w:r>
          </w:p>
          <w:p w14:paraId="0DFD0FCA">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5. 每年线上线下采集的求职登记信息不少于 3000 人次；</w:t>
            </w:r>
          </w:p>
          <w:p w14:paraId="11DDE357">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6. 每个季度提供就业创业服务中心数据分析报告 1 次；</w:t>
            </w:r>
          </w:p>
          <w:p w14:paraId="376AD4C0">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7. 精准化用户运营：分层服务，针对应届生、往届生等群体定制推 送内容（如专场招聘会） ；为创业者分阶段提供孵化、融资、市场 拓展支持；</w:t>
            </w:r>
          </w:p>
          <w:p w14:paraId="69C2EF05">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8. 资源整合与生态协同：企业对接平台，构建企业数据库，动态更新用工需求，支持校企合作定向培养；创业资源库，整合导师库、投资人、产业链资源，提供在线对接服务（如创业 BP 投递通道）；第三方服务接入，扩展服务边界。</w:t>
            </w:r>
          </w:p>
          <w:p w14:paraId="6F65129C">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9.安全与合规管理：数据安全，包括加密敏感信息（如身份证、银行账号），符合《中华人民共和国个人信息保护法》要求；</w:t>
            </w:r>
          </w:p>
          <w:p w14:paraId="2D90F4AB">
            <w:pPr>
              <w:pStyle w:val="39"/>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color w:val="auto"/>
                <w:kern w:val="0"/>
                <w:sz w:val="21"/>
                <w:szCs w:val="21"/>
                <w:highlight w:val="none"/>
                <w:u w:val="none"/>
                <w:lang w:val="en-US" w:eastAsia="zh-CN" w:bidi="ar"/>
              </w:rPr>
              <w:t>10.用户反馈，持续优化机制：设置评分、投诉渠道，快速迭代功能。</w:t>
            </w:r>
          </w:p>
        </w:tc>
      </w:tr>
      <w:tr w14:paraId="6CC0A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70" w:type="dxa"/>
            <w:bottom w:w="0" w:type="dxa"/>
            <w:right w:w="170" w:type="dxa"/>
          </w:tblCellMar>
        </w:tblPrEx>
        <w:trPr>
          <w:trHeight w:val="90" w:hRule="atLeast"/>
        </w:trPr>
        <w:tc>
          <w:tcPr>
            <w:tcW w:w="876" w:type="dxa"/>
            <w:noWrap w:val="0"/>
            <w:vAlign w:val="top"/>
          </w:tcPr>
          <w:p w14:paraId="5C1C9047">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03897335">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34262D83">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74BE9943">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54C33BD4">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77CC7346">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1D42B6A8">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3E53D406">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六</w:t>
            </w:r>
          </w:p>
        </w:tc>
        <w:tc>
          <w:tcPr>
            <w:tcW w:w="1977" w:type="dxa"/>
            <w:noWrap w:val="0"/>
            <w:vAlign w:val="top"/>
          </w:tcPr>
          <w:p w14:paraId="605EE3C6">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38BF5A42">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19C204D2">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3E020AF7">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4E80A9DE">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3C84F9D3">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05D9861F">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p>
          <w:p w14:paraId="1DB46BC6">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就业创业服务中心职业介绍</w:t>
            </w:r>
          </w:p>
        </w:tc>
        <w:tc>
          <w:tcPr>
            <w:tcW w:w="11308" w:type="dxa"/>
            <w:noWrap w:val="0"/>
            <w:vAlign w:val="top"/>
          </w:tcPr>
          <w:p w14:paraId="25FBB769">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根据用工主体招聘需求、求职人员技能状况和求职意愿精准匹配推 送招聘岗位信息，提供就业岗位供求信息撮合服务，支持用工主体和求职人员开展对接洽谈。为有意愿就业的求职人员提供“ 一对一 ”职业指导服务，提出择业建议，并积极组织求职人员参加招聘会，帮助实现就业。每年线上线下开展招聘求职对接不少于3000人次。</w:t>
            </w:r>
          </w:p>
          <w:p w14:paraId="01EE8DBC">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 岗位信息整合与发布</w:t>
            </w:r>
          </w:p>
          <w:p w14:paraId="45075C06">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多渠道采集岗位：与企业合作建立用工数据库，收集全职、兼职、实习等岗位信息；对接人社部门、行业协会、招聘平台（如智联招聘、58同城等）的数据接口，扩大岗位来源。</w:t>
            </w:r>
          </w:p>
          <w:p w14:paraId="56436F67">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动态分类管理：按行业（制造业、服务业）、岗位类型（技术岗、管理岗）、地域等标签分类，便于检索，提升匹配效率。</w:t>
            </w:r>
          </w:p>
          <w:p w14:paraId="50E427D9">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2.求职者服务</w:t>
            </w:r>
          </w:p>
          <w:p w14:paraId="6B311B94">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建档与需求分析：根据采集的求职者基本信息，建立电子档案；通过问卷或AI对话分析求职意向。</w:t>
            </w:r>
          </w:p>
          <w:p w14:paraId="6D2520B0">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职业指导与规划：提供简历优化模板工具或人工辅导；结合行业趋势提供长期发展建议。</w:t>
            </w:r>
          </w:p>
          <w:p w14:paraId="34BA15B9">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 智能匹配与精准推荐</w:t>
            </w:r>
          </w:p>
          <w:p w14:paraId="289A05F8">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算法匹配：基于求职者技能与企业需求自动匹配，推送至双方；</w:t>
            </w:r>
          </w:p>
          <w:p w14:paraId="40C004DB">
            <w:pPr>
              <w:pStyle w:val="39"/>
              <w:spacing w:line="400" w:lineRule="exac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主动触达：通过短信、系统通知提醒求职者新岗位； 向企业推荐符合条件的候选人简历包。</w:t>
            </w:r>
          </w:p>
          <w:p w14:paraId="41B9BAD4">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4. 数据跟踪与反馈</w:t>
            </w:r>
          </w:p>
          <w:p w14:paraId="42FC839F">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效果统计：记录岗位投递量、面试率、入职率等指标，评估匹配质量。</w:t>
            </w:r>
          </w:p>
          <w:p w14:paraId="592321DA">
            <w:pPr>
              <w:pStyle w:val="23"/>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color w:val="auto"/>
                <w:kern w:val="0"/>
                <w:sz w:val="21"/>
                <w:szCs w:val="21"/>
                <w:highlight w:val="none"/>
                <w:u w:val="none"/>
                <w:lang w:val="en-US" w:eastAsia="zh-CN" w:bidi="ar"/>
              </w:rPr>
              <w:t>市场报告生成：定期发布区域就业趋势报告，指导求职者与企业决策。</w:t>
            </w:r>
          </w:p>
        </w:tc>
      </w:tr>
      <w:tr w14:paraId="29894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70" w:type="dxa"/>
            <w:bottom w:w="0" w:type="dxa"/>
            <w:right w:w="170" w:type="dxa"/>
          </w:tblCellMar>
        </w:tblPrEx>
        <w:trPr>
          <w:trHeight w:val="90" w:hRule="atLeast"/>
        </w:trPr>
        <w:tc>
          <w:tcPr>
            <w:tcW w:w="876" w:type="dxa"/>
            <w:noWrap w:val="0"/>
            <w:vAlign w:val="center"/>
          </w:tcPr>
          <w:p w14:paraId="7F64C8BF">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七</w:t>
            </w:r>
          </w:p>
        </w:tc>
        <w:tc>
          <w:tcPr>
            <w:tcW w:w="1977" w:type="dxa"/>
            <w:noWrap w:val="0"/>
            <w:vAlign w:val="center"/>
          </w:tcPr>
          <w:p w14:paraId="172A8FDA">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培训推介</w:t>
            </w:r>
          </w:p>
        </w:tc>
        <w:tc>
          <w:tcPr>
            <w:tcW w:w="11308" w:type="dxa"/>
            <w:noWrap w:val="0"/>
            <w:vAlign w:val="top"/>
          </w:tcPr>
          <w:p w14:paraId="5B2F013B">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为各类群体做好职业技能培训需求登记服务，收集培训信息并及时发布，根据群众培训需求推送培训信息，引导有就业意愿和培训需求的群众参加职业技能培训，有创业意愿的符合条件的群众参加创业培训。每年对登记有培训需求的求职者至少提供推荐 1 次培训服务。</w:t>
            </w:r>
          </w:p>
          <w:p w14:paraId="71A259BF">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2.收集企业用工需求，定向设计培训课程。</w:t>
            </w:r>
          </w:p>
          <w:p w14:paraId="08CDE7BD">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3.结合国家职业技能提升行动、地方产业规划（如数字经济、乡村振兴）确定重点培训方向。</w:t>
            </w:r>
          </w:p>
          <w:p w14:paraId="2A363E45">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color w:val="auto"/>
                <w:kern w:val="0"/>
                <w:sz w:val="21"/>
                <w:szCs w:val="21"/>
                <w:highlight w:val="none"/>
                <w:u w:val="none"/>
                <w:lang w:val="en-US" w:eastAsia="zh-CN" w:bidi="ar"/>
              </w:rPr>
              <w:t>4.培训资源整合，建立“培训导师库”，吸纳企业技术骨干、高校教师、行业专家，与职业院校、民办培训机构、龙头企业共建课程，共享实训基地。</w:t>
            </w:r>
          </w:p>
        </w:tc>
      </w:tr>
      <w:tr w14:paraId="0C68E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70" w:type="dxa"/>
            <w:bottom w:w="0" w:type="dxa"/>
            <w:right w:w="170" w:type="dxa"/>
          </w:tblCellMar>
        </w:tblPrEx>
        <w:trPr>
          <w:trHeight w:val="90" w:hRule="atLeast"/>
        </w:trPr>
        <w:tc>
          <w:tcPr>
            <w:tcW w:w="876" w:type="dxa"/>
            <w:noWrap w:val="0"/>
            <w:vAlign w:val="center"/>
          </w:tcPr>
          <w:p w14:paraId="1E782E0A">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八</w:t>
            </w:r>
          </w:p>
        </w:tc>
        <w:tc>
          <w:tcPr>
            <w:tcW w:w="1977" w:type="dxa"/>
            <w:noWrap w:val="0"/>
            <w:vAlign w:val="center"/>
          </w:tcPr>
          <w:p w14:paraId="09D9185B">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就业创业指导及专项服务</w:t>
            </w:r>
          </w:p>
        </w:tc>
        <w:tc>
          <w:tcPr>
            <w:tcW w:w="11308" w:type="dxa"/>
            <w:noWrap w:val="0"/>
            <w:vAlign w:val="top"/>
          </w:tcPr>
          <w:p w14:paraId="20E764A0">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提供就业失业登记、就业困难人员认定、就业创业扶持补贴申 领等指导服务。</w:t>
            </w:r>
          </w:p>
          <w:p w14:paraId="738EA00A">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 就业指导服务：提供职业规划与咨询，包括个人职业诊断， 针对大学生、转岗人员、退役军人等群体提供差异化指导和求职技 能提升服务；</w:t>
            </w:r>
          </w:p>
          <w:p w14:paraId="619C3CFD">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 重点群体帮扶：为残疾人、困难学生等提供“一对一”精准 就业帮扶和跟踪服务，对接爱心企业；</w:t>
            </w:r>
          </w:p>
          <w:p w14:paraId="3D0407AB">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 组织开展招聘会、政策宣传咨询等就业帮扶活动。每个月组织就业指导、社保咨询、法律援助等宣传咨询活动 1 场；每个季度举办线上或线下招聘会 1 场（每场至少组织 30 家企业参会）；</w:t>
            </w:r>
          </w:p>
          <w:p w14:paraId="183F5F3B">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4. 创业指导服务：提供创业能力培训包括商业计划书撰写、股权设计、财税基础等通用课程和行业；推荐入驻创业园、共享办公空间，提供法律、知识产权等咨询服务；</w:t>
            </w:r>
          </w:p>
          <w:p w14:paraId="08BDEADB">
            <w:pP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color w:val="auto"/>
                <w:kern w:val="0"/>
                <w:sz w:val="21"/>
                <w:szCs w:val="21"/>
                <w:highlight w:val="none"/>
                <w:u w:val="none"/>
                <w:lang w:val="en-US" w:eastAsia="zh-CN" w:bidi="ar"/>
              </w:rPr>
              <w:t>5. 联合企业、高校、行业协会构建服务生态链。</w:t>
            </w:r>
          </w:p>
        </w:tc>
      </w:tr>
      <w:tr w14:paraId="3384B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70" w:type="dxa"/>
            <w:bottom w:w="0" w:type="dxa"/>
            <w:right w:w="170" w:type="dxa"/>
          </w:tblCellMar>
        </w:tblPrEx>
        <w:trPr>
          <w:trHeight w:val="90" w:hRule="atLeast"/>
        </w:trPr>
        <w:tc>
          <w:tcPr>
            <w:tcW w:w="876" w:type="dxa"/>
            <w:noWrap w:val="0"/>
            <w:vAlign w:val="center"/>
          </w:tcPr>
          <w:p w14:paraId="0EA2DD29">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九</w:t>
            </w:r>
          </w:p>
        </w:tc>
        <w:tc>
          <w:tcPr>
            <w:tcW w:w="1977" w:type="dxa"/>
            <w:noWrap w:val="0"/>
            <w:vAlign w:val="center"/>
          </w:tcPr>
          <w:p w14:paraId="6883BF04">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市场推广和宣传</w:t>
            </w:r>
          </w:p>
        </w:tc>
        <w:tc>
          <w:tcPr>
            <w:tcW w:w="11308" w:type="dxa"/>
            <w:noWrap w:val="0"/>
            <w:vAlign w:val="top"/>
          </w:tcPr>
          <w:p w14:paraId="0B0E0310">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1.每年发布优质媒体报道（自治区、市一级）不少于 6 次；</w:t>
            </w:r>
          </w:p>
          <w:p w14:paraId="64B3C33E">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2.推送信息不少于 6 万条；制作并宣传用人单位推介、人社政策宣传、活动预告等各类宣传短视频不少于 60 条；</w:t>
            </w:r>
          </w:p>
          <w:p w14:paraId="0E90A7DA">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3.各类活动宣传标语印制不少于 16 条；印制政策宣传材料不少于 8000 份；</w:t>
            </w:r>
          </w:p>
          <w:p w14:paraId="58BAD3B7">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（1）宣传材料的形式：优于或相当于28.5cm×21cm，128g铜版纸，彩色双面折纸；</w:t>
            </w:r>
          </w:p>
          <w:p w14:paraId="2C9D8D10">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（2）印刷质量要求字迹清晰，色彩鲜明，无文字重影，版面正中、无歪斜，纸张无油污、墨皮；</w:t>
            </w:r>
          </w:p>
          <w:p w14:paraId="2B78DA41">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（3）按要求免费排版，3个自然日内完成排版，图文并茂；</w:t>
            </w:r>
          </w:p>
          <w:p w14:paraId="616DABAF">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SA"/>
              </w:rPr>
              <w:t>（4）定稿后3个自然日内完成印刷送货到现场验收。</w:t>
            </w:r>
          </w:p>
          <w:p w14:paraId="556CFF90">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4.活动营销：开展“就业创业服务月 ”等品牌活动；特色 IP 打造，通过 IP 形象增强记忆点。</w:t>
            </w:r>
          </w:p>
          <w:p w14:paraId="63BD52D2">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color w:val="auto"/>
                <w:kern w:val="0"/>
                <w:sz w:val="21"/>
                <w:szCs w:val="21"/>
                <w:highlight w:val="none"/>
                <w:u w:val="none"/>
                <w:lang w:val="en-US" w:eastAsia="zh-CN" w:bidi="ar"/>
              </w:rPr>
              <w:t>5.合作推广：政企联动，发起专项活动；邀请行业专家直播分 享经验；联合线上平台制作专题栏目推广。</w:t>
            </w:r>
          </w:p>
        </w:tc>
      </w:tr>
      <w:tr w14:paraId="0D97B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70" w:type="dxa"/>
            <w:bottom w:w="0" w:type="dxa"/>
            <w:right w:w="170" w:type="dxa"/>
          </w:tblCellMar>
        </w:tblPrEx>
        <w:trPr>
          <w:trHeight w:val="830" w:hRule="atLeast"/>
        </w:trPr>
        <w:tc>
          <w:tcPr>
            <w:tcW w:w="876" w:type="dxa"/>
            <w:noWrap w:val="0"/>
            <w:vAlign w:val="top"/>
          </w:tcPr>
          <w:p w14:paraId="7946D489">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十</w:t>
            </w:r>
          </w:p>
        </w:tc>
        <w:tc>
          <w:tcPr>
            <w:tcW w:w="1977" w:type="dxa"/>
            <w:noWrap w:val="0"/>
            <w:vAlign w:val="top"/>
          </w:tcPr>
          <w:p w14:paraId="36AACC60">
            <w:pPr>
              <w:pStyle w:val="39"/>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创业孵化器运营</w:t>
            </w:r>
          </w:p>
        </w:tc>
        <w:tc>
          <w:tcPr>
            <w:tcW w:w="11308" w:type="dxa"/>
            <w:noWrap w:val="0"/>
            <w:vAlign w:val="top"/>
          </w:tcPr>
          <w:p w14:paraId="706F65FA">
            <w:pPr>
              <w:pStyle w:val="39"/>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color w:val="auto"/>
                <w:kern w:val="0"/>
                <w:sz w:val="21"/>
                <w:szCs w:val="21"/>
                <w:highlight w:val="none"/>
                <w:u w:val="none"/>
                <w:lang w:val="en-US" w:eastAsia="zh-CN" w:bidi="ar"/>
              </w:rPr>
              <w:t>孵化基地面积不低于1000平方米，可容纳创业实体数不少于30个，已入驻创业实体不少于20个；每年举办创业培训、创业沙龙，创业讲座、项目路演、创业</w:t>
            </w:r>
            <w:r>
              <w:rPr>
                <w:rFonts w:hint="eastAsia" w:ascii="宋体" w:hAnsi="宋体" w:cs="宋体"/>
                <w:b w:val="0"/>
                <w:bCs w:val="0"/>
                <w:i w:val="0"/>
                <w:color w:val="auto"/>
                <w:kern w:val="0"/>
                <w:sz w:val="21"/>
                <w:szCs w:val="21"/>
                <w:highlight w:val="none"/>
                <w:u w:val="none"/>
                <w:lang w:val="en-US" w:eastAsia="zh-CN" w:bidi="ar"/>
              </w:rPr>
              <w:t>技能展示</w:t>
            </w:r>
            <w:r>
              <w:rPr>
                <w:rFonts w:hint="eastAsia" w:ascii="宋体" w:hAnsi="宋体" w:eastAsia="宋体" w:cs="宋体"/>
                <w:b w:val="0"/>
                <w:bCs w:val="0"/>
                <w:i w:val="0"/>
                <w:color w:val="auto"/>
                <w:kern w:val="0"/>
                <w:sz w:val="21"/>
                <w:szCs w:val="21"/>
                <w:highlight w:val="none"/>
                <w:u w:val="none"/>
                <w:lang w:val="en-US" w:eastAsia="zh-CN" w:bidi="ar"/>
              </w:rPr>
              <w:t>等创业活动不少于6场。</w:t>
            </w:r>
          </w:p>
        </w:tc>
      </w:tr>
    </w:tbl>
    <w:p w14:paraId="2E977A92">
      <w:pPr>
        <w:adjustRightInd/>
        <w:spacing w:before="25" w:after="25"/>
        <w:jc w:val="left"/>
        <w:rPr>
          <w:rFonts w:ascii="宋体" w:hAnsi="宋体" w:cs="宋体"/>
          <w:bCs/>
          <w:color w:val="auto"/>
          <w:spacing w:val="10"/>
          <w:kern w:val="0"/>
          <w:sz w:val="24"/>
          <w:highlight w:val="none"/>
        </w:rPr>
        <w:sectPr>
          <w:pgSz w:w="16838" w:h="11906" w:orient="landscape"/>
          <w:pgMar w:top="1418" w:right="1247" w:bottom="849" w:left="1247" w:header="851" w:footer="992" w:gutter="0"/>
          <w:cols w:space="720" w:num="1"/>
          <w:docGrid w:type="lines" w:linePitch="312" w:charSpace="0"/>
        </w:sectPr>
      </w:pPr>
    </w:p>
    <w:p w14:paraId="7B41DE21">
      <w:pPr>
        <w:spacing w:line="360" w:lineRule="auto"/>
        <w:jc w:val="center"/>
        <w:outlineLvl w:val="0"/>
        <w:rPr>
          <w:rFonts w:ascii="宋体" w:hAnsi="宋体" w:cs="宋体"/>
          <w:b/>
          <w:color w:val="auto"/>
          <w:sz w:val="36"/>
          <w:szCs w:val="36"/>
          <w:highlight w:val="none"/>
        </w:rPr>
      </w:pPr>
      <w:bookmarkStart w:id="20" w:name="_Toc176368905"/>
      <w:r>
        <w:rPr>
          <w:rFonts w:hint="eastAsia" w:ascii="宋体" w:hAnsi="宋体" w:cs="宋体"/>
          <w:b/>
          <w:color w:val="auto"/>
          <w:sz w:val="36"/>
          <w:szCs w:val="36"/>
          <w:highlight w:val="none"/>
        </w:rPr>
        <w:t>第四部分</w:t>
      </w:r>
      <w:bookmarkStart w:id="21" w:name="_Toc184312134"/>
      <w:bookmarkEnd w:id="21"/>
      <w:bookmarkStart w:id="22" w:name="_Toc184312131"/>
      <w:bookmarkEnd w:id="22"/>
      <w:bookmarkStart w:id="23" w:name="_Toc184313285"/>
      <w:bookmarkEnd w:id="23"/>
      <w:bookmarkStart w:id="24" w:name="_Toc184314435"/>
      <w:bookmarkEnd w:id="24"/>
      <w:bookmarkStart w:id="25" w:name="_Toc184313241"/>
      <w:bookmarkEnd w:id="25"/>
      <w:bookmarkStart w:id="26" w:name="_Toc184314451"/>
      <w:bookmarkEnd w:id="26"/>
      <w:bookmarkStart w:id="27" w:name="_Toc184314448"/>
      <w:bookmarkEnd w:id="27"/>
      <w:bookmarkStart w:id="28" w:name="_Toc184308070"/>
      <w:bookmarkEnd w:id="28"/>
      <w:bookmarkStart w:id="29" w:name="_Toc184314476"/>
      <w:bookmarkEnd w:id="29"/>
      <w:bookmarkStart w:id="30" w:name="_Toc184313276"/>
      <w:bookmarkEnd w:id="30"/>
      <w:bookmarkStart w:id="31" w:name="_Toc184312109"/>
      <w:bookmarkEnd w:id="31"/>
      <w:bookmarkStart w:id="32" w:name="_Toc184312135"/>
      <w:bookmarkEnd w:id="32"/>
      <w:bookmarkStart w:id="33" w:name="_Toc184310317"/>
      <w:bookmarkEnd w:id="33"/>
      <w:bookmarkStart w:id="34" w:name="_Toc184314420"/>
      <w:bookmarkEnd w:id="34"/>
      <w:bookmarkStart w:id="35" w:name="_Toc184312110"/>
      <w:bookmarkEnd w:id="35"/>
      <w:bookmarkStart w:id="36" w:name="_Toc184312096"/>
      <w:bookmarkEnd w:id="36"/>
      <w:bookmarkStart w:id="37" w:name="_Toc184314455"/>
      <w:bookmarkEnd w:id="37"/>
      <w:bookmarkStart w:id="38" w:name="_Toc184314460"/>
      <w:bookmarkEnd w:id="38"/>
      <w:bookmarkStart w:id="39" w:name="_Toc184313250"/>
      <w:bookmarkEnd w:id="39"/>
      <w:bookmarkStart w:id="40" w:name="_Toc184308084"/>
      <w:bookmarkEnd w:id="40"/>
      <w:bookmarkStart w:id="41" w:name="_Toc184314470"/>
      <w:bookmarkEnd w:id="41"/>
      <w:bookmarkStart w:id="42" w:name="_Toc184314482"/>
      <w:bookmarkEnd w:id="42"/>
      <w:bookmarkStart w:id="43" w:name="_Toc184314445"/>
      <w:bookmarkEnd w:id="43"/>
      <w:bookmarkStart w:id="44" w:name="_Toc184312126"/>
      <w:bookmarkEnd w:id="44"/>
      <w:bookmarkStart w:id="45" w:name="_Toc184312102"/>
      <w:bookmarkEnd w:id="45"/>
      <w:bookmarkStart w:id="46" w:name="_Toc184314468"/>
      <w:bookmarkEnd w:id="46"/>
      <w:bookmarkStart w:id="47" w:name="_Toc184313277"/>
      <w:bookmarkEnd w:id="47"/>
      <w:bookmarkStart w:id="48" w:name="_Toc184314427"/>
      <w:bookmarkEnd w:id="48"/>
      <w:bookmarkStart w:id="49" w:name="_Toc184314422"/>
      <w:bookmarkEnd w:id="49"/>
      <w:bookmarkStart w:id="50" w:name="_Toc184313249"/>
      <w:bookmarkEnd w:id="50"/>
      <w:bookmarkStart w:id="51" w:name="_Toc184313301"/>
      <w:bookmarkEnd w:id="51"/>
      <w:bookmarkStart w:id="52" w:name="_Toc184310330"/>
      <w:bookmarkEnd w:id="52"/>
      <w:bookmarkStart w:id="53" w:name="_Toc184313296"/>
      <w:bookmarkEnd w:id="53"/>
      <w:bookmarkStart w:id="54" w:name="_Toc184314447"/>
      <w:bookmarkEnd w:id="54"/>
      <w:bookmarkStart w:id="55" w:name="_Toc184313304"/>
      <w:bookmarkEnd w:id="55"/>
      <w:bookmarkStart w:id="56" w:name="_Toc184312127"/>
      <w:bookmarkEnd w:id="56"/>
      <w:bookmarkStart w:id="57" w:name="_Toc184314459"/>
      <w:bookmarkEnd w:id="57"/>
      <w:bookmarkStart w:id="58" w:name="_Toc184308064"/>
      <w:bookmarkEnd w:id="58"/>
      <w:bookmarkStart w:id="59" w:name="_Toc184313297"/>
      <w:bookmarkEnd w:id="59"/>
      <w:bookmarkStart w:id="60" w:name="_Toc184310340"/>
      <w:bookmarkEnd w:id="60"/>
      <w:bookmarkStart w:id="61" w:name="_Toc184312107"/>
      <w:bookmarkEnd w:id="61"/>
      <w:bookmarkStart w:id="62" w:name="_Toc184308058"/>
      <w:bookmarkEnd w:id="62"/>
      <w:bookmarkStart w:id="63" w:name="_Toc184313303"/>
      <w:bookmarkEnd w:id="63"/>
      <w:bookmarkStart w:id="64" w:name="_Toc184308060"/>
      <w:bookmarkEnd w:id="64"/>
      <w:bookmarkStart w:id="65" w:name="_Toc184313300"/>
      <w:bookmarkEnd w:id="65"/>
      <w:bookmarkStart w:id="66" w:name="_Toc184313247"/>
      <w:bookmarkEnd w:id="66"/>
      <w:bookmarkStart w:id="67" w:name="_Toc184310287"/>
      <w:bookmarkEnd w:id="67"/>
      <w:bookmarkStart w:id="68" w:name="_Toc184312104"/>
      <w:bookmarkEnd w:id="68"/>
      <w:bookmarkStart w:id="69" w:name="_Toc184310341"/>
      <w:bookmarkEnd w:id="69"/>
      <w:bookmarkStart w:id="70" w:name="_Toc184312082"/>
      <w:bookmarkEnd w:id="70"/>
      <w:bookmarkStart w:id="71" w:name="_Toc184314454"/>
      <w:bookmarkEnd w:id="71"/>
      <w:bookmarkStart w:id="72" w:name="_Toc184310277"/>
      <w:bookmarkEnd w:id="72"/>
      <w:bookmarkStart w:id="73" w:name="_Toc184310320"/>
      <w:bookmarkEnd w:id="73"/>
      <w:bookmarkStart w:id="74" w:name="_Toc184314414"/>
      <w:bookmarkEnd w:id="74"/>
      <w:bookmarkStart w:id="75" w:name="_Toc184310327"/>
      <w:bookmarkEnd w:id="75"/>
      <w:bookmarkStart w:id="76" w:name="_Toc184313255"/>
      <w:bookmarkEnd w:id="76"/>
      <w:bookmarkStart w:id="77" w:name="_Toc184313290"/>
      <w:bookmarkEnd w:id="77"/>
      <w:bookmarkStart w:id="78" w:name="_Toc184312069"/>
      <w:bookmarkEnd w:id="78"/>
      <w:bookmarkStart w:id="79" w:name="_Toc184313309"/>
      <w:bookmarkEnd w:id="79"/>
      <w:bookmarkStart w:id="80" w:name="_Toc184310282"/>
      <w:bookmarkEnd w:id="80"/>
      <w:bookmarkStart w:id="81" w:name="_Toc184310310"/>
      <w:bookmarkEnd w:id="81"/>
      <w:bookmarkStart w:id="82" w:name="_Toc184314415"/>
      <w:bookmarkEnd w:id="82"/>
      <w:bookmarkStart w:id="83" w:name="_Toc184312111"/>
      <w:bookmarkEnd w:id="83"/>
      <w:bookmarkStart w:id="84" w:name="_Toc184312089"/>
      <w:bookmarkEnd w:id="84"/>
      <w:bookmarkStart w:id="85" w:name="_Toc184308098"/>
      <w:bookmarkEnd w:id="85"/>
      <w:bookmarkStart w:id="86" w:name="_Toc184308089"/>
      <w:bookmarkEnd w:id="86"/>
      <w:bookmarkStart w:id="87" w:name="_Toc184312132"/>
      <w:bookmarkEnd w:id="87"/>
      <w:bookmarkStart w:id="88" w:name="_Toc184312094"/>
      <w:bookmarkEnd w:id="88"/>
      <w:bookmarkStart w:id="89" w:name="_Toc184314424"/>
      <w:bookmarkEnd w:id="89"/>
      <w:bookmarkStart w:id="90" w:name="_Toc184313266"/>
      <w:bookmarkEnd w:id="90"/>
      <w:bookmarkStart w:id="91" w:name="_Toc184313248"/>
      <w:bookmarkEnd w:id="91"/>
      <w:bookmarkStart w:id="92" w:name="_Toc184312097"/>
      <w:bookmarkEnd w:id="92"/>
      <w:bookmarkStart w:id="93" w:name="_Toc184314450"/>
      <w:bookmarkEnd w:id="93"/>
      <w:bookmarkStart w:id="94" w:name="_Toc184313265"/>
      <w:bookmarkEnd w:id="94"/>
      <w:bookmarkStart w:id="95" w:name="_Toc184312123"/>
      <w:bookmarkEnd w:id="95"/>
      <w:bookmarkStart w:id="96" w:name="_Toc184310329"/>
      <w:bookmarkEnd w:id="96"/>
      <w:bookmarkStart w:id="97" w:name="_Toc184312122"/>
      <w:bookmarkEnd w:id="97"/>
      <w:bookmarkStart w:id="98" w:name="_Toc184310307"/>
      <w:bookmarkEnd w:id="98"/>
      <w:bookmarkStart w:id="99" w:name="_Toc184308042"/>
      <w:bookmarkEnd w:id="99"/>
      <w:bookmarkStart w:id="100" w:name="_Toc184314471"/>
      <w:bookmarkEnd w:id="100"/>
      <w:bookmarkStart w:id="101" w:name="_Toc184313251"/>
      <w:bookmarkEnd w:id="101"/>
      <w:bookmarkStart w:id="102" w:name="_Toc184308108"/>
      <w:bookmarkEnd w:id="102"/>
      <w:bookmarkStart w:id="103" w:name="_Toc184308059"/>
      <w:bookmarkEnd w:id="103"/>
      <w:bookmarkStart w:id="104" w:name="_Toc184313292"/>
      <w:bookmarkEnd w:id="104"/>
      <w:bookmarkStart w:id="105" w:name="_Toc184312084"/>
      <w:bookmarkEnd w:id="105"/>
      <w:bookmarkStart w:id="106" w:name="_Toc184313310"/>
      <w:bookmarkEnd w:id="106"/>
      <w:bookmarkStart w:id="107" w:name="_Toc184310337"/>
      <w:bookmarkEnd w:id="107"/>
      <w:bookmarkStart w:id="108" w:name="_Toc184314469"/>
      <w:bookmarkEnd w:id="108"/>
      <w:bookmarkStart w:id="109" w:name="_Toc184313288"/>
      <w:bookmarkEnd w:id="109"/>
      <w:bookmarkStart w:id="110" w:name="_Toc184308092"/>
      <w:bookmarkEnd w:id="110"/>
      <w:bookmarkStart w:id="111" w:name="_Toc184312138"/>
      <w:bookmarkEnd w:id="111"/>
      <w:bookmarkStart w:id="112" w:name="_Toc184313282"/>
      <w:bookmarkEnd w:id="112"/>
      <w:bookmarkStart w:id="113" w:name="_Toc184308085"/>
      <w:bookmarkEnd w:id="113"/>
      <w:bookmarkStart w:id="114" w:name="_Toc184312073"/>
      <w:bookmarkEnd w:id="114"/>
      <w:bookmarkStart w:id="115" w:name="_Toc184308043"/>
      <w:bookmarkEnd w:id="115"/>
      <w:bookmarkStart w:id="116" w:name="_Toc184312083"/>
      <w:bookmarkEnd w:id="116"/>
      <w:bookmarkStart w:id="117" w:name="_Toc184308077"/>
      <w:bookmarkEnd w:id="117"/>
      <w:bookmarkStart w:id="118" w:name="_Toc184310332"/>
      <w:bookmarkEnd w:id="118"/>
      <w:bookmarkStart w:id="119" w:name="_Toc184310339"/>
      <w:bookmarkEnd w:id="119"/>
      <w:bookmarkStart w:id="120" w:name="_Toc184312080"/>
      <w:bookmarkEnd w:id="120"/>
      <w:bookmarkStart w:id="121" w:name="_Toc184308078"/>
      <w:bookmarkEnd w:id="121"/>
      <w:bookmarkStart w:id="122" w:name="_Toc184314428"/>
      <w:bookmarkEnd w:id="122"/>
      <w:bookmarkStart w:id="123" w:name="_Toc184314418"/>
      <w:bookmarkEnd w:id="123"/>
      <w:bookmarkStart w:id="124" w:name="_Toc184310299"/>
      <w:bookmarkEnd w:id="124"/>
      <w:bookmarkStart w:id="125" w:name="_Toc184314458"/>
      <w:bookmarkEnd w:id="125"/>
      <w:bookmarkStart w:id="126" w:name="_Toc184314439"/>
      <w:bookmarkEnd w:id="126"/>
      <w:bookmarkStart w:id="127" w:name="_Toc184312077"/>
      <w:bookmarkEnd w:id="127"/>
      <w:bookmarkStart w:id="128" w:name="_Toc184308102"/>
      <w:bookmarkEnd w:id="128"/>
      <w:bookmarkStart w:id="129" w:name="_Toc184313270"/>
      <w:bookmarkEnd w:id="129"/>
      <w:bookmarkStart w:id="130" w:name="_Toc184312099"/>
      <w:bookmarkEnd w:id="130"/>
      <w:bookmarkStart w:id="131" w:name="_Toc184313260"/>
      <w:bookmarkEnd w:id="131"/>
      <w:bookmarkStart w:id="132" w:name="_Toc184308073"/>
      <w:bookmarkEnd w:id="132"/>
      <w:bookmarkStart w:id="133" w:name="_Toc184313307"/>
      <w:bookmarkEnd w:id="133"/>
      <w:bookmarkStart w:id="134" w:name="_Toc184308055"/>
      <w:bookmarkEnd w:id="134"/>
      <w:bookmarkStart w:id="135" w:name="_Toc184314477"/>
      <w:bookmarkEnd w:id="135"/>
      <w:bookmarkStart w:id="136" w:name="_Toc184313239"/>
      <w:bookmarkEnd w:id="136"/>
      <w:bookmarkStart w:id="137" w:name="_Toc184308061"/>
      <w:bookmarkEnd w:id="137"/>
      <w:bookmarkStart w:id="138" w:name="_Toc184314478"/>
      <w:bookmarkEnd w:id="138"/>
      <w:bookmarkStart w:id="139" w:name="_Toc184310318"/>
      <w:bookmarkEnd w:id="139"/>
      <w:bookmarkStart w:id="140" w:name="_Toc184314437"/>
      <w:bookmarkEnd w:id="140"/>
      <w:bookmarkStart w:id="141" w:name="_Toc184313262"/>
      <w:bookmarkEnd w:id="141"/>
      <w:bookmarkStart w:id="142" w:name="_Toc184313308"/>
      <w:bookmarkEnd w:id="142"/>
      <w:bookmarkStart w:id="143" w:name="_Toc184308071"/>
      <w:bookmarkEnd w:id="143"/>
      <w:bookmarkStart w:id="144" w:name="_Toc184308063"/>
      <w:bookmarkEnd w:id="144"/>
      <w:bookmarkStart w:id="145" w:name="_Toc184313280"/>
      <w:bookmarkEnd w:id="145"/>
      <w:bookmarkStart w:id="146" w:name="_Toc184313293"/>
      <w:bookmarkEnd w:id="146"/>
      <w:bookmarkStart w:id="147" w:name="_Toc184308039"/>
      <w:bookmarkEnd w:id="147"/>
      <w:bookmarkStart w:id="148" w:name="_Toc184310302"/>
      <w:bookmarkEnd w:id="148"/>
      <w:bookmarkStart w:id="149" w:name="_Toc184308051"/>
      <w:bookmarkEnd w:id="149"/>
      <w:bookmarkStart w:id="150" w:name="_Toc184312105"/>
      <w:bookmarkEnd w:id="150"/>
      <w:bookmarkStart w:id="151" w:name="_Toc184310309"/>
      <w:bookmarkEnd w:id="151"/>
      <w:bookmarkStart w:id="152" w:name="_Toc184308069"/>
      <w:bookmarkEnd w:id="152"/>
      <w:bookmarkStart w:id="153" w:name="_Toc184313298"/>
      <w:bookmarkEnd w:id="153"/>
      <w:bookmarkStart w:id="154" w:name="_Toc184308088"/>
      <w:bookmarkEnd w:id="154"/>
      <w:bookmarkStart w:id="155" w:name="_Toc184308040"/>
      <w:bookmarkEnd w:id="155"/>
      <w:bookmarkStart w:id="156" w:name="_Toc184308072"/>
      <w:bookmarkEnd w:id="156"/>
      <w:bookmarkStart w:id="157" w:name="_Toc184310296"/>
      <w:bookmarkEnd w:id="157"/>
      <w:bookmarkStart w:id="158" w:name="_Toc184312098"/>
      <w:bookmarkEnd w:id="158"/>
      <w:bookmarkStart w:id="159" w:name="_Toc184310333"/>
      <w:bookmarkEnd w:id="159"/>
      <w:bookmarkStart w:id="160" w:name="_Toc184308081"/>
      <w:bookmarkEnd w:id="160"/>
      <w:bookmarkStart w:id="161" w:name="_Toc184313259"/>
      <w:bookmarkEnd w:id="161"/>
      <w:bookmarkStart w:id="162" w:name="_Toc184308095"/>
      <w:bookmarkEnd w:id="162"/>
      <w:bookmarkStart w:id="163" w:name="_Toc184312106"/>
      <w:bookmarkEnd w:id="163"/>
      <w:bookmarkStart w:id="164" w:name="_Toc184310328"/>
      <w:bookmarkEnd w:id="164"/>
      <w:bookmarkStart w:id="165" w:name="_Toc184308075"/>
      <w:bookmarkEnd w:id="165"/>
      <w:bookmarkStart w:id="166" w:name="_Toc184312116"/>
      <w:bookmarkEnd w:id="166"/>
      <w:bookmarkStart w:id="167" w:name="_Toc184314461"/>
      <w:bookmarkEnd w:id="167"/>
      <w:bookmarkStart w:id="168" w:name="_Toc184308107"/>
      <w:bookmarkEnd w:id="168"/>
      <w:bookmarkStart w:id="169" w:name="_Toc184313267"/>
      <w:bookmarkEnd w:id="169"/>
      <w:bookmarkStart w:id="170" w:name="_Toc184312128"/>
      <w:bookmarkEnd w:id="170"/>
      <w:bookmarkStart w:id="171" w:name="_Toc184314475"/>
      <w:bookmarkEnd w:id="171"/>
      <w:bookmarkStart w:id="172" w:name="_Toc184313242"/>
      <w:bookmarkEnd w:id="172"/>
      <w:bookmarkStart w:id="173" w:name="_Toc184310344"/>
      <w:bookmarkEnd w:id="173"/>
      <w:bookmarkStart w:id="174" w:name="_Toc184310316"/>
      <w:bookmarkEnd w:id="174"/>
      <w:bookmarkStart w:id="175" w:name="_Toc184313264"/>
      <w:bookmarkEnd w:id="175"/>
      <w:bookmarkStart w:id="176" w:name="_Toc184313268"/>
      <w:bookmarkEnd w:id="176"/>
      <w:bookmarkStart w:id="177" w:name="_Toc184314452"/>
      <w:bookmarkEnd w:id="177"/>
      <w:bookmarkStart w:id="178" w:name="_Toc184314413"/>
      <w:bookmarkEnd w:id="178"/>
      <w:bookmarkStart w:id="179" w:name="_Toc184314467"/>
      <w:bookmarkEnd w:id="179"/>
      <w:bookmarkStart w:id="180" w:name="_Toc184313271"/>
      <w:bookmarkEnd w:id="180"/>
      <w:bookmarkStart w:id="181" w:name="_Toc184313287"/>
      <w:bookmarkEnd w:id="181"/>
      <w:bookmarkStart w:id="182" w:name="_Toc184308067"/>
      <w:bookmarkEnd w:id="182"/>
      <w:bookmarkStart w:id="183" w:name="_Toc184312081"/>
      <w:bookmarkEnd w:id="183"/>
      <w:bookmarkStart w:id="184" w:name="_Toc184312115"/>
      <w:bookmarkEnd w:id="184"/>
      <w:bookmarkStart w:id="185" w:name="_Toc184312129"/>
      <w:bookmarkEnd w:id="185"/>
      <w:bookmarkStart w:id="186" w:name="_Toc184308093"/>
      <w:bookmarkEnd w:id="186"/>
      <w:bookmarkStart w:id="187" w:name="_Toc184314472"/>
      <w:bookmarkEnd w:id="187"/>
      <w:bookmarkStart w:id="188" w:name="_Toc184310280"/>
      <w:bookmarkEnd w:id="188"/>
      <w:bookmarkStart w:id="189" w:name="_Toc184310308"/>
      <w:bookmarkEnd w:id="189"/>
      <w:bookmarkStart w:id="190" w:name="_Toc184312121"/>
      <w:bookmarkEnd w:id="190"/>
      <w:bookmarkStart w:id="191" w:name="_Toc184310274"/>
      <w:bookmarkEnd w:id="191"/>
      <w:bookmarkStart w:id="192" w:name="_Toc184314449"/>
      <w:bookmarkEnd w:id="192"/>
      <w:bookmarkStart w:id="193" w:name="_Toc184313284"/>
      <w:bookmarkEnd w:id="193"/>
      <w:bookmarkStart w:id="194" w:name="_Toc184314465"/>
      <w:bookmarkEnd w:id="194"/>
      <w:bookmarkStart w:id="195" w:name="_Toc184313281"/>
      <w:bookmarkEnd w:id="195"/>
      <w:bookmarkStart w:id="196" w:name="_Toc184312079"/>
      <w:bookmarkEnd w:id="196"/>
      <w:bookmarkStart w:id="197" w:name="_Toc184313278"/>
      <w:bookmarkEnd w:id="197"/>
      <w:bookmarkStart w:id="198" w:name="_Toc184310338"/>
      <w:bookmarkEnd w:id="198"/>
      <w:bookmarkStart w:id="199" w:name="_Toc184313261"/>
      <w:bookmarkEnd w:id="199"/>
      <w:bookmarkStart w:id="200" w:name="_Toc184308105"/>
      <w:bookmarkEnd w:id="200"/>
      <w:bookmarkStart w:id="201" w:name="_Toc184308065"/>
      <w:bookmarkEnd w:id="201"/>
      <w:bookmarkStart w:id="202" w:name="_Toc184312095"/>
      <w:bookmarkEnd w:id="202"/>
      <w:bookmarkStart w:id="203" w:name="_Toc184312114"/>
      <w:bookmarkEnd w:id="203"/>
      <w:bookmarkStart w:id="204" w:name="_Toc184313305"/>
      <w:bookmarkEnd w:id="204"/>
      <w:bookmarkStart w:id="205" w:name="_Toc184310313"/>
      <w:bookmarkEnd w:id="205"/>
      <w:bookmarkStart w:id="206" w:name="_Toc184310278"/>
      <w:bookmarkEnd w:id="206"/>
      <w:bookmarkStart w:id="207" w:name="_Toc184312124"/>
      <w:bookmarkEnd w:id="207"/>
      <w:bookmarkStart w:id="208" w:name="_Toc184312086"/>
      <w:bookmarkEnd w:id="208"/>
      <w:bookmarkStart w:id="209" w:name="_Toc184312101"/>
      <w:bookmarkEnd w:id="209"/>
      <w:bookmarkStart w:id="210" w:name="_Toc184310301"/>
      <w:bookmarkEnd w:id="210"/>
      <w:bookmarkStart w:id="211" w:name="_Toc184308054"/>
      <w:bookmarkEnd w:id="211"/>
      <w:bookmarkStart w:id="212" w:name="_Toc184313283"/>
      <w:bookmarkEnd w:id="212"/>
      <w:bookmarkStart w:id="213" w:name="_Toc184310336"/>
      <w:bookmarkEnd w:id="213"/>
      <w:bookmarkStart w:id="214" w:name="_Toc184314410"/>
      <w:bookmarkEnd w:id="214"/>
      <w:bookmarkStart w:id="215" w:name="_Toc184313302"/>
      <w:bookmarkEnd w:id="215"/>
      <w:bookmarkStart w:id="216" w:name="_Toc184314443"/>
      <w:bookmarkEnd w:id="216"/>
      <w:bookmarkStart w:id="217" w:name="_Toc184310285"/>
      <w:bookmarkEnd w:id="217"/>
      <w:bookmarkStart w:id="218" w:name="_Toc184312070"/>
      <w:bookmarkEnd w:id="218"/>
      <w:bookmarkStart w:id="219" w:name="_Toc184314440"/>
      <w:bookmarkEnd w:id="219"/>
      <w:bookmarkStart w:id="220" w:name="_Toc184312091"/>
      <w:bookmarkEnd w:id="220"/>
      <w:bookmarkStart w:id="221" w:name="_Toc184308079"/>
      <w:bookmarkEnd w:id="221"/>
      <w:bookmarkStart w:id="222" w:name="_Toc184312068"/>
      <w:bookmarkEnd w:id="222"/>
      <w:bookmarkStart w:id="223" w:name="_Toc184312067"/>
      <w:bookmarkEnd w:id="223"/>
      <w:bookmarkStart w:id="224" w:name="_Toc184314457"/>
      <w:bookmarkEnd w:id="224"/>
      <w:bookmarkStart w:id="225" w:name="_Toc184310303"/>
      <w:bookmarkEnd w:id="225"/>
      <w:bookmarkStart w:id="226" w:name="_Toc184313244"/>
      <w:bookmarkEnd w:id="226"/>
      <w:bookmarkStart w:id="227" w:name="_Toc184312076"/>
      <w:bookmarkEnd w:id="227"/>
      <w:bookmarkStart w:id="228" w:name="_Toc184312100"/>
      <w:bookmarkEnd w:id="228"/>
      <w:bookmarkStart w:id="229" w:name="_Toc184310300"/>
      <w:bookmarkEnd w:id="229"/>
      <w:bookmarkStart w:id="230" w:name="_Toc184310314"/>
      <w:bookmarkEnd w:id="230"/>
      <w:bookmarkStart w:id="231" w:name="_Toc184314411"/>
      <w:bookmarkEnd w:id="231"/>
      <w:bookmarkStart w:id="232" w:name="_Toc184308068"/>
      <w:bookmarkEnd w:id="232"/>
      <w:bookmarkStart w:id="233" w:name="_Toc184312133"/>
      <w:bookmarkEnd w:id="233"/>
      <w:bookmarkStart w:id="234" w:name="_Toc184313243"/>
      <w:bookmarkEnd w:id="234"/>
      <w:bookmarkStart w:id="235" w:name="_Toc184308045"/>
      <w:bookmarkEnd w:id="235"/>
      <w:bookmarkStart w:id="236" w:name="_Toc184312093"/>
      <w:bookmarkEnd w:id="236"/>
      <w:bookmarkStart w:id="237" w:name="_Toc184314446"/>
      <w:bookmarkEnd w:id="237"/>
      <w:bookmarkStart w:id="238" w:name="_Toc184310283"/>
      <w:bookmarkEnd w:id="238"/>
      <w:bookmarkStart w:id="239" w:name="_Toc184310284"/>
      <w:bookmarkEnd w:id="239"/>
      <w:bookmarkStart w:id="240" w:name="_Toc184310291"/>
      <w:bookmarkEnd w:id="240"/>
      <w:bookmarkStart w:id="241" w:name="_Toc184314442"/>
      <w:bookmarkEnd w:id="241"/>
      <w:bookmarkStart w:id="242" w:name="_Toc184314481"/>
      <w:bookmarkEnd w:id="242"/>
      <w:bookmarkStart w:id="243" w:name="_Toc184313240"/>
      <w:bookmarkEnd w:id="243"/>
      <w:bookmarkStart w:id="244" w:name="_Toc184314430"/>
      <w:bookmarkEnd w:id="244"/>
      <w:bookmarkStart w:id="245" w:name="_Toc184314419"/>
      <w:bookmarkEnd w:id="245"/>
      <w:bookmarkStart w:id="246" w:name="_Toc184313289"/>
      <w:bookmarkEnd w:id="246"/>
      <w:bookmarkStart w:id="247" w:name="_Toc184313252"/>
      <w:bookmarkEnd w:id="247"/>
      <w:bookmarkStart w:id="248" w:name="_Toc184314464"/>
      <w:bookmarkEnd w:id="248"/>
      <w:bookmarkStart w:id="249" w:name="_Toc184308091"/>
      <w:bookmarkEnd w:id="249"/>
      <w:bookmarkStart w:id="250" w:name="_Toc184314421"/>
      <w:bookmarkEnd w:id="250"/>
      <w:bookmarkStart w:id="251" w:name="_Toc184308047"/>
      <w:bookmarkEnd w:id="251"/>
      <w:bookmarkStart w:id="252" w:name="_Toc184308048"/>
      <w:bookmarkEnd w:id="252"/>
      <w:bookmarkStart w:id="253" w:name="_Toc184308036"/>
      <w:bookmarkEnd w:id="253"/>
      <w:bookmarkStart w:id="254" w:name="_Toc184308046"/>
      <w:bookmarkEnd w:id="254"/>
      <w:bookmarkStart w:id="255" w:name="_Toc184310331"/>
      <w:bookmarkEnd w:id="255"/>
      <w:bookmarkStart w:id="256" w:name="_Toc184308097"/>
      <w:bookmarkEnd w:id="256"/>
      <w:bookmarkStart w:id="257" w:name="_Toc184314474"/>
      <w:bookmarkEnd w:id="257"/>
      <w:bookmarkStart w:id="258" w:name="_Toc184308104"/>
      <w:bookmarkEnd w:id="258"/>
      <w:bookmarkStart w:id="259" w:name="_Toc184310343"/>
      <w:bookmarkEnd w:id="259"/>
      <w:bookmarkStart w:id="260" w:name="_Toc184310281"/>
      <w:bookmarkEnd w:id="260"/>
      <w:bookmarkStart w:id="261" w:name="_Toc184310321"/>
      <w:bookmarkEnd w:id="261"/>
      <w:bookmarkStart w:id="262" w:name="_Toc184308057"/>
      <w:bookmarkEnd w:id="262"/>
      <w:bookmarkStart w:id="263" w:name="_Toc184310279"/>
      <w:bookmarkEnd w:id="263"/>
      <w:bookmarkStart w:id="264" w:name="_Toc184308038"/>
      <w:bookmarkEnd w:id="264"/>
      <w:bookmarkStart w:id="265" w:name="_Toc184312078"/>
      <w:bookmarkEnd w:id="265"/>
      <w:bookmarkStart w:id="266" w:name="_Toc184308082"/>
      <w:bookmarkEnd w:id="266"/>
      <w:bookmarkStart w:id="267" w:name="_Toc184308076"/>
      <w:bookmarkEnd w:id="267"/>
      <w:bookmarkStart w:id="268" w:name="_Toc184308099"/>
      <w:bookmarkEnd w:id="268"/>
      <w:bookmarkStart w:id="269" w:name="_Toc184314425"/>
      <w:bookmarkEnd w:id="269"/>
      <w:bookmarkStart w:id="270" w:name="_Toc184308044"/>
      <w:bookmarkEnd w:id="270"/>
      <w:bookmarkStart w:id="271" w:name="_Toc184312125"/>
      <w:bookmarkEnd w:id="271"/>
      <w:bookmarkStart w:id="272" w:name="_Toc184314412"/>
      <w:bookmarkEnd w:id="272"/>
      <w:bookmarkStart w:id="273" w:name="_Toc184308096"/>
      <w:bookmarkEnd w:id="273"/>
      <w:bookmarkStart w:id="274" w:name="_Toc184308037"/>
      <w:bookmarkEnd w:id="274"/>
      <w:bookmarkStart w:id="275" w:name="_Toc184310275"/>
      <w:bookmarkEnd w:id="275"/>
      <w:bookmarkStart w:id="276" w:name="_Toc184314426"/>
      <w:bookmarkEnd w:id="276"/>
      <w:bookmarkStart w:id="277" w:name="_Toc184314466"/>
      <w:bookmarkEnd w:id="277"/>
      <w:bookmarkStart w:id="278" w:name="_Toc184308103"/>
      <w:bookmarkEnd w:id="278"/>
      <w:bookmarkStart w:id="279" w:name="_Toc184308041"/>
      <w:bookmarkEnd w:id="279"/>
      <w:bookmarkStart w:id="280" w:name="_Toc184308101"/>
      <w:bookmarkEnd w:id="280"/>
      <w:bookmarkStart w:id="281" w:name="_Toc184310306"/>
      <w:bookmarkEnd w:id="281"/>
      <w:bookmarkStart w:id="282" w:name="_Toc184310315"/>
      <w:bookmarkEnd w:id="282"/>
      <w:bookmarkStart w:id="283" w:name="_Toc184308049"/>
      <w:bookmarkEnd w:id="283"/>
      <w:bookmarkStart w:id="284" w:name="_Toc184310295"/>
      <w:bookmarkEnd w:id="284"/>
      <w:bookmarkStart w:id="285" w:name="_Toc184313254"/>
      <w:bookmarkEnd w:id="285"/>
      <w:bookmarkStart w:id="286" w:name="_Toc184310311"/>
      <w:bookmarkEnd w:id="286"/>
      <w:bookmarkStart w:id="287" w:name="_Toc184312072"/>
      <w:bookmarkEnd w:id="287"/>
      <w:bookmarkStart w:id="288" w:name="_Toc184310289"/>
      <w:bookmarkEnd w:id="288"/>
      <w:bookmarkStart w:id="289" w:name="_Toc184314429"/>
      <w:bookmarkEnd w:id="289"/>
      <w:bookmarkStart w:id="290" w:name="_Toc184312120"/>
      <w:bookmarkEnd w:id="290"/>
      <w:bookmarkStart w:id="291" w:name="_Toc184310322"/>
      <w:bookmarkEnd w:id="291"/>
      <w:bookmarkStart w:id="292" w:name="_Toc184314479"/>
      <w:bookmarkEnd w:id="292"/>
      <w:bookmarkStart w:id="293" w:name="_Toc184312137"/>
      <w:bookmarkEnd w:id="293"/>
      <w:bookmarkStart w:id="294" w:name="_Toc184313238"/>
      <w:bookmarkEnd w:id="294"/>
      <w:bookmarkStart w:id="295" w:name="_Toc184310276"/>
      <w:bookmarkEnd w:id="295"/>
      <w:bookmarkStart w:id="296" w:name="_Toc184312119"/>
      <w:bookmarkEnd w:id="296"/>
      <w:bookmarkStart w:id="297" w:name="_Toc184314462"/>
      <w:bookmarkEnd w:id="297"/>
      <w:bookmarkStart w:id="298" w:name="_Toc184308062"/>
      <w:bookmarkEnd w:id="298"/>
      <w:bookmarkStart w:id="299" w:name="_Toc184314463"/>
      <w:bookmarkEnd w:id="299"/>
      <w:bookmarkStart w:id="300" w:name="_Toc184314431"/>
      <w:bookmarkEnd w:id="300"/>
      <w:bookmarkStart w:id="301" w:name="_Toc184313294"/>
      <w:bookmarkEnd w:id="301"/>
      <w:bookmarkStart w:id="302" w:name="_Toc184308056"/>
      <w:bookmarkEnd w:id="302"/>
      <w:bookmarkStart w:id="303" w:name="_Toc184313256"/>
      <w:bookmarkEnd w:id="303"/>
      <w:bookmarkStart w:id="304" w:name="_Toc184314456"/>
      <w:bookmarkEnd w:id="304"/>
      <w:bookmarkStart w:id="305" w:name="_Toc184310290"/>
      <w:bookmarkEnd w:id="305"/>
      <w:bookmarkStart w:id="306" w:name="_Toc184308074"/>
      <w:bookmarkEnd w:id="306"/>
      <w:bookmarkStart w:id="307" w:name="_Toc184312088"/>
      <w:bookmarkEnd w:id="307"/>
      <w:bookmarkStart w:id="308" w:name="_Toc184314473"/>
      <w:bookmarkEnd w:id="308"/>
      <w:bookmarkStart w:id="309" w:name="_Toc184313245"/>
      <w:bookmarkEnd w:id="309"/>
      <w:bookmarkStart w:id="310" w:name="_Toc184310324"/>
      <w:bookmarkEnd w:id="310"/>
      <w:bookmarkStart w:id="311" w:name="_Toc184312113"/>
      <w:bookmarkEnd w:id="311"/>
      <w:bookmarkStart w:id="312" w:name="_Toc184313258"/>
      <w:bookmarkEnd w:id="312"/>
      <w:bookmarkStart w:id="313" w:name="_Toc184308086"/>
      <w:bookmarkEnd w:id="313"/>
      <w:bookmarkStart w:id="314" w:name="_Toc184313299"/>
      <w:bookmarkEnd w:id="314"/>
      <w:bookmarkStart w:id="315" w:name="_Toc184312075"/>
      <w:bookmarkEnd w:id="315"/>
      <w:bookmarkStart w:id="316" w:name="_Toc184308106"/>
      <w:bookmarkEnd w:id="316"/>
      <w:bookmarkStart w:id="317" w:name="_Toc184314436"/>
      <w:bookmarkEnd w:id="317"/>
      <w:bookmarkStart w:id="318" w:name="_Toc184310304"/>
      <w:bookmarkEnd w:id="318"/>
      <w:bookmarkStart w:id="319" w:name="_Toc184308100"/>
      <w:bookmarkEnd w:id="319"/>
      <w:bookmarkStart w:id="320" w:name="_Toc184314453"/>
      <w:bookmarkEnd w:id="320"/>
      <w:bookmarkStart w:id="321" w:name="_Toc184310294"/>
      <w:bookmarkEnd w:id="321"/>
      <w:bookmarkStart w:id="322" w:name="_Toc184310342"/>
      <w:bookmarkEnd w:id="322"/>
      <w:bookmarkStart w:id="323" w:name="_Toc184312139"/>
      <w:bookmarkEnd w:id="323"/>
      <w:bookmarkStart w:id="324" w:name="_Toc184310305"/>
      <w:bookmarkEnd w:id="324"/>
      <w:bookmarkStart w:id="325" w:name="_Toc184310312"/>
      <w:bookmarkEnd w:id="325"/>
      <w:bookmarkStart w:id="326" w:name="_Toc184308090"/>
      <w:bookmarkEnd w:id="326"/>
      <w:bookmarkStart w:id="327" w:name="_Toc184310273"/>
      <w:bookmarkEnd w:id="327"/>
      <w:bookmarkStart w:id="328" w:name="_Toc184310286"/>
      <w:bookmarkEnd w:id="328"/>
      <w:bookmarkStart w:id="329" w:name="_Toc184310325"/>
      <w:bookmarkEnd w:id="329"/>
      <w:bookmarkStart w:id="330" w:name="_Toc184312118"/>
      <w:bookmarkEnd w:id="330"/>
      <w:bookmarkStart w:id="331" w:name="_Toc184310323"/>
      <w:bookmarkEnd w:id="331"/>
      <w:bookmarkStart w:id="332" w:name="_Toc184313273"/>
      <w:bookmarkEnd w:id="332"/>
      <w:bookmarkStart w:id="333" w:name="_Toc184313269"/>
      <w:bookmarkEnd w:id="333"/>
      <w:bookmarkStart w:id="334" w:name="_Toc184313274"/>
      <w:bookmarkEnd w:id="334"/>
      <w:bookmarkStart w:id="335" w:name="_Toc184308087"/>
      <w:bookmarkEnd w:id="335"/>
      <w:bookmarkStart w:id="336" w:name="_Toc184313291"/>
      <w:bookmarkEnd w:id="336"/>
      <w:bookmarkStart w:id="337" w:name="_Toc184312085"/>
      <w:bookmarkEnd w:id="337"/>
      <w:bookmarkStart w:id="338" w:name="_Toc184313279"/>
      <w:bookmarkEnd w:id="338"/>
      <w:bookmarkStart w:id="339" w:name="_Toc184314438"/>
      <w:bookmarkEnd w:id="339"/>
      <w:bookmarkStart w:id="340" w:name="_Toc184312092"/>
      <w:bookmarkEnd w:id="340"/>
      <w:bookmarkStart w:id="341" w:name="_Toc184308053"/>
      <w:bookmarkEnd w:id="341"/>
      <w:bookmarkStart w:id="342" w:name="_Toc184310326"/>
      <w:bookmarkEnd w:id="342"/>
      <w:bookmarkStart w:id="343" w:name="_Toc184312074"/>
      <w:bookmarkEnd w:id="343"/>
      <w:bookmarkStart w:id="344" w:name="_Toc184310334"/>
      <w:bookmarkEnd w:id="344"/>
      <w:bookmarkStart w:id="345" w:name="_Toc184312087"/>
      <w:bookmarkEnd w:id="345"/>
      <w:bookmarkStart w:id="346" w:name="_Toc184312103"/>
      <w:bookmarkEnd w:id="346"/>
      <w:bookmarkStart w:id="347" w:name="_Toc184312136"/>
      <w:bookmarkEnd w:id="347"/>
      <w:bookmarkStart w:id="348" w:name="_Toc184313246"/>
      <w:bookmarkEnd w:id="348"/>
      <w:bookmarkStart w:id="349" w:name="_Toc184313272"/>
      <w:bookmarkEnd w:id="349"/>
      <w:bookmarkStart w:id="350" w:name="_Toc184314480"/>
      <w:bookmarkEnd w:id="350"/>
      <w:bookmarkStart w:id="351" w:name="_Toc184312071"/>
      <w:bookmarkEnd w:id="351"/>
      <w:bookmarkStart w:id="352" w:name="_Toc184313253"/>
      <w:bookmarkEnd w:id="352"/>
      <w:bookmarkStart w:id="353" w:name="_Toc184310319"/>
      <w:bookmarkEnd w:id="353"/>
      <w:bookmarkStart w:id="354" w:name="_Toc184314416"/>
      <w:bookmarkEnd w:id="354"/>
      <w:bookmarkStart w:id="355" w:name="_Toc184308066"/>
      <w:bookmarkEnd w:id="355"/>
      <w:bookmarkStart w:id="356" w:name="_Toc184308080"/>
      <w:bookmarkEnd w:id="356"/>
      <w:bookmarkStart w:id="357" w:name="_Toc184313295"/>
      <w:bookmarkEnd w:id="357"/>
      <w:bookmarkStart w:id="358" w:name="_Toc184313257"/>
      <w:bookmarkEnd w:id="358"/>
      <w:bookmarkStart w:id="359" w:name="_Toc184308052"/>
      <w:bookmarkEnd w:id="359"/>
      <w:bookmarkStart w:id="360" w:name="_Toc184310288"/>
      <w:bookmarkEnd w:id="360"/>
      <w:bookmarkStart w:id="361" w:name="_Toc184308094"/>
      <w:bookmarkEnd w:id="361"/>
      <w:bookmarkStart w:id="362" w:name="_Toc184308083"/>
      <w:bookmarkEnd w:id="362"/>
      <w:bookmarkStart w:id="363" w:name="_Toc184310292"/>
      <w:bookmarkEnd w:id="363"/>
      <w:bookmarkStart w:id="364" w:name="_Toc184314444"/>
      <w:bookmarkEnd w:id="364"/>
      <w:bookmarkStart w:id="365" w:name="_Toc184314434"/>
      <w:bookmarkEnd w:id="365"/>
      <w:bookmarkStart w:id="366" w:name="_Toc184312130"/>
      <w:bookmarkEnd w:id="366"/>
      <w:bookmarkStart w:id="367" w:name="_Toc184310335"/>
      <w:bookmarkEnd w:id="367"/>
      <w:bookmarkStart w:id="368" w:name="_Toc184314441"/>
      <w:bookmarkEnd w:id="368"/>
      <w:bookmarkStart w:id="369" w:name="_Toc184312117"/>
      <w:bookmarkEnd w:id="369"/>
      <w:bookmarkStart w:id="370" w:name="_Toc184310272"/>
      <w:bookmarkEnd w:id="370"/>
      <w:bookmarkStart w:id="371" w:name="_Toc184313306"/>
      <w:bookmarkEnd w:id="371"/>
      <w:bookmarkStart w:id="372" w:name="_Toc184313263"/>
      <w:bookmarkEnd w:id="372"/>
      <w:bookmarkStart w:id="373" w:name="_Toc184310293"/>
      <w:bookmarkEnd w:id="373"/>
      <w:bookmarkStart w:id="374" w:name="_Toc184310298"/>
      <w:bookmarkEnd w:id="374"/>
      <w:bookmarkStart w:id="375" w:name="_Toc184314417"/>
      <w:bookmarkEnd w:id="375"/>
      <w:bookmarkStart w:id="376" w:name="_Toc184308050"/>
      <w:bookmarkEnd w:id="376"/>
      <w:bookmarkStart w:id="377" w:name="_Toc184312090"/>
      <w:bookmarkEnd w:id="377"/>
      <w:bookmarkStart w:id="378" w:name="_Toc184312108"/>
      <w:bookmarkEnd w:id="378"/>
      <w:bookmarkStart w:id="379" w:name="_Toc184314433"/>
      <w:bookmarkEnd w:id="379"/>
      <w:bookmarkStart w:id="380" w:name="_Toc184313275"/>
      <w:bookmarkEnd w:id="380"/>
      <w:bookmarkStart w:id="381" w:name="_Toc184314423"/>
      <w:bookmarkEnd w:id="381"/>
      <w:bookmarkStart w:id="382" w:name="_Toc184313286"/>
      <w:bookmarkEnd w:id="382"/>
      <w:bookmarkStart w:id="383" w:name="_Toc184312112"/>
      <w:bookmarkEnd w:id="383"/>
      <w:bookmarkStart w:id="384" w:name="_Toc184314432"/>
      <w:bookmarkEnd w:id="384"/>
      <w:bookmarkStart w:id="385" w:name="_Toc184310297"/>
      <w:bookmarkEnd w:id="385"/>
      <w:r>
        <w:rPr>
          <w:rFonts w:hint="eastAsia" w:ascii="宋体" w:hAnsi="宋体" w:cs="宋体"/>
          <w:b/>
          <w:color w:val="auto"/>
          <w:sz w:val="36"/>
          <w:szCs w:val="36"/>
          <w:highlight w:val="none"/>
        </w:rPr>
        <w:t xml:space="preserve"> 评标办法</w:t>
      </w:r>
      <w:bookmarkEnd w:id="20"/>
    </w:p>
    <w:p w14:paraId="71DF6BE5">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623"/>
        <w:gridCol w:w="580"/>
        <w:gridCol w:w="735"/>
        <w:gridCol w:w="6441"/>
      </w:tblGrid>
      <w:tr w14:paraId="63C3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5EF9B6F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70" w:type="dxa"/>
            <w:vAlign w:val="center"/>
          </w:tcPr>
          <w:p w14:paraId="5C04EC9B">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评审因素</w:t>
            </w:r>
          </w:p>
        </w:tc>
        <w:tc>
          <w:tcPr>
            <w:tcW w:w="764" w:type="dxa"/>
            <w:vAlign w:val="center"/>
          </w:tcPr>
          <w:p w14:paraId="5B6597A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1147" w:type="dxa"/>
            <w:vAlign w:val="center"/>
          </w:tcPr>
          <w:p w14:paraId="111AD3D4">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主观分/客观分属性</w:t>
            </w:r>
          </w:p>
        </w:tc>
        <w:tc>
          <w:tcPr>
            <w:tcW w:w="5469" w:type="dxa"/>
            <w:vAlign w:val="center"/>
          </w:tcPr>
          <w:p w14:paraId="4B5EB2FF">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评标标准</w:t>
            </w:r>
          </w:p>
        </w:tc>
      </w:tr>
      <w:tr w14:paraId="1210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4DC37C14">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70" w:type="dxa"/>
            <w:vAlign w:val="center"/>
          </w:tcPr>
          <w:p w14:paraId="2ED6F90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tc>
        <w:tc>
          <w:tcPr>
            <w:tcW w:w="764" w:type="dxa"/>
            <w:vAlign w:val="center"/>
          </w:tcPr>
          <w:p w14:paraId="62C70D40">
            <w:pPr>
              <w:snapToGrid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147" w:type="dxa"/>
            <w:vAlign w:val="center"/>
          </w:tcPr>
          <w:p w14:paraId="609ED9CB">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c>
          <w:tcPr>
            <w:tcW w:w="5469" w:type="dxa"/>
            <w:vAlign w:val="center"/>
          </w:tcPr>
          <w:p w14:paraId="180D0B88">
            <w:pPr>
              <w:adjustRightInd/>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（1）评标报价为投标人的投标报价进行政策性扣除后的价格，评标报价只是作为评标时使用。最终中标人的中标金额等于投标报价。</w:t>
            </w:r>
          </w:p>
          <w:p w14:paraId="56C20948">
            <w:pPr>
              <w:adjustRightInd/>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（2）按照《政府采购促进中小企业发展管理办法》（财库〔2020〕46号）的规定，在其投标文件中提供《中小企业声明函》</w:t>
            </w:r>
            <w:r>
              <w:rPr>
                <w:rFonts w:hint="eastAsia" w:ascii="宋体" w:hAnsi="宋体" w:eastAsia="宋体" w:cs="宋体"/>
                <w:color w:val="auto"/>
                <w:sz w:val="24"/>
                <w:szCs w:val="24"/>
                <w:highlight w:val="none"/>
              </w:rPr>
              <w:t>，且服务全部由符合政策要求的小型、微型企业承接的，对其最后报价给予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%的扣除。</w:t>
            </w:r>
          </w:p>
          <w:p w14:paraId="7CCFB08E">
            <w:pPr>
              <w:adjustRightInd/>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0A9A337">
            <w:pPr>
              <w:adjustRightInd/>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9309C4D">
            <w:pPr>
              <w:adjustRightInd/>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（5）政策性扣除计算方法。</w:t>
            </w:r>
          </w:p>
          <w:p w14:paraId="06BCAC64">
            <w:pPr>
              <w:adjustRightIn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投标人被评定为监狱企业或者残疾人福利性单位或者服务全部由符合政策要求的小型、微型企业承接的，该供应商的最后报价给予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0%的扣除，扣除后的价格为评审价</w:t>
            </w:r>
            <w:r>
              <w:rPr>
                <w:rFonts w:hint="eastAsia" w:ascii="宋体" w:hAnsi="宋体" w:eastAsia="宋体" w:cs="宋体"/>
                <w:color w:val="auto"/>
                <w:sz w:val="24"/>
                <w:szCs w:val="24"/>
                <w:highlight w:val="none"/>
                <w:lang w:eastAsia="zh-CN"/>
              </w:rPr>
              <w:t>，即评标报价=投标报价×（1-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%）；除上述情况外，评标报价=投标报价。</w:t>
            </w:r>
            <w:r>
              <w:rPr>
                <w:rFonts w:hint="eastAsia" w:ascii="宋体" w:hAnsi="宋体" w:eastAsia="宋体" w:cs="宋体"/>
                <w:color w:val="auto"/>
                <w:sz w:val="24"/>
                <w:szCs w:val="24"/>
                <w:highlight w:val="none"/>
              </w:rPr>
              <w:t xml:space="preserve"> </w:t>
            </w:r>
          </w:p>
          <w:p w14:paraId="6D9DD40B">
            <w:pPr>
              <w:adjustRightInd/>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（6）满足招标文件要求且评标报价最低的评标报价为评标基准价，基准价得分为</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p w14:paraId="650D3C54">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（7）某投标人价格分 =（评标基准价÷某投标人评标报价）×</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tc>
      </w:tr>
      <w:tr w14:paraId="4AA7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672" w:type="dxa"/>
            <w:vMerge w:val="restart"/>
            <w:vAlign w:val="center"/>
          </w:tcPr>
          <w:p w14:paraId="386131D6">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70" w:type="dxa"/>
            <w:vMerge w:val="restart"/>
            <w:vAlign w:val="center"/>
          </w:tcPr>
          <w:p w14:paraId="29B797B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tc>
        <w:tc>
          <w:tcPr>
            <w:tcW w:w="764" w:type="dxa"/>
            <w:vMerge w:val="restart"/>
            <w:vAlign w:val="center"/>
          </w:tcPr>
          <w:p w14:paraId="0DFEEF8B">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w:t>
            </w:r>
          </w:p>
        </w:tc>
        <w:tc>
          <w:tcPr>
            <w:tcW w:w="1147" w:type="dxa"/>
            <w:vAlign w:val="center"/>
          </w:tcPr>
          <w:p w14:paraId="0090C228">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主观分</w:t>
            </w:r>
          </w:p>
        </w:tc>
        <w:tc>
          <w:tcPr>
            <w:tcW w:w="5469" w:type="dxa"/>
            <w:vAlign w:val="center"/>
          </w:tcPr>
          <w:p w14:paraId="500A12D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color w:val="auto"/>
                <w:sz w:val="24"/>
                <w:szCs w:val="24"/>
                <w:highlight w:val="none"/>
              </w:rPr>
              <w:t>（1）</w:t>
            </w:r>
            <w:r>
              <w:rPr>
                <w:rFonts w:hint="eastAsia" w:ascii="宋体" w:hAnsi="宋体" w:eastAsia="宋体" w:cs="宋体"/>
                <w:b/>
                <w:bCs/>
                <w:color w:val="auto"/>
                <w:sz w:val="24"/>
                <w:szCs w:val="24"/>
                <w:highlight w:val="none"/>
                <w:lang w:eastAsia="zh-CN"/>
              </w:rPr>
              <w:t>项目</w:t>
            </w:r>
            <w:r>
              <w:rPr>
                <w:rFonts w:hint="eastAsia" w:ascii="宋体" w:hAnsi="宋体" w:eastAsia="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lang w:eastAsia="zh-CN"/>
              </w:rPr>
              <w:t>方案</w:t>
            </w:r>
            <w:r>
              <w:rPr>
                <w:rFonts w:hint="eastAsia" w:ascii="宋体" w:hAnsi="宋体" w:eastAsia="宋体" w:cs="宋体"/>
                <w:b/>
                <w:color w:val="auto"/>
                <w:sz w:val="24"/>
                <w:szCs w:val="24"/>
                <w:highlight w:val="none"/>
              </w:rPr>
              <w:t>（满分</w:t>
            </w:r>
            <w:r>
              <w:rPr>
                <w:rFonts w:hint="eastAsia" w:ascii="宋体" w:hAnsi="宋体" w:eastAsia="宋体" w:cs="宋体"/>
                <w:b/>
                <w:color w:val="auto"/>
                <w:sz w:val="24"/>
                <w:szCs w:val="24"/>
                <w:highlight w:val="none"/>
                <w:lang w:val="en-US" w:eastAsia="zh-CN"/>
              </w:rPr>
              <w:t>45</w:t>
            </w:r>
            <w:r>
              <w:rPr>
                <w:rFonts w:hint="eastAsia" w:ascii="宋体" w:hAnsi="宋体" w:eastAsia="宋体" w:cs="宋体"/>
                <w:b/>
                <w:color w:val="auto"/>
                <w:sz w:val="24"/>
                <w:szCs w:val="24"/>
                <w:highlight w:val="none"/>
              </w:rPr>
              <w:t>分）</w:t>
            </w:r>
          </w:p>
          <w:p w14:paraId="358BB0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一档（</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zh-TW" w:eastAsia="zh-TW"/>
              </w:rPr>
              <w:t>分）：项目</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lang w:val="zh-TW" w:eastAsia="zh-TW"/>
              </w:rPr>
              <w:t>方案内容不齐全，缺乏可行性、科学性，对项目工作</w:t>
            </w:r>
            <w:r>
              <w:rPr>
                <w:rFonts w:hint="eastAsia" w:ascii="宋体" w:hAnsi="宋体" w:eastAsia="宋体" w:cs="宋体"/>
                <w:color w:val="auto"/>
                <w:sz w:val="24"/>
                <w:szCs w:val="24"/>
                <w:highlight w:val="none"/>
                <w:lang w:val="en-US" w:eastAsia="zh-CN"/>
              </w:rPr>
              <w:t>目标、基本情况、</w:t>
            </w:r>
            <w:r>
              <w:rPr>
                <w:rFonts w:hint="eastAsia" w:ascii="宋体" w:hAnsi="宋体" w:cs="宋体"/>
                <w:color w:val="auto"/>
                <w:sz w:val="24"/>
                <w:szCs w:val="24"/>
                <w:highlight w:val="none"/>
                <w:lang w:val="en-US" w:eastAsia="zh-CN"/>
              </w:rPr>
              <w:t>设立运营</w:t>
            </w:r>
            <w:r>
              <w:rPr>
                <w:rFonts w:hint="eastAsia" w:ascii="宋体" w:hAnsi="宋体" w:eastAsia="宋体" w:cs="宋体"/>
                <w:color w:val="auto"/>
                <w:sz w:val="24"/>
                <w:szCs w:val="24"/>
                <w:highlight w:val="none"/>
                <w:lang w:val="en-US" w:eastAsia="zh-CN"/>
              </w:rPr>
              <w:t>规划、服务内容、</w:t>
            </w:r>
            <w:r>
              <w:rPr>
                <w:rFonts w:hint="eastAsia" w:ascii="宋体" w:hAnsi="宋体" w:cs="宋体"/>
                <w:color w:val="auto"/>
                <w:sz w:val="24"/>
                <w:szCs w:val="24"/>
                <w:highlight w:val="none"/>
                <w:lang w:val="en-US" w:eastAsia="zh-CN"/>
              </w:rPr>
              <w:t>设立运营</w:t>
            </w:r>
            <w:r>
              <w:rPr>
                <w:rFonts w:hint="eastAsia" w:ascii="宋体" w:hAnsi="宋体" w:eastAsia="宋体" w:cs="宋体"/>
                <w:color w:val="auto"/>
                <w:sz w:val="24"/>
                <w:szCs w:val="24"/>
                <w:highlight w:val="none"/>
                <w:lang w:val="en-US" w:eastAsia="zh-CN"/>
              </w:rPr>
              <w:t>步骤等比</w:t>
            </w:r>
            <w:r>
              <w:rPr>
                <w:rFonts w:hint="eastAsia" w:ascii="宋体" w:hAnsi="宋体" w:eastAsia="宋体" w:cs="宋体"/>
                <w:color w:val="auto"/>
                <w:sz w:val="24"/>
                <w:szCs w:val="24"/>
                <w:highlight w:val="none"/>
                <w:lang w:val="zh-TW" w:eastAsia="zh-TW"/>
              </w:rPr>
              <w:t>较笼统，对项目成果缺乏保障</w:t>
            </w:r>
            <w:r>
              <w:rPr>
                <w:rFonts w:hint="eastAsia" w:ascii="宋体" w:hAnsi="宋体" w:eastAsia="宋体" w:cs="宋体"/>
                <w:color w:val="auto"/>
                <w:sz w:val="24"/>
                <w:szCs w:val="24"/>
                <w:highlight w:val="none"/>
                <w:lang w:val="zh-TW" w:eastAsia="zh-CN"/>
              </w:rPr>
              <w:t>。</w:t>
            </w:r>
          </w:p>
          <w:p w14:paraId="31E79C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二档（</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TW" w:eastAsia="zh-TW"/>
              </w:rPr>
              <w:t>分）：项目</w:t>
            </w:r>
            <w:r>
              <w:rPr>
                <w:rFonts w:hint="eastAsia"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lang w:val="zh-TW" w:eastAsia="zh-TW"/>
              </w:rPr>
              <w:t>方案</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val="zh-TW" w:eastAsia="zh-CN"/>
              </w:rPr>
              <w:t>基本</w:t>
            </w:r>
            <w:r>
              <w:rPr>
                <w:rFonts w:hint="eastAsia" w:ascii="宋体" w:hAnsi="宋体" w:eastAsia="宋体" w:cs="宋体"/>
                <w:color w:val="auto"/>
                <w:sz w:val="24"/>
                <w:szCs w:val="24"/>
                <w:highlight w:val="none"/>
                <w:lang w:val="zh-TW" w:eastAsia="zh-TW"/>
              </w:rPr>
              <w:t>齐全，明确对项目工作</w:t>
            </w:r>
            <w:r>
              <w:rPr>
                <w:rFonts w:hint="eastAsia" w:ascii="宋体" w:hAnsi="宋体" w:eastAsia="宋体" w:cs="宋体"/>
                <w:color w:val="auto"/>
                <w:sz w:val="24"/>
                <w:szCs w:val="24"/>
                <w:highlight w:val="none"/>
                <w:lang w:val="en-US" w:eastAsia="zh-CN"/>
              </w:rPr>
              <w:t>目标、基本情况、</w:t>
            </w:r>
            <w:r>
              <w:rPr>
                <w:rFonts w:hint="eastAsia" w:ascii="宋体" w:hAnsi="宋体" w:cs="宋体"/>
                <w:color w:val="auto"/>
                <w:sz w:val="24"/>
                <w:szCs w:val="24"/>
                <w:highlight w:val="none"/>
                <w:lang w:val="en-US" w:eastAsia="zh-CN"/>
              </w:rPr>
              <w:t>设立运营</w:t>
            </w:r>
            <w:r>
              <w:rPr>
                <w:rFonts w:hint="eastAsia" w:ascii="宋体" w:hAnsi="宋体" w:eastAsia="宋体" w:cs="宋体"/>
                <w:color w:val="auto"/>
                <w:sz w:val="24"/>
                <w:szCs w:val="24"/>
                <w:highlight w:val="none"/>
                <w:lang w:val="en-US" w:eastAsia="zh-CN"/>
              </w:rPr>
              <w:t>规划、服务内容、</w:t>
            </w:r>
            <w:r>
              <w:rPr>
                <w:rFonts w:hint="eastAsia" w:ascii="宋体" w:hAnsi="宋体" w:cs="宋体"/>
                <w:color w:val="auto"/>
                <w:sz w:val="24"/>
                <w:szCs w:val="24"/>
                <w:highlight w:val="none"/>
                <w:lang w:val="en-US" w:eastAsia="zh-CN"/>
              </w:rPr>
              <w:t>设立运营</w:t>
            </w:r>
            <w:r>
              <w:rPr>
                <w:rFonts w:hint="eastAsia" w:ascii="宋体" w:hAnsi="宋体" w:eastAsia="宋体" w:cs="宋体"/>
                <w:color w:val="auto"/>
                <w:sz w:val="24"/>
                <w:szCs w:val="24"/>
                <w:highlight w:val="none"/>
                <w:lang w:val="en-US" w:eastAsia="zh-CN"/>
              </w:rPr>
              <w:t>步骤等</w:t>
            </w:r>
            <w:r>
              <w:rPr>
                <w:rFonts w:hint="eastAsia" w:ascii="宋体" w:hAnsi="宋体" w:eastAsia="宋体" w:cs="宋体"/>
                <w:color w:val="auto"/>
                <w:sz w:val="24"/>
                <w:szCs w:val="24"/>
                <w:highlight w:val="none"/>
                <w:lang w:val="zh-TW" w:eastAsia="zh-TW"/>
              </w:rPr>
              <w:t>，但不够贴合实际，缺乏可行性、科学性，对项目成果缺乏保障</w:t>
            </w:r>
            <w:r>
              <w:rPr>
                <w:rFonts w:hint="eastAsia" w:ascii="宋体" w:hAnsi="宋体" w:eastAsia="宋体" w:cs="宋体"/>
                <w:color w:val="auto"/>
                <w:sz w:val="24"/>
                <w:szCs w:val="24"/>
                <w:highlight w:val="none"/>
                <w:lang w:val="zh-TW" w:eastAsia="zh-CN"/>
              </w:rPr>
              <w:t>。</w:t>
            </w:r>
          </w:p>
          <w:p w14:paraId="16ED87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三档（</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zh-TW" w:eastAsia="zh-TW"/>
              </w:rPr>
              <w:t>分）：项目</w:t>
            </w:r>
            <w:r>
              <w:rPr>
                <w:rFonts w:hint="eastAsia"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lang w:val="zh-TW" w:eastAsia="zh-TW"/>
              </w:rPr>
              <w:t>方案齐全，明确对项目工作</w:t>
            </w:r>
            <w:r>
              <w:rPr>
                <w:rFonts w:hint="eastAsia" w:ascii="宋体" w:hAnsi="宋体" w:eastAsia="宋体" w:cs="宋体"/>
                <w:color w:val="auto"/>
                <w:sz w:val="24"/>
                <w:szCs w:val="24"/>
                <w:highlight w:val="none"/>
                <w:lang w:val="en-US" w:eastAsia="zh-CN"/>
              </w:rPr>
              <w:t>目标、基本情况、</w:t>
            </w:r>
            <w:r>
              <w:rPr>
                <w:rFonts w:hint="eastAsia" w:ascii="宋体" w:hAnsi="宋体" w:cs="宋体"/>
                <w:color w:val="auto"/>
                <w:sz w:val="24"/>
                <w:szCs w:val="24"/>
                <w:highlight w:val="none"/>
                <w:lang w:val="en-US" w:eastAsia="zh-CN"/>
              </w:rPr>
              <w:t>设立运营</w:t>
            </w:r>
            <w:r>
              <w:rPr>
                <w:rFonts w:hint="eastAsia" w:ascii="宋体" w:hAnsi="宋体" w:eastAsia="宋体" w:cs="宋体"/>
                <w:color w:val="auto"/>
                <w:sz w:val="24"/>
                <w:szCs w:val="24"/>
                <w:highlight w:val="none"/>
                <w:lang w:val="en-US" w:eastAsia="zh-CN"/>
              </w:rPr>
              <w:t>规划、服务内容、</w:t>
            </w:r>
            <w:r>
              <w:rPr>
                <w:rFonts w:hint="eastAsia" w:ascii="宋体" w:hAnsi="宋体" w:cs="宋体"/>
                <w:color w:val="auto"/>
                <w:sz w:val="24"/>
                <w:szCs w:val="24"/>
                <w:highlight w:val="none"/>
                <w:lang w:val="en-US" w:eastAsia="zh-CN"/>
              </w:rPr>
              <w:t>设立运营</w:t>
            </w:r>
            <w:r>
              <w:rPr>
                <w:rFonts w:hint="eastAsia" w:ascii="宋体" w:hAnsi="宋体" w:eastAsia="宋体" w:cs="宋体"/>
                <w:color w:val="auto"/>
                <w:sz w:val="24"/>
                <w:szCs w:val="24"/>
                <w:highlight w:val="none"/>
                <w:lang w:val="en-US" w:eastAsia="zh-CN"/>
              </w:rPr>
              <w:t>步骤等</w:t>
            </w:r>
            <w:bookmarkStart w:id="514" w:name="_GoBack"/>
            <w:bookmarkEnd w:id="514"/>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val="zh-TW" w:eastAsia="zh-TW"/>
              </w:rPr>
              <w:t>，贴合实际，有一定的可行性、科学性，但考虑欠周全，对项目成果有一定的保障</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zh-TW" w:eastAsia="zh-TW"/>
              </w:rPr>
              <w:t xml:space="preserve"> </w:t>
            </w:r>
          </w:p>
          <w:p w14:paraId="7D1EA012">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eastAsia="zh-TW"/>
              </w:rPr>
              <w:t>四档（</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zh-TW" w:eastAsia="zh-TW"/>
              </w:rPr>
              <w:t>分）：项目</w:t>
            </w:r>
            <w:r>
              <w:rPr>
                <w:rFonts w:hint="eastAsia"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lang w:val="zh-TW" w:eastAsia="zh-TW"/>
              </w:rPr>
              <w:t>方案齐全，明确对项目工作</w:t>
            </w:r>
            <w:r>
              <w:rPr>
                <w:rFonts w:hint="eastAsia" w:ascii="宋体" w:hAnsi="宋体" w:eastAsia="宋体" w:cs="宋体"/>
                <w:color w:val="auto"/>
                <w:sz w:val="24"/>
                <w:szCs w:val="24"/>
                <w:highlight w:val="none"/>
                <w:lang w:val="en-US" w:eastAsia="zh-CN"/>
              </w:rPr>
              <w:t>目标、基本情况、</w:t>
            </w:r>
            <w:r>
              <w:rPr>
                <w:rFonts w:hint="eastAsia" w:ascii="宋体" w:hAnsi="宋体" w:cs="宋体"/>
                <w:color w:val="auto"/>
                <w:sz w:val="24"/>
                <w:szCs w:val="24"/>
                <w:highlight w:val="none"/>
                <w:lang w:val="en-US" w:eastAsia="zh-CN"/>
              </w:rPr>
              <w:t>设立运营</w:t>
            </w:r>
            <w:r>
              <w:rPr>
                <w:rFonts w:hint="eastAsia" w:ascii="宋体" w:hAnsi="宋体" w:eastAsia="宋体" w:cs="宋体"/>
                <w:color w:val="auto"/>
                <w:sz w:val="24"/>
                <w:szCs w:val="24"/>
                <w:highlight w:val="none"/>
                <w:lang w:val="en-US" w:eastAsia="zh-CN"/>
              </w:rPr>
              <w:t>规划、服务内容、</w:t>
            </w:r>
            <w:r>
              <w:rPr>
                <w:rFonts w:hint="eastAsia" w:ascii="宋体" w:hAnsi="宋体" w:cs="宋体"/>
                <w:color w:val="auto"/>
                <w:sz w:val="24"/>
                <w:szCs w:val="24"/>
                <w:highlight w:val="none"/>
                <w:lang w:val="en-US" w:eastAsia="zh-CN"/>
              </w:rPr>
              <w:t>设立运营</w:t>
            </w:r>
            <w:r>
              <w:rPr>
                <w:rFonts w:hint="eastAsia" w:ascii="宋体" w:hAnsi="宋体" w:eastAsia="宋体" w:cs="宋体"/>
                <w:color w:val="auto"/>
                <w:sz w:val="24"/>
                <w:szCs w:val="24"/>
                <w:highlight w:val="none"/>
                <w:lang w:val="en-US" w:eastAsia="zh-CN"/>
              </w:rPr>
              <w:t>步骤等内容</w:t>
            </w:r>
            <w:r>
              <w:rPr>
                <w:rFonts w:hint="eastAsia" w:ascii="宋体" w:hAnsi="宋体" w:eastAsia="宋体" w:cs="宋体"/>
                <w:color w:val="auto"/>
                <w:sz w:val="24"/>
                <w:szCs w:val="24"/>
                <w:highlight w:val="none"/>
                <w:lang w:val="zh-TW" w:eastAsia="zh-TW"/>
              </w:rPr>
              <w:t>清晰，贴合实际，有可行性、科学性，方案考虑周全</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en-US" w:eastAsia="zh-CN"/>
              </w:rPr>
              <w:t>有亮点</w:t>
            </w:r>
            <w:r>
              <w:rPr>
                <w:rFonts w:hint="eastAsia" w:ascii="宋体" w:hAnsi="宋体" w:eastAsia="宋体" w:cs="宋体"/>
                <w:color w:val="auto"/>
                <w:sz w:val="24"/>
                <w:szCs w:val="24"/>
                <w:highlight w:val="none"/>
                <w:lang w:val="zh-TW" w:eastAsia="zh-TW"/>
              </w:rPr>
              <w:t>，对项目成果有保障。</w:t>
            </w:r>
          </w:p>
        </w:tc>
      </w:tr>
      <w:tr w14:paraId="13DE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672" w:type="dxa"/>
            <w:vMerge w:val="continue"/>
            <w:vAlign w:val="center"/>
          </w:tcPr>
          <w:p w14:paraId="2581D85C">
            <w:pPr>
              <w:snapToGrid w:val="0"/>
              <w:spacing w:line="360" w:lineRule="auto"/>
              <w:jc w:val="center"/>
              <w:rPr>
                <w:rFonts w:hint="eastAsia" w:ascii="宋体" w:hAnsi="宋体" w:eastAsia="宋体" w:cs="宋体"/>
                <w:color w:val="auto"/>
                <w:sz w:val="24"/>
                <w:szCs w:val="24"/>
                <w:highlight w:val="none"/>
              </w:rPr>
            </w:pPr>
          </w:p>
        </w:tc>
        <w:tc>
          <w:tcPr>
            <w:tcW w:w="870" w:type="dxa"/>
            <w:vMerge w:val="continue"/>
            <w:vAlign w:val="center"/>
          </w:tcPr>
          <w:p w14:paraId="6DC43B8F">
            <w:pPr>
              <w:snapToGrid w:val="0"/>
              <w:spacing w:line="360" w:lineRule="auto"/>
              <w:jc w:val="center"/>
              <w:rPr>
                <w:rFonts w:hint="eastAsia" w:ascii="宋体" w:hAnsi="宋体" w:eastAsia="宋体" w:cs="宋体"/>
                <w:color w:val="auto"/>
                <w:sz w:val="24"/>
                <w:szCs w:val="24"/>
                <w:highlight w:val="none"/>
              </w:rPr>
            </w:pPr>
          </w:p>
        </w:tc>
        <w:tc>
          <w:tcPr>
            <w:tcW w:w="764" w:type="dxa"/>
            <w:vMerge w:val="continue"/>
            <w:vAlign w:val="center"/>
          </w:tcPr>
          <w:p w14:paraId="290EEC26">
            <w:pPr>
              <w:snapToGrid w:val="0"/>
              <w:spacing w:line="360" w:lineRule="auto"/>
              <w:jc w:val="center"/>
              <w:rPr>
                <w:rFonts w:hint="eastAsia" w:ascii="宋体" w:hAnsi="宋体" w:eastAsia="宋体" w:cs="宋体"/>
                <w:color w:val="auto"/>
                <w:sz w:val="24"/>
                <w:szCs w:val="24"/>
                <w:highlight w:val="none"/>
              </w:rPr>
            </w:pPr>
          </w:p>
        </w:tc>
        <w:tc>
          <w:tcPr>
            <w:tcW w:w="1147" w:type="dxa"/>
            <w:vAlign w:val="center"/>
          </w:tcPr>
          <w:p w14:paraId="4FEC78CC">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5469" w:type="dxa"/>
            <w:vAlign w:val="center"/>
          </w:tcPr>
          <w:p w14:paraId="7C3330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105" w:rightChars="5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bidi="ar-SA"/>
              </w:rPr>
              <w:t>（2）</w:t>
            </w:r>
            <w:r>
              <w:rPr>
                <w:rFonts w:hint="eastAsia" w:ascii="宋体" w:hAnsi="宋体" w:eastAsia="宋体" w:cs="宋体"/>
                <w:b/>
                <w:bCs w:val="0"/>
                <w:color w:val="auto"/>
                <w:sz w:val="24"/>
                <w:szCs w:val="24"/>
                <w:highlight w:val="none"/>
              </w:rPr>
              <w:t>服务承诺</w:t>
            </w:r>
            <w:r>
              <w:rPr>
                <w:rFonts w:hint="eastAsia" w:ascii="宋体" w:hAnsi="宋体" w:eastAsia="宋体" w:cs="宋体"/>
                <w:b/>
                <w:bCs w:val="0"/>
                <w:color w:val="auto"/>
                <w:sz w:val="24"/>
                <w:szCs w:val="24"/>
                <w:highlight w:val="none"/>
                <w:lang w:val="en-US" w:eastAsia="zh-CN"/>
              </w:rPr>
              <w:t>分</w:t>
            </w:r>
            <w:r>
              <w:rPr>
                <w:rFonts w:hint="eastAsia" w:ascii="宋体" w:hAnsi="宋体" w:eastAsia="宋体" w:cs="宋体"/>
                <w:b/>
                <w:color w:val="auto"/>
                <w:sz w:val="24"/>
                <w:szCs w:val="24"/>
                <w:highlight w:val="none"/>
              </w:rPr>
              <w:t>（满分</w:t>
            </w: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分）</w:t>
            </w:r>
          </w:p>
          <w:p w14:paraId="38A9B4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105" w:rightChars="5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一档（3分）：服务承诺方案的内容基本完整、齐全，陈述较为简单，基本满足采购文件要求；</w:t>
            </w:r>
          </w:p>
          <w:p w14:paraId="763DC9BA">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二档（6分）：服务承诺方案的内容完整、具体、可行、齐全，陈述较详细，能列出项目实施过程中的难点及解决方案，针对满足采购文件要求；</w:t>
            </w:r>
          </w:p>
          <w:p w14:paraId="1B103D6D">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三档（10分）：服务承诺方案的内容，陈述详细，承诺具体明确，操作性强且科学合理的，能列出项目实施过程中的难点及有详细的解决方案，明显优于采购文件要求，有针对本项目的合理建议。</w:t>
            </w:r>
          </w:p>
        </w:tc>
      </w:tr>
      <w:tr w14:paraId="12F4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vMerge w:val="continue"/>
            <w:vAlign w:val="center"/>
          </w:tcPr>
          <w:p w14:paraId="6E6D51F5">
            <w:pPr>
              <w:snapToGrid w:val="0"/>
              <w:spacing w:line="360" w:lineRule="auto"/>
              <w:jc w:val="center"/>
              <w:rPr>
                <w:rFonts w:hint="eastAsia" w:ascii="宋体" w:hAnsi="宋体" w:eastAsia="宋体" w:cs="宋体"/>
                <w:color w:val="auto"/>
                <w:sz w:val="24"/>
                <w:szCs w:val="24"/>
                <w:highlight w:val="none"/>
              </w:rPr>
            </w:pPr>
          </w:p>
        </w:tc>
        <w:tc>
          <w:tcPr>
            <w:tcW w:w="870" w:type="dxa"/>
            <w:vMerge w:val="continue"/>
            <w:vAlign w:val="center"/>
          </w:tcPr>
          <w:p w14:paraId="759E2EF3">
            <w:pPr>
              <w:snapToGrid w:val="0"/>
              <w:spacing w:line="360" w:lineRule="auto"/>
              <w:jc w:val="center"/>
              <w:rPr>
                <w:rFonts w:hint="eastAsia" w:ascii="宋体" w:hAnsi="宋体" w:eastAsia="宋体" w:cs="宋体"/>
                <w:color w:val="auto"/>
                <w:sz w:val="24"/>
                <w:szCs w:val="24"/>
                <w:highlight w:val="none"/>
              </w:rPr>
            </w:pPr>
          </w:p>
        </w:tc>
        <w:tc>
          <w:tcPr>
            <w:tcW w:w="764" w:type="dxa"/>
            <w:vMerge w:val="continue"/>
            <w:vAlign w:val="center"/>
          </w:tcPr>
          <w:p w14:paraId="2BAAF129">
            <w:pPr>
              <w:snapToGrid w:val="0"/>
              <w:spacing w:line="360" w:lineRule="auto"/>
              <w:jc w:val="center"/>
              <w:rPr>
                <w:rFonts w:hint="eastAsia" w:ascii="宋体" w:hAnsi="宋体" w:eastAsia="宋体" w:cs="宋体"/>
                <w:color w:val="auto"/>
                <w:sz w:val="24"/>
                <w:szCs w:val="24"/>
                <w:highlight w:val="none"/>
              </w:rPr>
            </w:pPr>
          </w:p>
        </w:tc>
        <w:tc>
          <w:tcPr>
            <w:tcW w:w="1147" w:type="dxa"/>
            <w:vAlign w:val="center"/>
          </w:tcPr>
          <w:p w14:paraId="028EA865">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客观分</w:t>
            </w:r>
          </w:p>
        </w:tc>
        <w:tc>
          <w:tcPr>
            <w:tcW w:w="5469" w:type="dxa"/>
            <w:vAlign w:val="center"/>
          </w:tcPr>
          <w:p w14:paraId="20D8DA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105" w:rightChars="5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val="en-US" w:eastAsia="zh-CN" w:bidi="ar-SA"/>
              </w:rPr>
              <w:t>（3）</w:t>
            </w:r>
            <w:r>
              <w:rPr>
                <w:rFonts w:hint="eastAsia" w:ascii="宋体" w:hAnsi="宋体" w:eastAsia="宋体" w:cs="宋体"/>
                <w:b/>
                <w:bCs w:val="0"/>
                <w:color w:val="auto"/>
                <w:sz w:val="24"/>
                <w:szCs w:val="24"/>
                <w:highlight w:val="none"/>
                <w:lang w:val="en-US" w:eastAsia="zh-CN"/>
              </w:rPr>
              <w:t>服务团队</w:t>
            </w:r>
            <w:r>
              <w:rPr>
                <w:rFonts w:hint="eastAsia" w:ascii="宋体" w:hAnsi="宋体" w:eastAsia="宋体" w:cs="宋体"/>
                <w:b/>
                <w:bCs w:val="0"/>
                <w:color w:val="auto"/>
                <w:sz w:val="24"/>
                <w:szCs w:val="24"/>
                <w:highlight w:val="none"/>
              </w:rPr>
              <w:t>人员配置</w:t>
            </w:r>
            <w:r>
              <w:rPr>
                <w:rFonts w:hint="eastAsia" w:ascii="宋体" w:hAnsi="宋体" w:eastAsia="宋体" w:cs="宋体"/>
                <w:b/>
                <w:bCs w:val="0"/>
                <w:color w:val="auto"/>
                <w:sz w:val="24"/>
                <w:szCs w:val="24"/>
                <w:highlight w:val="none"/>
                <w:lang w:val="en-US" w:eastAsia="zh-CN"/>
              </w:rPr>
              <w:t>分</w:t>
            </w:r>
            <w:r>
              <w:rPr>
                <w:rFonts w:hint="eastAsia" w:ascii="宋体" w:hAnsi="宋体" w:eastAsia="宋体" w:cs="宋体"/>
                <w:b/>
                <w:color w:val="auto"/>
                <w:sz w:val="24"/>
                <w:szCs w:val="24"/>
                <w:highlight w:val="none"/>
              </w:rPr>
              <w:t>（满分1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分）</w:t>
            </w:r>
          </w:p>
          <w:p w14:paraId="333FBE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CN"/>
              </w:rPr>
              <w:t>①</w:t>
            </w:r>
            <w:r>
              <w:rPr>
                <w:rFonts w:hint="eastAsia" w:ascii="宋体" w:hAnsi="宋体" w:eastAsia="宋体" w:cs="宋体"/>
                <w:color w:val="auto"/>
                <w:sz w:val="24"/>
                <w:szCs w:val="24"/>
                <w:highlight w:val="none"/>
                <w:lang w:val="zh-TW" w:eastAsia="zh-TW"/>
              </w:rPr>
              <w:t>拟投入的项目</w:t>
            </w:r>
            <w:r>
              <w:rPr>
                <w:rFonts w:hint="eastAsia" w:ascii="宋体" w:hAnsi="宋体" w:eastAsia="宋体" w:cs="宋体"/>
                <w:color w:val="auto"/>
                <w:sz w:val="24"/>
                <w:szCs w:val="24"/>
                <w:highlight w:val="none"/>
                <w:lang w:val="zh-TW" w:eastAsia="zh-CN"/>
              </w:rPr>
              <w:t>负责人具备本科</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val="zh-TW" w:eastAsia="zh-CN"/>
              </w:rPr>
              <w:t>以上学历且具备企业</w:t>
            </w:r>
            <w:r>
              <w:rPr>
                <w:rFonts w:hint="eastAsia" w:ascii="宋体" w:hAnsi="宋体" w:eastAsia="宋体" w:cs="宋体"/>
                <w:color w:val="auto"/>
                <w:sz w:val="24"/>
                <w:szCs w:val="24"/>
                <w:highlight w:val="none"/>
                <w:lang w:val="en-US" w:eastAsia="zh-CN"/>
              </w:rPr>
              <w:t>一级</w:t>
            </w:r>
            <w:r>
              <w:rPr>
                <w:rFonts w:hint="eastAsia" w:ascii="宋体" w:hAnsi="宋体" w:eastAsia="宋体" w:cs="宋体"/>
                <w:color w:val="auto"/>
                <w:sz w:val="24"/>
                <w:szCs w:val="24"/>
                <w:highlight w:val="none"/>
                <w:lang w:val="zh-TW" w:eastAsia="zh-CN"/>
              </w:rPr>
              <w:t>人力资源管理师证书的，得</w:t>
            </w:r>
            <w:r>
              <w:rPr>
                <w:rFonts w:hint="eastAsia" w:ascii="宋体" w:hAnsi="宋体" w:eastAsia="宋体" w:cs="宋体"/>
                <w:color w:val="auto"/>
                <w:sz w:val="24"/>
                <w:szCs w:val="24"/>
                <w:highlight w:val="none"/>
                <w:lang w:val="en-US" w:eastAsia="zh-CN"/>
              </w:rPr>
              <w:t>4分；</w:t>
            </w:r>
            <w:r>
              <w:rPr>
                <w:rFonts w:hint="eastAsia" w:ascii="宋体" w:hAnsi="宋体" w:eastAsia="宋体" w:cs="宋体"/>
                <w:color w:val="auto"/>
                <w:sz w:val="24"/>
                <w:szCs w:val="24"/>
                <w:highlight w:val="none"/>
                <w:lang w:val="zh-TW" w:eastAsia="zh-CN"/>
              </w:rPr>
              <w:t>具备</w:t>
            </w:r>
            <w:r>
              <w:rPr>
                <w:rFonts w:hint="eastAsia" w:ascii="宋体" w:hAnsi="宋体" w:eastAsia="宋体" w:cs="宋体"/>
                <w:color w:val="auto"/>
                <w:sz w:val="24"/>
                <w:szCs w:val="24"/>
                <w:highlight w:val="none"/>
                <w:lang w:val="en-US" w:eastAsia="zh-CN"/>
              </w:rPr>
              <w:t>专科及以上</w:t>
            </w:r>
            <w:r>
              <w:rPr>
                <w:rFonts w:hint="eastAsia" w:ascii="宋体" w:hAnsi="宋体" w:eastAsia="宋体" w:cs="宋体"/>
                <w:color w:val="auto"/>
                <w:sz w:val="24"/>
                <w:szCs w:val="24"/>
                <w:highlight w:val="none"/>
                <w:lang w:val="zh-TW" w:eastAsia="zh-CN"/>
              </w:rPr>
              <w:t>学历且具备企业</w:t>
            </w:r>
            <w:r>
              <w:rPr>
                <w:rFonts w:hint="eastAsia" w:ascii="宋体" w:hAnsi="宋体" w:eastAsia="宋体" w:cs="宋体"/>
                <w:color w:val="auto"/>
                <w:sz w:val="24"/>
                <w:szCs w:val="24"/>
                <w:highlight w:val="none"/>
                <w:lang w:val="en-US" w:eastAsia="zh-CN"/>
              </w:rPr>
              <w:t>二级</w:t>
            </w:r>
            <w:r>
              <w:rPr>
                <w:rFonts w:hint="eastAsia" w:ascii="宋体" w:hAnsi="宋体" w:eastAsia="宋体" w:cs="宋体"/>
                <w:color w:val="auto"/>
                <w:sz w:val="24"/>
                <w:szCs w:val="24"/>
                <w:highlight w:val="none"/>
                <w:lang w:val="zh-TW" w:eastAsia="zh-CN"/>
              </w:rPr>
              <w:t>人力资源管理师证书的，得</w:t>
            </w:r>
            <w:r>
              <w:rPr>
                <w:rFonts w:hint="eastAsia" w:ascii="宋体" w:hAnsi="宋体" w:eastAsia="宋体" w:cs="宋体"/>
                <w:color w:val="auto"/>
                <w:sz w:val="24"/>
                <w:szCs w:val="24"/>
                <w:highlight w:val="none"/>
                <w:lang w:val="en-US" w:eastAsia="zh-CN"/>
              </w:rPr>
              <w:t>2分；满分4分；</w:t>
            </w:r>
          </w:p>
          <w:p w14:paraId="353D765C">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CN"/>
              </w:rPr>
              <w:t>②</w:t>
            </w:r>
            <w:r>
              <w:rPr>
                <w:rFonts w:hint="eastAsia" w:ascii="宋体" w:hAnsi="宋体" w:eastAsia="宋体" w:cs="宋体"/>
                <w:color w:val="auto"/>
                <w:sz w:val="24"/>
                <w:szCs w:val="24"/>
                <w:highlight w:val="none"/>
                <w:lang w:val="en-US" w:eastAsia="zh-CN"/>
              </w:rPr>
              <w:t>项目团队人员具有</w:t>
            </w:r>
            <w:r>
              <w:rPr>
                <w:rFonts w:hint="eastAsia" w:ascii="宋体" w:hAnsi="宋体" w:eastAsia="宋体" w:cs="宋体"/>
                <w:color w:val="auto"/>
                <w:sz w:val="24"/>
                <w:szCs w:val="24"/>
                <w:highlight w:val="none"/>
                <w:lang w:val="zh-TW" w:eastAsia="zh-CN"/>
              </w:rPr>
              <w:t>企业</w:t>
            </w:r>
            <w:r>
              <w:rPr>
                <w:rFonts w:hint="eastAsia" w:ascii="宋体" w:hAnsi="宋体" w:eastAsia="宋体" w:cs="宋体"/>
                <w:color w:val="auto"/>
                <w:sz w:val="24"/>
                <w:szCs w:val="24"/>
                <w:highlight w:val="none"/>
                <w:lang w:val="en-US" w:eastAsia="zh-CN"/>
              </w:rPr>
              <w:t>二级</w:t>
            </w:r>
            <w:r>
              <w:rPr>
                <w:rFonts w:hint="eastAsia" w:ascii="宋体" w:hAnsi="宋体" w:eastAsia="宋体" w:cs="宋体"/>
                <w:color w:val="auto"/>
                <w:sz w:val="24"/>
                <w:szCs w:val="24"/>
                <w:highlight w:val="none"/>
                <w:lang w:val="zh-TW" w:eastAsia="zh-CN"/>
              </w:rPr>
              <w:t>人力资源管理师证书</w:t>
            </w:r>
            <w:r>
              <w:rPr>
                <w:rFonts w:hint="eastAsia" w:ascii="宋体" w:hAnsi="宋体" w:eastAsia="宋体" w:cs="宋体"/>
                <w:color w:val="auto"/>
                <w:sz w:val="24"/>
                <w:szCs w:val="24"/>
                <w:highlight w:val="none"/>
                <w:lang w:val="en-US" w:eastAsia="zh-CN"/>
              </w:rPr>
              <w:t>、二级职业指导师、二级职业生涯规划师或创业培训师任一资格的，每提供一人得2分，满分6分；</w:t>
            </w:r>
          </w:p>
          <w:p w14:paraId="6A730CB5">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5EDC9653">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TW" w:eastAsia="zh-CN"/>
              </w:rPr>
              <w:t>①</w:t>
            </w:r>
            <w:r>
              <w:rPr>
                <w:rFonts w:hint="eastAsia" w:ascii="宋体" w:hAnsi="宋体" w:eastAsia="宋体" w:cs="宋体"/>
                <w:color w:val="auto"/>
                <w:sz w:val="24"/>
                <w:szCs w:val="24"/>
                <w:highlight w:val="none"/>
                <w:lang w:val="en-US" w:eastAsia="zh-CN"/>
              </w:rPr>
              <w:t>前述项得分不能为同一人；</w:t>
            </w:r>
          </w:p>
          <w:p w14:paraId="2BB8B8AF">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CN"/>
              </w:rPr>
              <w:t>②</w:t>
            </w:r>
            <w:r>
              <w:rPr>
                <w:rFonts w:hint="eastAsia" w:ascii="宋体" w:hAnsi="宋体" w:eastAsia="宋体" w:cs="宋体"/>
                <w:color w:val="auto"/>
                <w:sz w:val="24"/>
                <w:szCs w:val="24"/>
                <w:highlight w:val="none"/>
                <w:lang w:val="zh-TW" w:eastAsia="zh-TW"/>
              </w:rPr>
              <w:t>投标文件中</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val="zh-TW" w:eastAsia="zh-TW"/>
              </w:rPr>
              <w:t>提供</w:t>
            </w:r>
            <w:r>
              <w:rPr>
                <w:rFonts w:hint="eastAsia" w:ascii="宋体" w:hAnsi="宋体" w:eastAsia="宋体" w:cs="宋体"/>
                <w:color w:val="auto"/>
                <w:sz w:val="24"/>
                <w:szCs w:val="24"/>
                <w:highlight w:val="none"/>
                <w:lang w:val="zh-TW" w:eastAsia="zh-CN"/>
              </w:rPr>
              <w:t>相关</w:t>
            </w:r>
            <w:r>
              <w:rPr>
                <w:rFonts w:hint="eastAsia" w:ascii="宋体" w:hAnsi="宋体" w:eastAsia="宋体" w:cs="宋体"/>
                <w:color w:val="auto"/>
                <w:sz w:val="24"/>
                <w:szCs w:val="24"/>
                <w:highlight w:val="none"/>
                <w:lang w:val="zh-TW" w:eastAsia="zh-TW"/>
              </w:rPr>
              <w:t>人员名单</w:t>
            </w:r>
            <w:r>
              <w:rPr>
                <w:rFonts w:hint="eastAsia" w:ascii="宋体" w:hAnsi="宋体" w:eastAsia="宋体" w:cs="宋体"/>
                <w:color w:val="auto"/>
                <w:sz w:val="24"/>
                <w:szCs w:val="24"/>
                <w:highlight w:val="none"/>
                <w:lang w:val="zh-TW" w:eastAsia="zh-CN"/>
              </w:rPr>
              <w:t>；</w:t>
            </w:r>
          </w:p>
          <w:p w14:paraId="5F30D62D">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CN"/>
              </w:rPr>
              <w:t>③学历证明须提供学位证书或毕业证书；</w:t>
            </w:r>
          </w:p>
          <w:p w14:paraId="25B1A0DA">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TW" w:eastAsia="zh-CN"/>
              </w:rPr>
              <w:t>④人力资源管理师、</w:t>
            </w:r>
            <w:r>
              <w:rPr>
                <w:rFonts w:hint="eastAsia" w:ascii="宋体" w:hAnsi="宋体" w:eastAsia="宋体" w:cs="宋体"/>
                <w:color w:val="auto"/>
                <w:sz w:val="24"/>
                <w:szCs w:val="24"/>
                <w:highlight w:val="none"/>
                <w:lang w:val="en-US" w:eastAsia="zh-CN"/>
              </w:rPr>
              <w:t>职业指导师、职业生涯规划师、创业培训师证明须提供职称证书或执业证书或技能证书</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技能人才评价证书全国联网查询（https://zscx.osta.org.cn/certificate/consequence?type=1）截图</w:t>
            </w:r>
            <w:r>
              <w:rPr>
                <w:rFonts w:hint="eastAsia" w:ascii="宋体" w:hAnsi="宋体" w:cs="宋体"/>
                <w:color w:val="auto"/>
                <w:sz w:val="24"/>
                <w:szCs w:val="24"/>
                <w:highlight w:val="none"/>
                <w:lang w:val="en-US" w:eastAsia="zh-CN"/>
              </w:rPr>
              <w:t>；</w:t>
            </w:r>
          </w:p>
          <w:p w14:paraId="5FC06C24">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CN"/>
              </w:rPr>
              <w:t>⑤</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val="zh-TW" w:eastAsia="zh-CN"/>
              </w:rPr>
              <w:t>提供投标人为上述人员缴纳的2025年4月至2025年9月内任意连续3个月</w:t>
            </w:r>
            <w:r>
              <w:rPr>
                <w:rFonts w:hint="eastAsia" w:ascii="宋体" w:hAnsi="宋体" w:eastAsia="宋体" w:cs="宋体"/>
                <w:color w:val="auto"/>
                <w:sz w:val="24"/>
                <w:szCs w:val="24"/>
                <w:highlight w:val="none"/>
                <w:lang w:val="en-US" w:eastAsia="zh-CN"/>
              </w:rPr>
              <w:t>社会</w:t>
            </w:r>
            <w:r>
              <w:rPr>
                <w:rFonts w:hint="eastAsia" w:ascii="宋体" w:hAnsi="宋体" w:eastAsia="宋体" w:cs="宋体"/>
                <w:color w:val="auto"/>
                <w:sz w:val="24"/>
                <w:szCs w:val="24"/>
                <w:highlight w:val="none"/>
                <w:lang w:val="zh-TW" w:eastAsia="zh-CN"/>
              </w:rPr>
              <w:t>保险缴纳证明</w:t>
            </w:r>
            <w:r>
              <w:rPr>
                <w:rFonts w:hint="eastAsia" w:ascii="宋体" w:hAnsi="宋体" w:eastAsia="宋体" w:cs="宋体"/>
                <w:color w:val="auto"/>
                <w:sz w:val="24"/>
                <w:szCs w:val="24"/>
                <w:highlight w:val="none"/>
                <w:lang w:val="zh-TW" w:eastAsia="zh-TW"/>
              </w:rPr>
              <w:t>。</w:t>
            </w:r>
          </w:p>
          <w:p w14:paraId="4351FF59">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未按</w:t>
            </w:r>
            <w:r>
              <w:rPr>
                <w:rFonts w:hint="eastAsia" w:ascii="宋体" w:hAnsi="宋体" w:eastAsia="宋体" w:cs="宋体"/>
                <w:color w:val="auto"/>
                <w:sz w:val="24"/>
                <w:szCs w:val="24"/>
                <w:highlight w:val="none"/>
                <w:lang w:val="zh-TW" w:eastAsia="zh-CN"/>
              </w:rPr>
              <w:t>上述</w:t>
            </w:r>
            <w:r>
              <w:rPr>
                <w:rFonts w:hint="eastAsia" w:ascii="宋体" w:hAnsi="宋体" w:eastAsia="宋体" w:cs="宋体"/>
                <w:color w:val="auto"/>
                <w:sz w:val="24"/>
                <w:szCs w:val="24"/>
                <w:highlight w:val="none"/>
                <w:lang w:val="zh-TW" w:eastAsia="zh-TW"/>
              </w:rPr>
              <w:t>要求提供相关证明材料，评分时不予认可</w:t>
            </w:r>
            <w:r>
              <w:rPr>
                <w:rFonts w:hint="eastAsia" w:ascii="宋体" w:hAnsi="宋体" w:eastAsia="宋体" w:cs="宋体"/>
                <w:color w:val="auto"/>
                <w:sz w:val="24"/>
                <w:szCs w:val="24"/>
                <w:highlight w:val="none"/>
                <w:lang w:val="zh-TW" w:eastAsia="zh-CN"/>
              </w:rPr>
              <w:t>。</w:t>
            </w:r>
          </w:p>
        </w:tc>
      </w:tr>
      <w:tr w14:paraId="577A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72" w:type="dxa"/>
            <w:vMerge w:val="restart"/>
            <w:vAlign w:val="center"/>
          </w:tcPr>
          <w:p w14:paraId="509E4AC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70" w:type="dxa"/>
            <w:vMerge w:val="restart"/>
            <w:vAlign w:val="center"/>
          </w:tcPr>
          <w:p w14:paraId="61A88C43">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w:t>
            </w:r>
          </w:p>
        </w:tc>
        <w:tc>
          <w:tcPr>
            <w:tcW w:w="764" w:type="dxa"/>
            <w:vMerge w:val="restart"/>
            <w:vAlign w:val="center"/>
          </w:tcPr>
          <w:p w14:paraId="729E1847">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147" w:type="dxa"/>
            <w:vMerge w:val="restart"/>
            <w:vAlign w:val="center"/>
          </w:tcPr>
          <w:p w14:paraId="73A05F7E">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客观分</w:t>
            </w:r>
          </w:p>
        </w:tc>
        <w:tc>
          <w:tcPr>
            <w:tcW w:w="5469" w:type="dxa"/>
            <w:vAlign w:val="center"/>
          </w:tcPr>
          <w:p w14:paraId="6244D9C2">
            <w:pPr>
              <w:numPr>
                <w:ilvl w:val="0"/>
                <w:numId w:val="0"/>
              </w:numPr>
              <w:snapToGrid w:val="0"/>
              <w:spacing w:line="360" w:lineRule="auto"/>
              <w:jc w:val="left"/>
              <w:rPr>
                <w:rFonts w:hint="eastAsia" w:ascii="宋体" w:hAnsi="宋体" w:eastAsia="宋体" w:cs="宋体"/>
                <w:b/>
                <w:bCs/>
                <w:color w:val="auto"/>
                <w:sz w:val="24"/>
                <w:szCs w:val="24"/>
                <w:highlight w:val="none"/>
                <w:lang w:eastAsia="zh-Hans"/>
              </w:rPr>
            </w:pPr>
            <w:r>
              <w:rPr>
                <w:rFonts w:hint="eastAsia" w:ascii="宋体" w:hAnsi="宋体" w:eastAsia="宋体" w:cs="宋体"/>
                <w:b/>
                <w:bCs/>
                <w:color w:val="auto"/>
                <w:kern w:val="2"/>
                <w:sz w:val="24"/>
                <w:szCs w:val="24"/>
                <w:highlight w:val="none"/>
                <w:lang w:val="en-US" w:eastAsia="zh-Hans" w:bidi="ar-SA"/>
              </w:rPr>
              <w:t>（1）</w:t>
            </w:r>
            <w:r>
              <w:rPr>
                <w:rFonts w:hint="eastAsia" w:ascii="宋体" w:hAnsi="宋体" w:eastAsia="宋体" w:cs="宋体"/>
                <w:b/>
                <w:bCs/>
                <w:color w:val="auto"/>
                <w:sz w:val="24"/>
                <w:szCs w:val="24"/>
                <w:highlight w:val="none"/>
                <w:lang w:val="en-US" w:eastAsia="zh-CN"/>
              </w:rPr>
              <w:t>综合实力分</w:t>
            </w:r>
            <w:r>
              <w:rPr>
                <w:rFonts w:hint="eastAsia" w:ascii="宋体" w:hAnsi="宋体" w:eastAsia="宋体" w:cs="宋体"/>
                <w:b/>
                <w:bCs/>
                <w:color w:val="auto"/>
                <w:sz w:val="24"/>
                <w:szCs w:val="24"/>
                <w:highlight w:val="none"/>
                <w:lang w:eastAsia="zh-Hans"/>
              </w:rPr>
              <w:t>（满分</w:t>
            </w: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lang w:eastAsia="zh-Hans"/>
              </w:rPr>
              <w:t>分）</w:t>
            </w:r>
          </w:p>
          <w:p w14:paraId="249B1DEE">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①投标人通过ISO9001质量体系认证、ISO14001环境管理体系认证、ISO45001职业健康体系认证，</w:t>
            </w:r>
            <w:r>
              <w:rPr>
                <w:rFonts w:hint="eastAsia" w:ascii="宋体" w:hAnsi="宋体" w:eastAsia="宋体" w:cs="宋体"/>
                <w:color w:val="auto"/>
                <w:sz w:val="24"/>
                <w:szCs w:val="24"/>
                <w:highlight w:val="none"/>
                <w:lang w:val="en-US" w:eastAsia="zh-CN"/>
              </w:rPr>
              <w:t>且在有效期内，</w:t>
            </w:r>
            <w:r>
              <w:rPr>
                <w:rFonts w:hint="eastAsia" w:ascii="宋体" w:hAnsi="宋体" w:eastAsia="宋体" w:cs="宋体"/>
                <w:color w:val="auto"/>
                <w:sz w:val="24"/>
                <w:szCs w:val="24"/>
                <w:highlight w:val="none"/>
                <w:lang w:eastAsia="zh-CN"/>
              </w:rPr>
              <w:t>每通过一项得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分，满分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分（须提供相关证明材料，否则不予计分）。</w:t>
            </w:r>
          </w:p>
          <w:p w14:paraId="244FB851">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②投标人获得过人社部门颁发人力资源诚信服务示范机构类奖项，省级人社部门颁发的得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分，国家级的得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分（须提供相关证明材料，否则不予计分）。</w:t>
            </w:r>
          </w:p>
          <w:p w14:paraId="0FF02A38">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③投标人</w:t>
            </w:r>
            <w:r>
              <w:rPr>
                <w:rFonts w:hint="eastAsia" w:ascii="宋体" w:hAnsi="宋体" w:eastAsia="宋体" w:cs="宋体"/>
                <w:color w:val="auto"/>
                <w:sz w:val="24"/>
                <w:szCs w:val="24"/>
                <w:highlight w:val="none"/>
                <w:lang w:val="en-US" w:eastAsia="zh-CN"/>
              </w:rPr>
              <w:t>2022年至</w:t>
            </w:r>
            <w:r>
              <w:rPr>
                <w:rFonts w:hint="eastAsia" w:ascii="宋体" w:hAnsi="宋体" w:eastAsia="宋体" w:cs="宋体"/>
                <w:color w:val="auto"/>
                <w:sz w:val="24"/>
                <w:szCs w:val="24"/>
                <w:highlight w:val="none"/>
                <w:lang w:eastAsia="zh-CN"/>
              </w:rPr>
              <w:t>截止投标日期获得过省级（不限于项目所在地或企业注册所在地）</w:t>
            </w:r>
            <w:r>
              <w:rPr>
                <w:rFonts w:hint="eastAsia" w:ascii="宋体" w:hAnsi="宋体" w:eastAsia="宋体" w:cs="宋体"/>
                <w:color w:val="auto"/>
                <w:sz w:val="24"/>
                <w:szCs w:val="24"/>
                <w:highlight w:val="none"/>
                <w:lang w:val="en-US" w:eastAsia="zh-CN"/>
              </w:rPr>
              <w:t>或以上</w:t>
            </w:r>
            <w:r>
              <w:rPr>
                <w:rFonts w:hint="eastAsia" w:ascii="宋体" w:hAnsi="宋体" w:eastAsia="宋体" w:cs="宋体"/>
                <w:color w:val="auto"/>
                <w:sz w:val="24"/>
                <w:szCs w:val="24"/>
                <w:highlight w:val="none"/>
                <w:lang w:eastAsia="zh-CN"/>
              </w:rPr>
              <w:t>人社部门颁发的</w:t>
            </w:r>
            <w:r>
              <w:rPr>
                <w:rFonts w:hint="eastAsia" w:ascii="宋体" w:hAnsi="宋体" w:eastAsia="宋体" w:cs="宋体"/>
                <w:color w:val="auto"/>
                <w:sz w:val="24"/>
                <w:szCs w:val="24"/>
                <w:highlight w:val="none"/>
                <w:lang w:val="en-US" w:eastAsia="zh-CN"/>
              </w:rPr>
              <w:t>与诚信、就业服务等相关</w:t>
            </w:r>
            <w:r>
              <w:rPr>
                <w:rFonts w:hint="eastAsia" w:ascii="宋体" w:hAnsi="宋体" w:eastAsia="宋体" w:cs="宋体"/>
                <w:color w:val="auto"/>
                <w:sz w:val="24"/>
                <w:szCs w:val="24"/>
                <w:highlight w:val="none"/>
                <w:lang w:eastAsia="zh-CN"/>
              </w:rPr>
              <w:t>荣誉的；每</w:t>
            </w:r>
            <w:r>
              <w:rPr>
                <w:rFonts w:hint="eastAsia" w:ascii="宋体" w:hAnsi="宋体" w:eastAsia="宋体" w:cs="宋体"/>
                <w:color w:val="auto"/>
                <w:sz w:val="24"/>
                <w:szCs w:val="24"/>
                <w:highlight w:val="none"/>
                <w:lang w:val="en-US" w:eastAsia="zh-CN"/>
              </w:rPr>
              <w:t>提供一</w:t>
            </w:r>
            <w:r>
              <w:rPr>
                <w:rFonts w:hint="eastAsia" w:ascii="宋体" w:hAnsi="宋体" w:eastAsia="宋体" w:cs="宋体"/>
                <w:color w:val="auto"/>
                <w:sz w:val="24"/>
                <w:szCs w:val="24"/>
                <w:highlight w:val="none"/>
                <w:lang w:eastAsia="zh-CN"/>
              </w:rPr>
              <w:t>个得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分，满分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分（须提供相关证明材料，否则不予计分）。</w:t>
            </w:r>
          </w:p>
          <w:p w14:paraId="1F248118">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④投标人</w:t>
            </w:r>
            <w:r>
              <w:rPr>
                <w:rFonts w:hint="eastAsia" w:ascii="宋体" w:hAnsi="宋体" w:eastAsia="宋体" w:cs="宋体"/>
                <w:color w:val="auto"/>
                <w:sz w:val="24"/>
                <w:szCs w:val="24"/>
                <w:highlight w:val="none"/>
                <w:lang w:val="en-US" w:eastAsia="zh-CN"/>
              </w:rPr>
              <w:t>2022年至</w:t>
            </w:r>
            <w:r>
              <w:rPr>
                <w:rFonts w:hint="eastAsia" w:ascii="宋体" w:hAnsi="宋体" w:eastAsia="宋体" w:cs="宋体"/>
                <w:color w:val="auto"/>
                <w:sz w:val="24"/>
                <w:szCs w:val="24"/>
                <w:highlight w:val="none"/>
                <w:lang w:eastAsia="zh-CN"/>
              </w:rPr>
              <w:t>截止投标日期获得</w:t>
            </w:r>
            <w:r>
              <w:rPr>
                <w:rFonts w:hint="eastAsia" w:ascii="宋体" w:hAnsi="宋体" w:eastAsia="宋体" w:cs="宋体"/>
                <w:color w:val="auto"/>
                <w:sz w:val="24"/>
                <w:szCs w:val="24"/>
                <w:highlight w:val="none"/>
                <w:lang w:val="en-US" w:eastAsia="zh-CN"/>
              </w:rPr>
              <w:t>市级或以上</w:t>
            </w:r>
            <w:r>
              <w:rPr>
                <w:rFonts w:hint="eastAsia" w:ascii="宋体" w:hAnsi="宋体" w:eastAsia="宋体" w:cs="宋体"/>
                <w:color w:val="auto"/>
                <w:sz w:val="24"/>
                <w:szCs w:val="24"/>
                <w:highlight w:val="none"/>
                <w:lang w:eastAsia="zh-CN"/>
              </w:rPr>
              <w:t>行政部门（不限于项目所在地或企业注册所在地）颁发的服务业龙头企业、</w:t>
            </w:r>
            <w:r>
              <w:rPr>
                <w:rFonts w:hint="eastAsia" w:ascii="宋体" w:hAnsi="宋体" w:eastAsia="宋体" w:cs="宋体"/>
                <w:color w:val="auto"/>
                <w:sz w:val="24"/>
                <w:szCs w:val="24"/>
                <w:highlight w:val="none"/>
                <w:lang w:val="en-US" w:eastAsia="zh-CN"/>
              </w:rPr>
              <w:t>领军企业、和谐单位等</w:t>
            </w:r>
            <w:r>
              <w:rPr>
                <w:rFonts w:hint="eastAsia" w:ascii="宋体" w:hAnsi="宋体" w:eastAsia="宋体" w:cs="宋体"/>
                <w:color w:val="auto"/>
                <w:sz w:val="24"/>
                <w:szCs w:val="24"/>
                <w:highlight w:val="none"/>
                <w:lang w:eastAsia="zh-CN"/>
              </w:rPr>
              <w:t>奖项或荣誉</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；每</w:t>
            </w:r>
            <w:r>
              <w:rPr>
                <w:rFonts w:hint="eastAsia" w:ascii="宋体" w:hAnsi="宋体" w:eastAsia="宋体" w:cs="宋体"/>
                <w:color w:val="auto"/>
                <w:sz w:val="24"/>
                <w:szCs w:val="24"/>
                <w:highlight w:val="none"/>
                <w:lang w:val="en-US" w:eastAsia="zh-CN"/>
              </w:rPr>
              <w:t>提供一</w:t>
            </w:r>
            <w:r>
              <w:rPr>
                <w:rFonts w:hint="eastAsia" w:ascii="宋体" w:hAnsi="宋体" w:eastAsia="宋体" w:cs="宋体"/>
                <w:color w:val="auto"/>
                <w:sz w:val="24"/>
                <w:szCs w:val="24"/>
                <w:highlight w:val="none"/>
                <w:lang w:eastAsia="zh-CN"/>
              </w:rPr>
              <w:t>个得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分（须提供相关证明材料，否则不予计分）。</w:t>
            </w:r>
          </w:p>
          <w:p w14:paraId="01E531C6">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⑤投标人</w:t>
            </w:r>
            <w:r>
              <w:rPr>
                <w:rFonts w:hint="eastAsia" w:ascii="宋体" w:hAnsi="宋体" w:cs="宋体"/>
                <w:color w:val="auto"/>
                <w:sz w:val="24"/>
                <w:szCs w:val="24"/>
                <w:highlight w:val="none"/>
                <w:lang w:val="en-US" w:eastAsia="zh-CN"/>
              </w:rPr>
              <w:t>2020</w:t>
            </w:r>
            <w:r>
              <w:rPr>
                <w:rFonts w:hint="eastAsia" w:ascii="宋体" w:hAnsi="宋体" w:eastAsia="宋体" w:cs="宋体"/>
                <w:color w:val="auto"/>
                <w:sz w:val="24"/>
                <w:szCs w:val="24"/>
                <w:highlight w:val="none"/>
                <w:lang w:val="en-US" w:eastAsia="zh-CN"/>
              </w:rPr>
              <w:t>年至</w:t>
            </w:r>
            <w:r>
              <w:rPr>
                <w:rFonts w:hint="eastAsia" w:ascii="宋体" w:hAnsi="宋体" w:eastAsia="宋体" w:cs="宋体"/>
                <w:color w:val="auto"/>
                <w:sz w:val="24"/>
                <w:szCs w:val="24"/>
                <w:highlight w:val="none"/>
                <w:lang w:eastAsia="zh-CN"/>
              </w:rPr>
              <w:t>截止投标日期，</w:t>
            </w:r>
            <w:r>
              <w:rPr>
                <w:rFonts w:hint="eastAsia" w:ascii="宋体" w:hAnsi="宋体" w:eastAsia="宋体" w:cs="宋体"/>
                <w:color w:val="auto"/>
                <w:sz w:val="24"/>
                <w:szCs w:val="24"/>
                <w:highlight w:val="none"/>
                <w:lang w:val="en-US" w:eastAsia="zh-CN"/>
              </w:rPr>
              <w:t>获得税务部门</w:t>
            </w:r>
            <w:r>
              <w:rPr>
                <w:rFonts w:hint="eastAsia" w:ascii="宋体" w:hAnsi="宋体" w:eastAsia="宋体" w:cs="宋体"/>
                <w:color w:val="auto"/>
                <w:sz w:val="24"/>
                <w:szCs w:val="24"/>
                <w:highlight w:val="none"/>
                <w:lang w:eastAsia="zh-CN"/>
              </w:rPr>
              <w:t>（不限于项目所在地或企业注册所在地省份）</w:t>
            </w:r>
            <w:r>
              <w:rPr>
                <w:rFonts w:hint="eastAsia" w:ascii="宋体" w:hAnsi="宋体" w:eastAsia="宋体" w:cs="宋体"/>
                <w:color w:val="auto"/>
                <w:sz w:val="24"/>
                <w:szCs w:val="24"/>
                <w:highlight w:val="none"/>
                <w:lang w:val="en-US" w:eastAsia="zh-CN"/>
              </w:rPr>
              <w:t>对企业纳税信用A级评价的，</w:t>
            </w:r>
            <w:r>
              <w:rPr>
                <w:rFonts w:hint="eastAsia" w:ascii="宋体" w:hAnsi="宋体" w:eastAsia="宋体" w:cs="宋体"/>
                <w:color w:val="auto"/>
                <w:sz w:val="24"/>
                <w:szCs w:val="24"/>
                <w:highlight w:val="none"/>
                <w:lang w:eastAsia="zh-CN"/>
              </w:rPr>
              <w:t>每</w:t>
            </w:r>
            <w:r>
              <w:rPr>
                <w:rFonts w:hint="eastAsia" w:ascii="宋体" w:hAnsi="宋体" w:eastAsia="宋体" w:cs="宋体"/>
                <w:color w:val="auto"/>
                <w:sz w:val="24"/>
                <w:szCs w:val="24"/>
                <w:highlight w:val="none"/>
                <w:lang w:val="en-US" w:eastAsia="zh-CN"/>
              </w:rPr>
              <w:t>提供一</w:t>
            </w:r>
            <w:r>
              <w:rPr>
                <w:rFonts w:hint="eastAsia" w:ascii="宋体" w:hAnsi="宋体" w:eastAsia="宋体" w:cs="宋体"/>
                <w:color w:val="auto"/>
                <w:sz w:val="24"/>
                <w:szCs w:val="24"/>
                <w:highlight w:val="none"/>
                <w:lang w:eastAsia="zh-CN"/>
              </w:rPr>
              <w:t>个得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（须提供税务机关出具的纳税信用评价信息证明材料）。</w:t>
            </w:r>
          </w:p>
          <w:p w14:paraId="0B235B5D">
            <w:pPr>
              <w:pStyle w:val="23"/>
              <w:ind w:firstLine="480" w:firstLineChars="200"/>
              <w:rPr>
                <w:rFonts w:hint="eastAsia" w:ascii="宋体" w:hAnsi="宋体" w:eastAsia="宋体" w:cs="宋体"/>
                <w:b/>
                <w:bCs/>
                <w:color w:val="auto"/>
                <w:sz w:val="24"/>
                <w:szCs w:val="24"/>
                <w:highlight w:val="none"/>
                <w:lang w:eastAsia="zh-Hans"/>
              </w:rPr>
            </w:pPr>
            <w:r>
              <w:rPr>
                <w:rFonts w:hint="eastAsia" w:ascii="宋体" w:hAnsi="宋体" w:eastAsia="宋体" w:cs="宋体"/>
                <w:color w:val="auto"/>
                <w:kern w:val="2"/>
                <w:sz w:val="24"/>
                <w:szCs w:val="24"/>
                <w:highlight w:val="none"/>
                <w:lang w:val="en-US" w:eastAsia="zh-CN" w:bidi="ar-SA"/>
              </w:rPr>
              <w:t>⑥投标人具备</w:t>
            </w:r>
            <w:r>
              <w:rPr>
                <w:rFonts w:hint="eastAsia" w:hAnsi="宋体" w:cs="宋体"/>
                <w:color w:val="auto"/>
                <w:kern w:val="2"/>
                <w:sz w:val="24"/>
                <w:szCs w:val="24"/>
                <w:highlight w:val="none"/>
                <w:lang w:val="en-US" w:eastAsia="zh-CN" w:bidi="ar-SA"/>
              </w:rPr>
              <w:t>自主</w:t>
            </w:r>
            <w:r>
              <w:rPr>
                <w:rFonts w:hint="eastAsia" w:ascii="宋体" w:hAnsi="宋体" w:eastAsia="宋体" w:cs="宋体"/>
                <w:color w:val="auto"/>
                <w:kern w:val="2"/>
                <w:sz w:val="24"/>
                <w:szCs w:val="24"/>
                <w:highlight w:val="none"/>
                <w:lang w:val="en-US" w:eastAsia="zh-CN" w:bidi="ar-SA"/>
              </w:rPr>
              <w:t>开发招聘平台/小程序能力且提供相关证明材料得5分，满分5分。</w:t>
            </w:r>
          </w:p>
        </w:tc>
      </w:tr>
      <w:tr w14:paraId="4009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72" w:type="dxa"/>
            <w:vMerge w:val="continue"/>
            <w:vAlign w:val="center"/>
          </w:tcPr>
          <w:p w14:paraId="65E611B1">
            <w:pPr>
              <w:snapToGrid w:val="0"/>
              <w:spacing w:line="360" w:lineRule="auto"/>
              <w:jc w:val="center"/>
              <w:rPr>
                <w:rFonts w:hint="eastAsia" w:ascii="宋体" w:hAnsi="宋体" w:eastAsia="宋体" w:cs="宋体"/>
                <w:color w:val="auto"/>
                <w:sz w:val="24"/>
                <w:szCs w:val="24"/>
                <w:highlight w:val="none"/>
              </w:rPr>
            </w:pPr>
          </w:p>
        </w:tc>
        <w:tc>
          <w:tcPr>
            <w:tcW w:w="870" w:type="dxa"/>
            <w:vMerge w:val="continue"/>
            <w:vAlign w:val="center"/>
          </w:tcPr>
          <w:p w14:paraId="55D85300">
            <w:pPr>
              <w:snapToGrid w:val="0"/>
              <w:spacing w:line="360" w:lineRule="auto"/>
              <w:jc w:val="center"/>
              <w:rPr>
                <w:rFonts w:hint="eastAsia" w:ascii="宋体" w:hAnsi="宋体" w:eastAsia="宋体" w:cs="宋体"/>
                <w:color w:val="auto"/>
                <w:sz w:val="24"/>
                <w:szCs w:val="24"/>
                <w:highlight w:val="none"/>
              </w:rPr>
            </w:pPr>
          </w:p>
        </w:tc>
        <w:tc>
          <w:tcPr>
            <w:tcW w:w="764" w:type="dxa"/>
            <w:vMerge w:val="continue"/>
            <w:vAlign w:val="center"/>
          </w:tcPr>
          <w:p w14:paraId="1C4B2784">
            <w:pPr>
              <w:snapToGrid w:val="0"/>
              <w:spacing w:line="360" w:lineRule="auto"/>
              <w:jc w:val="center"/>
              <w:rPr>
                <w:rFonts w:hint="eastAsia" w:ascii="宋体" w:hAnsi="宋体" w:eastAsia="宋体" w:cs="宋体"/>
                <w:color w:val="auto"/>
                <w:sz w:val="24"/>
                <w:szCs w:val="24"/>
                <w:highlight w:val="none"/>
              </w:rPr>
            </w:pPr>
          </w:p>
        </w:tc>
        <w:tc>
          <w:tcPr>
            <w:tcW w:w="1147" w:type="dxa"/>
            <w:vMerge w:val="continue"/>
            <w:vAlign w:val="center"/>
          </w:tcPr>
          <w:p w14:paraId="551D6A15">
            <w:pPr>
              <w:snapToGrid w:val="0"/>
              <w:spacing w:line="360" w:lineRule="auto"/>
              <w:jc w:val="center"/>
              <w:rPr>
                <w:rFonts w:hint="eastAsia" w:ascii="宋体" w:hAnsi="宋体" w:eastAsia="宋体" w:cs="宋体"/>
                <w:color w:val="auto"/>
                <w:sz w:val="24"/>
                <w:szCs w:val="24"/>
                <w:highlight w:val="none"/>
              </w:rPr>
            </w:pPr>
          </w:p>
        </w:tc>
        <w:tc>
          <w:tcPr>
            <w:tcW w:w="5469" w:type="dxa"/>
            <w:vAlign w:val="center"/>
          </w:tcPr>
          <w:p w14:paraId="77E8076C">
            <w:pPr>
              <w:numPr>
                <w:ilvl w:val="0"/>
                <w:numId w:val="4"/>
              </w:numPr>
              <w:snapToGrid w:val="0"/>
              <w:spacing w:line="360" w:lineRule="auto"/>
              <w:jc w:val="left"/>
              <w:rPr>
                <w:rFonts w:hint="eastAsia" w:ascii="宋体" w:hAnsi="宋体" w:eastAsia="宋体" w:cs="宋体"/>
                <w:b/>
                <w:bCs/>
                <w:color w:val="auto"/>
                <w:sz w:val="24"/>
                <w:szCs w:val="24"/>
                <w:highlight w:val="none"/>
                <w:lang w:eastAsia="zh-Hans"/>
              </w:rPr>
            </w:pPr>
            <w:r>
              <w:rPr>
                <w:rFonts w:hint="eastAsia" w:ascii="宋体" w:hAnsi="宋体" w:eastAsia="宋体" w:cs="宋体"/>
                <w:b/>
                <w:bCs/>
                <w:color w:val="auto"/>
                <w:sz w:val="24"/>
                <w:szCs w:val="24"/>
                <w:highlight w:val="none"/>
              </w:rPr>
              <w:t>业绩分</w:t>
            </w:r>
            <w:r>
              <w:rPr>
                <w:rFonts w:hint="eastAsia" w:ascii="宋体" w:hAnsi="宋体" w:eastAsia="宋体" w:cs="宋体"/>
                <w:b/>
                <w:bCs/>
                <w:color w:val="auto"/>
                <w:sz w:val="24"/>
                <w:szCs w:val="24"/>
                <w:highlight w:val="none"/>
                <w:lang w:eastAsia="zh-Hans"/>
              </w:rPr>
              <w:t>（满分</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Hans"/>
              </w:rPr>
              <w:t>分）</w:t>
            </w:r>
          </w:p>
          <w:p w14:paraId="36330BDD">
            <w:pPr>
              <w:keepNext w:val="0"/>
              <w:keepLines w:val="0"/>
              <w:pageBreakBefore w:val="0"/>
              <w:widowControl w:val="0"/>
              <w:tabs>
                <w:tab w:val="left" w:pos="7474"/>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color w:val="auto"/>
                <w:sz w:val="24"/>
                <w:szCs w:val="24"/>
                <w:highlight w:val="none"/>
                <w:lang w:eastAsia="zh-Hans"/>
              </w:rPr>
            </w:pPr>
            <w:r>
              <w:rPr>
                <w:rStyle w:val="964"/>
                <w:rFonts w:hint="eastAsia" w:ascii="宋体" w:hAnsi="宋体" w:eastAsia="宋体" w:cs="宋体"/>
                <w:color w:val="auto"/>
                <w:sz w:val="24"/>
                <w:szCs w:val="24"/>
                <w:highlight w:val="none"/>
                <w:lang w:val="en-US" w:eastAsia="zh-CN"/>
              </w:rPr>
              <w:t>投标人</w:t>
            </w:r>
            <w:r>
              <w:rPr>
                <w:rStyle w:val="964"/>
                <w:rFonts w:hint="eastAsia" w:ascii="宋体" w:hAnsi="宋体" w:eastAsia="宋体" w:cs="宋体"/>
                <w:color w:val="auto"/>
                <w:sz w:val="24"/>
                <w:szCs w:val="24"/>
                <w:highlight w:val="none"/>
              </w:rPr>
              <w:t>自202</w:t>
            </w:r>
            <w:r>
              <w:rPr>
                <w:rStyle w:val="964"/>
                <w:rFonts w:hint="eastAsia" w:ascii="宋体" w:hAnsi="宋体" w:eastAsia="宋体" w:cs="宋体"/>
                <w:color w:val="auto"/>
                <w:sz w:val="24"/>
                <w:szCs w:val="24"/>
                <w:highlight w:val="none"/>
                <w:lang w:val="en-US" w:eastAsia="zh-CN"/>
              </w:rPr>
              <w:t>2</w:t>
            </w:r>
            <w:r>
              <w:rPr>
                <w:rStyle w:val="964"/>
                <w:rFonts w:hint="eastAsia" w:ascii="宋体" w:hAnsi="宋体" w:eastAsia="宋体" w:cs="宋体"/>
                <w:color w:val="auto"/>
                <w:sz w:val="24"/>
                <w:szCs w:val="24"/>
                <w:highlight w:val="none"/>
              </w:rPr>
              <w:t>年</w:t>
            </w:r>
            <w:r>
              <w:rPr>
                <w:rStyle w:val="964"/>
                <w:rFonts w:hint="eastAsia" w:ascii="宋体" w:hAnsi="宋体" w:eastAsia="宋体" w:cs="宋体"/>
                <w:color w:val="auto"/>
                <w:sz w:val="24"/>
                <w:szCs w:val="24"/>
                <w:highlight w:val="none"/>
                <w:lang w:val="en-US" w:eastAsia="zh-CN"/>
              </w:rPr>
              <w:t>1月1日</w:t>
            </w:r>
            <w:r>
              <w:rPr>
                <w:rStyle w:val="964"/>
                <w:rFonts w:hint="eastAsia" w:ascii="宋体" w:hAnsi="宋体" w:eastAsia="宋体" w:cs="宋体"/>
                <w:color w:val="auto"/>
                <w:sz w:val="24"/>
                <w:szCs w:val="24"/>
                <w:highlight w:val="none"/>
              </w:rPr>
              <w:t>以来，</w:t>
            </w:r>
            <w:r>
              <w:rPr>
                <w:rStyle w:val="964"/>
                <w:rFonts w:hint="eastAsia" w:ascii="宋体" w:hAnsi="宋体" w:eastAsia="宋体" w:cs="宋体"/>
                <w:color w:val="auto"/>
                <w:sz w:val="24"/>
                <w:szCs w:val="24"/>
                <w:highlight w:val="none"/>
                <w:lang w:eastAsia="zh-CN"/>
              </w:rPr>
              <w:t>承接</w:t>
            </w:r>
            <w:r>
              <w:rPr>
                <w:rStyle w:val="964"/>
                <w:rFonts w:hint="eastAsia" w:ascii="宋体" w:hAnsi="宋体" w:eastAsia="宋体" w:cs="宋体"/>
                <w:color w:val="auto"/>
                <w:sz w:val="24"/>
                <w:szCs w:val="24"/>
                <w:highlight w:val="none"/>
                <w:lang w:val="en-US" w:eastAsia="zh-CN"/>
              </w:rPr>
              <w:t>过类似项目的（包括但不限于公共就业服务、政策宣传策划服务活动及内容推广服务、企业招工服务、举办招聘活动等）</w:t>
            </w:r>
            <w:r>
              <w:rPr>
                <w:rStyle w:val="964"/>
                <w:rFonts w:hint="eastAsia" w:ascii="宋体" w:hAnsi="宋体" w:eastAsia="宋体" w:cs="宋体"/>
                <w:color w:val="auto"/>
                <w:sz w:val="24"/>
                <w:szCs w:val="24"/>
                <w:highlight w:val="none"/>
              </w:rPr>
              <w:t>，每</w:t>
            </w:r>
            <w:r>
              <w:rPr>
                <w:rStyle w:val="964"/>
                <w:rFonts w:hint="eastAsia" w:ascii="宋体" w:hAnsi="宋体" w:eastAsia="宋体" w:cs="宋体"/>
                <w:color w:val="auto"/>
                <w:sz w:val="24"/>
                <w:szCs w:val="24"/>
                <w:highlight w:val="none"/>
                <w:lang w:val="en-US" w:eastAsia="zh-CN"/>
              </w:rPr>
              <w:t>个项目</w:t>
            </w:r>
            <w:r>
              <w:rPr>
                <w:rStyle w:val="964"/>
                <w:rFonts w:hint="eastAsia" w:ascii="宋体" w:hAnsi="宋体" w:eastAsia="宋体" w:cs="宋体"/>
                <w:color w:val="auto"/>
                <w:sz w:val="24"/>
                <w:szCs w:val="24"/>
                <w:highlight w:val="none"/>
              </w:rPr>
              <w:t>得</w:t>
            </w:r>
            <w:r>
              <w:rPr>
                <w:rStyle w:val="964"/>
                <w:rFonts w:hint="eastAsia" w:ascii="宋体" w:hAnsi="宋体" w:eastAsia="宋体" w:cs="宋体"/>
                <w:color w:val="auto"/>
                <w:sz w:val="24"/>
                <w:szCs w:val="24"/>
                <w:highlight w:val="none"/>
                <w:lang w:val="en-US" w:eastAsia="zh-CN"/>
              </w:rPr>
              <w:t>1</w:t>
            </w:r>
            <w:r>
              <w:rPr>
                <w:rStyle w:val="964"/>
                <w:rFonts w:hint="eastAsia" w:ascii="宋体" w:hAnsi="宋体" w:eastAsia="宋体" w:cs="宋体"/>
                <w:color w:val="auto"/>
                <w:sz w:val="24"/>
                <w:szCs w:val="24"/>
                <w:highlight w:val="none"/>
              </w:rPr>
              <w:t>分，满分</w:t>
            </w:r>
            <w:r>
              <w:rPr>
                <w:rStyle w:val="964"/>
                <w:rFonts w:hint="eastAsia" w:ascii="宋体" w:hAnsi="宋体" w:eastAsia="宋体" w:cs="宋体"/>
                <w:color w:val="auto"/>
                <w:sz w:val="24"/>
                <w:szCs w:val="24"/>
                <w:highlight w:val="none"/>
                <w:lang w:val="en-US" w:eastAsia="zh-CN"/>
              </w:rPr>
              <w:t>5</w:t>
            </w:r>
            <w:r>
              <w:rPr>
                <w:rStyle w:val="964"/>
                <w:rFonts w:hint="eastAsia" w:ascii="宋体" w:hAnsi="宋体" w:eastAsia="宋体" w:cs="宋体"/>
                <w:color w:val="auto"/>
                <w:sz w:val="24"/>
                <w:szCs w:val="24"/>
                <w:highlight w:val="none"/>
              </w:rPr>
              <w:t>分（提供类似项目合同</w:t>
            </w:r>
            <w:r>
              <w:rPr>
                <w:rFonts w:hint="eastAsia" w:ascii="宋体" w:hAnsi="宋体" w:eastAsia="宋体" w:cs="宋体"/>
                <w:color w:val="auto"/>
                <w:sz w:val="24"/>
                <w:szCs w:val="24"/>
                <w:highlight w:val="none"/>
                <w:lang w:eastAsia="zh-CN"/>
              </w:rPr>
              <w:t>，否则不予计分</w:t>
            </w:r>
            <w:r>
              <w:rPr>
                <w:rStyle w:val="964"/>
                <w:rFonts w:hint="eastAsia" w:ascii="宋体" w:hAnsi="宋体" w:eastAsia="宋体" w:cs="宋体"/>
                <w:color w:val="auto"/>
                <w:sz w:val="24"/>
                <w:szCs w:val="24"/>
                <w:highlight w:val="none"/>
              </w:rPr>
              <w:t>）</w:t>
            </w:r>
            <w:r>
              <w:rPr>
                <w:rStyle w:val="964"/>
                <w:rFonts w:hint="eastAsia" w:ascii="宋体" w:hAnsi="宋体" w:cs="宋体"/>
                <w:color w:val="auto"/>
                <w:sz w:val="24"/>
                <w:szCs w:val="24"/>
                <w:highlight w:val="none"/>
              </w:rPr>
              <w:t>。</w:t>
            </w:r>
          </w:p>
        </w:tc>
      </w:tr>
      <w:tr w14:paraId="7F87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2" w:type="dxa"/>
            <w:gridSpan w:val="5"/>
            <w:vAlign w:val="center"/>
          </w:tcPr>
          <w:p w14:paraId="276AA61B">
            <w:pPr>
              <w:pStyle w:val="82"/>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总得分=1+2+3</w:t>
            </w:r>
          </w:p>
        </w:tc>
      </w:tr>
    </w:tbl>
    <w:p w14:paraId="63C3F660">
      <w:pPr>
        <w:snapToGrid w:val="0"/>
        <w:spacing w:line="360" w:lineRule="auto"/>
        <w:ind w:firstLine="400" w:firstLineChars="200"/>
        <w:rPr>
          <w:rFonts w:ascii="宋体" w:hAnsi="宋体" w:cs="宋体"/>
          <w:color w:val="auto"/>
          <w:sz w:val="24"/>
          <w:highlight w:val="none"/>
        </w:rPr>
      </w:pPr>
      <w:r>
        <w:rPr>
          <w:rFonts w:hint="eastAsia" w:ascii="宋体" w:hAnsi="宋体" w:cs="宋体"/>
          <w:color w:val="auto"/>
          <w:sz w:val="20"/>
          <w:szCs w:val="20"/>
          <w:highlight w:val="none"/>
          <w:shd w:val="clear" w:color="auto" w:fill="FFFFFF"/>
        </w:rPr>
        <w:t> </w:t>
      </w: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14:paraId="31C4DD62">
      <w:pPr>
        <w:snapToGrid w:val="0"/>
        <w:spacing w:line="360" w:lineRule="auto"/>
        <w:rPr>
          <w:rFonts w:ascii="宋体" w:hAnsi="宋体" w:cs="宋体"/>
          <w:b/>
          <w:color w:val="auto"/>
          <w:sz w:val="28"/>
          <w:szCs w:val="28"/>
          <w:highlight w:val="none"/>
        </w:rPr>
      </w:pPr>
      <w:r>
        <w:rPr>
          <w:rFonts w:hint="eastAsia" w:ascii="宋体" w:hAnsi="宋体" w:cs="宋体"/>
          <w:color w:val="auto"/>
          <w:sz w:val="24"/>
          <w:highlight w:val="none"/>
        </w:rPr>
        <w:t> </w:t>
      </w:r>
      <w:r>
        <w:rPr>
          <w:rFonts w:hint="eastAsia" w:ascii="宋体" w:hAnsi="宋体" w:cs="宋体"/>
          <w:b/>
          <w:color w:val="auto"/>
          <w:sz w:val="32"/>
          <w:highlight w:val="none"/>
        </w:rPr>
        <w:t>一、评标方法</w:t>
      </w:r>
    </w:p>
    <w:p w14:paraId="4E37188A">
      <w:pPr>
        <w:adjustRightInd/>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1.本项目采用的评标方法:</w:t>
      </w:r>
    </w:p>
    <w:p w14:paraId="37556F33">
      <w:pPr>
        <w:adjustRightInd/>
        <w:spacing w:line="360" w:lineRule="auto"/>
        <w:ind w:firstLine="480" w:firstLineChars="200"/>
        <w:rPr>
          <w:rFonts w:ascii="宋体" w:hAnsi="宋体" w:cs="宋体"/>
          <w:color w:val="auto"/>
          <w:kern w:val="0"/>
          <w:sz w:val="24"/>
          <w:highlight w:val="none"/>
        </w:rPr>
      </w:pPr>
      <w:sdt>
        <w:sdtPr>
          <w:rPr>
            <w:rFonts w:hint="eastAsia" w:ascii="宋体" w:hAnsi="宋体" w:cs="宋体"/>
            <w:color w:val="auto"/>
            <w:kern w:val="0"/>
            <w:sz w:val="24"/>
            <w:highlight w:val="none"/>
          </w:rPr>
          <w:id w:val="-74749234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b/>
          <w:color w:val="auto"/>
          <w:kern w:val="0"/>
          <w:sz w:val="24"/>
          <w:highlight w:val="none"/>
        </w:rPr>
        <w:t>综合评分法</w:t>
      </w:r>
      <w:r>
        <w:rPr>
          <w:rFonts w:hint="eastAsia" w:ascii="宋体" w:hAnsi="宋体" w:cs="宋体"/>
          <w:color w:val="auto"/>
          <w:sz w:val="24"/>
          <w:highlight w:val="none"/>
        </w:rPr>
        <w:t>。</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0E6FA163">
      <w:pPr>
        <w:adjustRightInd/>
        <w:spacing w:line="360" w:lineRule="auto"/>
        <w:ind w:firstLine="480" w:firstLineChars="200"/>
        <w:rPr>
          <w:rFonts w:ascii="宋体" w:hAnsi="宋体" w:cs="宋体"/>
          <w:b/>
          <w:color w:val="auto"/>
          <w:kern w:val="0"/>
          <w:sz w:val="24"/>
          <w:highlight w:val="none"/>
        </w:rPr>
      </w:pPr>
      <w:sdt>
        <w:sdtPr>
          <w:rPr>
            <w:rFonts w:hint="eastAsia" w:ascii="宋体" w:hAnsi="宋体" w:cs="宋体"/>
            <w:color w:val="auto"/>
            <w:kern w:val="0"/>
            <w:sz w:val="24"/>
            <w:highlight w:val="none"/>
          </w:rPr>
          <w:id w:val="-46134223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w:t>
      </w:r>
      <w:r>
        <w:rPr>
          <w:rFonts w:hint="eastAsia" w:ascii="宋体" w:hAnsi="宋体" w:cs="宋体"/>
          <w:color w:val="auto"/>
          <w:sz w:val="24"/>
          <w:highlight w:val="none"/>
        </w:rPr>
        <w:t>最低评标价法</w:t>
      </w:r>
      <w:r>
        <w:rPr>
          <w:rFonts w:hint="eastAsia" w:ascii="宋体" w:hAnsi="宋体" w:cs="宋体"/>
          <w:b/>
          <w:color w:val="auto"/>
          <w:kern w:val="0"/>
          <w:sz w:val="24"/>
          <w:highlight w:val="none"/>
        </w:rPr>
        <w:t>。</w:t>
      </w:r>
      <w:r>
        <w:rPr>
          <w:rFonts w:hint="eastAsia" w:ascii="宋体" w:hAnsi="宋体" w:cs="宋体"/>
          <w:color w:val="auto"/>
          <w:kern w:val="0"/>
          <w:sz w:val="24"/>
          <w:highlight w:val="none"/>
        </w:rPr>
        <w:t>最低评标价法，是指投标文件满足招标文件全部实质性要求，且投标报价最低的投标人为中标候选人的评标方法。</w:t>
      </w:r>
    </w:p>
    <w:p w14:paraId="77F70B13">
      <w:pPr>
        <w:adjustRightInd/>
        <w:spacing w:line="360" w:lineRule="auto"/>
        <w:outlineLvl w:val="1"/>
        <w:rPr>
          <w:rFonts w:ascii="宋体" w:hAnsi="宋体" w:cs="宋体"/>
          <w:color w:val="auto"/>
          <w:kern w:val="0"/>
          <w:sz w:val="24"/>
          <w:highlight w:val="none"/>
        </w:rPr>
      </w:pPr>
      <w:r>
        <w:rPr>
          <w:rFonts w:hint="eastAsia" w:ascii="宋体" w:hAnsi="宋体" w:cs="宋体"/>
          <w:b/>
          <w:color w:val="auto"/>
          <w:sz w:val="32"/>
          <w:highlight w:val="none"/>
        </w:rPr>
        <w:t>二、评标标准</w:t>
      </w:r>
    </w:p>
    <w:p w14:paraId="007BA969">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见评标办法前附表。采用最低评标价法评标时，除了算术修正和落实政府采购政策需进行的价格扣除外，不能对投标人的投标价格进行任何调整。</w:t>
      </w:r>
    </w:p>
    <w:p w14:paraId="7148CD25">
      <w:pPr>
        <w:spacing w:line="360" w:lineRule="auto"/>
        <w:outlineLvl w:val="1"/>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6E913FF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609B4C4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660B11D9">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14:paraId="1169B257">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30D0D4B">
      <w:pPr>
        <w:pStyle w:val="128"/>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79EC86B4">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2B9984FF">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31CA5C19">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2F0B9D2A">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3D7B69D0">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04CC4B56">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27E12B2F">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0D8E3C33">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2573077">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3.4.5对于未预留份额专门面向中小企业采购的政府采购项目，以及预留份额政府采购项目中的非预留部分标项，对小型和微型企业的投标报价给予</w:t>
      </w:r>
      <w:r>
        <w:rPr>
          <w:rFonts w:hint="eastAsia" w:ascii="宋体" w:hAnsi="宋体" w:cs="宋体"/>
          <w:color w:val="auto"/>
          <w:kern w:val="0"/>
          <w:szCs w:val="24"/>
          <w:highlight w:val="none"/>
          <w:lang w:val="en-US" w:eastAsia="zh-CN"/>
        </w:rPr>
        <w:t>10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4A575154">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14:paraId="3DD9BD71">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08389726">
      <w:pPr>
        <w:pStyle w:val="82"/>
        <w:rPr>
          <w:rFonts w:cs="宋体"/>
          <w:color w:val="auto"/>
          <w:highlight w:val="none"/>
        </w:rPr>
      </w:pPr>
      <w:r>
        <w:rPr>
          <w:rFonts w:hint="eastAsia" w:cs="宋体"/>
          <w:color w:val="auto"/>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505F3C8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8295E4D">
      <w:pPr>
        <w:widowControl/>
        <w:shd w:val="clear" w:color="auto" w:fill="FFFFFF"/>
        <w:adjustRightInd/>
        <w:spacing w:after="225" w:line="315" w:lineRule="atLeast"/>
        <w:jc w:val="left"/>
        <w:outlineLvl w:val="1"/>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6DA56CD6">
      <w:pPr>
        <w:pStyle w:val="128"/>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4661129">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4FA8127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0A3D95E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0843298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01547C3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53FBC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3B771B1C">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1AAEB99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604986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223D561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7231CAB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5AC21752">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6D16968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7516F5CA">
      <w:pPr>
        <w:pStyle w:val="82"/>
        <w:rPr>
          <w:b/>
          <w:bCs/>
          <w:color w:val="auto"/>
          <w:highlight w:val="none"/>
        </w:rPr>
      </w:pPr>
      <w:r>
        <w:rPr>
          <w:rFonts w:hint="eastAsia"/>
          <w:color w:val="auto"/>
          <w:highlight w:val="none"/>
        </w:rPr>
        <w:t>4.2.13 投标文件不满足招标文件的其它实质性要求的；</w:t>
      </w:r>
    </w:p>
    <w:p w14:paraId="5A70769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4.2.14法律、法规、规章（适用本市的）及省级以上规范性文件（适用本市的）规定的其他无效情形。</w:t>
      </w:r>
    </w:p>
    <w:p w14:paraId="5C7819C3">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6AED56AF">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2F329877">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1BF237F5">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2F180A33">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788F93A2">
      <w:pPr>
        <w:pStyle w:val="24"/>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3D6C20C1">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67DB877">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5D910C7B">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7D636FD9">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23334246">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53A3AC04">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2CE53B39">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5A647FDA">
      <w:pPr>
        <w:pStyle w:val="82"/>
        <w:ind w:firstLine="0"/>
        <w:rPr>
          <w:b/>
          <w:color w:val="auto"/>
          <w:sz w:val="32"/>
          <w:szCs w:val="32"/>
          <w:highlight w:val="none"/>
        </w:rPr>
      </w:pPr>
      <w:r>
        <w:rPr>
          <w:rFonts w:hint="eastAsia"/>
          <w:b/>
          <w:color w:val="auto"/>
          <w:sz w:val="32"/>
          <w:szCs w:val="32"/>
          <w:highlight w:val="none"/>
        </w:rPr>
        <w:t>五、评审过程的保密与录像</w:t>
      </w:r>
    </w:p>
    <w:p w14:paraId="2C960729">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5601BB9A">
      <w:pPr>
        <w:pStyle w:val="24"/>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p w14:paraId="16762C14">
      <w:pPr>
        <w:pStyle w:val="24"/>
        <w:snapToGrid w:val="0"/>
        <w:spacing w:line="360" w:lineRule="auto"/>
        <w:ind w:firstLine="0" w:firstLineChars="0"/>
        <w:rPr>
          <w:rFonts w:cs="宋体"/>
          <w:color w:val="auto"/>
          <w:highlight w:val="none"/>
        </w:rPr>
      </w:pPr>
    </w:p>
    <w:bookmarkEnd w:id="19"/>
    <w:p w14:paraId="5CE3FBD1">
      <w:pPr>
        <w:spacing w:line="360" w:lineRule="auto"/>
        <w:ind w:left="720" w:leftChars="343" w:firstLine="1084" w:firstLineChars="300"/>
        <w:rPr>
          <w:rFonts w:ascii="宋体" w:hAnsi="宋体" w:cs="宋体"/>
          <w:b/>
          <w:color w:val="auto"/>
          <w:sz w:val="36"/>
          <w:szCs w:val="36"/>
          <w:highlight w:val="none"/>
        </w:rPr>
      </w:pPr>
      <w:bookmarkStart w:id="386" w:name="第五部分"/>
      <w:bookmarkStart w:id="387" w:name="_Toc86217003"/>
    </w:p>
    <w:p w14:paraId="3E55C28F">
      <w:pPr>
        <w:spacing w:line="360" w:lineRule="auto"/>
        <w:ind w:left="720" w:leftChars="343" w:firstLine="1084" w:firstLineChars="30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69BD97E6">
      <w:pPr>
        <w:spacing w:line="360" w:lineRule="auto"/>
        <w:ind w:left="720" w:leftChars="343" w:firstLine="1084" w:firstLineChars="300"/>
        <w:rPr>
          <w:rFonts w:ascii="宋体" w:hAnsi="宋体" w:cs="宋体"/>
          <w:b/>
          <w:color w:val="auto"/>
          <w:sz w:val="36"/>
          <w:szCs w:val="36"/>
          <w:highlight w:val="none"/>
        </w:rPr>
      </w:pPr>
    </w:p>
    <w:p w14:paraId="072A43F4">
      <w:pPr>
        <w:spacing w:line="360" w:lineRule="auto"/>
        <w:ind w:left="720" w:leftChars="343" w:firstLine="1084" w:firstLineChars="300"/>
        <w:rPr>
          <w:rFonts w:ascii="宋体" w:hAnsi="宋体" w:cs="宋体"/>
          <w:b/>
          <w:color w:val="auto"/>
          <w:sz w:val="36"/>
          <w:szCs w:val="36"/>
          <w:highlight w:val="none"/>
        </w:rPr>
      </w:pPr>
    </w:p>
    <w:p w14:paraId="19732A4E">
      <w:pPr>
        <w:widowControl/>
        <w:adjustRightInd/>
        <w:jc w:val="left"/>
        <w:rPr>
          <w:rFonts w:ascii="宋体" w:hAnsi="宋体" w:cs="宋体"/>
          <w:b/>
          <w:color w:val="auto"/>
          <w:sz w:val="36"/>
          <w:szCs w:val="36"/>
          <w:highlight w:val="none"/>
        </w:rPr>
      </w:pPr>
      <w:r>
        <w:rPr>
          <w:rFonts w:ascii="宋体" w:hAnsi="宋体" w:cs="宋体"/>
          <w:b/>
          <w:color w:val="auto"/>
          <w:sz w:val="36"/>
          <w:szCs w:val="36"/>
          <w:highlight w:val="none"/>
        </w:rPr>
        <w:br w:type="page"/>
      </w:r>
    </w:p>
    <w:p w14:paraId="60B53CAB">
      <w:pPr>
        <w:spacing w:line="360" w:lineRule="auto"/>
        <w:ind w:left="720" w:leftChars="343" w:firstLine="1084" w:firstLineChars="300"/>
        <w:outlineLvl w:val="0"/>
        <w:rPr>
          <w:rFonts w:ascii="宋体" w:hAnsi="宋体" w:cs="宋体"/>
          <w:b/>
          <w:color w:val="auto"/>
          <w:sz w:val="36"/>
          <w:szCs w:val="36"/>
          <w:highlight w:val="none"/>
        </w:rPr>
      </w:pPr>
      <w:bookmarkStart w:id="388" w:name="_Toc176368906"/>
      <w:r>
        <w:rPr>
          <w:rFonts w:hint="eastAsia" w:ascii="宋体" w:hAnsi="宋体" w:cs="宋体"/>
          <w:b/>
          <w:color w:val="auto"/>
          <w:sz w:val="36"/>
          <w:szCs w:val="36"/>
          <w:highlight w:val="none"/>
        </w:rPr>
        <w:t>第五部分 拟签订的合同文本</w:t>
      </w:r>
      <w:bookmarkEnd w:id="388"/>
    </w:p>
    <w:p w14:paraId="24F01574">
      <w:pPr>
        <w:spacing w:line="480" w:lineRule="auto"/>
        <w:jc w:val="center"/>
        <w:rPr>
          <w:rFonts w:ascii="宋体" w:hAnsi="宋体" w:cs="宋体"/>
          <w:b/>
          <w:color w:val="auto"/>
          <w:sz w:val="28"/>
          <w:szCs w:val="28"/>
          <w:highlight w:val="none"/>
        </w:rPr>
      </w:pPr>
    </w:p>
    <w:p w14:paraId="2189DEC1">
      <w:pPr>
        <w:spacing w:line="480" w:lineRule="auto"/>
        <w:jc w:val="center"/>
        <w:rPr>
          <w:rFonts w:ascii="宋体" w:hAnsi="宋体" w:cs="宋体"/>
          <w:b/>
          <w:color w:val="auto"/>
          <w:sz w:val="24"/>
          <w:highlight w:val="none"/>
        </w:rPr>
      </w:pPr>
    </w:p>
    <w:p w14:paraId="69DBB052">
      <w:pPr>
        <w:spacing w:line="480" w:lineRule="auto"/>
        <w:jc w:val="center"/>
        <w:rPr>
          <w:rFonts w:ascii="宋体" w:hAnsi="宋体" w:cs="宋体"/>
          <w:b/>
          <w:color w:val="auto"/>
          <w:sz w:val="24"/>
          <w:highlight w:val="none"/>
        </w:rPr>
      </w:pPr>
    </w:p>
    <w:p w14:paraId="14881B9E">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66E72D90">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6F5776A7">
      <w:pPr>
        <w:pStyle w:val="699"/>
        <w:ind w:firstLine="2843" w:firstLineChars="1180"/>
        <w:rPr>
          <w:rFonts w:ascii="宋体" w:hAnsi="宋体" w:cs="宋体"/>
          <w:b/>
          <w:color w:val="auto"/>
          <w:szCs w:val="24"/>
          <w:highlight w:val="none"/>
        </w:rPr>
      </w:pPr>
    </w:p>
    <w:p w14:paraId="02B51007">
      <w:pPr>
        <w:pStyle w:val="24"/>
        <w:rPr>
          <w:color w:val="auto"/>
          <w:highlight w:val="none"/>
        </w:rPr>
      </w:pPr>
    </w:p>
    <w:p w14:paraId="1CA62673">
      <w:pPr>
        <w:pStyle w:val="24"/>
        <w:rPr>
          <w:color w:val="auto"/>
          <w:highlight w:val="none"/>
        </w:rPr>
      </w:pPr>
    </w:p>
    <w:p w14:paraId="735DC33C">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45644D53">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42B9FFBF">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19046899">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20206000">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4AD3D20D">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4FB28CDC">
      <w:pPr>
        <w:spacing w:line="360" w:lineRule="auto"/>
        <w:jc w:val="center"/>
        <w:outlineLvl w:val="1"/>
        <w:rPr>
          <w:rFonts w:ascii="宋体" w:hAnsi="宋体" w:cs="宋体"/>
          <w:b/>
          <w:color w:val="auto"/>
          <w:sz w:val="24"/>
          <w:highlight w:val="none"/>
        </w:rPr>
      </w:pPr>
      <w:bookmarkStart w:id="389" w:name="_Toc22209"/>
      <w:r>
        <w:rPr>
          <w:rFonts w:hint="eastAsia" w:ascii="宋体" w:hAnsi="宋体"/>
          <w:b/>
          <w:color w:val="auto"/>
          <w:sz w:val="24"/>
          <w:highlight w:val="none"/>
        </w:rPr>
        <w:t>第一节 政府采购合同协议书</w:t>
      </w:r>
      <w:bookmarkEnd w:id="389"/>
    </w:p>
    <w:p w14:paraId="315B663B">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（中标供应商名称） </w:t>
      </w:r>
      <w:r>
        <w:rPr>
          <w:rFonts w:hint="eastAsia" w:ascii="宋体" w:hAnsi="宋体"/>
          <w:color w:val="auto"/>
          <w:sz w:val="24"/>
          <w:highlight w:val="none"/>
        </w:rPr>
        <w:t>为该项目</w:t>
      </w:r>
      <w:r>
        <w:rPr>
          <w:rFonts w:hint="eastAsia" w:ascii="宋体" w:hAnsi="宋体" w:cs="宋体"/>
          <w:color w:val="auto"/>
          <w:sz w:val="24"/>
          <w:highlight w:val="none"/>
        </w:rPr>
        <w:t>中标供应商</w:t>
      </w:r>
      <w:r>
        <w:rPr>
          <w:rFonts w:hint="eastAsia" w:ascii="宋体" w:hAnsi="宋体"/>
          <w:color w:val="auto"/>
          <w:sz w:val="24"/>
          <w:highlight w:val="none"/>
        </w:rPr>
        <w:t>。现于</w:t>
      </w:r>
      <w:r>
        <w:rPr>
          <w:rFonts w:hint="eastAsia" w:ascii="宋体" w:hAnsi="宋体" w:cs="宋体"/>
          <w:color w:val="auto"/>
          <w:sz w:val="24"/>
          <w:highlight w:val="none"/>
        </w:rPr>
        <w:t>中标通知书</w:t>
      </w:r>
      <w:r>
        <w:rPr>
          <w:rFonts w:hint="eastAsia" w:ascii="宋体" w:hAnsi="宋体"/>
          <w:color w:val="auto"/>
          <w:sz w:val="24"/>
          <w:highlight w:val="none"/>
        </w:rPr>
        <w:t>发出之日起</w:t>
      </w:r>
      <w:r>
        <w:rPr>
          <w:rFonts w:hint="eastAsia" w:ascii="宋体" w:hAnsi="宋体"/>
          <w:color w:val="auto"/>
          <w:sz w:val="24"/>
          <w:highlight w:val="none"/>
          <w:u w:val="single"/>
          <w:lang w:val="en-US" w:eastAsia="zh-CN"/>
        </w:rPr>
        <w:t>25</w:t>
      </w:r>
      <w:r>
        <w:rPr>
          <w:rFonts w:hint="eastAsia" w:ascii="宋体" w:hAnsi="宋体"/>
          <w:color w:val="auto"/>
          <w:sz w:val="24"/>
          <w:highlight w:val="none"/>
        </w:rPr>
        <w:t>个工作日内，按照采购文件确定的事项签订本合同。</w:t>
      </w:r>
    </w:p>
    <w:p w14:paraId="3DD95AD2">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6951EC1F">
      <w:pPr>
        <w:spacing w:line="360" w:lineRule="auto"/>
        <w:ind w:firstLine="482" w:firstLineChars="200"/>
        <w:rPr>
          <w:rFonts w:ascii="宋体" w:hAnsi="宋体"/>
          <w:color w:val="auto"/>
          <w:sz w:val="24"/>
          <w:highlight w:val="none"/>
        </w:rPr>
      </w:pPr>
      <w:bookmarkStart w:id="390" w:name="_Toc19273"/>
      <w:bookmarkStart w:id="391" w:name="_Toc15367"/>
      <w:bookmarkStart w:id="392" w:name="_Toc20421"/>
      <w:bookmarkStart w:id="393" w:name="_Toc22967"/>
      <w:bookmarkStart w:id="394" w:name="_Toc28855"/>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90"/>
      <w:bookmarkEnd w:id="391"/>
      <w:bookmarkEnd w:id="392"/>
      <w:bookmarkEnd w:id="393"/>
      <w:bookmarkEnd w:id="394"/>
    </w:p>
    <w:p w14:paraId="7D5E6C2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D346062">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2FAA06FE">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中标通知书；</w:t>
      </w:r>
    </w:p>
    <w:p w14:paraId="166E97B2">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投标文件（含澄清或者说明文件）；</w:t>
      </w:r>
    </w:p>
    <w:p w14:paraId="5629367D">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51006640">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02F144C3">
      <w:pPr>
        <w:spacing w:line="360" w:lineRule="auto"/>
        <w:ind w:firstLine="482" w:firstLineChars="200"/>
        <w:rPr>
          <w:rFonts w:ascii="宋体" w:hAnsi="宋体"/>
          <w:b/>
          <w:color w:val="auto"/>
          <w:sz w:val="24"/>
          <w:highlight w:val="none"/>
        </w:rPr>
      </w:pPr>
      <w:bookmarkStart w:id="395" w:name="_Toc2918"/>
      <w:bookmarkStart w:id="396" w:name="_Toc6311"/>
      <w:bookmarkStart w:id="397" w:name="_Toc6773"/>
      <w:bookmarkStart w:id="398" w:name="_Toc22185"/>
      <w:bookmarkStart w:id="399" w:name="_Toc18585"/>
      <w:r>
        <w:rPr>
          <w:rFonts w:ascii="宋体" w:hAnsi="宋体"/>
          <w:b/>
          <w:color w:val="auto"/>
          <w:sz w:val="24"/>
          <w:highlight w:val="none"/>
        </w:rPr>
        <w:t xml:space="preserve">1.2 </w:t>
      </w:r>
      <w:r>
        <w:rPr>
          <w:rFonts w:hint="eastAsia" w:ascii="宋体" w:hAnsi="宋体"/>
          <w:b/>
          <w:color w:val="auto"/>
          <w:sz w:val="24"/>
          <w:highlight w:val="none"/>
        </w:rPr>
        <w:t>标的</w:t>
      </w:r>
      <w:bookmarkEnd w:id="395"/>
      <w:bookmarkEnd w:id="396"/>
      <w:bookmarkEnd w:id="397"/>
      <w:bookmarkEnd w:id="398"/>
      <w:bookmarkEnd w:id="399"/>
    </w:p>
    <w:p w14:paraId="6CCC80E0">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2672EE50">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1E8C46A9">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24EE6644">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062D9DAF">
      <w:pPr>
        <w:pStyle w:val="957"/>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06BD38D0">
      <w:pPr>
        <w:spacing w:line="360" w:lineRule="auto"/>
        <w:ind w:firstLine="480" w:firstLineChars="200"/>
        <w:rPr>
          <w:rFonts w:ascii="宋体" w:hAnsi="宋体" w:cs="宋体"/>
          <w:color w:val="auto"/>
          <w:sz w:val="24"/>
          <w:highlight w:val="none"/>
          <w:u w:val="single"/>
        </w:rPr>
      </w:pPr>
      <w:bookmarkStart w:id="400" w:name="_Toc4929"/>
      <w:bookmarkStart w:id="401" w:name="_Toc1386"/>
      <w:bookmarkStart w:id="402" w:name="_Toc21124"/>
      <w:bookmarkStart w:id="403" w:name="_Toc13918"/>
      <w:bookmarkStart w:id="404" w:name="_Toc5635"/>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AFB7EAF">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7F4C00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6F2DF4">
      <w:pPr>
        <w:spacing w:line="360" w:lineRule="auto"/>
        <w:ind w:firstLine="482" w:firstLineChars="200"/>
        <w:rPr>
          <w:rFonts w:ascii="宋体" w:hAnsi="宋体"/>
          <w:b/>
          <w:color w:val="auto"/>
          <w:sz w:val="24"/>
          <w:highlight w:val="none"/>
        </w:rPr>
      </w:pPr>
      <w:r>
        <w:rPr>
          <w:rFonts w:ascii="宋体" w:hAnsi="宋体"/>
          <w:b/>
          <w:color w:val="auto"/>
          <w:sz w:val="24"/>
          <w:highlight w:val="none"/>
        </w:rPr>
        <w:t>1.3 价款</w:t>
      </w:r>
      <w:bookmarkEnd w:id="400"/>
      <w:bookmarkEnd w:id="401"/>
      <w:bookmarkEnd w:id="402"/>
      <w:bookmarkEnd w:id="403"/>
      <w:bookmarkEnd w:id="404"/>
    </w:p>
    <w:p w14:paraId="5DED78E9">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olor w:val="auto"/>
          <w:sz w:val="24"/>
          <w:highlight w:val="none"/>
        </w:rPr>
        <w:t>1.3.1</w:t>
      </w:r>
      <w:r>
        <w:rPr>
          <w:rFonts w:hint="eastAsia" w:ascii="宋体" w:hAnsi="宋体" w:cs="宋体"/>
          <w:color w:val="auto"/>
          <w:sz w:val="24"/>
          <w:highlight w:val="none"/>
        </w:rPr>
        <w:t>条款规定的计价方式计价。</w:t>
      </w:r>
    </w:p>
    <w:p w14:paraId="7F6004D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hint="eastAsia" w:ascii="宋体" w:hAnsi="宋体"/>
          <w:color w:val="auto"/>
          <w:sz w:val="24"/>
          <w:highlight w:val="none"/>
          <w:lang w:eastAsia="zh-CN"/>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79200B8F">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BE1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AA12659">
            <w:pPr>
              <w:pStyle w:val="317"/>
              <w:spacing w:line="360" w:lineRule="auto"/>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6081AB18">
            <w:pPr>
              <w:pStyle w:val="317"/>
              <w:spacing w:line="360" w:lineRule="auto"/>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6C03135C">
            <w:pPr>
              <w:pStyle w:val="317"/>
              <w:spacing w:line="360" w:lineRule="auto"/>
              <w:jc w:val="center"/>
              <w:rPr>
                <w:rFonts w:hAnsi="宋体"/>
                <w:color w:val="auto"/>
                <w:sz w:val="24"/>
                <w:szCs w:val="24"/>
                <w:highlight w:val="none"/>
              </w:rPr>
            </w:pPr>
            <w:r>
              <w:rPr>
                <w:rFonts w:hAnsi="宋体"/>
                <w:color w:val="auto"/>
                <w:sz w:val="24"/>
                <w:szCs w:val="24"/>
                <w:highlight w:val="none"/>
              </w:rPr>
              <w:t>分项价格</w:t>
            </w:r>
          </w:p>
        </w:tc>
      </w:tr>
      <w:tr w14:paraId="291C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716403C">
            <w:pPr>
              <w:pStyle w:val="317"/>
              <w:spacing w:line="360" w:lineRule="auto"/>
              <w:ind w:firstLine="200"/>
              <w:jc w:val="center"/>
              <w:rPr>
                <w:rFonts w:hAnsi="宋体"/>
                <w:color w:val="auto"/>
                <w:sz w:val="24"/>
                <w:szCs w:val="24"/>
                <w:highlight w:val="none"/>
              </w:rPr>
            </w:pPr>
          </w:p>
        </w:tc>
        <w:tc>
          <w:tcPr>
            <w:tcW w:w="3402" w:type="dxa"/>
            <w:vAlign w:val="center"/>
          </w:tcPr>
          <w:p w14:paraId="118CDF4C">
            <w:pPr>
              <w:pStyle w:val="317"/>
              <w:spacing w:line="360" w:lineRule="auto"/>
              <w:ind w:firstLine="200"/>
              <w:jc w:val="center"/>
              <w:rPr>
                <w:rFonts w:hAnsi="宋体"/>
                <w:color w:val="auto"/>
                <w:sz w:val="24"/>
                <w:szCs w:val="24"/>
                <w:highlight w:val="none"/>
              </w:rPr>
            </w:pPr>
          </w:p>
        </w:tc>
        <w:tc>
          <w:tcPr>
            <w:tcW w:w="2552" w:type="dxa"/>
            <w:vAlign w:val="center"/>
          </w:tcPr>
          <w:p w14:paraId="0DE7247E">
            <w:pPr>
              <w:pStyle w:val="317"/>
              <w:spacing w:line="360" w:lineRule="auto"/>
              <w:ind w:firstLine="200"/>
              <w:jc w:val="center"/>
              <w:rPr>
                <w:rFonts w:hAnsi="宋体"/>
                <w:color w:val="auto"/>
                <w:sz w:val="24"/>
                <w:szCs w:val="24"/>
                <w:highlight w:val="none"/>
              </w:rPr>
            </w:pPr>
          </w:p>
        </w:tc>
      </w:tr>
      <w:tr w14:paraId="2E7E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DC14AA9">
            <w:pPr>
              <w:pStyle w:val="317"/>
              <w:spacing w:line="360" w:lineRule="auto"/>
              <w:ind w:firstLine="200"/>
              <w:jc w:val="center"/>
              <w:rPr>
                <w:rFonts w:hAnsi="宋体"/>
                <w:color w:val="auto"/>
                <w:sz w:val="24"/>
                <w:szCs w:val="24"/>
                <w:highlight w:val="none"/>
              </w:rPr>
            </w:pPr>
          </w:p>
        </w:tc>
        <w:tc>
          <w:tcPr>
            <w:tcW w:w="3402" w:type="dxa"/>
            <w:vAlign w:val="center"/>
          </w:tcPr>
          <w:p w14:paraId="235090F2">
            <w:pPr>
              <w:pStyle w:val="317"/>
              <w:spacing w:line="360" w:lineRule="auto"/>
              <w:ind w:firstLine="200"/>
              <w:jc w:val="center"/>
              <w:rPr>
                <w:rFonts w:hAnsi="宋体"/>
                <w:color w:val="auto"/>
                <w:sz w:val="24"/>
                <w:szCs w:val="24"/>
                <w:highlight w:val="none"/>
              </w:rPr>
            </w:pPr>
          </w:p>
        </w:tc>
        <w:tc>
          <w:tcPr>
            <w:tcW w:w="2552" w:type="dxa"/>
            <w:vAlign w:val="center"/>
          </w:tcPr>
          <w:p w14:paraId="07E55A5C">
            <w:pPr>
              <w:pStyle w:val="317"/>
              <w:spacing w:line="360" w:lineRule="auto"/>
              <w:ind w:firstLine="200"/>
              <w:jc w:val="center"/>
              <w:rPr>
                <w:rFonts w:hAnsi="宋体"/>
                <w:color w:val="auto"/>
                <w:sz w:val="24"/>
                <w:szCs w:val="24"/>
                <w:highlight w:val="none"/>
              </w:rPr>
            </w:pPr>
          </w:p>
        </w:tc>
      </w:tr>
      <w:tr w14:paraId="3DB6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DEF752E">
            <w:pPr>
              <w:pStyle w:val="317"/>
              <w:spacing w:line="360" w:lineRule="auto"/>
              <w:ind w:firstLine="200"/>
              <w:jc w:val="center"/>
              <w:rPr>
                <w:rFonts w:hAnsi="宋体"/>
                <w:color w:val="auto"/>
                <w:sz w:val="24"/>
                <w:szCs w:val="24"/>
                <w:highlight w:val="none"/>
              </w:rPr>
            </w:pPr>
          </w:p>
        </w:tc>
        <w:tc>
          <w:tcPr>
            <w:tcW w:w="3402" w:type="dxa"/>
            <w:vAlign w:val="center"/>
          </w:tcPr>
          <w:p w14:paraId="3111C389">
            <w:pPr>
              <w:pStyle w:val="317"/>
              <w:spacing w:line="360" w:lineRule="auto"/>
              <w:ind w:firstLine="200"/>
              <w:jc w:val="center"/>
              <w:rPr>
                <w:rFonts w:hAnsi="宋体"/>
                <w:color w:val="auto"/>
                <w:sz w:val="24"/>
                <w:szCs w:val="24"/>
                <w:highlight w:val="none"/>
              </w:rPr>
            </w:pPr>
          </w:p>
        </w:tc>
        <w:tc>
          <w:tcPr>
            <w:tcW w:w="2552" w:type="dxa"/>
            <w:vAlign w:val="center"/>
          </w:tcPr>
          <w:p w14:paraId="4A528458">
            <w:pPr>
              <w:pStyle w:val="317"/>
              <w:spacing w:line="360" w:lineRule="auto"/>
              <w:ind w:firstLine="200"/>
              <w:jc w:val="center"/>
              <w:rPr>
                <w:rFonts w:hAnsi="宋体"/>
                <w:color w:val="auto"/>
                <w:sz w:val="24"/>
                <w:szCs w:val="24"/>
                <w:highlight w:val="none"/>
              </w:rPr>
            </w:pPr>
          </w:p>
        </w:tc>
      </w:tr>
      <w:tr w14:paraId="0C84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1D32735">
            <w:pPr>
              <w:pStyle w:val="317"/>
              <w:spacing w:line="360" w:lineRule="auto"/>
              <w:ind w:firstLine="200"/>
              <w:jc w:val="center"/>
              <w:rPr>
                <w:rFonts w:hAnsi="宋体"/>
                <w:color w:val="auto"/>
                <w:sz w:val="24"/>
                <w:szCs w:val="24"/>
                <w:highlight w:val="none"/>
              </w:rPr>
            </w:pPr>
          </w:p>
        </w:tc>
        <w:tc>
          <w:tcPr>
            <w:tcW w:w="3402" w:type="dxa"/>
            <w:vAlign w:val="center"/>
          </w:tcPr>
          <w:p w14:paraId="61E62772">
            <w:pPr>
              <w:pStyle w:val="317"/>
              <w:spacing w:line="360" w:lineRule="auto"/>
              <w:ind w:firstLine="200"/>
              <w:jc w:val="center"/>
              <w:rPr>
                <w:rFonts w:hAnsi="宋体"/>
                <w:color w:val="auto"/>
                <w:sz w:val="24"/>
                <w:szCs w:val="24"/>
                <w:highlight w:val="none"/>
              </w:rPr>
            </w:pPr>
          </w:p>
        </w:tc>
        <w:tc>
          <w:tcPr>
            <w:tcW w:w="2552" w:type="dxa"/>
            <w:vAlign w:val="center"/>
          </w:tcPr>
          <w:p w14:paraId="74F8BDA9">
            <w:pPr>
              <w:pStyle w:val="317"/>
              <w:spacing w:line="360" w:lineRule="auto"/>
              <w:ind w:firstLine="200"/>
              <w:jc w:val="center"/>
              <w:rPr>
                <w:rFonts w:hAnsi="宋体"/>
                <w:color w:val="auto"/>
                <w:sz w:val="24"/>
                <w:szCs w:val="24"/>
                <w:highlight w:val="none"/>
              </w:rPr>
            </w:pPr>
          </w:p>
        </w:tc>
      </w:tr>
      <w:tr w14:paraId="21CF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BBC065F">
            <w:pPr>
              <w:pStyle w:val="317"/>
              <w:spacing w:line="360" w:lineRule="auto"/>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391B90F1">
            <w:pPr>
              <w:pStyle w:val="317"/>
              <w:spacing w:line="360" w:lineRule="auto"/>
              <w:ind w:firstLine="200"/>
              <w:jc w:val="center"/>
              <w:rPr>
                <w:rFonts w:hAnsi="宋体"/>
                <w:color w:val="auto"/>
                <w:sz w:val="24"/>
                <w:szCs w:val="24"/>
                <w:highlight w:val="none"/>
              </w:rPr>
            </w:pPr>
          </w:p>
        </w:tc>
      </w:tr>
    </w:tbl>
    <w:p w14:paraId="571AF6CA">
      <w:pPr>
        <w:spacing w:line="360" w:lineRule="auto"/>
        <w:ind w:firstLine="480" w:firstLineChars="200"/>
        <w:rPr>
          <w:rFonts w:ascii="宋体" w:hAnsi="宋体"/>
          <w:color w:val="auto"/>
          <w:sz w:val="24"/>
          <w:highlight w:val="none"/>
        </w:rPr>
      </w:pPr>
      <w:bookmarkStart w:id="405" w:name="_Toc26916"/>
      <w:bookmarkStart w:id="406" w:name="_Toc30158"/>
      <w:bookmarkStart w:id="407" w:name="_Toc3654"/>
      <w:bookmarkStart w:id="408" w:name="_Toc30506"/>
      <w:bookmarkStart w:id="409" w:name="_Toc14993"/>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hint="eastAsia" w:ascii="宋体" w:hAnsi="宋体"/>
          <w:color w:val="auto"/>
          <w:sz w:val="24"/>
          <w:highlight w:val="none"/>
          <w:lang w:eastAsia="zh-CN"/>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7C808129">
      <w:pPr>
        <w:pStyle w:val="82"/>
        <w:rPr>
          <w:color w:val="auto"/>
          <w:highlight w:val="none"/>
        </w:rPr>
      </w:pPr>
      <w:r>
        <w:rPr>
          <w:rFonts w:hint="eastAsia"/>
          <w:color w:val="auto"/>
          <w:highlight w:val="none"/>
        </w:rPr>
        <w:t xml:space="preserve">    1.3.3其他计价方式：                   。</w:t>
      </w:r>
    </w:p>
    <w:bookmarkEnd w:id="405"/>
    <w:bookmarkEnd w:id="406"/>
    <w:bookmarkEnd w:id="407"/>
    <w:bookmarkEnd w:id="408"/>
    <w:bookmarkEnd w:id="409"/>
    <w:p w14:paraId="007EF4EB">
      <w:pPr>
        <w:pStyle w:val="957"/>
        <w:spacing w:before="0" w:beforeAutospacing="0" w:after="0" w:afterAutospacing="0" w:line="360" w:lineRule="auto"/>
        <w:ind w:firstLine="480"/>
        <w:rPr>
          <w:b/>
          <w:color w:val="auto"/>
          <w:highlight w:val="none"/>
        </w:rPr>
      </w:pPr>
      <w:bookmarkStart w:id="410" w:name="_Toc10340"/>
      <w:bookmarkStart w:id="411" w:name="_Toc22618"/>
      <w:bookmarkStart w:id="412" w:name="_Toc1814"/>
      <w:bookmarkStart w:id="413" w:name="_Toc8772"/>
      <w:bookmarkStart w:id="414" w:name="_Toc11108"/>
      <w:bookmarkStart w:id="415" w:name="_Toc31421"/>
      <w:bookmarkStart w:id="416" w:name="_Toc3625"/>
      <w:bookmarkStart w:id="417" w:name="_Toc4760"/>
      <w:r>
        <w:rPr>
          <w:rFonts w:hint="eastAsia"/>
          <w:b/>
          <w:color w:val="auto"/>
          <w:highlight w:val="none"/>
        </w:rPr>
        <w:t>1.4履约保证金</w:t>
      </w:r>
    </w:p>
    <w:p w14:paraId="64FDFB16">
      <w:pPr>
        <w:pStyle w:val="957"/>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否</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608834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1CD3D2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2938657">
      <w:pPr>
        <w:pStyle w:val="82"/>
        <w:rPr>
          <w:color w:val="auto"/>
          <w:highlight w:val="none"/>
        </w:rPr>
      </w:pPr>
      <w:r>
        <w:rPr>
          <w:rFonts w:hint="eastAsia"/>
          <w:color w:val="auto"/>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A74F82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332DE531">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w:t>
      </w:r>
      <w:bookmarkEnd w:id="410"/>
      <w:bookmarkEnd w:id="411"/>
      <w:bookmarkEnd w:id="412"/>
      <w:r>
        <w:rPr>
          <w:rFonts w:hint="eastAsia" w:ascii="宋体" w:hAnsi="宋体" w:cs="宋体"/>
          <w:b/>
          <w:color w:val="auto"/>
          <w:sz w:val="24"/>
          <w:highlight w:val="none"/>
        </w:rPr>
        <w:t>预付款</w:t>
      </w:r>
    </w:p>
    <w:p w14:paraId="086057BB">
      <w:pPr>
        <w:pStyle w:val="957"/>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148D2EB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B62D9F5">
      <w:pPr>
        <w:pStyle w:val="957"/>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01F16C60">
      <w:pPr>
        <w:pStyle w:val="957"/>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3E3ADDE3">
      <w:pPr>
        <w:pStyle w:val="957"/>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0A6125B4">
      <w:pPr>
        <w:pStyle w:val="957"/>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w:t>
      </w:r>
      <w:r>
        <w:rPr>
          <w:rFonts w:hint="eastAsia"/>
          <w:color w:val="auto"/>
          <w:highlight w:val="none"/>
          <w:lang w:val="en-US" w:eastAsia="zh-CN"/>
        </w:rPr>
        <w:t>10</w:t>
      </w:r>
      <w:r>
        <w:rPr>
          <w:rFonts w:hint="eastAsia"/>
          <w:color w:val="auto"/>
          <w:highlight w:val="none"/>
        </w:rPr>
        <w:t>个工作日内将资金支付到合同约定的乙方账户，有条件的甲方可以即时支付。甲方不得以机构变动、人员更替、政策调整、单位放假等为由延迟付款。</w:t>
      </w:r>
    </w:p>
    <w:p w14:paraId="299671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14:paraId="354AC72D">
      <w:pPr>
        <w:spacing w:line="360" w:lineRule="auto"/>
        <w:ind w:firstLine="482" w:firstLineChars="20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13"/>
      <w:bookmarkEnd w:id="414"/>
      <w:bookmarkEnd w:id="415"/>
      <w:bookmarkEnd w:id="416"/>
      <w:bookmarkEnd w:id="417"/>
    </w:p>
    <w:p w14:paraId="1E49BB3F">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14:paraId="5BA44695">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14:paraId="18F5864D">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14:paraId="4CBE7F62">
      <w:pPr>
        <w:spacing w:line="360" w:lineRule="auto"/>
        <w:ind w:firstLine="482" w:firstLineChars="200"/>
        <w:rPr>
          <w:rFonts w:ascii="宋体" w:hAnsi="宋体"/>
          <w:color w:val="auto"/>
          <w:sz w:val="24"/>
          <w:highlight w:val="none"/>
          <w:u w:val="single"/>
        </w:rPr>
      </w:pPr>
      <w:bookmarkStart w:id="418" w:name="_Toc2375"/>
      <w:bookmarkStart w:id="419" w:name="_Toc24662"/>
      <w:bookmarkStart w:id="420" w:name="_Toc8586"/>
      <w:bookmarkStart w:id="421" w:name="_Toc3079"/>
      <w:bookmarkStart w:id="422" w:name="_Toc5698"/>
      <w:r>
        <w:rPr>
          <w:rFonts w:ascii="宋体" w:hAnsi="宋体"/>
          <w:b/>
          <w:color w:val="auto"/>
          <w:sz w:val="24"/>
          <w:highlight w:val="none"/>
        </w:rPr>
        <w:t>1.</w:t>
      </w:r>
      <w:r>
        <w:rPr>
          <w:rFonts w:hint="eastAsia" w:ascii="宋体" w:hAnsi="宋体"/>
          <w:b/>
          <w:color w:val="auto"/>
          <w:sz w:val="24"/>
          <w:highlight w:val="none"/>
        </w:rPr>
        <w:t>8违约责任</w:t>
      </w:r>
      <w:bookmarkEnd w:id="418"/>
      <w:bookmarkEnd w:id="419"/>
      <w:bookmarkEnd w:id="420"/>
      <w:bookmarkEnd w:id="421"/>
      <w:bookmarkEnd w:id="422"/>
    </w:p>
    <w:p w14:paraId="63D6D652">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556DB4A1">
      <w:pPr>
        <w:pStyle w:val="82"/>
        <w:rPr>
          <w:b/>
          <w:bCs/>
          <w:color w:val="auto"/>
          <w:highlight w:val="none"/>
        </w:rPr>
      </w:pPr>
      <w:r>
        <w:rPr>
          <w:rFonts w:hint="eastAsia"/>
          <w:color w:val="auto"/>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highlight w:val="none"/>
          <w:u w:val="single"/>
        </w:rPr>
        <w:t xml:space="preserve">  0.0</w:t>
      </w:r>
      <w:r>
        <w:rPr>
          <w:rFonts w:hint="eastAsia"/>
          <w:color w:val="auto"/>
          <w:highlight w:val="none"/>
        </w:rPr>
        <w:t xml:space="preserve">5（可根据情况修改） </w:t>
      </w:r>
      <w:r>
        <w:rPr>
          <w:rFonts w:hint="eastAsia"/>
          <w:color w:val="auto"/>
          <w:highlight w:val="none"/>
          <w:u w:val="single"/>
        </w:rPr>
        <w:t xml:space="preserve">  </w:t>
      </w:r>
      <w:r>
        <w:rPr>
          <w:rFonts w:hint="eastAsia"/>
          <w:color w:val="auto"/>
          <w:highlight w:val="none"/>
        </w:rPr>
        <w:t>%计算，最高限额为本合同总价的</w:t>
      </w:r>
      <w:r>
        <w:rPr>
          <w:rFonts w:hint="eastAsia"/>
          <w:color w:val="auto"/>
          <w:highlight w:val="none"/>
          <w:u w:val="single"/>
        </w:rPr>
        <w:t xml:space="preserve">  20  </w:t>
      </w:r>
      <w:r>
        <w:rPr>
          <w:rFonts w:hint="eastAsia"/>
          <w:color w:val="auto"/>
          <w:highlight w:val="none"/>
        </w:rPr>
        <w:t>%；迟延交付货物的违约金计算数额达到前述最高限额之日起，甲方有权在要求乙方支付违约金的同时，书面通知乙方解除本合同；</w:t>
      </w:r>
    </w:p>
    <w:p w14:paraId="1FA126F9">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4132153A">
      <w:pPr>
        <w:spacing w:line="360" w:lineRule="auto"/>
        <w:ind w:firstLine="480" w:firstLineChars="200"/>
        <w:rPr>
          <w:rFonts w:ascii="宋体" w:hAnsi="宋体" w:cs="宋体"/>
          <w:color w:val="auto"/>
          <w:sz w:val="24"/>
          <w:highlight w:val="none"/>
        </w:rPr>
      </w:pPr>
      <w:bookmarkStart w:id="423" w:name="_Toc18683"/>
      <w:bookmarkStart w:id="424" w:name="_Toc26807"/>
      <w:bookmarkStart w:id="425" w:name="_Toc9497"/>
      <w:bookmarkStart w:id="426" w:name="_Toc32454"/>
      <w:bookmarkStart w:id="427" w:name="_Toc30329"/>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3FBC1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EDDDB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6EC1A9C4">
      <w:pPr>
        <w:spacing w:line="360" w:lineRule="auto"/>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另有约定的，从其约定。</w:t>
      </w:r>
    </w:p>
    <w:bookmarkEnd w:id="423"/>
    <w:bookmarkEnd w:id="424"/>
    <w:bookmarkEnd w:id="425"/>
    <w:bookmarkEnd w:id="426"/>
    <w:bookmarkEnd w:id="427"/>
    <w:p w14:paraId="04C0D640">
      <w:pPr>
        <w:spacing w:line="360" w:lineRule="auto"/>
        <w:ind w:firstLine="482" w:firstLineChars="200"/>
        <w:rPr>
          <w:rFonts w:ascii="宋体" w:hAnsi="宋体" w:cs="宋体"/>
          <w:b/>
          <w:color w:val="auto"/>
          <w:sz w:val="24"/>
          <w:highlight w:val="none"/>
        </w:rPr>
      </w:pPr>
      <w:bookmarkStart w:id="428" w:name="_Toc15583"/>
      <w:bookmarkStart w:id="429" w:name="_Toc28375"/>
      <w:bookmarkStart w:id="430" w:name="_Toc16021"/>
      <w:r>
        <w:rPr>
          <w:rFonts w:hint="eastAsia" w:ascii="宋体" w:hAnsi="宋体" w:cs="宋体"/>
          <w:b/>
          <w:color w:val="auto"/>
          <w:sz w:val="24"/>
          <w:highlight w:val="none"/>
        </w:rPr>
        <w:t>1.9合同争议的解决</w:t>
      </w:r>
      <w:bookmarkEnd w:id="428"/>
      <w:bookmarkEnd w:id="429"/>
      <w:bookmarkEnd w:id="430"/>
    </w:p>
    <w:p w14:paraId="5D4534AA">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本合同履行过程中发生的任何争议，双方当事人均可通过和解或者调解解决；不愿和解、调解或者和解、调解不成的，可以选择以下第1.9.2 条款规定的方式解决：</w:t>
      </w:r>
    </w:p>
    <w:p w14:paraId="2595FE88">
      <w:pPr>
        <w:spacing w:line="360" w:lineRule="auto"/>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230F7135">
      <w:pPr>
        <w:spacing w:line="360" w:lineRule="auto"/>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人民法院起诉。</w:t>
      </w:r>
    </w:p>
    <w:p w14:paraId="0FB8BC34">
      <w:pPr>
        <w:spacing w:line="360" w:lineRule="auto"/>
        <w:ind w:firstLine="482" w:firstLineChars="200"/>
        <w:rPr>
          <w:rFonts w:ascii="宋体" w:hAnsi="宋体" w:cs="宋体"/>
          <w:b/>
          <w:color w:val="auto"/>
          <w:sz w:val="24"/>
          <w:highlight w:val="none"/>
        </w:rPr>
      </w:pPr>
      <w:bookmarkStart w:id="431" w:name="_Toc11173"/>
      <w:bookmarkStart w:id="432" w:name="_Toc7245"/>
      <w:bookmarkStart w:id="433" w:name="_Toc15322"/>
      <w:r>
        <w:rPr>
          <w:rFonts w:hint="eastAsia" w:ascii="宋体" w:hAnsi="宋体" w:cs="宋体"/>
          <w:b/>
          <w:color w:val="auto"/>
          <w:sz w:val="24"/>
          <w:highlight w:val="none"/>
        </w:rPr>
        <w:t>2.0 合同生效</w:t>
      </w:r>
      <w:bookmarkEnd w:id="431"/>
      <w:bookmarkEnd w:id="432"/>
      <w:bookmarkEnd w:id="433"/>
    </w:p>
    <w:p w14:paraId="02E00EF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0CB18257">
      <w:pPr>
        <w:autoSpaceDE w:val="0"/>
        <w:autoSpaceDN w:val="0"/>
        <w:spacing w:line="560" w:lineRule="exact"/>
        <w:rPr>
          <w:rFonts w:ascii="宋体" w:hAnsi="宋体"/>
          <w:color w:val="auto"/>
          <w:sz w:val="24"/>
          <w:highlight w:val="none"/>
          <w:lang w:val="zh-CN"/>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51EE43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5F19DF8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15979F6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01F58C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13A0986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7E0B5679">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E275A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41D12378">
            <w:pPr>
              <w:snapToGrid w:val="0"/>
              <w:spacing w:line="360" w:lineRule="auto"/>
              <w:jc w:val="center"/>
              <w:rPr>
                <w:rFonts w:ascii="Calibri" w:hAnsi="Calibri"/>
                <w:color w:val="auto"/>
                <w:spacing w:val="20"/>
                <w:sz w:val="24"/>
                <w:highlight w:val="none"/>
              </w:rPr>
            </w:pPr>
          </w:p>
        </w:tc>
      </w:tr>
      <w:tr w14:paraId="191AF4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6D14B29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127419E9">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0AAFD4D9">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0DAE34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0931635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62E9A9A1">
            <w:pPr>
              <w:snapToGrid w:val="0"/>
              <w:spacing w:line="360" w:lineRule="auto"/>
              <w:jc w:val="center"/>
              <w:rPr>
                <w:rFonts w:ascii="Calibri" w:hAnsi="Calibri"/>
                <w:color w:val="auto"/>
                <w:sz w:val="24"/>
                <w:highlight w:val="none"/>
              </w:rPr>
            </w:pPr>
          </w:p>
        </w:tc>
      </w:tr>
      <w:tr w14:paraId="400ED7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F7E9453">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396B2BDD">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2E7E48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7DC35064">
            <w:pPr>
              <w:snapToGrid w:val="0"/>
              <w:spacing w:line="360" w:lineRule="auto"/>
              <w:jc w:val="center"/>
              <w:rPr>
                <w:rFonts w:ascii="Calibri" w:hAnsi="Calibri"/>
                <w:color w:val="auto"/>
                <w:spacing w:val="20"/>
                <w:sz w:val="24"/>
                <w:highlight w:val="none"/>
              </w:rPr>
            </w:pPr>
          </w:p>
        </w:tc>
      </w:tr>
      <w:tr w14:paraId="433A1E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110AE3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F61B83C">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9691D7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47414265">
            <w:pPr>
              <w:snapToGrid w:val="0"/>
              <w:spacing w:line="360" w:lineRule="auto"/>
              <w:jc w:val="center"/>
              <w:rPr>
                <w:rFonts w:ascii="Calibri" w:hAnsi="Calibri"/>
                <w:color w:val="auto"/>
                <w:spacing w:val="20"/>
                <w:sz w:val="24"/>
                <w:highlight w:val="none"/>
              </w:rPr>
            </w:pPr>
          </w:p>
        </w:tc>
      </w:tr>
      <w:tr w14:paraId="49C1C0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65AB2C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709374DA">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80B29C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6C82DCE3">
            <w:pPr>
              <w:snapToGrid w:val="0"/>
              <w:spacing w:line="360" w:lineRule="auto"/>
              <w:jc w:val="center"/>
              <w:rPr>
                <w:rFonts w:ascii="Calibri" w:hAnsi="Calibri"/>
                <w:color w:val="auto"/>
                <w:spacing w:val="20"/>
                <w:sz w:val="24"/>
                <w:highlight w:val="none"/>
              </w:rPr>
            </w:pPr>
          </w:p>
        </w:tc>
      </w:tr>
      <w:tr w14:paraId="400BFA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185D9E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B16DB1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7987D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70C4E12D">
            <w:pPr>
              <w:snapToGrid w:val="0"/>
              <w:spacing w:line="360" w:lineRule="auto"/>
              <w:jc w:val="center"/>
              <w:rPr>
                <w:rFonts w:ascii="Calibri" w:hAnsi="Calibri"/>
                <w:color w:val="auto"/>
                <w:spacing w:val="20"/>
                <w:sz w:val="24"/>
                <w:highlight w:val="none"/>
              </w:rPr>
            </w:pPr>
          </w:p>
        </w:tc>
      </w:tr>
      <w:tr w14:paraId="1F53AA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8BCE09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C373BCE">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C1629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601AECA5">
            <w:pPr>
              <w:snapToGrid w:val="0"/>
              <w:spacing w:line="360" w:lineRule="auto"/>
              <w:jc w:val="center"/>
              <w:rPr>
                <w:rFonts w:ascii="Calibri" w:hAnsi="Calibri"/>
                <w:color w:val="auto"/>
                <w:spacing w:val="20"/>
                <w:sz w:val="24"/>
                <w:highlight w:val="none"/>
              </w:rPr>
            </w:pPr>
          </w:p>
        </w:tc>
      </w:tr>
      <w:tr w14:paraId="4B57FB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A8C661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51BAB86">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FF8BA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02D8B2F3">
            <w:pPr>
              <w:snapToGrid w:val="0"/>
              <w:spacing w:line="360" w:lineRule="auto"/>
              <w:jc w:val="center"/>
              <w:rPr>
                <w:rFonts w:ascii="Calibri" w:hAnsi="Calibri"/>
                <w:color w:val="auto"/>
                <w:spacing w:val="20"/>
                <w:sz w:val="24"/>
                <w:highlight w:val="none"/>
              </w:rPr>
            </w:pPr>
          </w:p>
        </w:tc>
      </w:tr>
      <w:tr w14:paraId="611B50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831D36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3F9744D">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25AEC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6EE9EA0D">
            <w:pPr>
              <w:snapToGrid w:val="0"/>
              <w:spacing w:line="360" w:lineRule="auto"/>
              <w:jc w:val="center"/>
              <w:rPr>
                <w:rFonts w:ascii="Calibri" w:hAnsi="Calibri"/>
                <w:color w:val="auto"/>
                <w:spacing w:val="20"/>
                <w:sz w:val="24"/>
                <w:highlight w:val="none"/>
              </w:rPr>
            </w:pPr>
          </w:p>
        </w:tc>
      </w:tr>
      <w:tr w14:paraId="1786AD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561D6C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F435568">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65FA17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17ED7EE7">
            <w:pPr>
              <w:snapToGrid w:val="0"/>
              <w:spacing w:line="360" w:lineRule="auto"/>
              <w:jc w:val="center"/>
              <w:rPr>
                <w:rFonts w:ascii="Calibri" w:hAnsi="Calibri"/>
                <w:color w:val="auto"/>
                <w:spacing w:val="20"/>
                <w:sz w:val="24"/>
                <w:highlight w:val="none"/>
              </w:rPr>
            </w:pPr>
          </w:p>
        </w:tc>
      </w:tr>
      <w:tr w14:paraId="20E6D0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428B231">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630BB02">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063FE6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484D0197">
            <w:pPr>
              <w:snapToGrid w:val="0"/>
              <w:spacing w:line="360" w:lineRule="auto"/>
              <w:jc w:val="center"/>
              <w:rPr>
                <w:rFonts w:ascii="Calibri" w:hAnsi="Calibri"/>
                <w:color w:val="auto"/>
                <w:spacing w:val="20"/>
                <w:sz w:val="24"/>
                <w:highlight w:val="none"/>
              </w:rPr>
            </w:pPr>
          </w:p>
        </w:tc>
      </w:tr>
      <w:tr w14:paraId="306E65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DDA52DF">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63320C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D1D93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0AF65629">
            <w:pPr>
              <w:snapToGrid w:val="0"/>
              <w:spacing w:line="360" w:lineRule="auto"/>
              <w:jc w:val="center"/>
              <w:rPr>
                <w:rFonts w:ascii="Calibri" w:hAnsi="Calibri"/>
                <w:color w:val="auto"/>
                <w:spacing w:val="20"/>
                <w:sz w:val="24"/>
                <w:highlight w:val="none"/>
              </w:rPr>
            </w:pPr>
          </w:p>
        </w:tc>
      </w:tr>
      <w:tr w14:paraId="6DB733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CF17B6E">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D45EF3D">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801C5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6C8A2A3A">
            <w:pPr>
              <w:snapToGrid w:val="0"/>
              <w:spacing w:line="360" w:lineRule="auto"/>
              <w:jc w:val="center"/>
              <w:rPr>
                <w:rFonts w:ascii="Calibri" w:hAnsi="Calibri"/>
                <w:color w:val="auto"/>
                <w:spacing w:val="20"/>
                <w:sz w:val="24"/>
                <w:highlight w:val="none"/>
              </w:rPr>
            </w:pPr>
          </w:p>
        </w:tc>
      </w:tr>
      <w:tr w14:paraId="18D81A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61209C25">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27389598">
      <w:pPr>
        <w:widowControl/>
        <w:spacing w:line="560" w:lineRule="exact"/>
        <w:jc w:val="left"/>
        <w:rPr>
          <w:rFonts w:ascii="宋体" w:hAnsi="宋体"/>
          <w:b/>
          <w:color w:val="auto"/>
          <w:sz w:val="24"/>
          <w:highlight w:val="none"/>
        </w:rPr>
      </w:pPr>
    </w:p>
    <w:p w14:paraId="4FACCE1D">
      <w:pPr>
        <w:widowControl/>
        <w:adjustRightInd/>
        <w:jc w:val="left"/>
        <w:rPr>
          <w:rFonts w:ascii="宋体" w:hAnsi="宋体"/>
          <w:b/>
          <w:color w:val="auto"/>
          <w:sz w:val="24"/>
          <w:highlight w:val="none"/>
        </w:rPr>
      </w:pPr>
      <w:r>
        <w:rPr>
          <w:rFonts w:ascii="宋体" w:hAnsi="宋体"/>
          <w:b/>
          <w:color w:val="auto"/>
          <w:highlight w:val="none"/>
        </w:rPr>
        <w:br w:type="page"/>
      </w:r>
    </w:p>
    <w:p w14:paraId="07775902">
      <w:pPr>
        <w:pStyle w:val="699"/>
        <w:spacing w:after="0"/>
        <w:ind w:firstLine="482"/>
        <w:jc w:val="center"/>
        <w:outlineLvl w:val="1"/>
        <w:rPr>
          <w:rFonts w:ascii="宋体" w:hAnsi="宋体"/>
          <w:b/>
          <w:color w:val="auto"/>
          <w:szCs w:val="24"/>
          <w:highlight w:val="none"/>
        </w:rPr>
      </w:pPr>
      <w:r>
        <w:rPr>
          <w:rFonts w:hint="eastAsia" w:ascii="宋体" w:hAnsi="宋体"/>
          <w:b/>
          <w:color w:val="auto"/>
          <w:szCs w:val="24"/>
          <w:highlight w:val="none"/>
        </w:rPr>
        <w:t>第二节 政府采购合同通用条款</w:t>
      </w:r>
    </w:p>
    <w:p w14:paraId="53876777">
      <w:pPr>
        <w:spacing w:line="360" w:lineRule="auto"/>
        <w:ind w:firstLine="482" w:firstLineChars="200"/>
        <w:rPr>
          <w:rFonts w:ascii="宋体" w:hAnsi="宋体"/>
          <w:b/>
          <w:color w:val="auto"/>
          <w:sz w:val="24"/>
          <w:highlight w:val="none"/>
        </w:rPr>
      </w:pPr>
      <w:bookmarkStart w:id="434" w:name="_Toc19680"/>
      <w:bookmarkStart w:id="435" w:name="_Toc31297"/>
      <w:bookmarkStart w:id="436" w:name="_Toc14021"/>
      <w:bookmarkStart w:id="437" w:name="_Toc25079"/>
      <w:bookmarkStart w:id="438" w:name="_Toc5228"/>
      <w:r>
        <w:rPr>
          <w:rFonts w:ascii="宋体" w:hAnsi="宋体"/>
          <w:b/>
          <w:color w:val="auto"/>
          <w:sz w:val="24"/>
          <w:highlight w:val="none"/>
        </w:rPr>
        <w:t>2.1 定义</w:t>
      </w:r>
      <w:bookmarkEnd w:id="434"/>
      <w:bookmarkEnd w:id="435"/>
      <w:bookmarkEnd w:id="436"/>
      <w:bookmarkEnd w:id="437"/>
      <w:bookmarkEnd w:id="438"/>
    </w:p>
    <w:p w14:paraId="353B9FC2">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6B375DBD">
      <w:pPr>
        <w:spacing w:line="360" w:lineRule="auto"/>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68EE3729">
      <w:pPr>
        <w:spacing w:line="360" w:lineRule="auto"/>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0A56065C">
      <w:pPr>
        <w:spacing w:line="360" w:lineRule="auto"/>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369799D8">
      <w:pPr>
        <w:spacing w:line="360" w:lineRule="auto"/>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35016423">
      <w:pPr>
        <w:spacing w:line="360" w:lineRule="auto"/>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C914B4F">
      <w:pPr>
        <w:spacing w:line="360" w:lineRule="auto"/>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7A8AD0B2">
      <w:pPr>
        <w:spacing w:line="360" w:lineRule="auto"/>
        <w:ind w:firstLine="482" w:firstLineChars="200"/>
        <w:rPr>
          <w:rFonts w:ascii="宋体" w:hAnsi="宋体"/>
          <w:b/>
          <w:color w:val="auto"/>
          <w:sz w:val="24"/>
          <w:highlight w:val="none"/>
        </w:rPr>
      </w:pPr>
      <w:bookmarkStart w:id="439" w:name="_Toc19539"/>
      <w:bookmarkStart w:id="440" w:name="_Toc16752"/>
      <w:bookmarkStart w:id="441" w:name="_Toc31402"/>
      <w:bookmarkStart w:id="442" w:name="_Toc3769"/>
      <w:bookmarkStart w:id="443" w:name="_Toc23289"/>
      <w:r>
        <w:rPr>
          <w:rFonts w:ascii="宋体" w:hAnsi="宋体"/>
          <w:b/>
          <w:color w:val="auto"/>
          <w:sz w:val="24"/>
          <w:highlight w:val="none"/>
        </w:rPr>
        <w:t>2.2 技术规范</w:t>
      </w:r>
      <w:bookmarkEnd w:id="439"/>
      <w:bookmarkEnd w:id="440"/>
      <w:bookmarkEnd w:id="441"/>
      <w:bookmarkEnd w:id="442"/>
      <w:bookmarkEnd w:id="443"/>
    </w:p>
    <w:p w14:paraId="48D9816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58077F1D">
      <w:pPr>
        <w:spacing w:line="360" w:lineRule="auto"/>
        <w:ind w:firstLine="482" w:firstLineChars="200"/>
        <w:rPr>
          <w:rFonts w:ascii="宋体" w:hAnsi="宋体"/>
          <w:b/>
          <w:color w:val="auto"/>
          <w:sz w:val="24"/>
          <w:highlight w:val="none"/>
        </w:rPr>
      </w:pPr>
      <w:bookmarkStart w:id="444" w:name="_Toc9161"/>
      <w:bookmarkStart w:id="445" w:name="_Toc13673"/>
      <w:bookmarkStart w:id="446" w:name="_Toc4133"/>
      <w:bookmarkStart w:id="447" w:name="_Toc27945"/>
      <w:bookmarkStart w:id="448" w:name="_Toc12412"/>
      <w:r>
        <w:rPr>
          <w:rFonts w:ascii="宋体" w:hAnsi="宋体"/>
          <w:b/>
          <w:color w:val="auto"/>
          <w:sz w:val="24"/>
          <w:highlight w:val="none"/>
        </w:rPr>
        <w:t>2.3 知识产权</w:t>
      </w:r>
      <w:bookmarkEnd w:id="444"/>
      <w:bookmarkEnd w:id="445"/>
      <w:bookmarkEnd w:id="446"/>
      <w:bookmarkEnd w:id="447"/>
      <w:bookmarkEnd w:id="448"/>
    </w:p>
    <w:p w14:paraId="4CB1C99F">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49950FC0">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14:paraId="3A2F034A">
      <w:pPr>
        <w:spacing w:line="360" w:lineRule="auto"/>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0D0F8626">
      <w:pPr>
        <w:spacing w:line="360" w:lineRule="auto"/>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466BA63A">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37F04E52">
      <w:pPr>
        <w:spacing w:line="360" w:lineRule="auto"/>
        <w:ind w:firstLine="482" w:firstLineChars="200"/>
        <w:rPr>
          <w:rFonts w:ascii="宋体" w:hAnsi="宋体"/>
          <w:b/>
          <w:color w:val="auto"/>
          <w:sz w:val="24"/>
          <w:highlight w:val="none"/>
        </w:rPr>
      </w:pPr>
      <w:bookmarkStart w:id="449" w:name="_Toc31233"/>
      <w:bookmarkStart w:id="450" w:name="_Toc32670"/>
      <w:bookmarkStart w:id="451" w:name="_Toc26555"/>
      <w:bookmarkStart w:id="452" w:name="_Toc22011"/>
      <w:bookmarkStart w:id="453" w:name="_Toc15447"/>
      <w:r>
        <w:rPr>
          <w:rFonts w:ascii="宋体" w:hAnsi="宋体"/>
          <w:b/>
          <w:color w:val="auto"/>
          <w:sz w:val="24"/>
          <w:highlight w:val="none"/>
        </w:rPr>
        <w:t>2.5 结算方式和付款条件</w:t>
      </w:r>
      <w:bookmarkEnd w:id="449"/>
      <w:bookmarkEnd w:id="450"/>
      <w:bookmarkEnd w:id="451"/>
      <w:bookmarkEnd w:id="452"/>
      <w:bookmarkEnd w:id="453"/>
    </w:p>
    <w:p w14:paraId="6BF93075">
      <w:pPr>
        <w:spacing w:line="360" w:lineRule="auto"/>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14:paraId="46C16C0D">
      <w:pPr>
        <w:spacing w:line="360" w:lineRule="auto"/>
        <w:ind w:firstLine="482" w:firstLineChars="200"/>
        <w:rPr>
          <w:rFonts w:ascii="宋体" w:hAnsi="宋体"/>
          <w:b/>
          <w:color w:val="auto"/>
          <w:sz w:val="24"/>
          <w:highlight w:val="none"/>
        </w:rPr>
      </w:pPr>
      <w:bookmarkStart w:id="454" w:name="_Toc18990"/>
      <w:bookmarkStart w:id="455" w:name="_Toc30507"/>
      <w:bookmarkStart w:id="456" w:name="_Toc13154"/>
      <w:bookmarkStart w:id="457" w:name="_Toc16163"/>
      <w:bookmarkStart w:id="458" w:name="_Toc13467"/>
      <w:r>
        <w:rPr>
          <w:rFonts w:ascii="宋体" w:hAnsi="宋体"/>
          <w:b/>
          <w:color w:val="auto"/>
          <w:sz w:val="24"/>
          <w:highlight w:val="none"/>
        </w:rPr>
        <w:t>2.6 技术资料和保密义务</w:t>
      </w:r>
      <w:bookmarkEnd w:id="454"/>
      <w:bookmarkEnd w:id="455"/>
      <w:bookmarkEnd w:id="456"/>
      <w:bookmarkEnd w:id="457"/>
      <w:bookmarkEnd w:id="458"/>
    </w:p>
    <w:p w14:paraId="4FBB6ABF">
      <w:pPr>
        <w:spacing w:line="360" w:lineRule="auto"/>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0C2C2EA4">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0FD3F6F2">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76D7A083">
      <w:pPr>
        <w:spacing w:line="360" w:lineRule="auto"/>
        <w:ind w:firstLine="482" w:firstLineChars="200"/>
        <w:rPr>
          <w:rFonts w:ascii="宋体" w:hAnsi="宋体"/>
          <w:b/>
          <w:color w:val="auto"/>
          <w:sz w:val="24"/>
          <w:highlight w:val="none"/>
        </w:rPr>
      </w:pPr>
      <w:bookmarkStart w:id="459"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59"/>
    </w:p>
    <w:p w14:paraId="6A43807F">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660FE888">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乙方应保证履行合同的人员数量和素质、软件和硬件的配置、</w:t>
      </w:r>
      <w:r>
        <w:rPr>
          <w:rFonts w:hint="eastAsia" w:ascii="宋体" w:hAnsi="宋体"/>
          <w:color w:val="auto"/>
          <w:sz w:val="24"/>
          <w:highlight w:val="none"/>
          <w:lang w:val="en-US" w:eastAsia="zh-CN"/>
        </w:rPr>
        <w:t>功能区域</w:t>
      </w:r>
      <w:r>
        <w:rPr>
          <w:rFonts w:hint="eastAsia" w:ascii="宋体" w:hAnsi="宋体"/>
          <w:color w:val="auto"/>
          <w:sz w:val="24"/>
          <w:highlight w:val="none"/>
        </w:rPr>
        <w:t>、环境和设施等满足全面履行合同的要求，并应接受甲方的监督检查。</w:t>
      </w:r>
    </w:p>
    <w:p w14:paraId="1B516310">
      <w:pPr>
        <w:spacing w:line="360" w:lineRule="auto"/>
        <w:ind w:firstLine="482" w:firstLineChars="200"/>
        <w:rPr>
          <w:rFonts w:ascii="宋体" w:hAnsi="宋体"/>
          <w:b/>
          <w:color w:val="auto"/>
          <w:sz w:val="24"/>
          <w:highlight w:val="none"/>
        </w:rPr>
      </w:pPr>
      <w:bookmarkStart w:id="460"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60"/>
    </w:p>
    <w:p w14:paraId="7919DDC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70271AA1">
      <w:pPr>
        <w:spacing w:line="360" w:lineRule="auto"/>
        <w:ind w:firstLine="482" w:firstLineChars="200"/>
        <w:rPr>
          <w:rFonts w:ascii="宋体" w:hAnsi="宋体"/>
          <w:b/>
          <w:color w:val="auto"/>
          <w:sz w:val="24"/>
          <w:highlight w:val="none"/>
        </w:rPr>
      </w:pPr>
      <w:bookmarkStart w:id="461"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61"/>
    </w:p>
    <w:p w14:paraId="1393EDC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0DE0EE5F">
      <w:pPr>
        <w:spacing w:line="360" w:lineRule="auto"/>
        <w:ind w:firstLine="482" w:firstLineChars="200"/>
        <w:rPr>
          <w:rFonts w:ascii="宋体" w:hAnsi="宋体"/>
          <w:b/>
          <w:color w:val="auto"/>
          <w:sz w:val="24"/>
          <w:highlight w:val="none"/>
        </w:rPr>
      </w:pPr>
      <w:bookmarkStart w:id="462" w:name="_Toc21830"/>
      <w:bookmarkStart w:id="463" w:name="_Toc42"/>
      <w:bookmarkStart w:id="464" w:name="_Toc26689"/>
      <w:bookmarkStart w:id="465" w:name="_Toc23368"/>
      <w:bookmarkStart w:id="466" w:name="_Toc10663"/>
      <w:r>
        <w:rPr>
          <w:rFonts w:ascii="宋体" w:hAnsi="宋体"/>
          <w:b/>
          <w:color w:val="auto"/>
          <w:sz w:val="24"/>
          <w:highlight w:val="none"/>
        </w:rPr>
        <w:t>2.10 合同转让和分包</w:t>
      </w:r>
      <w:bookmarkEnd w:id="462"/>
      <w:bookmarkEnd w:id="463"/>
      <w:bookmarkEnd w:id="464"/>
      <w:bookmarkEnd w:id="465"/>
      <w:bookmarkEnd w:id="466"/>
    </w:p>
    <w:p w14:paraId="7A84CBA0">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5C6EB2A9">
      <w:pPr>
        <w:spacing w:line="360" w:lineRule="auto"/>
        <w:ind w:firstLine="482" w:firstLineChars="200"/>
        <w:rPr>
          <w:rFonts w:ascii="宋体" w:hAnsi="宋体"/>
          <w:b/>
          <w:color w:val="auto"/>
          <w:sz w:val="24"/>
          <w:highlight w:val="none"/>
        </w:rPr>
      </w:pPr>
      <w:bookmarkStart w:id="467" w:name="_Toc14371"/>
      <w:bookmarkStart w:id="468" w:name="_Toc32494"/>
      <w:bookmarkStart w:id="469" w:name="_Toc25571"/>
      <w:bookmarkStart w:id="470" w:name="_Toc26633"/>
      <w:bookmarkStart w:id="471" w:name="_Toc4720"/>
      <w:r>
        <w:rPr>
          <w:rFonts w:ascii="宋体" w:hAnsi="宋体"/>
          <w:b/>
          <w:color w:val="auto"/>
          <w:sz w:val="24"/>
          <w:highlight w:val="none"/>
        </w:rPr>
        <w:t>2.11 不可抗力</w:t>
      </w:r>
      <w:bookmarkEnd w:id="467"/>
      <w:bookmarkEnd w:id="468"/>
      <w:bookmarkEnd w:id="469"/>
      <w:bookmarkEnd w:id="470"/>
      <w:bookmarkEnd w:id="471"/>
    </w:p>
    <w:p w14:paraId="6516652E">
      <w:pPr>
        <w:spacing w:line="360" w:lineRule="auto"/>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05B20048">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6631E85C">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6DA9E4C8">
      <w:pPr>
        <w:spacing w:line="360" w:lineRule="auto"/>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8631FDC">
      <w:pPr>
        <w:spacing w:line="360" w:lineRule="auto"/>
        <w:ind w:firstLine="482" w:firstLineChars="200"/>
        <w:rPr>
          <w:rFonts w:ascii="宋体" w:hAnsi="宋体"/>
          <w:b/>
          <w:color w:val="auto"/>
          <w:sz w:val="24"/>
          <w:highlight w:val="none"/>
        </w:rPr>
      </w:pPr>
      <w:bookmarkStart w:id="472" w:name="_Toc25783"/>
      <w:bookmarkStart w:id="473" w:name="_Toc24465"/>
      <w:bookmarkStart w:id="474" w:name="_Toc14115"/>
      <w:bookmarkStart w:id="475" w:name="_Toc3638"/>
      <w:bookmarkStart w:id="476" w:name="_Toc23854"/>
      <w:r>
        <w:rPr>
          <w:rFonts w:ascii="宋体" w:hAnsi="宋体"/>
          <w:b/>
          <w:color w:val="auto"/>
          <w:sz w:val="24"/>
          <w:highlight w:val="none"/>
        </w:rPr>
        <w:t>2.12 税费</w:t>
      </w:r>
      <w:bookmarkEnd w:id="472"/>
      <w:bookmarkEnd w:id="473"/>
      <w:bookmarkEnd w:id="474"/>
      <w:bookmarkEnd w:id="475"/>
      <w:bookmarkEnd w:id="476"/>
    </w:p>
    <w:p w14:paraId="5D9639D5">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437B9976">
      <w:pPr>
        <w:spacing w:line="360" w:lineRule="auto"/>
        <w:ind w:firstLine="482" w:firstLineChars="200"/>
        <w:rPr>
          <w:rFonts w:ascii="宋体" w:hAnsi="宋体"/>
          <w:b/>
          <w:color w:val="auto"/>
          <w:sz w:val="24"/>
          <w:highlight w:val="none"/>
        </w:rPr>
      </w:pPr>
      <w:bookmarkStart w:id="477" w:name="_Toc7315"/>
      <w:bookmarkStart w:id="478" w:name="_Toc26883"/>
      <w:bookmarkStart w:id="479" w:name="_Toc30105"/>
      <w:bookmarkStart w:id="480" w:name="_Toc14814"/>
      <w:bookmarkStart w:id="481" w:name="_Toc25525"/>
      <w:r>
        <w:rPr>
          <w:rFonts w:ascii="宋体" w:hAnsi="宋体"/>
          <w:b/>
          <w:color w:val="auto"/>
          <w:sz w:val="24"/>
          <w:highlight w:val="none"/>
        </w:rPr>
        <w:t>2.13 乙方破产</w:t>
      </w:r>
      <w:bookmarkEnd w:id="477"/>
      <w:bookmarkEnd w:id="478"/>
      <w:bookmarkEnd w:id="479"/>
      <w:bookmarkEnd w:id="480"/>
      <w:bookmarkEnd w:id="481"/>
    </w:p>
    <w:p w14:paraId="4CC33A6A">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220F1280">
      <w:pPr>
        <w:spacing w:line="360" w:lineRule="auto"/>
        <w:ind w:firstLine="482" w:firstLineChars="200"/>
        <w:rPr>
          <w:rFonts w:ascii="宋体" w:hAnsi="宋体"/>
          <w:b/>
          <w:color w:val="auto"/>
          <w:sz w:val="24"/>
          <w:highlight w:val="none"/>
        </w:rPr>
      </w:pPr>
      <w:bookmarkStart w:id="482" w:name="_Toc1123"/>
      <w:bookmarkStart w:id="483" w:name="_Toc23323"/>
      <w:bookmarkStart w:id="484" w:name="_Toc2016"/>
      <w:r>
        <w:rPr>
          <w:rFonts w:ascii="宋体" w:hAnsi="宋体"/>
          <w:b/>
          <w:color w:val="auto"/>
          <w:sz w:val="24"/>
          <w:highlight w:val="none"/>
        </w:rPr>
        <w:t>2.14 合同中止、终止</w:t>
      </w:r>
      <w:bookmarkEnd w:id="482"/>
      <w:bookmarkEnd w:id="483"/>
      <w:bookmarkEnd w:id="484"/>
    </w:p>
    <w:p w14:paraId="008C7AFD">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17A9E59C">
      <w:pPr>
        <w:spacing w:line="360" w:lineRule="auto"/>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3DFC3511">
      <w:pPr>
        <w:spacing w:line="360" w:lineRule="auto"/>
        <w:ind w:firstLine="482" w:firstLineChars="200"/>
        <w:rPr>
          <w:rFonts w:ascii="宋体" w:hAnsi="宋体"/>
          <w:b/>
          <w:color w:val="auto"/>
          <w:sz w:val="24"/>
          <w:highlight w:val="none"/>
        </w:rPr>
      </w:pPr>
      <w:bookmarkStart w:id="485" w:name="_Toc1969"/>
      <w:bookmarkStart w:id="486" w:name="_Toc17363"/>
      <w:bookmarkStart w:id="487" w:name="_Toc14525"/>
      <w:r>
        <w:rPr>
          <w:rFonts w:ascii="宋体" w:hAnsi="宋体"/>
          <w:b/>
          <w:color w:val="auto"/>
          <w:sz w:val="24"/>
          <w:highlight w:val="none"/>
        </w:rPr>
        <w:t>2.15 检验和验收</w:t>
      </w:r>
      <w:bookmarkEnd w:id="485"/>
      <w:bookmarkEnd w:id="486"/>
      <w:bookmarkEnd w:id="487"/>
    </w:p>
    <w:p w14:paraId="49D6EF8F">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13D6E326">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8FAFC17">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color w:val="auto"/>
          <w:sz w:val="24"/>
          <w:highlight w:val="none"/>
          <w:u w:val="single"/>
        </w:rPr>
        <w:t>合同专用条款</w:t>
      </w:r>
      <w:r>
        <w:rPr>
          <w:rFonts w:hint="eastAsia" w:ascii="宋体" w:hAnsi="宋体"/>
          <w:color w:val="auto"/>
          <w:sz w:val="24"/>
          <w:highlight w:val="none"/>
        </w:rPr>
        <w:t>。</w:t>
      </w:r>
    </w:p>
    <w:p w14:paraId="6FFE49C5">
      <w:pPr>
        <w:spacing w:line="360" w:lineRule="auto"/>
        <w:ind w:firstLine="482" w:firstLineChars="200"/>
        <w:rPr>
          <w:rFonts w:ascii="宋体" w:hAnsi="宋体"/>
          <w:b/>
          <w:color w:val="auto"/>
          <w:sz w:val="24"/>
          <w:highlight w:val="none"/>
        </w:rPr>
      </w:pPr>
      <w:bookmarkStart w:id="488" w:name="_Toc25198"/>
      <w:bookmarkStart w:id="489" w:name="_Toc12666"/>
      <w:bookmarkStart w:id="490" w:name="_Toc31892"/>
      <w:bookmarkStart w:id="491" w:name="_Toc2308"/>
      <w:bookmarkStart w:id="492" w:name="_Toc9808"/>
      <w:r>
        <w:rPr>
          <w:rFonts w:ascii="宋体" w:hAnsi="宋体"/>
          <w:b/>
          <w:color w:val="auto"/>
          <w:sz w:val="24"/>
          <w:highlight w:val="none"/>
        </w:rPr>
        <w:t>2.16 通知和送达</w:t>
      </w:r>
      <w:bookmarkEnd w:id="488"/>
      <w:bookmarkEnd w:id="489"/>
      <w:bookmarkEnd w:id="490"/>
      <w:bookmarkEnd w:id="491"/>
      <w:bookmarkEnd w:id="492"/>
    </w:p>
    <w:p w14:paraId="3C1F303B">
      <w:pPr>
        <w:spacing w:line="360" w:lineRule="auto"/>
        <w:ind w:firstLine="480" w:firstLineChars="200"/>
        <w:rPr>
          <w:rFonts w:ascii="宋体" w:hAnsi="宋体"/>
          <w:color w:val="auto"/>
          <w:sz w:val="24"/>
          <w:highlight w:val="none"/>
        </w:rPr>
      </w:pPr>
      <w:bookmarkStart w:id="493" w:name="_Toc27674"/>
      <w:bookmarkStart w:id="494"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6F64A020">
      <w:pPr>
        <w:spacing w:line="360" w:lineRule="auto"/>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493"/>
      <w:bookmarkEnd w:id="494"/>
    </w:p>
    <w:p w14:paraId="15D571F4">
      <w:pPr>
        <w:spacing w:line="360" w:lineRule="auto"/>
        <w:ind w:firstLine="482" w:firstLineChars="200"/>
        <w:rPr>
          <w:rFonts w:ascii="宋体" w:hAnsi="宋体"/>
          <w:b/>
          <w:color w:val="auto"/>
          <w:sz w:val="24"/>
          <w:highlight w:val="none"/>
        </w:rPr>
      </w:pPr>
      <w:bookmarkStart w:id="495" w:name="_Toc20808"/>
      <w:bookmarkStart w:id="496" w:name="_Toc28906"/>
      <w:bookmarkStart w:id="497" w:name="_Toc5063"/>
      <w:bookmarkStart w:id="498" w:name="_Toc12254"/>
      <w:bookmarkStart w:id="499" w:name="_Toc27644"/>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495"/>
      <w:bookmarkEnd w:id="496"/>
      <w:bookmarkEnd w:id="497"/>
      <w:bookmarkEnd w:id="498"/>
      <w:bookmarkEnd w:id="499"/>
    </w:p>
    <w:p w14:paraId="259AC40E">
      <w:pPr>
        <w:spacing w:line="360" w:lineRule="auto"/>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08FB7543">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1D11BA2E">
      <w:pPr>
        <w:spacing w:line="360" w:lineRule="auto"/>
        <w:ind w:firstLine="482" w:firstLineChars="200"/>
        <w:rPr>
          <w:rFonts w:ascii="宋体" w:hAnsi="宋体" w:cs="宋体"/>
          <w:b/>
          <w:color w:val="auto"/>
          <w:sz w:val="24"/>
          <w:highlight w:val="none"/>
        </w:rPr>
      </w:pPr>
      <w:bookmarkStart w:id="500" w:name="_Toc18540"/>
      <w:bookmarkStart w:id="501" w:name="_Toc4355"/>
      <w:bookmarkStart w:id="502" w:name="_Toc30599"/>
      <w:r>
        <w:rPr>
          <w:rFonts w:hint="eastAsia" w:ascii="宋体" w:hAnsi="宋体" w:cs="宋体"/>
          <w:b/>
          <w:color w:val="auto"/>
          <w:sz w:val="24"/>
          <w:highlight w:val="none"/>
        </w:rPr>
        <w:t>2.18 计量单位</w:t>
      </w:r>
      <w:bookmarkEnd w:id="500"/>
      <w:bookmarkEnd w:id="501"/>
      <w:bookmarkEnd w:id="502"/>
    </w:p>
    <w:p w14:paraId="5C3AAE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5143DD02">
      <w:pPr>
        <w:spacing w:line="360" w:lineRule="auto"/>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11D9C6BD">
      <w:pPr>
        <w:spacing w:line="360" w:lineRule="auto"/>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4F4086D5">
      <w:pPr>
        <w:spacing w:line="360" w:lineRule="auto"/>
        <w:jc w:val="center"/>
        <w:outlineLvl w:val="1"/>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第三节 政府采购合同专用条款</w:t>
      </w:r>
    </w:p>
    <w:tbl>
      <w:tblPr>
        <w:tblStyle w:val="62"/>
        <w:tblpPr w:leftFromText="180" w:rightFromText="180" w:vertAnchor="text" w:horzAnchor="page" w:tblpX="1393" w:tblpY="140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0D10F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2ED4E1F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4464" w:type="pct"/>
            <w:vAlign w:val="center"/>
          </w:tcPr>
          <w:p w14:paraId="281FEDB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0CF7D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7A893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4464" w:type="pct"/>
            <w:vAlign w:val="center"/>
          </w:tcPr>
          <w:p w14:paraId="2124A03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采用</w:t>
            </w: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lang w:eastAsia="zh-CN"/>
              </w:rPr>
              <w:t>总价合同。</w:t>
            </w:r>
          </w:p>
        </w:tc>
      </w:tr>
      <w:tr w14:paraId="73942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663AE1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4464" w:type="pct"/>
            <w:vAlign w:val="center"/>
          </w:tcPr>
          <w:p w14:paraId="08AED8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本项目不收取履约保证金。</w:t>
            </w:r>
          </w:p>
        </w:tc>
      </w:tr>
      <w:tr w14:paraId="3CCE9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F25A9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1.5.1 </w:t>
            </w:r>
          </w:p>
        </w:tc>
        <w:tc>
          <w:tcPr>
            <w:tcW w:w="4464" w:type="pct"/>
            <w:vAlign w:val="center"/>
          </w:tcPr>
          <w:p w14:paraId="6AB675C9">
            <w:pPr>
              <w:spacing w:line="360" w:lineRule="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支付时间：合同签订后的</w:t>
            </w:r>
            <w:r>
              <w:rPr>
                <w:rFonts w:hint="eastAsia" w:ascii="宋体" w:hAnsi="宋体" w:eastAsia="宋体" w:cs="宋体"/>
                <w:color w:val="auto"/>
                <w:sz w:val="24"/>
                <w:szCs w:val="24"/>
                <w:highlight w:val="none"/>
                <w:vertAlign w:val="baseline"/>
                <w:lang w:val="en-US" w:eastAsia="zh-CN"/>
              </w:rPr>
              <w:t>10</w:t>
            </w:r>
            <w:r>
              <w:rPr>
                <w:rFonts w:hint="eastAsia" w:ascii="宋体" w:hAnsi="宋体" w:eastAsia="宋体" w:cs="宋体"/>
                <w:color w:val="auto"/>
                <w:sz w:val="24"/>
                <w:szCs w:val="24"/>
                <w:highlight w:val="none"/>
                <w:vertAlign w:val="baseline"/>
                <w:lang w:eastAsia="zh-CN"/>
              </w:rPr>
              <w:t>个工作日内。</w:t>
            </w:r>
          </w:p>
          <w:p w14:paraId="1C580346">
            <w:pPr>
              <w:spacing w:line="360" w:lineRule="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支付方式：银行转账方式进行结算，中标人必须按照采购人要求提供真实、有效、合法的正规发票及转账材料。</w:t>
            </w:r>
          </w:p>
          <w:p w14:paraId="1D1464A1">
            <w:pPr>
              <w:spacing w:line="360" w:lineRule="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支付比例：第一年度补助资金</w:t>
            </w:r>
            <w:r>
              <w:rPr>
                <w:rFonts w:hint="eastAsia" w:ascii="宋体" w:hAnsi="宋体" w:eastAsia="宋体" w:cs="宋体"/>
                <w:color w:val="auto"/>
                <w:sz w:val="24"/>
                <w:szCs w:val="24"/>
                <w:highlight w:val="none"/>
                <w:vertAlign w:val="baseline"/>
                <w:lang w:val="en-US" w:eastAsia="zh-CN"/>
              </w:rPr>
              <w:t>总额</w:t>
            </w:r>
            <w:r>
              <w:rPr>
                <w:rFonts w:hint="eastAsia" w:ascii="宋体" w:hAnsi="宋体" w:eastAsia="宋体" w:cs="宋体"/>
                <w:color w:val="auto"/>
                <w:sz w:val="24"/>
                <w:szCs w:val="24"/>
                <w:highlight w:val="none"/>
                <w:vertAlign w:val="baseline"/>
                <w:lang w:eastAsia="zh-CN"/>
              </w:rPr>
              <w:t>的30%</w:t>
            </w:r>
          </w:p>
        </w:tc>
      </w:tr>
      <w:tr w14:paraId="4A1D8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6D994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4464" w:type="pct"/>
            <w:vAlign w:val="center"/>
          </w:tcPr>
          <w:p w14:paraId="6AC5BBE8">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无</w:t>
            </w:r>
          </w:p>
        </w:tc>
      </w:tr>
      <w:tr w14:paraId="45610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297226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 </w:t>
            </w:r>
          </w:p>
        </w:tc>
        <w:tc>
          <w:tcPr>
            <w:tcW w:w="4464" w:type="pct"/>
            <w:vAlign w:val="center"/>
          </w:tcPr>
          <w:p w14:paraId="20029698">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无</w:t>
            </w:r>
          </w:p>
        </w:tc>
      </w:tr>
      <w:tr w14:paraId="694DA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11DD0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4464" w:type="pct"/>
            <w:vAlign w:val="center"/>
          </w:tcPr>
          <w:tbl>
            <w:tblPr>
              <w:tblStyle w:val="63"/>
              <w:tblW w:w="7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185"/>
              <w:gridCol w:w="3240"/>
              <w:gridCol w:w="1710"/>
            </w:tblGrid>
            <w:tr w14:paraId="2E36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top"/>
                </w:tcPr>
                <w:p w14:paraId="3816C38D">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序号</w:t>
                  </w:r>
                </w:p>
              </w:tc>
              <w:tc>
                <w:tcPr>
                  <w:tcW w:w="2185" w:type="dxa"/>
                  <w:noWrap w:val="0"/>
                  <w:vAlign w:val="top"/>
                </w:tcPr>
                <w:p w14:paraId="527F36EC">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支付时间</w:t>
                  </w:r>
                </w:p>
              </w:tc>
              <w:tc>
                <w:tcPr>
                  <w:tcW w:w="3240" w:type="dxa"/>
                  <w:noWrap w:val="0"/>
                  <w:vAlign w:val="top"/>
                </w:tcPr>
                <w:p w14:paraId="702201DC">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支付比例</w:t>
                  </w:r>
                </w:p>
              </w:tc>
              <w:tc>
                <w:tcPr>
                  <w:tcW w:w="1710" w:type="dxa"/>
                  <w:noWrap w:val="0"/>
                  <w:vAlign w:val="top"/>
                </w:tcPr>
                <w:p w14:paraId="6F7BA3BB">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备注</w:t>
                  </w:r>
                </w:p>
              </w:tc>
            </w:tr>
            <w:tr w14:paraId="233F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42" w:type="dxa"/>
                  <w:noWrap w:val="0"/>
                  <w:vAlign w:val="center"/>
                </w:tcPr>
                <w:p w14:paraId="276C47EB">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185" w:type="dxa"/>
                  <w:noWrap w:val="0"/>
                  <w:vAlign w:val="center"/>
                </w:tcPr>
                <w:p w14:paraId="7399243C">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合同签订后的</w:t>
                  </w:r>
                  <w:r>
                    <w:rPr>
                      <w:rFonts w:hint="eastAsia" w:ascii="宋体" w:hAnsi="宋体" w:eastAsia="宋体" w:cs="宋体"/>
                      <w:color w:val="auto"/>
                      <w:sz w:val="24"/>
                      <w:szCs w:val="24"/>
                      <w:highlight w:val="none"/>
                      <w:vertAlign w:val="baseline"/>
                      <w:lang w:val="en-US" w:eastAsia="zh-CN"/>
                    </w:rPr>
                    <w:t>10</w:t>
                  </w:r>
                  <w:r>
                    <w:rPr>
                      <w:rFonts w:hint="eastAsia" w:ascii="宋体" w:hAnsi="宋体" w:eastAsia="宋体" w:cs="宋体"/>
                      <w:color w:val="auto"/>
                      <w:sz w:val="24"/>
                      <w:szCs w:val="24"/>
                      <w:highlight w:val="none"/>
                      <w:vertAlign w:val="baseline"/>
                      <w:lang w:eastAsia="zh-CN"/>
                    </w:rPr>
                    <w:t>个工作日内。</w:t>
                  </w:r>
                </w:p>
              </w:tc>
              <w:tc>
                <w:tcPr>
                  <w:tcW w:w="3240" w:type="dxa"/>
                  <w:noWrap w:val="0"/>
                  <w:vAlign w:val="center"/>
                </w:tcPr>
                <w:p w14:paraId="219EC736">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第一年度补助资金</w:t>
                  </w:r>
                  <w:r>
                    <w:rPr>
                      <w:rFonts w:hint="eastAsia" w:ascii="宋体" w:hAnsi="宋体" w:eastAsia="宋体" w:cs="宋体"/>
                      <w:color w:val="auto"/>
                      <w:sz w:val="24"/>
                      <w:szCs w:val="24"/>
                      <w:highlight w:val="none"/>
                      <w:lang w:val="en-US" w:eastAsia="zh-CN"/>
                    </w:rPr>
                    <w:t>总额</w:t>
                  </w:r>
                  <w:r>
                    <w:rPr>
                      <w:rFonts w:hint="eastAsia" w:ascii="宋体" w:hAnsi="宋体" w:eastAsia="宋体" w:cs="宋体"/>
                      <w:color w:val="auto"/>
                      <w:sz w:val="24"/>
                      <w:szCs w:val="24"/>
                      <w:highlight w:val="none"/>
                    </w:rPr>
                    <w:t>的30%</w:t>
                  </w:r>
                  <w:r>
                    <w:rPr>
                      <w:rFonts w:hint="eastAsia" w:ascii="宋体" w:hAnsi="宋体" w:eastAsia="宋体" w:cs="宋体"/>
                      <w:color w:val="auto"/>
                      <w:sz w:val="24"/>
                      <w:szCs w:val="24"/>
                      <w:highlight w:val="none"/>
                      <w:lang w:eastAsia="zh-CN"/>
                    </w:rPr>
                    <w:t>。</w:t>
                  </w:r>
                </w:p>
              </w:tc>
              <w:tc>
                <w:tcPr>
                  <w:tcW w:w="1710" w:type="dxa"/>
                  <w:vMerge w:val="restart"/>
                  <w:noWrap w:val="0"/>
                  <w:vAlign w:val="center"/>
                </w:tcPr>
                <w:p w14:paraId="384941E3">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运营第一年度</w:t>
                  </w:r>
                  <w:r>
                    <w:rPr>
                      <w:rFonts w:hint="eastAsia" w:ascii="宋体" w:hAnsi="宋体" w:cs="宋体"/>
                      <w:color w:val="auto"/>
                      <w:sz w:val="24"/>
                      <w:szCs w:val="24"/>
                      <w:highlight w:val="none"/>
                      <w:vertAlign w:val="baseline"/>
                      <w:lang w:val="en-US" w:eastAsia="zh-CN"/>
                    </w:rPr>
                    <w:t>资金为</w:t>
                  </w:r>
                  <w:r>
                    <w:rPr>
                      <w:rFonts w:hint="eastAsia" w:ascii="宋体" w:hAnsi="宋体" w:eastAsia="宋体" w:cs="宋体"/>
                      <w:color w:val="auto"/>
                      <w:sz w:val="24"/>
                      <w:szCs w:val="24"/>
                      <w:highlight w:val="none"/>
                    </w:rPr>
                    <w:t>补助资金</w:t>
                  </w:r>
                  <w:r>
                    <w:rPr>
                      <w:rFonts w:hint="eastAsia" w:ascii="宋体" w:hAnsi="宋体" w:eastAsia="宋体" w:cs="宋体"/>
                      <w:color w:val="auto"/>
                      <w:sz w:val="24"/>
                      <w:szCs w:val="24"/>
                      <w:highlight w:val="none"/>
                      <w:lang w:val="en-US" w:eastAsia="zh-CN"/>
                    </w:rPr>
                    <w:t>总额</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54</w:t>
                  </w:r>
                  <w:r>
                    <w:rPr>
                      <w:rFonts w:hint="eastAsia" w:ascii="宋体" w:hAnsi="宋体" w:eastAsia="宋体" w:cs="宋体"/>
                      <w:color w:val="auto"/>
                      <w:sz w:val="24"/>
                      <w:szCs w:val="24"/>
                      <w:highlight w:val="none"/>
                    </w:rPr>
                    <w:t>%</w:t>
                  </w:r>
                </w:p>
              </w:tc>
            </w:tr>
            <w:tr w14:paraId="6696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2C55748C">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185" w:type="dxa"/>
                  <w:noWrap w:val="0"/>
                  <w:vAlign w:val="center"/>
                </w:tcPr>
                <w:p w14:paraId="42873224">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合同签订</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个月后</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10个工作日内。</w:t>
                  </w:r>
                </w:p>
              </w:tc>
              <w:tc>
                <w:tcPr>
                  <w:tcW w:w="3240" w:type="dxa"/>
                  <w:noWrap w:val="0"/>
                  <w:vAlign w:val="center"/>
                </w:tcPr>
                <w:p w14:paraId="799A23F4">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第一年度补助资金</w:t>
                  </w:r>
                  <w:r>
                    <w:rPr>
                      <w:rFonts w:hint="eastAsia" w:ascii="宋体" w:hAnsi="宋体" w:eastAsia="宋体" w:cs="宋体"/>
                      <w:color w:val="auto"/>
                      <w:sz w:val="24"/>
                      <w:szCs w:val="24"/>
                      <w:highlight w:val="none"/>
                      <w:lang w:val="en-US" w:eastAsia="zh-CN"/>
                    </w:rPr>
                    <w:t>总额</w:t>
                  </w:r>
                  <w:r>
                    <w:rPr>
                      <w:rFonts w:hint="eastAsia" w:ascii="宋体" w:hAnsi="宋体" w:eastAsia="宋体" w:cs="宋体"/>
                      <w:color w:val="auto"/>
                      <w:sz w:val="24"/>
                      <w:szCs w:val="24"/>
                      <w:highlight w:val="none"/>
                    </w:rPr>
                    <w:t>的40%</w:t>
                  </w:r>
                  <w:r>
                    <w:rPr>
                      <w:rFonts w:hint="eastAsia" w:ascii="宋体" w:hAnsi="宋体" w:eastAsia="宋体" w:cs="宋体"/>
                      <w:color w:val="auto"/>
                      <w:sz w:val="24"/>
                      <w:szCs w:val="24"/>
                      <w:highlight w:val="none"/>
                      <w:lang w:eastAsia="zh-CN"/>
                    </w:rPr>
                    <w:t>。</w:t>
                  </w:r>
                </w:p>
              </w:tc>
              <w:tc>
                <w:tcPr>
                  <w:tcW w:w="1710" w:type="dxa"/>
                  <w:vMerge w:val="continue"/>
                  <w:noWrap w:val="0"/>
                  <w:vAlign w:val="center"/>
                </w:tcPr>
                <w:p w14:paraId="3F7F955F">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rPr>
                  </w:pPr>
                </w:p>
              </w:tc>
            </w:tr>
            <w:tr w14:paraId="78A9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672ACE71">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185" w:type="dxa"/>
                  <w:noWrap w:val="0"/>
                  <w:vAlign w:val="center"/>
                </w:tcPr>
                <w:p w14:paraId="75144189">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合同第一年度期满</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10个工作日内。</w:t>
                  </w:r>
                </w:p>
              </w:tc>
              <w:tc>
                <w:tcPr>
                  <w:tcW w:w="3240" w:type="dxa"/>
                  <w:noWrap w:val="0"/>
                  <w:vAlign w:val="center"/>
                </w:tcPr>
                <w:p w14:paraId="41A5D7C0">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按考核等次比例支付</w:t>
                  </w:r>
                  <w:r>
                    <w:rPr>
                      <w:rFonts w:hint="eastAsia" w:ascii="宋体" w:hAnsi="宋体" w:eastAsia="宋体" w:cs="宋体"/>
                      <w:color w:val="auto"/>
                      <w:sz w:val="24"/>
                      <w:szCs w:val="24"/>
                      <w:highlight w:val="none"/>
                      <w:lang w:eastAsia="zh-CN"/>
                    </w:rPr>
                    <w:t>该年度</w:t>
                  </w:r>
                  <w:r>
                    <w:rPr>
                      <w:rFonts w:hint="eastAsia" w:ascii="宋体" w:hAnsi="宋体" w:eastAsia="宋体" w:cs="宋体"/>
                      <w:color w:val="auto"/>
                      <w:sz w:val="24"/>
                      <w:szCs w:val="24"/>
                      <w:highlight w:val="none"/>
                    </w:rPr>
                    <w:t>剩余30%的年度补助资金(考核低于80分的除外)</w:t>
                  </w:r>
                  <w:r>
                    <w:rPr>
                      <w:rFonts w:hint="eastAsia" w:ascii="宋体" w:hAnsi="宋体" w:eastAsia="宋体" w:cs="宋体"/>
                      <w:color w:val="auto"/>
                      <w:sz w:val="24"/>
                      <w:szCs w:val="24"/>
                      <w:highlight w:val="none"/>
                      <w:lang w:eastAsia="zh-CN"/>
                    </w:rPr>
                    <w:t>。</w:t>
                  </w:r>
                </w:p>
              </w:tc>
              <w:tc>
                <w:tcPr>
                  <w:tcW w:w="1710" w:type="dxa"/>
                  <w:vMerge w:val="continue"/>
                  <w:noWrap w:val="0"/>
                  <w:vAlign w:val="center"/>
                </w:tcPr>
                <w:p w14:paraId="7D7C3E6B">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rPr>
                  </w:pPr>
                </w:p>
              </w:tc>
            </w:tr>
            <w:tr w14:paraId="40A9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1BE9C2F7">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185" w:type="dxa"/>
                  <w:noWrap w:val="0"/>
                  <w:vAlign w:val="center"/>
                </w:tcPr>
                <w:p w14:paraId="1B7745F7">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合同第二、三年度开始之日起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10个工作日内</w:t>
                  </w:r>
                  <w:r>
                    <w:rPr>
                      <w:rFonts w:hint="eastAsia" w:ascii="宋体" w:hAnsi="宋体" w:eastAsia="宋体" w:cs="宋体"/>
                      <w:color w:val="auto"/>
                      <w:sz w:val="24"/>
                      <w:szCs w:val="24"/>
                      <w:highlight w:val="none"/>
                      <w:lang w:eastAsia="zh-CN"/>
                    </w:rPr>
                    <w:t>。</w:t>
                  </w:r>
                </w:p>
              </w:tc>
              <w:tc>
                <w:tcPr>
                  <w:tcW w:w="3240" w:type="dxa"/>
                  <w:noWrap w:val="0"/>
                  <w:vAlign w:val="center"/>
                </w:tcPr>
                <w:p w14:paraId="527D88B6">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分别支付该年度</w:t>
                  </w:r>
                  <w:r>
                    <w:rPr>
                      <w:rFonts w:hint="eastAsia" w:ascii="宋体" w:hAnsi="宋体" w:eastAsia="宋体" w:cs="宋体"/>
                      <w:color w:val="auto"/>
                      <w:sz w:val="24"/>
                      <w:szCs w:val="24"/>
                      <w:highlight w:val="none"/>
                    </w:rPr>
                    <w:t>补助资金</w:t>
                  </w:r>
                  <w:r>
                    <w:rPr>
                      <w:rFonts w:hint="eastAsia" w:ascii="宋体" w:hAnsi="宋体" w:eastAsia="宋体" w:cs="宋体"/>
                      <w:color w:val="auto"/>
                      <w:sz w:val="24"/>
                      <w:szCs w:val="24"/>
                      <w:highlight w:val="none"/>
                      <w:lang w:val="en-US" w:eastAsia="zh-CN"/>
                    </w:rPr>
                    <w:t>总额</w:t>
                  </w:r>
                  <w:r>
                    <w:rPr>
                      <w:rFonts w:hint="eastAsia" w:ascii="宋体" w:hAnsi="宋体" w:eastAsia="宋体" w:cs="宋体"/>
                      <w:color w:val="auto"/>
                      <w:sz w:val="24"/>
                      <w:szCs w:val="24"/>
                      <w:highlight w:val="none"/>
                    </w:rPr>
                    <w:t>的30%</w:t>
                  </w:r>
                  <w:r>
                    <w:rPr>
                      <w:rFonts w:hint="eastAsia" w:ascii="宋体" w:hAnsi="宋体" w:eastAsia="宋体" w:cs="宋体"/>
                      <w:color w:val="auto"/>
                      <w:sz w:val="24"/>
                      <w:szCs w:val="24"/>
                      <w:highlight w:val="none"/>
                      <w:lang w:eastAsia="zh-CN"/>
                    </w:rPr>
                    <w:t>。</w:t>
                  </w:r>
                </w:p>
              </w:tc>
              <w:tc>
                <w:tcPr>
                  <w:tcW w:w="1710" w:type="dxa"/>
                  <w:vMerge w:val="restart"/>
                  <w:noWrap w:val="0"/>
                  <w:vAlign w:val="center"/>
                </w:tcPr>
                <w:p w14:paraId="7FA4B3D0">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运营第</w:t>
                  </w:r>
                  <w:r>
                    <w:rPr>
                      <w:rFonts w:hint="eastAsia" w:ascii="宋体" w:hAnsi="宋体" w:cs="宋体"/>
                      <w:color w:val="auto"/>
                      <w:sz w:val="24"/>
                      <w:szCs w:val="24"/>
                      <w:highlight w:val="none"/>
                      <w:vertAlign w:val="baseline"/>
                      <w:lang w:val="en-US" w:eastAsia="zh-CN"/>
                    </w:rPr>
                    <w:t>二、三</w:t>
                  </w:r>
                  <w:r>
                    <w:rPr>
                      <w:rFonts w:hint="eastAsia" w:ascii="宋体" w:hAnsi="宋体" w:eastAsia="宋体" w:cs="宋体"/>
                      <w:color w:val="auto"/>
                      <w:sz w:val="24"/>
                      <w:szCs w:val="24"/>
                      <w:highlight w:val="none"/>
                      <w:vertAlign w:val="baseline"/>
                      <w:lang w:eastAsia="zh-CN"/>
                    </w:rPr>
                    <w:t>年度</w:t>
                  </w:r>
                  <w:r>
                    <w:rPr>
                      <w:rFonts w:hint="eastAsia" w:ascii="宋体" w:hAnsi="宋体" w:cs="宋体"/>
                      <w:color w:val="auto"/>
                      <w:sz w:val="24"/>
                      <w:szCs w:val="24"/>
                      <w:highlight w:val="none"/>
                      <w:vertAlign w:val="baseline"/>
                      <w:lang w:val="en-US" w:eastAsia="zh-CN"/>
                    </w:rPr>
                    <w:t>资金各为</w:t>
                  </w:r>
                  <w:r>
                    <w:rPr>
                      <w:rFonts w:hint="eastAsia" w:ascii="宋体" w:hAnsi="宋体" w:eastAsia="宋体" w:cs="宋体"/>
                      <w:color w:val="auto"/>
                      <w:sz w:val="24"/>
                      <w:szCs w:val="24"/>
                      <w:highlight w:val="none"/>
                    </w:rPr>
                    <w:t>补助资金</w:t>
                  </w:r>
                  <w:r>
                    <w:rPr>
                      <w:rFonts w:hint="eastAsia" w:ascii="宋体" w:hAnsi="宋体" w:eastAsia="宋体" w:cs="宋体"/>
                      <w:color w:val="auto"/>
                      <w:sz w:val="24"/>
                      <w:szCs w:val="24"/>
                      <w:highlight w:val="none"/>
                      <w:lang w:val="en-US" w:eastAsia="zh-CN"/>
                    </w:rPr>
                    <w:t>总额</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23%。</w:t>
                  </w:r>
                </w:p>
              </w:tc>
            </w:tr>
            <w:tr w14:paraId="3E53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03036B19">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2185" w:type="dxa"/>
                  <w:noWrap w:val="0"/>
                  <w:vAlign w:val="center"/>
                </w:tcPr>
                <w:p w14:paraId="155E025E">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合同第二、三年度第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个月后</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10个工作日内</w:t>
                  </w:r>
                  <w:r>
                    <w:rPr>
                      <w:rFonts w:hint="eastAsia" w:ascii="宋体" w:hAnsi="宋体" w:eastAsia="宋体" w:cs="宋体"/>
                      <w:color w:val="auto"/>
                      <w:sz w:val="24"/>
                      <w:szCs w:val="24"/>
                      <w:highlight w:val="none"/>
                      <w:lang w:eastAsia="zh-CN"/>
                    </w:rPr>
                    <w:t>。</w:t>
                  </w:r>
                </w:p>
              </w:tc>
              <w:tc>
                <w:tcPr>
                  <w:tcW w:w="3240" w:type="dxa"/>
                  <w:noWrap w:val="0"/>
                  <w:vAlign w:val="center"/>
                </w:tcPr>
                <w:p w14:paraId="2F4C4FEE">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分别支付该年度</w:t>
                  </w:r>
                  <w:r>
                    <w:rPr>
                      <w:rFonts w:hint="eastAsia" w:ascii="宋体" w:hAnsi="宋体" w:eastAsia="宋体" w:cs="宋体"/>
                      <w:color w:val="auto"/>
                      <w:sz w:val="24"/>
                      <w:szCs w:val="24"/>
                      <w:highlight w:val="none"/>
                    </w:rPr>
                    <w:t>补助资金</w:t>
                  </w:r>
                  <w:r>
                    <w:rPr>
                      <w:rFonts w:hint="eastAsia" w:ascii="宋体" w:hAnsi="宋体" w:eastAsia="宋体" w:cs="宋体"/>
                      <w:color w:val="auto"/>
                      <w:sz w:val="24"/>
                      <w:szCs w:val="24"/>
                      <w:highlight w:val="none"/>
                      <w:lang w:val="en-US" w:eastAsia="zh-CN"/>
                    </w:rPr>
                    <w:t>总额</w:t>
                  </w:r>
                  <w:r>
                    <w:rPr>
                      <w:rFonts w:hint="eastAsia" w:ascii="宋体" w:hAnsi="宋体" w:eastAsia="宋体" w:cs="宋体"/>
                      <w:color w:val="auto"/>
                      <w:sz w:val="24"/>
                      <w:szCs w:val="24"/>
                      <w:highlight w:val="none"/>
                    </w:rPr>
                    <w:t>的30%</w:t>
                  </w:r>
                </w:p>
              </w:tc>
              <w:tc>
                <w:tcPr>
                  <w:tcW w:w="1710" w:type="dxa"/>
                  <w:vMerge w:val="continue"/>
                  <w:noWrap w:val="0"/>
                  <w:vAlign w:val="center"/>
                </w:tcPr>
                <w:p w14:paraId="2F7B0A8B">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rPr>
                  </w:pPr>
                </w:p>
              </w:tc>
            </w:tr>
            <w:tr w14:paraId="6C94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noWrap w:val="0"/>
                  <w:vAlign w:val="center"/>
                </w:tcPr>
                <w:p w14:paraId="28F80B50">
                  <w:pPr>
                    <w:keepNext w:val="0"/>
                    <w:keepLines w:val="0"/>
                    <w:pageBreakBefore w:val="0"/>
                    <w:kinsoku/>
                    <w:wordWrap/>
                    <w:overflowPunct/>
                    <w:topLinePunct w:val="0"/>
                    <w:bidi w:val="0"/>
                    <w:spacing w:line="40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2185" w:type="dxa"/>
                  <w:noWrap w:val="0"/>
                  <w:vAlign w:val="center"/>
                </w:tcPr>
                <w:p w14:paraId="0C0BA7B6">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合同第二、三年度期满</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10个工作日</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eastAsia="zh-CN"/>
                    </w:rPr>
                    <w:t>。</w:t>
                  </w:r>
                </w:p>
              </w:tc>
              <w:tc>
                <w:tcPr>
                  <w:tcW w:w="3240" w:type="dxa"/>
                  <w:noWrap w:val="0"/>
                  <w:vAlign w:val="center"/>
                </w:tcPr>
                <w:p w14:paraId="16CA23AF">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按考核等次比例</w:t>
                  </w:r>
                  <w:r>
                    <w:rPr>
                      <w:rFonts w:hint="eastAsia" w:ascii="宋体" w:hAnsi="宋体" w:eastAsia="宋体" w:cs="宋体"/>
                      <w:color w:val="auto"/>
                      <w:sz w:val="24"/>
                      <w:szCs w:val="24"/>
                      <w:highlight w:val="none"/>
                      <w:lang w:eastAsia="zh-CN"/>
                    </w:rPr>
                    <w:t>，分别</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eastAsia="zh-CN"/>
                    </w:rPr>
                    <w:t>该年度</w:t>
                  </w:r>
                  <w:r>
                    <w:rPr>
                      <w:rFonts w:hint="eastAsia" w:ascii="宋体" w:hAnsi="宋体" w:eastAsia="宋体" w:cs="宋体"/>
                      <w:color w:val="auto"/>
                      <w:sz w:val="24"/>
                      <w:szCs w:val="24"/>
                      <w:highlight w:val="none"/>
                    </w:rPr>
                    <w:t>剩余40%年度补助资金(考核低于80分的除外)</w:t>
                  </w:r>
                </w:p>
              </w:tc>
              <w:tc>
                <w:tcPr>
                  <w:tcW w:w="1710" w:type="dxa"/>
                  <w:vMerge w:val="continue"/>
                  <w:noWrap w:val="0"/>
                  <w:vAlign w:val="center"/>
                </w:tcPr>
                <w:p w14:paraId="290210D5">
                  <w:pPr>
                    <w:keepNext w:val="0"/>
                    <w:keepLines w:val="0"/>
                    <w:pageBreakBefore w:val="0"/>
                    <w:kinsoku/>
                    <w:wordWrap/>
                    <w:overflowPunct/>
                    <w:topLinePunct w:val="0"/>
                    <w:bidi w:val="0"/>
                    <w:spacing w:line="400" w:lineRule="atLeast"/>
                    <w:jc w:val="both"/>
                    <w:textAlignment w:val="auto"/>
                    <w:rPr>
                      <w:rFonts w:hint="eastAsia" w:ascii="宋体" w:hAnsi="宋体" w:eastAsia="宋体" w:cs="宋体"/>
                      <w:color w:val="auto"/>
                      <w:sz w:val="24"/>
                      <w:szCs w:val="24"/>
                      <w:highlight w:val="none"/>
                      <w:vertAlign w:val="baseline"/>
                    </w:rPr>
                  </w:pPr>
                </w:p>
              </w:tc>
            </w:tr>
          </w:tbl>
          <w:p w14:paraId="043E940A">
            <w:pPr>
              <w:spacing w:line="360" w:lineRule="auto"/>
              <w:rPr>
                <w:rFonts w:hint="eastAsia" w:ascii="宋体" w:hAnsi="宋体" w:eastAsia="宋体" w:cs="宋体"/>
                <w:color w:val="auto"/>
                <w:sz w:val="24"/>
                <w:szCs w:val="24"/>
                <w:highlight w:val="none"/>
              </w:rPr>
            </w:pPr>
          </w:p>
        </w:tc>
      </w:tr>
      <w:tr w14:paraId="45A0A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74846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4464" w:type="pct"/>
            <w:vAlign w:val="center"/>
          </w:tcPr>
          <w:p w14:paraId="4E3DEFCD">
            <w:pPr>
              <w:keepNext w:val="0"/>
              <w:keepLines w:val="0"/>
              <w:pageBreakBefore w:val="0"/>
              <w:kinsoku/>
              <w:wordWrap/>
              <w:overflowPunct/>
              <w:topLinePunct w:val="0"/>
              <w:bidi w:val="0"/>
              <w:spacing w:line="4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30日</w:t>
            </w:r>
            <w:r>
              <w:rPr>
                <w:rFonts w:hint="eastAsia" w:ascii="宋体" w:hAnsi="宋体" w:eastAsia="宋体" w:cs="宋体"/>
                <w:color w:val="auto"/>
                <w:sz w:val="24"/>
                <w:szCs w:val="24"/>
                <w:highlight w:val="none"/>
                <w:lang w:eastAsia="zh-CN"/>
              </w:rPr>
              <w:t>前完成</w:t>
            </w:r>
            <w:r>
              <w:rPr>
                <w:rFonts w:hint="eastAsia" w:ascii="宋体" w:hAnsi="宋体" w:cs="宋体"/>
                <w:color w:val="auto"/>
                <w:sz w:val="24"/>
                <w:szCs w:val="24"/>
                <w:highlight w:val="none"/>
                <w:lang w:val="en-US" w:eastAsia="zh-CN"/>
              </w:rPr>
              <w:t>设立并运营</w:t>
            </w:r>
            <w:r>
              <w:rPr>
                <w:rFonts w:hint="eastAsia" w:ascii="宋体" w:hAnsi="宋体" w:eastAsia="宋体" w:cs="宋体"/>
                <w:color w:val="auto"/>
                <w:sz w:val="24"/>
                <w:szCs w:val="24"/>
                <w:highlight w:val="none"/>
                <w:lang w:eastAsia="zh-CN"/>
              </w:rPr>
              <w:t>，项目服务期为自</w:t>
            </w:r>
            <w:r>
              <w:rPr>
                <w:rFonts w:hint="eastAsia" w:ascii="宋体" w:hAnsi="宋体" w:cs="宋体"/>
                <w:color w:val="auto"/>
                <w:sz w:val="24"/>
                <w:szCs w:val="24"/>
                <w:highlight w:val="none"/>
                <w:lang w:val="en-US" w:eastAsia="zh-CN"/>
              </w:rPr>
              <w:t>设立运营</w:t>
            </w:r>
            <w:r>
              <w:rPr>
                <w:rFonts w:hint="eastAsia" w:ascii="宋体" w:hAnsi="宋体" w:eastAsia="宋体" w:cs="宋体"/>
                <w:color w:val="auto"/>
                <w:sz w:val="24"/>
                <w:szCs w:val="24"/>
                <w:highlight w:val="none"/>
                <w:lang w:eastAsia="zh-CN"/>
              </w:rPr>
              <w:t>之日起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p>
        </w:tc>
      </w:tr>
      <w:tr w14:paraId="13367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BDF3AD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4464" w:type="pct"/>
            <w:vAlign w:val="center"/>
          </w:tcPr>
          <w:p w14:paraId="5CE78683">
            <w:pPr>
              <w:keepNext w:val="0"/>
              <w:keepLines w:val="0"/>
              <w:pageBreakBefore w:val="0"/>
              <w:kinsoku/>
              <w:wordWrap/>
              <w:overflowPunct/>
              <w:topLinePunct w:val="0"/>
              <w:bidi w:val="0"/>
              <w:spacing w:line="40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lang w:val="en-US" w:eastAsia="zh-CN"/>
              </w:rPr>
              <w:t>河池市宜州区庆远镇龙江路42号</w:t>
            </w:r>
            <w:r>
              <w:rPr>
                <w:rFonts w:hint="eastAsia" w:ascii="宋体" w:hAnsi="宋体" w:eastAsia="宋体" w:cs="宋体"/>
                <w:color w:val="auto"/>
                <w:sz w:val="24"/>
                <w:szCs w:val="24"/>
                <w:highlight w:val="none"/>
                <w:lang w:eastAsia="zh-CN"/>
              </w:rPr>
              <w:t>。</w:t>
            </w:r>
          </w:p>
        </w:tc>
      </w:tr>
      <w:tr w14:paraId="38D60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EC1A1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p>
        </w:tc>
        <w:tc>
          <w:tcPr>
            <w:tcW w:w="4464" w:type="pct"/>
            <w:vAlign w:val="center"/>
          </w:tcPr>
          <w:p w14:paraId="229D511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交付方式：现场交付</w:t>
            </w:r>
          </w:p>
        </w:tc>
      </w:tr>
      <w:tr w14:paraId="31454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432B1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w:t>
            </w:r>
          </w:p>
        </w:tc>
        <w:tc>
          <w:tcPr>
            <w:tcW w:w="4464" w:type="pct"/>
            <w:vAlign w:val="center"/>
          </w:tcPr>
          <w:p w14:paraId="6DF5C5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由项目工作领导小组组成考核小组负责对</w:t>
            </w:r>
            <w:r>
              <w:rPr>
                <w:rFonts w:hint="eastAsia" w:ascii="宋体" w:hAnsi="宋体" w:eastAsia="宋体" w:cs="宋体"/>
                <w:b w:val="0"/>
                <w:bCs w:val="0"/>
                <w:color w:val="auto"/>
                <w:sz w:val="24"/>
                <w:szCs w:val="24"/>
                <w:highlight w:val="none"/>
                <w:lang w:eastAsia="zh-CN"/>
              </w:rPr>
              <w:t>本次活动工</w:t>
            </w:r>
            <w:r>
              <w:rPr>
                <w:rFonts w:hint="eastAsia" w:ascii="宋体" w:hAnsi="宋体" w:eastAsia="宋体" w:cs="宋体"/>
                <w:color w:val="auto"/>
                <w:sz w:val="24"/>
                <w:szCs w:val="24"/>
                <w:highlight w:val="none"/>
                <w:lang w:eastAsia="zh-CN"/>
              </w:rPr>
              <w:t>作进行全程监督检查，对乙方年内工作完成情况进行考核，依据考核指标（</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rPr>
              <w:t>河池市公共就业服务能力提升示范项目之河池市就业创业学院总部(河池学院)服务项目考核标准</w:t>
            </w:r>
            <w:r>
              <w:rPr>
                <w:rFonts w:hint="eastAsia" w:ascii="宋体" w:hAnsi="宋体" w:eastAsia="宋体" w:cs="宋体"/>
                <w:color w:val="auto"/>
                <w:sz w:val="24"/>
                <w:szCs w:val="24"/>
                <w:highlight w:val="none"/>
                <w:lang w:eastAsia="zh-CN"/>
              </w:rPr>
              <w:t>）对乙方进行考核：</w:t>
            </w:r>
          </w:p>
          <w:p w14:paraId="00458D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得分在90分及以上的评为优秀等次，按100%的比例拨付当年剩余补助资金。</w:t>
            </w:r>
          </w:p>
          <w:p w14:paraId="6615ED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得分在80（含）～89分的评为良好等次，按90%的比例拨付当年剩余补助资金。</w:t>
            </w:r>
          </w:p>
          <w:p w14:paraId="313F20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得分低于80分的，限期整改，重新考核；重新考核达到良好等次及以上的，10个工作日内按考核等次比例支付当年度剩余补助资金；重新考核仍未达到良好等次的，则采购人有权要求中标人继续整改，或单方面解除合同且不再支付当年度剩余补助资金。</w:t>
            </w:r>
          </w:p>
          <w:p w14:paraId="64CA3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得分在60分以下的视为合同违约，当年度剩余补助资金不再支付，并终止服务合同，同时可追究乙方的违约责任。</w:t>
            </w:r>
          </w:p>
        </w:tc>
      </w:tr>
      <w:tr w14:paraId="61832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F26FB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4464" w:type="pct"/>
            <w:vAlign w:val="center"/>
          </w:tcPr>
          <w:p w14:paraId="40883D98">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不适用。</w:t>
            </w:r>
          </w:p>
        </w:tc>
      </w:tr>
      <w:tr w14:paraId="61500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ED95F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4464" w:type="pct"/>
            <w:vAlign w:val="center"/>
          </w:tcPr>
          <w:p w14:paraId="4E561B2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甲方所在地的人民法院。</w:t>
            </w:r>
          </w:p>
        </w:tc>
      </w:tr>
      <w:tr w14:paraId="04CDF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29695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4464" w:type="pct"/>
            <w:vAlign w:val="center"/>
          </w:tcPr>
          <w:p w14:paraId="1A7AFEA7">
            <w:pPr>
              <w:spacing w:line="360" w:lineRule="auto"/>
              <w:ind w:left="-420" w:leftChars="-200" w:right="-420" w:rightChars="-20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归甲方所有。</w:t>
            </w:r>
          </w:p>
        </w:tc>
      </w:tr>
      <w:tr w14:paraId="00F86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68047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4464" w:type="pct"/>
            <w:vAlign w:val="center"/>
          </w:tcPr>
          <w:p w14:paraId="6DC2170F">
            <w:pPr>
              <w:spacing w:line="360" w:lineRule="auto"/>
              <w:ind w:left="-420" w:leftChars="-200" w:right="-420" w:rightChars="-20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同</w:t>
            </w:r>
            <w:r>
              <w:rPr>
                <w:rFonts w:hint="eastAsia" w:ascii="宋体" w:hAnsi="宋体" w:eastAsia="宋体" w:cs="宋体"/>
                <w:color w:val="auto"/>
                <w:sz w:val="24"/>
                <w:szCs w:val="24"/>
                <w:highlight w:val="none"/>
                <w:lang w:val="en-US" w:eastAsia="zh-CN"/>
              </w:rPr>
              <w:t>1.6.2</w:t>
            </w:r>
          </w:p>
        </w:tc>
      </w:tr>
      <w:tr w14:paraId="0A817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36D62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w:t>
            </w:r>
          </w:p>
        </w:tc>
        <w:tc>
          <w:tcPr>
            <w:tcW w:w="4464" w:type="pct"/>
            <w:vAlign w:val="center"/>
          </w:tcPr>
          <w:p w14:paraId="636038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因不可抗力致使合同有变更必要的，双方当事人应在</w:t>
            </w:r>
            <w:r>
              <w:rPr>
                <w:rFonts w:hint="eastAsia" w:ascii="宋体" w:hAnsi="宋体" w:eastAsia="宋体" w:cs="宋体"/>
                <w:b/>
                <w:color w:val="auto"/>
                <w:sz w:val="24"/>
                <w:szCs w:val="24"/>
                <w:highlight w:val="none"/>
                <w:u w:val="single"/>
                <w:lang w:val="en-US" w:eastAsia="zh-CN"/>
              </w:rPr>
              <w:t>7日</w:t>
            </w:r>
            <w:r>
              <w:rPr>
                <w:rFonts w:hint="eastAsia" w:ascii="宋体" w:hAnsi="宋体" w:eastAsia="宋体" w:cs="宋体"/>
                <w:color w:val="auto"/>
                <w:sz w:val="24"/>
                <w:szCs w:val="24"/>
                <w:highlight w:val="none"/>
              </w:rPr>
              <w:t>内以书面形式变更合同；</w:t>
            </w:r>
          </w:p>
        </w:tc>
      </w:tr>
      <w:tr w14:paraId="33234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18227F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2.11.4 </w:t>
            </w:r>
          </w:p>
        </w:tc>
        <w:tc>
          <w:tcPr>
            <w:tcW w:w="4464" w:type="pct"/>
          </w:tcPr>
          <w:p w14:paraId="6BF25F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受不可抗力影响的一方在不可抗力发生后，应在</w:t>
            </w:r>
            <w:r>
              <w:rPr>
                <w:rFonts w:hint="eastAsia" w:ascii="宋体" w:hAnsi="宋体" w:eastAsia="宋体" w:cs="宋体"/>
                <w:b/>
                <w:color w:val="auto"/>
                <w:sz w:val="24"/>
                <w:szCs w:val="24"/>
                <w:highlight w:val="none"/>
                <w:u w:val="single"/>
                <w:lang w:val="en-US" w:eastAsia="zh-CN"/>
              </w:rPr>
              <w:t>7日</w:t>
            </w:r>
            <w:r>
              <w:rPr>
                <w:rFonts w:hint="eastAsia" w:ascii="宋体" w:hAnsi="宋体" w:eastAsia="宋体" w:cs="宋体"/>
                <w:color w:val="auto"/>
                <w:sz w:val="24"/>
                <w:szCs w:val="24"/>
                <w:highlight w:val="none"/>
              </w:rPr>
              <w:t>内以书面形式通知对方当事人，并在</w:t>
            </w:r>
            <w:r>
              <w:rPr>
                <w:rFonts w:hint="eastAsia" w:ascii="宋体" w:hAnsi="宋体" w:eastAsia="宋体" w:cs="宋体"/>
                <w:b/>
                <w:color w:val="auto"/>
                <w:sz w:val="24"/>
                <w:szCs w:val="24"/>
                <w:highlight w:val="none"/>
                <w:u w:val="single"/>
                <w:lang w:val="en-US" w:eastAsia="zh-CN"/>
              </w:rPr>
              <w:t>7日</w:t>
            </w:r>
            <w:r>
              <w:rPr>
                <w:rFonts w:hint="eastAsia" w:ascii="宋体" w:hAnsi="宋体" w:eastAsia="宋体" w:cs="宋体"/>
                <w:color w:val="auto"/>
                <w:sz w:val="24"/>
                <w:szCs w:val="24"/>
                <w:highlight w:val="none"/>
              </w:rPr>
              <w:t>内，将有关部门出具的证明文件送达对方当事人。</w:t>
            </w:r>
          </w:p>
        </w:tc>
      </w:tr>
      <w:tr w14:paraId="36175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8C6CD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w:t>
            </w:r>
          </w:p>
        </w:tc>
        <w:tc>
          <w:tcPr>
            <w:tcW w:w="4464" w:type="pct"/>
            <w:vAlign w:val="center"/>
          </w:tcPr>
          <w:p w14:paraId="7A1514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河池市公共就业服务能力提升示范项目之河池市就业创业学院总部(河池学院)服务项目考核标准</w:t>
            </w:r>
          </w:p>
        </w:tc>
      </w:tr>
      <w:tr w14:paraId="25639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705D6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2.15.3</w:t>
            </w:r>
          </w:p>
        </w:tc>
        <w:tc>
          <w:tcPr>
            <w:tcW w:w="4464" w:type="pct"/>
            <w:vAlign w:val="center"/>
          </w:tcPr>
          <w:p w14:paraId="45A7F7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广西壮族自治区政府采购项目合同验收书（格式</w:t>
            </w:r>
            <w:r>
              <w:rPr>
                <w:rFonts w:hint="eastAsia" w:ascii="宋体" w:hAnsi="宋体" w:eastAsia="宋体" w:cs="宋体"/>
                <w:color w:val="auto"/>
                <w:sz w:val="24"/>
                <w:szCs w:val="24"/>
                <w:highlight w:val="none"/>
                <w:lang w:eastAsia="zh-CN"/>
              </w:rPr>
              <w:t>附后</w:t>
            </w:r>
            <w:r>
              <w:rPr>
                <w:rFonts w:hint="eastAsia" w:ascii="宋体" w:hAnsi="宋体" w:eastAsia="宋体" w:cs="宋体"/>
                <w:color w:val="auto"/>
                <w:sz w:val="24"/>
                <w:szCs w:val="24"/>
                <w:highlight w:val="none"/>
              </w:rPr>
              <w:t>）</w:t>
            </w:r>
          </w:p>
        </w:tc>
      </w:tr>
      <w:tr w14:paraId="1CEA0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44081E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4464" w:type="pct"/>
          </w:tcPr>
          <w:p w14:paraId="10B7B3E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本合同一式四份，具有同等法律效力，财政部门（政府采购监管部门）、采购代理机构各一份，甲乙双方各一份（可根据需要另增加）</w:t>
            </w:r>
            <w:r>
              <w:rPr>
                <w:rFonts w:hint="eastAsia" w:ascii="宋体" w:hAnsi="宋体" w:eastAsia="宋体" w:cs="宋体"/>
                <w:color w:val="auto"/>
                <w:sz w:val="24"/>
                <w:szCs w:val="24"/>
                <w:highlight w:val="none"/>
                <w:lang w:eastAsia="zh-CN"/>
              </w:rPr>
              <w:t>。</w:t>
            </w:r>
          </w:p>
        </w:tc>
      </w:tr>
    </w:tbl>
    <w:p w14:paraId="4328E913">
      <w:pPr>
        <w:spacing w:line="360" w:lineRule="auto"/>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B7EF4DF">
      <w:pPr>
        <w:spacing w:line="360" w:lineRule="auto"/>
        <w:ind w:left="-420" w:leftChars="-200" w:right="-420" w:rightChars="-200" w:firstLine="480" w:firstLineChars="200"/>
        <w:rPr>
          <w:rFonts w:ascii="宋体" w:hAnsi="宋体" w:cs="宋体"/>
          <w:color w:val="auto"/>
          <w:sz w:val="24"/>
          <w:highlight w:val="none"/>
        </w:rPr>
      </w:pPr>
    </w:p>
    <w:p w14:paraId="6858B3C3">
      <w:pPr>
        <w:spacing w:line="360" w:lineRule="auto"/>
        <w:ind w:firstLine="640" w:firstLineChars="200"/>
        <w:rPr>
          <w:rFonts w:hint="eastAsia" w:ascii="黑体" w:hAnsi="黑体" w:eastAsia="黑体" w:cs="黑体"/>
          <w:bCs/>
          <w:color w:val="auto"/>
          <w:sz w:val="32"/>
          <w:szCs w:val="32"/>
          <w:highlight w:val="none"/>
        </w:rPr>
      </w:pPr>
    </w:p>
    <w:p w14:paraId="0C17E5A0">
      <w:pPr>
        <w:spacing w:line="360" w:lineRule="auto"/>
        <w:ind w:firstLine="640" w:firstLineChars="200"/>
        <w:rPr>
          <w:rFonts w:hint="eastAsia" w:ascii="黑体" w:hAnsi="黑体" w:eastAsia="黑体" w:cs="黑体"/>
          <w:bCs/>
          <w:color w:val="auto"/>
          <w:sz w:val="32"/>
          <w:szCs w:val="32"/>
          <w:highlight w:val="none"/>
        </w:rPr>
      </w:pPr>
    </w:p>
    <w:p w14:paraId="614046A4">
      <w:pPr>
        <w:spacing w:line="360" w:lineRule="auto"/>
        <w:ind w:firstLine="640" w:firstLineChars="200"/>
        <w:rPr>
          <w:rFonts w:hint="eastAsia" w:ascii="黑体" w:hAnsi="黑体" w:eastAsia="黑体" w:cs="黑体"/>
          <w:bCs/>
          <w:color w:val="auto"/>
          <w:sz w:val="32"/>
          <w:szCs w:val="32"/>
          <w:highlight w:val="none"/>
        </w:rPr>
      </w:pPr>
    </w:p>
    <w:p w14:paraId="1DD669C0">
      <w:pPr>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br w:type="page"/>
      </w:r>
    </w:p>
    <w:p w14:paraId="6C988BCA">
      <w:pPr>
        <w:spacing w:line="360" w:lineRule="auto"/>
        <w:ind w:firstLine="640" w:firstLineChars="200"/>
        <w:rPr>
          <w:rFonts w:hint="eastAsia" w:hAnsi="宋体"/>
          <w:color w:val="auto"/>
          <w:highlight w:val="none"/>
        </w:rPr>
      </w:pPr>
      <w:r>
        <w:rPr>
          <w:rFonts w:hint="eastAsia" w:ascii="黑体" w:hAnsi="黑体" w:eastAsia="黑体" w:cs="黑体"/>
          <w:bCs/>
          <w:color w:val="auto"/>
          <w:sz w:val="32"/>
          <w:szCs w:val="32"/>
          <w:highlight w:val="none"/>
        </w:rPr>
        <w:t>附件1：</w:t>
      </w:r>
    </w:p>
    <w:p w14:paraId="3420F05B">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457C223F">
      <w:pPr>
        <w:widowControl/>
        <w:shd w:val="clear" w:color="auto" w:fill="FFFFFF"/>
        <w:spacing w:line="480" w:lineRule="atLeast"/>
        <w:jc w:val="center"/>
        <w:rPr>
          <w:rFonts w:hint="eastAsia" w:ascii="仿宋" w:hAnsi="仿宋" w:eastAsia="仿宋" w:cs="宋体"/>
          <w:color w:val="auto"/>
          <w:kern w:val="0"/>
          <w:sz w:val="32"/>
          <w:szCs w:val="32"/>
          <w:highlight w:val="none"/>
        </w:rPr>
      </w:pPr>
    </w:p>
    <w:p w14:paraId="3E4D872A">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w:t>
      </w:r>
      <w:r>
        <w:rPr>
          <w:rFonts w:hint="eastAsia" w:ascii="宋体" w:hAnsi="宋体" w:eastAsia="宋体" w:cs="宋体"/>
          <w:color w:val="auto"/>
          <w:kern w:val="0"/>
          <w:szCs w:val="21"/>
          <w:highlight w:val="none"/>
          <w:lang w:eastAsia="zh-CN"/>
        </w:rPr>
        <w:t>中标人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62"/>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BCAC50B">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6356D7AE">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44B81179">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sym w:font="Wingdings 2" w:char="00A3"/>
            </w:r>
            <w:r>
              <w:rPr>
                <w:rFonts w:ascii="Verdana" w:hAnsi="Verdana" w:cs="宋体"/>
                <w:color w:val="auto"/>
                <w:kern w:val="0"/>
                <w:szCs w:val="21"/>
                <w:highlight w:val="none"/>
              </w:rPr>
              <w:t xml:space="preserve">自行验收 </w:t>
            </w:r>
            <w:r>
              <w:rPr>
                <w:rFonts w:ascii="Verdana" w:hAnsi="Verdana" w:cs="宋体"/>
                <w:color w:val="auto"/>
                <w:kern w:val="0"/>
                <w:szCs w:val="21"/>
                <w:highlight w:val="none"/>
              </w:rPr>
              <w:sym w:font="Wingdings 2" w:char="00A3"/>
            </w:r>
            <w:r>
              <w:rPr>
                <w:rFonts w:ascii="Verdana" w:hAnsi="Verdana" w:cs="宋体"/>
                <w:color w:val="auto"/>
                <w:kern w:val="0"/>
                <w:szCs w:val="21"/>
                <w:highlight w:val="none"/>
              </w:rPr>
              <w:t>委托验收</w:t>
            </w:r>
          </w:p>
        </w:tc>
      </w:tr>
      <w:tr w14:paraId="249601D2">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0D160EFA">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5D6D5D42">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7498E575">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14A731B5">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5A5750EC">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6A9D24A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7C87353">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2FAF7B5B">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75C9CF3">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70390E7">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75423FC8">
            <w:pPr>
              <w:widowControl/>
              <w:spacing w:before="100" w:beforeAutospacing="1" w:after="100" w:afterAutospacing="1" w:line="240" w:lineRule="atLeast"/>
              <w:jc w:val="center"/>
              <w:rPr>
                <w:rFonts w:ascii="Verdana" w:hAnsi="Verdana" w:cs="宋体"/>
                <w:color w:val="auto"/>
                <w:kern w:val="0"/>
                <w:szCs w:val="21"/>
                <w:highlight w:val="none"/>
              </w:rPr>
            </w:pPr>
          </w:p>
        </w:tc>
      </w:tr>
      <w:tr w14:paraId="7F7D22D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1723EAB">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D1902AF">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105C189">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1090E69">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796F58E8">
            <w:pPr>
              <w:widowControl/>
              <w:spacing w:before="100" w:beforeAutospacing="1" w:after="100" w:afterAutospacing="1" w:line="240" w:lineRule="atLeast"/>
              <w:jc w:val="center"/>
              <w:rPr>
                <w:rFonts w:ascii="Verdana" w:hAnsi="Verdana" w:cs="宋体"/>
                <w:color w:val="auto"/>
                <w:kern w:val="0"/>
                <w:szCs w:val="21"/>
                <w:highlight w:val="none"/>
              </w:rPr>
            </w:pPr>
          </w:p>
        </w:tc>
      </w:tr>
      <w:tr w14:paraId="6D17184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2BE202E">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C86C01F">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5EDEA4B">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397FEDB">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656163A">
            <w:pPr>
              <w:widowControl/>
              <w:spacing w:before="100" w:beforeAutospacing="1" w:after="100" w:afterAutospacing="1" w:line="240" w:lineRule="atLeast"/>
              <w:jc w:val="center"/>
              <w:rPr>
                <w:rFonts w:ascii="Verdana" w:hAnsi="Verdana" w:cs="宋体"/>
                <w:color w:val="auto"/>
                <w:kern w:val="0"/>
                <w:szCs w:val="21"/>
                <w:highlight w:val="none"/>
              </w:rPr>
            </w:pPr>
          </w:p>
        </w:tc>
      </w:tr>
      <w:tr w14:paraId="31FCABE5">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1925F455">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3E42BAA5">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4CB0454A">
            <w:pPr>
              <w:widowControl/>
              <w:spacing w:before="100" w:beforeAutospacing="1" w:after="100" w:afterAutospacing="1" w:line="240" w:lineRule="atLeast"/>
              <w:jc w:val="center"/>
              <w:rPr>
                <w:rFonts w:ascii="Verdana" w:hAnsi="Verdana" w:cs="宋体"/>
                <w:color w:val="auto"/>
                <w:kern w:val="0"/>
                <w:szCs w:val="21"/>
                <w:highlight w:val="none"/>
              </w:rPr>
            </w:pPr>
          </w:p>
        </w:tc>
      </w:tr>
      <w:tr w14:paraId="0A9C489E">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2F86B102">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2780D7FA">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685F0029">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0C71B84A">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5202EAB1">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55B9EBC6">
            <w:pPr>
              <w:widowControl/>
              <w:spacing w:before="100" w:beforeAutospacing="1" w:after="100" w:afterAutospacing="1" w:line="240" w:lineRule="atLeast"/>
              <w:jc w:val="center"/>
              <w:rPr>
                <w:rFonts w:ascii="Verdana" w:hAnsi="Verdana" w:cs="宋体"/>
                <w:color w:val="auto"/>
                <w:kern w:val="0"/>
                <w:szCs w:val="21"/>
                <w:highlight w:val="none"/>
              </w:rPr>
            </w:pPr>
          </w:p>
        </w:tc>
      </w:tr>
      <w:tr w14:paraId="1E803B48">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8BD8D2">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67A626">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（应按采购合同、磋商文件、竞标响应文件及验收方案等进行验收；并核对</w:t>
            </w:r>
            <w:r>
              <w:rPr>
                <w:rFonts w:hint="eastAsia" w:ascii="Verdana" w:hAnsi="Verdana" w:cs="宋体"/>
                <w:color w:val="auto"/>
                <w:kern w:val="0"/>
                <w:szCs w:val="21"/>
                <w:highlight w:val="none"/>
                <w:lang w:eastAsia="zh-CN"/>
              </w:rPr>
              <w:t>中标人</w:t>
            </w:r>
            <w:r>
              <w:rPr>
                <w:rFonts w:ascii="Verdana" w:hAnsi="Verdana" w:cs="宋体"/>
                <w:color w:val="auto"/>
                <w:kern w:val="0"/>
                <w:szCs w:val="21"/>
                <w:highlight w:val="none"/>
              </w:rPr>
              <w:t>在安装调试等方面是否违反合同约定或者服务规范要求、提供的质量保证证明材料是否齐全、应有的配件及附件是否达到合同约定等。可附件)</w:t>
            </w:r>
          </w:p>
        </w:tc>
      </w:tr>
      <w:tr w14:paraId="5C374799">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7050F1">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50745422">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2C86A939">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306CBBF7">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331032AE">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41160430">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15FD722A">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622EA9">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224A03D7">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689701">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3B1AE34D">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697DD55F">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7C25B6E9">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lang w:eastAsia="zh-CN"/>
              </w:rPr>
              <w:t>中标人</w:t>
            </w:r>
            <w:r>
              <w:rPr>
                <w:rFonts w:ascii="Verdana" w:hAnsi="Verdana" w:cs="宋体"/>
                <w:color w:val="auto"/>
                <w:kern w:val="0"/>
                <w:szCs w:val="21"/>
                <w:highlight w:val="none"/>
              </w:rPr>
              <w:t>负责人签字或者盖章：</w:t>
            </w:r>
          </w:p>
          <w:p w14:paraId="10BCBA29">
            <w:pPr>
              <w:widowControl/>
              <w:spacing w:before="100" w:beforeAutospacing="1" w:after="100" w:afterAutospacing="1" w:line="320" w:lineRule="atLeast"/>
              <w:jc w:val="left"/>
              <w:rPr>
                <w:rFonts w:ascii="Verdana" w:hAnsi="Verdana" w:cs="宋体"/>
                <w:color w:val="auto"/>
                <w:kern w:val="0"/>
                <w:szCs w:val="21"/>
                <w:highlight w:val="none"/>
              </w:rPr>
            </w:pPr>
          </w:p>
          <w:p w14:paraId="096583BE">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nil"/>
              <w:bottom w:val="single" w:color="auto" w:sz="8" w:space="0"/>
              <w:right w:val="single" w:color="auto" w:sz="8" w:space="0"/>
            </w:tcBorders>
            <w:noWrap w:val="0"/>
            <w:vAlign w:val="center"/>
          </w:tcPr>
          <w:p w14:paraId="2A764468">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78A3BCB7">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4C4CA964">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2521D6E9">
      <w:pPr>
        <w:spacing w:line="360" w:lineRule="auto"/>
        <w:ind w:left="-420" w:leftChars="-200" w:right="-420" w:rightChars="-200" w:firstLine="420" w:firstLineChars="200"/>
        <w:rPr>
          <w:rFonts w:ascii="宋体" w:hAnsi="宋体" w:cs="宋体"/>
          <w:color w:val="auto"/>
          <w:sz w:val="24"/>
          <w:highlight w:val="none"/>
        </w:rPr>
      </w:pPr>
      <w:r>
        <w:rPr>
          <w:rFonts w:hAnsi="宋体"/>
          <w:color w:val="auto"/>
          <w:highlight w:val="none"/>
        </w:rPr>
        <w:br w:type="page"/>
      </w:r>
    </w:p>
    <w:p w14:paraId="4B5834BC">
      <w:pPr>
        <w:spacing w:line="360" w:lineRule="auto"/>
        <w:ind w:left="-420" w:leftChars="-200" w:right="-420" w:rightChars="-200" w:firstLine="480" w:firstLineChars="200"/>
        <w:jc w:val="center"/>
        <w:rPr>
          <w:rFonts w:ascii="宋体" w:hAnsi="宋体" w:cs="宋体"/>
          <w:color w:val="auto"/>
          <w:sz w:val="24"/>
          <w:highlight w:val="none"/>
        </w:rPr>
      </w:pPr>
    </w:p>
    <w:p w14:paraId="36D4167F">
      <w:pPr>
        <w:widowControl/>
        <w:adjustRightInd/>
        <w:jc w:val="center"/>
        <w:outlineLvl w:val="0"/>
        <w:rPr>
          <w:rFonts w:ascii="宋体" w:hAnsi="宋体" w:cs="宋体"/>
          <w:b/>
          <w:color w:val="auto"/>
          <w:sz w:val="36"/>
          <w:szCs w:val="20"/>
          <w:highlight w:val="none"/>
        </w:rPr>
      </w:pPr>
      <w:bookmarkStart w:id="503" w:name="_Toc176368907"/>
      <w:r>
        <w:rPr>
          <w:rFonts w:hint="eastAsia" w:ascii="宋体" w:hAnsi="宋体" w:cs="宋体"/>
          <w:b/>
          <w:color w:val="auto"/>
          <w:sz w:val="36"/>
          <w:szCs w:val="20"/>
          <w:highlight w:val="none"/>
        </w:rPr>
        <w:t>第六部分</w:t>
      </w:r>
      <w:bookmarkEnd w:id="386"/>
      <w:r>
        <w:rPr>
          <w:rFonts w:hint="eastAsia" w:ascii="宋体" w:hAnsi="宋体" w:cs="宋体"/>
          <w:b/>
          <w:color w:val="auto"/>
          <w:sz w:val="36"/>
          <w:szCs w:val="20"/>
          <w:highlight w:val="none"/>
        </w:rPr>
        <w:t xml:space="preserve"> </w:t>
      </w:r>
      <w:bookmarkEnd w:id="387"/>
      <w:r>
        <w:rPr>
          <w:rFonts w:hint="eastAsia" w:ascii="宋体" w:hAnsi="宋体" w:cs="宋体"/>
          <w:b/>
          <w:color w:val="auto"/>
          <w:sz w:val="36"/>
          <w:szCs w:val="20"/>
          <w:highlight w:val="none"/>
        </w:rPr>
        <w:t>应提交的有关格式范例</w:t>
      </w:r>
      <w:bookmarkEnd w:id="503"/>
    </w:p>
    <w:p w14:paraId="23D48944">
      <w:pPr>
        <w:spacing w:line="360" w:lineRule="auto"/>
        <w:jc w:val="center"/>
        <w:rPr>
          <w:rFonts w:ascii="宋体" w:hAnsi="宋体" w:cs="宋体"/>
          <w:b/>
          <w:color w:val="auto"/>
          <w:kern w:val="0"/>
          <w:sz w:val="36"/>
          <w:szCs w:val="36"/>
          <w:highlight w:val="none"/>
        </w:rPr>
      </w:pPr>
    </w:p>
    <w:p w14:paraId="7CABBBE6">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7E560774">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698B8D9">
      <w:pPr>
        <w:spacing w:line="360" w:lineRule="auto"/>
        <w:jc w:val="center"/>
        <w:rPr>
          <w:rFonts w:ascii="宋体" w:hAnsi="宋体" w:cs="宋体"/>
          <w:b/>
          <w:color w:val="auto"/>
          <w:kern w:val="0"/>
          <w:sz w:val="36"/>
          <w:szCs w:val="36"/>
          <w:highlight w:val="none"/>
        </w:rPr>
      </w:pPr>
    </w:p>
    <w:p w14:paraId="23A4863F">
      <w:pPr>
        <w:numPr>
          <w:ilvl w:val="0"/>
          <w:numId w:val="5"/>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本项目的资格要求……………………………………………………（页码）</w:t>
      </w:r>
    </w:p>
    <w:p w14:paraId="2F4F5C05">
      <w:pPr>
        <w:numPr>
          <w:ilvl w:val="0"/>
          <w:numId w:val="5"/>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符合参加政府采购活动应当具备的一般条件的承诺函……………（页码）</w:t>
      </w:r>
    </w:p>
    <w:p w14:paraId="6EC4CB35">
      <w:pPr>
        <w:numPr>
          <w:ilvl w:val="0"/>
          <w:numId w:val="5"/>
        </w:numPr>
        <w:snapToGrid w:val="0"/>
        <w:spacing w:line="360" w:lineRule="auto"/>
        <w:rPr>
          <w:rFonts w:hint="eastAsia" w:ascii="宋体" w:hAnsi="宋体" w:cs="宋体"/>
          <w:color w:val="auto"/>
          <w:sz w:val="24"/>
          <w:highlight w:val="none"/>
        </w:rPr>
      </w:pPr>
      <w:r>
        <w:rPr>
          <w:rFonts w:hint="eastAsia" w:ascii="宋体" w:hAnsi="宋体" w:cs="宋体"/>
          <w:snapToGrid w:val="0"/>
          <w:color w:val="auto"/>
          <w:kern w:val="28"/>
          <w:sz w:val="24"/>
          <w:szCs w:val="20"/>
          <w:highlight w:val="none"/>
        </w:rPr>
        <w:t>联合协议</w:t>
      </w:r>
      <w:r>
        <w:rPr>
          <w:rFonts w:hint="eastAsia" w:ascii="宋体" w:hAnsi="宋体" w:cs="宋体"/>
          <w:color w:val="auto"/>
          <w:sz w:val="24"/>
          <w:highlight w:val="none"/>
        </w:rPr>
        <w:t>………………………………………………………………（页码）</w:t>
      </w:r>
    </w:p>
    <w:p w14:paraId="76B1B811">
      <w:pPr>
        <w:numPr>
          <w:ilvl w:val="0"/>
          <w:numId w:val="5"/>
        </w:numPr>
        <w:snapToGrid w:val="0"/>
        <w:spacing w:line="360" w:lineRule="auto"/>
        <w:ind w:left="0" w:leftChars="0" w:firstLine="0" w:firstLineChars="0"/>
        <w:rPr>
          <w:rFonts w:hint="eastAsia" w:ascii="宋体" w:hAnsi="宋体" w:cs="宋体"/>
          <w:color w:val="auto"/>
          <w:sz w:val="24"/>
          <w:highlight w:val="none"/>
        </w:rPr>
      </w:pPr>
      <w:r>
        <w:rPr>
          <w:rFonts w:hint="eastAsia" w:ascii="宋体" w:hAnsi="宋体" w:cs="宋体"/>
          <w:color w:val="auto"/>
          <w:sz w:val="24"/>
          <w:highlight w:val="none"/>
        </w:rPr>
        <w:t>落实政府采购政策需满足的资格要求………………………………（页码）</w:t>
      </w:r>
    </w:p>
    <w:p w14:paraId="2F26C2EF">
      <w:pPr>
        <w:snapToGrid w:val="0"/>
        <w:spacing w:line="360" w:lineRule="auto"/>
        <w:ind w:firstLine="480" w:firstLineChars="200"/>
        <w:rPr>
          <w:rFonts w:ascii="宋体" w:hAnsi="宋体" w:cs="宋体"/>
          <w:color w:val="auto"/>
          <w:sz w:val="24"/>
          <w:highlight w:val="none"/>
        </w:rPr>
      </w:pPr>
    </w:p>
    <w:p w14:paraId="0AA37A1C">
      <w:pPr>
        <w:spacing w:line="360" w:lineRule="auto"/>
        <w:ind w:firstLine="480" w:firstLineChars="200"/>
        <w:rPr>
          <w:rFonts w:ascii="宋体" w:hAnsi="宋体" w:cs="宋体"/>
          <w:color w:val="auto"/>
          <w:sz w:val="24"/>
          <w:highlight w:val="none"/>
        </w:rPr>
      </w:pPr>
    </w:p>
    <w:p w14:paraId="7AE03786">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eastAsia="zh-CN"/>
        </w:rPr>
        <w:t>一</w:t>
      </w:r>
      <w:r>
        <w:rPr>
          <w:rFonts w:hint="eastAsia" w:ascii="宋体" w:hAnsi="宋体" w:cs="宋体"/>
          <w:b/>
          <w:color w:val="auto"/>
          <w:kern w:val="0"/>
          <w:sz w:val="32"/>
          <w:szCs w:val="32"/>
          <w:highlight w:val="none"/>
        </w:rPr>
        <w:t>、本项目的资格要求</w:t>
      </w:r>
    </w:p>
    <w:p w14:paraId="502ABFE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（根据本项目的资格要求提供相应的材料；未要求的，无需提供）</w:t>
      </w:r>
    </w:p>
    <w:p w14:paraId="0BD49F49">
      <w:pPr>
        <w:snapToGrid w:val="0"/>
        <w:spacing w:line="360" w:lineRule="auto"/>
        <w:ind w:firstLine="480" w:firstLineChars="200"/>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1投标人为法人或者其他组织的，提供营业执照等证明文件（如营业执照或者事业单位法人证书或者执业许可证等），投标人为自然人的，提供身份证复印件；</w:t>
      </w:r>
      <w:r>
        <w:rPr>
          <w:rFonts w:hint="eastAsia" w:ascii="宋体" w:hAnsi="宋体" w:cs="宋体"/>
          <w:b/>
          <w:bCs/>
          <w:color w:val="auto"/>
          <w:sz w:val="24"/>
          <w:highlight w:val="none"/>
          <w:lang w:val="en-US" w:eastAsia="zh-CN"/>
        </w:rPr>
        <w:t>（必须提供，否则作无效投标处理）</w:t>
      </w:r>
    </w:p>
    <w:p w14:paraId="78393E30">
      <w:pPr>
        <w:snapToGrid w:val="0"/>
        <w:spacing w:line="360" w:lineRule="auto"/>
        <w:ind w:firstLine="480" w:firstLineChars="200"/>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2投标人依法缴纳税收的相关材料（2025年4月至 2025年9月内任意连续3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bCs/>
          <w:color w:val="auto"/>
          <w:sz w:val="24"/>
          <w:highlight w:val="none"/>
          <w:lang w:val="en-US" w:eastAsia="zh-CN"/>
        </w:rPr>
        <w:t>（必须提供，否则作无效投标处理）</w:t>
      </w:r>
    </w:p>
    <w:p w14:paraId="37C44054">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3投标人依法缴纳社会保障资金的相关材料（2025年4月至 2025年9月内任意连续3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bCs/>
          <w:color w:val="auto"/>
          <w:sz w:val="24"/>
          <w:highlight w:val="none"/>
          <w:lang w:val="en-US" w:eastAsia="zh-CN"/>
        </w:rPr>
        <w:t>（必须提供，否则作无效投标处理）</w:t>
      </w:r>
    </w:p>
    <w:p w14:paraId="109143BE">
      <w:pPr>
        <w:snapToGrid w:val="0"/>
        <w:spacing w:line="360" w:lineRule="auto"/>
        <w:ind w:firstLine="480" w:firstLineChars="200"/>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4投标人财务状况报告（2024年度财务报表复印件或者银行出具的资信证明；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cs="宋体"/>
          <w:b/>
          <w:bCs/>
          <w:color w:val="auto"/>
          <w:sz w:val="24"/>
          <w:highlight w:val="none"/>
          <w:lang w:val="en-US" w:eastAsia="zh-CN"/>
        </w:rPr>
        <w:t>（除自然人外必须提供，否则响应文件按无效响应处理）</w:t>
      </w:r>
    </w:p>
    <w:p w14:paraId="1E00A3CE">
      <w:pPr>
        <w:snapToGrid w:val="0"/>
        <w:spacing w:line="360" w:lineRule="auto"/>
        <w:ind w:firstLine="480" w:firstLineChars="200"/>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5投标人直接控股、管理关系信息表（格式后附）；</w:t>
      </w:r>
      <w:r>
        <w:rPr>
          <w:rFonts w:hint="eastAsia" w:ascii="宋体" w:hAnsi="宋体" w:cs="宋体"/>
          <w:b/>
          <w:bCs/>
          <w:color w:val="auto"/>
          <w:sz w:val="24"/>
          <w:highlight w:val="none"/>
          <w:lang w:val="en-US" w:eastAsia="zh-CN"/>
        </w:rPr>
        <w:t>（除自然人外必须提供，否则作无效投标处理）</w:t>
      </w:r>
    </w:p>
    <w:p w14:paraId="44A9082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6投标人</w:t>
      </w:r>
      <w:r>
        <w:rPr>
          <w:rFonts w:hint="eastAsia" w:ascii="宋体" w:hAnsi="宋体" w:cs="宋体"/>
          <w:color w:val="auto"/>
          <w:sz w:val="24"/>
          <w:highlight w:val="none"/>
        </w:rPr>
        <w:t>符合参加政府采购活动应当具备的一般条件的承诺函</w:t>
      </w:r>
      <w:r>
        <w:rPr>
          <w:rFonts w:hint="eastAsia" w:ascii="宋体" w:hAnsi="宋体" w:cs="宋体"/>
          <w:color w:val="auto"/>
          <w:sz w:val="24"/>
          <w:highlight w:val="none"/>
          <w:lang w:val="en-US" w:eastAsia="zh-CN"/>
        </w:rPr>
        <w:t>（含保证在合同履行期限内其持有的人力资源服务许可资质持续有效承诺）</w:t>
      </w:r>
      <w:r>
        <w:rPr>
          <w:rFonts w:hint="eastAsia" w:ascii="宋体" w:hAnsi="宋体" w:cs="宋体"/>
          <w:color w:val="auto"/>
          <w:sz w:val="24"/>
          <w:highlight w:val="none"/>
        </w:rPr>
        <w:t>；</w:t>
      </w:r>
      <w:r>
        <w:rPr>
          <w:rFonts w:hint="eastAsia" w:ascii="宋体" w:hAnsi="宋体" w:cs="宋体"/>
          <w:b/>
          <w:bCs/>
          <w:color w:val="auto"/>
          <w:sz w:val="24"/>
          <w:highlight w:val="none"/>
          <w:lang w:val="en-US" w:eastAsia="zh-CN"/>
        </w:rPr>
        <w:t>（必须提供，否则作无效投标处理）</w:t>
      </w:r>
    </w:p>
    <w:p w14:paraId="37A0502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snapToGrid w:val="0"/>
          <w:color w:val="auto"/>
          <w:kern w:val="28"/>
          <w:sz w:val="24"/>
          <w:szCs w:val="20"/>
          <w:highlight w:val="none"/>
        </w:rPr>
        <w:t>联合协议（如果有)；</w:t>
      </w:r>
    </w:p>
    <w:p w14:paraId="1D65BFA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CCCEEDD">
      <w:pPr>
        <w:snapToGrid w:val="0"/>
        <w:spacing w:line="360" w:lineRule="auto"/>
        <w:ind w:firstLine="480" w:firstLineChars="200"/>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本项目的特定资格要求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投标人的由人力资源和社会保障部门颁发且在有效期内的《人力资源服务许可证》</w:t>
      </w:r>
      <w:r>
        <w:rPr>
          <w:rFonts w:hint="eastAsia" w:ascii="宋体" w:hAnsi="宋体" w:cs="宋体"/>
          <w:b/>
          <w:bCs/>
          <w:color w:val="auto"/>
          <w:sz w:val="24"/>
          <w:highlight w:val="none"/>
          <w:lang w:val="en-US" w:eastAsia="zh-CN"/>
        </w:rPr>
        <w:t>（必须提供，否则作无效投标处理）</w:t>
      </w:r>
    </w:p>
    <w:p w14:paraId="4B7729D3">
      <w:pPr>
        <w:spacing w:line="360" w:lineRule="auto"/>
        <w:jc w:val="center"/>
        <w:rPr>
          <w:rFonts w:hint="eastAsia" w:ascii="宋体" w:hAnsi="宋体" w:cs="宋体"/>
          <w:color w:val="auto"/>
          <w:sz w:val="24"/>
          <w:highlight w:val="none"/>
        </w:rPr>
      </w:pPr>
    </w:p>
    <w:p w14:paraId="01A3DBA4">
      <w:pPr>
        <w:rPr>
          <w:rFonts w:ascii="宋体" w:hAnsi="宋体" w:cs="宋体"/>
          <w:color w:val="auto"/>
          <w:highlight w:val="none"/>
        </w:rPr>
      </w:pPr>
    </w:p>
    <w:p w14:paraId="5AE9AA51">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二</w:t>
      </w:r>
      <w:r>
        <w:rPr>
          <w:rFonts w:hint="eastAsia" w:ascii="宋体" w:hAnsi="宋体" w:cs="宋体"/>
          <w:b/>
          <w:color w:val="auto"/>
          <w:kern w:val="0"/>
          <w:sz w:val="32"/>
          <w:szCs w:val="32"/>
          <w:highlight w:val="none"/>
        </w:rPr>
        <w:t>、 符合参加政府采购活动应当具备的一般条件的承诺函</w:t>
      </w:r>
    </w:p>
    <w:p w14:paraId="5279B24D">
      <w:pPr>
        <w:snapToGrid w:val="0"/>
        <w:spacing w:line="360" w:lineRule="auto"/>
        <w:ind w:right="480"/>
        <w:jc w:val="center"/>
        <w:rPr>
          <w:rFonts w:ascii="宋体" w:hAnsi="宋体" w:cs="宋体"/>
          <w:color w:val="auto"/>
          <w:sz w:val="24"/>
          <w:highlight w:val="none"/>
        </w:rPr>
      </w:pPr>
    </w:p>
    <w:p w14:paraId="6AEF7996">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政府采购供应商信用承诺函（格式）</w:t>
      </w:r>
    </w:p>
    <w:p w14:paraId="3C29B1A3">
      <w:pPr>
        <w:snapToGrid w:val="0"/>
        <w:spacing w:line="360" w:lineRule="auto"/>
        <w:rPr>
          <w:rFonts w:ascii="宋体" w:hAnsi="宋体" w:cs="宋体"/>
          <w:color w:val="auto"/>
          <w:sz w:val="24"/>
          <w:highlight w:val="none"/>
        </w:rPr>
      </w:pPr>
    </w:p>
    <w:p w14:paraId="296C9288">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0FB13661">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643D0AA0">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3BC952FC">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0B09D6C3">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4C83E96">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50A2E0A7">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1D12BBB9">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138B1417">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2BF75D69">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6893E66">
      <w:pPr>
        <w:snapToGrid w:val="0"/>
        <w:spacing w:line="360" w:lineRule="auto"/>
        <w:ind w:right="482"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6.我单位保证在合同履行期限内，我单位持有的人力资源服务许可资质持续有效。</w:t>
      </w:r>
    </w:p>
    <w:p w14:paraId="42D65B8E">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1AF899A0">
      <w:pPr>
        <w:snapToGrid w:val="0"/>
        <w:spacing w:line="360" w:lineRule="auto"/>
        <w:ind w:right="480"/>
        <w:rPr>
          <w:rFonts w:ascii="宋体" w:hAnsi="宋体" w:cs="宋体"/>
          <w:color w:val="auto"/>
          <w:sz w:val="24"/>
          <w:highlight w:val="none"/>
        </w:rPr>
      </w:pPr>
    </w:p>
    <w:p w14:paraId="3C4C5C4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A52AE0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D08A75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3FB83CA">
      <w:pPr>
        <w:snapToGrid w:val="0"/>
        <w:spacing w:line="360" w:lineRule="auto"/>
        <w:ind w:right="480"/>
        <w:rPr>
          <w:rFonts w:ascii="宋体" w:hAnsi="宋体" w:cs="宋体"/>
          <w:color w:val="auto"/>
          <w:sz w:val="24"/>
          <w:highlight w:val="none"/>
        </w:rPr>
      </w:pPr>
    </w:p>
    <w:p w14:paraId="0D97A323">
      <w:pPr>
        <w:snapToGrid w:val="0"/>
        <w:spacing w:line="360" w:lineRule="auto"/>
        <w:ind w:right="480"/>
        <w:jc w:val="center"/>
        <w:rPr>
          <w:rFonts w:ascii="宋体" w:hAnsi="宋体" w:cs="宋体"/>
          <w:b/>
          <w:color w:val="auto"/>
          <w:kern w:val="0"/>
          <w:sz w:val="32"/>
          <w:szCs w:val="32"/>
          <w:highlight w:val="none"/>
        </w:rPr>
      </w:pPr>
    </w:p>
    <w:p w14:paraId="3F953F99">
      <w:pPr>
        <w:rPr>
          <w:rFonts w:ascii="宋体" w:hAnsi="宋体" w:cs="宋体"/>
          <w:color w:val="auto"/>
          <w:highlight w:val="none"/>
        </w:rPr>
      </w:pPr>
    </w:p>
    <w:p w14:paraId="2380A63E">
      <w:pPr>
        <w:rPr>
          <w:rFonts w:hint="eastAsia" w:ascii="宋体" w:hAnsi="宋体" w:cs="宋体"/>
          <w:b/>
          <w:color w:val="auto"/>
          <w:kern w:val="0"/>
          <w:sz w:val="32"/>
          <w:szCs w:val="32"/>
          <w:highlight w:val="none"/>
          <w:lang w:eastAsia="zh-CN"/>
        </w:rPr>
      </w:pPr>
      <w:r>
        <w:rPr>
          <w:rFonts w:hint="eastAsia" w:ascii="宋体" w:hAnsi="宋体" w:cs="宋体"/>
          <w:b/>
          <w:color w:val="auto"/>
          <w:kern w:val="0"/>
          <w:sz w:val="32"/>
          <w:szCs w:val="32"/>
          <w:highlight w:val="none"/>
          <w:lang w:eastAsia="zh-CN"/>
        </w:rPr>
        <w:br w:type="page"/>
      </w:r>
    </w:p>
    <w:p w14:paraId="599FC5E1">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三</w:t>
      </w:r>
      <w:r>
        <w:rPr>
          <w:rFonts w:hint="eastAsia" w:ascii="宋体" w:hAnsi="宋体" w:cs="宋体"/>
          <w:b/>
          <w:color w:val="auto"/>
          <w:kern w:val="0"/>
          <w:sz w:val="32"/>
          <w:szCs w:val="32"/>
          <w:highlight w:val="none"/>
        </w:rPr>
        <w:t>、联合协议（如果有）</w:t>
      </w:r>
    </w:p>
    <w:p w14:paraId="1D2DD2A6">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45644F6B">
      <w:pPr>
        <w:snapToGrid w:val="0"/>
        <w:spacing w:line="360" w:lineRule="auto"/>
        <w:ind w:right="480"/>
        <w:jc w:val="center"/>
        <w:rPr>
          <w:rFonts w:ascii="宋体" w:hAnsi="宋体" w:cs="宋体"/>
          <w:b/>
          <w:color w:val="auto"/>
          <w:kern w:val="0"/>
          <w:sz w:val="32"/>
          <w:szCs w:val="32"/>
          <w:highlight w:val="none"/>
        </w:rPr>
      </w:pPr>
    </w:p>
    <w:p w14:paraId="394D7FFE">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四</w:t>
      </w:r>
      <w:r>
        <w:rPr>
          <w:rFonts w:hint="eastAsia" w:ascii="宋体" w:hAnsi="宋体" w:cs="宋体"/>
          <w:b/>
          <w:color w:val="auto"/>
          <w:kern w:val="0"/>
          <w:sz w:val="32"/>
          <w:szCs w:val="32"/>
          <w:highlight w:val="none"/>
        </w:rPr>
        <w:t>、落实政府采购政策需满足的资格要求</w:t>
      </w:r>
    </w:p>
    <w:p w14:paraId="6DCB6230">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38F3AD86">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7096BD83">
      <w:pPr>
        <w:widowControl/>
        <w:spacing w:line="360" w:lineRule="auto"/>
        <w:ind w:firstLine="480"/>
        <w:jc w:val="left"/>
        <w:rPr>
          <w:rFonts w:ascii="宋体" w:hAnsi="宋体" w:cs="宋体"/>
          <w:color w:val="auto"/>
          <w:sz w:val="24"/>
          <w:highlight w:val="none"/>
        </w:rPr>
      </w:pPr>
    </w:p>
    <w:p w14:paraId="51C06B3D">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35C7CA0B">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549B4F4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1969CD6B">
      <w:pPr>
        <w:widowControl/>
        <w:spacing w:line="360" w:lineRule="auto"/>
        <w:ind w:left="150"/>
        <w:jc w:val="center"/>
        <w:rPr>
          <w:rFonts w:ascii="宋体" w:hAnsi="宋体" w:cs="宋体"/>
          <w:b/>
          <w:color w:val="auto"/>
          <w:kern w:val="0"/>
          <w:sz w:val="32"/>
          <w:szCs w:val="32"/>
          <w:highlight w:val="none"/>
        </w:rPr>
      </w:pPr>
    </w:p>
    <w:p w14:paraId="69EF9A26">
      <w:pPr>
        <w:snapToGrid w:val="0"/>
        <w:spacing w:line="360" w:lineRule="auto"/>
        <w:ind w:right="480"/>
        <w:jc w:val="center"/>
        <w:rPr>
          <w:rFonts w:ascii="宋体" w:hAnsi="宋体" w:cs="宋体"/>
          <w:b/>
          <w:color w:val="auto"/>
          <w:kern w:val="0"/>
          <w:sz w:val="32"/>
          <w:szCs w:val="32"/>
          <w:highlight w:val="none"/>
        </w:rPr>
      </w:pPr>
    </w:p>
    <w:p w14:paraId="214142A5">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60F4A14C">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3918EFEA">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6A7B177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7CA77E4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0536A5A0">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38F8C80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9BAC5C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53382729">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14:paraId="07896004">
      <w:pPr>
        <w:snapToGrid w:val="0"/>
        <w:spacing w:line="360" w:lineRule="auto"/>
        <w:jc w:val="center"/>
        <w:rPr>
          <w:rFonts w:ascii="宋体" w:hAnsi="宋体" w:cs="宋体"/>
          <w:b/>
          <w:color w:val="auto"/>
          <w:kern w:val="0"/>
          <w:sz w:val="32"/>
          <w:szCs w:val="32"/>
          <w:highlight w:val="none"/>
        </w:rPr>
      </w:pPr>
    </w:p>
    <w:p w14:paraId="178A09B4">
      <w:pPr>
        <w:snapToGrid w:val="0"/>
        <w:spacing w:line="360" w:lineRule="auto"/>
        <w:jc w:val="center"/>
        <w:rPr>
          <w:rFonts w:ascii="宋体" w:hAnsi="宋体" w:cs="宋体"/>
          <w:b/>
          <w:color w:val="auto"/>
          <w:kern w:val="0"/>
          <w:sz w:val="32"/>
          <w:szCs w:val="32"/>
          <w:highlight w:val="none"/>
          <w:lang w:val="zh-CN"/>
        </w:rPr>
      </w:pPr>
    </w:p>
    <w:p w14:paraId="5A76632D">
      <w:pPr>
        <w:snapToGrid w:val="0"/>
        <w:spacing w:line="360" w:lineRule="auto"/>
        <w:jc w:val="center"/>
        <w:rPr>
          <w:rFonts w:ascii="宋体" w:hAnsi="宋体" w:cs="宋体"/>
          <w:b/>
          <w:color w:val="auto"/>
          <w:kern w:val="0"/>
          <w:sz w:val="32"/>
          <w:szCs w:val="32"/>
          <w:highlight w:val="none"/>
          <w:lang w:val="zh-CN"/>
        </w:rPr>
      </w:pPr>
    </w:p>
    <w:p w14:paraId="4546B88D">
      <w:pPr>
        <w:snapToGrid w:val="0"/>
        <w:spacing w:line="360" w:lineRule="auto"/>
        <w:jc w:val="center"/>
        <w:rPr>
          <w:rFonts w:ascii="宋体" w:hAnsi="宋体" w:cs="宋体"/>
          <w:b/>
          <w:color w:val="auto"/>
          <w:kern w:val="0"/>
          <w:sz w:val="32"/>
          <w:szCs w:val="32"/>
          <w:highlight w:val="none"/>
          <w:lang w:val="zh-CN"/>
        </w:rPr>
      </w:pPr>
    </w:p>
    <w:p w14:paraId="532E4B60">
      <w:pPr>
        <w:snapToGrid w:val="0"/>
        <w:spacing w:line="360" w:lineRule="auto"/>
        <w:jc w:val="center"/>
        <w:rPr>
          <w:rFonts w:ascii="宋体" w:hAnsi="宋体" w:cs="宋体"/>
          <w:b/>
          <w:color w:val="auto"/>
          <w:kern w:val="0"/>
          <w:sz w:val="32"/>
          <w:szCs w:val="32"/>
          <w:highlight w:val="none"/>
          <w:lang w:val="zh-CN"/>
        </w:rPr>
      </w:pPr>
    </w:p>
    <w:p w14:paraId="040A4835">
      <w:pPr>
        <w:snapToGrid w:val="0"/>
        <w:spacing w:line="360" w:lineRule="auto"/>
        <w:jc w:val="center"/>
        <w:rPr>
          <w:rFonts w:ascii="宋体" w:hAnsi="宋体" w:cs="宋体"/>
          <w:b/>
          <w:color w:val="auto"/>
          <w:kern w:val="0"/>
          <w:sz w:val="32"/>
          <w:szCs w:val="32"/>
          <w:highlight w:val="none"/>
          <w:lang w:val="zh-CN"/>
        </w:rPr>
      </w:pPr>
    </w:p>
    <w:p w14:paraId="72BC5A33">
      <w:pPr>
        <w:snapToGrid w:val="0"/>
        <w:spacing w:line="360" w:lineRule="auto"/>
        <w:jc w:val="center"/>
        <w:rPr>
          <w:rFonts w:ascii="宋体" w:hAnsi="宋体" w:cs="宋体"/>
          <w:b/>
          <w:color w:val="auto"/>
          <w:kern w:val="0"/>
          <w:sz w:val="32"/>
          <w:szCs w:val="32"/>
          <w:highlight w:val="none"/>
          <w:lang w:val="zh-CN"/>
        </w:rPr>
      </w:pPr>
    </w:p>
    <w:p w14:paraId="5C6D7857">
      <w:pPr>
        <w:snapToGrid w:val="0"/>
        <w:spacing w:line="360" w:lineRule="auto"/>
        <w:jc w:val="center"/>
        <w:rPr>
          <w:rFonts w:ascii="宋体" w:hAnsi="宋体" w:cs="宋体"/>
          <w:b/>
          <w:color w:val="auto"/>
          <w:kern w:val="0"/>
          <w:sz w:val="32"/>
          <w:szCs w:val="32"/>
          <w:highlight w:val="none"/>
          <w:lang w:val="zh-CN"/>
        </w:rPr>
      </w:pPr>
    </w:p>
    <w:p w14:paraId="63B73267">
      <w:pPr>
        <w:snapToGrid w:val="0"/>
        <w:spacing w:line="360" w:lineRule="auto"/>
        <w:jc w:val="center"/>
        <w:rPr>
          <w:rFonts w:ascii="宋体" w:hAnsi="宋体" w:cs="宋体"/>
          <w:b/>
          <w:color w:val="auto"/>
          <w:kern w:val="0"/>
          <w:sz w:val="32"/>
          <w:szCs w:val="32"/>
          <w:highlight w:val="none"/>
          <w:lang w:val="zh-CN"/>
        </w:rPr>
      </w:pPr>
    </w:p>
    <w:p w14:paraId="73204F14">
      <w:pPr>
        <w:snapToGrid w:val="0"/>
        <w:spacing w:line="360" w:lineRule="auto"/>
        <w:jc w:val="center"/>
        <w:rPr>
          <w:rFonts w:ascii="宋体" w:hAnsi="宋体" w:cs="宋体"/>
          <w:b/>
          <w:color w:val="auto"/>
          <w:kern w:val="0"/>
          <w:sz w:val="32"/>
          <w:szCs w:val="32"/>
          <w:highlight w:val="none"/>
          <w:lang w:val="zh-CN"/>
        </w:rPr>
      </w:pPr>
    </w:p>
    <w:p w14:paraId="5D49B6F9">
      <w:pPr>
        <w:snapToGrid w:val="0"/>
        <w:spacing w:line="360" w:lineRule="auto"/>
        <w:jc w:val="center"/>
        <w:rPr>
          <w:rFonts w:ascii="宋体" w:hAnsi="宋体" w:cs="宋体"/>
          <w:b/>
          <w:color w:val="auto"/>
          <w:kern w:val="0"/>
          <w:sz w:val="32"/>
          <w:szCs w:val="32"/>
          <w:highlight w:val="none"/>
          <w:lang w:val="zh-CN"/>
        </w:rPr>
      </w:pPr>
    </w:p>
    <w:p w14:paraId="585B394C">
      <w:pPr>
        <w:snapToGrid w:val="0"/>
        <w:spacing w:line="360" w:lineRule="auto"/>
        <w:jc w:val="center"/>
        <w:rPr>
          <w:rFonts w:ascii="宋体" w:hAnsi="宋体" w:cs="宋体"/>
          <w:b/>
          <w:color w:val="auto"/>
          <w:kern w:val="0"/>
          <w:sz w:val="32"/>
          <w:szCs w:val="32"/>
          <w:highlight w:val="none"/>
          <w:lang w:val="zh-CN"/>
        </w:rPr>
      </w:pPr>
    </w:p>
    <w:p w14:paraId="4B16225A">
      <w:pPr>
        <w:rPr>
          <w:rFonts w:ascii="宋体" w:hAnsi="宋体" w:cs="宋体"/>
          <w:b/>
          <w:color w:val="auto"/>
          <w:kern w:val="0"/>
          <w:sz w:val="32"/>
          <w:szCs w:val="32"/>
          <w:highlight w:val="none"/>
          <w:lang w:val="zh-CN"/>
        </w:rPr>
      </w:pPr>
    </w:p>
    <w:p w14:paraId="1B051A34">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98D1ED1">
      <w:pPr>
        <w:snapToGrid w:val="0"/>
        <w:spacing w:line="360" w:lineRule="auto"/>
        <w:jc w:val="center"/>
        <w:rPr>
          <w:rFonts w:ascii="宋体" w:hAnsi="宋体" w:cs="宋体"/>
          <w:b/>
          <w:color w:val="auto"/>
          <w:kern w:val="0"/>
          <w:sz w:val="32"/>
          <w:szCs w:val="32"/>
          <w:highlight w:val="none"/>
        </w:rPr>
      </w:pPr>
    </w:p>
    <w:p w14:paraId="0DE01262">
      <w:pPr>
        <w:snapToGrid w:val="0"/>
        <w:spacing w:line="360" w:lineRule="auto"/>
        <w:jc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07066EF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19076BB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2E23748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天（不少于60天）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2E1A6E8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48B2EBA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4768049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49530E7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04" w:name="_Hlk101257010"/>
      <w:r>
        <w:rPr>
          <w:rFonts w:hint="eastAsia" w:ascii="宋体" w:hAnsi="宋体" w:cs="宋体"/>
          <w:color w:val="auto"/>
          <w:sz w:val="24"/>
          <w:highlight w:val="none"/>
        </w:rPr>
        <w:t>（如果有)</w:t>
      </w:r>
      <w:bookmarkEnd w:id="504"/>
      <w:r>
        <w:rPr>
          <w:rFonts w:hint="eastAsia" w:ascii="宋体" w:hAnsi="宋体" w:cs="宋体"/>
          <w:snapToGrid w:val="0"/>
          <w:color w:val="auto"/>
          <w:kern w:val="28"/>
          <w:sz w:val="24"/>
          <w:szCs w:val="20"/>
          <w:highlight w:val="none"/>
        </w:rPr>
        <w:t>；</w:t>
      </w:r>
    </w:p>
    <w:p w14:paraId="17A1B86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47D0AF4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本项目的资格要求。</w:t>
      </w:r>
    </w:p>
    <w:p w14:paraId="7A23C6FF">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FAAC0B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3AB9334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30EE919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58CE0F3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A65A77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02152DA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07261C4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919B939">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3D36256">
      <w:pPr>
        <w:pStyle w:val="82"/>
        <w:ind w:left="420" w:leftChars="200" w:firstLine="480" w:firstLineChars="200"/>
        <w:rPr>
          <w:color w:val="auto"/>
          <w:highlight w:val="none"/>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9</w:t>
      </w:r>
      <w:r>
        <w:rPr>
          <w:rFonts w:hint="eastAsia" w:cs="宋体"/>
          <w:color w:val="auto"/>
          <w:highlight w:val="none"/>
          <w:lang w:val="zh-CN"/>
        </w:rPr>
        <w:t>承诺函；</w:t>
      </w:r>
    </w:p>
    <w:p w14:paraId="6444579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6A4C758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28A22D9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5C4E2EA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1EC66EF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0BF81B7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4BC0B39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26318E5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63BA5B4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F6A453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3E80E9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7C9F2D3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4608AA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5D4B8F2">
      <w:pPr>
        <w:snapToGrid w:val="0"/>
        <w:spacing w:line="360" w:lineRule="auto"/>
        <w:ind w:left="420" w:leftChars="200" w:firstLine="4200" w:firstLineChars="1750"/>
        <w:rPr>
          <w:rFonts w:ascii="宋体" w:hAnsi="宋体" w:cs="宋体"/>
          <w:color w:val="auto"/>
          <w:kern w:val="0"/>
          <w:sz w:val="24"/>
          <w:highlight w:val="none"/>
          <w:u w:val="single"/>
        </w:rPr>
      </w:pPr>
    </w:p>
    <w:p w14:paraId="6CBF940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342ABF1">
      <w:pPr>
        <w:snapToGrid w:val="0"/>
        <w:spacing w:line="360" w:lineRule="auto"/>
        <w:jc w:val="center"/>
        <w:rPr>
          <w:rFonts w:ascii="宋体" w:hAnsi="宋体" w:cs="宋体"/>
          <w:b/>
          <w:color w:val="auto"/>
          <w:kern w:val="0"/>
          <w:sz w:val="32"/>
          <w:szCs w:val="32"/>
          <w:highlight w:val="none"/>
        </w:rPr>
      </w:pPr>
    </w:p>
    <w:p w14:paraId="4C2CAD48">
      <w:pPr>
        <w:snapToGrid w:val="0"/>
        <w:spacing w:line="360" w:lineRule="auto"/>
        <w:rPr>
          <w:rFonts w:ascii="宋体" w:hAnsi="宋体" w:cs="宋体"/>
          <w:color w:val="auto"/>
          <w:sz w:val="24"/>
          <w:highlight w:val="none"/>
        </w:rPr>
      </w:pPr>
    </w:p>
    <w:p w14:paraId="2A062C7C">
      <w:pPr>
        <w:jc w:val="center"/>
        <w:rPr>
          <w:rFonts w:ascii="宋体" w:hAnsi="宋体" w:cs="宋体"/>
          <w:b/>
          <w:color w:val="auto"/>
          <w:kern w:val="0"/>
          <w:sz w:val="32"/>
          <w:szCs w:val="32"/>
          <w:highlight w:val="none"/>
        </w:rPr>
      </w:pPr>
    </w:p>
    <w:p w14:paraId="4F4F8F06">
      <w:pPr>
        <w:jc w:val="center"/>
        <w:rPr>
          <w:rFonts w:ascii="宋体" w:hAnsi="宋体" w:cs="宋体"/>
          <w:b/>
          <w:color w:val="auto"/>
          <w:kern w:val="0"/>
          <w:sz w:val="32"/>
          <w:szCs w:val="32"/>
          <w:highlight w:val="none"/>
        </w:rPr>
      </w:pPr>
    </w:p>
    <w:p w14:paraId="4C8A6D27">
      <w:pPr>
        <w:jc w:val="center"/>
        <w:rPr>
          <w:rFonts w:ascii="宋体" w:hAnsi="宋体" w:cs="宋体"/>
          <w:b/>
          <w:color w:val="auto"/>
          <w:kern w:val="0"/>
          <w:sz w:val="32"/>
          <w:szCs w:val="32"/>
          <w:highlight w:val="none"/>
        </w:rPr>
      </w:pPr>
    </w:p>
    <w:p w14:paraId="304B9E6A">
      <w:pPr>
        <w:jc w:val="center"/>
        <w:rPr>
          <w:rFonts w:ascii="宋体" w:hAnsi="宋体" w:cs="宋体"/>
          <w:b/>
          <w:color w:val="auto"/>
          <w:kern w:val="0"/>
          <w:sz w:val="32"/>
          <w:szCs w:val="32"/>
          <w:highlight w:val="none"/>
        </w:rPr>
      </w:pPr>
    </w:p>
    <w:p w14:paraId="0E524849">
      <w:pPr>
        <w:jc w:val="center"/>
        <w:rPr>
          <w:rFonts w:ascii="宋体" w:hAnsi="宋体" w:cs="宋体"/>
          <w:b/>
          <w:color w:val="auto"/>
          <w:kern w:val="0"/>
          <w:sz w:val="32"/>
          <w:szCs w:val="32"/>
          <w:highlight w:val="none"/>
        </w:rPr>
      </w:pPr>
    </w:p>
    <w:p w14:paraId="531F4A64">
      <w:pPr>
        <w:jc w:val="center"/>
        <w:rPr>
          <w:rFonts w:ascii="宋体" w:hAnsi="宋体" w:cs="宋体"/>
          <w:b/>
          <w:color w:val="auto"/>
          <w:kern w:val="0"/>
          <w:sz w:val="32"/>
          <w:szCs w:val="32"/>
          <w:highlight w:val="none"/>
        </w:rPr>
      </w:pPr>
    </w:p>
    <w:p w14:paraId="625DA914">
      <w:pPr>
        <w:jc w:val="center"/>
        <w:rPr>
          <w:rFonts w:ascii="宋体" w:hAnsi="宋体" w:cs="宋体"/>
          <w:b/>
          <w:color w:val="auto"/>
          <w:kern w:val="0"/>
          <w:sz w:val="32"/>
          <w:szCs w:val="32"/>
          <w:highlight w:val="none"/>
        </w:rPr>
      </w:pPr>
    </w:p>
    <w:p w14:paraId="121F4AB4">
      <w:pPr>
        <w:jc w:val="center"/>
        <w:rPr>
          <w:rFonts w:ascii="宋体" w:hAnsi="宋体" w:cs="宋体"/>
          <w:b/>
          <w:color w:val="auto"/>
          <w:kern w:val="0"/>
          <w:sz w:val="32"/>
          <w:szCs w:val="32"/>
          <w:highlight w:val="none"/>
        </w:rPr>
      </w:pPr>
    </w:p>
    <w:p w14:paraId="259432B4">
      <w:pPr>
        <w:jc w:val="center"/>
        <w:rPr>
          <w:rFonts w:ascii="宋体" w:hAnsi="宋体" w:cs="宋体"/>
          <w:b/>
          <w:color w:val="auto"/>
          <w:kern w:val="0"/>
          <w:sz w:val="32"/>
          <w:szCs w:val="32"/>
          <w:highlight w:val="none"/>
        </w:rPr>
      </w:pPr>
    </w:p>
    <w:p w14:paraId="565BA52D">
      <w:pPr>
        <w:jc w:val="center"/>
        <w:rPr>
          <w:rFonts w:ascii="宋体" w:hAnsi="宋体" w:cs="宋体"/>
          <w:b/>
          <w:color w:val="auto"/>
          <w:kern w:val="0"/>
          <w:sz w:val="32"/>
          <w:szCs w:val="32"/>
          <w:highlight w:val="none"/>
        </w:rPr>
      </w:pPr>
    </w:p>
    <w:p w14:paraId="02F9ABB4">
      <w:pPr>
        <w:jc w:val="center"/>
        <w:rPr>
          <w:rFonts w:ascii="宋体" w:hAnsi="宋体" w:cs="宋体"/>
          <w:b/>
          <w:color w:val="auto"/>
          <w:kern w:val="0"/>
          <w:sz w:val="32"/>
          <w:szCs w:val="32"/>
          <w:highlight w:val="none"/>
        </w:rPr>
      </w:pPr>
    </w:p>
    <w:p w14:paraId="624396A2">
      <w:pPr>
        <w:jc w:val="center"/>
        <w:rPr>
          <w:rFonts w:ascii="宋体" w:hAnsi="宋体" w:cs="宋体"/>
          <w:b/>
          <w:color w:val="auto"/>
          <w:kern w:val="0"/>
          <w:sz w:val="32"/>
          <w:szCs w:val="32"/>
          <w:highlight w:val="none"/>
        </w:rPr>
      </w:pPr>
    </w:p>
    <w:p w14:paraId="613B9B96">
      <w:pPr>
        <w:jc w:val="center"/>
        <w:rPr>
          <w:rFonts w:ascii="宋体" w:hAnsi="宋体" w:cs="宋体"/>
          <w:b/>
          <w:color w:val="auto"/>
          <w:kern w:val="0"/>
          <w:sz w:val="32"/>
          <w:szCs w:val="32"/>
          <w:highlight w:val="none"/>
        </w:rPr>
      </w:pPr>
    </w:p>
    <w:p w14:paraId="30BA6410">
      <w:pPr>
        <w:jc w:val="center"/>
        <w:rPr>
          <w:rFonts w:ascii="宋体" w:hAnsi="宋体" w:cs="宋体"/>
          <w:b/>
          <w:color w:val="auto"/>
          <w:kern w:val="0"/>
          <w:sz w:val="32"/>
          <w:szCs w:val="32"/>
          <w:highlight w:val="none"/>
        </w:rPr>
      </w:pPr>
    </w:p>
    <w:p w14:paraId="1510B316">
      <w:pPr>
        <w:jc w:val="center"/>
        <w:rPr>
          <w:rFonts w:ascii="宋体" w:hAnsi="宋体" w:cs="宋体"/>
          <w:b/>
          <w:color w:val="auto"/>
          <w:kern w:val="0"/>
          <w:sz w:val="32"/>
          <w:szCs w:val="32"/>
          <w:highlight w:val="none"/>
        </w:rPr>
      </w:pPr>
    </w:p>
    <w:p w14:paraId="376502A3">
      <w:pPr>
        <w:jc w:val="center"/>
        <w:rPr>
          <w:rFonts w:ascii="宋体" w:hAnsi="宋体" w:cs="宋体"/>
          <w:b/>
          <w:color w:val="auto"/>
          <w:kern w:val="0"/>
          <w:sz w:val="32"/>
          <w:szCs w:val="32"/>
          <w:highlight w:val="none"/>
        </w:rPr>
      </w:pPr>
    </w:p>
    <w:p w14:paraId="2F3B7C42">
      <w:pPr>
        <w:jc w:val="center"/>
        <w:rPr>
          <w:rFonts w:ascii="宋体" w:hAnsi="宋体" w:cs="宋体"/>
          <w:b/>
          <w:color w:val="auto"/>
          <w:kern w:val="0"/>
          <w:sz w:val="32"/>
          <w:szCs w:val="32"/>
          <w:highlight w:val="none"/>
        </w:rPr>
      </w:pPr>
    </w:p>
    <w:p w14:paraId="663BF6E1">
      <w:pPr>
        <w:jc w:val="center"/>
        <w:rPr>
          <w:rFonts w:ascii="宋体" w:hAnsi="宋体" w:cs="宋体"/>
          <w:b/>
          <w:color w:val="auto"/>
          <w:kern w:val="0"/>
          <w:sz w:val="32"/>
          <w:szCs w:val="32"/>
          <w:highlight w:val="none"/>
        </w:rPr>
      </w:pPr>
    </w:p>
    <w:p w14:paraId="32209E2A">
      <w:pPr>
        <w:jc w:val="center"/>
        <w:rPr>
          <w:rFonts w:ascii="宋体" w:hAnsi="宋体" w:cs="宋体"/>
          <w:b/>
          <w:color w:val="auto"/>
          <w:kern w:val="0"/>
          <w:sz w:val="32"/>
          <w:szCs w:val="32"/>
          <w:highlight w:val="none"/>
        </w:rPr>
      </w:pPr>
    </w:p>
    <w:p w14:paraId="238651E2">
      <w:pPr>
        <w:jc w:val="center"/>
        <w:rPr>
          <w:rFonts w:ascii="宋体" w:hAnsi="宋体" w:cs="宋体"/>
          <w:b/>
          <w:color w:val="auto"/>
          <w:kern w:val="0"/>
          <w:sz w:val="32"/>
          <w:szCs w:val="32"/>
          <w:highlight w:val="none"/>
        </w:rPr>
      </w:pPr>
    </w:p>
    <w:p w14:paraId="61DD775B">
      <w:pPr>
        <w:pStyle w:val="82"/>
        <w:rPr>
          <w:color w:val="auto"/>
          <w:highlight w:val="none"/>
        </w:rPr>
      </w:pPr>
    </w:p>
    <w:p w14:paraId="0F663480">
      <w:pPr>
        <w:jc w:val="center"/>
        <w:rPr>
          <w:rFonts w:ascii="宋体" w:hAnsi="宋体" w:cs="宋体"/>
          <w:b/>
          <w:color w:val="auto"/>
          <w:kern w:val="0"/>
          <w:sz w:val="32"/>
          <w:szCs w:val="32"/>
          <w:highlight w:val="none"/>
        </w:rPr>
      </w:pPr>
    </w:p>
    <w:p w14:paraId="0B9554CF">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5CF5D5A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36F2389">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50631F3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1816845">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27FE859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00C06C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1161F23">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14:paraId="4CE487C7">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252A5EBF">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BC3D568">
      <w:pPr>
        <w:rPr>
          <w:color w:val="auto"/>
          <w:highlight w:val="none"/>
          <w:lang w:val="zh-CN"/>
        </w:rPr>
      </w:pPr>
    </w:p>
    <w:p w14:paraId="3EDDCD34">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6F42E65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B2E8EF7">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43FDF8E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CEA490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26461B0">
      <w:pPr>
        <w:jc w:val="center"/>
        <w:rPr>
          <w:rFonts w:ascii="宋体" w:hAnsi="宋体" w:cs="宋体"/>
          <w:b/>
          <w:color w:val="auto"/>
          <w:kern w:val="0"/>
          <w:sz w:val="32"/>
          <w:szCs w:val="32"/>
          <w:highlight w:val="none"/>
        </w:rPr>
      </w:pPr>
    </w:p>
    <w:p w14:paraId="1B68198D">
      <w:pPr>
        <w:rPr>
          <w:rFonts w:ascii="宋体" w:hAnsi="宋体" w:cs="宋体"/>
          <w:color w:val="auto"/>
          <w:highlight w:val="none"/>
        </w:rPr>
      </w:pPr>
    </w:p>
    <w:p w14:paraId="061D333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52C2C224">
      <w:pPr>
        <w:snapToGrid w:val="0"/>
        <w:spacing w:line="360" w:lineRule="auto"/>
        <w:ind w:firstLine="5040" w:firstLineChars="2100"/>
        <w:rPr>
          <w:rStyle w:val="81"/>
          <w:color w:val="auto"/>
          <w:highlight w:val="none"/>
        </w:rPr>
      </w:pPr>
      <w:r>
        <w:rPr>
          <w:rStyle w:val="81"/>
          <w:rFonts w:hint="eastAsia"/>
          <w:color w:val="auto"/>
          <w:highlight w:val="none"/>
        </w:rPr>
        <w:t>法定代表人（负责人） (签名)：</w:t>
      </w:r>
    </w:p>
    <w:p w14:paraId="6088B7A9">
      <w:pPr>
        <w:snapToGrid w:val="0"/>
        <w:spacing w:line="360" w:lineRule="auto"/>
        <w:ind w:firstLine="5040" w:firstLineChars="2100"/>
        <w:rPr>
          <w:rFonts w:ascii="宋体" w:hAnsi="宋体" w:cs="宋体"/>
          <w:color w:val="auto"/>
          <w:kern w:val="0"/>
          <w:sz w:val="24"/>
          <w:highlight w:val="none"/>
          <w:lang w:val="zh-CN"/>
        </w:rPr>
      </w:pPr>
      <w:r>
        <w:rPr>
          <w:rStyle w:val="81"/>
          <w:rFonts w:hint="eastAsia"/>
          <w:color w:val="auto"/>
          <w:highlight w:val="none"/>
        </w:rPr>
        <w:t>联合体成</w:t>
      </w:r>
      <w:r>
        <w:rPr>
          <w:rFonts w:hint="eastAsia" w:ascii="宋体" w:hAnsi="宋体" w:cs="宋体"/>
          <w:color w:val="auto"/>
          <w:kern w:val="0"/>
          <w:sz w:val="24"/>
          <w:highlight w:val="none"/>
          <w:lang w:val="zh-CN"/>
        </w:rPr>
        <w:t>员名称(公章)：</w:t>
      </w:r>
    </w:p>
    <w:p w14:paraId="668E67E6">
      <w:pPr>
        <w:snapToGrid w:val="0"/>
        <w:spacing w:line="360" w:lineRule="auto"/>
        <w:ind w:firstLine="5040" w:firstLineChars="2100"/>
        <w:rPr>
          <w:rStyle w:val="81"/>
          <w:color w:val="auto"/>
          <w:highlight w:val="none"/>
        </w:rPr>
      </w:pPr>
      <w:r>
        <w:rPr>
          <w:rStyle w:val="81"/>
          <w:rFonts w:hint="eastAsia"/>
          <w:color w:val="auto"/>
          <w:highlight w:val="none"/>
        </w:rPr>
        <w:t>法定代表人（负责人） (签名)：</w:t>
      </w:r>
    </w:p>
    <w:p w14:paraId="62CC21A3">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5AE319A8">
      <w:pPr>
        <w:snapToGrid w:val="0"/>
        <w:spacing w:line="360" w:lineRule="auto"/>
        <w:rPr>
          <w:rFonts w:ascii="宋体" w:hAnsi="宋体" w:cs="宋体"/>
          <w:b/>
          <w:color w:val="auto"/>
          <w:kern w:val="0"/>
          <w:sz w:val="32"/>
          <w:szCs w:val="32"/>
          <w:highlight w:val="none"/>
          <w:lang w:val="zh-CN"/>
        </w:rPr>
      </w:pPr>
      <w:r>
        <w:rPr>
          <w:rFonts w:hint="eastAsia" w:ascii="宋体" w:hAnsi="宋体" w:cs="宋体"/>
          <w:color w:val="auto"/>
          <w:kern w:val="0"/>
          <w:sz w:val="24"/>
          <w:highlight w:val="none"/>
          <w:lang w:val="zh-CN"/>
        </w:rPr>
        <w:t xml:space="preserve">                                               日期：  年  月   日</w:t>
      </w:r>
    </w:p>
    <w:p w14:paraId="55F47066">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499C67BD">
      <w:pPr>
        <w:pStyle w:val="146"/>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E8A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218DA169">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C50D503">
            <w:pPr>
              <w:pStyle w:val="146"/>
              <w:adjustRightInd w:val="0"/>
              <w:spacing w:line="360" w:lineRule="auto"/>
              <w:rPr>
                <w:rFonts w:hAnsi="宋体" w:cs="宋体"/>
                <w:bCs/>
                <w:color w:val="auto"/>
                <w:sz w:val="24"/>
                <w:highlight w:val="none"/>
              </w:rPr>
            </w:pPr>
          </w:p>
        </w:tc>
      </w:tr>
    </w:tbl>
    <w:p w14:paraId="56521976">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E374DE6">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投标人名称(公章)：                              </w:t>
      </w:r>
    </w:p>
    <w:p w14:paraId="03CF5B53">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669D2C0">
      <w:pPr>
        <w:jc w:val="center"/>
        <w:rPr>
          <w:rFonts w:ascii="宋体" w:hAnsi="宋体" w:cs="宋体"/>
          <w:b/>
          <w:color w:val="auto"/>
          <w:kern w:val="0"/>
          <w:sz w:val="32"/>
          <w:szCs w:val="32"/>
          <w:highlight w:val="none"/>
        </w:rPr>
      </w:pPr>
    </w:p>
    <w:p w14:paraId="23BE530F">
      <w:pPr>
        <w:jc w:val="center"/>
        <w:rPr>
          <w:rFonts w:ascii="宋体" w:hAnsi="宋体" w:cs="宋体"/>
          <w:b/>
          <w:color w:val="auto"/>
          <w:kern w:val="0"/>
          <w:sz w:val="32"/>
          <w:szCs w:val="32"/>
          <w:highlight w:val="none"/>
        </w:rPr>
      </w:pPr>
    </w:p>
    <w:p w14:paraId="7F4CA1FD">
      <w:pPr>
        <w:jc w:val="center"/>
        <w:rPr>
          <w:rFonts w:ascii="宋体" w:hAnsi="宋体" w:cs="宋体"/>
          <w:b/>
          <w:color w:val="auto"/>
          <w:kern w:val="0"/>
          <w:sz w:val="32"/>
          <w:szCs w:val="32"/>
          <w:highlight w:val="none"/>
        </w:rPr>
      </w:pPr>
    </w:p>
    <w:p w14:paraId="23CC118C">
      <w:pPr>
        <w:jc w:val="center"/>
        <w:rPr>
          <w:rFonts w:ascii="宋体" w:hAnsi="宋体" w:cs="宋体"/>
          <w:b/>
          <w:color w:val="auto"/>
          <w:kern w:val="0"/>
          <w:sz w:val="32"/>
          <w:szCs w:val="32"/>
          <w:highlight w:val="none"/>
        </w:rPr>
      </w:pPr>
    </w:p>
    <w:p w14:paraId="4F1C5E6D">
      <w:pPr>
        <w:jc w:val="center"/>
        <w:rPr>
          <w:rFonts w:ascii="宋体" w:hAnsi="宋体" w:cs="宋体"/>
          <w:b/>
          <w:color w:val="auto"/>
          <w:kern w:val="0"/>
          <w:sz w:val="32"/>
          <w:szCs w:val="32"/>
          <w:highlight w:val="none"/>
        </w:rPr>
      </w:pPr>
    </w:p>
    <w:p w14:paraId="4E03A891">
      <w:pPr>
        <w:jc w:val="center"/>
        <w:rPr>
          <w:rFonts w:ascii="宋体" w:hAnsi="宋体" w:cs="宋体"/>
          <w:b/>
          <w:color w:val="auto"/>
          <w:kern w:val="0"/>
          <w:sz w:val="32"/>
          <w:szCs w:val="32"/>
          <w:highlight w:val="none"/>
        </w:rPr>
      </w:pPr>
    </w:p>
    <w:p w14:paraId="7F03DA4A">
      <w:pPr>
        <w:jc w:val="center"/>
        <w:rPr>
          <w:rFonts w:ascii="宋体" w:hAnsi="宋体" w:cs="宋体"/>
          <w:b/>
          <w:color w:val="auto"/>
          <w:kern w:val="0"/>
          <w:sz w:val="32"/>
          <w:szCs w:val="32"/>
          <w:highlight w:val="none"/>
        </w:rPr>
      </w:pPr>
    </w:p>
    <w:p w14:paraId="216321EF">
      <w:pPr>
        <w:jc w:val="center"/>
        <w:rPr>
          <w:rFonts w:ascii="宋体" w:hAnsi="宋体" w:cs="宋体"/>
          <w:b/>
          <w:color w:val="auto"/>
          <w:kern w:val="0"/>
          <w:sz w:val="32"/>
          <w:szCs w:val="32"/>
          <w:highlight w:val="none"/>
        </w:rPr>
      </w:pPr>
    </w:p>
    <w:p w14:paraId="3781DD9E">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5C3648D2">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17A283E9">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5A7DA943">
      <w:pPr>
        <w:snapToGrid w:val="0"/>
        <w:spacing w:line="360" w:lineRule="auto"/>
        <w:rPr>
          <w:rFonts w:ascii="宋体" w:hAnsi="宋体" w:cs="宋体"/>
          <w:color w:val="auto"/>
          <w:kern w:val="0"/>
          <w:sz w:val="24"/>
          <w:highlight w:val="none"/>
        </w:rPr>
      </w:pPr>
    </w:p>
    <w:p w14:paraId="021D4F7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79A5D6A0">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32C7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EBB691D">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4AD8C94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27436EC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32F5374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275FF88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66FB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EC60D81">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14E8749B">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536D3C05">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5A07C1DE">
            <w:pPr>
              <w:rPr>
                <w:rFonts w:ascii="宋体" w:hAnsi="宋体" w:cs="宋体"/>
                <w:color w:val="auto"/>
                <w:sz w:val="24"/>
                <w:highlight w:val="none"/>
              </w:rPr>
            </w:pPr>
            <w:r>
              <w:rPr>
                <w:rFonts w:hint="eastAsia" w:ascii="宋体" w:hAnsi="宋体" w:cs="宋体"/>
                <w:color w:val="auto"/>
                <w:sz w:val="24"/>
                <w:highlight w:val="none"/>
              </w:rPr>
              <w:t>见投标文件</w:t>
            </w:r>
          </w:p>
          <w:p w14:paraId="41B9EB48">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2AAE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585757C">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31038134">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32D6987F">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260DECE">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2800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0185577">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14:paraId="11815220">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69DF0873">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14:paraId="216303D6">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2E2D012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0344002">
      <w:pPr>
        <w:jc w:val="center"/>
        <w:rPr>
          <w:rFonts w:ascii="宋体" w:hAnsi="宋体" w:cs="宋体"/>
          <w:b/>
          <w:color w:val="auto"/>
          <w:kern w:val="0"/>
          <w:sz w:val="32"/>
          <w:szCs w:val="32"/>
          <w:highlight w:val="none"/>
        </w:rPr>
      </w:pPr>
    </w:p>
    <w:p w14:paraId="7BBE3C31">
      <w:pPr>
        <w:jc w:val="center"/>
        <w:rPr>
          <w:rFonts w:ascii="宋体" w:hAnsi="宋体" w:cs="宋体"/>
          <w:b/>
          <w:color w:val="auto"/>
          <w:kern w:val="0"/>
          <w:sz w:val="32"/>
          <w:szCs w:val="32"/>
          <w:highlight w:val="none"/>
        </w:rPr>
      </w:pPr>
    </w:p>
    <w:p w14:paraId="337ACECE">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786E7FC6">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14:paraId="6B98C496">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66519F0">
      <w:pPr>
        <w:jc w:val="center"/>
        <w:rPr>
          <w:rFonts w:ascii="宋体" w:hAnsi="宋体" w:cs="宋体"/>
          <w:b/>
          <w:color w:val="auto"/>
          <w:kern w:val="0"/>
          <w:sz w:val="32"/>
          <w:szCs w:val="32"/>
          <w:highlight w:val="none"/>
        </w:rPr>
      </w:pPr>
    </w:p>
    <w:p w14:paraId="67AF4AC0">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14E3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0AB24A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71C48D7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2CF1253">
            <w:pPr>
              <w:spacing w:line="360" w:lineRule="auto"/>
              <w:jc w:val="center"/>
              <w:rPr>
                <w:rFonts w:ascii="宋体" w:hAnsi="宋体" w:cs="宋体"/>
                <w:b/>
                <w:color w:val="auto"/>
                <w:sz w:val="24"/>
                <w:highlight w:val="none"/>
              </w:rPr>
            </w:pPr>
          </w:p>
          <w:p w14:paraId="6C81D7E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29E8F2B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5C84A46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7F0A7E6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3368517D">
            <w:pPr>
              <w:spacing w:line="360" w:lineRule="auto"/>
              <w:jc w:val="center"/>
              <w:rPr>
                <w:rFonts w:ascii="宋体" w:hAnsi="宋体" w:cs="宋体"/>
                <w:b/>
                <w:color w:val="auto"/>
                <w:sz w:val="24"/>
                <w:highlight w:val="none"/>
              </w:rPr>
            </w:pPr>
          </w:p>
          <w:p w14:paraId="19B9699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7740873D">
            <w:pPr>
              <w:spacing w:line="360" w:lineRule="auto"/>
              <w:jc w:val="center"/>
              <w:rPr>
                <w:rFonts w:ascii="宋体" w:hAnsi="宋体" w:cs="宋体"/>
                <w:b/>
                <w:color w:val="auto"/>
                <w:sz w:val="24"/>
                <w:highlight w:val="none"/>
              </w:rPr>
            </w:pPr>
          </w:p>
        </w:tc>
      </w:tr>
      <w:tr w14:paraId="79D2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7D2330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68CF9C55">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AA9DA83">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BADC41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6B5D020">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37BC95A9">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300E79DF">
            <w:pPr>
              <w:spacing w:line="360" w:lineRule="auto"/>
              <w:jc w:val="center"/>
              <w:rPr>
                <w:rFonts w:ascii="宋体" w:hAnsi="宋体" w:cs="宋体"/>
                <w:color w:val="auto"/>
                <w:sz w:val="24"/>
                <w:highlight w:val="none"/>
              </w:rPr>
            </w:pPr>
          </w:p>
        </w:tc>
      </w:tr>
      <w:tr w14:paraId="748E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2BA654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52F1A666">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A59361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89ED019">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F451D2E">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E756F88">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ED7589A">
            <w:pPr>
              <w:spacing w:line="360" w:lineRule="auto"/>
              <w:jc w:val="center"/>
              <w:rPr>
                <w:rFonts w:ascii="宋体" w:hAnsi="宋体" w:cs="宋体"/>
                <w:color w:val="auto"/>
                <w:sz w:val="24"/>
                <w:highlight w:val="none"/>
              </w:rPr>
            </w:pPr>
          </w:p>
        </w:tc>
      </w:tr>
      <w:tr w14:paraId="4573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30B04F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0156322E">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BBD09BC">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791A6A5">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BC7B328">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0D5C923">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453EFF63">
            <w:pPr>
              <w:spacing w:line="360" w:lineRule="auto"/>
              <w:jc w:val="center"/>
              <w:rPr>
                <w:rFonts w:ascii="宋体" w:hAnsi="宋体" w:cs="宋体"/>
                <w:color w:val="auto"/>
                <w:sz w:val="24"/>
                <w:highlight w:val="none"/>
              </w:rPr>
            </w:pPr>
          </w:p>
        </w:tc>
      </w:tr>
    </w:tbl>
    <w:p w14:paraId="4285317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B439E5D">
      <w:pPr>
        <w:jc w:val="center"/>
        <w:rPr>
          <w:rFonts w:ascii="宋体" w:hAnsi="宋体" w:cs="宋体"/>
          <w:b/>
          <w:color w:val="auto"/>
          <w:kern w:val="0"/>
          <w:sz w:val="32"/>
          <w:szCs w:val="32"/>
          <w:highlight w:val="none"/>
        </w:rPr>
      </w:pPr>
    </w:p>
    <w:p w14:paraId="2ECD5BB2">
      <w:pPr>
        <w:jc w:val="center"/>
        <w:rPr>
          <w:rFonts w:ascii="宋体" w:hAnsi="宋体" w:cs="宋体"/>
          <w:b/>
          <w:color w:val="auto"/>
          <w:kern w:val="0"/>
          <w:sz w:val="32"/>
          <w:szCs w:val="32"/>
          <w:highlight w:val="none"/>
        </w:rPr>
      </w:pPr>
    </w:p>
    <w:p w14:paraId="1E67736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0A14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732E74B">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4C52E602">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2BA167FB">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727B9B34">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5A2C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5CF8F">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2F7A56C7">
            <w:pPr>
              <w:jc w:val="center"/>
              <w:rPr>
                <w:rFonts w:ascii="宋体" w:hAnsi="宋体" w:cs="宋体"/>
                <w:b/>
                <w:color w:val="auto"/>
                <w:kern w:val="0"/>
                <w:sz w:val="32"/>
                <w:szCs w:val="32"/>
                <w:highlight w:val="none"/>
              </w:rPr>
            </w:pPr>
          </w:p>
        </w:tc>
        <w:tc>
          <w:tcPr>
            <w:tcW w:w="3546" w:type="dxa"/>
          </w:tcPr>
          <w:p w14:paraId="16790897">
            <w:pPr>
              <w:jc w:val="center"/>
              <w:rPr>
                <w:rFonts w:ascii="宋体" w:hAnsi="宋体" w:cs="宋体"/>
                <w:b/>
                <w:color w:val="auto"/>
                <w:kern w:val="0"/>
                <w:sz w:val="32"/>
                <w:szCs w:val="32"/>
                <w:highlight w:val="none"/>
              </w:rPr>
            </w:pPr>
          </w:p>
        </w:tc>
        <w:tc>
          <w:tcPr>
            <w:tcW w:w="1276" w:type="dxa"/>
          </w:tcPr>
          <w:p w14:paraId="47375FCD">
            <w:pPr>
              <w:jc w:val="center"/>
              <w:rPr>
                <w:rFonts w:ascii="宋体" w:hAnsi="宋体" w:cs="宋体"/>
                <w:b/>
                <w:color w:val="auto"/>
                <w:kern w:val="0"/>
                <w:sz w:val="32"/>
                <w:szCs w:val="32"/>
                <w:highlight w:val="none"/>
              </w:rPr>
            </w:pPr>
          </w:p>
        </w:tc>
      </w:tr>
      <w:tr w14:paraId="03CF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BE2027C">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12A4EEAD">
            <w:pPr>
              <w:jc w:val="center"/>
              <w:rPr>
                <w:rFonts w:ascii="宋体" w:hAnsi="宋体" w:cs="宋体"/>
                <w:b/>
                <w:color w:val="auto"/>
                <w:kern w:val="0"/>
                <w:sz w:val="32"/>
                <w:szCs w:val="32"/>
                <w:highlight w:val="none"/>
              </w:rPr>
            </w:pPr>
          </w:p>
        </w:tc>
        <w:tc>
          <w:tcPr>
            <w:tcW w:w="3546" w:type="dxa"/>
          </w:tcPr>
          <w:p w14:paraId="5A6A6E47">
            <w:pPr>
              <w:jc w:val="center"/>
              <w:rPr>
                <w:rFonts w:ascii="宋体" w:hAnsi="宋体" w:cs="宋体"/>
                <w:b/>
                <w:color w:val="auto"/>
                <w:kern w:val="0"/>
                <w:sz w:val="32"/>
                <w:szCs w:val="32"/>
                <w:highlight w:val="none"/>
              </w:rPr>
            </w:pPr>
          </w:p>
        </w:tc>
        <w:tc>
          <w:tcPr>
            <w:tcW w:w="1276" w:type="dxa"/>
          </w:tcPr>
          <w:p w14:paraId="1C645E48">
            <w:pPr>
              <w:jc w:val="center"/>
              <w:rPr>
                <w:rFonts w:ascii="宋体" w:hAnsi="宋体" w:cs="宋体"/>
                <w:b/>
                <w:color w:val="auto"/>
                <w:kern w:val="0"/>
                <w:sz w:val="32"/>
                <w:szCs w:val="32"/>
                <w:highlight w:val="none"/>
              </w:rPr>
            </w:pPr>
          </w:p>
        </w:tc>
      </w:tr>
      <w:tr w14:paraId="0BDD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5E0558B">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65B35F35">
            <w:pPr>
              <w:jc w:val="center"/>
              <w:rPr>
                <w:rFonts w:ascii="宋体" w:hAnsi="宋体" w:cs="宋体"/>
                <w:b/>
                <w:color w:val="auto"/>
                <w:kern w:val="0"/>
                <w:sz w:val="32"/>
                <w:szCs w:val="32"/>
                <w:highlight w:val="none"/>
              </w:rPr>
            </w:pPr>
          </w:p>
        </w:tc>
        <w:tc>
          <w:tcPr>
            <w:tcW w:w="3546" w:type="dxa"/>
          </w:tcPr>
          <w:p w14:paraId="5C1C691F">
            <w:pPr>
              <w:jc w:val="center"/>
              <w:rPr>
                <w:rFonts w:ascii="宋体" w:hAnsi="宋体" w:cs="宋体"/>
                <w:b/>
                <w:color w:val="auto"/>
                <w:kern w:val="0"/>
                <w:sz w:val="32"/>
                <w:szCs w:val="32"/>
                <w:highlight w:val="none"/>
              </w:rPr>
            </w:pPr>
          </w:p>
        </w:tc>
        <w:tc>
          <w:tcPr>
            <w:tcW w:w="1276" w:type="dxa"/>
          </w:tcPr>
          <w:p w14:paraId="0D2DC30D">
            <w:pPr>
              <w:jc w:val="center"/>
              <w:rPr>
                <w:rFonts w:ascii="宋体" w:hAnsi="宋体" w:cs="宋体"/>
                <w:b/>
                <w:color w:val="auto"/>
                <w:kern w:val="0"/>
                <w:sz w:val="32"/>
                <w:szCs w:val="32"/>
                <w:highlight w:val="none"/>
              </w:rPr>
            </w:pPr>
          </w:p>
        </w:tc>
      </w:tr>
    </w:tbl>
    <w:p w14:paraId="7DCA6E00">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450BE103">
      <w:pPr>
        <w:spacing w:line="360" w:lineRule="auto"/>
        <w:ind w:firstLine="3600" w:firstLineChars="1500"/>
        <w:rPr>
          <w:rFonts w:ascii="宋体" w:hAnsi="宋体" w:cs="宋体"/>
          <w:color w:val="auto"/>
          <w:sz w:val="24"/>
          <w:highlight w:val="none"/>
        </w:rPr>
      </w:pPr>
    </w:p>
    <w:p w14:paraId="3DC553A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07A94C4D">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294355C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AA7B2B3">
      <w:pPr>
        <w:jc w:val="center"/>
        <w:rPr>
          <w:rFonts w:ascii="宋体" w:hAnsi="宋体" w:cs="宋体"/>
          <w:b/>
          <w:color w:val="auto"/>
          <w:kern w:val="0"/>
          <w:sz w:val="32"/>
          <w:szCs w:val="32"/>
          <w:highlight w:val="none"/>
        </w:rPr>
      </w:pPr>
    </w:p>
    <w:p w14:paraId="0DCD970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6AFF2BA">
      <w:pPr>
        <w:ind w:firstLine="1911" w:firstLineChars="595"/>
        <w:rPr>
          <w:rFonts w:ascii="宋体" w:hAnsi="宋体" w:cs="宋体"/>
          <w:b/>
          <w:bCs/>
          <w:color w:val="auto"/>
          <w:sz w:val="32"/>
          <w:szCs w:val="32"/>
          <w:highlight w:val="none"/>
        </w:rPr>
      </w:pPr>
    </w:p>
    <w:p w14:paraId="3FF73C14">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2ED1985E">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5323121E">
      <w:pPr>
        <w:snapToGrid w:val="0"/>
        <w:spacing w:line="360" w:lineRule="auto"/>
        <w:rPr>
          <w:rFonts w:ascii="宋体" w:hAnsi="宋体" w:cs="宋体"/>
          <w:color w:val="auto"/>
          <w:sz w:val="24"/>
          <w:highlight w:val="none"/>
        </w:rPr>
      </w:pPr>
    </w:p>
    <w:p w14:paraId="79CDFBC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3EB3EC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2C231B4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770F743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2B5870E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1D1FE76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0DDEE114">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42C2B8BD">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4F7C155">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562B9D9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6C8CECE7">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w:t>
      </w:r>
      <w:r>
        <w:rPr>
          <w:rFonts w:hint="eastAsia" w:ascii="宋体" w:hAnsi="宋体" w:cs="宋体"/>
          <w:color w:val="auto"/>
          <w:kern w:val="0"/>
          <w:sz w:val="24"/>
          <w:highlight w:val="none"/>
          <w:lang w:val="en-US" w:eastAsia="zh-CN"/>
        </w:rPr>
        <w:t>运营</w:t>
      </w:r>
      <w:r>
        <w:rPr>
          <w:rFonts w:hint="eastAsia" w:ascii="宋体" w:hAnsi="宋体" w:cs="宋体"/>
          <w:color w:val="auto"/>
          <w:kern w:val="0"/>
          <w:sz w:val="24"/>
          <w:highlight w:val="none"/>
          <w:lang w:val="zh-CN"/>
        </w:rPr>
        <w:t>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w:t>
      </w:r>
      <w:r>
        <w:rPr>
          <w:rFonts w:hint="eastAsia" w:ascii="宋体" w:hAnsi="宋体" w:cs="宋体"/>
          <w:color w:val="auto"/>
          <w:kern w:val="0"/>
          <w:sz w:val="24"/>
          <w:highlight w:val="none"/>
          <w:lang w:val="en-US" w:eastAsia="zh-CN"/>
        </w:rPr>
        <w:t>运营</w:t>
      </w:r>
      <w:r>
        <w:rPr>
          <w:rFonts w:hint="eastAsia" w:ascii="宋体" w:hAnsi="宋体" w:cs="宋体"/>
          <w:color w:val="auto"/>
          <w:kern w:val="0"/>
          <w:sz w:val="24"/>
          <w:highlight w:val="none"/>
          <w:lang w:val="zh-CN"/>
        </w:rPr>
        <w:t>或其他经营活动，并通报市财政局。由此引起的相应损失均由我单位承担。</w:t>
      </w:r>
    </w:p>
    <w:p w14:paraId="621B2F42">
      <w:pPr>
        <w:autoSpaceDE w:val="0"/>
        <w:autoSpaceDN w:val="0"/>
        <w:spacing w:line="360" w:lineRule="auto"/>
        <w:ind w:left="2"/>
        <w:jc w:val="left"/>
        <w:rPr>
          <w:rFonts w:ascii="宋体" w:hAnsi="宋体" w:cs="宋体"/>
          <w:color w:val="auto"/>
          <w:kern w:val="0"/>
          <w:sz w:val="24"/>
          <w:highlight w:val="none"/>
          <w:lang w:val="zh-CN"/>
        </w:rPr>
      </w:pPr>
    </w:p>
    <w:p w14:paraId="1286DA91">
      <w:pPr>
        <w:autoSpaceDE w:val="0"/>
        <w:autoSpaceDN w:val="0"/>
        <w:spacing w:line="360" w:lineRule="auto"/>
        <w:ind w:left="2"/>
        <w:jc w:val="left"/>
        <w:rPr>
          <w:rFonts w:ascii="宋体" w:hAnsi="宋体" w:cs="宋体"/>
          <w:color w:val="auto"/>
          <w:kern w:val="0"/>
          <w:sz w:val="24"/>
          <w:highlight w:val="none"/>
          <w:lang w:val="zh-CN"/>
        </w:rPr>
      </w:pPr>
    </w:p>
    <w:p w14:paraId="53AC3517">
      <w:pPr>
        <w:autoSpaceDE w:val="0"/>
        <w:autoSpaceDN w:val="0"/>
        <w:spacing w:line="360" w:lineRule="auto"/>
        <w:ind w:left="2"/>
        <w:jc w:val="left"/>
        <w:rPr>
          <w:rFonts w:ascii="宋体" w:hAnsi="宋体" w:cs="宋体"/>
          <w:color w:val="auto"/>
          <w:kern w:val="0"/>
          <w:sz w:val="24"/>
          <w:highlight w:val="none"/>
          <w:lang w:val="zh-CN"/>
        </w:rPr>
      </w:pPr>
    </w:p>
    <w:p w14:paraId="12E7580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2CCD0A7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BBD696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234D17D">
      <w:pPr>
        <w:spacing w:line="360" w:lineRule="auto"/>
        <w:ind w:left="4620" w:leftChars="2200"/>
        <w:rPr>
          <w:rFonts w:ascii="宋体" w:hAnsi="宋体" w:cs="宋体"/>
          <w:color w:val="auto"/>
          <w:sz w:val="24"/>
          <w:highlight w:val="none"/>
        </w:rPr>
      </w:pPr>
    </w:p>
    <w:p w14:paraId="6F5F245B">
      <w:pPr>
        <w:spacing w:line="360" w:lineRule="auto"/>
        <w:jc w:val="center"/>
        <w:rPr>
          <w:rFonts w:ascii="宋体" w:hAnsi="宋体" w:cs="宋体"/>
          <w:b/>
          <w:bCs/>
          <w:color w:val="auto"/>
          <w:sz w:val="24"/>
          <w:highlight w:val="none"/>
        </w:rPr>
      </w:pPr>
    </w:p>
    <w:p w14:paraId="68E1763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23C9291">
      <w:pPr>
        <w:pStyle w:val="82"/>
        <w:rPr>
          <w:color w:val="auto"/>
          <w:highlight w:val="none"/>
        </w:rPr>
      </w:pPr>
    </w:p>
    <w:p w14:paraId="4A984400">
      <w:pPr>
        <w:pStyle w:val="82"/>
        <w:rPr>
          <w:color w:val="auto"/>
          <w:highlight w:val="none"/>
        </w:rPr>
      </w:pPr>
    </w:p>
    <w:p w14:paraId="4A2002C8">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43D00810">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095A14B2">
      <w:pPr>
        <w:widowControl/>
        <w:adjustRightInd/>
        <w:ind w:firstLine="640" w:firstLineChars="200"/>
        <w:jc w:val="left"/>
        <w:rPr>
          <w:rFonts w:ascii="宋体" w:hAnsi="宋体" w:cs="宋体"/>
          <w:color w:val="auto"/>
          <w:kern w:val="0"/>
          <w:sz w:val="32"/>
          <w:szCs w:val="21"/>
          <w:highlight w:val="none"/>
        </w:rPr>
      </w:pPr>
    </w:p>
    <w:p w14:paraId="0A0EC52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822BA9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14:paraId="51C78E26">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3B4F86E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二、参加本次招标采购活动，不存在与单位负责人为同一人或者存在直接控股、管理关系的其他供应商参与同一合同项下的政府采购活动的行为。</w:t>
      </w:r>
    </w:p>
    <w:p w14:paraId="6F3EB1C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1C7E6880">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四、参加本次招标采购活动，不存在和其他供应商在同一合同项下的采购项目中，同时委托同一个自然人、同一家庭的人员、同一单位的人员作为代理人的行为。</w:t>
      </w:r>
    </w:p>
    <w:p w14:paraId="5AB0B51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14:paraId="0CCDAF0D">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3556116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44A64A6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14:paraId="0868C54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0356DB80">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26241A50">
      <w:pPr>
        <w:widowControl/>
        <w:adjustRightInd/>
        <w:spacing w:line="360" w:lineRule="auto"/>
        <w:ind w:firstLine="480" w:firstLineChars="200"/>
        <w:jc w:val="left"/>
        <w:rPr>
          <w:rFonts w:ascii="宋体" w:hAnsi="宋体" w:cs="宋体"/>
          <w:color w:val="auto"/>
          <w:kern w:val="0"/>
          <w:sz w:val="24"/>
          <w:highlight w:val="none"/>
        </w:rPr>
      </w:pPr>
    </w:p>
    <w:p w14:paraId="0FB657A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035A86CA">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2D79F3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A066453">
      <w:pPr>
        <w:spacing w:line="360" w:lineRule="auto"/>
        <w:ind w:left="4620" w:leftChars="2200"/>
        <w:rPr>
          <w:rFonts w:ascii="宋体" w:hAnsi="宋体" w:cs="宋体"/>
          <w:color w:val="auto"/>
          <w:sz w:val="24"/>
          <w:highlight w:val="none"/>
        </w:rPr>
      </w:pPr>
    </w:p>
    <w:p w14:paraId="30B58D3C">
      <w:pPr>
        <w:spacing w:line="360" w:lineRule="auto"/>
        <w:jc w:val="center"/>
        <w:rPr>
          <w:rFonts w:ascii="宋体" w:hAnsi="宋体" w:cs="宋体"/>
          <w:b/>
          <w:bCs/>
          <w:color w:val="auto"/>
          <w:sz w:val="24"/>
          <w:highlight w:val="none"/>
        </w:rPr>
      </w:pPr>
    </w:p>
    <w:p w14:paraId="717365F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88041F7">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7FB07E90">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5852B3DD">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41AFF7B">
      <w:pPr>
        <w:spacing w:line="360" w:lineRule="auto"/>
        <w:jc w:val="center"/>
        <w:rPr>
          <w:rFonts w:ascii="宋体" w:hAnsi="宋体" w:cs="宋体"/>
          <w:b/>
          <w:color w:val="auto"/>
          <w:kern w:val="0"/>
          <w:sz w:val="36"/>
          <w:szCs w:val="36"/>
          <w:highlight w:val="none"/>
        </w:rPr>
      </w:pPr>
    </w:p>
    <w:p w14:paraId="6F0403A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3E05929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（2）中小企业声明函………………………………………………………………（页码）</w:t>
      </w:r>
    </w:p>
    <w:p w14:paraId="608ED77A">
      <w:pPr>
        <w:snapToGrid w:val="0"/>
        <w:spacing w:line="360" w:lineRule="auto"/>
        <w:ind w:right="480"/>
        <w:jc w:val="center"/>
        <w:rPr>
          <w:rFonts w:ascii="宋体" w:hAnsi="宋体" w:cs="宋体"/>
          <w:b/>
          <w:color w:val="auto"/>
          <w:kern w:val="0"/>
          <w:sz w:val="32"/>
          <w:szCs w:val="32"/>
          <w:highlight w:val="none"/>
        </w:rPr>
      </w:pPr>
    </w:p>
    <w:p w14:paraId="08F6D2D7">
      <w:pPr>
        <w:snapToGrid w:val="0"/>
        <w:spacing w:line="360" w:lineRule="auto"/>
        <w:ind w:right="480"/>
        <w:jc w:val="center"/>
        <w:rPr>
          <w:rFonts w:ascii="宋体" w:hAnsi="宋体" w:cs="宋体"/>
          <w:b/>
          <w:color w:val="auto"/>
          <w:kern w:val="0"/>
          <w:sz w:val="32"/>
          <w:szCs w:val="32"/>
          <w:highlight w:val="none"/>
        </w:rPr>
      </w:pPr>
    </w:p>
    <w:p w14:paraId="3B8E62CB">
      <w:pPr>
        <w:snapToGrid w:val="0"/>
        <w:spacing w:line="360" w:lineRule="auto"/>
        <w:ind w:right="480"/>
        <w:jc w:val="center"/>
        <w:rPr>
          <w:rFonts w:ascii="宋体" w:hAnsi="宋体" w:cs="宋体"/>
          <w:b/>
          <w:color w:val="auto"/>
          <w:kern w:val="0"/>
          <w:sz w:val="32"/>
          <w:szCs w:val="32"/>
          <w:highlight w:val="none"/>
        </w:rPr>
      </w:pPr>
    </w:p>
    <w:p w14:paraId="22FC7C9C">
      <w:pPr>
        <w:snapToGrid w:val="0"/>
        <w:spacing w:line="360" w:lineRule="auto"/>
        <w:ind w:right="480"/>
        <w:jc w:val="center"/>
        <w:rPr>
          <w:rFonts w:ascii="宋体" w:hAnsi="宋体" w:cs="宋体"/>
          <w:b/>
          <w:color w:val="auto"/>
          <w:kern w:val="0"/>
          <w:sz w:val="32"/>
          <w:szCs w:val="32"/>
          <w:highlight w:val="none"/>
        </w:rPr>
      </w:pPr>
    </w:p>
    <w:p w14:paraId="78757711">
      <w:pPr>
        <w:snapToGrid w:val="0"/>
        <w:spacing w:line="360" w:lineRule="auto"/>
        <w:ind w:right="480"/>
        <w:jc w:val="center"/>
        <w:rPr>
          <w:rFonts w:ascii="宋体" w:hAnsi="宋体" w:cs="宋体"/>
          <w:b/>
          <w:color w:val="auto"/>
          <w:kern w:val="0"/>
          <w:sz w:val="32"/>
          <w:szCs w:val="32"/>
          <w:highlight w:val="none"/>
        </w:rPr>
      </w:pPr>
    </w:p>
    <w:p w14:paraId="7F3D05BE">
      <w:pPr>
        <w:snapToGrid w:val="0"/>
        <w:spacing w:line="360" w:lineRule="auto"/>
        <w:ind w:right="480"/>
        <w:jc w:val="center"/>
        <w:rPr>
          <w:rFonts w:ascii="宋体" w:hAnsi="宋体" w:cs="宋体"/>
          <w:b/>
          <w:color w:val="auto"/>
          <w:kern w:val="0"/>
          <w:sz w:val="32"/>
          <w:szCs w:val="32"/>
          <w:highlight w:val="none"/>
        </w:rPr>
      </w:pPr>
    </w:p>
    <w:p w14:paraId="02152A30">
      <w:pPr>
        <w:snapToGrid w:val="0"/>
        <w:spacing w:line="360" w:lineRule="auto"/>
        <w:ind w:right="480"/>
        <w:jc w:val="center"/>
        <w:rPr>
          <w:rFonts w:ascii="宋体" w:hAnsi="宋体" w:cs="宋体"/>
          <w:b/>
          <w:color w:val="auto"/>
          <w:kern w:val="0"/>
          <w:sz w:val="32"/>
          <w:szCs w:val="32"/>
          <w:highlight w:val="none"/>
        </w:rPr>
      </w:pPr>
    </w:p>
    <w:p w14:paraId="48611005">
      <w:pPr>
        <w:snapToGrid w:val="0"/>
        <w:spacing w:line="360" w:lineRule="auto"/>
        <w:ind w:right="480"/>
        <w:jc w:val="center"/>
        <w:rPr>
          <w:rFonts w:ascii="宋体" w:hAnsi="宋体" w:cs="宋体"/>
          <w:b/>
          <w:color w:val="auto"/>
          <w:kern w:val="0"/>
          <w:sz w:val="32"/>
          <w:szCs w:val="32"/>
          <w:highlight w:val="none"/>
        </w:rPr>
      </w:pPr>
    </w:p>
    <w:p w14:paraId="650B1A08">
      <w:pPr>
        <w:snapToGrid w:val="0"/>
        <w:spacing w:line="360" w:lineRule="auto"/>
        <w:ind w:right="480"/>
        <w:jc w:val="center"/>
        <w:rPr>
          <w:rFonts w:ascii="宋体" w:hAnsi="宋体" w:cs="宋体"/>
          <w:b/>
          <w:color w:val="auto"/>
          <w:kern w:val="0"/>
          <w:sz w:val="32"/>
          <w:szCs w:val="32"/>
          <w:highlight w:val="none"/>
        </w:rPr>
      </w:pPr>
    </w:p>
    <w:p w14:paraId="7A2D5926">
      <w:pPr>
        <w:snapToGrid w:val="0"/>
        <w:spacing w:line="360" w:lineRule="auto"/>
        <w:ind w:right="480"/>
        <w:jc w:val="center"/>
        <w:rPr>
          <w:rFonts w:ascii="宋体" w:hAnsi="宋体" w:cs="宋体"/>
          <w:b/>
          <w:color w:val="auto"/>
          <w:kern w:val="0"/>
          <w:sz w:val="32"/>
          <w:szCs w:val="32"/>
          <w:highlight w:val="none"/>
        </w:rPr>
      </w:pPr>
    </w:p>
    <w:p w14:paraId="02E0EF28">
      <w:pPr>
        <w:snapToGrid w:val="0"/>
        <w:spacing w:line="360" w:lineRule="auto"/>
        <w:ind w:right="480"/>
        <w:jc w:val="center"/>
        <w:rPr>
          <w:rFonts w:ascii="宋体" w:hAnsi="宋体" w:cs="宋体"/>
          <w:b/>
          <w:color w:val="auto"/>
          <w:kern w:val="0"/>
          <w:sz w:val="32"/>
          <w:szCs w:val="32"/>
          <w:highlight w:val="none"/>
        </w:rPr>
      </w:pPr>
    </w:p>
    <w:p w14:paraId="5AFA3C81">
      <w:pPr>
        <w:snapToGrid w:val="0"/>
        <w:spacing w:line="360" w:lineRule="auto"/>
        <w:ind w:right="480"/>
        <w:jc w:val="center"/>
        <w:rPr>
          <w:rFonts w:ascii="宋体" w:hAnsi="宋体" w:cs="宋体"/>
          <w:b/>
          <w:color w:val="auto"/>
          <w:kern w:val="0"/>
          <w:sz w:val="32"/>
          <w:szCs w:val="32"/>
          <w:highlight w:val="none"/>
        </w:rPr>
      </w:pPr>
    </w:p>
    <w:p w14:paraId="2470D05B">
      <w:pPr>
        <w:snapToGrid w:val="0"/>
        <w:spacing w:line="360" w:lineRule="auto"/>
        <w:ind w:right="480"/>
        <w:jc w:val="center"/>
        <w:rPr>
          <w:rFonts w:ascii="宋体" w:hAnsi="宋体" w:cs="宋体"/>
          <w:b/>
          <w:color w:val="auto"/>
          <w:kern w:val="0"/>
          <w:sz w:val="32"/>
          <w:szCs w:val="32"/>
          <w:highlight w:val="none"/>
        </w:rPr>
      </w:pPr>
    </w:p>
    <w:p w14:paraId="35C7C182">
      <w:pPr>
        <w:snapToGrid w:val="0"/>
        <w:spacing w:line="360" w:lineRule="auto"/>
        <w:ind w:right="480"/>
        <w:jc w:val="center"/>
        <w:rPr>
          <w:rFonts w:ascii="宋体" w:hAnsi="宋体" w:cs="宋体"/>
          <w:b/>
          <w:color w:val="auto"/>
          <w:kern w:val="0"/>
          <w:sz w:val="32"/>
          <w:szCs w:val="32"/>
          <w:highlight w:val="none"/>
        </w:rPr>
      </w:pPr>
    </w:p>
    <w:p w14:paraId="5CA5D4E0">
      <w:pPr>
        <w:snapToGrid w:val="0"/>
        <w:spacing w:line="360" w:lineRule="auto"/>
        <w:ind w:right="480"/>
        <w:jc w:val="center"/>
        <w:rPr>
          <w:rFonts w:ascii="宋体" w:hAnsi="宋体" w:cs="宋体"/>
          <w:b/>
          <w:color w:val="auto"/>
          <w:kern w:val="0"/>
          <w:sz w:val="32"/>
          <w:szCs w:val="32"/>
          <w:highlight w:val="none"/>
        </w:rPr>
      </w:pPr>
    </w:p>
    <w:p w14:paraId="16B20F46">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104C374F">
      <w:pPr>
        <w:pStyle w:val="82"/>
        <w:jc w:val="center"/>
        <w:rPr>
          <w:b/>
          <w:color w:val="auto"/>
          <w:sz w:val="32"/>
          <w:szCs w:val="32"/>
          <w:highlight w:val="none"/>
        </w:rPr>
      </w:pPr>
      <w:r>
        <w:rPr>
          <w:rFonts w:hint="eastAsia"/>
          <w:b/>
          <w:color w:val="auto"/>
          <w:sz w:val="32"/>
          <w:szCs w:val="32"/>
          <w:highlight w:val="none"/>
        </w:rPr>
        <w:t>一、开标一览表（报价表）</w:t>
      </w:r>
    </w:p>
    <w:p w14:paraId="2BC61E9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BEDEFA3">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29939DAB">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4678"/>
        <w:gridCol w:w="2268"/>
        <w:gridCol w:w="2126"/>
        <w:gridCol w:w="2127"/>
        <w:gridCol w:w="2126"/>
      </w:tblGrid>
      <w:tr w14:paraId="6515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5048BDC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237D6E2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4678" w:type="dxa"/>
          </w:tcPr>
          <w:p w14:paraId="14FAC9C9">
            <w:pPr>
              <w:spacing w:line="360" w:lineRule="auto"/>
              <w:jc w:val="center"/>
              <w:rPr>
                <w:rFonts w:ascii="宋体" w:hAnsi="宋体" w:cs="宋体"/>
                <w:b/>
                <w:color w:val="auto"/>
                <w:sz w:val="24"/>
                <w:highlight w:val="none"/>
              </w:rPr>
            </w:pPr>
          </w:p>
          <w:p w14:paraId="7695549C">
            <w:pPr>
              <w:spacing w:line="360" w:lineRule="auto"/>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服务</w:t>
            </w:r>
            <w:r>
              <w:rPr>
                <w:rFonts w:hint="eastAsia" w:ascii="宋体" w:hAnsi="宋体" w:cs="宋体"/>
                <w:b/>
                <w:color w:val="auto"/>
                <w:sz w:val="24"/>
                <w:highlight w:val="none"/>
                <w:lang w:eastAsia="zh-CN"/>
              </w:rPr>
              <w:t>内容</w:t>
            </w:r>
          </w:p>
        </w:tc>
        <w:tc>
          <w:tcPr>
            <w:tcW w:w="2268" w:type="dxa"/>
            <w:vAlign w:val="center"/>
          </w:tcPr>
          <w:p w14:paraId="22DA739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59A8C52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w:t>
            </w:r>
            <w:r>
              <w:rPr>
                <w:rFonts w:hint="eastAsia" w:ascii="宋体" w:hAnsi="宋体" w:cs="宋体"/>
                <w:b/>
                <w:color w:val="auto"/>
                <w:sz w:val="24"/>
                <w:highlight w:val="none"/>
                <w:lang w:eastAsia="zh-CN"/>
              </w:rPr>
              <w:t>地点</w:t>
            </w:r>
          </w:p>
        </w:tc>
        <w:tc>
          <w:tcPr>
            <w:tcW w:w="2127" w:type="dxa"/>
          </w:tcPr>
          <w:p w14:paraId="696C33A9">
            <w:pPr>
              <w:spacing w:line="360" w:lineRule="auto"/>
              <w:jc w:val="center"/>
              <w:rPr>
                <w:rFonts w:ascii="宋体" w:hAnsi="宋体" w:cs="宋体"/>
                <w:b/>
                <w:color w:val="auto"/>
                <w:sz w:val="24"/>
                <w:highlight w:val="none"/>
              </w:rPr>
            </w:pPr>
          </w:p>
          <w:p w14:paraId="2DA9507E">
            <w:pPr>
              <w:spacing w:line="360" w:lineRule="auto"/>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服务标准</w:t>
            </w:r>
          </w:p>
        </w:tc>
        <w:tc>
          <w:tcPr>
            <w:tcW w:w="2126" w:type="dxa"/>
            <w:vAlign w:val="center"/>
          </w:tcPr>
          <w:p w14:paraId="465B212F">
            <w:pPr>
              <w:spacing w:line="360" w:lineRule="auto"/>
              <w:jc w:val="center"/>
              <w:rPr>
                <w:rFonts w:ascii="宋体" w:hAnsi="宋体" w:cs="宋体"/>
                <w:b/>
                <w:color w:val="auto"/>
                <w:sz w:val="24"/>
                <w:highlight w:val="none"/>
              </w:rPr>
            </w:pPr>
          </w:p>
          <w:p w14:paraId="123BC99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0D3613FB">
            <w:pPr>
              <w:spacing w:line="360" w:lineRule="auto"/>
              <w:jc w:val="center"/>
              <w:rPr>
                <w:rFonts w:ascii="宋体" w:hAnsi="宋体" w:cs="宋体"/>
                <w:b/>
                <w:color w:val="auto"/>
                <w:sz w:val="24"/>
                <w:highlight w:val="none"/>
              </w:rPr>
            </w:pPr>
          </w:p>
        </w:tc>
      </w:tr>
      <w:tr w14:paraId="763A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2AD9644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52D4B05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4678" w:type="dxa"/>
            <w:vAlign w:val="center"/>
          </w:tcPr>
          <w:p w14:paraId="60B93597">
            <w:pPr>
              <w:snapToGrid w:val="0"/>
              <w:spacing w:line="360" w:lineRule="auto"/>
              <w:jc w:val="center"/>
              <w:rPr>
                <w:rFonts w:ascii="宋体" w:hAnsi="宋体" w:cs="宋体"/>
                <w:color w:val="auto"/>
                <w:sz w:val="24"/>
                <w:highlight w:val="none"/>
              </w:rPr>
            </w:pPr>
          </w:p>
        </w:tc>
        <w:tc>
          <w:tcPr>
            <w:tcW w:w="2268" w:type="dxa"/>
            <w:vAlign w:val="center"/>
          </w:tcPr>
          <w:p w14:paraId="00CE6497">
            <w:pPr>
              <w:snapToGrid w:val="0"/>
              <w:spacing w:line="360" w:lineRule="auto"/>
              <w:jc w:val="center"/>
              <w:rPr>
                <w:rFonts w:ascii="宋体" w:hAnsi="宋体" w:cs="宋体"/>
                <w:color w:val="auto"/>
                <w:sz w:val="24"/>
                <w:highlight w:val="none"/>
              </w:rPr>
            </w:pPr>
          </w:p>
        </w:tc>
        <w:tc>
          <w:tcPr>
            <w:tcW w:w="2126" w:type="dxa"/>
            <w:vAlign w:val="center"/>
          </w:tcPr>
          <w:p w14:paraId="7C99C1A1">
            <w:pPr>
              <w:spacing w:line="360" w:lineRule="auto"/>
              <w:jc w:val="center"/>
              <w:rPr>
                <w:rFonts w:ascii="宋体" w:hAnsi="宋体" w:cs="宋体"/>
                <w:color w:val="auto"/>
                <w:sz w:val="24"/>
                <w:highlight w:val="none"/>
              </w:rPr>
            </w:pPr>
          </w:p>
        </w:tc>
        <w:tc>
          <w:tcPr>
            <w:tcW w:w="2127" w:type="dxa"/>
          </w:tcPr>
          <w:p w14:paraId="38E61EEB">
            <w:pPr>
              <w:spacing w:line="360" w:lineRule="auto"/>
              <w:jc w:val="center"/>
              <w:rPr>
                <w:rFonts w:ascii="宋体" w:hAnsi="宋体" w:cs="宋体"/>
                <w:color w:val="auto"/>
                <w:sz w:val="24"/>
                <w:highlight w:val="none"/>
              </w:rPr>
            </w:pPr>
          </w:p>
        </w:tc>
        <w:tc>
          <w:tcPr>
            <w:tcW w:w="2126" w:type="dxa"/>
            <w:vAlign w:val="center"/>
          </w:tcPr>
          <w:p w14:paraId="04204A8C">
            <w:pPr>
              <w:spacing w:line="360" w:lineRule="auto"/>
              <w:jc w:val="center"/>
              <w:rPr>
                <w:rFonts w:ascii="宋体" w:hAnsi="宋体" w:cs="宋体"/>
                <w:color w:val="auto"/>
                <w:sz w:val="24"/>
                <w:highlight w:val="none"/>
              </w:rPr>
            </w:pPr>
          </w:p>
        </w:tc>
      </w:tr>
      <w:tr w14:paraId="328E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3"/>
            <w:vAlign w:val="center"/>
          </w:tcPr>
          <w:p w14:paraId="27700F1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2646C480">
            <w:pPr>
              <w:spacing w:line="360" w:lineRule="auto"/>
              <w:jc w:val="center"/>
              <w:rPr>
                <w:rFonts w:ascii="宋体" w:hAnsi="宋体" w:cs="宋体"/>
                <w:color w:val="auto"/>
                <w:sz w:val="24"/>
                <w:highlight w:val="none"/>
              </w:rPr>
            </w:pPr>
          </w:p>
        </w:tc>
      </w:tr>
      <w:tr w14:paraId="5DC4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3"/>
            <w:vAlign w:val="center"/>
          </w:tcPr>
          <w:p w14:paraId="1750670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76FDCA04">
            <w:pPr>
              <w:spacing w:line="360" w:lineRule="auto"/>
              <w:jc w:val="center"/>
              <w:rPr>
                <w:rFonts w:ascii="宋体" w:hAnsi="宋体" w:cs="宋体"/>
                <w:color w:val="auto"/>
                <w:sz w:val="24"/>
                <w:highlight w:val="none"/>
              </w:rPr>
            </w:pPr>
          </w:p>
        </w:tc>
      </w:tr>
    </w:tbl>
    <w:p w14:paraId="0668CBE2">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1EEE7FE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1665C7E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采购人将以合同形式有偿取得服务，不接受投标人给予的赠品、回扣或者与采购无关的其他服务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20181961">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3、特别提示：采购代理机构将对项目名称和项目编号，中标供应商名称、地址和中标金额，主要中标标的名称、服务内容、服务时间、服务地点、服务标准等予以公示。</w:t>
      </w:r>
    </w:p>
    <w:p w14:paraId="1E235AAE">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03543CF">
      <w:pPr>
        <w:autoSpaceDE w:val="0"/>
        <w:autoSpaceDN w:val="0"/>
        <w:spacing w:line="360" w:lineRule="auto"/>
        <w:ind w:left="4620" w:leftChars="2200" w:right="1119" w:rightChars="533" w:firstLine="4560" w:firstLineChars="1900"/>
        <w:jc w:val="left"/>
        <w:rPr>
          <w:rFonts w:ascii="宋体" w:hAnsi="宋体" w:cs="宋体"/>
          <w:color w:val="auto"/>
          <w:kern w:val="0"/>
          <w:sz w:val="24"/>
          <w:highlight w:val="none"/>
          <w:lang w:val="zh-CN"/>
        </w:rPr>
      </w:pPr>
    </w:p>
    <w:p w14:paraId="15F9E0A5">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14:paraId="152C864F">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9FD627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D553804">
      <w:pPr>
        <w:spacing w:line="360" w:lineRule="auto"/>
        <w:ind w:firstLine="482" w:firstLineChars="200"/>
        <w:rPr>
          <w:rFonts w:ascii="宋体" w:hAnsi="宋体" w:cs="宋体"/>
          <w:b/>
          <w:color w:val="auto"/>
          <w:kern w:val="0"/>
          <w:sz w:val="24"/>
          <w:highlight w:val="none"/>
        </w:rPr>
      </w:pPr>
    </w:p>
    <w:p w14:paraId="1B1FBD7E">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4726BB2C">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0F206DAA">
      <w:pPr>
        <w:pStyle w:val="82"/>
        <w:jc w:val="center"/>
        <w:rPr>
          <w:b/>
          <w:color w:val="auto"/>
          <w:sz w:val="32"/>
          <w:szCs w:val="32"/>
          <w:highlight w:val="none"/>
        </w:rPr>
      </w:pPr>
      <w:r>
        <w:rPr>
          <w:rFonts w:hint="eastAsia"/>
          <w:b/>
          <w:color w:val="auto"/>
          <w:kern w:val="2"/>
          <w:sz w:val="32"/>
          <w:szCs w:val="32"/>
          <w:highlight w:val="none"/>
        </w:rPr>
        <w:t>二、</w:t>
      </w:r>
      <w:r>
        <w:rPr>
          <w:rFonts w:hint="eastAsia"/>
          <w:b/>
          <w:color w:val="auto"/>
          <w:sz w:val="32"/>
          <w:szCs w:val="32"/>
          <w:highlight w:val="none"/>
        </w:rPr>
        <w:t>中小企业声明函（如果有）</w:t>
      </w:r>
    </w:p>
    <w:p w14:paraId="6E21E4AD">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1DD852F8">
      <w:pPr>
        <w:pStyle w:val="690"/>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1264519E">
      <w:pPr>
        <w:spacing w:line="360" w:lineRule="auto"/>
        <w:ind w:right="420" w:firstLine="3614" w:firstLineChars="1000"/>
        <w:rPr>
          <w:rFonts w:ascii="宋体" w:hAnsi="宋体" w:cs="宋体"/>
          <w:b/>
          <w:color w:val="auto"/>
          <w:kern w:val="0"/>
          <w:sz w:val="36"/>
          <w:szCs w:val="36"/>
          <w:highlight w:val="none"/>
        </w:rPr>
      </w:pPr>
    </w:p>
    <w:p w14:paraId="2A74733A">
      <w:pPr>
        <w:spacing w:line="360" w:lineRule="auto"/>
        <w:ind w:right="420" w:firstLine="3614" w:firstLineChars="1000"/>
        <w:rPr>
          <w:rFonts w:ascii="宋体" w:hAnsi="宋体" w:cs="宋体"/>
          <w:b/>
          <w:color w:val="auto"/>
          <w:kern w:val="0"/>
          <w:sz w:val="36"/>
          <w:szCs w:val="36"/>
          <w:highlight w:val="none"/>
        </w:rPr>
      </w:pPr>
    </w:p>
    <w:p w14:paraId="45EE1D30">
      <w:pPr>
        <w:spacing w:line="360" w:lineRule="auto"/>
        <w:ind w:right="420" w:firstLine="3614" w:firstLineChars="1000"/>
        <w:rPr>
          <w:rFonts w:ascii="宋体" w:hAnsi="宋体" w:cs="宋体"/>
          <w:b/>
          <w:color w:val="auto"/>
          <w:kern w:val="0"/>
          <w:sz w:val="36"/>
          <w:szCs w:val="36"/>
          <w:highlight w:val="none"/>
        </w:rPr>
      </w:pPr>
    </w:p>
    <w:p w14:paraId="6F39632D">
      <w:pPr>
        <w:spacing w:line="360" w:lineRule="auto"/>
        <w:ind w:right="420" w:firstLine="3614" w:firstLineChars="1000"/>
        <w:rPr>
          <w:rFonts w:ascii="宋体" w:hAnsi="宋体" w:cs="宋体"/>
          <w:b/>
          <w:color w:val="auto"/>
          <w:kern w:val="0"/>
          <w:sz w:val="36"/>
          <w:szCs w:val="36"/>
          <w:highlight w:val="none"/>
        </w:rPr>
      </w:pPr>
    </w:p>
    <w:p w14:paraId="3F2467C3">
      <w:pPr>
        <w:spacing w:line="360" w:lineRule="auto"/>
        <w:ind w:right="420" w:firstLine="3614" w:firstLineChars="1000"/>
        <w:rPr>
          <w:rFonts w:ascii="宋体" w:hAnsi="宋体" w:cs="宋体"/>
          <w:b/>
          <w:color w:val="auto"/>
          <w:kern w:val="0"/>
          <w:sz w:val="36"/>
          <w:szCs w:val="36"/>
          <w:highlight w:val="none"/>
        </w:rPr>
      </w:pPr>
    </w:p>
    <w:p w14:paraId="3FB18415">
      <w:pPr>
        <w:spacing w:line="360" w:lineRule="auto"/>
        <w:ind w:right="420" w:firstLine="3614" w:firstLineChars="1000"/>
        <w:rPr>
          <w:rFonts w:ascii="宋体" w:hAnsi="宋体" w:cs="宋体"/>
          <w:b/>
          <w:color w:val="auto"/>
          <w:kern w:val="0"/>
          <w:sz w:val="36"/>
          <w:szCs w:val="36"/>
          <w:highlight w:val="none"/>
        </w:rPr>
      </w:pPr>
    </w:p>
    <w:p w14:paraId="27B14840">
      <w:pPr>
        <w:spacing w:line="360" w:lineRule="auto"/>
        <w:ind w:right="420" w:firstLine="3614" w:firstLineChars="1000"/>
        <w:rPr>
          <w:rFonts w:ascii="宋体" w:hAnsi="宋体" w:cs="宋体"/>
          <w:b/>
          <w:color w:val="auto"/>
          <w:kern w:val="0"/>
          <w:sz w:val="36"/>
          <w:szCs w:val="36"/>
          <w:highlight w:val="none"/>
        </w:rPr>
      </w:pPr>
    </w:p>
    <w:p w14:paraId="638EB00C">
      <w:pPr>
        <w:spacing w:line="360" w:lineRule="auto"/>
        <w:ind w:right="420" w:firstLine="3614" w:firstLineChars="1000"/>
        <w:rPr>
          <w:rFonts w:ascii="宋体" w:hAnsi="宋体" w:cs="宋体"/>
          <w:b/>
          <w:color w:val="auto"/>
          <w:kern w:val="0"/>
          <w:sz w:val="36"/>
          <w:szCs w:val="36"/>
          <w:highlight w:val="none"/>
        </w:rPr>
      </w:pPr>
    </w:p>
    <w:p w14:paraId="09737F79">
      <w:pPr>
        <w:spacing w:line="360" w:lineRule="auto"/>
        <w:ind w:right="420" w:firstLine="3614" w:firstLineChars="1000"/>
        <w:rPr>
          <w:rFonts w:ascii="宋体" w:hAnsi="宋体" w:cs="宋体"/>
          <w:b/>
          <w:color w:val="auto"/>
          <w:kern w:val="0"/>
          <w:sz w:val="36"/>
          <w:szCs w:val="36"/>
          <w:highlight w:val="none"/>
        </w:rPr>
      </w:pPr>
    </w:p>
    <w:p w14:paraId="00B5377A">
      <w:pPr>
        <w:spacing w:line="360" w:lineRule="auto"/>
        <w:ind w:right="420" w:firstLine="3614" w:firstLineChars="1000"/>
        <w:rPr>
          <w:rFonts w:ascii="宋体" w:hAnsi="宋体" w:cs="宋体"/>
          <w:b/>
          <w:color w:val="auto"/>
          <w:kern w:val="0"/>
          <w:sz w:val="36"/>
          <w:szCs w:val="36"/>
          <w:highlight w:val="none"/>
        </w:rPr>
      </w:pPr>
    </w:p>
    <w:p w14:paraId="72571DC7">
      <w:pPr>
        <w:spacing w:line="360" w:lineRule="auto"/>
        <w:ind w:right="420" w:firstLine="3614" w:firstLineChars="1000"/>
        <w:rPr>
          <w:rFonts w:ascii="宋体" w:hAnsi="宋体" w:cs="宋体"/>
          <w:b/>
          <w:color w:val="auto"/>
          <w:kern w:val="0"/>
          <w:sz w:val="36"/>
          <w:szCs w:val="36"/>
          <w:highlight w:val="none"/>
        </w:rPr>
      </w:pPr>
    </w:p>
    <w:p w14:paraId="7998F8B8">
      <w:pPr>
        <w:spacing w:line="360" w:lineRule="auto"/>
        <w:ind w:right="420" w:firstLine="3614" w:firstLineChars="1000"/>
        <w:rPr>
          <w:rFonts w:ascii="宋体" w:hAnsi="宋体" w:cs="宋体"/>
          <w:b/>
          <w:color w:val="auto"/>
          <w:kern w:val="0"/>
          <w:sz w:val="36"/>
          <w:szCs w:val="36"/>
          <w:highlight w:val="none"/>
        </w:rPr>
      </w:pPr>
    </w:p>
    <w:p w14:paraId="0A66E6F9">
      <w:pPr>
        <w:spacing w:line="360" w:lineRule="auto"/>
        <w:ind w:right="420" w:firstLine="3614" w:firstLineChars="1000"/>
        <w:rPr>
          <w:rFonts w:ascii="宋体" w:hAnsi="宋体" w:cs="宋体"/>
          <w:b/>
          <w:color w:val="auto"/>
          <w:kern w:val="0"/>
          <w:sz w:val="36"/>
          <w:szCs w:val="36"/>
          <w:highlight w:val="none"/>
        </w:rPr>
      </w:pPr>
    </w:p>
    <w:p w14:paraId="7E071DE3">
      <w:pPr>
        <w:spacing w:line="360" w:lineRule="auto"/>
        <w:ind w:right="420" w:firstLine="3614" w:firstLineChars="1000"/>
        <w:rPr>
          <w:rFonts w:ascii="宋体" w:hAnsi="宋体" w:cs="宋体"/>
          <w:b/>
          <w:color w:val="auto"/>
          <w:kern w:val="0"/>
          <w:sz w:val="36"/>
          <w:szCs w:val="36"/>
          <w:highlight w:val="none"/>
        </w:rPr>
      </w:pPr>
    </w:p>
    <w:p w14:paraId="009CB45A">
      <w:pPr>
        <w:spacing w:line="360" w:lineRule="auto"/>
        <w:ind w:right="420" w:firstLine="3614" w:firstLineChars="1000"/>
        <w:rPr>
          <w:rFonts w:ascii="宋体" w:hAnsi="宋体" w:cs="宋体"/>
          <w:b/>
          <w:color w:val="auto"/>
          <w:kern w:val="0"/>
          <w:sz w:val="36"/>
          <w:szCs w:val="36"/>
          <w:highlight w:val="none"/>
        </w:rPr>
      </w:pPr>
    </w:p>
    <w:p w14:paraId="6BBF7580">
      <w:pPr>
        <w:spacing w:line="360" w:lineRule="auto"/>
        <w:ind w:right="420" w:firstLine="3614" w:firstLineChars="1000"/>
        <w:rPr>
          <w:rFonts w:ascii="宋体" w:hAnsi="宋体" w:cs="宋体"/>
          <w:b/>
          <w:color w:val="auto"/>
          <w:kern w:val="0"/>
          <w:sz w:val="36"/>
          <w:szCs w:val="36"/>
          <w:highlight w:val="none"/>
        </w:rPr>
      </w:pPr>
    </w:p>
    <w:p w14:paraId="6FAF63AD">
      <w:pPr>
        <w:pStyle w:val="82"/>
        <w:rPr>
          <w:color w:val="auto"/>
          <w:highlight w:val="none"/>
        </w:rPr>
      </w:pPr>
    </w:p>
    <w:p w14:paraId="74437BD8">
      <w:pPr>
        <w:pStyle w:val="82"/>
        <w:jc w:val="center"/>
        <w:rPr>
          <w:b/>
          <w:color w:val="auto"/>
          <w:sz w:val="36"/>
          <w:szCs w:val="36"/>
          <w:highlight w:val="none"/>
        </w:rPr>
      </w:pPr>
      <w:r>
        <w:rPr>
          <w:rFonts w:hint="eastAsia"/>
          <w:b/>
          <w:color w:val="auto"/>
          <w:sz w:val="36"/>
          <w:szCs w:val="36"/>
          <w:highlight w:val="none"/>
        </w:rPr>
        <w:t>附件</w:t>
      </w:r>
    </w:p>
    <w:p w14:paraId="37AF3BAE">
      <w:pPr>
        <w:pStyle w:val="82"/>
        <w:rPr>
          <w:color w:val="auto"/>
          <w:highlight w:val="none"/>
        </w:rPr>
      </w:pPr>
    </w:p>
    <w:p w14:paraId="71E4A2F2">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1BAF8FBF">
      <w:pPr>
        <w:spacing w:line="360" w:lineRule="auto"/>
        <w:jc w:val="center"/>
        <w:rPr>
          <w:rFonts w:ascii="宋体" w:hAnsi="宋体" w:cs="宋体"/>
          <w:b/>
          <w:color w:val="auto"/>
          <w:spacing w:val="6"/>
          <w:sz w:val="32"/>
          <w:szCs w:val="32"/>
          <w:highlight w:val="none"/>
        </w:rPr>
      </w:pPr>
      <w:bookmarkStart w:id="505" w:name="OLE_LINK14"/>
      <w:bookmarkStart w:id="506" w:name="OLE_LINK13"/>
      <w:r>
        <w:rPr>
          <w:rFonts w:hint="eastAsia" w:ascii="宋体" w:hAnsi="宋体" w:cs="宋体"/>
          <w:b/>
          <w:color w:val="auto"/>
          <w:spacing w:val="6"/>
          <w:sz w:val="32"/>
          <w:szCs w:val="32"/>
          <w:highlight w:val="none"/>
        </w:rPr>
        <w:t>残疾人福利性单位声明函</w:t>
      </w:r>
    </w:p>
    <w:bookmarkEnd w:id="505"/>
    <w:bookmarkEnd w:id="506"/>
    <w:p w14:paraId="40EA735C">
      <w:pPr>
        <w:spacing w:line="360" w:lineRule="auto"/>
        <w:rPr>
          <w:rFonts w:ascii="宋体" w:hAnsi="宋体" w:cs="宋体"/>
          <w:b/>
          <w:color w:val="auto"/>
          <w:spacing w:val="6"/>
          <w:sz w:val="30"/>
          <w:szCs w:val="30"/>
          <w:highlight w:val="none"/>
        </w:rPr>
      </w:pPr>
    </w:p>
    <w:p w14:paraId="6FA1AB3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6A9598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7F75DD4">
      <w:pPr>
        <w:spacing w:line="360" w:lineRule="auto"/>
        <w:ind w:firstLine="480" w:firstLineChars="200"/>
        <w:rPr>
          <w:rFonts w:ascii="宋体" w:hAnsi="宋体" w:cs="宋体"/>
          <w:color w:val="auto"/>
          <w:sz w:val="24"/>
          <w:highlight w:val="none"/>
        </w:rPr>
      </w:pPr>
    </w:p>
    <w:p w14:paraId="5AEA9B44">
      <w:pPr>
        <w:spacing w:line="360" w:lineRule="auto"/>
        <w:ind w:firstLine="480" w:firstLineChars="200"/>
        <w:rPr>
          <w:rFonts w:ascii="宋体" w:hAnsi="宋体" w:cs="宋体"/>
          <w:color w:val="auto"/>
          <w:sz w:val="24"/>
          <w:highlight w:val="none"/>
        </w:rPr>
      </w:pPr>
    </w:p>
    <w:p w14:paraId="57E84F35">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14:paraId="1EA9960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99A1603">
      <w:pPr>
        <w:spacing w:line="360" w:lineRule="auto"/>
        <w:ind w:firstLine="480" w:firstLineChars="200"/>
        <w:rPr>
          <w:rFonts w:ascii="宋体" w:hAnsi="宋体" w:cs="宋体"/>
          <w:color w:val="auto"/>
          <w:sz w:val="24"/>
          <w:highlight w:val="none"/>
        </w:rPr>
      </w:pPr>
    </w:p>
    <w:p w14:paraId="08337572">
      <w:pPr>
        <w:tabs>
          <w:tab w:val="left" w:pos="4860"/>
        </w:tabs>
        <w:spacing w:line="360" w:lineRule="auto"/>
        <w:ind w:right="1560" w:firstLine="480" w:firstLineChars="200"/>
        <w:jc w:val="center"/>
        <w:rPr>
          <w:rFonts w:ascii="宋体" w:hAnsi="宋体" w:cs="宋体"/>
          <w:color w:val="auto"/>
          <w:sz w:val="24"/>
          <w:highlight w:val="none"/>
        </w:rPr>
      </w:pPr>
    </w:p>
    <w:p w14:paraId="5C0ED300">
      <w:pPr>
        <w:spacing w:line="360" w:lineRule="auto"/>
        <w:ind w:firstLine="420" w:firstLineChars="200"/>
        <w:rPr>
          <w:rFonts w:ascii="宋体" w:hAnsi="宋体" w:cs="宋体"/>
          <w:color w:val="auto"/>
          <w:highlight w:val="none"/>
        </w:rPr>
      </w:pPr>
    </w:p>
    <w:p w14:paraId="0D6C5B1F">
      <w:pPr>
        <w:spacing w:line="360" w:lineRule="auto"/>
        <w:ind w:firstLine="420" w:firstLineChars="200"/>
        <w:rPr>
          <w:rFonts w:ascii="宋体" w:hAnsi="宋体" w:cs="宋体"/>
          <w:color w:val="auto"/>
          <w:highlight w:val="none"/>
        </w:rPr>
      </w:pPr>
    </w:p>
    <w:p w14:paraId="10010DB5">
      <w:pPr>
        <w:spacing w:line="360" w:lineRule="auto"/>
        <w:ind w:firstLine="420" w:firstLineChars="200"/>
        <w:rPr>
          <w:rFonts w:ascii="宋体" w:hAnsi="宋体" w:cs="宋体"/>
          <w:color w:val="auto"/>
          <w:highlight w:val="none"/>
        </w:rPr>
      </w:pPr>
    </w:p>
    <w:p w14:paraId="04BEF10B">
      <w:pPr>
        <w:spacing w:line="360" w:lineRule="auto"/>
        <w:ind w:firstLine="420" w:firstLineChars="200"/>
        <w:rPr>
          <w:rFonts w:ascii="宋体" w:hAnsi="宋体" w:cs="宋体"/>
          <w:color w:val="auto"/>
          <w:highlight w:val="none"/>
        </w:rPr>
      </w:pPr>
    </w:p>
    <w:p w14:paraId="60BD0AF4">
      <w:pPr>
        <w:spacing w:line="360" w:lineRule="auto"/>
        <w:rPr>
          <w:rFonts w:ascii="宋体" w:hAnsi="宋体" w:cs="宋体"/>
          <w:b/>
          <w:color w:val="auto"/>
          <w:sz w:val="24"/>
          <w:highlight w:val="none"/>
        </w:rPr>
      </w:pPr>
    </w:p>
    <w:p w14:paraId="7718FC9E">
      <w:pPr>
        <w:spacing w:line="360" w:lineRule="auto"/>
        <w:rPr>
          <w:rFonts w:ascii="宋体" w:hAnsi="宋体" w:cs="宋体"/>
          <w:b/>
          <w:color w:val="auto"/>
          <w:sz w:val="24"/>
          <w:highlight w:val="none"/>
        </w:rPr>
      </w:pPr>
    </w:p>
    <w:p w14:paraId="3F9CFD66">
      <w:pPr>
        <w:spacing w:line="360" w:lineRule="auto"/>
        <w:rPr>
          <w:rFonts w:ascii="宋体" w:hAnsi="宋体" w:cs="宋体"/>
          <w:b/>
          <w:color w:val="auto"/>
          <w:sz w:val="24"/>
          <w:highlight w:val="none"/>
        </w:rPr>
      </w:pPr>
    </w:p>
    <w:p w14:paraId="54DBEF3A">
      <w:pPr>
        <w:spacing w:line="360" w:lineRule="auto"/>
        <w:rPr>
          <w:rFonts w:ascii="宋体" w:hAnsi="宋体" w:cs="宋体"/>
          <w:b/>
          <w:color w:val="auto"/>
          <w:sz w:val="24"/>
          <w:highlight w:val="none"/>
        </w:rPr>
      </w:pPr>
    </w:p>
    <w:p w14:paraId="23DF3787">
      <w:pPr>
        <w:spacing w:line="360" w:lineRule="auto"/>
        <w:rPr>
          <w:rFonts w:ascii="宋体" w:hAnsi="宋体" w:cs="宋体"/>
          <w:b/>
          <w:color w:val="auto"/>
          <w:sz w:val="24"/>
          <w:highlight w:val="none"/>
        </w:rPr>
      </w:pPr>
    </w:p>
    <w:p w14:paraId="4F51F6DD">
      <w:pPr>
        <w:spacing w:line="360" w:lineRule="auto"/>
        <w:rPr>
          <w:rFonts w:ascii="宋体" w:hAnsi="宋体" w:cs="宋体"/>
          <w:b/>
          <w:color w:val="auto"/>
          <w:sz w:val="24"/>
          <w:highlight w:val="none"/>
        </w:rPr>
      </w:pPr>
    </w:p>
    <w:p w14:paraId="077C6E24">
      <w:pPr>
        <w:spacing w:line="360" w:lineRule="auto"/>
        <w:rPr>
          <w:rFonts w:ascii="宋体" w:hAnsi="宋体" w:cs="宋体"/>
          <w:b/>
          <w:color w:val="auto"/>
          <w:sz w:val="24"/>
          <w:highlight w:val="none"/>
        </w:rPr>
      </w:pPr>
    </w:p>
    <w:p w14:paraId="08E85CCD">
      <w:pPr>
        <w:spacing w:line="360" w:lineRule="auto"/>
        <w:rPr>
          <w:rFonts w:ascii="宋体" w:hAnsi="宋体" w:cs="宋体"/>
          <w:b/>
          <w:color w:val="auto"/>
          <w:sz w:val="24"/>
          <w:highlight w:val="none"/>
        </w:rPr>
      </w:pPr>
    </w:p>
    <w:p w14:paraId="09EAA3BF">
      <w:pPr>
        <w:spacing w:line="360" w:lineRule="auto"/>
        <w:rPr>
          <w:rFonts w:ascii="宋体" w:hAnsi="宋体" w:cs="宋体"/>
          <w:b/>
          <w:color w:val="auto"/>
          <w:sz w:val="24"/>
          <w:highlight w:val="none"/>
        </w:rPr>
      </w:pPr>
    </w:p>
    <w:p w14:paraId="1D7D69DD">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69060FE">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4308AD91">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188C9E9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436B2F0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0DB74F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62FF67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DDBD8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253E1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14D8D31">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7FB472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0F48AF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129487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4CD7ED9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3D8E630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13596C7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5B9050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4DD200">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CD478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BC566A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BE2AFB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2D0AF98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6D9F98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68B7E0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E125D8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94A467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58B4552">
      <w:pPr>
        <w:spacing w:line="360" w:lineRule="auto"/>
        <w:jc w:val="center"/>
        <w:rPr>
          <w:rFonts w:ascii="宋体" w:hAnsi="宋体" w:cs="宋体"/>
          <w:b/>
          <w:bCs/>
          <w:color w:val="auto"/>
          <w:sz w:val="24"/>
          <w:highlight w:val="none"/>
        </w:rPr>
      </w:pPr>
    </w:p>
    <w:p w14:paraId="430CCF30">
      <w:pPr>
        <w:spacing w:line="360" w:lineRule="auto"/>
        <w:rPr>
          <w:rFonts w:ascii="宋体" w:hAnsi="宋体" w:cs="宋体"/>
          <w:b/>
          <w:color w:val="auto"/>
          <w:sz w:val="24"/>
          <w:highlight w:val="none"/>
        </w:rPr>
      </w:pPr>
    </w:p>
    <w:p w14:paraId="514DC8EE">
      <w:pPr>
        <w:spacing w:line="360" w:lineRule="auto"/>
        <w:rPr>
          <w:rFonts w:ascii="宋体" w:hAnsi="宋体" w:cs="宋体"/>
          <w:b/>
          <w:color w:val="auto"/>
          <w:sz w:val="24"/>
          <w:highlight w:val="none"/>
        </w:rPr>
      </w:pPr>
    </w:p>
    <w:p w14:paraId="6B8CDD4B">
      <w:pPr>
        <w:spacing w:line="360" w:lineRule="auto"/>
        <w:rPr>
          <w:rFonts w:ascii="宋体" w:hAnsi="宋体" w:cs="宋体"/>
          <w:b/>
          <w:color w:val="auto"/>
          <w:sz w:val="24"/>
          <w:highlight w:val="none"/>
        </w:rPr>
      </w:pPr>
    </w:p>
    <w:p w14:paraId="1D3B96F9">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9EDA31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225A844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F8E57F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28E53C0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864EFB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2B61B2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4315543D">
      <w:pPr>
        <w:widowControl/>
        <w:spacing w:line="360" w:lineRule="auto"/>
        <w:ind w:firstLine="600" w:firstLineChars="200"/>
        <w:jc w:val="left"/>
        <w:rPr>
          <w:rFonts w:ascii="宋体" w:hAnsi="宋体" w:cs="宋体"/>
          <w:color w:val="auto"/>
          <w:sz w:val="30"/>
          <w:szCs w:val="30"/>
          <w:highlight w:val="none"/>
        </w:rPr>
      </w:pPr>
    </w:p>
    <w:p w14:paraId="3561BB3D">
      <w:pPr>
        <w:spacing w:line="360" w:lineRule="auto"/>
        <w:jc w:val="center"/>
        <w:rPr>
          <w:rFonts w:ascii="宋体" w:hAnsi="宋体" w:cs="宋体"/>
          <w:b/>
          <w:color w:val="auto"/>
          <w:spacing w:val="6"/>
          <w:sz w:val="32"/>
          <w:szCs w:val="32"/>
          <w:highlight w:val="none"/>
        </w:rPr>
      </w:pPr>
    </w:p>
    <w:p w14:paraId="6A90D634">
      <w:pPr>
        <w:spacing w:line="360" w:lineRule="auto"/>
        <w:jc w:val="center"/>
        <w:rPr>
          <w:rFonts w:ascii="宋体" w:hAnsi="宋体" w:cs="宋体"/>
          <w:b/>
          <w:color w:val="auto"/>
          <w:spacing w:val="6"/>
          <w:sz w:val="32"/>
          <w:szCs w:val="32"/>
          <w:highlight w:val="none"/>
        </w:rPr>
      </w:pPr>
    </w:p>
    <w:p w14:paraId="2393AEB2">
      <w:pPr>
        <w:spacing w:line="360" w:lineRule="auto"/>
        <w:jc w:val="center"/>
        <w:rPr>
          <w:rFonts w:ascii="宋体" w:hAnsi="宋体" w:cs="宋体"/>
          <w:b/>
          <w:color w:val="auto"/>
          <w:spacing w:val="6"/>
          <w:sz w:val="32"/>
          <w:szCs w:val="32"/>
          <w:highlight w:val="none"/>
        </w:rPr>
      </w:pPr>
    </w:p>
    <w:p w14:paraId="62BEDFAD">
      <w:pPr>
        <w:spacing w:line="360" w:lineRule="auto"/>
        <w:jc w:val="center"/>
        <w:rPr>
          <w:rFonts w:ascii="宋体" w:hAnsi="宋体" w:cs="宋体"/>
          <w:b/>
          <w:color w:val="auto"/>
          <w:spacing w:val="6"/>
          <w:sz w:val="32"/>
          <w:szCs w:val="32"/>
          <w:highlight w:val="none"/>
        </w:rPr>
      </w:pPr>
    </w:p>
    <w:p w14:paraId="7CCD3ECB">
      <w:pPr>
        <w:spacing w:line="360" w:lineRule="auto"/>
        <w:jc w:val="center"/>
        <w:rPr>
          <w:rFonts w:ascii="宋体" w:hAnsi="宋体" w:cs="宋体"/>
          <w:b/>
          <w:color w:val="auto"/>
          <w:spacing w:val="6"/>
          <w:sz w:val="32"/>
          <w:szCs w:val="32"/>
          <w:highlight w:val="none"/>
        </w:rPr>
      </w:pPr>
    </w:p>
    <w:p w14:paraId="059843F4">
      <w:pPr>
        <w:spacing w:line="360" w:lineRule="auto"/>
        <w:jc w:val="center"/>
        <w:rPr>
          <w:rFonts w:ascii="宋体" w:hAnsi="宋体" w:cs="宋体"/>
          <w:b/>
          <w:color w:val="auto"/>
          <w:spacing w:val="6"/>
          <w:sz w:val="32"/>
          <w:szCs w:val="32"/>
          <w:highlight w:val="none"/>
        </w:rPr>
      </w:pPr>
    </w:p>
    <w:p w14:paraId="70802CDE">
      <w:pPr>
        <w:spacing w:line="360" w:lineRule="auto"/>
        <w:jc w:val="center"/>
        <w:rPr>
          <w:rFonts w:ascii="宋体" w:hAnsi="宋体" w:cs="宋体"/>
          <w:b/>
          <w:color w:val="auto"/>
          <w:spacing w:val="6"/>
          <w:sz w:val="32"/>
          <w:szCs w:val="32"/>
          <w:highlight w:val="none"/>
        </w:rPr>
      </w:pPr>
    </w:p>
    <w:p w14:paraId="7122CBA0">
      <w:pPr>
        <w:spacing w:line="360" w:lineRule="auto"/>
        <w:jc w:val="center"/>
        <w:rPr>
          <w:rFonts w:ascii="宋体" w:hAnsi="宋体" w:cs="宋体"/>
          <w:b/>
          <w:color w:val="auto"/>
          <w:spacing w:val="6"/>
          <w:sz w:val="32"/>
          <w:szCs w:val="32"/>
          <w:highlight w:val="none"/>
        </w:rPr>
      </w:pPr>
    </w:p>
    <w:p w14:paraId="392D41F1">
      <w:pPr>
        <w:spacing w:line="360" w:lineRule="auto"/>
        <w:jc w:val="center"/>
        <w:rPr>
          <w:rFonts w:ascii="宋体" w:hAnsi="宋体" w:cs="宋体"/>
          <w:b/>
          <w:color w:val="auto"/>
          <w:spacing w:val="6"/>
          <w:sz w:val="32"/>
          <w:szCs w:val="32"/>
          <w:highlight w:val="none"/>
        </w:rPr>
      </w:pPr>
    </w:p>
    <w:p w14:paraId="2A69C36B">
      <w:pPr>
        <w:spacing w:line="360" w:lineRule="auto"/>
        <w:jc w:val="center"/>
        <w:rPr>
          <w:rFonts w:ascii="宋体" w:hAnsi="宋体" w:cs="宋体"/>
          <w:b/>
          <w:color w:val="auto"/>
          <w:spacing w:val="6"/>
          <w:sz w:val="32"/>
          <w:szCs w:val="32"/>
          <w:highlight w:val="none"/>
        </w:rPr>
      </w:pPr>
    </w:p>
    <w:p w14:paraId="21A3CAF6">
      <w:pPr>
        <w:spacing w:line="360" w:lineRule="auto"/>
        <w:jc w:val="center"/>
        <w:rPr>
          <w:rFonts w:ascii="宋体" w:hAnsi="宋体" w:cs="宋体"/>
          <w:b/>
          <w:color w:val="auto"/>
          <w:spacing w:val="6"/>
          <w:sz w:val="32"/>
          <w:szCs w:val="32"/>
          <w:highlight w:val="none"/>
        </w:rPr>
      </w:pPr>
    </w:p>
    <w:p w14:paraId="783FD003">
      <w:pPr>
        <w:spacing w:line="360" w:lineRule="auto"/>
        <w:jc w:val="center"/>
        <w:rPr>
          <w:rFonts w:ascii="宋体" w:hAnsi="宋体" w:cs="宋体"/>
          <w:b/>
          <w:color w:val="auto"/>
          <w:spacing w:val="6"/>
          <w:sz w:val="32"/>
          <w:szCs w:val="32"/>
          <w:highlight w:val="none"/>
        </w:rPr>
      </w:pPr>
    </w:p>
    <w:p w14:paraId="00D9F6F5">
      <w:pPr>
        <w:spacing w:line="360" w:lineRule="auto"/>
        <w:jc w:val="left"/>
        <w:rPr>
          <w:rFonts w:ascii="宋体" w:hAnsi="宋体" w:cs="宋体"/>
          <w:b/>
          <w:color w:val="auto"/>
          <w:spacing w:val="6"/>
          <w:sz w:val="32"/>
          <w:szCs w:val="32"/>
          <w:highlight w:val="none"/>
        </w:rPr>
      </w:pPr>
    </w:p>
    <w:p w14:paraId="53C764A3">
      <w:pPr>
        <w:spacing w:line="360" w:lineRule="auto"/>
        <w:jc w:val="left"/>
        <w:rPr>
          <w:rFonts w:ascii="宋体" w:hAnsi="宋体" w:cs="宋体"/>
          <w:b/>
          <w:color w:val="auto"/>
          <w:spacing w:val="6"/>
          <w:sz w:val="32"/>
          <w:szCs w:val="32"/>
          <w:highlight w:val="none"/>
        </w:rPr>
      </w:pPr>
    </w:p>
    <w:p w14:paraId="23CF5D77">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4D954906">
      <w:pPr>
        <w:spacing w:line="360" w:lineRule="auto"/>
        <w:jc w:val="center"/>
        <w:rPr>
          <w:rFonts w:ascii="宋体" w:hAnsi="宋体" w:cs="宋体"/>
          <w:b/>
          <w:color w:val="auto"/>
          <w:sz w:val="24"/>
          <w:highlight w:val="none"/>
        </w:rPr>
      </w:pPr>
    </w:p>
    <w:p w14:paraId="29CB6A5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15671DA0">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5BC50F29">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76922BE6">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2F5CF8D">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4C86526">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DCFEDC4">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73D9236">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5C7B65F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C3C874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12F78B">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AAB8646">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6FDF7CF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40C5DCF">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FBA287E">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1A95FCA">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B50D6DB">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4EC8F81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46B452F9">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9474657">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63CC263">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7D6A806D">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E59CF7B">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5504E4B">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0744DA05">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29E15C67">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55489BC">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16BB7DB5">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50E473A2">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31134734">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A44CEF4">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C080A0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3E1268E">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E0BD1C2">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66CAD0D1">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5E80D68">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572A76AB">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DE3D5B8">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51271C6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3C8BBE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4194F68">
      <w:pPr>
        <w:spacing w:line="360" w:lineRule="auto"/>
        <w:rPr>
          <w:rFonts w:ascii="宋体" w:hAnsi="宋体" w:cs="宋体"/>
          <w:b/>
          <w:color w:val="auto"/>
          <w:sz w:val="24"/>
          <w:highlight w:val="none"/>
        </w:rPr>
      </w:pPr>
    </w:p>
    <w:p w14:paraId="4532AB70">
      <w:pPr>
        <w:spacing w:line="360" w:lineRule="auto"/>
        <w:rPr>
          <w:rFonts w:ascii="宋体" w:hAnsi="宋体" w:cs="宋体"/>
          <w:b/>
          <w:color w:val="auto"/>
          <w:sz w:val="24"/>
          <w:highlight w:val="none"/>
        </w:rPr>
      </w:pPr>
    </w:p>
    <w:p w14:paraId="2AFFEBF0">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7B044BB">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A378CA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C8578E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4680203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5291237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59B7940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22C8C27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72608AF8">
      <w:pPr>
        <w:spacing w:line="360" w:lineRule="auto"/>
        <w:rPr>
          <w:rFonts w:ascii="宋体" w:hAnsi="宋体" w:cs="宋体"/>
          <w:b/>
          <w:color w:val="auto"/>
          <w:sz w:val="24"/>
          <w:highlight w:val="none"/>
        </w:rPr>
      </w:pPr>
    </w:p>
    <w:p w14:paraId="5C1E5BB5">
      <w:pPr>
        <w:autoSpaceDE w:val="0"/>
        <w:autoSpaceDN w:val="0"/>
        <w:jc w:val="center"/>
        <w:rPr>
          <w:rFonts w:ascii="宋体" w:hAnsi="宋体" w:cs="宋体"/>
          <w:b/>
          <w:color w:val="auto"/>
          <w:spacing w:val="6"/>
          <w:sz w:val="32"/>
          <w:szCs w:val="32"/>
          <w:highlight w:val="none"/>
        </w:rPr>
      </w:pPr>
    </w:p>
    <w:p w14:paraId="2C578273">
      <w:pPr>
        <w:autoSpaceDE w:val="0"/>
        <w:autoSpaceDN w:val="0"/>
        <w:jc w:val="center"/>
        <w:rPr>
          <w:rFonts w:ascii="宋体" w:hAnsi="宋体" w:cs="宋体"/>
          <w:b/>
          <w:color w:val="auto"/>
          <w:spacing w:val="6"/>
          <w:sz w:val="32"/>
          <w:szCs w:val="32"/>
          <w:highlight w:val="none"/>
        </w:rPr>
      </w:pPr>
    </w:p>
    <w:p w14:paraId="218BF86A">
      <w:pPr>
        <w:autoSpaceDE w:val="0"/>
        <w:autoSpaceDN w:val="0"/>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6E4C1D50">
      <w:pPr>
        <w:spacing w:line="360" w:lineRule="auto"/>
        <w:rPr>
          <w:rFonts w:ascii="宋体" w:hAnsi="宋体" w:cs="宋体"/>
          <w:color w:val="auto"/>
          <w:sz w:val="24"/>
          <w:highlight w:val="none"/>
          <w:u w:val="single"/>
        </w:rPr>
      </w:pPr>
    </w:p>
    <w:p w14:paraId="6658F3BC">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703E6687">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0928D4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98B1195">
      <w:pPr>
        <w:spacing w:line="360" w:lineRule="auto"/>
        <w:ind w:firstLine="494"/>
        <w:rPr>
          <w:rFonts w:ascii="宋体" w:hAnsi="宋体" w:cs="宋体"/>
          <w:color w:val="auto"/>
          <w:sz w:val="24"/>
          <w:highlight w:val="none"/>
        </w:rPr>
      </w:pPr>
    </w:p>
    <w:p w14:paraId="6BE9BC11">
      <w:pPr>
        <w:spacing w:line="360" w:lineRule="auto"/>
        <w:ind w:firstLine="494"/>
        <w:rPr>
          <w:rFonts w:ascii="宋体" w:hAnsi="宋体" w:cs="宋体"/>
          <w:color w:val="auto"/>
          <w:sz w:val="24"/>
          <w:highlight w:val="none"/>
        </w:rPr>
      </w:pPr>
    </w:p>
    <w:p w14:paraId="611BAF8F">
      <w:pPr>
        <w:spacing w:line="360" w:lineRule="auto"/>
        <w:ind w:firstLine="494"/>
        <w:rPr>
          <w:rFonts w:ascii="宋体" w:hAnsi="宋体" w:cs="宋体"/>
          <w:color w:val="auto"/>
          <w:sz w:val="24"/>
          <w:highlight w:val="none"/>
        </w:rPr>
      </w:pPr>
    </w:p>
    <w:p w14:paraId="45148FC8">
      <w:pPr>
        <w:spacing w:line="360" w:lineRule="auto"/>
        <w:ind w:firstLine="494"/>
        <w:rPr>
          <w:rFonts w:ascii="宋体" w:hAnsi="宋体" w:cs="宋体"/>
          <w:color w:val="auto"/>
          <w:sz w:val="24"/>
          <w:highlight w:val="none"/>
        </w:rPr>
      </w:pPr>
    </w:p>
    <w:p w14:paraId="45FCB251">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2EA8F4D7">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CD5FDC1">
      <w:pPr>
        <w:rPr>
          <w:rFonts w:ascii="宋体" w:hAnsi="宋体" w:cs="宋体"/>
          <w:color w:val="auto"/>
          <w:sz w:val="24"/>
          <w:highlight w:val="none"/>
        </w:rPr>
      </w:pPr>
      <w:r>
        <w:rPr>
          <w:rFonts w:hint="eastAsia" w:ascii="宋体" w:hAnsi="宋体" w:cs="宋体"/>
          <w:b/>
          <w:bCs/>
          <w:color w:val="auto"/>
          <w:sz w:val="24"/>
          <w:highlight w:val="none"/>
        </w:rPr>
        <w:t>附：</w:t>
      </w:r>
    </w:p>
    <w:p w14:paraId="7D1666F5">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0B4BFBAD">
      <w:pPr>
        <w:autoSpaceDE w:val="0"/>
        <w:autoSpaceDN w:val="0"/>
        <w:jc w:val="center"/>
        <w:rPr>
          <w:rFonts w:ascii="宋体" w:hAnsi="宋体" w:cs="宋体"/>
          <w:b/>
          <w:color w:val="auto"/>
          <w:spacing w:val="6"/>
          <w:sz w:val="32"/>
          <w:szCs w:val="32"/>
          <w:highlight w:val="none"/>
        </w:rPr>
      </w:pPr>
    </w:p>
    <w:p w14:paraId="0A07D59F">
      <w:pPr>
        <w:autoSpaceDE w:val="0"/>
        <w:autoSpaceDN w:val="0"/>
        <w:jc w:val="center"/>
        <w:rPr>
          <w:rFonts w:ascii="宋体" w:hAnsi="宋体" w:cs="宋体"/>
          <w:b/>
          <w:color w:val="auto"/>
          <w:spacing w:val="6"/>
          <w:sz w:val="32"/>
          <w:szCs w:val="32"/>
          <w:highlight w:val="none"/>
        </w:rPr>
      </w:pPr>
    </w:p>
    <w:p w14:paraId="6095C253">
      <w:pPr>
        <w:autoSpaceDE w:val="0"/>
        <w:autoSpaceDN w:val="0"/>
        <w:jc w:val="center"/>
        <w:rPr>
          <w:rFonts w:ascii="宋体" w:hAnsi="宋体" w:cs="宋体"/>
          <w:b/>
          <w:color w:val="auto"/>
          <w:spacing w:val="6"/>
          <w:sz w:val="32"/>
          <w:szCs w:val="32"/>
          <w:highlight w:val="none"/>
        </w:rPr>
      </w:pPr>
    </w:p>
    <w:p w14:paraId="604DDDD5">
      <w:pPr>
        <w:autoSpaceDE w:val="0"/>
        <w:autoSpaceDN w:val="0"/>
        <w:jc w:val="center"/>
        <w:rPr>
          <w:rFonts w:ascii="宋体" w:hAnsi="宋体" w:cs="宋体"/>
          <w:b/>
          <w:color w:val="auto"/>
          <w:spacing w:val="6"/>
          <w:sz w:val="32"/>
          <w:szCs w:val="32"/>
          <w:highlight w:val="none"/>
        </w:rPr>
      </w:pPr>
    </w:p>
    <w:p w14:paraId="3E020AD3">
      <w:pPr>
        <w:autoSpaceDE w:val="0"/>
        <w:autoSpaceDN w:val="0"/>
        <w:jc w:val="center"/>
        <w:rPr>
          <w:rFonts w:ascii="宋体" w:hAnsi="宋体" w:cs="宋体"/>
          <w:b/>
          <w:color w:val="auto"/>
          <w:spacing w:val="6"/>
          <w:sz w:val="32"/>
          <w:szCs w:val="32"/>
          <w:highlight w:val="none"/>
        </w:rPr>
      </w:pPr>
    </w:p>
    <w:p w14:paraId="41F5342B">
      <w:pPr>
        <w:autoSpaceDE w:val="0"/>
        <w:autoSpaceDN w:val="0"/>
        <w:jc w:val="center"/>
        <w:rPr>
          <w:rFonts w:ascii="宋体" w:hAnsi="宋体" w:cs="宋体"/>
          <w:b/>
          <w:color w:val="auto"/>
          <w:spacing w:val="6"/>
          <w:sz w:val="32"/>
          <w:szCs w:val="32"/>
          <w:highlight w:val="none"/>
        </w:rPr>
      </w:pPr>
    </w:p>
    <w:p w14:paraId="1FE220E4">
      <w:pPr>
        <w:autoSpaceDE w:val="0"/>
        <w:autoSpaceDN w:val="0"/>
        <w:jc w:val="center"/>
        <w:rPr>
          <w:rFonts w:ascii="宋体" w:hAnsi="宋体" w:cs="宋体"/>
          <w:b/>
          <w:color w:val="auto"/>
          <w:spacing w:val="6"/>
          <w:sz w:val="32"/>
          <w:szCs w:val="32"/>
          <w:highlight w:val="none"/>
        </w:rPr>
      </w:pPr>
    </w:p>
    <w:p w14:paraId="0E663418">
      <w:pPr>
        <w:autoSpaceDE w:val="0"/>
        <w:autoSpaceDN w:val="0"/>
        <w:jc w:val="center"/>
        <w:rPr>
          <w:rFonts w:ascii="宋体" w:hAnsi="宋体" w:cs="宋体"/>
          <w:b/>
          <w:color w:val="auto"/>
          <w:spacing w:val="6"/>
          <w:sz w:val="32"/>
          <w:szCs w:val="32"/>
          <w:highlight w:val="none"/>
        </w:rPr>
      </w:pPr>
    </w:p>
    <w:p w14:paraId="76882185">
      <w:pPr>
        <w:autoSpaceDE w:val="0"/>
        <w:autoSpaceDN w:val="0"/>
        <w:jc w:val="center"/>
        <w:rPr>
          <w:rFonts w:ascii="宋体" w:hAnsi="宋体" w:cs="宋体"/>
          <w:b/>
          <w:color w:val="auto"/>
          <w:spacing w:val="6"/>
          <w:sz w:val="32"/>
          <w:szCs w:val="32"/>
          <w:highlight w:val="none"/>
        </w:rPr>
      </w:pPr>
    </w:p>
    <w:p w14:paraId="4A6B6249">
      <w:pPr>
        <w:autoSpaceDE w:val="0"/>
        <w:autoSpaceDN w:val="0"/>
        <w:jc w:val="center"/>
        <w:rPr>
          <w:rFonts w:ascii="宋体" w:hAnsi="宋体" w:cs="宋体"/>
          <w:b/>
          <w:color w:val="auto"/>
          <w:spacing w:val="6"/>
          <w:sz w:val="32"/>
          <w:szCs w:val="32"/>
          <w:highlight w:val="none"/>
        </w:rPr>
      </w:pPr>
    </w:p>
    <w:p w14:paraId="58583F86">
      <w:pPr>
        <w:autoSpaceDE w:val="0"/>
        <w:autoSpaceDN w:val="0"/>
        <w:jc w:val="center"/>
        <w:rPr>
          <w:rFonts w:ascii="宋体" w:hAnsi="宋体" w:cs="宋体"/>
          <w:b/>
          <w:color w:val="auto"/>
          <w:spacing w:val="6"/>
          <w:sz w:val="32"/>
          <w:szCs w:val="32"/>
          <w:highlight w:val="none"/>
        </w:rPr>
      </w:pPr>
    </w:p>
    <w:p w14:paraId="332E301A">
      <w:pPr>
        <w:autoSpaceDE w:val="0"/>
        <w:autoSpaceDN w:val="0"/>
        <w:jc w:val="center"/>
        <w:rPr>
          <w:rFonts w:ascii="宋体" w:hAnsi="宋体" w:cs="宋体"/>
          <w:b/>
          <w:color w:val="auto"/>
          <w:spacing w:val="6"/>
          <w:sz w:val="32"/>
          <w:szCs w:val="32"/>
          <w:highlight w:val="none"/>
        </w:rPr>
      </w:pPr>
    </w:p>
    <w:p w14:paraId="227F876C">
      <w:pPr>
        <w:autoSpaceDE w:val="0"/>
        <w:autoSpaceDN w:val="0"/>
        <w:jc w:val="center"/>
        <w:rPr>
          <w:rFonts w:ascii="宋体" w:hAnsi="宋体" w:cs="宋体"/>
          <w:b/>
          <w:color w:val="auto"/>
          <w:spacing w:val="6"/>
          <w:sz w:val="32"/>
          <w:szCs w:val="32"/>
          <w:highlight w:val="none"/>
        </w:rPr>
      </w:pPr>
    </w:p>
    <w:p w14:paraId="5A938A9F">
      <w:pPr>
        <w:autoSpaceDE w:val="0"/>
        <w:autoSpaceDN w:val="0"/>
        <w:jc w:val="center"/>
        <w:rPr>
          <w:rFonts w:ascii="宋体" w:hAnsi="宋体" w:cs="宋体"/>
          <w:b/>
          <w:color w:val="auto"/>
          <w:spacing w:val="6"/>
          <w:sz w:val="32"/>
          <w:szCs w:val="32"/>
          <w:highlight w:val="none"/>
        </w:rPr>
      </w:pPr>
    </w:p>
    <w:p w14:paraId="7CD162AB">
      <w:pPr>
        <w:autoSpaceDE w:val="0"/>
        <w:autoSpaceDN w:val="0"/>
        <w:jc w:val="center"/>
        <w:rPr>
          <w:rFonts w:ascii="宋体" w:hAnsi="宋体" w:cs="宋体"/>
          <w:b/>
          <w:color w:val="auto"/>
          <w:spacing w:val="6"/>
          <w:sz w:val="32"/>
          <w:szCs w:val="32"/>
          <w:highlight w:val="none"/>
        </w:rPr>
      </w:pPr>
    </w:p>
    <w:p w14:paraId="7F8904AF">
      <w:pPr>
        <w:autoSpaceDE w:val="0"/>
        <w:autoSpaceDN w:val="0"/>
        <w:jc w:val="center"/>
        <w:rPr>
          <w:rFonts w:ascii="宋体" w:hAnsi="宋体" w:cs="宋体"/>
          <w:b/>
          <w:color w:val="auto"/>
          <w:spacing w:val="6"/>
          <w:sz w:val="32"/>
          <w:szCs w:val="32"/>
          <w:highlight w:val="none"/>
        </w:rPr>
      </w:pPr>
    </w:p>
    <w:p w14:paraId="13ABC901">
      <w:pPr>
        <w:autoSpaceDE w:val="0"/>
        <w:autoSpaceDN w:val="0"/>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59246CFA">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143E4CC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21C006E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7B7521D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0AF4FA4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7B64E77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D2ACD9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2467F4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4FAB9C0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1772887">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07"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07"/>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08"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08"/>
      <w:r>
        <w:rPr>
          <w:rFonts w:hint="eastAsia" w:ascii="宋体" w:hAnsi="宋体" w:cs="宋体"/>
          <w:b/>
          <w:color w:val="auto"/>
          <w:kern w:val="0"/>
          <w:sz w:val="24"/>
          <w:highlight w:val="none"/>
          <w:lang w:val="zh-CN"/>
        </w:rPr>
        <w:t>）</w:t>
      </w:r>
    </w:p>
    <w:p w14:paraId="6E97904E">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09"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09"/>
    </w:p>
    <w:p w14:paraId="2937868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7D3F7DC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737F115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67D0E48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4570BC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4898479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637E48C6">
      <w:pPr>
        <w:snapToGrid w:val="0"/>
        <w:spacing w:line="360" w:lineRule="auto"/>
        <w:ind w:firstLine="5040" w:firstLineChars="2100"/>
        <w:rPr>
          <w:rStyle w:val="81"/>
          <w:color w:val="auto"/>
          <w:highlight w:val="none"/>
        </w:rPr>
      </w:pPr>
      <w:r>
        <w:rPr>
          <w:rStyle w:val="81"/>
          <w:rFonts w:hint="eastAsia"/>
          <w:color w:val="auto"/>
          <w:highlight w:val="none"/>
        </w:rPr>
        <w:t>法定代表人（负责人） (签名)：</w:t>
      </w:r>
    </w:p>
    <w:p w14:paraId="21F57859">
      <w:pPr>
        <w:snapToGrid w:val="0"/>
        <w:spacing w:line="360" w:lineRule="auto"/>
        <w:ind w:firstLine="5040" w:firstLineChars="2100"/>
        <w:rPr>
          <w:rFonts w:ascii="宋体" w:hAnsi="宋体" w:cs="宋体"/>
          <w:color w:val="auto"/>
          <w:kern w:val="0"/>
          <w:sz w:val="24"/>
          <w:highlight w:val="none"/>
          <w:lang w:val="zh-CN"/>
        </w:rPr>
      </w:pPr>
      <w:r>
        <w:rPr>
          <w:rStyle w:val="81"/>
          <w:rFonts w:hint="eastAsia"/>
          <w:color w:val="auto"/>
          <w:highlight w:val="none"/>
        </w:rPr>
        <w:t>联合体成</w:t>
      </w:r>
      <w:r>
        <w:rPr>
          <w:rFonts w:hint="eastAsia" w:ascii="宋体" w:hAnsi="宋体" w:cs="宋体"/>
          <w:color w:val="auto"/>
          <w:kern w:val="0"/>
          <w:sz w:val="24"/>
          <w:highlight w:val="none"/>
          <w:lang w:val="zh-CN"/>
        </w:rPr>
        <w:t>员名称(公章)：</w:t>
      </w:r>
    </w:p>
    <w:p w14:paraId="0207F12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法定代表人（负责人） (签名)：</w:t>
      </w:r>
    </w:p>
    <w:p w14:paraId="37C07C01">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85BAD8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303D30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85C3612">
      <w:pPr>
        <w:autoSpaceDE w:val="0"/>
        <w:autoSpaceDN w:val="0"/>
        <w:jc w:val="center"/>
        <w:rPr>
          <w:rFonts w:ascii="宋体" w:hAnsi="宋体" w:cs="宋体"/>
          <w:b/>
          <w:color w:val="auto"/>
          <w:spacing w:val="6"/>
          <w:sz w:val="32"/>
          <w:szCs w:val="32"/>
          <w:highlight w:val="none"/>
        </w:rPr>
      </w:pPr>
    </w:p>
    <w:p w14:paraId="3A198FCF">
      <w:pPr>
        <w:autoSpaceDE w:val="0"/>
        <w:autoSpaceDN w:val="0"/>
        <w:jc w:val="center"/>
        <w:rPr>
          <w:rFonts w:ascii="宋体" w:hAnsi="宋体" w:cs="宋体"/>
          <w:b/>
          <w:color w:val="auto"/>
          <w:spacing w:val="6"/>
          <w:sz w:val="32"/>
          <w:szCs w:val="32"/>
          <w:highlight w:val="none"/>
        </w:rPr>
      </w:pPr>
    </w:p>
    <w:p w14:paraId="4AA1E2E7">
      <w:pPr>
        <w:autoSpaceDE w:val="0"/>
        <w:autoSpaceDN w:val="0"/>
        <w:jc w:val="center"/>
        <w:rPr>
          <w:rFonts w:ascii="宋体" w:hAnsi="宋体" w:cs="宋体"/>
          <w:b/>
          <w:color w:val="auto"/>
          <w:spacing w:val="6"/>
          <w:sz w:val="32"/>
          <w:szCs w:val="32"/>
          <w:highlight w:val="none"/>
        </w:rPr>
      </w:pPr>
    </w:p>
    <w:p w14:paraId="0FB455BE">
      <w:pPr>
        <w:autoSpaceDE w:val="0"/>
        <w:autoSpaceDN w:val="0"/>
        <w:jc w:val="center"/>
        <w:rPr>
          <w:rFonts w:ascii="宋体" w:hAnsi="宋体" w:cs="宋体"/>
          <w:b/>
          <w:color w:val="auto"/>
          <w:spacing w:val="6"/>
          <w:sz w:val="32"/>
          <w:szCs w:val="32"/>
          <w:highlight w:val="none"/>
        </w:rPr>
      </w:pPr>
    </w:p>
    <w:p w14:paraId="29CF3DBB">
      <w:pPr>
        <w:autoSpaceDE w:val="0"/>
        <w:autoSpaceDN w:val="0"/>
        <w:jc w:val="center"/>
        <w:rPr>
          <w:rFonts w:ascii="宋体" w:hAnsi="宋体" w:cs="宋体"/>
          <w:b/>
          <w:color w:val="auto"/>
          <w:spacing w:val="6"/>
          <w:sz w:val="32"/>
          <w:szCs w:val="32"/>
          <w:highlight w:val="none"/>
        </w:rPr>
      </w:pPr>
    </w:p>
    <w:p w14:paraId="0B62F60B">
      <w:pPr>
        <w:autoSpaceDE w:val="0"/>
        <w:autoSpaceDN w:val="0"/>
        <w:jc w:val="center"/>
        <w:rPr>
          <w:rFonts w:ascii="宋体" w:hAnsi="宋体" w:cs="宋体"/>
          <w:b/>
          <w:color w:val="auto"/>
          <w:spacing w:val="6"/>
          <w:sz w:val="32"/>
          <w:szCs w:val="32"/>
          <w:highlight w:val="none"/>
        </w:rPr>
      </w:pPr>
    </w:p>
    <w:p w14:paraId="4260D5FB">
      <w:pPr>
        <w:autoSpaceDE w:val="0"/>
        <w:autoSpaceDN w:val="0"/>
        <w:jc w:val="center"/>
        <w:rPr>
          <w:rFonts w:ascii="宋体" w:hAnsi="宋体" w:cs="宋体"/>
          <w:b/>
          <w:color w:val="auto"/>
          <w:spacing w:val="6"/>
          <w:sz w:val="32"/>
          <w:szCs w:val="32"/>
          <w:highlight w:val="none"/>
        </w:rPr>
      </w:pPr>
    </w:p>
    <w:p w14:paraId="359FF9BD">
      <w:pPr>
        <w:autoSpaceDE w:val="0"/>
        <w:autoSpaceDN w:val="0"/>
        <w:jc w:val="center"/>
        <w:rPr>
          <w:rFonts w:ascii="宋体" w:hAnsi="宋体" w:cs="宋体"/>
          <w:b/>
          <w:color w:val="auto"/>
          <w:spacing w:val="6"/>
          <w:sz w:val="32"/>
          <w:szCs w:val="32"/>
          <w:highlight w:val="none"/>
        </w:rPr>
      </w:pPr>
    </w:p>
    <w:p w14:paraId="7903DC28">
      <w:pPr>
        <w:autoSpaceDE w:val="0"/>
        <w:autoSpaceDN w:val="0"/>
        <w:jc w:val="center"/>
        <w:rPr>
          <w:rFonts w:ascii="宋体" w:hAnsi="宋体" w:cs="宋体"/>
          <w:b/>
          <w:color w:val="auto"/>
          <w:spacing w:val="6"/>
          <w:sz w:val="32"/>
          <w:szCs w:val="32"/>
          <w:highlight w:val="none"/>
        </w:rPr>
      </w:pPr>
    </w:p>
    <w:p w14:paraId="5760FCE0">
      <w:pPr>
        <w:autoSpaceDE w:val="0"/>
        <w:autoSpaceDN w:val="0"/>
        <w:jc w:val="center"/>
        <w:rPr>
          <w:rFonts w:ascii="宋体" w:hAnsi="宋体" w:cs="宋体"/>
          <w:b/>
          <w:color w:val="auto"/>
          <w:spacing w:val="6"/>
          <w:sz w:val="32"/>
          <w:szCs w:val="32"/>
          <w:highlight w:val="none"/>
        </w:rPr>
      </w:pPr>
    </w:p>
    <w:p w14:paraId="73060CD0">
      <w:pPr>
        <w:autoSpaceDE w:val="0"/>
        <w:autoSpaceDN w:val="0"/>
        <w:jc w:val="center"/>
        <w:rPr>
          <w:rFonts w:ascii="宋体" w:hAnsi="宋体" w:cs="宋体"/>
          <w:b/>
          <w:color w:val="auto"/>
          <w:spacing w:val="6"/>
          <w:sz w:val="32"/>
          <w:szCs w:val="32"/>
          <w:highlight w:val="none"/>
        </w:rPr>
      </w:pPr>
    </w:p>
    <w:p w14:paraId="60DA4D30">
      <w:pPr>
        <w:autoSpaceDE w:val="0"/>
        <w:autoSpaceDN w:val="0"/>
        <w:jc w:val="center"/>
        <w:rPr>
          <w:rFonts w:ascii="宋体" w:hAnsi="宋体" w:cs="宋体"/>
          <w:b/>
          <w:color w:val="auto"/>
          <w:spacing w:val="6"/>
          <w:sz w:val="32"/>
          <w:szCs w:val="32"/>
          <w:highlight w:val="none"/>
        </w:rPr>
      </w:pPr>
    </w:p>
    <w:p w14:paraId="281FFDDE">
      <w:pPr>
        <w:autoSpaceDE w:val="0"/>
        <w:autoSpaceDN w:val="0"/>
        <w:jc w:val="center"/>
        <w:rPr>
          <w:rFonts w:ascii="宋体" w:hAnsi="宋体" w:cs="宋体"/>
          <w:b/>
          <w:color w:val="auto"/>
          <w:spacing w:val="6"/>
          <w:sz w:val="32"/>
          <w:szCs w:val="32"/>
          <w:highlight w:val="none"/>
        </w:rPr>
      </w:pPr>
    </w:p>
    <w:p w14:paraId="2E3DB8BB">
      <w:pPr>
        <w:autoSpaceDE w:val="0"/>
        <w:autoSpaceDN w:val="0"/>
        <w:jc w:val="center"/>
        <w:rPr>
          <w:rFonts w:ascii="宋体" w:hAnsi="宋体" w:cs="宋体"/>
          <w:b/>
          <w:color w:val="auto"/>
          <w:spacing w:val="6"/>
          <w:sz w:val="32"/>
          <w:szCs w:val="32"/>
          <w:highlight w:val="none"/>
        </w:rPr>
      </w:pPr>
    </w:p>
    <w:p w14:paraId="581973EB">
      <w:pPr>
        <w:autoSpaceDE w:val="0"/>
        <w:autoSpaceDN w:val="0"/>
        <w:jc w:val="center"/>
        <w:rPr>
          <w:rFonts w:ascii="宋体" w:hAnsi="宋体" w:cs="宋体"/>
          <w:b/>
          <w:color w:val="auto"/>
          <w:spacing w:val="6"/>
          <w:sz w:val="32"/>
          <w:szCs w:val="32"/>
          <w:highlight w:val="none"/>
        </w:rPr>
      </w:pPr>
    </w:p>
    <w:p w14:paraId="16568B35">
      <w:pPr>
        <w:autoSpaceDE w:val="0"/>
        <w:autoSpaceDN w:val="0"/>
        <w:jc w:val="center"/>
        <w:rPr>
          <w:rFonts w:ascii="宋体" w:hAnsi="宋体" w:cs="宋体"/>
          <w:b/>
          <w:color w:val="auto"/>
          <w:spacing w:val="6"/>
          <w:sz w:val="32"/>
          <w:szCs w:val="32"/>
          <w:highlight w:val="none"/>
        </w:rPr>
      </w:pPr>
    </w:p>
    <w:p w14:paraId="5151821F">
      <w:pPr>
        <w:autoSpaceDE w:val="0"/>
        <w:autoSpaceDN w:val="0"/>
        <w:jc w:val="center"/>
        <w:rPr>
          <w:rFonts w:ascii="宋体" w:hAnsi="宋体" w:cs="宋体"/>
          <w:b/>
          <w:color w:val="auto"/>
          <w:spacing w:val="6"/>
          <w:sz w:val="32"/>
          <w:szCs w:val="32"/>
          <w:highlight w:val="none"/>
        </w:rPr>
      </w:pPr>
    </w:p>
    <w:p w14:paraId="6361FEC9">
      <w:pPr>
        <w:autoSpaceDE w:val="0"/>
        <w:autoSpaceDN w:val="0"/>
        <w:jc w:val="center"/>
        <w:rPr>
          <w:rFonts w:ascii="宋体" w:hAnsi="宋体" w:cs="宋体"/>
          <w:b/>
          <w:color w:val="auto"/>
          <w:spacing w:val="6"/>
          <w:sz w:val="32"/>
          <w:szCs w:val="32"/>
          <w:highlight w:val="none"/>
        </w:rPr>
      </w:pPr>
    </w:p>
    <w:p w14:paraId="644A3C01">
      <w:pPr>
        <w:autoSpaceDE w:val="0"/>
        <w:autoSpaceDN w:val="0"/>
        <w:jc w:val="center"/>
        <w:rPr>
          <w:rFonts w:ascii="宋体" w:hAnsi="宋体" w:cs="宋体"/>
          <w:b/>
          <w:color w:val="auto"/>
          <w:spacing w:val="6"/>
          <w:sz w:val="32"/>
          <w:szCs w:val="32"/>
          <w:highlight w:val="none"/>
        </w:rPr>
      </w:pPr>
    </w:p>
    <w:p w14:paraId="0F9D9673">
      <w:pPr>
        <w:autoSpaceDE w:val="0"/>
        <w:autoSpaceDN w:val="0"/>
        <w:jc w:val="center"/>
        <w:rPr>
          <w:rFonts w:ascii="宋体" w:hAnsi="宋体" w:cs="宋体"/>
          <w:b/>
          <w:color w:val="auto"/>
          <w:spacing w:val="6"/>
          <w:sz w:val="32"/>
          <w:szCs w:val="32"/>
          <w:highlight w:val="none"/>
        </w:rPr>
      </w:pPr>
    </w:p>
    <w:p w14:paraId="565D406E">
      <w:pPr>
        <w:autoSpaceDE w:val="0"/>
        <w:autoSpaceDN w:val="0"/>
        <w:jc w:val="center"/>
        <w:rPr>
          <w:rFonts w:ascii="宋体" w:hAnsi="宋体" w:cs="宋体"/>
          <w:b/>
          <w:color w:val="auto"/>
          <w:spacing w:val="6"/>
          <w:sz w:val="32"/>
          <w:szCs w:val="32"/>
          <w:highlight w:val="none"/>
        </w:rPr>
      </w:pPr>
    </w:p>
    <w:p w14:paraId="3261AC8E">
      <w:pPr>
        <w:autoSpaceDE w:val="0"/>
        <w:autoSpaceDN w:val="0"/>
        <w:jc w:val="center"/>
        <w:rPr>
          <w:rFonts w:ascii="宋体" w:hAnsi="宋体" w:cs="宋体"/>
          <w:b/>
          <w:color w:val="auto"/>
          <w:spacing w:val="6"/>
          <w:sz w:val="32"/>
          <w:szCs w:val="32"/>
          <w:highlight w:val="none"/>
        </w:rPr>
      </w:pPr>
    </w:p>
    <w:p w14:paraId="481A0823">
      <w:pPr>
        <w:autoSpaceDE w:val="0"/>
        <w:autoSpaceDN w:val="0"/>
        <w:jc w:val="center"/>
        <w:rPr>
          <w:rFonts w:ascii="宋体" w:hAnsi="宋体" w:cs="宋体"/>
          <w:b/>
          <w:color w:val="auto"/>
          <w:spacing w:val="6"/>
          <w:sz w:val="32"/>
          <w:szCs w:val="32"/>
          <w:highlight w:val="none"/>
        </w:rPr>
      </w:pPr>
    </w:p>
    <w:p w14:paraId="4F655A45">
      <w:pPr>
        <w:widowControl/>
        <w:adjustRightInd/>
        <w:jc w:val="left"/>
        <w:rPr>
          <w:rFonts w:ascii="宋体" w:hAnsi="宋体" w:cs="宋体"/>
          <w:b/>
          <w:color w:val="auto"/>
          <w:spacing w:val="6"/>
          <w:sz w:val="32"/>
          <w:szCs w:val="32"/>
          <w:highlight w:val="none"/>
        </w:rPr>
      </w:pPr>
    </w:p>
    <w:p w14:paraId="47F7FED0">
      <w:pPr>
        <w:snapToGrid w:val="0"/>
        <w:spacing w:line="360" w:lineRule="auto"/>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22EDDCAA">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47ACC69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32B9D4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4EA72E5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（分包供应商2名称），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B76A568">
      <w:pPr>
        <w:pStyle w:val="82"/>
        <w:rPr>
          <w:color w:val="auto"/>
          <w:highlight w:val="none"/>
        </w:rPr>
      </w:pPr>
      <w:r>
        <w:rPr>
          <w:rFonts w:hint="eastAsia"/>
          <w:color w:val="auto"/>
          <w:highlight w:val="none"/>
        </w:rPr>
        <w:t>……</w:t>
      </w:r>
    </w:p>
    <w:p w14:paraId="7C67315C">
      <w:pPr>
        <w:rPr>
          <w:color w:val="auto"/>
          <w:highlight w:val="none"/>
        </w:rPr>
      </w:pPr>
      <w:r>
        <w:rPr>
          <w:rFonts w:hint="eastAsia"/>
          <w:color w:val="auto"/>
          <w:highlight w:val="none"/>
          <w:lang w:val="zh-CN"/>
        </w:rPr>
        <w:t xml:space="preserve"> </w:t>
      </w:r>
    </w:p>
    <w:p w14:paraId="4C3C0C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2829D360">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81CFA28">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3942937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578B3AEF">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8A1149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2B2FF2E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6F5F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DF1C474">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3ED82CD">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370623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B6E9E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02B9A32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6B3AB2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046F66BF">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投标人名称(公章)：</w:t>
      </w:r>
    </w:p>
    <w:p w14:paraId="631BDE2E">
      <w:pPr>
        <w:snapToGrid w:val="0"/>
        <w:spacing w:line="360" w:lineRule="auto"/>
        <w:ind w:left="5758" w:leftChars="2742"/>
        <w:rPr>
          <w:rFonts w:ascii="宋体" w:hAnsi="宋体" w:cs="宋体"/>
          <w:color w:val="auto"/>
          <w:kern w:val="0"/>
          <w:sz w:val="24"/>
          <w:highlight w:val="none"/>
          <w:lang w:val="zh-CN"/>
        </w:rPr>
      </w:pPr>
      <w:r>
        <w:rPr>
          <w:rStyle w:val="81"/>
          <w:rFonts w:hint="eastAsia"/>
          <w:color w:val="auto"/>
          <w:highlight w:val="none"/>
        </w:rPr>
        <w:t>法定代表人（负责人） (签名)：</w:t>
      </w:r>
      <w:r>
        <w:rPr>
          <w:rFonts w:hint="eastAsia" w:ascii="宋体" w:hAnsi="宋体" w:cs="宋体"/>
          <w:color w:val="auto"/>
          <w:kern w:val="0"/>
          <w:sz w:val="24"/>
          <w:highlight w:val="none"/>
          <w:lang w:val="zh-CN"/>
        </w:rPr>
        <w:t>分包供应商名称(公章)：</w:t>
      </w:r>
    </w:p>
    <w:p w14:paraId="6C73353F">
      <w:pPr>
        <w:pStyle w:val="82"/>
        <w:ind w:firstLine="5760" w:firstLineChars="2400"/>
        <w:rPr>
          <w:color w:val="auto"/>
          <w:highlight w:val="none"/>
        </w:rPr>
      </w:pPr>
      <w:r>
        <w:rPr>
          <w:rStyle w:val="81"/>
          <w:rFonts w:hint="eastAsia"/>
          <w:color w:val="auto"/>
          <w:highlight w:val="none"/>
        </w:rPr>
        <w:t>法定代表人（负责人） (签名)：</w:t>
      </w:r>
    </w:p>
    <w:p w14:paraId="2FE8E07D">
      <w:pPr>
        <w:snapToGrid w:val="0"/>
        <w:spacing w:line="360" w:lineRule="auto"/>
        <w:jc w:val="right"/>
        <w:rPr>
          <w:rFonts w:ascii="宋体" w:hAnsi="宋体" w:cs="宋体"/>
          <w:color w:val="auto"/>
          <w:kern w:val="0"/>
          <w:sz w:val="24"/>
          <w:highlight w:val="none"/>
          <w:lang w:val="zh-CN"/>
        </w:rPr>
      </w:pPr>
    </w:p>
    <w:p w14:paraId="61CD3CB2">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56F486D2">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8FA9A6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EF9CB29">
      <w:pPr>
        <w:autoSpaceDE w:val="0"/>
        <w:autoSpaceDN w:val="0"/>
        <w:jc w:val="center"/>
        <w:rPr>
          <w:rFonts w:ascii="宋体" w:hAnsi="宋体" w:cs="宋体"/>
          <w:b/>
          <w:color w:val="auto"/>
          <w:spacing w:val="6"/>
          <w:sz w:val="32"/>
          <w:szCs w:val="32"/>
          <w:highlight w:val="none"/>
        </w:rPr>
      </w:pPr>
    </w:p>
    <w:p w14:paraId="525A1224">
      <w:pPr>
        <w:autoSpaceDE w:val="0"/>
        <w:autoSpaceDN w:val="0"/>
        <w:jc w:val="center"/>
        <w:rPr>
          <w:rFonts w:ascii="宋体" w:hAnsi="宋体" w:cs="宋体"/>
          <w:b/>
          <w:color w:val="auto"/>
          <w:spacing w:val="6"/>
          <w:sz w:val="32"/>
          <w:szCs w:val="32"/>
          <w:highlight w:val="none"/>
        </w:rPr>
      </w:pPr>
    </w:p>
    <w:p w14:paraId="47379848">
      <w:pPr>
        <w:autoSpaceDE w:val="0"/>
        <w:autoSpaceDN w:val="0"/>
        <w:jc w:val="center"/>
        <w:rPr>
          <w:rFonts w:ascii="宋体" w:hAnsi="宋体" w:cs="宋体"/>
          <w:b/>
          <w:color w:val="auto"/>
          <w:spacing w:val="6"/>
          <w:sz w:val="32"/>
          <w:szCs w:val="32"/>
          <w:highlight w:val="none"/>
        </w:rPr>
      </w:pPr>
    </w:p>
    <w:p w14:paraId="6AC2F640">
      <w:pPr>
        <w:autoSpaceDE w:val="0"/>
        <w:autoSpaceDN w:val="0"/>
        <w:jc w:val="center"/>
        <w:rPr>
          <w:rFonts w:ascii="宋体" w:hAnsi="宋体" w:cs="宋体"/>
          <w:b/>
          <w:color w:val="auto"/>
          <w:spacing w:val="6"/>
          <w:sz w:val="32"/>
          <w:szCs w:val="32"/>
          <w:highlight w:val="none"/>
        </w:rPr>
      </w:pPr>
    </w:p>
    <w:p w14:paraId="07E897D0">
      <w:pPr>
        <w:autoSpaceDE w:val="0"/>
        <w:autoSpaceDN w:val="0"/>
        <w:jc w:val="center"/>
        <w:rPr>
          <w:rFonts w:ascii="宋体" w:hAnsi="宋体" w:cs="宋体"/>
          <w:b/>
          <w:color w:val="auto"/>
          <w:spacing w:val="6"/>
          <w:sz w:val="32"/>
          <w:szCs w:val="32"/>
          <w:highlight w:val="none"/>
        </w:rPr>
      </w:pPr>
    </w:p>
    <w:p w14:paraId="49C02234">
      <w:pPr>
        <w:autoSpaceDE w:val="0"/>
        <w:autoSpaceDN w:val="0"/>
        <w:jc w:val="center"/>
        <w:rPr>
          <w:rFonts w:ascii="宋体" w:hAnsi="宋体" w:cs="宋体"/>
          <w:b/>
          <w:color w:val="auto"/>
          <w:spacing w:val="6"/>
          <w:sz w:val="32"/>
          <w:szCs w:val="32"/>
          <w:highlight w:val="none"/>
        </w:rPr>
      </w:pPr>
    </w:p>
    <w:p w14:paraId="6FC02F26">
      <w:pPr>
        <w:autoSpaceDE w:val="0"/>
        <w:autoSpaceDN w:val="0"/>
        <w:jc w:val="center"/>
        <w:rPr>
          <w:rFonts w:ascii="宋体" w:hAnsi="宋体" w:cs="宋体"/>
          <w:b/>
          <w:color w:val="auto"/>
          <w:spacing w:val="6"/>
          <w:sz w:val="32"/>
          <w:szCs w:val="32"/>
          <w:highlight w:val="none"/>
        </w:rPr>
      </w:pPr>
    </w:p>
    <w:p w14:paraId="7ECFAAC7">
      <w:pPr>
        <w:autoSpaceDE w:val="0"/>
        <w:autoSpaceDN w:val="0"/>
        <w:jc w:val="center"/>
        <w:rPr>
          <w:rFonts w:ascii="宋体" w:hAnsi="宋体" w:cs="宋体"/>
          <w:b/>
          <w:color w:val="auto"/>
          <w:spacing w:val="6"/>
          <w:sz w:val="32"/>
          <w:szCs w:val="32"/>
          <w:highlight w:val="none"/>
        </w:rPr>
      </w:pPr>
    </w:p>
    <w:p w14:paraId="0F502A2D">
      <w:pPr>
        <w:autoSpaceDE w:val="0"/>
        <w:autoSpaceDN w:val="0"/>
        <w:jc w:val="center"/>
        <w:rPr>
          <w:rFonts w:ascii="宋体" w:hAnsi="宋体" w:cs="宋体"/>
          <w:b/>
          <w:color w:val="auto"/>
          <w:spacing w:val="6"/>
          <w:sz w:val="32"/>
          <w:szCs w:val="32"/>
          <w:highlight w:val="none"/>
        </w:rPr>
      </w:pPr>
    </w:p>
    <w:p w14:paraId="4A4C0AC6">
      <w:pPr>
        <w:autoSpaceDE w:val="0"/>
        <w:autoSpaceDN w:val="0"/>
        <w:jc w:val="center"/>
        <w:rPr>
          <w:rFonts w:ascii="宋体" w:hAnsi="宋体" w:cs="宋体"/>
          <w:b/>
          <w:color w:val="auto"/>
          <w:spacing w:val="6"/>
          <w:sz w:val="32"/>
          <w:szCs w:val="32"/>
          <w:highlight w:val="none"/>
        </w:rPr>
      </w:pPr>
    </w:p>
    <w:p w14:paraId="7257EA5A">
      <w:pPr>
        <w:autoSpaceDE w:val="0"/>
        <w:autoSpaceDN w:val="0"/>
        <w:jc w:val="center"/>
        <w:rPr>
          <w:rFonts w:ascii="宋体" w:hAnsi="宋体" w:cs="宋体"/>
          <w:b/>
          <w:color w:val="auto"/>
          <w:spacing w:val="6"/>
          <w:sz w:val="32"/>
          <w:szCs w:val="32"/>
          <w:highlight w:val="none"/>
        </w:rPr>
      </w:pPr>
    </w:p>
    <w:p w14:paraId="6521C42E">
      <w:pPr>
        <w:autoSpaceDE w:val="0"/>
        <w:autoSpaceDN w:val="0"/>
        <w:jc w:val="center"/>
        <w:rPr>
          <w:rFonts w:ascii="宋体" w:hAnsi="宋体" w:cs="宋体"/>
          <w:b/>
          <w:color w:val="auto"/>
          <w:spacing w:val="6"/>
          <w:sz w:val="32"/>
          <w:szCs w:val="32"/>
          <w:highlight w:val="none"/>
        </w:rPr>
      </w:pPr>
    </w:p>
    <w:p w14:paraId="014A79C7">
      <w:pPr>
        <w:autoSpaceDE w:val="0"/>
        <w:autoSpaceDN w:val="0"/>
        <w:jc w:val="center"/>
        <w:rPr>
          <w:rFonts w:ascii="宋体" w:hAnsi="宋体" w:cs="宋体"/>
          <w:b/>
          <w:color w:val="auto"/>
          <w:spacing w:val="6"/>
          <w:sz w:val="32"/>
          <w:szCs w:val="32"/>
          <w:highlight w:val="none"/>
        </w:rPr>
      </w:pPr>
    </w:p>
    <w:p w14:paraId="29259C2A">
      <w:pPr>
        <w:autoSpaceDE w:val="0"/>
        <w:autoSpaceDN w:val="0"/>
        <w:jc w:val="center"/>
        <w:rPr>
          <w:rFonts w:ascii="宋体" w:hAnsi="宋体" w:cs="宋体"/>
          <w:b/>
          <w:color w:val="auto"/>
          <w:spacing w:val="6"/>
          <w:sz w:val="32"/>
          <w:szCs w:val="32"/>
          <w:highlight w:val="none"/>
        </w:rPr>
      </w:pPr>
    </w:p>
    <w:p w14:paraId="6A0C60D6">
      <w:pPr>
        <w:autoSpaceDE w:val="0"/>
        <w:autoSpaceDN w:val="0"/>
        <w:jc w:val="center"/>
        <w:rPr>
          <w:rFonts w:ascii="宋体" w:hAnsi="宋体" w:cs="宋体"/>
          <w:b/>
          <w:color w:val="auto"/>
          <w:spacing w:val="6"/>
          <w:sz w:val="32"/>
          <w:szCs w:val="32"/>
          <w:highlight w:val="none"/>
        </w:rPr>
      </w:pPr>
    </w:p>
    <w:p w14:paraId="0CCC511D">
      <w:pPr>
        <w:autoSpaceDE w:val="0"/>
        <w:autoSpaceDN w:val="0"/>
        <w:jc w:val="center"/>
        <w:rPr>
          <w:rFonts w:ascii="宋体" w:hAnsi="宋体" w:cs="宋体"/>
          <w:b/>
          <w:color w:val="auto"/>
          <w:spacing w:val="6"/>
          <w:sz w:val="32"/>
          <w:szCs w:val="32"/>
          <w:highlight w:val="none"/>
        </w:rPr>
      </w:pPr>
    </w:p>
    <w:p w14:paraId="60A8857C">
      <w:pPr>
        <w:autoSpaceDE w:val="0"/>
        <w:autoSpaceDN w:val="0"/>
        <w:jc w:val="center"/>
        <w:rPr>
          <w:rFonts w:ascii="宋体" w:hAnsi="宋体" w:cs="宋体"/>
          <w:b/>
          <w:color w:val="auto"/>
          <w:spacing w:val="6"/>
          <w:sz w:val="32"/>
          <w:szCs w:val="32"/>
          <w:highlight w:val="none"/>
        </w:rPr>
      </w:pPr>
    </w:p>
    <w:p w14:paraId="6F42A3BD">
      <w:pPr>
        <w:autoSpaceDE w:val="0"/>
        <w:autoSpaceDN w:val="0"/>
        <w:jc w:val="center"/>
        <w:rPr>
          <w:rFonts w:ascii="宋体" w:hAnsi="宋体" w:cs="宋体"/>
          <w:b/>
          <w:color w:val="auto"/>
          <w:spacing w:val="6"/>
          <w:sz w:val="32"/>
          <w:szCs w:val="32"/>
          <w:highlight w:val="none"/>
        </w:rPr>
      </w:pPr>
    </w:p>
    <w:p w14:paraId="523F56B0">
      <w:pPr>
        <w:autoSpaceDE w:val="0"/>
        <w:autoSpaceDN w:val="0"/>
        <w:jc w:val="center"/>
        <w:rPr>
          <w:rFonts w:ascii="宋体" w:hAnsi="宋体" w:cs="宋体"/>
          <w:b/>
          <w:color w:val="auto"/>
          <w:spacing w:val="6"/>
          <w:sz w:val="32"/>
          <w:szCs w:val="32"/>
          <w:highlight w:val="none"/>
        </w:rPr>
      </w:pPr>
    </w:p>
    <w:p w14:paraId="76B4C1CC">
      <w:pPr>
        <w:autoSpaceDE w:val="0"/>
        <w:autoSpaceDN w:val="0"/>
        <w:jc w:val="center"/>
        <w:rPr>
          <w:rFonts w:ascii="宋体" w:hAnsi="宋体" w:cs="宋体"/>
          <w:b/>
          <w:color w:val="auto"/>
          <w:spacing w:val="6"/>
          <w:sz w:val="32"/>
          <w:szCs w:val="32"/>
          <w:highlight w:val="none"/>
        </w:rPr>
      </w:pPr>
    </w:p>
    <w:p w14:paraId="527E18E7">
      <w:pPr>
        <w:autoSpaceDE w:val="0"/>
        <w:autoSpaceDN w:val="0"/>
        <w:jc w:val="center"/>
        <w:rPr>
          <w:rFonts w:ascii="宋体" w:hAnsi="宋体" w:cs="宋体"/>
          <w:b/>
          <w:color w:val="auto"/>
          <w:spacing w:val="6"/>
          <w:sz w:val="32"/>
          <w:szCs w:val="32"/>
          <w:highlight w:val="none"/>
        </w:rPr>
      </w:pPr>
    </w:p>
    <w:p w14:paraId="69BEEEDB">
      <w:pPr>
        <w:autoSpaceDE w:val="0"/>
        <w:autoSpaceDN w:val="0"/>
        <w:jc w:val="center"/>
        <w:rPr>
          <w:rFonts w:ascii="宋体" w:hAnsi="宋体" w:cs="宋体"/>
          <w:b/>
          <w:color w:val="auto"/>
          <w:spacing w:val="6"/>
          <w:sz w:val="32"/>
          <w:szCs w:val="32"/>
          <w:highlight w:val="none"/>
        </w:rPr>
      </w:pPr>
    </w:p>
    <w:p w14:paraId="28A184A4">
      <w:pPr>
        <w:autoSpaceDE w:val="0"/>
        <w:autoSpaceDN w:val="0"/>
        <w:jc w:val="center"/>
        <w:rPr>
          <w:rFonts w:ascii="宋体" w:hAnsi="宋体" w:cs="宋体"/>
          <w:b/>
          <w:color w:val="auto"/>
          <w:spacing w:val="6"/>
          <w:sz w:val="32"/>
          <w:szCs w:val="32"/>
          <w:highlight w:val="none"/>
        </w:rPr>
      </w:pPr>
    </w:p>
    <w:p w14:paraId="4310C13B">
      <w:pPr>
        <w:autoSpaceDE w:val="0"/>
        <w:autoSpaceDN w:val="0"/>
        <w:jc w:val="center"/>
        <w:rPr>
          <w:rFonts w:ascii="宋体" w:hAnsi="宋体" w:cs="宋体"/>
          <w:b/>
          <w:color w:val="auto"/>
          <w:spacing w:val="6"/>
          <w:sz w:val="32"/>
          <w:szCs w:val="32"/>
          <w:highlight w:val="none"/>
        </w:rPr>
      </w:pPr>
    </w:p>
    <w:p w14:paraId="35BDD44C">
      <w:pPr>
        <w:autoSpaceDE w:val="0"/>
        <w:autoSpaceDN w:val="0"/>
        <w:jc w:val="center"/>
        <w:rPr>
          <w:rFonts w:ascii="宋体" w:hAnsi="宋体" w:cs="宋体"/>
          <w:b/>
          <w:color w:val="auto"/>
          <w:spacing w:val="6"/>
          <w:sz w:val="32"/>
          <w:szCs w:val="32"/>
          <w:highlight w:val="none"/>
        </w:rPr>
      </w:pPr>
    </w:p>
    <w:p w14:paraId="3C03D954">
      <w:pPr>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附件</w:t>
      </w:r>
      <w:r>
        <w:rPr>
          <w:rFonts w:ascii="宋体" w:hAnsi="宋体" w:cs="宋体"/>
          <w:b/>
          <w:color w:val="auto"/>
          <w:sz w:val="32"/>
          <w:szCs w:val="32"/>
          <w:highlight w:val="none"/>
        </w:rPr>
        <w:t>7</w:t>
      </w:r>
      <w:r>
        <w:rPr>
          <w:rFonts w:hint="eastAsia" w:ascii="宋体" w:hAnsi="宋体" w:cs="宋体"/>
          <w:b/>
          <w:color w:val="auto"/>
          <w:sz w:val="32"/>
          <w:szCs w:val="32"/>
          <w:highlight w:val="none"/>
        </w:rPr>
        <w:t>：中小企业声明函</w:t>
      </w:r>
    </w:p>
    <w:p w14:paraId="20E41404">
      <w:pPr>
        <w:spacing w:line="360" w:lineRule="auto"/>
        <w:jc w:val="center"/>
        <w:rPr>
          <w:rFonts w:ascii="宋体" w:hAnsi="宋体" w:cs="宋体"/>
          <w:color w:val="auto"/>
          <w:sz w:val="24"/>
          <w:highlight w:val="none"/>
          <w:u w:val="single"/>
        </w:rPr>
      </w:pPr>
    </w:p>
    <w:p w14:paraId="195AA0A6">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78FAB018">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D34F49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5F3AFF8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4A8576D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64D85AF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B223AE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7C7ED205">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投标人名称(公章)：</w:t>
      </w:r>
    </w:p>
    <w:p w14:paraId="02D2A5CD">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7C872F2">
      <w:pPr>
        <w:spacing w:line="360" w:lineRule="auto"/>
        <w:ind w:right="420"/>
        <w:rPr>
          <w:rFonts w:ascii="宋体" w:hAnsi="宋体" w:cs="宋体"/>
          <w:color w:val="auto"/>
          <w:sz w:val="24"/>
          <w:highlight w:val="none"/>
        </w:rPr>
      </w:pPr>
    </w:p>
    <w:p w14:paraId="07078F2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p>
    <w:p w14:paraId="1E043402">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4DDEBE35">
      <w:pPr>
        <w:spacing w:line="360" w:lineRule="auto"/>
        <w:ind w:right="420" w:firstLine="720" w:firstLineChars="3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75D8C181">
      <w:pPr>
        <w:pStyle w:val="82"/>
        <w:rPr>
          <w:color w:val="auto"/>
          <w:highlight w:val="none"/>
        </w:rPr>
      </w:pPr>
    </w:p>
    <w:p w14:paraId="5F3021BB">
      <w:pPr>
        <w:spacing w:line="360" w:lineRule="auto"/>
        <w:ind w:right="420"/>
        <w:rPr>
          <w:rFonts w:ascii="宋体" w:hAnsi="宋体" w:cs="宋体"/>
          <w:color w:val="auto"/>
          <w:highlight w:val="none"/>
        </w:rPr>
      </w:pPr>
    </w:p>
    <w:p w14:paraId="0D7176ED">
      <w:pPr>
        <w:spacing w:line="360" w:lineRule="auto"/>
        <w:rPr>
          <w:rFonts w:ascii="宋体" w:hAnsi="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B97A4">
    <w:pPr>
      <w:pStyle w:val="39"/>
      <w:framePr w:wrap="around" w:vAnchor="text" w:hAnchor="margin" w:xAlign="right" w:y="1"/>
      <w:rPr>
        <w:rStyle w:val="72"/>
      </w:rPr>
    </w:pPr>
    <w:r>
      <w:fldChar w:fldCharType="begin"/>
    </w:r>
    <w:r>
      <w:rPr>
        <w:rStyle w:val="72"/>
      </w:rPr>
      <w:instrText xml:space="preserve">PAGE  </w:instrText>
    </w:r>
    <w:r>
      <w:fldChar w:fldCharType="end"/>
    </w:r>
  </w:p>
  <w:p w14:paraId="6844F12D">
    <w:pPr>
      <w:pStyle w:val="3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8D1C">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7C42A">
    <w:pPr>
      <w:pStyle w:val="39"/>
      <w:framePr w:wrap="around" w:vAnchor="text" w:hAnchor="margin" w:xAlign="right" w:y="1"/>
      <w:rPr>
        <w:rStyle w:val="72"/>
      </w:rPr>
    </w:pPr>
    <w:r>
      <w:fldChar w:fldCharType="begin"/>
    </w:r>
    <w:r>
      <w:rPr>
        <w:rStyle w:val="72"/>
      </w:rPr>
      <w:instrText xml:space="preserve">PAGE  </w:instrText>
    </w:r>
    <w:r>
      <w:fldChar w:fldCharType="end"/>
    </w:r>
  </w:p>
  <w:p w14:paraId="71240B5B">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EBB14">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bookmarkStart w:id="510" w:name="_Toc91899912"/>
    <w:bookmarkStart w:id="511" w:name="_Toc131845147"/>
    <w:bookmarkStart w:id="512" w:name="_Toc164085800"/>
    <w:bookmarkStart w:id="513" w:name="_Toc36110187"/>
    <w:r>
      <w:rPr>
        <w:rFonts w:hint="eastAsia" w:ascii="仿宋_GB2312" w:eastAsia="仿宋_GB2312"/>
        <w:kern w:val="0"/>
        <w:sz w:val="21"/>
        <w:szCs w:val="21"/>
      </w:rPr>
      <w:t xml:space="preserve"> 页</w:t>
    </w:r>
    <w:bookmarkEnd w:id="510"/>
    <w:bookmarkEnd w:id="511"/>
    <w:bookmarkEnd w:id="512"/>
    <w:bookmarkEnd w:id="51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A18C3">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1ED7">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5D792">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0CF83DE">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E91A">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FB136B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5330">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C5B7153">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1CB01">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703C9EB">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ED8FF">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24B2143">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AE49C">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695DECB">
    <w:pPr>
      <w:rPr>
        <w:rFonts w:ascii="仿宋_GB2312" w:eastAsia="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F337">
    <w:pPr>
      <w:pStyle w:val="40"/>
      <w:pBdr>
        <w:bottom w:val="none" w:color="auto" w:sz="0" w:space="4"/>
      </w:pBdr>
      <w:jc w:val="right"/>
    </w:pPr>
    <w:r>
      <w:drawing>
        <wp:anchor distT="0" distB="0" distL="114300" distR="114300" simplePos="0" relativeHeight="251662336" behindDoc="0" locked="0" layoutInCell="1" allowOverlap="1">
          <wp:simplePos x="0" y="0"/>
          <wp:positionH relativeFrom="column">
            <wp:posOffset>-65405</wp:posOffset>
          </wp:positionH>
          <wp:positionV relativeFrom="paragraph">
            <wp:posOffset>-116840</wp:posOffset>
          </wp:positionV>
          <wp:extent cx="2129790" cy="318770"/>
          <wp:effectExtent l="0" t="0" r="3810" b="5080"/>
          <wp:wrapNone/>
          <wp:docPr id="2"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r>
      <w:t></w:t>
    </w:r>
    <w:r>
      <w:rPr>
        <w:rFonts w:hint="eastAsia"/>
      </w:rPr>
      <w:t xml:space="preserve">      </w:t>
    </w:r>
  </w:p>
  <w:p w14:paraId="5119215A">
    <w:pPr>
      <w:pStyle w:val="58"/>
      <w:pBdr>
        <w:bottom w:val="none" w:color="auto" w:sz="0" w:space="0"/>
      </w:pBdr>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43E06">
    <w:pPr>
      <w:pStyle w:val="40"/>
      <w:pBdr>
        <w:bottom w:val="none" w:color="auto" w:sz="0" w:space="1"/>
      </w:pBdr>
    </w:pPr>
    <w:r>
      <w:drawing>
        <wp:anchor distT="0" distB="0" distL="114300" distR="114300" simplePos="0" relativeHeight="251669504" behindDoc="0" locked="0" layoutInCell="1" allowOverlap="1">
          <wp:simplePos x="0" y="0"/>
          <wp:positionH relativeFrom="column">
            <wp:posOffset>-65405</wp:posOffset>
          </wp:positionH>
          <wp:positionV relativeFrom="paragraph">
            <wp:posOffset>-116840</wp:posOffset>
          </wp:positionV>
          <wp:extent cx="2129790" cy="318770"/>
          <wp:effectExtent l="0" t="0" r="3810" b="5080"/>
          <wp:wrapNone/>
          <wp:docPr id="11"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r>
      <w:t></w:t>
    </w:r>
    <w:r>
      <w:rPr>
        <w:rFonts w:hint="eastAsia"/>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1853">
    <w:pPr>
      <w:pStyle w:val="40"/>
      <w:pBdr>
        <w:bottom w:val="none" w:color="auto" w:sz="0" w:space="0"/>
      </w:pBdr>
      <w:tabs>
        <w:tab w:val="center" w:pos="4535"/>
        <w:tab w:val="left" w:pos="6865"/>
        <w:tab w:val="right" w:pos="9070"/>
        <w:tab w:val="right" w:pos="9759"/>
        <w:tab w:val="clear" w:pos="4153"/>
        <w:tab w:val="clear" w:pos="8306"/>
      </w:tabs>
      <w:jc w:val="left"/>
    </w:pPr>
    <w:r>
      <w:drawing>
        <wp:anchor distT="0" distB="0" distL="114300" distR="114300" simplePos="0" relativeHeight="251661312" behindDoc="0" locked="0" layoutInCell="1" allowOverlap="1">
          <wp:simplePos x="0" y="0"/>
          <wp:positionH relativeFrom="column">
            <wp:posOffset>-65405</wp:posOffset>
          </wp:positionH>
          <wp:positionV relativeFrom="paragraph">
            <wp:posOffset>-116840</wp:posOffset>
          </wp:positionV>
          <wp:extent cx="2129790" cy="318770"/>
          <wp:effectExtent l="0" t="0" r="3810" b="5080"/>
          <wp:wrapNone/>
          <wp:docPr id="1205177076"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77076"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r>
      <w:rPr>
        <w:rFonts w:hint="eastAsia"/>
        <w:lang w:val="zh-CN"/>
      </w:rPr>
      <w:tab/>
    </w:r>
    <w:r>
      <w:rPr>
        <w:rFonts w:hint="eastAsia"/>
        <w:lang w:val="zh-CN"/>
      </w:rPr>
      <w:tab/>
    </w:r>
    <w:r>
      <w:rPr>
        <w:rFonts w:hint="eastAsia"/>
        <w:lang w:val="zh-CN"/>
      </w:rPr>
      <w:tab/>
    </w:r>
    <w:r>
      <w:rPr>
        <w:rFonts w:hint="eastAsia"/>
        <w:lang w:val="zh-CN"/>
      </w:rPr>
      <w:tab/>
    </w:r>
    <w:r>
      <w:rPr>
        <w:lang w:val="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61383">
    <w:pPr>
      <w:pStyle w:val="40"/>
      <w:pBdr>
        <w:bottom w:val="none" w:color="auto" w:sz="0" w:space="1"/>
      </w:pBdr>
      <w:rPr>
        <w:rFonts w:ascii="仿宋_GB2312" w:eastAsia="仿宋_GB2312"/>
        <w:b/>
        <w:i/>
        <w:sz w:val="21"/>
        <w:szCs w:val="21"/>
        <w:u w:val="single"/>
      </w:rPr>
    </w:pPr>
    <w:r>
      <w:drawing>
        <wp:anchor distT="0" distB="0" distL="114300" distR="114300" simplePos="0" relativeHeight="251664384" behindDoc="0" locked="0" layoutInCell="1" allowOverlap="1">
          <wp:simplePos x="0" y="0"/>
          <wp:positionH relativeFrom="column">
            <wp:posOffset>-65405</wp:posOffset>
          </wp:positionH>
          <wp:positionV relativeFrom="paragraph">
            <wp:posOffset>-116840</wp:posOffset>
          </wp:positionV>
          <wp:extent cx="2129790" cy="318770"/>
          <wp:effectExtent l="0" t="0" r="3810" b="5080"/>
          <wp:wrapNone/>
          <wp:docPr id="6"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r>
      <w:t></w:t>
    </w:r>
    <w:r>
      <w:rPr>
        <w:rFonts w:hint="eastAsia"/>
      </w:rPr>
      <w:t xml:space="preserve">                                                  </w:t>
    </w:r>
    <w:r>
      <w:t xml:space="preserve">           </w:t>
    </w:r>
    <w:r>
      <w:rPr>
        <w:sz w:val="21"/>
        <w:szCs w:val="21"/>
      </w:rPr>
      <w:t xml:space="preserve">  </w:t>
    </w:r>
  </w:p>
  <w:p w14:paraId="1F5E9068">
    <w:pPr>
      <w:pBdr>
        <w:bottom w:val="none" w:color="auto" w:sz="0" w:space="0"/>
      </w:pBd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DC057">
    <w:pPr>
      <w:pStyle w:val="40"/>
      <w:pBdr>
        <w:bottom w:val="none" w:color="auto" w:sz="0" w:space="1"/>
      </w:pBdr>
    </w:pPr>
    <w:r>
      <w:drawing>
        <wp:anchor distT="0" distB="0" distL="114300" distR="114300" simplePos="0" relativeHeight="251663360" behindDoc="0" locked="0" layoutInCell="1" allowOverlap="1">
          <wp:simplePos x="0" y="0"/>
          <wp:positionH relativeFrom="column">
            <wp:posOffset>-36830</wp:posOffset>
          </wp:positionH>
          <wp:positionV relativeFrom="paragraph">
            <wp:posOffset>102235</wp:posOffset>
          </wp:positionV>
          <wp:extent cx="2129790" cy="318770"/>
          <wp:effectExtent l="0" t="0" r="3810" b="5080"/>
          <wp:wrapNone/>
          <wp:docPr id="5"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r>
      <w:t></w:t>
    </w:r>
    <w:r>
      <w:rPr>
        <w:rFonts w:hint="eastAsia"/>
      </w:rPr>
      <w:t xml:space="preserve">         </w:t>
    </w:r>
  </w:p>
  <w:p w14:paraId="1B7CDBCD">
    <w:pPr>
      <w:pStyle w:val="40"/>
      <w:pBdr>
        <w:bottom w:val="none" w:color="auto" w:sz="0" w:space="1"/>
      </w:pBdr>
      <w:rPr>
        <w:sz w:val="21"/>
        <w:szCs w:val="21"/>
      </w:rPr>
    </w:pPr>
    <w:r>
      <w:rPr>
        <w:rFonts w:hint="eastAsia"/>
      </w:rPr>
      <w:t xml:space="preserve">                                                                </w:t>
    </w:r>
    <w:r>
      <w:rPr>
        <w:rFonts w:hint="eastAsia"/>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50800">
    <w:pPr>
      <w:pStyle w:val="40"/>
      <w:pBdr>
        <w:bottom w:val="none" w:color="auto" w:sz="0" w:space="1"/>
      </w:pBdr>
      <w:rPr>
        <w:rFonts w:ascii="仿宋_GB2312" w:eastAsia="仿宋_GB2312"/>
        <w:b/>
        <w:i/>
        <w:u w:val="single"/>
      </w:rPr>
    </w:pPr>
    <w:r>
      <w:t></w:t>
    </w:r>
    <w:r>
      <w:drawing>
        <wp:anchor distT="0" distB="0" distL="114300" distR="114300" simplePos="0" relativeHeight="251666432" behindDoc="0" locked="0" layoutInCell="1" allowOverlap="1">
          <wp:simplePos x="0" y="0"/>
          <wp:positionH relativeFrom="column">
            <wp:posOffset>-65405</wp:posOffset>
          </wp:positionH>
          <wp:positionV relativeFrom="paragraph">
            <wp:posOffset>-116840</wp:posOffset>
          </wp:positionV>
          <wp:extent cx="2129790" cy="318770"/>
          <wp:effectExtent l="0" t="0" r="3810" b="5080"/>
          <wp:wrapNone/>
          <wp:docPr id="8"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r>
      <w:t></w:t>
    </w:r>
    <w:r>
      <w:rPr>
        <w:rFonts w:hint="eastAsia"/>
      </w:rPr>
      <w:t xml:space="preserve">                                                </w:t>
    </w:r>
    <w:r>
      <w:rPr>
        <w:rFonts w:hint="eastAsia"/>
        <w:sz w:val="21"/>
        <w:szCs w:val="21"/>
      </w:rPr>
      <w:t xml:space="preserve">  </w:t>
    </w:r>
  </w:p>
  <w:p w14:paraId="098D673D">
    <w:pPr>
      <w:pBdr>
        <w:bottom w:val="none" w:color="auto" w:sz="0" w:space="0"/>
      </w:pBd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027DB">
    <w:pPr>
      <w:pStyle w:val="40"/>
      <w:pBdr>
        <w:bottom w:val="none" w:color="auto" w:sz="0" w:space="1"/>
      </w:pBdr>
      <w:jc w:val="right"/>
    </w:pPr>
    <w:r>
      <w:t></w:t>
    </w:r>
    <w:r>
      <w:drawing>
        <wp:anchor distT="0" distB="0" distL="114300" distR="114300" simplePos="0" relativeHeight="251665408" behindDoc="0" locked="0" layoutInCell="1" allowOverlap="1">
          <wp:simplePos x="0" y="0"/>
          <wp:positionH relativeFrom="column">
            <wp:posOffset>-65405</wp:posOffset>
          </wp:positionH>
          <wp:positionV relativeFrom="paragraph">
            <wp:posOffset>-116840</wp:posOffset>
          </wp:positionV>
          <wp:extent cx="2129790" cy="318770"/>
          <wp:effectExtent l="0" t="0" r="3810" b="5080"/>
          <wp:wrapNone/>
          <wp:docPr id="7"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r>
      <w:t></w:t>
    </w:r>
    <w:r>
      <w:rPr>
        <w:rFonts w:hint="eastAsia"/>
      </w:rPr>
      <w:t xml:space="preserve">                 </w:t>
    </w:r>
    <w:r>
      <w:t xml:space="preserve">                                </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5C36C">
    <w:pPr>
      <w:pStyle w:val="40"/>
      <w:pBdr>
        <w:bottom w:val="none" w:color="auto" w:sz="0" w:space="1"/>
      </w:pBdr>
      <w:jc w:val="right"/>
      <w:rPr>
        <w:rFonts w:ascii="仿宋_GB2312" w:eastAsia="仿宋_GB2312"/>
        <w:b/>
        <w:i/>
        <w:sz w:val="21"/>
        <w:szCs w:val="21"/>
        <w:u w:val="single"/>
      </w:rPr>
    </w:pPr>
    <w:r>
      <w:drawing>
        <wp:anchor distT="0" distB="0" distL="114300" distR="114300" simplePos="0" relativeHeight="251668480" behindDoc="0" locked="0" layoutInCell="1" allowOverlap="1">
          <wp:simplePos x="0" y="0"/>
          <wp:positionH relativeFrom="column">
            <wp:posOffset>24765</wp:posOffset>
          </wp:positionH>
          <wp:positionV relativeFrom="paragraph">
            <wp:posOffset>-116840</wp:posOffset>
          </wp:positionV>
          <wp:extent cx="2129790" cy="318770"/>
          <wp:effectExtent l="0" t="0" r="3810" b="5080"/>
          <wp:wrapNone/>
          <wp:docPr id="10"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r>
      <w:rPr>
        <w:rFonts w:hint="eastAsia"/>
      </w:rPr>
      <w:t xml:space="preserve">                                </w:t>
    </w:r>
  </w:p>
  <w:p w14:paraId="71377C03">
    <w:pPr>
      <w:pBdr>
        <w:bottom w:val="none" w:color="auto" w:sz="0" w:space="0"/>
      </w:pBd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76390">
    <w:pPr>
      <w:pStyle w:val="40"/>
      <w:pBdr>
        <w:bottom w:val="none" w:color="auto" w:sz="0" w:space="1"/>
      </w:pBdr>
      <w:jc w:val="right"/>
      <w:rPr>
        <w:sz w:val="21"/>
        <w:szCs w:val="21"/>
      </w:rPr>
    </w:pPr>
    <w:r>
      <w:drawing>
        <wp:anchor distT="0" distB="0" distL="114300" distR="114300" simplePos="0" relativeHeight="251667456" behindDoc="0" locked="0" layoutInCell="1" allowOverlap="1">
          <wp:simplePos x="0" y="0"/>
          <wp:positionH relativeFrom="column">
            <wp:posOffset>-65405</wp:posOffset>
          </wp:positionH>
          <wp:positionV relativeFrom="paragraph">
            <wp:posOffset>-116840</wp:posOffset>
          </wp:positionV>
          <wp:extent cx="2129790" cy="318770"/>
          <wp:effectExtent l="0" t="0" r="3810" b="5080"/>
          <wp:wrapNone/>
          <wp:docPr id="9"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77D4">
    <w:pPr>
      <w:pStyle w:val="40"/>
      <w:pBdr>
        <w:bottom w:val="none" w:color="auto" w:sz="0" w:space="1"/>
      </w:pBdr>
      <w:jc w:val="right"/>
      <w:rPr>
        <w:rFonts w:ascii="仿宋_GB2312" w:eastAsia="仿宋_GB2312"/>
        <w:b/>
        <w:i/>
        <w:iCs/>
        <w:u w:val="single"/>
      </w:rPr>
    </w:pPr>
    <w:r>
      <w:drawing>
        <wp:anchor distT="0" distB="0" distL="114300" distR="114300" simplePos="0" relativeHeight="251670528" behindDoc="0" locked="0" layoutInCell="1" allowOverlap="1">
          <wp:simplePos x="0" y="0"/>
          <wp:positionH relativeFrom="column">
            <wp:posOffset>-65405</wp:posOffset>
          </wp:positionH>
          <wp:positionV relativeFrom="paragraph">
            <wp:posOffset>-116840</wp:posOffset>
          </wp:positionV>
          <wp:extent cx="2129790" cy="318770"/>
          <wp:effectExtent l="0" t="0" r="3810" b="5080"/>
          <wp:wrapNone/>
          <wp:docPr id="12"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9712C"/>
    <w:multiLevelType w:val="singleLevel"/>
    <w:tmpl w:val="9589712C"/>
    <w:lvl w:ilvl="0" w:tentative="0">
      <w:start w:val="2"/>
      <w:numFmt w:val="chineseCounting"/>
      <w:suff w:val="nothing"/>
      <w:lvlText w:val="%1、"/>
      <w:lvlJc w:val="left"/>
      <w:pPr>
        <w:ind w:left="420" w:firstLine="0"/>
      </w:pPr>
      <w:rPr>
        <w:rFonts w:hint="eastAsia"/>
      </w:rPr>
    </w:lvl>
  </w:abstractNum>
  <w:abstractNum w:abstractNumId="1">
    <w:nsid w:val="C6C46C31"/>
    <w:multiLevelType w:val="singleLevel"/>
    <w:tmpl w:val="C6C46C31"/>
    <w:lvl w:ilvl="0" w:tentative="0">
      <w:start w:val="26"/>
      <w:numFmt w:val="decimal"/>
      <w:suff w:val="space"/>
      <w:lvlText w:val="%1."/>
      <w:lvlJc w:val="left"/>
    </w:lvl>
  </w:abstractNum>
  <w:abstractNum w:abstractNumId="2">
    <w:nsid w:val="2E4DD118"/>
    <w:multiLevelType w:val="singleLevel"/>
    <w:tmpl w:val="2E4DD118"/>
    <w:lvl w:ilvl="0" w:tentative="0">
      <w:start w:val="2"/>
      <w:numFmt w:val="decimal"/>
      <w:suff w:val="nothing"/>
      <w:lvlText w:val="（%1）"/>
      <w:lvlJc w:val="left"/>
    </w:lvl>
  </w:abstractNum>
  <w:abstractNum w:abstractNumId="3">
    <w:nsid w:val="4693B461"/>
    <w:multiLevelType w:val="singleLevel"/>
    <w:tmpl w:val="4693B461"/>
    <w:lvl w:ilvl="0" w:tentative="0">
      <w:start w:val="1"/>
      <w:numFmt w:val="chineseCounting"/>
      <w:suff w:val="space"/>
      <w:lvlText w:val="第%1部分"/>
      <w:lvlJc w:val="left"/>
      <w:rPr>
        <w:rFonts w:hint="eastAsia"/>
      </w:rPr>
    </w:lvl>
  </w:abstractNum>
  <w:abstractNum w:abstractNumId="4">
    <w:nsid w:val="673FF28D"/>
    <w:multiLevelType w:val="singleLevel"/>
    <w:tmpl w:val="673FF28D"/>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3FC"/>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A7715"/>
    <w:rsid w:val="032D5555"/>
    <w:rsid w:val="032F4C90"/>
    <w:rsid w:val="035934D5"/>
    <w:rsid w:val="036634D2"/>
    <w:rsid w:val="03BE3566"/>
    <w:rsid w:val="03DD35E4"/>
    <w:rsid w:val="04076900"/>
    <w:rsid w:val="041A5A3B"/>
    <w:rsid w:val="042311BA"/>
    <w:rsid w:val="042B157A"/>
    <w:rsid w:val="047347B6"/>
    <w:rsid w:val="048F763B"/>
    <w:rsid w:val="049F330E"/>
    <w:rsid w:val="04AA775C"/>
    <w:rsid w:val="04AF1889"/>
    <w:rsid w:val="04F66F48"/>
    <w:rsid w:val="05251E14"/>
    <w:rsid w:val="05A16594"/>
    <w:rsid w:val="05A37FC8"/>
    <w:rsid w:val="05A7762D"/>
    <w:rsid w:val="05E30FCE"/>
    <w:rsid w:val="060E5941"/>
    <w:rsid w:val="06110FAF"/>
    <w:rsid w:val="064873D2"/>
    <w:rsid w:val="06493CA7"/>
    <w:rsid w:val="065A6178"/>
    <w:rsid w:val="066F1CF3"/>
    <w:rsid w:val="06930BB8"/>
    <w:rsid w:val="06D53CC1"/>
    <w:rsid w:val="07245D42"/>
    <w:rsid w:val="07264C62"/>
    <w:rsid w:val="0779354C"/>
    <w:rsid w:val="08061376"/>
    <w:rsid w:val="08452D77"/>
    <w:rsid w:val="086401F8"/>
    <w:rsid w:val="08751CAA"/>
    <w:rsid w:val="087E4C40"/>
    <w:rsid w:val="08A871D0"/>
    <w:rsid w:val="08D66AD6"/>
    <w:rsid w:val="08DA33A3"/>
    <w:rsid w:val="08E80F13"/>
    <w:rsid w:val="09335624"/>
    <w:rsid w:val="0944690F"/>
    <w:rsid w:val="09465263"/>
    <w:rsid w:val="09535675"/>
    <w:rsid w:val="095F057D"/>
    <w:rsid w:val="09642282"/>
    <w:rsid w:val="09733572"/>
    <w:rsid w:val="09772C16"/>
    <w:rsid w:val="098353B5"/>
    <w:rsid w:val="09A92330"/>
    <w:rsid w:val="09B06B87"/>
    <w:rsid w:val="09C13146"/>
    <w:rsid w:val="09E04166"/>
    <w:rsid w:val="0A1C0718"/>
    <w:rsid w:val="0A3E7710"/>
    <w:rsid w:val="0A523734"/>
    <w:rsid w:val="0A5B7E63"/>
    <w:rsid w:val="0AA374A5"/>
    <w:rsid w:val="0AAB7649"/>
    <w:rsid w:val="0ABB5096"/>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62067"/>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AC69F4"/>
    <w:rsid w:val="0FBF3FD2"/>
    <w:rsid w:val="0FBF7FF3"/>
    <w:rsid w:val="0FD43E0E"/>
    <w:rsid w:val="103D27A3"/>
    <w:rsid w:val="10646583"/>
    <w:rsid w:val="107D4B15"/>
    <w:rsid w:val="108A3C80"/>
    <w:rsid w:val="10C26171"/>
    <w:rsid w:val="10F33360"/>
    <w:rsid w:val="10FC16EA"/>
    <w:rsid w:val="110F1D40"/>
    <w:rsid w:val="11266F33"/>
    <w:rsid w:val="116E41C5"/>
    <w:rsid w:val="118963A1"/>
    <w:rsid w:val="11C6522A"/>
    <w:rsid w:val="11E104CC"/>
    <w:rsid w:val="11E20309"/>
    <w:rsid w:val="12255233"/>
    <w:rsid w:val="12530213"/>
    <w:rsid w:val="127723A9"/>
    <w:rsid w:val="12862074"/>
    <w:rsid w:val="12883966"/>
    <w:rsid w:val="129E45B4"/>
    <w:rsid w:val="12D81596"/>
    <w:rsid w:val="13072A44"/>
    <w:rsid w:val="135D4BEE"/>
    <w:rsid w:val="135F4BE2"/>
    <w:rsid w:val="13667392"/>
    <w:rsid w:val="139B1A0A"/>
    <w:rsid w:val="139D25C7"/>
    <w:rsid w:val="13BF3CE4"/>
    <w:rsid w:val="141008D8"/>
    <w:rsid w:val="14125FE6"/>
    <w:rsid w:val="142D0FDE"/>
    <w:rsid w:val="146D271E"/>
    <w:rsid w:val="14982588"/>
    <w:rsid w:val="149A5AD9"/>
    <w:rsid w:val="14A7619D"/>
    <w:rsid w:val="150536C3"/>
    <w:rsid w:val="150C1963"/>
    <w:rsid w:val="151447A0"/>
    <w:rsid w:val="154A6454"/>
    <w:rsid w:val="155D514E"/>
    <w:rsid w:val="15762120"/>
    <w:rsid w:val="16A8729C"/>
    <w:rsid w:val="16B33777"/>
    <w:rsid w:val="16BC70A7"/>
    <w:rsid w:val="16C6339E"/>
    <w:rsid w:val="172F2D79"/>
    <w:rsid w:val="17557BEF"/>
    <w:rsid w:val="17D349C1"/>
    <w:rsid w:val="1830729E"/>
    <w:rsid w:val="1870062C"/>
    <w:rsid w:val="18817102"/>
    <w:rsid w:val="18830A15"/>
    <w:rsid w:val="18852B28"/>
    <w:rsid w:val="188B5321"/>
    <w:rsid w:val="1898422E"/>
    <w:rsid w:val="19932372"/>
    <w:rsid w:val="19A20DD5"/>
    <w:rsid w:val="19AE03F1"/>
    <w:rsid w:val="1A071A03"/>
    <w:rsid w:val="1A1F16AE"/>
    <w:rsid w:val="1A3B5C77"/>
    <w:rsid w:val="1A8A5719"/>
    <w:rsid w:val="1A984BAD"/>
    <w:rsid w:val="1AB8220E"/>
    <w:rsid w:val="1AE4166C"/>
    <w:rsid w:val="1AF06CFB"/>
    <w:rsid w:val="1AF11B8D"/>
    <w:rsid w:val="1B11359C"/>
    <w:rsid w:val="1B2A271F"/>
    <w:rsid w:val="1B530544"/>
    <w:rsid w:val="1B713184"/>
    <w:rsid w:val="1B733228"/>
    <w:rsid w:val="1BA209CF"/>
    <w:rsid w:val="1BB4777D"/>
    <w:rsid w:val="1BD75AB8"/>
    <w:rsid w:val="1C0459C2"/>
    <w:rsid w:val="1C1B3B4A"/>
    <w:rsid w:val="1C3062F4"/>
    <w:rsid w:val="1C88086E"/>
    <w:rsid w:val="1CDC0606"/>
    <w:rsid w:val="1D266CE1"/>
    <w:rsid w:val="1D3963AF"/>
    <w:rsid w:val="1D6A673C"/>
    <w:rsid w:val="1D9247AE"/>
    <w:rsid w:val="1DB567EC"/>
    <w:rsid w:val="1DD91315"/>
    <w:rsid w:val="1DF51A98"/>
    <w:rsid w:val="1E345EAB"/>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241480"/>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1E1463"/>
    <w:rsid w:val="233500BF"/>
    <w:rsid w:val="23377FF7"/>
    <w:rsid w:val="236B425F"/>
    <w:rsid w:val="23836192"/>
    <w:rsid w:val="23901F29"/>
    <w:rsid w:val="239C0061"/>
    <w:rsid w:val="23B908A4"/>
    <w:rsid w:val="23DF1E28"/>
    <w:rsid w:val="23E95BEF"/>
    <w:rsid w:val="23FD0064"/>
    <w:rsid w:val="24287A50"/>
    <w:rsid w:val="245375B0"/>
    <w:rsid w:val="24545B99"/>
    <w:rsid w:val="24642C0A"/>
    <w:rsid w:val="24B22173"/>
    <w:rsid w:val="24B95AD9"/>
    <w:rsid w:val="24BE24DA"/>
    <w:rsid w:val="24CF5825"/>
    <w:rsid w:val="24D663E6"/>
    <w:rsid w:val="24D77F2B"/>
    <w:rsid w:val="25330075"/>
    <w:rsid w:val="254E639D"/>
    <w:rsid w:val="258B00E2"/>
    <w:rsid w:val="25A917A6"/>
    <w:rsid w:val="25BE27CC"/>
    <w:rsid w:val="25CB455E"/>
    <w:rsid w:val="25F74A5C"/>
    <w:rsid w:val="2628662C"/>
    <w:rsid w:val="262D45DE"/>
    <w:rsid w:val="26782837"/>
    <w:rsid w:val="26871DC8"/>
    <w:rsid w:val="26A53EF9"/>
    <w:rsid w:val="26A94201"/>
    <w:rsid w:val="26AC274F"/>
    <w:rsid w:val="27044A29"/>
    <w:rsid w:val="27165388"/>
    <w:rsid w:val="271D34C8"/>
    <w:rsid w:val="276142BF"/>
    <w:rsid w:val="27783712"/>
    <w:rsid w:val="27907362"/>
    <w:rsid w:val="28333E1D"/>
    <w:rsid w:val="28431F4B"/>
    <w:rsid w:val="28454BD6"/>
    <w:rsid w:val="28455253"/>
    <w:rsid w:val="28551971"/>
    <w:rsid w:val="28573B25"/>
    <w:rsid w:val="285B1C53"/>
    <w:rsid w:val="289F7086"/>
    <w:rsid w:val="28B704A4"/>
    <w:rsid w:val="28C32028"/>
    <w:rsid w:val="28CC490F"/>
    <w:rsid w:val="28DE40AA"/>
    <w:rsid w:val="29345E77"/>
    <w:rsid w:val="294C65AD"/>
    <w:rsid w:val="29806583"/>
    <w:rsid w:val="298B3C4C"/>
    <w:rsid w:val="29F12911"/>
    <w:rsid w:val="29F26D24"/>
    <w:rsid w:val="2A15033F"/>
    <w:rsid w:val="2A1662C1"/>
    <w:rsid w:val="2A1C7367"/>
    <w:rsid w:val="2A2815FA"/>
    <w:rsid w:val="2A6D6092"/>
    <w:rsid w:val="2A7D76B4"/>
    <w:rsid w:val="2A974DA4"/>
    <w:rsid w:val="2B437463"/>
    <w:rsid w:val="2B5345F6"/>
    <w:rsid w:val="2B7807EE"/>
    <w:rsid w:val="2B964CE9"/>
    <w:rsid w:val="2BA50BF7"/>
    <w:rsid w:val="2BBF00EC"/>
    <w:rsid w:val="2BC37CFD"/>
    <w:rsid w:val="2BD5237F"/>
    <w:rsid w:val="2BE536CE"/>
    <w:rsid w:val="2BE758D9"/>
    <w:rsid w:val="2C09049E"/>
    <w:rsid w:val="2C0A653C"/>
    <w:rsid w:val="2C191F85"/>
    <w:rsid w:val="2CE82D6F"/>
    <w:rsid w:val="2D145FB7"/>
    <w:rsid w:val="2D343236"/>
    <w:rsid w:val="2D732090"/>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163CF"/>
    <w:rsid w:val="354D7158"/>
    <w:rsid w:val="358D5588"/>
    <w:rsid w:val="363A3B40"/>
    <w:rsid w:val="365302AE"/>
    <w:rsid w:val="36607A0A"/>
    <w:rsid w:val="366E227C"/>
    <w:rsid w:val="366F2E0D"/>
    <w:rsid w:val="367B6A5C"/>
    <w:rsid w:val="36A74ADA"/>
    <w:rsid w:val="36AD60D5"/>
    <w:rsid w:val="36B224F9"/>
    <w:rsid w:val="36EC0CC9"/>
    <w:rsid w:val="373F410B"/>
    <w:rsid w:val="37D66722"/>
    <w:rsid w:val="37EE7094"/>
    <w:rsid w:val="38296C89"/>
    <w:rsid w:val="383002EB"/>
    <w:rsid w:val="38586797"/>
    <w:rsid w:val="38BC0149"/>
    <w:rsid w:val="38D87D1C"/>
    <w:rsid w:val="393A3041"/>
    <w:rsid w:val="395A08EE"/>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ED2703"/>
    <w:rsid w:val="3BF15831"/>
    <w:rsid w:val="3C105946"/>
    <w:rsid w:val="3C471448"/>
    <w:rsid w:val="3C5A766D"/>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691DE9"/>
    <w:rsid w:val="3E7B5D6B"/>
    <w:rsid w:val="3E843E66"/>
    <w:rsid w:val="3E8F51FE"/>
    <w:rsid w:val="3E926F87"/>
    <w:rsid w:val="3E9A59DE"/>
    <w:rsid w:val="3EAF4836"/>
    <w:rsid w:val="3EC33DFA"/>
    <w:rsid w:val="3F060E16"/>
    <w:rsid w:val="3F1D1096"/>
    <w:rsid w:val="3F2F0234"/>
    <w:rsid w:val="3F6363FE"/>
    <w:rsid w:val="3F756B8F"/>
    <w:rsid w:val="3F95482B"/>
    <w:rsid w:val="4019356B"/>
    <w:rsid w:val="403B62A2"/>
    <w:rsid w:val="40592157"/>
    <w:rsid w:val="406E1CAE"/>
    <w:rsid w:val="40761C3D"/>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158"/>
    <w:rsid w:val="45C63B94"/>
    <w:rsid w:val="460E7DA5"/>
    <w:rsid w:val="46422483"/>
    <w:rsid w:val="4659254A"/>
    <w:rsid w:val="465B0637"/>
    <w:rsid w:val="465E3F0D"/>
    <w:rsid w:val="466A16E6"/>
    <w:rsid w:val="46893F2B"/>
    <w:rsid w:val="46C4686E"/>
    <w:rsid w:val="471E7C15"/>
    <w:rsid w:val="477B778F"/>
    <w:rsid w:val="478203EC"/>
    <w:rsid w:val="47B025FA"/>
    <w:rsid w:val="4809698F"/>
    <w:rsid w:val="4811697D"/>
    <w:rsid w:val="487A3E25"/>
    <w:rsid w:val="48853CC3"/>
    <w:rsid w:val="488B5503"/>
    <w:rsid w:val="48937E21"/>
    <w:rsid w:val="489A0361"/>
    <w:rsid w:val="48B94FF3"/>
    <w:rsid w:val="48E37AAB"/>
    <w:rsid w:val="48FD4B4C"/>
    <w:rsid w:val="490A68E0"/>
    <w:rsid w:val="49103D2C"/>
    <w:rsid w:val="491055FE"/>
    <w:rsid w:val="49557B3A"/>
    <w:rsid w:val="495F5B3E"/>
    <w:rsid w:val="496F77D7"/>
    <w:rsid w:val="497654FD"/>
    <w:rsid w:val="49B64211"/>
    <w:rsid w:val="49E56AF9"/>
    <w:rsid w:val="49F6167F"/>
    <w:rsid w:val="4A064FA0"/>
    <w:rsid w:val="4A16615C"/>
    <w:rsid w:val="4A4424D7"/>
    <w:rsid w:val="4A45370A"/>
    <w:rsid w:val="4AB82D0F"/>
    <w:rsid w:val="4AB86730"/>
    <w:rsid w:val="4AEB7664"/>
    <w:rsid w:val="4AEE0D67"/>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7F3FBC"/>
    <w:rsid w:val="4F911C54"/>
    <w:rsid w:val="4FE625E0"/>
    <w:rsid w:val="5021480F"/>
    <w:rsid w:val="50962ECB"/>
    <w:rsid w:val="50A42E38"/>
    <w:rsid w:val="50A4577F"/>
    <w:rsid w:val="50B73D1F"/>
    <w:rsid w:val="50BD5BC9"/>
    <w:rsid w:val="50C11EEE"/>
    <w:rsid w:val="50E97CFC"/>
    <w:rsid w:val="50FA4028"/>
    <w:rsid w:val="51082704"/>
    <w:rsid w:val="510A3E6F"/>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B6406"/>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9F0489"/>
    <w:rsid w:val="58AE4F0C"/>
    <w:rsid w:val="58B82EA4"/>
    <w:rsid w:val="58B85899"/>
    <w:rsid w:val="58E363A9"/>
    <w:rsid w:val="594352B9"/>
    <w:rsid w:val="595E1678"/>
    <w:rsid w:val="596D5BD4"/>
    <w:rsid w:val="597E3DD8"/>
    <w:rsid w:val="59EB33A1"/>
    <w:rsid w:val="59F80043"/>
    <w:rsid w:val="5A09252F"/>
    <w:rsid w:val="5A0B2778"/>
    <w:rsid w:val="5A2A7C7B"/>
    <w:rsid w:val="5A3E2560"/>
    <w:rsid w:val="5A5D3B6E"/>
    <w:rsid w:val="5A637A76"/>
    <w:rsid w:val="5A6D33BA"/>
    <w:rsid w:val="5A792B1F"/>
    <w:rsid w:val="5A874767"/>
    <w:rsid w:val="5A92474A"/>
    <w:rsid w:val="5AA85BE2"/>
    <w:rsid w:val="5AAD6F28"/>
    <w:rsid w:val="5AD63A24"/>
    <w:rsid w:val="5B2E1A1D"/>
    <w:rsid w:val="5B82571C"/>
    <w:rsid w:val="5B843A1C"/>
    <w:rsid w:val="5B873E3F"/>
    <w:rsid w:val="5C02690E"/>
    <w:rsid w:val="5C0A0310"/>
    <w:rsid w:val="5C196DA7"/>
    <w:rsid w:val="5C277114"/>
    <w:rsid w:val="5C2A048C"/>
    <w:rsid w:val="5C80234E"/>
    <w:rsid w:val="5C8A680C"/>
    <w:rsid w:val="5D0C4701"/>
    <w:rsid w:val="5D0F0395"/>
    <w:rsid w:val="5D221076"/>
    <w:rsid w:val="5D397964"/>
    <w:rsid w:val="5D5A391C"/>
    <w:rsid w:val="5D5F10C0"/>
    <w:rsid w:val="5D891B7B"/>
    <w:rsid w:val="5DAD38EE"/>
    <w:rsid w:val="5E006862"/>
    <w:rsid w:val="5E0207B9"/>
    <w:rsid w:val="5E1834A1"/>
    <w:rsid w:val="5E1C68CF"/>
    <w:rsid w:val="5E261785"/>
    <w:rsid w:val="5E4A7017"/>
    <w:rsid w:val="5E552BBA"/>
    <w:rsid w:val="5E611C10"/>
    <w:rsid w:val="5E7A0F3F"/>
    <w:rsid w:val="5EE44736"/>
    <w:rsid w:val="5EFC7377"/>
    <w:rsid w:val="5F06174D"/>
    <w:rsid w:val="5F3A3602"/>
    <w:rsid w:val="5F45733B"/>
    <w:rsid w:val="5F6277C6"/>
    <w:rsid w:val="5F6D0B1D"/>
    <w:rsid w:val="5F8D0B82"/>
    <w:rsid w:val="5FCC5339"/>
    <w:rsid w:val="5FE34A5B"/>
    <w:rsid w:val="5FFE1E36"/>
    <w:rsid w:val="60232584"/>
    <w:rsid w:val="607330CE"/>
    <w:rsid w:val="60825176"/>
    <w:rsid w:val="609F2AC4"/>
    <w:rsid w:val="60A17D68"/>
    <w:rsid w:val="60AF410C"/>
    <w:rsid w:val="60FA2EE8"/>
    <w:rsid w:val="61032F01"/>
    <w:rsid w:val="61054A27"/>
    <w:rsid w:val="610638FE"/>
    <w:rsid w:val="610A52BC"/>
    <w:rsid w:val="611D2366"/>
    <w:rsid w:val="613800E3"/>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3E37DC4"/>
    <w:rsid w:val="64055776"/>
    <w:rsid w:val="64240056"/>
    <w:rsid w:val="643E143A"/>
    <w:rsid w:val="64491666"/>
    <w:rsid w:val="648B6EEF"/>
    <w:rsid w:val="64C158BF"/>
    <w:rsid w:val="64CE2EAA"/>
    <w:rsid w:val="653C3090"/>
    <w:rsid w:val="65706B0C"/>
    <w:rsid w:val="65854376"/>
    <w:rsid w:val="658767BE"/>
    <w:rsid w:val="65892531"/>
    <w:rsid w:val="66195831"/>
    <w:rsid w:val="662E75B1"/>
    <w:rsid w:val="66342C2E"/>
    <w:rsid w:val="663437EC"/>
    <w:rsid w:val="663E784C"/>
    <w:rsid w:val="668B6A45"/>
    <w:rsid w:val="67011F07"/>
    <w:rsid w:val="672F3F24"/>
    <w:rsid w:val="673E055F"/>
    <w:rsid w:val="67551CE3"/>
    <w:rsid w:val="679E3E90"/>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2D097A"/>
    <w:rsid w:val="6ADE0BD1"/>
    <w:rsid w:val="6AE96859"/>
    <w:rsid w:val="6B147746"/>
    <w:rsid w:val="6B24787C"/>
    <w:rsid w:val="6B3D24B0"/>
    <w:rsid w:val="6B573233"/>
    <w:rsid w:val="6B5B6274"/>
    <w:rsid w:val="6B935D53"/>
    <w:rsid w:val="6BEC5750"/>
    <w:rsid w:val="6C196F71"/>
    <w:rsid w:val="6C226FCB"/>
    <w:rsid w:val="6C31226F"/>
    <w:rsid w:val="6C334441"/>
    <w:rsid w:val="6C552F0B"/>
    <w:rsid w:val="6C8C67B7"/>
    <w:rsid w:val="6C9D744C"/>
    <w:rsid w:val="6D167928"/>
    <w:rsid w:val="6D26299B"/>
    <w:rsid w:val="6D4772EC"/>
    <w:rsid w:val="6D9078AF"/>
    <w:rsid w:val="6DAA3FEF"/>
    <w:rsid w:val="6DC0172B"/>
    <w:rsid w:val="6DCB690C"/>
    <w:rsid w:val="6DD41A5B"/>
    <w:rsid w:val="6DF43C2E"/>
    <w:rsid w:val="6DF51CA3"/>
    <w:rsid w:val="6E531FEA"/>
    <w:rsid w:val="6E8335BD"/>
    <w:rsid w:val="6E8E12EF"/>
    <w:rsid w:val="6E972936"/>
    <w:rsid w:val="6ED446C5"/>
    <w:rsid w:val="6F2A7D94"/>
    <w:rsid w:val="6F8331F1"/>
    <w:rsid w:val="6F952F2F"/>
    <w:rsid w:val="6FAE1A09"/>
    <w:rsid w:val="6FBF1C63"/>
    <w:rsid w:val="6FD75BF8"/>
    <w:rsid w:val="70235072"/>
    <w:rsid w:val="704B4683"/>
    <w:rsid w:val="70646F93"/>
    <w:rsid w:val="707723D0"/>
    <w:rsid w:val="70F5661B"/>
    <w:rsid w:val="70FB78B5"/>
    <w:rsid w:val="71360107"/>
    <w:rsid w:val="713B688E"/>
    <w:rsid w:val="71CF5DF0"/>
    <w:rsid w:val="71D43752"/>
    <w:rsid w:val="71F1796A"/>
    <w:rsid w:val="72154626"/>
    <w:rsid w:val="72262B5D"/>
    <w:rsid w:val="72283FF7"/>
    <w:rsid w:val="722E7212"/>
    <w:rsid w:val="723A0474"/>
    <w:rsid w:val="725923E4"/>
    <w:rsid w:val="72864BF7"/>
    <w:rsid w:val="729023FC"/>
    <w:rsid w:val="73C0646E"/>
    <w:rsid w:val="73EF1E6D"/>
    <w:rsid w:val="740449A6"/>
    <w:rsid w:val="742222F5"/>
    <w:rsid w:val="74476126"/>
    <w:rsid w:val="74706664"/>
    <w:rsid w:val="747F3682"/>
    <w:rsid w:val="749C4185"/>
    <w:rsid w:val="75067759"/>
    <w:rsid w:val="752E6DCD"/>
    <w:rsid w:val="753B065A"/>
    <w:rsid w:val="7551380D"/>
    <w:rsid w:val="75600BE5"/>
    <w:rsid w:val="7564475C"/>
    <w:rsid w:val="7583797F"/>
    <w:rsid w:val="75D20F1D"/>
    <w:rsid w:val="75DA2C18"/>
    <w:rsid w:val="75F54412"/>
    <w:rsid w:val="761D08E0"/>
    <w:rsid w:val="765D347C"/>
    <w:rsid w:val="7678606D"/>
    <w:rsid w:val="76826699"/>
    <w:rsid w:val="76C87133"/>
    <w:rsid w:val="76CD08D5"/>
    <w:rsid w:val="76DB4B92"/>
    <w:rsid w:val="76DC6803"/>
    <w:rsid w:val="76E40DFD"/>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544FE3"/>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C260B9"/>
    <w:rsid w:val="7BEE0103"/>
    <w:rsid w:val="7C0A0FE4"/>
    <w:rsid w:val="7C254906"/>
    <w:rsid w:val="7C590818"/>
    <w:rsid w:val="7C7C10F6"/>
    <w:rsid w:val="7C853BEA"/>
    <w:rsid w:val="7C881368"/>
    <w:rsid w:val="7CE27788"/>
    <w:rsid w:val="7D0C32F1"/>
    <w:rsid w:val="7D0F408D"/>
    <w:rsid w:val="7D491C6C"/>
    <w:rsid w:val="7D5429C0"/>
    <w:rsid w:val="7D6E6D43"/>
    <w:rsid w:val="7DA96855"/>
    <w:rsid w:val="7DB57A34"/>
    <w:rsid w:val="7DE60973"/>
    <w:rsid w:val="7DEF0916"/>
    <w:rsid w:val="7E1E5218"/>
    <w:rsid w:val="7E9A4E1F"/>
    <w:rsid w:val="7EA7723A"/>
    <w:rsid w:val="7EF56FBB"/>
    <w:rsid w:val="7F0768EB"/>
    <w:rsid w:val="7F0F7867"/>
    <w:rsid w:val="7F143BEC"/>
    <w:rsid w:val="7F3F0135"/>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99"/>
    <w:pPr>
      <w:tabs>
        <w:tab w:val="center" w:pos="4153"/>
        <w:tab w:val="right" w:pos="8306"/>
      </w:tabs>
      <w:snapToGrid w:val="0"/>
      <w:jc w:val="left"/>
    </w:pPr>
    <w:rPr>
      <w:sz w:val="18"/>
      <w:szCs w:val="18"/>
    </w:rPr>
  </w:style>
  <w:style w:type="paragraph" w:styleId="40">
    <w:name w:val="header"/>
    <w:basedOn w:val="1"/>
    <w:link w:val="389"/>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0"/>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Char"/>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3"/>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5"/>
    <w:qFormat/>
    <w:uiPriority w:val="0"/>
    <w:rPr>
      <w:rFonts w:ascii="宋体"/>
      <w:kern w:val="2"/>
      <w:sz w:val="24"/>
      <w:szCs w:val="21"/>
      <w:lang w:val="zh-CN"/>
    </w:rPr>
  </w:style>
  <w:style w:type="character" w:customStyle="1" w:styleId="179">
    <w:name w:val="标题 9 Char"/>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99"/>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2"/>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6"/>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9"/>
    <w:qFormat/>
    <w:uiPriority w:val="0"/>
    <w:rPr>
      <w:b/>
      <w:bCs/>
      <w:kern w:val="2"/>
      <w:sz w:val="24"/>
      <w:szCs w:val="24"/>
    </w:rPr>
  </w:style>
  <w:style w:type="character" w:customStyle="1" w:styleId="305">
    <w:name w:val="正文文本缩进 2 Char"/>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6"/>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qFormat/>
    <w:uiPriority w:val="99"/>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3"/>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2"/>
    <w:qFormat/>
    <w:uiPriority w:val="0"/>
    <w:pPr>
      <w:tabs>
        <w:tab w:val="left" w:pos="840"/>
      </w:tabs>
      <w:adjustRightInd/>
      <w:ind w:left="840" w:hanging="420"/>
    </w:pPr>
  </w:style>
  <w:style w:type="paragraph" w:customStyle="1" w:styleId="62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2">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96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64">
    <w:name w:val="NormalCharacter"/>
    <w:basedOn w:val="69"/>
    <w:qFormat/>
    <w:uiPriority w:val="0"/>
    <w:rPr>
      <w:rFonts w:ascii="Times New Roman" w:hAnsi="Times New Roman" w:eastAsia="宋体" w:cs="Times New Roman"/>
      <w:kern w:val="2"/>
      <w:sz w:val="21"/>
      <w:szCs w:val="22"/>
      <w:lang w:val="en-US" w:eastAsia="zh-CN" w:bidi="ar-SA"/>
    </w:rPr>
  </w:style>
  <w:style w:type="table" w:customStyle="1" w:styleId="965">
    <w:name w:val="网格型7"/>
    <w:basedOn w:val="6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FAD97-1BBB-4869-A9DA-8FD485B6B80E}">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92</Pages>
  <Words>25995</Words>
  <Characters>27927</Characters>
  <Lines>343</Lines>
  <Paragraphs>96</Paragraphs>
  <TotalTime>15</TotalTime>
  <ScaleCrop>false</ScaleCrop>
  <LinksUpToDate>false</LinksUpToDate>
  <CharactersWithSpaces>28330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御坂未来</cp:lastModifiedBy>
  <cp:lastPrinted>2021-12-27T11:06:00Z</cp:lastPrinted>
  <dcterms:modified xsi:type="dcterms:W3CDTF">2025-09-29T06:57:13Z</dcterms:modified>
  <dc:title>北海市政府采购中心</dc:title>
  <cp:revision>469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eyJoZGlkIjoiNzVmYzY5MTYyOGRmZTQ0ZTdmNDBhNTQ4MTkxNzE2OWQiLCJ1c2VySWQiOiIxMTM0OTgwNDc2In0=</vt:lpwstr>
  </property>
</Properties>
</file>