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B6DCC">
      <w:pPr>
        <w:spacing w:line="800" w:lineRule="exact"/>
        <w:jc w:val="center"/>
        <w:rPr>
          <w:rFonts w:hint="eastAsia" w:ascii="宋体" w:hAnsi="宋体" w:eastAsia="宋体" w:cs="宋体"/>
          <w:b/>
          <w:sz w:val="36"/>
          <w:szCs w:val="36"/>
          <w:u w:val="single"/>
        </w:rPr>
      </w:pPr>
    </w:p>
    <w:p w14:paraId="117F2DDF">
      <w:pPr>
        <w:spacing w:line="800" w:lineRule="exact"/>
        <w:jc w:val="center"/>
        <w:rPr>
          <w:rFonts w:hint="eastAsia" w:ascii="宋体" w:hAnsi="宋体" w:eastAsia="宋体" w:cs="宋体"/>
          <w:b/>
          <w:sz w:val="28"/>
          <w:szCs w:val="28"/>
        </w:rPr>
      </w:pPr>
      <w:r>
        <w:rPr>
          <w:rFonts w:hint="eastAsia" w:ascii="宋体" w:hAnsi="宋体" w:eastAsia="宋体" w:cs="宋体"/>
          <w:b/>
          <w:sz w:val="44"/>
          <w:szCs w:val="44"/>
          <w:u w:val="single"/>
        </w:rPr>
        <w:t>北海市北海内港（地角渔港）升级改造项目</w:t>
      </w:r>
    </w:p>
    <w:p w14:paraId="0A649E3D">
      <w:pPr>
        <w:spacing w:line="460" w:lineRule="exact"/>
        <w:ind w:firstLine="437"/>
        <w:rPr>
          <w:rFonts w:hint="eastAsia" w:ascii="宋体" w:hAnsi="宋体" w:eastAsia="宋体" w:cs="宋体"/>
          <w:szCs w:val="21"/>
        </w:rPr>
      </w:pPr>
    </w:p>
    <w:p w14:paraId="313D8BA7">
      <w:pPr>
        <w:pStyle w:val="50"/>
        <w:rPr>
          <w:rFonts w:hint="eastAsia" w:ascii="宋体" w:hAnsi="宋体" w:eastAsia="宋体" w:cs="宋体"/>
        </w:rPr>
      </w:pPr>
    </w:p>
    <w:p w14:paraId="4E5B2375">
      <w:pPr>
        <w:pStyle w:val="50"/>
        <w:rPr>
          <w:rFonts w:hint="eastAsia" w:ascii="宋体" w:hAnsi="宋体" w:eastAsia="宋体" w:cs="宋体"/>
        </w:rPr>
      </w:pPr>
    </w:p>
    <w:p w14:paraId="683DE2E6">
      <w:pPr>
        <w:spacing w:line="540" w:lineRule="exact"/>
        <w:rPr>
          <w:rFonts w:hint="eastAsia" w:ascii="宋体" w:hAnsi="宋体" w:eastAsia="宋体" w:cs="宋体"/>
          <w:szCs w:val="21"/>
        </w:rPr>
      </w:pPr>
    </w:p>
    <w:p w14:paraId="13651FB5">
      <w:pPr>
        <w:pStyle w:val="50"/>
        <w:rPr>
          <w:rFonts w:hint="eastAsia" w:ascii="宋体" w:hAnsi="宋体" w:eastAsia="宋体" w:cs="宋体"/>
        </w:rPr>
      </w:pPr>
    </w:p>
    <w:p w14:paraId="5953B63F">
      <w:pPr>
        <w:spacing w:line="540" w:lineRule="exact"/>
        <w:rPr>
          <w:rFonts w:hint="eastAsia" w:ascii="宋体" w:hAnsi="宋体" w:eastAsia="宋体" w:cs="宋体"/>
          <w:szCs w:val="21"/>
        </w:rPr>
      </w:pPr>
    </w:p>
    <w:p w14:paraId="4B1E4E70">
      <w:pPr>
        <w:jc w:val="center"/>
        <w:rPr>
          <w:rFonts w:hint="eastAsia" w:ascii="宋体" w:hAnsi="宋体" w:eastAsia="宋体" w:cs="宋体"/>
          <w:sz w:val="72"/>
          <w:szCs w:val="72"/>
        </w:rPr>
      </w:pPr>
      <w:r>
        <w:rPr>
          <w:rFonts w:hint="eastAsia" w:ascii="宋体" w:hAnsi="宋体" w:eastAsia="宋体" w:cs="宋体"/>
          <w:sz w:val="72"/>
          <w:szCs w:val="72"/>
        </w:rPr>
        <w:t>招 标 文 件</w:t>
      </w:r>
    </w:p>
    <w:p w14:paraId="0FE4FD8F">
      <w:pPr>
        <w:spacing w:line="540" w:lineRule="exact"/>
        <w:ind w:firstLine="437"/>
        <w:jc w:val="center"/>
        <w:rPr>
          <w:rFonts w:hint="eastAsia" w:ascii="宋体" w:hAnsi="宋体" w:eastAsia="宋体" w:cs="宋体"/>
          <w:szCs w:val="21"/>
        </w:rPr>
      </w:pPr>
    </w:p>
    <w:p w14:paraId="6952C467">
      <w:pPr>
        <w:spacing w:line="540" w:lineRule="exact"/>
        <w:ind w:firstLine="437"/>
        <w:jc w:val="center"/>
        <w:rPr>
          <w:rFonts w:hint="eastAsia" w:ascii="宋体" w:hAnsi="宋体" w:eastAsia="宋体" w:cs="宋体"/>
          <w:szCs w:val="21"/>
        </w:rPr>
      </w:pPr>
    </w:p>
    <w:p w14:paraId="095047F6">
      <w:pPr>
        <w:spacing w:line="640" w:lineRule="exact"/>
        <w:jc w:val="left"/>
        <w:rPr>
          <w:rFonts w:hint="eastAsia" w:ascii="宋体" w:hAnsi="宋体" w:eastAsia="宋体" w:cs="宋体"/>
          <w:sz w:val="28"/>
          <w:szCs w:val="28"/>
          <w:highlight w:val="none"/>
        </w:rPr>
      </w:pPr>
      <w:r>
        <w:rPr>
          <w:rFonts w:hint="eastAsia" w:ascii="宋体" w:hAnsi="宋体" w:eastAsia="宋体" w:cs="宋体"/>
          <w:sz w:val="28"/>
          <w:szCs w:val="28"/>
        </w:rPr>
        <w:t xml:space="preserve">  </w:t>
      </w:r>
      <w:r>
        <w:rPr>
          <w:rFonts w:hint="eastAsia" w:ascii="宋体" w:hAnsi="宋体" w:eastAsia="宋体" w:cs="宋体"/>
          <w:sz w:val="28"/>
          <w:szCs w:val="28"/>
          <w:highlight w:val="none"/>
        </w:rPr>
        <w:t xml:space="preserve">          项目招标编号：</w:t>
      </w:r>
      <w:r>
        <w:rPr>
          <w:rFonts w:hint="eastAsia" w:ascii="宋体" w:hAnsi="宋体" w:cs="宋体"/>
          <w:sz w:val="28"/>
          <w:szCs w:val="28"/>
          <w:highlight w:val="none"/>
          <w:u w:val="single"/>
          <w:lang w:eastAsia="zh-CN"/>
        </w:rPr>
        <w:t>BHZC2025-G2-020042-GXYX</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14:paraId="53E581B7">
      <w:pPr>
        <w:pStyle w:val="50"/>
        <w:spacing w:line="640" w:lineRule="exact"/>
        <w:rPr>
          <w:rFonts w:hint="eastAsia" w:ascii="宋体" w:hAnsi="宋体" w:eastAsia="宋体" w:cs="宋体"/>
          <w:bCs w:val="0"/>
          <w:spacing w:val="0"/>
          <w:kern w:val="2"/>
          <w:sz w:val="28"/>
          <w:szCs w:val="28"/>
          <w:highlight w:val="yellow"/>
          <w:u w:val="single"/>
          <w:lang w:eastAsia="zh-CN"/>
        </w:rPr>
      </w:pPr>
      <w:r>
        <w:rPr>
          <w:rFonts w:hint="eastAsia" w:ascii="宋体" w:hAnsi="宋体" w:eastAsia="宋体" w:cs="宋体"/>
          <w:bCs w:val="0"/>
          <w:spacing w:val="0"/>
          <w:kern w:val="2"/>
          <w:sz w:val="28"/>
          <w:szCs w:val="28"/>
          <w:highlight w:val="none"/>
        </w:rPr>
        <w:t xml:space="preserve">            采购计划文号：</w:t>
      </w:r>
      <w:r>
        <w:rPr>
          <w:rFonts w:hint="eastAsia" w:ascii="宋体" w:hAnsi="宋体" w:eastAsia="宋体" w:cs="宋体"/>
          <w:bCs w:val="0"/>
          <w:spacing w:val="0"/>
          <w:kern w:val="2"/>
          <w:sz w:val="28"/>
          <w:szCs w:val="28"/>
          <w:highlight w:val="none"/>
          <w:u w:val="single"/>
          <w:lang w:eastAsia="zh-CN"/>
        </w:rPr>
        <w:t>403001W2025007</w:t>
      </w:r>
    </w:p>
    <w:p w14:paraId="19ADAF39">
      <w:pPr>
        <w:pStyle w:val="50"/>
        <w:rPr>
          <w:rFonts w:hint="eastAsia" w:ascii="宋体" w:hAnsi="宋体" w:eastAsia="宋体" w:cs="宋体"/>
        </w:rPr>
      </w:pPr>
    </w:p>
    <w:p w14:paraId="3F69F003">
      <w:pPr>
        <w:spacing w:line="540" w:lineRule="exact"/>
        <w:ind w:firstLine="437"/>
        <w:jc w:val="center"/>
        <w:rPr>
          <w:rFonts w:hint="eastAsia" w:ascii="宋体" w:hAnsi="宋体" w:eastAsia="宋体" w:cs="宋体"/>
          <w:sz w:val="28"/>
          <w:szCs w:val="28"/>
        </w:rPr>
      </w:pPr>
    </w:p>
    <w:p w14:paraId="0A958116">
      <w:pPr>
        <w:pStyle w:val="50"/>
        <w:rPr>
          <w:rFonts w:hint="eastAsia" w:ascii="宋体" w:hAnsi="宋体" w:eastAsia="宋体" w:cs="宋体"/>
        </w:rPr>
      </w:pPr>
    </w:p>
    <w:p w14:paraId="3D07CE87">
      <w:pPr>
        <w:spacing w:line="540" w:lineRule="exact"/>
        <w:ind w:firstLine="437"/>
        <w:jc w:val="center"/>
        <w:rPr>
          <w:rFonts w:hint="eastAsia" w:ascii="宋体" w:hAnsi="宋体" w:eastAsia="宋体" w:cs="宋体"/>
          <w:szCs w:val="21"/>
        </w:rPr>
      </w:pPr>
    </w:p>
    <w:p w14:paraId="295A50B3">
      <w:pPr>
        <w:pStyle w:val="50"/>
        <w:rPr>
          <w:rFonts w:hint="eastAsia" w:ascii="宋体" w:hAnsi="宋体" w:eastAsia="宋体" w:cs="宋体"/>
        </w:rPr>
      </w:pPr>
    </w:p>
    <w:p w14:paraId="03083572">
      <w:pPr>
        <w:spacing w:line="540" w:lineRule="exact"/>
        <w:jc w:val="center"/>
        <w:rPr>
          <w:rFonts w:hint="eastAsia" w:ascii="宋体" w:hAnsi="宋体" w:eastAsia="宋体" w:cs="宋体"/>
          <w:szCs w:val="21"/>
        </w:rPr>
      </w:pPr>
    </w:p>
    <w:p w14:paraId="0553BC99">
      <w:pPr>
        <w:spacing w:line="540" w:lineRule="exact"/>
        <w:rPr>
          <w:rFonts w:hint="eastAsia" w:ascii="宋体" w:hAnsi="宋体" w:eastAsia="宋体" w:cs="宋体"/>
          <w:sz w:val="32"/>
          <w:szCs w:val="32"/>
        </w:rPr>
      </w:pPr>
      <w:r>
        <w:rPr>
          <w:rFonts w:hint="eastAsia" w:ascii="宋体" w:hAnsi="宋体" w:eastAsia="宋体" w:cs="宋体"/>
          <w:sz w:val="32"/>
          <w:szCs w:val="32"/>
        </w:rPr>
        <w:t>招 标 人：</w:t>
      </w:r>
      <w:r>
        <w:rPr>
          <w:rFonts w:hint="eastAsia" w:ascii="宋体" w:hAnsi="宋体" w:eastAsia="宋体" w:cs="宋体"/>
          <w:sz w:val="32"/>
          <w:szCs w:val="32"/>
          <w:u w:val="single"/>
          <w:lang w:eastAsia="zh-CN"/>
        </w:rPr>
        <w:t>北海市海城区海洋局</w:t>
      </w:r>
      <w:r>
        <w:rPr>
          <w:rFonts w:hint="eastAsia" w:ascii="宋体" w:hAnsi="宋体" w:eastAsia="宋体" w:cs="宋体"/>
          <w:sz w:val="32"/>
          <w:szCs w:val="32"/>
          <w:u w:val="single"/>
        </w:rPr>
        <w:t xml:space="preserve"> </w:t>
      </w:r>
      <w:r>
        <w:rPr>
          <w:rFonts w:hint="eastAsia" w:ascii="宋体" w:hAnsi="宋体" w:eastAsia="宋体" w:cs="宋体"/>
          <w:sz w:val="32"/>
          <w:szCs w:val="32"/>
        </w:rPr>
        <w:t>（盖单位章）</w:t>
      </w:r>
    </w:p>
    <w:p w14:paraId="35E5F923">
      <w:pPr>
        <w:spacing w:line="540" w:lineRule="exact"/>
        <w:rPr>
          <w:rFonts w:hint="eastAsia" w:ascii="宋体" w:hAnsi="宋体" w:eastAsia="宋体" w:cs="宋体"/>
          <w:sz w:val="32"/>
          <w:szCs w:val="32"/>
        </w:rPr>
      </w:pPr>
    </w:p>
    <w:p w14:paraId="62E28158">
      <w:pPr>
        <w:spacing w:line="540" w:lineRule="exact"/>
        <w:rPr>
          <w:rFonts w:hint="eastAsia" w:ascii="宋体" w:hAnsi="宋体" w:eastAsia="宋体" w:cs="宋体"/>
          <w:sz w:val="32"/>
          <w:szCs w:val="32"/>
        </w:rPr>
      </w:pPr>
      <w:r>
        <w:rPr>
          <w:rFonts w:hint="eastAsia" w:ascii="宋体" w:hAnsi="宋体" w:eastAsia="宋体" w:cs="宋体"/>
          <w:sz w:val="32"/>
          <w:szCs w:val="32"/>
        </w:rPr>
        <w:t>招标代理机构：</w:t>
      </w:r>
      <w:r>
        <w:rPr>
          <w:rFonts w:hint="eastAsia" w:ascii="宋体" w:hAnsi="宋体" w:eastAsia="宋体" w:cs="宋体"/>
          <w:sz w:val="32"/>
          <w:szCs w:val="32"/>
          <w:u w:val="single"/>
        </w:rPr>
        <w:t>广西亿翔荣工程管理有限责任公司</w:t>
      </w:r>
      <w:r>
        <w:rPr>
          <w:rFonts w:hint="eastAsia" w:ascii="宋体" w:hAnsi="宋体" w:eastAsia="宋体" w:cs="宋体"/>
          <w:sz w:val="32"/>
          <w:szCs w:val="32"/>
        </w:rPr>
        <w:t>（盖单位章）</w:t>
      </w:r>
    </w:p>
    <w:p w14:paraId="53A48BC6">
      <w:pPr>
        <w:spacing w:after="240" w:afterLines="100" w:line="540" w:lineRule="exact"/>
        <w:jc w:val="left"/>
        <w:rPr>
          <w:rFonts w:hint="eastAsia" w:ascii="宋体" w:hAnsi="宋体" w:eastAsia="宋体" w:cs="宋体"/>
          <w:sz w:val="32"/>
          <w:szCs w:val="32"/>
        </w:rPr>
      </w:pPr>
    </w:p>
    <w:p w14:paraId="20E90836">
      <w:pPr>
        <w:spacing w:after="240" w:afterLines="100" w:line="540" w:lineRule="exact"/>
        <w:jc w:val="center"/>
        <w:rPr>
          <w:rFonts w:hint="eastAsia" w:ascii="宋体" w:hAnsi="宋体" w:eastAsia="宋体" w:cs="宋体"/>
          <w:sz w:val="32"/>
          <w:szCs w:val="32"/>
        </w:rPr>
      </w:pPr>
      <w:r>
        <w:rPr>
          <w:rFonts w:hint="eastAsia" w:ascii="宋体" w:hAnsi="宋体" w:eastAsia="宋体" w:cs="宋体"/>
          <w:sz w:val="32"/>
          <w:szCs w:val="32"/>
        </w:rPr>
        <w:t>日期：2025年</w:t>
      </w:r>
      <w:r>
        <w:rPr>
          <w:rFonts w:hint="eastAsia" w:ascii="宋体" w:hAnsi="宋体" w:cs="宋体"/>
          <w:sz w:val="32"/>
          <w:szCs w:val="32"/>
          <w:lang w:val="en-US" w:eastAsia="zh-CN"/>
        </w:rPr>
        <w:t>09</w:t>
      </w:r>
      <w:r>
        <w:rPr>
          <w:rFonts w:hint="eastAsia" w:ascii="宋体" w:hAnsi="宋体" w:eastAsia="宋体" w:cs="宋体"/>
          <w:sz w:val="32"/>
          <w:szCs w:val="32"/>
        </w:rPr>
        <w:t>月</w:t>
      </w:r>
    </w:p>
    <w:p w14:paraId="4B59A166">
      <w:pPr>
        <w:pStyle w:val="50"/>
        <w:rPr>
          <w:rFonts w:hint="eastAsia" w:ascii="宋体" w:hAnsi="宋体" w:eastAsia="宋体" w:cs="宋体"/>
        </w:rPr>
      </w:pPr>
      <w:r>
        <w:rPr>
          <w:rFonts w:hint="eastAsia" w:ascii="宋体" w:hAnsi="宋体" w:eastAsia="宋体" w:cs="宋体"/>
        </w:rPr>
        <w:br w:type="page"/>
      </w:r>
    </w:p>
    <w:p w14:paraId="70AA4930">
      <w:pPr>
        <w:spacing w:after="240" w:afterLines="100" w:line="700" w:lineRule="exact"/>
        <w:jc w:val="center"/>
        <w:rPr>
          <w:rFonts w:hint="eastAsia" w:ascii="宋体" w:hAnsi="宋体" w:eastAsia="宋体" w:cs="宋体"/>
          <w:b/>
          <w:sz w:val="48"/>
          <w:szCs w:val="48"/>
        </w:rPr>
      </w:pPr>
      <w:r>
        <w:rPr>
          <w:rFonts w:hint="eastAsia" w:ascii="宋体" w:hAnsi="宋体" w:eastAsia="宋体" w:cs="宋体"/>
          <w:b/>
          <w:sz w:val="48"/>
          <w:szCs w:val="48"/>
        </w:rPr>
        <w:t>目  录</w:t>
      </w:r>
    </w:p>
    <w:p w14:paraId="0C13052E">
      <w:pPr>
        <w:pStyle w:val="29"/>
        <w:tabs>
          <w:tab w:val="right" w:leader="dot" w:pos="8669"/>
        </w:tabs>
        <w:spacing w:line="600" w:lineRule="exac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TOC \o "1-1" \h \z \t "标题 2,2,标题 3,3" </w:instrText>
      </w:r>
      <w:r>
        <w:rPr>
          <w:rFonts w:hint="eastAsia" w:ascii="宋体" w:hAnsi="宋体" w:eastAsia="宋体" w:cs="宋体"/>
          <w:sz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"_Toc27474" </w:instrText>
      </w:r>
      <w:r>
        <w:rPr>
          <w:rFonts w:hint="eastAsia" w:ascii="宋体" w:hAnsi="宋体" w:eastAsia="宋体" w:cs="宋体"/>
        </w:rPr>
        <w:fldChar w:fldCharType="separate"/>
      </w:r>
      <w:r>
        <w:rPr>
          <w:rFonts w:hint="eastAsia" w:ascii="宋体" w:hAnsi="宋体" w:eastAsia="宋体" w:cs="宋体"/>
          <w:sz w:val="24"/>
        </w:rPr>
        <w:t>第一章  招标公告</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_Toc27474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fldChar w:fldCharType="end"/>
      </w:r>
    </w:p>
    <w:p w14:paraId="56DC6FD9">
      <w:pPr>
        <w:pStyle w:val="29"/>
        <w:tabs>
          <w:tab w:val="right" w:leader="dot" w:pos="8669"/>
        </w:tabs>
        <w:spacing w:line="600" w:lineRule="exac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"_Toc7656" </w:instrText>
      </w:r>
      <w:r>
        <w:rPr>
          <w:rFonts w:hint="eastAsia" w:ascii="宋体" w:hAnsi="宋体" w:eastAsia="宋体" w:cs="宋体"/>
        </w:rPr>
        <w:fldChar w:fldCharType="separate"/>
      </w:r>
      <w:r>
        <w:rPr>
          <w:rFonts w:hint="eastAsia" w:ascii="宋体" w:hAnsi="宋体" w:eastAsia="宋体" w:cs="宋体"/>
          <w:sz w:val="24"/>
        </w:rPr>
        <w:t>第二章  投标人须知</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_Toc7656 </w:instrText>
      </w:r>
      <w:r>
        <w:rPr>
          <w:rFonts w:hint="eastAsia" w:ascii="宋体" w:hAnsi="宋体" w:eastAsia="宋体" w:cs="宋体"/>
          <w:sz w:val="24"/>
        </w:rPr>
        <w:fldChar w:fldCharType="separate"/>
      </w:r>
      <w:r>
        <w:rPr>
          <w:rFonts w:hint="eastAsia" w:ascii="宋体" w:hAnsi="宋体" w:eastAsia="宋体" w:cs="宋体"/>
          <w:sz w:val="24"/>
        </w:rPr>
        <w:t>4</w:t>
      </w:r>
      <w:r>
        <w:rPr>
          <w:rFonts w:hint="eastAsia" w:ascii="宋体" w:hAnsi="宋体" w:eastAsia="宋体" w:cs="宋体"/>
          <w:sz w:val="24"/>
        </w:rPr>
        <w:fldChar w:fldCharType="end"/>
      </w:r>
      <w:r>
        <w:rPr>
          <w:rFonts w:hint="eastAsia" w:ascii="宋体" w:hAnsi="宋体" w:eastAsia="宋体" w:cs="宋体"/>
          <w:sz w:val="24"/>
        </w:rPr>
        <w:fldChar w:fldCharType="end"/>
      </w:r>
    </w:p>
    <w:p w14:paraId="71FB0969">
      <w:pPr>
        <w:pStyle w:val="29"/>
        <w:tabs>
          <w:tab w:val="right" w:leader="dot" w:pos="8669"/>
        </w:tabs>
        <w:spacing w:line="600" w:lineRule="exac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"_Toc18266" </w:instrText>
      </w:r>
      <w:r>
        <w:rPr>
          <w:rFonts w:hint="eastAsia" w:ascii="宋体" w:hAnsi="宋体" w:eastAsia="宋体" w:cs="宋体"/>
        </w:rPr>
        <w:fldChar w:fldCharType="separate"/>
      </w:r>
      <w:r>
        <w:rPr>
          <w:rFonts w:hint="eastAsia" w:ascii="宋体" w:hAnsi="宋体" w:eastAsia="宋体" w:cs="宋体"/>
          <w:sz w:val="24"/>
        </w:rPr>
        <w:t>第三章  评标办法（综合评估法）</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_Toc18266 </w:instrText>
      </w:r>
      <w:r>
        <w:rPr>
          <w:rFonts w:hint="eastAsia" w:ascii="宋体" w:hAnsi="宋体" w:eastAsia="宋体" w:cs="宋体"/>
          <w:sz w:val="24"/>
        </w:rPr>
        <w:fldChar w:fldCharType="separate"/>
      </w:r>
      <w:r>
        <w:rPr>
          <w:rFonts w:hint="eastAsia" w:ascii="宋体" w:hAnsi="宋体" w:eastAsia="宋体" w:cs="宋体"/>
          <w:sz w:val="24"/>
        </w:rPr>
        <w:t>26</w:t>
      </w:r>
      <w:r>
        <w:rPr>
          <w:rFonts w:hint="eastAsia" w:ascii="宋体" w:hAnsi="宋体" w:eastAsia="宋体" w:cs="宋体"/>
          <w:sz w:val="24"/>
        </w:rPr>
        <w:fldChar w:fldCharType="end"/>
      </w:r>
      <w:r>
        <w:rPr>
          <w:rFonts w:hint="eastAsia" w:ascii="宋体" w:hAnsi="宋体" w:eastAsia="宋体" w:cs="宋体"/>
          <w:sz w:val="24"/>
        </w:rPr>
        <w:fldChar w:fldCharType="end"/>
      </w:r>
    </w:p>
    <w:p w14:paraId="69905592">
      <w:pPr>
        <w:pStyle w:val="29"/>
        <w:tabs>
          <w:tab w:val="right" w:leader="dot" w:pos="8669"/>
        </w:tabs>
        <w:spacing w:line="600" w:lineRule="exac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"_Toc7904" </w:instrText>
      </w:r>
      <w:r>
        <w:rPr>
          <w:rFonts w:hint="eastAsia" w:ascii="宋体" w:hAnsi="宋体" w:eastAsia="宋体" w:cs="宋体"/>
        </w:rPr>
        <w:fldChar w:fldCharType="separate"/>
      </w:r>
      <w:r>
        <w:rPr>
          <w:rFonts w:hint="eastAsia" w:ascii="宋体" w:hAnsi="宋体" w:eastAsia="宋体" w:cs="宋体"/>
          <w:sz w:val="24"/>
        </w:rPr>
        <w:t>第四章  合同条款及格式</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_Toc7904 </w:instrText>
      </w:r>
      <w:r>
        <w:rPr>
          <w:rFonts w:hint="eastAsia" w:ascii="宋体" w:hAnsi="宋体" w:eastAsia="宋体" w:cs="宋体"/>
          <w:sz w:val="24"/>
        </w:rPr>
        <w:fldChar w:fldCharType="separate"/>
      </w:r>
      <w:r>
        <w:rPr>
          <w:rFonts w:hint="eastAsia" w:ascii="宋体" w:hAnsi="宋体" w:eastAsia="宋体" w:cs="宋体"/>
          <w:sz w:val="24"/>
        </w:rPr>
        <w:t>33</w:t>
      </w:r>
      <w:r>
        <w:rPr>
          <w:rFonts w:hint="eastAsia" w:ascii="宋体" w:hAnsi="宋体" w:eastAsia="宋体" w:cs="宋体"/>
          <w:sz w:val="24"/>
        </w:rPr>
        <w:fldChar w:fldCharType="end"/>
      </w:r>
      <w:r>
        <w:rPr>
          <w:rFonts w:hint="eastAsia" w:ascii="宋体" w:hAnsi="宋体" w:eastAsia="宋体" w:cs="宋体"/>
          <w:sz w:val="24"/>
        </w:rPr>
        <w:fldChar w:fldCharType="end"/>
      </w:r>
    </w:p>
    <w:p w14:paraId="0E762002">
      <w:pPr>
        <w:pStyle w:val="29"/>
        <w:tabs>
          <w:tab w:val="right" w:leader="dot" w:pos="8669"/>
        </w:tabs>
        <w:spacing w:line="600" w:lineRule="exac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"_Toc912" </w:instrText>
      </w:r>
      <w:r>
        <w:rPr>
          <w:rFonts w:hint="eastAsia" w:ascii="宋体" w:hAnsi="宋体" w:eastAsia="宋体" w:cs="宋体"/>
        </w:rPr>
        <w:fldChar w:fldCharType="separate"/>
      </w:r>
      <w:r>
        <w:rPr>
          <w:rFonts w:hint="eastAsia" w:ascii="宋体" w:hAnsi="宋体" w:eastAsia="宋体" w:cs="宋体"/>
          <w:sz w:val="24"/>
        </w:rPr>
        <w:t>第五章 工程量清单</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_Toc912 </w:instrText>
      </w:r>
      <w:r>
        <w:rPr>
          <w:rFonts w:hint="eastAsia" w:ascii="宋体" w:hAnsi="宋体" w:eastAsia="宋体" w:cs="宋体"/>
          <w:sz w:val="24"/>
        </w:rPr>
        <w:fldChar w:fldCharType="separate"/>
      </w:r>
      <w:r>
        <w:rPr>
          <w:rFonts w:hint="eastAsia" w:ascii="宋体" w:hAnsi="宋体" w:eastAsia="宋体" w:cs="宋体"/>
          <w:sz w:val="24"/>
        </w:rPr>
        <w:t>76</w:t>
      </w:r>
      <w:r>
        <w:rPr>
          <w:rFonts w:hint="eastAsia" w:ascii="宋体" w:hAnsi="宋体" w:eastAsia="宋体" w:cs="宋体"/>
          <w:sz w:val="24"/>
        </w:rPr>
        <w:fldChar w:fldCharType="end"/>
      </w:r>
      <w:r>
        <w:rPr>
          <w:rFonts w:hint="eastAsia" w:ascii="宋体" w:hAnsi="宋体" w:eastAsia="宋体" w:cs="宋体"/>
          <w:sz w:val="24"/>
        </w:rPr>
        <w:fldChar w:fldCharType="end"/>
      </w:r>
    </w:p>
    <w:p w14:paraId="71E815E2">
      <w:pPr>
        <w:pStyle w:val="29"/>
        <w:tabs>
          <w:tab w:val="right" w:leader="dot" w:pos="8669"/>
        </w:tabs>
        <w:spacing w:line="600" w:lineRule="exac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"_Toc23521" </w:instrText>
      </w:r>
      <w:r>
        <w:rPr>
          <w:rFonts w:hint="eastAsia" w:ascii="宋体" w:hAnsi="宋体" w:eastAsia="宋体" w:cs="宋体"/>
        </w:rPr>
        <w:fldChar w:fldCharType="separate"/>
      </w:r>
      <w:r>
        <w:rPr>
          <w:rFonts w:hint="eastAsia" w:ascii="宋体" w:hAnsi="宋体" w:eastAsia="宋体" w:cs="宋体"/>
          <w:sz w:val="24"/>
        </w:rPr>
        <w:t>第六章 图  纸</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_Toc23521 </w:instrText>
      </w:r>
      <w:r>
        <w:rPr>
          <w:rFonts w:hint="eastAsia" w:ascii="宋体" w:hAnsi="宋体" w:eastAsia="宋体" w:cs="宋体"/>
          <w:sz w:val="24"/>
        </w:rPr>
        <w:fldChar w:fldCharType="separate"/>
      </w:r>
      <w:r>
        <w:rPr>
          <w:rFonts w:hint="eastAsia" w:ascii="宋体" w:hAnsi="宋体" w:eastAsia="宋体" w:cs="宋体"/>
          <w:sz w:val="24"/>
        </w:rPr>
        <w:t>77</w:t>
      </w:r>
      <w:r>
        <w:rPr>
          <w:rFonts w:hint="eastAsia" w:ascii="宋体" w:hAnsi="宋体" w:eastAsia="宋体" w:cs="宋体"/>
          <w:sz w:val="24"/>
        </w:rPr>
        <w:fldChar w:fldCharType="end"/>
      </w:r>
      <w:r>
        <w:rPr>
          <w:rFonts w:hint="eastAsia" w:ascii="宋体" w:hAnsi="宋体" w:eastAsia="宋体" w:cs="宋体"/>
          <w:sz w:val="24"/>
        </w:rPr>
        <w:fldChar w:fldCharType="end"/>
      </w:r>
    </w:p>
    <w:p w14:paraId="565FDE0B">
      <w:pPr>
        <w:pStyle w:val="29"/>
        <w:tabs>
          <w:tab w:val="right" w:leader="dot" w:pos="8669"/>
        </w:tabs>
        <w:spacing w:line="600" w:lineRule="exac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"_Toc29960" </w:instrText>
      </w:r>
      <w:r>
        <w:rPr>
          <w:rFonts w:hint="eastAsia" w:ascii="宋体" w:hAnsi="宋体" w:eastAsia="宋体" w:cs="宋体"/>
        </w:rPr>
        <w:fldChar w:fldCharType="separate"/>
      </w:r>
      <w:r>
        <w:rPr>
          <w:rFonts w:hint="eastAsia" w:ascii="宋体" w:hAnsi="宋体" w:eastAsia="宋体" w:cs="宋体"/>
          <w:sz w:val="24"/>
        </w:rPr>
        <w:t>第七章 技术标准和要求</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_Toc29960 </w:instrText>
      </w:r>
      <w:r>
        <w:rPr>
          <w:rFonts w:hint="eastAsia" w:ascii="宋体" w:hAnsi="宋体" w:eastAsia="宋体" w:cs="宋体"/>
          <w:sz w:val="24"/>
        </w:rPr>
        <w:fldChar w:fldCharType="separate"/>
      </w:r>
      <w:r>
        <w:rPr>
          <w:rFonts w:hint="eastAsia" w:ascii="宋体" w:hAnsi="宋体" w:eastAsia="宋体" w:cs="宋体"/>
          <w:sz w:val="24"/>
        </w:rPr>
        <w:t>78</w:t>
      </w:r>
      <w:r>
        <w:rPr>
          <w:rFonts w:hint="eastAsia" w:ascii="宋体" w:hAnsi="宋体" w:eastAsia="宋体" w:cs="宋体"/>
          <w:sz w:val="24"/>
        </w:rPr>
        <w:fldChar w:fldCharType="end"/>
      </w:r>
      <w:r>
        <w:rPr>
          <w:rFonts w:hint="eastAsia" w:ascii="宋体" w:hAnsi="宋体" w:eastAsia="宋体" w:cs="宋体"/>
          <w:sz w:val="24"/>
        </w:rPr>
        <w:fldChar w:fldCharType="end"/>
      </w:r>
    </w:p>
    <w:p w14:paraId="2BCF4EB9">
      <w:pPr>
        <w:pStyle w:val="29"/>
        <w:tabs>
          <w:tab w:val="right" w:leader="dot" w:pos="8669"/>
        </w:tabs>
        <w:spacing w:line="600" w:lineRule="exact"/>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\l "_Toc5345" </w:instrText>
      </w:r>
      <w:r>
        <w:rPr>
          <w:rFonts w:hint="eastAsia" w:ascii="宋体" w:hAnsi="宋体" w:eastAsia="宋体" w:cs="宋体"/>
        </w:rPr>
        <w:fldChar w:fldCharType="separate"/>
      </w:r>
      <w:r>
        <w:rPr>
          <w:rFonts w:hint="eastAsia" w:ascii="宋体" w:hAnsi="宋体" w:eastAsia="宋体" w:cs="宋体"/>
          <w:sz w:val="24"/>
        </w:rPr>
        <w:t>第八章 投标文件格式</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_Toc5345 </w:instrText>
      </w:r>
      <w:r>
        <w:rPr>
          <w:rFonts w:hint="eastAsia" w:ascii="宋体" w:hAnsi="宋体" w:eastAsia="宋体" w:cs="宋体"/>
          <w:sz w:val="24"/>
        </w:rPr>
        <w:fldChar w:fldCharType="separate"/>
      </w:r>
      <w:r>
        <w:rPr>
          <w:rFonts w:hint="eastAsia" w:ascii="宋体" w:hAnsi="宋体" w:eastAsia="宋体" w:cs="宋体"/>
          <w:sz w:val="24"/>
        </w:rPr>
        <w:t>79</w:t>
      </w:r>
      <w:r>
        <w:rPr>
          <w:rFonts w:hint="eastAsia" w:ascii="宋体" w:hAnsi="宋体" w:eastAsia="宋体" w:cs="宋体"/>
          <w:sz w:val="24"/>
        </w:rPr>
        <w:fldChar w:fldCharType="end"/>
      </w:r>
      <w:r>
        <w:rPr>
          <w:rFonts w:hint="eastAsia" w:ascii="宋体" w:hAnsi="宋体" w:eastAsia="宋体" w:cs="宋体"/>
          <w:sz w:val="24"/>
        </w:rPr>
        <w:fldChar w:fldCharType="end"/>
      </w:r>
    </w:p>
    <w:p w14:paraId="4073EF44">
      <w:pPr>
        <w:spacing w:line="600" w:lineRule="exact"/>
        <w:rPr>
          <w:rFonts w:hint="eastAsia" w:ascii="宋体" w:hAnsi="宋体" w:eastAsia="宋体" w:cs="宋体"/>
          <w:sz w:val="24"/>
        </w:rPr>
      </w:pPr>
      <w:r>
        <w:rPr>
          <w:rFonts w:hint="eastAsia" w:ascii="宋体" w:hAnsi="宋体" w:eastAsia="宋体" w:cs="宋体"/>
          <w:sz w:val="24"/>
        </w:rPr>
        <w:fldChar w:fldCharType="end"/>
      </w:r>
    </w:p>
    <w:p w14:paraId="6AEE5292">
      <w:pPr>
        <w:spacing w:line="600" w:lineRule="exact"/>
        <w:rPr>
          <w:rFonts w:hint="eastAsia" w:ascii="宋体" w:hAnsi="宋体" w:eastAsia="宋体" w:cs="宋体"/>
          <w:sz w:val="24"/>
        </w:rPr>
        <w:sectPr>
          <w:headerReference r:id="rId3" w:type="default"/>
          <w:type w:val="continuous"/>
          <w:pgSz w:w="11906" w:h="16838"/>
          <w:pgMar w:top="1440" w:right="1417" w:bottom="1440" w:left="1417" w:header="851" w:footer="851" w:gutter="0"/>
          <w:pgNumType w:fmt="upperRoman"/>
          <w:cols w:space="0" w:num="1"/>
          <w:rtlGutter w:val="0"/>
          <w:docGrid w:linePitch="312" w:charSpace="0"/>
        </w:sectPr>
      </w:pPr>
      <w:r>
        <w:rPr>
          <w:rFonts w:hint="eastAsia" w:ascii="宋体" w:hAnsi="宋体" w:eastAsia="宋体" w:cs="宋体"/>
          <w:sz w:val="24"/>
        </w:rPr>
        <w:t xml:space="preserve">   </w:t>
      </w:r>
    </w:p>
    <w:p w14:paraId="366F6C57">
      <w:pPr>
        <w:pStyle w:val="2"/>
        <w:jc w:val="center"/>
        <w:rPr>
          <w:rFonts w:hint="eastAsia" w:ascii="宋体" w:hAnsi="宋体" w:eastAsia="宋体" w:cs="宋体"/>
        </w:rPr>
        <w:sectPr>
          <w:footerReference r:id="rId4" w:type="default"/>
          <w:type w:val="continuous"/>
          <w:pgSz w:w="11906" w:h="16838"/>
          <w:pgMar w:top="1440" w:right="1417" w:bottom="1440" w:left="1417" w:header="851" w:footer="850" w:gutter="0"/>
          <w:pgNumType w:start="1"/>
          <w:cols w:space="0" w:num="1"/>
          <w:rtlGutter w:val="0"/>
          <w:docGrid w:linePitch="312" w:charSpace="0"/>
        </w:sectPr>
      </w:pPr>
      <w:bookmarkStart w:id="0" w:name="_Toc389065119"/>
      <w:bookmarkStart w:id="1" w:name="_Toc8570"/>
    </w:p>
    <w:p w14:paraId="305DCF26">
      <w:pPr>
        <w:pStyle w:val="2"/>
        <w:jc w:val="center"/>
        <w:rPr>
          <w:rFonts w:hint="eastAsia" w:ascii="宋体" w:hAnsi="宋体" w:eastAsia="宋体" w:cs="宋体"/>
        </w:rPr>
      </w:pPr>
      <w:r>
        <w:rPr>
          <w:rFonts w:hint="eastAsia" w:ascii="宋体" w:hAnsi="宋体" w:eastAsia="宋体" w:cs="宋体"/>
        </w:rPr>
        <w:t>第一卷</w:t>
      </w:r>
      <w:bookmarkEnd w:id="0"/>
      <w:bookmarkEnd w:id="1"/>
    </w:p>
    <w:p w14:paraId="7C496CF7">
      <w:pPr>
        <w:pStyle w:val="2"/>
        <w:jc w:val="center"/>
        <w:rPr>
          <w:rFonts w:hint="eastAsia" w:ascii="宋体" w:hAnsi="宋体" w:eastAsia="宋体" w:cs="宋体"/>
        </w:rPr>
      </w:pPr>
      <w:bookmarkStart w:id="2" w:name="_Toc389065120"/>
      <w:bookmarkStart w:id="3" w:name="_Toc27474"/>
      <w:r>
        <w:rPr>
          <w:rFonts w:hint="eastAsia" w:ascii="宋体" w:hAnsi="宋体" w:eastAsia="宋体" w:cs="宋体"/>
        </w:rPr>
        <w:t>第一章  招标公告</w:t>
      </w:r>
      <w:bookmarkEnd w:id="2"/>
      <w:bookmarkEnd w:id="3"/>
    </w:p>
    <w:p w14:paraId="363413E2">
      <w:pPr>
        <w:ind w:firstLine="435"/>
        <w:rPr>
          <w:rFonts w:hint="eastAsia" w:ascii="宋体" w:hAnsi="宋体" w:eastAsia="宋体" w:cs="宋体"/>
        </w:rPr>
      </w:pPr>
    </w:p>
    <w:p w14:paraId="676A56B6">
      <w:pPr>
        <w:spacing w:line="500" w:lineRule="exact"/>
        <w:jc w:val="center"/>
        <w:rPr>
          <w:rFonts w:hint="eastAsia" w:ascii="宋体" w:hAnsi="宋体" w:eastAsia="宋体" w:cs="宋体"/>
          <w:b/>
          <w:sz w:val="24"/>
          <w:lang w:eastAsia="zh-CN"/>
        </w:rPr>
      </w:pPr>
      <w:bookmarkStart w:id="4" w:name="_Toc389065121"/>
      <w:r>
        <w:rPr>
          <w:rFonts w:hint="eastAsia" w:ascii="宋体" w:hAnsi="宋体" w:eastAsia="宋体" w:cs="宋体"/>
          <w:b/>
          <w:sz w:val="32"/>
          <w:szCs w:val="32"/>
          <w:u w:val="single"/>
        </w:rPr>
        <w:t>北海市北海内港（地角渔港）升级改造项目</w:t>
      </w:r>
      <w:r>
        <w:rPr>
          <w:rFonts w:hint="eastAsia" w:ascii="宋体" w:hAnsi="宋体" w:eastAsia="宋体" w:cs="宋体"/>
          <w:b/>
          <w:sz w:val="32"/>
          <w:szCs w:val="32"/>
        </w:rPr>
        <w:t>（项目招标编号：</w:t>
      </w:r>
      <w:r>
        <w:rPr>
          <w:rFonts w:hint="eastAsia" w:ascii="宋体" w:hAnsi="宋体" w:cs="宋体"/>
          <w:b/>
          <w:sz w:val="32"/>
          <w:szCs w:val="32"/>
          <w:lang w:eastAsia="zh-CN"/>
        </w:rPr>
        <w:t>BHZC2025-G2-020042-GXYX</w:t>
      </w:r>
      <w:r>
        <w:rPr>
          <w:rFonts w:hint="eastAsia" w:ascii="宋体" w:hAnsi="宋体" w:eastAsia="宋体" w:cs="宋体"/>
          <w:b/>
          <w:sz w:val="32"/>
          <w:szCs w:val="32"/>
        </w:rPr>
        <w:t>）施工招标公告</w:t>
      </w:r>
      <w:bookmarkEnd w:id="4"/>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远程异地评标</w:t>
      </w:r>
      <w:r>
        <w:rPr>
          <w:rFonts w:hint="eastAsia" w:ascii="宋体" w:hAnsi="宋体" w:eastAsia="宋体" w:cs="宋体"/>
          <w:b/>
          <w:sz w:val="32"/>
          <w:szCs w:val="32"/>
          <w:lang w:eastAsia="zh-CN"/>
        </w:rPr>
        <w:t>）</w:t>
      </w:r>
    </w:p>
    <w:p w14:paraId="46633913">
      <w:pPr>
        <w:spacing w:line="360" w:lineRule="auto"/>
        <w:rPr>
          <w:rFonts w:hint="eastAsia" w:ascii="宋体" w:hAnsi="宋体" w:eastAsia="宋体" w:cs="宋体"/>
        </w:rPr>
      </w:pPr>
    </w:p>
    <w:p w14:paraId="7DFAB023">
      <w:pPr>
        <w:pBdr>
          <w:top w:val="single" w:color="auto" w:sz="4" w:space="1"/>
          <w:left w:val="single" w:color="auto" w:sz="4" w:space="4"/>
          <w:bottom w:val="single" w:color="auto" w:sz="4" w:space="1"/>
          <w:right w:val="single" w:color="auto" w:sz="4" w:space="4"/>
        </w:pBdr>
        <w:snapToGrid w:val="0"/>
        <w:spacing w:line="360" w:lineRule="auto"/>
        <w:ind w:firstLine="422" w:firstLineChars="200"/>
        <w:rPr>
          <w:rFonts w:hint="eastAsia" w:ascii="宋体" w:hAnsi="宋体" w:eastAsia="宋体" w:cs="宋体"/>
          <w:b/>
          <w:bCs/>
          <w:szCs w:val="21"/>
        </w:rPr>
      </w:pPr>
      <w:bookmarkStart w:id="5" w:name="_Toc389065142"/>
      <w:r>
        <w:rPr>
          <w:rFonts w:hint="eastAsia" w:ascii="宋体" w:hAnsi="宋体" w:eastAsia="宋体" w:cs="宋体"/>
          <w:b/>
          <w:bCs/>
          <w:szCs w:val="21"/>
        </w:rPr>
        <w:t>项目概况</w:t>
      </w:r>
    </w:p>
    <w:p w14:paraId="6F9155E3">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北海市北海内港（地角渔港）升级改造项目的潜在投标人应登录广西政府采购云平台（http://www.gcy.zfcg.gxzf.gov.cn/）</w:t>
      </w:r>
      <w:r>
        <w:rPr>
          <w:rFonts w:hint="eastAsia" w:ascii="宋体" w:hAnsi="宋体" w:eastAsia="宋体" w:cs="宋体"/>
        </w:rPr>
        <w:fldChar w:fldCharType="begin"/>
      </w:r>
      <w:r>
        <w:rPr>
          <w:rFonts w:hint="eastAsia" w:ascii="宋体" w:hAnsi="宋体" w:eastAsia="宋体" w:cs="宋体"/>
        </w:rPr>
        <w:instrText xml:space="preserve"> HYPERLINK "https://www.zcygov.cn/）在线自行下载采购文件，并于%20%20年" </w:instrText>
      </w:r>
      <w:r>
        <w:rPr>
          <w:rFonts w:hint="eastAsia" w:ascii="宋体" w:hAnsi="宋体" w:eastAsia="宋体" w:cs="宋体"/>
        </w:rPr>
        <w:fldChar w:fldCharType="separate"/>
      </w:r>
      <w:r>
        <w:rPr>
          <w:rFonts w:hint="eastAsia" w:ascii="宋体" w:hAnsi="宋体" w:eastAsia="宋体" w:cs="宋体"/>
          <w:szCs w:val="21"/>
        </w:rPr>
        <w:t>在线自行下载招标文件，并于</w:t>
      </w:r>
      <w:r>
        <w:rPr>
          <w:rFonts w:hint="eastAsia" w:ascii="宋体" w:hAnsi="宋体" w:eastAsia="宋体" w:cs="宋体"/>
          <w:szCs w:val="21"/>
        </w:rPr>
        <w:fldChar w:fldCharType="end"/>
      </w:r>
      <w:r>
        <w:rPr>
          <w:rFonts w:hint="eastAsia" w:ascii="宋体" w:hAnsi="宋体" w:eastAsia="宋体" w:cs="宋体"/>
          <w:szCs w:val="21"/>
        </w:rPr>
        <w:t>2025年</w:t>
      </w:r>
      <w:r>
        <w:rPr>
          <w:rFonts w:hint="eastAsia" w:ascii="宋体" w:hAnsi="宋体" w:cs="宋体"/>
          <w:szCs w:val="21"/>
          <w:lang w:val="en-US" w:eastAsia="zh-CN"/>
        </w:rPr>
        <w:t>XX</w:t>
      </w:r>
      <w:r>
        <w:rPr>
          <w:rFonts w:hint="eastAsia" w:ascii="宋体" w:hAnsi="宋体" w:eastAsia="宋体" w:cs="宋体"/>
          <w:szCs w:val="21"/>
        </w:rPr>
        <w:t>月XX日09:00（北京时间）前递交投标文件。</w:t>
      </w:r>
    </w:p>
    <w:p w14:paraId="261FE1C3">
      <w:pPr>
        <w:snapToGrid w:val="0"/>
        <w:spacing w:line="360" w:lineRule="auto"/>
        <w:ind w:firstLine="422" w:firstLineChars="200"/>
        <w:rPr>
          <w:rFonts w:hint="eastAsia" w:ascii="宋体" w:hAnsi="宋体" w:eastAsia="宋体" w:cs="宋体"/>
          <w:b/>
          <w:szCs w:val="21"/>
          <w:highlight w:val="none"/>
        </w:rPr>
      </w:pPr>
      <w:bookmarkStart w:id="6" w:name="_Hlk24379207"/>
      <w:r>
        <w:rPr>
          <w:rFonts w:hint="eastAsia" w:ascii="宋体" w:hAnsi="宋体" w:eastAsia="宋体" w:cs="宋体"/>
          <w:b/>
          <w:szCs w:val="21"/>
        </w:rPr>
        <w:t>一、</w:t>
      </w:r>
      <w:r>
        <w:rPr>
          <w:rFonts w:hint="eastAsia" w:ascii="宋体" w:hAnsi="宋体" w:eastAsia="宋体" w:cs="宋体"/>
          <w:b/>
          <w:szCs w:val="21"/>
          <w:highlight w:val="none"/>
        </w:rPr>
        <w:t>项目基本情况</w:t>
      </w:r>
    </w:p>
    <w:p w14:paraId="53987910">
      <w:pPr>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项目编号：</w:t>
      </w:r>
      <w:r>
        <w:rPr>
          <w:rFonts w:hint="eastAsia" w:ascii="宋体" w:hAnsi="宋体" w:cs="宋体"/>
          <w:szCs w:val="21"/>
          <w:highlight w:val="none"/>
          <w:lang w:eastAsia="zh-CN"/>
        </w:rPr>
        <w:t>BHZC2025-G2-020042-GXYX</w:t>
      </w:r>
    </w:p>
    <w:p w14:paraId="78453007">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项目名称：北海市北海内港（地角渔港）升级改造项目</w:t>
      </w:r>
    </w:p>
    <w:bookmarkEnd w:id="6"/>
    <w:p w14:paraId="496393F7">
      <w:pPr>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预算金额(元）：</w:t>
      </w:r>
      <w:r>
        <w:rPr>
          <w:rFonts w:hint="eastAsia" w:ascii="宋体" w:hAnsi="宋体" w:cs="宋体"/>
          <w:szCs w:val="21"/>
          <w:highlight w:val="none"/>
          <w:lang w:eastAsia="zh-CN"/>
        </w:rPr>
        <w:t>15850035.04</w:t>
      </w:r>
    </w:p>
    <w:p w14:paraId="4EEC8EBE">
      <w:pPr>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最高限价（元）：</w:t>
      </w:r>
      <w:r>
        <w:rPr>
          <w:rFonts w:hint="eastAsia" w:ascii="宋体" w:hAnsi="宋体" w:cs="宋体"/>
          <w:szCs w:val="21"/>
          <w:highlight w:val="none"/>
          <w:lang w:eastAsia="zh-CN"/>
        </w:rPr>
        <w:t>15850035.04</w:t>
      </w:r>
    </w:p>
    <w:p w14:paraId="63BA448C">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采购需求：</w:t>
      </w:r>
    </w:p>
    <w:p w14:paraId="23408363">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本项目建设规模如下：（1）码头140m;（</w:t>
      </w:r>
      <w:r>
        <w:rPr>
          <w:rFonts w:hint="eastAsia" w:ascii="宋体" w:hAnsi="宋体" w:cs="宋体"/>
          <w:szCs w:val="21"/>
          <w:highlight w:val="none"/>
          <w:lang w:val="en-US" w:eastAsia="zh-CN"/>
        </w:rPr>
        <w:t>2</w:t>
      </w:r>
      <w:r>
        <w:rPr>
          <w:rFonts w:hint="eastAsia" w:ascii="宋体" w:hAnsi="宋体" w:eastAsia="宋体" w:cs="宋体"/>
          <w:szCs w:val="21"/>
          <w:highlight w:val="none"/>
        </w:rPr>
        <w:t>）给排水工程1项;（</w:t>
      </w:r>
      <w:r>
        <w:rPr>
          <w:rFonts w:hint="eastAsia" w:ascii="宋体" w:hAnsi="宋体" w:cs="宋体"/>
          <w:szCs w:val="21"/>
          <w:highlight w:val="none"/>
          <w:lang w:val="en-US" w:eastAsia="zh-CN"/>
        </w:rPr>
        <w:t>3</w:t>
      </w:r>
      <w:r>
        <w:rPr>
          <w:rFonts w:hint="eastAsia" w:ascii="宋体" w:hAnsi="宋体" w:eastAsia="宋体" w:cs="宋体"/>
          <w:szCs w:val="21"/>
          <w:highlight w:val="none"/>
        </w:rPr>
        <w:t>）供电照明工程1项;</w:t>
      </w:r>
      <w:r>
        <w:rPr>
          <w:rFonts w:hint="eastAsia" w:ascii="宋体" w:hAnsi="宋体" w:cs="宋体"/>
          <w:szCs w:val="21"/>
          <w:highlight w:val="none"/>
          <w:lang w:val="en-US" w:eastAsia="zh-CN"/>
        </w:rPr>
        <w:t>具体内容详见图纸及工程量清单</w:t>
      </w:r>
      <w:r>
        <w:rPr>
          <w:rFonts w:hint="eastAsia" w:ascii="宋体" w:hAnsi="宋体" w:eastAsia="宋体" w:cs="宋体"/>
          <w:szCs w:val="21"/>
          <w:highlight w:val="none"/>
        </w:rPr>
        <w:t>。</w:t>
      </w:r>
    </w:p>
    <w:p w14:paraId="1C3F02A1">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合同履约期限：自签订合同之日起</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8个月</w:t>
      </w:r>
      <w:r>
        <w:rPr>
          <w:rFonts w:hint="eastAsia" w:ascii="宋体" w:hAnsi="宋体" w:eastAsia="宋体" w:cs="宋体"/>
          <w:szCs w:val="21"/>
          <w:highlight w:val="none"/>
        </w:rPr>
        <w:t>内完成。</w:t>
      </w:r>
    </w:p>
    <w:p w14:paraId="1B33FC65">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本项目不接受联合体投标 </w:t>
      </w:r>
    </w:p>
    <w:p w14:paraId="381562F8">
      <w:pPr>
        <w:snapToGrid w:val="0"/>
        <w:spacing w:line="360" w:lineRule="auto"/>
        <w:ind w:firstLine="422" w:firstLineChars="200"/>
        <w:rPr>
          <w:rFonts w:hint="eastAsia" w:ascii="宋体" w:hAnsi="宋体" w:eastAsia="宋体" w:cs="宋体"/>
          <w:b/>
          <w:szCs w:val="21"/>
        </w:rPr>
      </w:pPr>
      <w:bookmarkStart w:id="7" w:name="_Toc28359080"/>
      <w:bookmarkStart w:id="8" w:name="_Toc35393791"/>
      <w:bookmarkStart w:id="9" w:name="_Toc28359003"/>
      <w:bookmarkStart w:id="10" w:name="_Toc35393622"/>
      <w:r>
        <w:rPr>
          <w:rFonts w:hint="eastAsia" w:ascii="宋体" w:hAnsi="宋体" w:eastAsia="宋体" w:cs="宋体"/>
          <w:b/>
          <w:szCs w:val="21"/>
        </w:rPr>
        <w:t>二、申请人的资格要求：</w:t>
      </w:r>
      <w:bookmarkEnd w:id="7"/>
      <w:bookmarkEnd w:id="8"/>
      <w:bookmarkEnd w:id="9"/>
      <w:bookmarkEnd w:id="10"/>
    </w:p>
    <w:p w14:paraId="3E024475">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1.满足《中华人民共和国政府采购法》第二十二条规定；</w:t>
      </w:r>
    </w:p>
    <w:p w14:paraId="0E9031C5">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2.落实政府采购政策需满足的资格要求：无</w:t>
      </w:r>
    </w:p>
    <w:p w14:paraId="68701517">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3.本项目的特定资格要求：本次招标要求投标人须具备港口与航道工程施</w:t>
      </w:r>
      <w:r>
        <w:rPr>
          <w:rFonts w:hint="eastAsia" w:ascii="宋体" w:hAnsi="宋体" w:eastAsia="宋体" w:cs="宋体"/>
          <w:szCs w:val="21"/>
          <w:lang w:eastAsia="zh-CN"/>
        </w:rPr>
        <w:t>工总承包贰级以上（含贰级）资质</w:t>
      </w:r>
      <w:r>
        <w:rPr>
          <w:rFonts w:hint="eastAsia" w:ascii="宋体" w:hAnsi="宋体" w:eastAsia="宋体" w:cs="宋体"/>
          <w:szCs w:val="21"/>
        </w:rPr>
        <w:t>，施工机械设备、人员和资金、技术等方面均能满足本招标项目施工要求。其中，投标人拟派项目经理须具备港口与航道工程专业一级注册建造师执业资格，具有行政主管部门颁发的安全生产“三类人员”B类证书。</w:t>
      </w:r>
      <w:bookmarkStart w:id="11" w:name="_Toc35393623"/>
      <w:bookmarkStart w:id="12" w:name="_Toc35393792"/>
    </w:p>
    <w:p w14:paraId="5045E849">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三、获取招标文件</w:t>
      </w:r>
      <w:bookmarkEnd w:id="11"/>
      <w:bookmarkEnd w:id="12"/>
    </w:p>
    <w:p w14:paraId="750305DE">
      <w:pPr>
        <w:snapToGrid w:val="0"/>
        <w:spacing w:line="360" w:lineRule="auto"/>
        <w:ind w:firstLine="420" w:firstLineChars="200"/>
        <w:rPr>
          <w:rFonts w:hint="eastAsia" w:ascii="宋体" w:hAnsi="宋体" w:eastAsia="宋体" w:cs="宋体"/>
          <w:szCs w:val="21"/>
        </w:rPr>
      </w:pPr>
      <w:bookmarkStart w:id="13" w:name="_Toc35393624"/>
      <w:bookmarkStart w:id="14" w:name="_Toc28359005"/>
      <w:bookmarkStart w:id="15" w:name="_Toc35393793"/>
      <w:bookmarkStart w:id="16" w:name="_Toc28359082"/>
      <w:r>
        <w:rPr>
          <w:rFonts w:hint="eastAsia" w:ascii="宋体" w:hAnsi="宋体" w:eastAsia="宋体" w:cs="宋体"/>
          <w:szCs w:val="21"/>
        </w:rPr>
        <w:t>时间：2025年</w:t>
      </w:r>
      <w:r>
        <w:rPr>
          <w:rFonts w:hint="eastAsia" w:ascii="宋体" w:hAnsi="宋体" w:cs="宋体"/>
          <w:szCs w:val="21"/>
          <w:lang w:val="en-US" w:eastAsia="zh-CN"/>
        </w:rPr>
        <w:t>09</w:t>
      </w:r>
      <w:r>
        <w:rPr>
          <w:rFonts w:hint="eastAsia" w:ascii="宋体" w:hAnsi="宋体" w:eastAsia="宋体" w:cs="宋体"/>
          <w:szCs w:val="21"/>
        </w:rPr>
        <w:t>月</w:t>
      </w:r>
      <w:r>
        <w:rPr>
          <w:rFonts w:hint="eastAsia" w:ascii="宋体" w:hAnsi="宋体" w:cs="宋体"/>
          <w:szCs w:val="21"/>
          <w:lang w:val="en-US" w:eastAsia="zh-CN"/>
        </w:rPr>
        <w:t>02</w:t>
      </w:r>
      <w:r>
        <w:rPr>
          <w:rFonts w:hint="eastAsia" w:ascii="宋体" w:hAnsi="宋体" w:eastAsia="宋体" w:cs="宋体"/>
          <w:szCs w:val="21"/>
        </w:rPr>
        <w:t>日至2025年</w:t>
      </w:r>
      <w:r>
        <w:rPr>
          <w:rFonts w:hint="eastAsia" w:ascii="宋体" w:hAnsi="宋体" w:cs="宋体"/>
          <w:szCs w:val="21"/>
          <w:lang w:val="en-US" w:eastAsia="zh-CN"/>
        </w:rPr>
        <w:t>09</w:t>
      </w:r>
      <w:r>
        <w:rPr>
          <w:rFonts w:hint="eastAsia" w:ascii="宋体" w:hAnsi="宋体" w:eastAsia="宋体" w:cs="宋体"/>
          <w:szCs w:val="21"/>
        </w:rPr>
        <w:t>月</w:t>
      </w:r>
      <w:r>
        <w:rPr>
          <w:rFonts w:hint="eastAsia" w:ascii="宋体" w:hAnsi="宋体" w:cs="宋体"/>
          <w:szCs w:val="21"/>
          <w:lang w:val="en-US" w:eastAsia="zh-CN"/>
        </w:rPr>
        <w:t>09</w:t>
      </w:r>
      <w:r>
        <w:rPr>
          <w:rFonts w:hint="eastAsia" w:ascii="宋体" w:hAnsi="宋体" w:eastAsia="宋体" w:cs="宋体"/>
          <w:szCs w:val="21"/>
        </w:rPr>
        <w:t>日</w:t>
      </w:r>
    </w:p>
    <w:p w14:paraId="47B29B5C">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地点：广西政府采购云平台（http://www.gcy.zfcg.gxzf.gov.cn/）。</w:t>
      </w:r>
    </w:p>
    <w:p w14:paraId="33DEE400">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方式：</w:t>
      </w:r>
      <w:r>
        <w:rPr>
          <w:rFonts w:hint="eastAsia" w:ascii="宋体" w:hAnsi="宋体" w:eastAsia="宋体" w:cs="宋体"/>
          <w:spacing w:val="14"/>
          <w:sz w:val="20"/>
          <w:szCs w:val="20"/>
          <w:highlight w:val="none"/>
          <w:lang w:eastAsia="zh-CN"/>
        </w:rPr>
        <w:t>供应商登录广西政府采购云平台（</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"https：//www.gcy.zfcg.gxzf.gov.cn/"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lang w:eastAsia="zh-CN"/>
        </w:rPr>
        <w:t>https</w:t>
      </w:r>
      <w:r>
        <w:rPr>
          <w:rFonts w:hint="eastAsia" w:ascii="宋体" w:hAnsi="宋体" w:eastAsia="宋体" w:cs="宋体"/>
          <w:spacing w:val="14"/>
          <w:sz w:val="20"/>
          <w:szCs w:val="20"/>
          <w:highlight w:val="none"/>
          <w:lang w:eastAsia="zh-CN"/>
        </w:rPr>
        <w:t>：//</w:t>
      </w:r>
      <w:r>
        <w:rPr>
          <w:rFonts w:hint="eastAsia" w:ascii="宋体" w:hAnsi="宋体" w:eastAsia="宋体" w:cs="宋体"/>
          <w:sz w:val="20"/>
          <w:szCs w:val="20"/>
          <w:highlight w:val="none"/>
          <w:lang w:eastAsia="zh-CN"/>
        </w:rPr>
        <w:t>www</w:t>
      </w:r>
      <w:r>
        <w:rPr>
          <w:rFonts w:hint="eastAsia" w:ascii="宋体" w:hAnsi="宋体" w:eastAsia="宋体" w:cs="宋体"/>
          <w:spacing w:val="14"/>
          <w:sz w:val="20"/>
          <w:szCs w:val="20"/>
          <w:highlight w:val="none"/>
          <w:lang w:eastAsia="zh-CN"/>
        </w:rPr>
        <w:t>.</w:t>
      </w:r>
      <w:r>
        <w:rPr>
          <w:rFonts w:hint="eastAsia" w:ascii="宋体" w:hAnsi="宋体" w:eastAsia="宋体" w:cs="宋体"/>
          <w:sz w:val="20"/>
          <w:szCs w:val="20"/>
          <w:highlight w:val="none"/>
          <w:lang w:eastAsia="zh-CN"/>
        </w:rPr>
        <w:t>gcy</w:t>
      </w:r>
      <w:r>
        <w:rPr>
          <w:rFonts w:hint="eastAsia" w:ascii="宋体" w:hAnsi="宋体" w:eastAsia="宋体" w:cs="宋体"/>
          <w:spacing w:val="14"/>
          <w:sz w:val="20"/>
          <w:szCs w:val="20"/>
          <w:highlight w:val="none"/>
          <w:lang w:eastAsia="zh-CN"/>
        </w:rPr>
        <w:t>.</w:t>
      </w:r>
      <w:r>
        <w:rPr>
          <w:rFonts w:hint="eastAsia" w:ascii="宋体" w:hAnsi="宋体" w:eastAsia="宋体" w:cs="宋体"/>
          <w:sz w:val="20"/>
          <w:szCs w:val="20"/>
          <w:highlight w:val="none"/>
          <w:lang w:eastAsia="zh-CN"/>
        </w:rPr>
        <w:t>zfcg</w:t>
      </w:r>
      <w:r>
        <w:rPr>
          <w:rFonts w:hint="eastAsia" w:ascii="宋体" w:hAnsi="宋体" w:eastAsia="宋体" w:cs="宋体"/>
          <w:spacing w:val="14"/>
          <w:sz w:val="20"/>
          <w:szCs w:val="20"/>
          <w:highlight w:val="none"/>
          <w:lang w:eastAsia="zh-CN"/>
        </w:rPr>
        <w:t>.</w:t>
      </w:r>
      <w:r>
        <w:rPr>
          <w:rFonts w:hint="eastAsia" w:ascii="宋体" w:hAnsi="宋体" w:eastAsia="宋体" w:cs="宋体"/>
          <w:sz w:val="20"/>
          <w:szCs w:val="20"/>
          <w:highlight w:val="none"/>
          <w:lang w:eastAsia="zh-CN"/>
        </w:rPr>
        <w:t>gxzf</w:t>
      </w:r>
      <w:r>
        <w:rPr>
          <w:rFonts w:hint="eastAsia" w:ascii="宋体" w:hAnsi="宋体" w:eastAsia="宋体" w:cs="宋体"/>
          <w:spacing w:val="14"/>
          <w:sz w:val="20"/>
          <w:szCs w:val="20"/>
          <w:highlight w:val="none"/>
          <w:lang w:eastAsia="zh-CN"/>
        </w:rPr>
        <w:t>.</w:t>
      </w:r>
      <w:r>
        <w:rPr>
          <w:rFonts w:hint="eastAsia" w:ascii="宋体" w:hAnsi="宋体" w:eastAsia="宋体" w:cs="宋体"/>
          <w:sz w:val="20"/>
          <w:szCs w:val="20"/>
          <w:highlight w:val="none"/>
          <w:lang w:eastAsia="zh-CN"/>
        </w:rPr>
        <w:t>gov</w:t>
      </w:r>
      <w:r>
        <w:rPr>
          <w:rFonts w:hint="eastAsia" w:ascii="宋体" w:hAnsi="宋体" w:eastAsia="宋体" w:cs="宋体"/>
          <w:spacing w:val="14"/>
          <w:sz w:val="20"/>
          <w:szCs w:val="20"/>
          <w:highlight w:val="none"/>
          <w:lang w:eastAsia="zh-CN"/>
        </w:rPr>
        <w:t>.</w:t>
      </w:r>
      <w:r>
        <w:rPr>
          <w:rFonts w:hint="eastAsia" w:ascii="宋体" w:hAnsi="宋体" w:eastAsia="宋体" w:cs="宋体"/>
          <w:sz w:val="20"/>
          <w:szCs w:val="20"/>
          <w:highlight w:val="none"/>
          <w:lang w:eastAsia="zh-CN"/>
        </w:rPr>
        <w:t>cn</w:t>
      </w:r>
      <w:r>
        <w:rPr>
          <w:rFonts w:hint="eastAsia" w:ascii="宋体" w:hAnsi="宋体" w:eastAsia="宋体" w:cs="宋体"/>
          <w:spacing w:val="14"/>
          <w:sz w:val="20"/>
          <w:szCs w:val="20"/>
          <w:highlight w:val="none"/>
          <w:lang w:eastAsia="zh-CN"/>
        </w:rPr>
        <w:t>/</w:t>
      </w:r>
      <w:r>
        <w:rPr>
          <w:rFonts w:hint="eastAsia" w:ascii="宋体" w:hAnsi="宋体" w:eastAsia="宋体" w:cs="宋体"/>
          <w:spacing w:val="14"/>
          <w:sz w:val="20"/>
          <w:szCs w:val="20"/>
          <w:highlight w:val="none"/>
          <w:lang w:eastAsia="zh-CN"/>
        </w:rPr>
        <w:fldChar w:fldCharType="end"/>
      </w:r>
      <w:r>
        <w:rPr>
          <w:rFonts w:hint="eastAsia" w:ascii="宋体" w:hAnsi="宋体" w:eastAsia="宋体" w:cs="宋体"/>
          <w:spacing w:val="14"/>
          <w:sz w:val="20"/>
          <w:szCs w:val="20"/>
          <w:highlight w:val="none"/>
          <w:lang w:eastAsia="zh-CN"/>
        </w:rPr>
        <w:t>）在</w:t>
      </w:r>
      <w:r>
        <w:rPr>
          <w:rFonts w:hint="eastAsia" w:ascii="宋体" w:hAnsi="宋体" w:eastAsia="宋体" w:cs="宋体"/>
          <w:spacing w:val="13"/>
          <w:sz w:val="20"/>
          <w:szCs w:val="20"/>
          <w:highlight w:val="none"/>
          <w:lang w:eastAsia="zh-CN"/>
        </w:rPr>
        <w:t>线申请获取采</w:t>
      </w:r>
      <w:r>
        <w:rPr>
          <w:rFonts w:hint="eastAsia" w:ascii="宋体" w:hAnsi="宋体" w:eastAsia="宋体" w:cs="宋体"/>
          <w:spacing w:val="7"/>
          <w:sz w:val="20"/>
          <w:szCs w:val="20"/>
          <w:highlight w:val="none"/>
          <w:lang w:eastAsia="zh-CN"/>
        </w:rPr>
        <w:t>购文件（进入“项目采购”应用，在获取采购文件菜单中选择项目，申请获取采购文件）。</w:t>
      </w:r>
      <w:r>
        <w:rPr>
          <w:rFonts w:hint="eastAsia" w:ascii="宋体" w:hAnsi="宋体" w:eastAsia="宋体" w:cs="宋体"/>
          <w:szCs w:val="21"/>
        </w:rPr>
        <w:t xml:space="preserve"> </w:t>
      </w:r>
    </w:p>
    <w:p w14:paraId="43F06FC7">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售价（元）：0</w:t>
      </w:r>
    </w:p>
    <w:bookmarkEnd w:id="13"/>
    <w:bookmarkEnd w:id="14"/>
    <w:bookmarkEnd w:id="15"/>
    <w:bookmarkEnd w:id="16"/>
    <w:p w14:paraId="6E57D998">
      <w:pPr>
        <w:snapToGrid w:val="0"/>
        <w:spacing w:line="360" w:lineRule="auto"/>
        <w:ind w:firstLine="422" w:firstLineChars="200"/>
        <w:rPr>
          <w:rFonts w:hint="eastAsia" w:ascii="宋体" w:hAnsi="宋体" w:eastAsia="宋体" w:cs="宋体"/>
          <w:b/>
          <w:szCs w:val="21"/>
          <w:lang w:eastAsia="zh-CN"/>
        </w:rPr>
      </w:pPr>
      <w:bookmarkStart w:id="17" w:name="_Toc35393625"/>
      <w:bookmarkStart w:id="18" w:name="_Toc28359084"/>
      <w:bookmarkStart w:id="19" w:name="_Toc28359007"/>
      <w:bookmarkStart w:id="20" w:name="_Toc35393794"/>
      <w:r>
        <w:rPr>
          <w:rFonts w:hint="eastAsia" w:ascii="宋体" w:hAnsi="宋体" w:eastAsia="宋体" w:cs="宋体"/>
          <w:b/>
          <w:szCs w:val="21"/>
          <w:lang w:eastAsia="zh-CN"/>
        </w:rPr>
        <w:t>四、</w:t>
      </w:r>
      <w:r>
        <w:rPr>
          <w:rFonts w:hint="eastAsia" w:ascii="宋体" w:hAnsi="宋体" w:cs="宋体"/>
          <w:b/>
          <w:szCs w:val="21"/>
          <w:lang w:eastAsia="zh-CN"/>
        </w:rPr>
        <w:t>投标文件</w:t>
      </w:r>
      <w:r>
        <w:rPr>
          <w:rFonts w:hint="eastAsia" w:ascii="宋体" w:hAnsi="宋体" w:eastAsia="宋体" w:cs="宋体"/>
          <w:b/>
          <w:szCs w:val="21"/>
          <w:lang w:eastAsia="zh-CN"/>
        </w:rPr>
        <w:t>提交（上传）</w:t>
      </w:r>
    </w:p>
    <w:p w14:paraId="0534AA52">
      <w:pPr>
        <w:spacing w:before="162" w:line="228" w:lineRule="auto"/>
        <w:ind w:left="426"/>
        <w:rPr>
          <w:rFonts w:hint="eastAsia" w:ascii="宋体" w:hAnsi="宋体" w:eastAsia="宋体" w:cs="宋体"/>
          <w:sz w:val="20"/>
          <w:szCs w:val="20"/>
          <w:highlight w:val="none"/>
          <w:lang w:eastAsia="zh-CN"/>
        </w:rPr>
      </w:pPr>
      <w:r>
        <w:rPr>
          <w:rFonts w:hint="eastAsia" w:ascii="宋体" w:hAnsi="宋体" w:eastAsia="宋体" w:cs="宋体"/>
          <w:spacing w:val="2"/>
          <w:sz w:val="20"/>
          <w:szCs w:val="20"/>
          <w:highlight w:val="none"/>
          <w:lang w:eastAsia="zh-CN"/>
        </w:rPr>
        <w:t>截止时间：</w:t>
      </w:r>
      <w:r>
        <w:rPr>
          <w:rFonts w:hint="eastAsia" w:ascii="宋体" w:hAnsi="宋体" w:eastAsia="宋体" w:cs="宋体"/>
          <w:spacing w:val="2"/>
          <w:sz w:val="20"/>
          <w:szCs w:val="20"/>
          <w:highlight w:val="none"/>
          <w:u w:val="single"/>
          <w:lang w:eastAsia="zh-CN"/>
        </w:rPr>
        <w:t>2025年</w:t>
      </w:r>
      <w:r>
        <w:rPr>
          <w:rFonts w:hint="eastAsia" w:ascii="宋体" w:hAnsi="宋体" w:cs="宋体"/>
          <w:spacing w:val="2"/>
          <w:sz w:val="20"/>
          <w:szCs w:val="20"/>
          <w:highlight w:val="none"/>
          <w:u w:val="single"/>
          <w:lang w:val="en-US" w:eastAsia="zh-CN"/>
        </w:rPr>
        <w:t>09</w:t>
      </w:r>
      <w:r>
        <w:rPr>
          <w:rFonts w:hint="eastAsia" w:ascii="宋体" w:hAnsi="宋体" w:eastAsia="宋体" w:cs="宋体"/>
          <w:spacing w:val="2"/>
          <w:sz w:val="20"/>
          <w:szCs w:val="20"/>
          <w:highlight w:val="none"/>
          <w:u w:val="single"/>
          <w:lang w:eastAsia="zh-CN"/>
        </w:rPr>
        <w:t>月</w:t>
      </w:r>
      <w:r>
        <w:rPr>
          <w:rFonts w:hint="eastAsia" w:ascii="宋体" w:hAnsi="宋体" w:cs="宋体"/>
          <w:spacing w:val="2"/>
          <w:sz w:val="20"/>
          <w:szCs w:val="20"/>
          <w:highlight w:val="none"/>
          <w:u w:val="single"/>
          <w:lang w:val="en-US" w:eastAsia="zh-CN"/>
        </w:rPr>
        <w:t>22</w:t>
      </w:r>
      <w:r>
        <w:rPr>
          <w:rFonts w:hint="eastAsia" w:ascii="宋体" w:hAnsi="宋体" w:eastAsia="宋体" w:cs="宋体"/>
          <w:spacing w:val="2"/>
          <w:sz w:val="20"/>
          <w:szCs w:val="20"/>
          <w:highlight w:val="none"/>
          <w:u w:val="single"/>
          <w:lang w:eastAsia="zh-CN"/>
        </w:rPr>
        <w:t>日09时</w:t>
      </w:r>
      <w:r>
        <w:rPr>
          <w:rFonts w:hint="eastAsia" w:ascii="宋体" w:hAnsi="宋体" w:eastAsia="宋体" w:cs="宋体"/>
          <w:spacing w:val="2"/>
          <w:sz w:val="20"/>
          <w:szCs w:val="20"/>
          <w:highlight w:val="none"/>
          <w:u w:val="single"/>
          <w:lang w:val="en-US" w:eastAsia="zh-CN"/>
        </w:rPr>
        <w:t>0</w:t>
      </w:r>
      <w:r>
        <w:rPr>
          <w:rFonts w:hint="eastAsia" w:ascii="宋体" w:hAnsi="宋体" w:eastAsia="宋体" w:cs="宋体"/>
          <w:spacing w:val="2"/>
          <w:sz w:val="20"/>
          <w:szCs w:val="20"/>
          <w:highlight w:val="none"/>
          <w:u w:val="single"/>
          <w:lang w:eastAsia="zh-CN"/>
        </w:rPr>
        <w:t>0整</w:t>
      </w:r>
      <w:r>
        <w:rPr>
          <w:rFonts w:hint="eastAsia" w:ascii="宋体" w:hAnsi="宋体" w:eastAsia="宋体" w:cs="宋体"/>
          <w:spacing w:val="2"/>
          <w:sz w:val="20"/>
          <w:szCs w:val="20"/>
          <w:highlight w:val="none"/>
          <w:lang w:eastAsia="zh-CN"/>
        </w:rPr>
        <w:t>（北京时</w:t>
      </w:r>
      <w:r>
        <w:rPr>
          <w:rFonts w:hint="eastAsia" w:ascii="宋体" w:hAnsi="宋体" w:eastAsia="宋体" w:cs="宋体"/>
          <w:spacing w:val="1"/>
          <w:sz w:val="20"/>
          <w:szCs w:val="20"/>
          <w:highlight w:val="none"/>
          <w:lang w:eastAsia="zh-CN"/>
        </w:rPr>
        <w:t>间）</w:t>
      </w:r>
    </w:p>
    <w:p w14:paraId="71F7BD35">
      <w:pPr>
        <w:spacing w:before="160" w:line="228" w:lineRule="auto"/>
        <w:ind w:left="426"/>
        <w:rPr>
          <w:rFonts w:hint="eastAsia" w:ascii="宋体" w:hAnsi="宋体" w:eastAsia="宋体" w:cs="宋体"/>
          <w:sz w:val="20"/>
          <w:szCs w:val="20"/>
          <w:highlight w:val="none"/>
          <w:lang w:eastAsia="zh-CN"/>
        </w:rPr>
      </w:pPr>
      <w:r>
        <w:rPr>
          <w:rFonts w:hint="eastAsia" w:ascii="宋体" w:hAnsi="宋体" w:eastAsia="宋体" w:cs="宋体"/>
          <w:spacing w:val="9"/>
          <w:sz w:val="20"/>
          <w:szCs w:val="20"/>
          <w:highlight w:val="none"/>
          <w:lang w:eastAsia="zh-CN"/>
        </w:rPr>
        <w:t>地点：通过广西政府采购云平台提交</w:t>
      </w:r>
      <w:r>
        <w:rPr>
          <w:rFonts w:hint="eastAsia" w:ascii="宋体" w:hAnsi="宋体" w:cs="宋体"/>
          <w:spacing w:val="9"/>
          <w:sz w:val="20"/>
          <w:szCs w:val="20"/>
          <w:highlight w:val="none"/>
          <w:lang w:eastAsia="zh-CN"/>
        </w:rPr>
        <w:t>投标文件</w:t>
      </w:r>
      <w:r>
        <w:rPr>
          <w:rFonts w:hint="eastAsia" w:ascii="宋体" w:hAnsi="宋体" w:eastAsia="宋体" w:cs="宋体"/>
          <w:spacing w:val="9"/>
          <w:sz w:val="20"/>
          <w:szCs w:val="20"/>
          <w:highlight w:val="none"/>
          <w:lang w:eastAsia="zh-CN"/>
        </w:rPr>
        <w:t>。</w:t>
      </w:r>
    </w:p>
    <w:p w14:paraId="2D4AAF9B">
      <w:pPr>
        <w:snapToGrid w:val="0"/>
        <w:spacing w:line="360" w:lineRule="auto"/>
        <w:ind w:firstLine="422" w:firstLineChars="200"/>
        <w:rPr>
          <w:rFonts w:hint="eastAsia" w:ascii="宋体" w:hAnsi="宋体" w:eastAsia="宋体" w:cs="宋体"/>
          <w:b/>
          <w:szCs w:val="21"/>
          <w:lang w:eastAsia="zh-CN"/>
        </w:rPr>
      </w:pPr>
      <w:r>
        <w:rPr>
          <w:rFonts w:hint="eastAsia" w:ascii="宋体" w:hAnsi="宋体" w:eastAsia="宋体" w:cs="宋体"/>
          <w:b/>
          <w:szCs w:val="21"/>
          <w:lang w:eastAsia="zh-CN"/>
        </w:rPr>
        <w:t>五、</w:t>
      </w:r>
      <w:r>
        <w:rPr>
          <w:rFonts w:hint="eastAsia" w:ascii="宋体" w:hAnsi="宋体" w:cs="宋体"/>
          <w:b/>
          <w:szCs w:val="21"/>
          <w:lang w:eastAsia="zh-CN"/>
        </w:rPr>
        <w:t>投标文件</w:t>
      </w:r>
      <w:r>
        <w:rPr>
          <w:rFonts w:hint="eastAsia" w:ascii="宋体" w:hAnsi="宋体" w:eastAsia="宋体" w:cs="宋体"/>
          <w:b/>
          <w:szCs w:val="21"/>
          <w:lang w:eastAsia="zh-CN"/>
        </w:rPr>
        <w:t>开启</w:t>
      </w:r>
    </w:p>
    <w:p w14:paraId="54728B8F">
      <w:pPr>
        <w:spacing w:before="161" w:line="228" w:lineRule="auto"/>
        <w:ind w:left="436"/>
        <w:rPr>
          <w:rFonts w:hint="eastAsia" w:ascii="宋体" w:hAnsi="宋体" w:eastAsia="宋体" w:cs="宋体"/>
          <w:sz w:val="20"/>
          <w:szCs w:val="20"/>
          <w:highlight w:val="none"/>
          <w:lang w:eastAsia="zh-CN"/>
        </w:rPr>
      </w:pPr>
      <w:r>
        <w:rPr>
          <w:rFonts w:hint="eastAsia" w:ascii="宋体" w:hAnsi="宋体" w:eastAsia="宋体" w:cs="宋体"/>
          <w:spacing w:val="1"/>
          <w:sz w:val="20"/>
          <w:szCs w:val="20"/>
          <w:highlight w:val="none"/>
          <w:lang w:eastAsia="zh-CN"/>
        </w:rPr>
        <w:t>时间：</w:t>
      </w:r>
      <w:r>
        <w:rPr>
          <w:rFonts w:hint="eastAsia" w:ascii="宋体" w:hAnsi="宋体" w:eastAsia="宋体" w:cs="宋体"/>
          <w:spacing w:val="2"/>
          <w:sz w:val="20"/>
          <w:szCs w:val="20"/>
          <w:highlight w:val="none"/>
          <w:u w:val="single"/>
          <w:lang w:eastAsia="zh-CN"/>
        </w:rPr>
        <w:t>2025年</w:t>
      </w:r>
      <w:r>
        <w:rPr>
          <w:rFonts w:hint="eastAsia" w:ascii="宋体" w:hAnsi="宋体" w:cs="宋体"/>
          <w:spacing w:val="2"/>
          <w:sz w:val="20"/>
          <w:szCs w:val="20"/>
          <w:highlight w:val="none"/>
          <w:u w:val="single"/>
          <w:lang w:val="en-US" w:eastAsia="zh-CN"/>
        </w:rPr>
        <w:t>09</w:t>
      </w:r>
      <w:r>
        <w:rPr>
          <w:rFonts w:hint="eastAsia" w:ascii="宋体" w:hAnsi="宋体" w:eastAsia="宋体" w:cs="宋体"/>
          <w:spacing w:val="2"/>
          <w:sz w:val="20"/>
          <w:szCs w:val="20"/>
          <w:highlight w:val="none"/>
          <w:u w:val="single"/>
          <w:lang w:eastAsia="zh-CN"/>
        </w:rPr>
        <w:t>月</w:t>
      </w:r>
      <w:r>
        <w:rPr>
          <w:rFonts w:hint="eastAsia" w:ascii="宋体" w:hAnsi="宋体" w:cs="宋体"/>
          <w:spacing w:val="2"/>
          <w:sz w:val="20"/>
          <w:szCs w:val="20"/>
          <w:highlight w:val="none"/>
          <w:u w:val="single"/>
          <w:lang w:val="en-US" w:eastAsia="zh-CN"/>
        </w:rPr>
        <w:t>22</w:t>
      </w:r>
      <w:r>
        <w:rPr>
          <w:rFonts w:hint="eastAsia" w:ascii="宋体" w:hAnsi="宋体" w:eastAsia="宋体" w:cs="宋体"/>
          <w:spacing w:val="2"/>
          <w:sz w:val="20"/>
          <w:szCs w:val="20"/>
          <w:highlight w:val="none"/>
          <w:u w:val="single"/>
          <w:lang w:eastAsia="zh-CN"/>
        </w:rPr>
        <w:t>日09时</w:t>
      </w:r>
      <w:r>
        <w:rPr>
          <w:rFonts w:hint="eastAsia" w:ascii="宋体" w:hAnsi="宋体" w:eastAsia="宋体" w:cs="宋体"/>
          <w:spacing w:val="2"/>
          <w:sz w:val="20"/>
          <w:szCs w:val="20"/>
          <w:highlight w:val="none"/>
          <w:u w:val="single"/>
          <w:lang w:val="en-US" w:eastAsia="zh-CN"/>
        </w:rPr>
        <w:t>0</w:t>
      </w:r>
      <w:r>
        <w:rPr>
          <w:rFonts w:hint="eastAsia" w:ascii="宋体" w:hAnsi="宋体" w:eastAsia="宋体" w:cs="宋体"/>
          <w:spacing w:val="2"/>
          <w:sz w:val="20"/>
          <w:szCs w:val="20"/>
          <w:highlight w:val="none"/>
          <w:u w:val="single"/>
          <w:lang w:eastAsia="zh-CN"/>
        </w:rPr>
        <w:t>0整</w:t>
      </w:r>
      <w:r>
        <w:rPr>
          <w:rFonts w:hint="eastAsia" w:ascii="宋体" w:hAnsi="宋体" w:eastAsia="宋体" w:cs="宋体"/>
          <w:spacing w:val="1"/>
          <w:sz w:val="20"/>
          <w:szCs w:val="20"/>
          <w:highlight w:val="none"/>
          <w:lang w:eastAsia="zh-CN"/>
        </w:rPr>
        <w:t>（</w:t>
      </w:r>
      <w:r>
        <w:rPr>
          <w:rFonts w:hint="eastAsia" w:ascii="宋体" w:hAnsi="宋体" w:eastAsia="宋体" w:cs="宋体"/>
          <w:sz w:val="20"/>
          <w:szCs w:val="20"/>
          <w:highlight w:val="none"/>
          <w:lang w:eastAsia="zh-CN"/>
        </w:rPr>
        <w:t>北京时间）</w:t>
      </w:r>
    </w:p>
    <w:p w14:paraId="63D56504">
      <w:pPr>
        <w:spacing w:before="160" w:line="228" w:lineRule="auto"/>
        <w:ind w:left="426"/>
        <w:rPr>
          <w:rFonts w:hint="eastAsia" w:ascii="宋体" w:hAnsi="宋体" w:eastAsia="宋体" w:cs="宋体"/>
          <w:sz w:val="20"/>
          <w:szCs w:val="20"/>
          <w:highlight w:val="none"/>
          <w:lang w:eastAsia="zh-CN"/>
        </w:rPr>
      </w:pPr>
      <w:r>
        <w:rPr>
          <w:rFonts w:hint="eastAsia" w:ascii="宋体" w:hAnsi="宋体" w:eastAsia="宋体" w:cs="宋体"/>
          <w:spacing w:val="9"/>
          <w:sz w:val="20"/>
          <w:szCs w:val="20"/>
          <w:highlight w:val="none"/>
          <w:lang w:eastAsia="zh-CN"/>
        </w:rPr>
        <w:t>地点：通过广西政府采购云平台实行在线解密开启。</w:t>
      </w:r>
    </w:p>
    <w:p w14:paraId="0C1B3784">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、公告期限</w:t>
      </w:r>
      <w:bookmarkEnd w:id="17"/>
      <w:bookmarkEnd w:id="18"/>
      <w:bookmarkEnd w:id="19"/>
      <w:bookmarkEnd w:id="20"/>
    </w:p>
    <w:p w14:paraId="1B58D235">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072B0266">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 xml:space="preserve">七、其他补充事宜 </w:t>
      </w:r>
    </w:p>
    <w:p w14:paraId="23564F12">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1.本项目不收取投标保证金。 </w:t>
      </w:r>
    </w:p>
    <w:p w14:paraId="63CAC6CC">
      <w:pPr>
        <w:spacing w:before="163" w:line="358" w:lineRule="auto"/>
        <w:ind w:left="5" w:right="82" w:firstLine="437"/>
        <w:rPr>
          <w:rFonts w:hint="eastAsia" w:ascii="宋体" w:hAnsi="宋体" w:eastAsia="宋体" w:cs="宋体"/>
          <w:sz w:val="20"/>
          <w:szCs w:val="20"/>
          <w:highlight w:val="none"/>
          <w:lang w:eastAsia="zh-CN"/>
        </w:rPr>
      </w:pPr>
      <w:r>
        <w:rPr>
          <w:rFonts w:hint="eastAsia" w:ascii="宋体" w:hAnsi="宋体" w:eastAsia="宋体" w:cs="宋体"/>
          <w:spacing w:val="12"/>
          <w:sz w:val="20"/>
          <w:szCs w:val="20"/>
          <w:highlight w:val="none"/>
          <w:lang w:val="en-US" w:eastAsia="zh-CN"/>
        </w:rPr>
        <w:t>2.</w:t>
      </w:r>
      <w:r>
        <w:rPr>
          <w:rFonts w:hint="eastAsia" w:ascii="宋体" w:hAnsi="宋体" w:eastAsia="宋体" w:cs="宋体"/>
          <w:spacing w:val="12"/>
          <w:sz w:val="20"/>
          <w:szCs w:val="20"/>
          <w:highlight w:val="none"/>
          <w:lang w:eastAsia="zh-CN"/>
        </w:rPr>
        <w:t>本项目需要落实的政府采购政策</w:t>
      </w:r>
      <w:r>
        <w:rPr>
          <w:rFonts w:hint="eastAsia" w:ascii="宋体" w:hAnsi="宋体" w:eastAsia="宋体" w:cs="宋体"/>
          <w:spacing w:val="-14"/>
          <w:sz w:val="20"/>
          <w:szCs w:val="20"/>
          <w:highlight w:val="none"/>
          <w:lang w:eastAsia="zh-CN"/>
        </w:rPr>
        <w:t>：（</w:t>
      </w:r>
      <w:r>
        <w:rPr>
          <w:rFonts w:hint="eastAsia" w:ascii="宋体" w:hAnsi="宋体" w:eastAsia="宋体" w:cs="宋体"/>
          <w:spacing w:val="12"/>
          <w:sz w:val="20"/>
          <w:szCs w:val="20"/>
          <w:highlight w:val="none"/>
          <w:lang w:eastAsia="zh-CN"/>
        </w:rPr>
        <w:t>1）支持采用本国产品</w:t>
      </w:r>
      <w:r>
        <w:rPr>
          <w:rFonts w:hint="eastAsia" w:ascii="宋体" w:hAnsi="宋体" w:eastAsia="宋体" w:cs="宋体"/>
          <w:spacing w:val="11"/>
          <w:sz w:val="20"/>
          <w:szCs w:val="20"/>
          <w:highlight w:val="none"/>
          <w:lang w:eastAsia="zh-CN"/>
        </w:rPr>
        <w:t>：政府采购应当采购本国产品，确需采</w:t>
      </w:r>
      <w:r>
        <w:rPr>
          <w:rFonts w:hint="eastAsia" w:ascii="宋体" w:hAnsi="宋体" w:eastAsia="宋体" w:cs="宋体"/>
          <w:spacing w:val="9"/>
          <w:sz w:val="20"/>
          <w:szCs w:val="20"/>
          <w:highlight w:val="none"/>
          <w:lang w:eastAsia="zh-CN"/>
        </w:rPr>
        <w:t>购进口产品的，实行审核管理。优先采购向我国企业转让技术、与我国企业签订消化吸收再创新方案的供</w:t>
      </w:r>
      <w:r>
        <w:rPr>
          <w:rFonts w:hint="eastAsia" w:ascii="宋体" w:hAnsi="宋体" w:eastAsia="宋体" w:cs="宋体"/>
          <w:spacing w:val="12"/>
          <w:sz w:val="20"/>
          <w:szCs w:val="20"/>
          <w:highlight w:val="none"/>
          <w:lang w:eastAsia="zh-CN"/>
        </w:rPr>
        <w:t>应商的进口产品。（2）支持绿色发展：落实强制采购</w:t>
      </w:r>
      <w:r>
        <w:rPr>
          <w:rFonts w:hint="eastAsia" w:ascii="宋体" w:hAnsi="宋体" w:eastAsia="宋体" w:cs="宋体"/>
          <w:spacing w:val="11"/>
          <w:sz w:val="20"/>
          <w:szCs w:val="20"/>
          <w:highlight w:val="none"/>
          <w:lang w:eastAsia="zh-CN"/>
        </w:rPr>
        <w:t>节能产品、鼓励节能政策；鼓励环保政策；推广使</w:t>
      </w:r>
      <w:r>
        <w:rPr>
          <w:rFonts w:hint="eastAsia" w:ascii="宋体" w:hAnsi="宋体" w:eastAsia="宋体" w:cs="宋体"/>
          <w:spacing w:val="12"/>
          <w:sz w:val="20"/>
          <w:szCs w:val="20"/>
          <w:highlight w:val="none"/>
          <w:lang w:eastAsia="zh-CN"/>
        </w:rPr>
        <w:t>用绿色包装；采购绿色建材等。</w:t>
      </w:r>
      <w:r>
        <w:rPr>
          <w:rFonts w:hint="eastAsia" w:ascii="宋体" w:hAnsi="宋体" w:cs="宋体"/>
          <w:szCs w:val="21"/>
        </w:rPr>
        <w:t>（3）支持中小企业发展</w:t>
      </w:r>
      <w:r>
        <w:rPr>
          <w:rFonts w:hint="eastAsia" w:ascii="宋体" w:hAnsi="宋体" w:cs="宋体"/>
          <w:szCs w:val="21"/>
          <w:lang w:eastAsia="zh-CN"/>
        </w:rPr>
        <w:t>。</w:t>
      </w:r>
      <w:r>
        <w:rPr>
          <w:rFonts w:hint="eastAsia" w:ascii="宋体" w:hAnsi="宋体" w:eastAsia="宋体" w:cs="宋体"/>
          <w:spacing w:val="11"/>
          <w:sz w:val="20"/>
          <w:szCs w:val="20"/>
          <w:highlight w:val="none"/>
          <w:lang w:eastAsia="zh-CN"/>
        </w:rPr>
        <w:t>（</w:t>
      </w:r>
      <w:r>
        <w:rPr>
          <w:rFonts w:hint="eastAsia" w:ascii="宋体" w:hAnsi="宋体" w:cs="宋体"/>
          <w:spacing w:val="11"/>
          <w:sz w:val="20"/>
          <w:szCs w:val="20"/>
          <w:highlight w:val="none"/>
          <w:lang w:val="en-US" w:eastAsia="zh-CN"/>
        </w:rPr>
        <w:t>4</w:t>
      </w:r>
      <w:r>
        <w:rPr>
          <w:rFonts w:hint="eastAsia" w:ascii="宋体" w:hAnsi="宋体" w:eastAsia="宋体" w:cs="宋体"/>
          <w:spacing w:val="11"/>
          <w:sz w:val="20"/>
          <w:szCs w:val="20"/>
          <w:highlight w:val="none"/>
          <w:lang w:eastAsia="zh-CN"/>
        </w:rPr>
        <w:t>）支持监狱企业、残疾人福利性单位发展：监</w:t>
      </w:r>
      <w:r>
        <w:rPr>
          <w:rFonts w:hint="eastAsia" w:ascii="宋体" w:hAnsi="宋体" w:eastAsia="宋体" w:cs="宋体"/>
          <w:spacing w:val="10"/>
          <w:sz w:val="20"/>
          <w:szCs w:val="20"/>
          <w:highlight w:val="none"/>
          <w:lang w:eastAsia="zh-CN"/>
        </w:rPr>
        <w:t>狱企业、残疾人福利性单位视同小型和微型企</w:t>
      </w:r>
      <w:r>
        <w:rPr>
          <w:rFonts w:hint="eastAsia" w:ascii="宋体" w:hAnsi="宋体" w:eastAsia="宋体" w:cs="宋体"/>
          <w:spacing w:val="9"/>
          <w:sz w:val="20"/>
          <w:szCs w:val="20"/>
          <w:highlight w:val="none"/>
          <w:lang w:eastAsia="zh-CN"/>
        </w:rPr>
        <w:t>业。（</w:t>
      </w:r>
      <w:r>
        <w:rPr>
          <w:rFonts w:hint="eastAsia" w:ascii="宋体" w:hAnsi="宋体" w:cs="宋体"/>
          <w:spacing w:val="9"/>
          <w:sz w:val="20"/>
          <w:szCs w:val="20"/>
          <w:highlight w:val="none"/>
          <w:lang w:val="en-US" w:eastAsia="zh-CN"/>
        </w:rPr>
        <w:t>5</w:t>
      </w:r>
      <w:r>
        <w:rPr>
          <w:rFonts w:hint="eastAsia" w:ascii="宋体" w:hAnsi="宋体" w:eastAsia="宋体" w:cs="宋体"/>
          <w:spacing w:val="9"/>
          <w:sz w:val="20"/>
          <w:szCs w:val="20"/>
          <w:highlight w:val="none"/>
          <w:lang w:eastAsia="zh-CN"/>
        </w:rPr>
        <w:t>）支持创新发展：优先采购被认定为首台套产品和“制造精品”</w:t>
      </w:r>
      <w:r>
        <w:rPr>
          <w:rFonts w:hint="eastAsia" w:ascii="宋体" w:hAnsi="宋体" w:eastAsia="宋体" w:cs="宋体"/>
          <w:spacing w:val="8"/>
          <w:sz w:val="20"/>
          <w:szCs w:val="20"/>
          <w:highlight w:val="none"/>
          <w:lang w:eastAsia="zh-CN"/>
        </w:rPr>
        <w:t>的自主创新产品。（</w:t>
      </w:r>
      <w:r>
        <w:rPr>
          <w:rFonts w:hint="eastAsia" w:ascii="宋体" w:hAnsi="宋体" w:cs="宋体"/>
          <w:spacing w:val="8"/>
          <w:sz w:val="20"/>
          <w:szCs w:val="20"/>
          <w:highlight w:val="none"/>
          <w:lang w:val="en-US" w:eastAsia="zh-CN"/>
        </w:rPr>
        <w:t>6</w:t>
      </w:r>
      <w:r>
        <w:rPr>
          <w:rFonts w:hint="eastAsia" w:ascii="宋体" w:hAnsi="宋体" w:eastAsia="宋体" w:cs="宋体"/>
          <w:spacing w:val="8"/>
          <w:sz w:val="20"/>
          <w:szCs w:val="20"/>
          <w:highlight w:val="none"/>
          <w:lang w:eastAsia="zh-CN"/>
        </w:rPr>
        <w:t>）平等对待</w:t>
      </w:r>
      <w:r>
        <w:rPr>
          <w:rFonts w:hint="eastAsia" w:ascii="宋体" w:hAnsi="宋体" w:eastAsia="宋体" w:cs="宋体"/>
          <w:spacing w:val="9"/>
          <w:sz w:val="20"/>
          <w:szCs w:val="20"/>
          <w:highlight w:val="none"/>
          <w:lang w:eastAsia="zh-CN"/>
        </w:rPr>
        <w:t>内外资企业和符合条件的破产重整企业。</w:t>
      </w:r>
    </w:p>
    <w:p w14:paraId="63A857F1">
      <w:pPr>
        <w:spacing w:before="165" w:line="339" w:lineRule="auto"/>
        <w:ind w:left="6" w:right="18" w:firstLine="422"/>
        <w:rPr>
          <w:rFonts w:hint="eastAsia" w:ascii="宋体" w:hAnsi="宋体" w:eastAsia="宋体" w:cs="宋体"/>
          <w:sz w:val="20"/>
          <w:szCs w:val="20"/>
          <w:highlight w:val="none"/>
          <w:lang w:eastAsia="zh-CN"/>
        </w:rPr>
      </w:pPr>
      <w:r>
        <w:rPr>
          <w:rFonts w:hint="eastAsia" w:ascii="宋体" w:hAnsi="宋体" w:eastAsia="宋体" w:cs="宋体"/>
          <w:spacing w:val="9"/>
          <w:sz w:val="20"/>
          <w:szCs w:val="20"/>
          <w:highlight w:val="none"/>
          <w:lang w:val="en-US" w:eastAsia="zh-CN"/>
        </w:rPr>
        <w:t>3.</w:t>
      </w:r>
      <w:r>
        <w:rPr>
          <w:rFonts w:hint="eastAsia" w:ascii="宋体" w:hAnsi="宋体" w:eastAsia="宋体" w:cs="宋体"/>
          <w:spacing w:val="9"/>
          <w:sz w:val="20"/>
          <w:szCs w:val="20"/>
          <w:highlight w:val="none"/>
          <w:lang w:eastAsia="zh-CN"/>
        </w:rPr>
        <w:t>为支持和促进中小企业发展，进一步发挥政府采购政策功能，北海市财政局与北海市工业和信息化</w:t>
      </w:r>
      <w:r>
        <w:rPr>
          <w:rFonts w:hint="eastAsia" w:ascii="宋体" w:hAnsi="宋体" w:eastAsia="宋体" w:cs="宋体"/>
          <w:spacing w:val="10"/>
          <w:sz w:val="20"/>
          <w:szCs w:val="20"/>
          <w:highlight w:val="none"/>
          <w:lang w:eastAsia="zh-CN"/>
        </w:rPr>
        <w:t>局共同出台了《关于贯彻落实政府采购领域促</w:t>
      </w:r>
      <w:r>
        <w:rPr>
          <w:rFonts w:hint="eastAsia" w:ascii="宋体" w:hAnsi="宋体" w:eastAsia="宋体" w:cs="宋体"/>
          <w:spacing w:val="9"/>
          <w:sz w:val="20"/>
          <w:szCs w:val="20"/>
          <w:highlight w:val="none"/>
          <w:lang w:eastAsia="zh-CN"/>
        </w:rPr>
        <w:t>进中小企业发展措施的通知》，供应商若有融资意向，详见</w:t>
      </w:r>
      <w:r>
        <w:rPr>
          <w:rFonts w:hint="eastAsia" w:ascii="宋体" w:hAnsi="宋体" w:eastAsia="宋体" w:cs="宋体"/>
          <w:spacing w:val="7"/>
          <w:sz w:val="20"/>
          <w:szCs w:val="20"/>
          <w:highlight w:val="none"/>
          <w:lang w:eastAsia="zh-CN"/>
        </w:rPr>
        <w:t>《关于贯彻落实政府采购领域促进中小企业</w:t>
      </w:r>
      <w:r>
        <w:rPr>
          <w:rFonts w:hint="eastAsia" w:ascii="宋体" w:hAnsi="宋体" w:eastAsia="宋体" w:cs="宋体"/>
          <w:spacing w:val="6"/>
          <w:sz w:val="20"/>
          <w:szCs w:val="20"/>
          <w:highlight w:val="none"/>
          <w:lang w:eastAsia="zh-CN"/>
        </w:rPr>
        <w:t>发展措施的通知》，或登录北海市政府采购中心网站自助查询。</w:t>
      </w:r>
      <w:r>
        <w:rPr>
          <w:rFonts w:hint="eastAsia" w:ascii="宋体" w:hAnsi="宋体" w:eastAsia="宋体" w:cs="宋体"/>
          <w:spacing w:val="11"/>
          <w:sz w:val="20"/>
          <w:szCs w:val="20"/>
          <w:highlight w:val="none"/>
          <w:lang w:eastAsia="zh-CN"/>
        </w:rPr>
        <w:t>供应商成交后也可在“广西政府采购云”平台申请政采贷：操作路径：登录广西政府采购云平</w:t>
      </w:r>
      <w:r>
        <w:rPr>
          <w:rFonts w:hint="eastAsia" w:ascii="宋体" w:hAnsi="宋体" w:eastAsia="宋体" w:cs="宋体"/>
          <w:spacing w:val="10"/>
          <w:sz w:val="20"/>
          <w:szCs w:val="20"/>
          <w:highlight w:val="none"/>
          <w:lang w:eastAsia="zh-CN"/>
        </w:rPr>
        <w:t>台-金融服</w:t>
      </w:r>
      <w:bookmarkStart w:id="21" w:name="bookmark8"/>
      <w:bookmarkEnd w:id="21"/>
      <w:r>
        <w:rPr>
          <w:rFonts w:hint="eastAsia" w:ascii="宋体" w:hAnsi="宋体" w:eastAsia="宋体" w:cs="宋体"/>
          <w:spacing w:val="9"/>
          <w:sz w:val="20"/>
          <w:szCs w:val="20"/>
          <w:highlight w:val="none"/>
          <w:lang w:eastAsia="zh-CN"/>
        </w:rPr>
        <w:t>务中心-【融资服务】，可在热门申请中选择产品直接申请。</w:t>
      </w:r>
    </w:p>
    <w:p w14:paraId="3DCFCD91">
      <w:pPr>
        <w:spacing w:before="160" w:line="227" w:lineRule="auto"/>
        <w:ind w:left="431"/>
        <w:rPr>
          <w:rFonts w:hint="eastAsia" w:ascii="宋体" w:hAnsi="宋体" w:eastAsia="宋体" w:cs="宋体"/>
          <w:sz w:val="20"/>
          <w:szCs w:val="20"/>
          <w:highlight w:val="none"/>
          <w:lang w:eastAsia="zh-CN"/>
        </w:rPr>
      </w:pPr>
      <w:r>
        <w:rPr>
          <w:rFonts w:hint="eastAsia" w:ascii="宋体" w:hAnsi="宋体" w:eastAsia="宋体" w:cs="宋体"/>
          <w:spacing w:val="9"/>
          <w:sz w:val="20"/>
          <w:szCs w:val="20"/>
          <w:highlight w:val="none"/>
          <w:lang w:val="en-US" w:eastAsia="zh-CN"/>
        </w:rPr>
        <w:t>4.</w:t>
      </w:r>
      <w:r>
        <w:rPr>
          <w:rFonts w:hint="eastAsia" w:ascii="宋体" w:hAnsi="宋体" w:eastAsia="宋体" w:cs="宋体"/>
          <w:spacing w:val="9"/>
          <w:sz w:val="20"/>
          <w:szCs w:val="20"/>
          <w:highlight w:val="none"/>
          <w:lang w:eastAsia="zh-CN"/>
        </w:rPr>
        <w:t>网上公告媒体查询：中国政府采购网、广西政府采购网、北海市政府采购监管网。</w:t>
      </w:r>
    </w:p>
    <w:p w14:paraId="398536BE">
      <w:pPr>
        <w:spacing w:before="161" w:line="328" w:lineRule="auto"/>
        <w:ind w:left="5" w:right="53" w:firstLine="420"/>
        <w:rPr>
          <w:rFonts w:hint="eastAsia" w:ascii="宋体" w:hAnsi="宋体" w:eastAsia="宋体" w:cs="宋体"/>
          <w:sz w:val="20"/>
          <w:szCs w:val="20"/>
          <w:highlight w:val="none"/>
          <w:lang w:eastAsia="zh-CN"/>
        </w:rPr>
      </w:pPr>
      <w:r>
        <w:rPr>
          <w:rFonts w:hint="eastAsia" w:ascii="宋体" w:hAnsi="宋体" w:eastAsia="宋体" w:cs="宋体"/>
          <w:spacing w:val="9"/>
          <w:sz w:val="20"/>
          <w:szCs w:val="20"/>
          <w:highlight w:val="none"/>
          <w:lang w:val="en-US" w:eastAsia="zh-CN"/>
        </w:rPr>
        <w:t>5</w:t>
      </w:r>
      <w:r>
        <w:rPr>
          <w:rFonts w:hint="eastAsia" w:ascii="宋体" w:hAnsi="宋体" w:eastAsia="宋体" w:cs="宋体"/>
          <w:spacing w:val="9"/>
          <w:sz w:val="20"/>
          <w:szCs w:val="20"/>
          <w:highlight w:val="none"/>
          <w:lang w:eastAsia="zh-CN"/>
        </w:rPr>
        <w:t>.单位负责人为同一人或者存在直接控股、管理关系的不同供应商，不得参加同一合同项下的政府采</w:t>
      </w:r>
      <w:r>
        <w:rPr>
          <w:rFonts w:hint="eastAsia" w:ascii="宋体" w:hAnsi="宋体" w:eastAsia="宋体" w:cs="宋体"/>
          <w:spacing w:val="10"/>
          <w:sz w:val="20"/>
          <w:szCs w:val="20"/>
          <w:highlight w:val="none"/>
          <w:lang w:eastAsia="zh-CN"/>
        </w:rPr>
        <w:t>购活动；为采购项目提供整体设计、规范编制或</w:t>
      </w:r>
      <w:r>
        <w:rPr>
          <w:rFonts w:hint="eastAsia" w:ascii="宋体" w:hAnsi="宋体" w:eastAsia="宋体" w:cs="宋体"/>
          <w:spacing w:val="9"/>
          <w:sz w:val="20"/>
          <w:szCs w:val="20"/>
          <w:highlight w:val="none"/>
          <w:lang w:eastAsia="zh-CN"/>
        </w:rPr>
        <w:t>者项目管理、监理、检测等服务后不得再参加该采购项目</w:t>
      </w:r>
      <w:r>
        <w:rPr>
          <w:rFonts w:hint="eastAsia" w:ascii="宋体" w:hAnsi="宋体" w:eastAsia="宋体" w:cs="宋体"/>
          <w:spacing w:val="7"/>
          <w:sz w:val="20"/>
          <w:szCs w:val="20"/>
          <w:highlight w:val="none"/>
          <w:lang w:eastAsia="zh-CN"/>
        </w:rPr>
        <w:t>的其他采购活动。</w:t>
      </w:r>
    </w:p>
    <w:p w14:paraId="3143CB00">
      <w:pPr>
        <w:spacing w:before="161" w:line="328" w:lineRule="auto"/>
        <w:ind w:left="5" w:right="53" w:firstLine="420"/>
        <w:rPr>
          <w:rFonts w:hint="eastAsia" w:ascii="宋体" w:hAnsi="宋体" w:eastAsia="宋体" w:cs="宋体"/>
          <w:spacing w:val="9"/>
          <w:sz w:val="20"/>
          <w:szCs w:val="20"/>
          <w:highlight w:val="none"/>
          <w:lang w:eastAsia="zh-CN"/>
        </w:rPr>
      </w:pPr>
      <w:r>
        <w:rPr>
          <w:rFonts w:hint="eastAsia" w:ascii="宋体" w:hAnsi="宋体" w:eastAsia="宋体" w:cs="宋体"/>
          <w:spacing w:val="9"/>
          <w:sz w:val="20"/>
          <w:szCs w:val="20"/>
          <w:highlight w:val="none"/>
          <w:lang w:val="en-US" w:eastAsia="zh-CN"/>
        </w:rPr>
        <w:t>6</w:t>
      </w:r>
      <w:r>
        <w:rPr>
          <w:rFonts w:hint="eastAsia" w:ascii="宋体" w:hAnsi="宋体" w:eastAsia="宋体" w:cs="宋体"/>
          <w:spacing w:val="9"/>
          <w:sz w:val="20"/>
          <w:szCs w:val="20"/>
          <w:highlight w:val="none"/>
          <w:lang w:eastAsia="zh-CN"/>
        </w:rPr>
        <w:t>.本项目通过广西政府采购云平台实行在线投标响应（电子投标），为确保网上操作合法、有效和安全，</w:t>
      </w:r>
      <w:r>
        <w:rPr>
          <w:rFonts w:hint="eastAsia" w:ascii="宋体" w:hAnsi="宋体" w:cs="宋体"/>
          <w:spacing w:val="9"/>
          <w:sz w:val="20"/>
          <w:szCs w:val="20"/>
          <w:highlight w:val="none"/>
          <w:lang w:eastAsia="zh-CN"/>
        </w:rPr>
        <w:t>投标</w:t>
      </w:r>
      <w:r>
        <w:rPr>
          <w:rFonts w:hint="eastAsia" w:ascii="宋体" w:hAnsi="宋体" w:eastAsia="宋体" w:cs="宋体"/>
          <w:spacing w:val="9"/>
          <w:sz w:val="20"/>
          <w:szCs w:val="20"/>
          <w:highlight w:val="none"/>
          <w:lang w:eastAsia="zh-CN"/>
        </w:rPr>
        <w:t>供应商应当在</w:t>
      </w:r>
      <w:r>
        <w:rPr>
          <w:rFonts w:hint="eastAsia" w:ascii="宋体" w:hAnsi="宋体" w:cs="宋体"/>
          <w:spacing w:val="9"/>
          <w:sz w:val="20"/>
          <w:szCs w:val="20"/>
          <w:highlight w:val="none"/>
          <w:lang w:eastAsia="zh-CN"/>
        </w:rPr>
        <w:t>投标</w:t>
      </w:r>
      <w:r>
        <w:rPr>
          <w:rFonts w:hint="eastAsia" w:ascii="宋体" w:hAnsi="宋体" w:eastAsia="宋体" w:cs="宋体"/>
          <w:spacing w:val="9"/>
          <w:sz w:val="20"/>
          <w:szCs w:val="20"/>
          <w:highlight w:val="none"/>
          <w:lang w:eastAsia="zh-CN"/>
        </w:rPr>
        <w:t>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w:t>
      </w:r>
      <w:r>
        <w:rPr>
          <w:rFonts w:hint="eastAsia" w:ascii="宋体" w:hAnsi="宋体" w:eastAsia="宋体" w:cs="宋体"/>
          <w:spacing w:val="9"/>
          <w:sz w:val="20"/>
          <w:szCs w:val="20"/>
          <w:highlight w:val="none"/>
          <w:lang w:eastAsia="zh-CN"/>
        </w:rPr>
        <w:fldChar w:fldCharType="begin"/>
      </w:r>
      <w:r>
        <w:rPr>
          <w:rFonts w:hint="eastAsia" w:ascii="宋体" w:hAnsi="宋体" w:eastAsia="宋体" w:cs="宋体"/>
          <w:spacing w:val="9"/>
          <w:sz w:val="20"/>
          <w:szCs w:val="20"/>
          <w:highlight w:val="none"/>
          <w:lang w:eastAsia="zh-CN"/>
        </w:rPr>
        <w:instrText xml:space="preserve"> HYPERLINK "http：" </w:instrText>
      </w:r>
      <w:r>
        <w:rPr>
          <w:rFonts w:hint="eastAsia" w:ascii="宋体" w:hAnsi="宋体" w:eastAsia="宋体" w:cs="宋体"/>
          <w:spacing w:val="9"/>
          <w:sz w:val="20"/>
          <w:szCs w:val="20"/>
          <w:highlight w:val="none"/>
          <w:lang w:eastAsia="zh-CN"/>
        </w:rPr>
        <w:fldChar w:fldCharType="separate"/>
      </w:r>
      <w:r>
        <w:rPr>
          <w:rFonts w:hint="eastAsia" w:ascii="宋体" w:hAnsi="宋体" w:eastAsia="宋体" w:cs="宋体"/>
          <w:spacing w:val="9"/>
          <w:sz w:val="20"/>
          <w:szCs w:val="20"/>
          <w:highlight w:val="none"/>
          <w:lang w:eastAsia="zh-CN"/>
        </w:rPr>
        <w:t>http：</w:t>
      </w:r>
      <w:r>
        <w:rPr>
          <w:rFonts w:hint="eastAsia" w:ascii="宋体" w:hAnsi="宋体" w:eastAsia="宋体" w:cs="宋体"/>
          <w:spacing w:val="9"/>
          <w:sz w:val="20"/>
          <w:szCs w:val="20"/>
          <w:highlight w:val="none"/>
          <w:lang w:eastAsia="zh-CN"/>
        </w:rPr>
        <w:fldChar w:fldCharType="end"/>
      </w:r>
      <w:r>
        <w:rPr>
          <w:rFonts w:hint="eastAsia" w:ascii="宋体" w:hAnsi="宋体" w:eastAsia="宋体" w:cs="宋体"/>
          <w:spacing w:val="9"/>
          <w:sz w:val="20"/>
          <w:szCs w:val="20"/>
          <w:highlight w:val="none"/>
          <w:lang w:eastAsia="zh-CN"/>
        </w:rPr>
        <w:t>//</w:t>
      </w:r>
      <w:r>
        <w:rPr>
          <w:rFonts w:hint="eastAsia" w:ascii="宋体" w:hAnsi="宋体" w:eastAsia="宋体" w:cs="宋体"/>
          <w:spacing w:val="9"/>
          <w:sz w:val="20"/>
          <w:szCs w:val="20"/>
          <w:highlight w:val="none"/>
          <w:lang w:eastAsia="zh-CN"/>
        </w:rPr>
        <w:fldChar w:fldCharType="begin"/>
      </w:r>
      <w:r>
        <w:rPr>
          <w:rFonts w:hint="eastAsia" w:ascii="宋体" w:hAnsi="宋体" w:eastAsia="宋体" w:cs="宋体"/>
          <w:spacing w:val="9"/>
          <w:sz w:val="20"/>
          <w:szCs w:val="20"/>
          <w:highlight w:val="none"/>
          <w:lang w:eastAsia="zh-CN"/>
        </w:rPr>
        <w:instrText xml:space="preserve"> HYPERLINK "https://www.ccgp-guangxi.gov.cn/luban/detail?parentId=66479&amp;articleId=pSO9fZ16UrkQX4GkrKyqiA==&amp;utm=luban.luban-PC-38919.1085-pc-wsg-guangxi-secondPage-front.1.2e18f760d69611ed8f2cc9701088c" </w:instrText>
      </w:r>
      <w:r>
        <w:rPr>
          <w:rFonts w:hint="eastAsia" w:ascii="宋体" w:hAnsi="宋体" w:eastAsia="宋体" w:cs="宋体"/>
          <w:spacing w:val="9"/>
          <w:sz w:val="20"/>
          <w:szCs w:val="20"/>
          <w:highlight w:val="none"/>
          <w:lang w:eastAsia="zh-CN"/>
        </w:rPr>
        <w:fldChar w:fldCharType="separate"/>
      </w:r>
      <w:r>
        <w:rPr>
          <w:rFonts w:hint="eastAsia" w:ascii="宋体" w:hAnsi="宋体" w:eastAsia="宋体" w:cs="宋体"/>
          <w:spacing w:val="9"/>
          <w:sz w:val="20"/>
          <w:szCs w:val="20"/>
          <w:highlight w:val="none"/>
          <w:lang w:eastAsia="zh-CN"/>
        </w:rPr>
        <w:t>www.ccgp-guangxi.gov.cn/luban/detail?parentId=66479&amp;articleId=pSO9fZ16UrkQX4GkrKyqiA==&amp;ut</w:t>
      </w:r>
      <w:r>
        <w:rPr>
          <w:rFonts w:hint="eastAsia" w:ascii="宋体" w:hAnsi="宋体" w:eastAsia="宋体" w:cs="宋体"/>
          <w:spacing w:val="9"/>
          <w:sz w:val="20"/>
          <w:szCs w:val="20"/>
          <w:highlight w:val="none"/>
          <w:lang w:eastAsia="zh-CN"/>
        </w:rPr>
        <w:fldChar w:fldCharType="end"/>
      </w:r>
      <w:r>
        <w:rPr>
          <w:rFonts w:hint="eastAsia" w:ascii="宋体" w:hAnsi="宋体" w:eastAsia="宋体" w:cs="宋体"/>
          <w:spacing w:val="9"/>
          <w:sz w:val="20"/>
          <w:szCs w:val="20"/>
          <w:highlight w:val="none"/>
          <w:lang w:eastAsia="zh-CN"/>
        </w:rPr>
        <w:fldChar w:fldCharType="begin"/>
      </w:r>
      <w:r>
        <w:rPr>
          <w:rFonts w:hint="eastAsia" w:ascii="宋体" w:hAnsi="宋体" w:eastAsia="宋体" w:cs="宋体"/>
          <w:spacing w:val="9"/>
          <w:sz w:val="20"/>
          <w:szCs w:val="20"/>
          <w:highlight w:val="none"/>
          <w:lang w:eastAsia="zh-CN"/>
        </w:rPr>
        <w:instrText xml:space="preserve"> HYPERLINK "https://www.ccgp-guangxi.gov.cn/luban/detail?parentId=66479&amp;articleId=pSO9fZ16UrkQX4GkrKyqiA==&amp;utm=luban.luban-PC-38919.1085-pc-wsg-guangxi-secondPage-front.1.2e18f760d69611ed8f2cc9701088c" </w:instrText>
      </w:r>
      <w:r>
        <w:rPr>
          <w:rFonts w:hint="eastAsia" w:ascii="宋体" w:hAnsi="宋体" w:eastAsia="宋体" w:cs="宋体"/>
          <w:spacing w:val="9"/>
          <w:sz w:val="20"/>
          <w:szCs w:val="20"/>
          <w:highlight w:val="none"/>
          <w:lang w:eastAsia="zh-CN"/>
        </w:rPr>
        <w:fldChar w:fldCharType="separate"/>
      </w:r>
      <w:r>
        <w:rPr>
          <w:rFonts w:hint="eastAsia" w:ascii="宋体" w:hAnsi="宋体" w:eastAsia="宋体" w:cs="宋体"/>
          <w:spacing w:val="9"/>
          <w:sz w:val="20"/>
          <w:szCs w:val="20"/>
          <w:highlight w:val="none"/>
          <w:lang w:eastAsia="zh-CN"/>
        </w:rPr>
        <w:t>m=luban.luban-PC-38919.1085-pc-wsg-guangxi-secondPage-front.1.2e18f760d69611ed8f2cc9701088c</w:t>
      </w:r>
      <w:r>
        <w:rPr>
          <w:rFonts w:hint="eastAsia" w:ascii="宋体" w:hAnsi="宋体" w:eastAsia="宋体" w:cs="宋体"/>
          <w:spacing w:val="9"/>
          <w:sz w:val="20"/>
          <w:szCs w:val="20"/>
          <w:highlight w:val="none"/>
          <w:lang w:eastAsia="zh-CN"/>
        </w:rPr>
        <w:fldChar w:fldCharType="end"/>
      </w:r>
      <w:r>
        <w:rPr>
          <w:rFonts w:hint="eastAsia" w:ascii="宋体" w:hAnsi="宋体" w:eastAsia="宋体" w:cs="宋体"/>
          <w:spacing w:val="9"/>
          <w:sz w:val="20"/>
          <w:szCs w:val="20"/>
          <w:highlight w:val="none"/>
          <w:lang w:eastAsia="zh-CN"/>
        </w:rPr>
        <w:t>cbf）（广西政府采购网）或（现场办理：</w:t>
      </w:r>
      <w:r>
        <w:rPr>
          <w:rFonts w:hint="eastAsia" w:ascii="宋体" w:hAnsi="宋体" w:eastAsia="宋体" w:cs="宋体"/>
          <w:spacing w:val="9"/>
          <w:sz w:val="20"/>
          <w:szCs w:val="20"/>
          <w:highlight w:val="none"/>
          <w:lang w:eastAsia="zh-CN"/>
        </w:rPr>
        <w:fldChar w:fldCharType="begin"/>
      </w:r>
      <w:r>
        <w:rPr>
          <w:rFonts w:hint="eastAsia" w:ascii="宋体" w:hAnsi="宋体" w:eastAsia="宋体" w:cs="宋体"/>
          <w:spacing w:val="9"/>
          <w:sz w:val="20"/>
          <w:szCs w:val="20"/>
          <w:highlight w:val="none"/>
          <w:lang w:eastAsia="zh-CN"/>
        </w:rPr>
        <w:instrText xml:space="preserve"> HYPERLINK "https：" </w:instrText>
      </w:r>
      <w:r>
        <w:rPr>
          <w:rFonts w:hint="eastAsia" w:ascii="宋体" w:hAnsi="宋体" w:eastAsia="宋体" w:cs="宋体"/>
          <w:spacing w:val="9"/>
          <w:sz w:val="20"/>
          <w:szCs w:val="20"/>
          <w:highlight w:val="none"/>
          <w:lang w:eastAsia="zh-CN"/>
        </w:rPr>
        <w:fldChar w:fldCharType="separate"/>
      </w:r>
      <w:r>
        <w:rPr>
          <w:rFonts w:hint="eastAsia" w:ascii="宋体" w:hAnsi="宋体" w:eastAsia="宋体" w:cs="宋体"/>
          <w:spacing w:val="9"/>
          <w:sz w:val="20"/>
          <w:szCs w:val="20"/>
          <w:highlight w:val="none"/>
          <w:lang w:eastAsia="zh-CN"/>
        </w:rPr>
        <w:t>https：</w:t>
      </w:r>
      <w:r>
        <w:rPr>
          <w:rFonts w:hint="eastAsia" w:ascii="宋体" w:hAnsi="宋体" w:eastAsia="宋体" w:cs="宋体"/>
          <w:spacing w:val="9"/>
          <w:sz w:val="20"/>
          <w:szCs w:val="20"/>
          <w:highlight w:val="none"/>
          <w:lang w:eastAsia="zh-CN"/>
        </w:rPr>
        <w:fldChar w:fldCharType="end"/>
      </w:r>
      <w:r>
        <w:rPr>
          <w:rFonts w:hint="eastAsia" w:ascii="宋体" w:hAnsi="宋体" w:eastAsia="宋体" w:cs="宋体"/>
          <w:spacing w:val="9"/>
          <w:sz w:val="20"/>
          <w:szCs w:val="20"/>
          <w:highlight w:val="none"/>
          <w:lang w:eastAsia="zh-CN"/>
        </w:rPr>
        <w:t>//</w:t>
      </w:r>
      <w:r>
        <w:rPr>
          <w:rFonts w:hint="eastAsia" w:ascii="宋体" w:hAnsi="宋体" w:eastAsia="宋体" w:cs="宋体"/>
          <w:spacing w:val="9"/>
          <w:sz w:val="20"/>
          <w:szCs w:val="20"/>
          <w:highlight w:val="none"/>
          <w:lang w:eastAsia="zh-CN"/>
        </w:rPr>
        <w:fldChar w:fldCharType="begin"/>
      </w:r>
      <w:r>
        <w:rPr>
          <w:rFonts w:hint="eastAsia" w:ascii="宋体" w:hAnsi="宋体" w:eastAsia="宋体" w:cs="宋体"/>
          <w:spacing w:val="9"/>
          <w:sz w:val="20"/>
          <w:szCs w:val="20"/>
          <w:highlight w:val="none"/>
          <w:lang w:eastAsia="zh-CN"/>
        </w:rPr>
        <w:instrText xml:space="preserve"> HYPERLINK "https://www.ccgp-guangxi.gov.cn/luban/detail?parentId=66479&amp;articleId=pSO9fZ16UrkQX4GkrKyqiA==&amp;utm=luban.luban-PC-38919.1085-pc-wsg-guangxi-secondPage-front.1.2e18f760d69611ed8f2cc9701088c" </w:instrText>
      </w:r>
      <w:r>
        <w:rPr>
          <w:rFonts w:hint="eastAsia" w:ascii="宋体" w:hAnsi="宋体" w:eastAsia="宋体" w:cs="宋体"/>
          <w:spacing w:val="9"/>
          <w:sz w:val="20"/>
          <w:szCs w:val="20"/>
          <w:highlight w:val="none"/>
          <w:lang w:eastAsia="zh-CN"/>
        </w:rPr>
        <w:fldChar w:fldCharType="separate"/>
      </w:r>
      <w:r>
        <w:rPr>
          <w:rFonts w:hint="eastAsia" w:ascii="宋体" w:hAnsi="宋体" w:eastAsia="宋体" w:cs="宋体"/>
          <w:spacing w:val="9"/>
          <w:sz w:val="20"/>
          <w:szCs w:val="20"/>
          <w:highlight w:val="none"/>
          <w:lang w:eastAsia="zh-CN"/>
        </w:rPr>
        <w:t>www.gxca.com.cn/detail/detail?articleId=1546808615271264258&amp;classifyId=154633573755155661</w:t>
      </w:r>
      <w:r>
        <w:rPr>
          <w:rFonts w:hint="eastAsia" w:ascii="宋体" w:hAnsi="宋体" w:eastAsia="宋体" w:cs="宋体"/>
          <w:spacing w:val="9"/>
          <w:sz w:val="20"/>
          <w:szCs w:val="20"/>
          <w:highlight w:val="none"/>
          <w:lang w:eastAsia="zh-CN"/>
        </w:rPr>
        <w:fldChar w:fldCharType="end"/>
      </w:r>
      <w:r>
        <w:rPr>
          <w:rFonts w:hint="eastAsia" w:ascii="宋体" w:hAnsi="宋体" w:eastAsia="宋体" w:cs="宋体"/>
          <w:spacing w:val="9"/>
          <w:sz w:val="20"/>
          <w:szCs w:val="20"/>
          <w:highlight w:val="none"/>
          <w:lang w:eastAsia="zh-CN"/>
        </w:rPr>
        <w:fldChar w:fldCharType="begin"/>
      </w:r>
      <w:r>
        <w:rPr>
          <w:rFonts w:hint="eastAsia" w:ascii="宋体" w:hAnsi="宋体" w:eastAsia="宋体" w:cs="宋体"/>
          <w:spacing w:val="9"/>
          <w:sz w:val="20"/>
          <w:szCs w:val="20"/>
          <w:highlight w:val="none"/>
          <w:lang w:eastAsia="zh-CN"/>
        </w:rPr>
        <w:instrText xml:space="preserve"> HYPERLINK "https://www.ccgp-guangxi.gov.cn/luban/detail?parentId=66479&amp;articleId=pSO9fZ16UrkQX4GkrKyqiA==&amp;utm=luban.luban-PC-38919.1085-pc-wsg-guangxi-secondPage-front.1.2e18f760d69611ed8f2cc9701088c" </w:instrText>
      </w:r>
      <w:r>
        <w:rPr>
          <w:rFonts w:hint="eastAsia" w:ascii="宋体" w:hAnsi="宋体" w:eastAsia="宋体" w:cs="宋体"/>
          <w:spacing w:val="9"/>
          <w:sz w:val="20"/>
          <w:szCs w:val="20"/>
          <w:highlight w:val="none"/>
          <w:lang w:eastAsia="zh-CN"/>
        </w:rPr>
        <w:fldChar w:fldCharType="separate"/>
      </w:r>
      <w:r>
        <w:rPr>
          <w:rFonts w:hint="eastAsia" w:ascii="宋体" w:hAnsi="宋体" w:eastAsia="宋体" w:cs="宋体"/>
          <w:spacing w:val="9"/>
          <w:sz w:val="20"/>
          <w:szCs w:val="20"/>
          <w:highlight w:val="none"/>
          <w:lang w:eastAsia="zh-CN"/>
        </w:rPr>
        <w:t>0&amp;pid=1546335679795990530</w:t>
      </w:r>
      <w:r>
        <w:rPr>
          <w:rFonts w:hint="eastAsia" w:ascii="宋体" w:hAnsi="宋体" w:eastAsia="宋体" w:cs="宋体"/>
          <w:spacing w:val="9"/>
          <w:sz w:val="20"/>
          <w:szCs w:val="20"/>
          <w:highlight w:val="none"/>
          <w:lang w:eastAsia="zh-CN"/>
        </w:rPr>
        <w:fldChar w:fldCharType="end"/>
      </w:r>
      <w:r>
        <w:rPr>
          <w:rFonts w:hint="eastAsia" w:ascii="宋体" w:hAnsi="宋体" w:eastAsia="宋体" w:cs="宋体"/>
          <w:spacing w:val="9"/>
          <w:sz w:val="20"/>
          <w:szCs w:val="20"/>
          <w:highlight w:val="none"/>
          <w:lang w:eastAsia="zh-CN"/>
        </w:rPr>
        <w:t>（广西壮族自治区数字证书认证中心）。</w:t>
      </w:r>
    </w:p>
    <w:p w14:paraId="3D654569">
      <w:pPr>
        <w:spacing w:before="170" w:line="339" w:lineRule="auto"/>
        <w:ind w:left="7" w:right="58" w:firstLine="420"/>
        <w:rPr>
          <w:rFonts w:hint="eastAsia" w:ascii="宋体" w:hAnsi="宋体" w:eastAsia="宋体" w:cs="宋体"/>
          <w:sz w:val="20"/>
          <w:szCs w:val="20"/>
          <w:highlight w:val="none"/>
          <w:lang w:eastAsia="zh-CN"/>
        </w:rPr>
      </w:pPr>
      <w:r>
        <w:rPr>
          <w:rFonts w:hint="eastAsia" w:ascii="宋体" w:hAnsi="宋体" w:eastAsia="宋体" w:cs="宋体"/>
          <w:spacing w:val="9"/>
          <w:sz w:val="20"/>
          <w:szCs w:val="20"/>
          <w:highlight w:val="none"/>
          <w:lang w:val="en-US" w:eastAsia="zh-CN"/>
        </w:rPr>
        <w:t>7</w:t>
      </w:r>
      <w:r>
        <w:rPr>
          <w:rFonts w:hint="eastAsia" w:ascii="宋体" w:hAnsi="宋体" w:eastAsia="宋体" w:cs="宋体"/>
          <w:spacing w:val="9"/>
          <w:sz w:val="20"/>
          <w:szCs w:val="20"/>
          <w:highlight w:val="none"/>
          <w:lang w:eastAsia="zh-CN"/>
        </w:rPr>
        <w:t>.各供应商通过广西政府采购云平台参与政府采购项目投标需下载使用新版客户端，新版客户端下载</w:t>
      </w:r>
      <w:r>
        <w:rPr>
          <w:rFonts w:hint="eastAsia" w:ascii="宋体" w:hAnsi="宋体" w:eastAsia="宋体" w:cs="宋体"/>
          <w:spacing w:val="13"/>
          <w:sz w:val="20"/>
          <w:szCs w:val="20"/>
          <w:highlight w:val="none"/>
          <w:lang w:eastAsia="zh-CN"/>
        </w:rPr>
        <w:t>路径：广西政府采购网（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"http：//zfcg.gxzf.gov.cn/" </w:instrText>
      </w:r>
      <w:r>
        <w:rPr>
          <w:rFonts w:hint="eastAsia" w:ascii="宋体" w:hAnsi="宋体" w:eastAsia="宋体" w:cs="宋体"/>
          <w:highlight w:val="none"/>
        </w:rPr>
        <w:fldChar w:fldCharType="separate"/>
      </w:r>
      <w:r>
        <w:rPr>
          <w:rFonts w:hint="eastAsia" w:ascii="宋体" w:hAnsi="宋体" w:eastAsia="宋体" w:cs="宋体"/>
          <w:sz w:val="20"/>
          <w:szCs w:val="20"/>
          <w:highlight w:val="none"/>
          <w:lang w:eastAsia="zh-CN"/>
        </w:rPr>
        <w:t>http</w:t>
      </w:r>
      <w:r>
        <w:rPr>
          <w:rFonts w:hint="eastAsia" w:ascii="宋体" w:hAnsi="宋体" w:eastAsia="宋体" w:cs="宋体"/>
          <w:spacing w:val="13"/>
          <w:sz w:val="20"/>
          <w:szCs w:val="20"/>
          <w:highlight w:val="none"/>
          <w:lang w:eastAsia="zh-CN"/>
        </w:rPr>
        <w:t>：//</w:t>
      </w:r>
      <w:r>
        <w:rPr>
          <w:rFonts w:hint="eastAsia" w:ascii="宋体" w:hAnsi="宋体" w:eastAsia="宋体" w:cs="宋体"/>
          <w:sz w:val="20"/>
          <w:szCs w:val="20"/>
          <w:highlight w:val="none"/>
          <w:lang w:eastAsia="zh-CN"/>
        </w:rPr>
        <w:t>zfcg</w:t>
      </w:r>
      <w:r>
        <w:rPr>
          <w:rFonts w:hint="eastAsia" w:ascii="宋体" w:hAnsi="宋体" w:eastAsia="宋体" w:cs="宋体"/>
          <w:spacing w:val="13"/>
          <w:sz w:val="20"/>
          <w:szCs w:val="20"/>
          <w:highlight w:val="none"/>
          <w:lang w:eastAsia="zh-CN"/>
        </w:rPr>
        <w:t>.</w:t>
      </w:r>
      <w:r>
        <w:rPr>
          <w:rFonts w:hint="eastAsia" w:ascii="宋体" w:hAnsi="宋体" w:eastAsia="宋体" w:cs="宋体"/>
          <w:sz w:val="20"/>
          <w:szCs w:val="20"/>
          <w:highlight w:val="none"/>
          <w:lang w:eastAsia="zh-CN"/>
        </w:rPr>
        <w:t>gxzf</w:t>
      </w:r>
      <w:r>
        <w:rPr>
          <w:rFonts w:hint="eastAsia" w:ascii="宋体" w:hAnsi="宋体" w:eastAsia="宋体" w:cs="宋体"/>
          <w:spacing w:val="13"/>
          <w:sz w:val="20"/>
          <w:szCs w:val="20"/>
          <w:highlight w:val="none"/>
          <w:lang w:eastAsia="zh-CN"/>
        </w:rPr>
        <w:t>.</w:t>
      </w:r>
      <w:r>
        <w:rPr>
          <w:rFonts w:hint="eastAsia" w:ascii="宋体" w:hAnsi="宋体" w:eastAsia="宋体" w:cs="宋体"/>
          <w:sz w:val="20"/>
          <w:szCs w:val="20"/>
          <w:highlight w:val="none"/>
          <w:lang w:eastAsia="zh-CN"/>
        </w:rPr>
        <w:t>gov</w:t>
      </w:r>
      <w:r>
        <w:rPr>
          <w:rFonts w:hint="eastAsia" w:ascii="宋体" w:hAnsi="宋体" w:eastAsia="宋体" w:cs="宋体"/>
          <w:spacing w:val="13"/>
          <w:sz w:val="20"/>
          <w:szCs w:val="20"/>
          <w:highlight w:val="none"/>
          <w:lang w:eastAsia="zh-CN"/>
        </w:rPr>
        <w:t>.</w:t>
      </w:r>
      <w:r>
        <w:rPr>
          <w:rFonts w:hint="eastAsia" w:ascii="宋体" w:hAnsi="宋体" w:eastAsia="宋体" w:cs="宋体"/>
          <w:sz w:val="20"/>
          <w:szCs w:val="20"/>
          <w:highlight w:val="none"/>
          <w:lang w:eastAsia="zh-CN"/>
        </w:rPr>
        <w:t>cn</w:t>
      </w:r>
      <w:r>
        <w:rPr>
          <w:rFonts w:hint="eastAsia" w:ascii="宋体" w:hAnsi="宋体" w:eastAsia="宋体" w:cs="宋体"/>
          <w:spacing w:val="13"/>
          <w:sz w:val="20"/>
          <w:szCs w:val="20"/>
          <w:highlight w:val="none"/>
          <w:lang w:eastAsia="zh-CN"/>
        </w:rPr>
        <w:t>/</w:t>
      </w:r>
      <w:r>
        <w:rPr>
          <w:rFonts w:hint="eastAsia" w:ascii="宋体" w:hAnsi="宋体" w:eastAsia="宋体" w:cs="宋体"/>
          <w:spacing w:val="13"/>
          <w:sz w:val="20"/>
          <w:szCs w:val="20"/>
          <w:highlight w:val="none"/>
          <w:lang w:eastAsia="zh-CN"/>
        </w:rPr>
        <w:fldChar w:fldCharType="end"/>
      </w:r>
      <w:r>
        <w:rPr>
          <w:rFonts w:hint="eastAsia" w:ascii="宋体" w:hAnsi="宋体" w:eastAsia="宋体" w:cs="宋体"/>
          <w:spacing w:val="13"/>
          <w:sz w:val="20"/>
          <w:szCs w:val="20"/>
          <w:highlight w:val="none"/>
          <w:lang w:eastAsia="zh-CN"/>
        </w:rPr>
        <w:t>）—办事服务—下载专区—广西政府采购云平台新</w:t>
      </w:r>
      <w:r>
        <w:rPr>
          <w:rFonts w:hint="eastAsia" w:ascii="宋体" w:hAnsi="宋体" w:eastAsia="宋体" w:cs="宋体"/>
          <w:spacing w:val="11"/>
          <w:sz w:val="20"/>
          <w:szCs w:val="20"/>
          <w:highlight w:val="none"/>
          <w:lang w:eastAsia="zh-CN"/>
        </w:rPr>
        <w:t>版客户端。电子</w:t>
      </w:r>
      <w:r>
        <w:rPr>
          <w:rFonts w:hint="eastAsia" w:ascii="宋体" w:hAnsi="宋体" w:cs="宋体"/>
          <w:spacing w:val="11"/>
          <w:sz w:val="20"/>
          <w:szCs w:val="20"/>
          <w:highlight w:val="none"/>
          <w:lang w:eastAsia="zh-CN"/>
        </w:rPr>
        <w:t>投标文件</w:t>
      </w:r>
      <w:r>
        <w:rPr>
          <w:rFonts w:hint="eastAsia" w:ascii="宋体" w:hAnsi="宋体" w:eastAsia="宋体" w:cs="宋体"/>
          <w:spacing w:val="11"/>
          <w:sz w:val="20"/>
          <w:szCs w:val="20"/>
          <w:highlight w:val="none"/>
          <w:lang w:eastAsia="zh-CN"/>
        </w:rPr>
        <w:t>制作与投送教程请登录广西政府采购云平台“服务中心-帮助文档-项目采购-操</w:t>
      </w:r>
      <w:r>
        <w:rPr>
          <w:rFonts w:hint="eastAsia" w:ascii="宋体" w:hAnsi="宋体" w:eastAsia="宋体" w:cs="宋体"/>
          <w:spacing w:val="9"/>
          <w:sz w:val="20"/>
          <w:szCs w:val="20"/>
          <w:highlight w:val="none"/>
          <w:lang w:eastAsia="zh-CN"/>
        </w:rPr>
        <w:t>作流程-电子招投标-政府采购项目电子交易管理操作指南-供应商”。</w:t>
      </w:r>
    </w:p>
    <w:p w14:paraId="6CEEAF22">
      <w:pPr>
        <w:spacing w:before="162" w:line="303" w:lineRule="auto"/>
        <w:ind w:left="7" w:right="53" w:firstLine="424"/>
        <w:rPr>
          <w:rFonts w:hint="eastAsia" w:ascii="宋体" w:hAnsi="宋体" w:eastAsia="宋体" w:cs="宋体"/>
          <w:kern w:val="0"/>
          <w:szCs w:val="21"/>
        </w:rPr>
      </w:pPr>
      <w:r>
        <w:rPr>
          <w:rFonts w:hint="eastAsia" w:ascii="宋体" w:hAnsi="宋体" w:eastAsia="宋体" w:cs="宋体"/>
          <w:spacing w:val="9"/>
          <w:sz w:val="20"/>
          <w:szCs w:val="20"/>
          <w:highlight w:val="none"/>
          <w:lang w:val="en-US" w:eastAsia="zh-CN"/>
        </w:rPr>
        <w:t>8</w:t>
      </w:r>
      <w:r>
        <w:rPr>
          <w:rFonts w:hint="eastAsia" w:ascii="宋体" w:hAnsi="宋体" w:eastAsia="宋体" w:cs="宋体"/>
          <w:spacing w:val="9"/>
          <w:sz w:val="20"/>
          <w:szCs w:val="20"/>
          <w:highlight w:val="none"/>
          <w:lang w:eastAsia="zh-CN"/>
        </w:rPr>
        <w:t>.本项目采用远程异地评标</w:t>
      </w:r>
      <w:r>
        <w:rPr>
          <w:rFonts w:hint="eastAsia" w:ascii="宋体" w:hAnsi="宋体" w:eastAsia="宋体" w:cs="宋体"/>
          <w:spacing w:val="8"/>
          <w:sz w:val="20"/>
          <w:szCs w:val="20"/>
          <w:highlight w:val="none"/>
          <w:lang w:eastAsia="zh-CN"/>
        </w:rPr>
        <w:t>。</w:t>
      </w:r>
    </w:p>
    <w:p w14:paraId="3143E5B6">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八、凡对本次招标提出询问，请按以下方式联系</w:t>
      </w:r>
    </w:p>
    <w:p w14:paraId="46A1F54F">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1.采购人信息</w:t>
      </w:r>
    </w:p>
    <w:p w14:paraId="534D0ACF">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名    称：</w:t>
      </w:r>
      <w:r>
        <w:rPr>
          <w:rFonts w:hint="eastAsia" w:ascii="宋体" w:hAnsi="宋体" w:eastAsia="宋体" w:cs="宋体"/>
          <w:kern w:val="0"/>
          <w:szCs w:val="21"/>
          <w:lang w:eastAsia="zh-CN"/>
        </w:rPr>
        <w:t>北海市海城区海洋局</w:t>
      </w:r>
      <w:r>
        <w:rPr>
          <w:rFonts w:hint="eastAsia" w:ascii="宋体" w:hAnsi="宋体" w:eastAsia="宋体" w:cs="宋体"/>
          <w:kern w:val="0"/>
          <w:szCs w:val="21"/>
        </w:rPr>
        <w:t xml:space="preserve"> </w:t>
      </w:r>
    </w:p>
    <w:p w14:paraId="6676E5BF">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地    址：</w:t>
      </w:r>
      <w:r>
        <w:rPr>
          <w:rFonts w:hint="eastAsia" w:ascii="宋体" w:hAnsi="宋体" w:eastAsia="宋体" w:cs="宋体"/>
          <w:kern w:val="0"/>
          <w:szCs w:val="21"/>
          <w:lang w:eastAsia="zh-CN"/>
        </w:rPr>
        <w:t>北海市海城区海角路41号南楼</w:t>
      </w:r>
      <w:r>
        <w:rPr>
          <w:rFonts w:hint="eastAsia" w:ascii="宋体" w:hAnsi="宋体" w:eastAsia="宋体" w:cs="宋体"/>
          <w:kern w:val="0"/>
          <w:szCs w:val="21"/>
        </w:rPr>
        <w:t xml:space="preserve">  </w:t>
      </w:r>
    </w:p>
    <w:p w14:paraId="61F06173">
      <w:pPr>
        <w:snapToGrid w:val="0"/>
        <w:spacing w:line="360" w:lineRule="auto"/>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rPr>
        <w:t>项目联系人：</w:t>
      </w:r>
      <w:r>
        <w:rPr>
          <w:rFonts w:hint="eastAsia" w:ascii="宋体" w:hAnsi="宋体" w:cs="宋体"/>
          <w:kern w:val="0"/>
          <w:szCs w:val="21"/>
          <w:lang w:val="en-US" w:eastAsia="zh-CN"/>
        </w:rPr>
        <w:t>周国庆</w:t>
      </w:r>
      <w:r>
        <w:rPr>
          <w:rFonts w:hint="eastAsia" w:ascii="宋体" w:hAnsi="宋体" w:eastAsia="宋体" w:cs="宋体"/>
          <w:kern w:val="0"/>
          <w:szCs w:val="21"/>
          <w:lang w:val="en-US" w:eastAsia="zh-CN"/>
        </w:rPr>
        <w:t xml:space="preserve">     </w:t>
      </w:r>
    </w:p>
    <w:p w14:paraId="7B74B1B8">
      <w:pPr>
        <w:snapToGrid w:val="0"/>
        <w:spacing w:line="360" w:lineRule="auto"/>
        <w:ind w:firstLine="420" w:firstLineChars="200"/>
        <w:rPr>
          <w:rFonts w:hint="eastAsia" w:ascii="宋体" w:hAnsi="宋体" w:eastAsia="宋体" w:cs="宋体"/>
          <w:kern w:val="0"/>
          <w:szCs w:val="21"/>
          <w:highlight w:val="yellow"/>
          <w:lang w:eastAsia="zh-CN"/>
        </w:rPr>
      </w:pPr>
      <w:r>
        <w:rPr>
          <w:rFonts w:hint="eastAsia" w:ascii="宋体" w:hAnsi="宋体" w:eastAsia="宋体" w:cs="宋体"/>
          <w:kern w:val="0"/>
          <w:szCs w:val="21"/>
        </w:rPr>
        <w:t>项目联系方式</w:t>
      </w:r>
      <w:r>
        <w:rPr>
          <w:rFonts w:hint="eastAsia" w:ascii="宋体" w:hAnsi="宋体" w:eastAsia="宋体" w:cs="宋体"/>
          <w:kern w:val="0"/>
          <w:szCs w:val="21"/>
          <w:highlight w:val="none"/>
        </w:rPr>
        <w:t>：</w:t>
      </w:r>
      <w:r>
        <w:rPr>
          <w:rFonts w:hint="eastAsia" w:ascii="宋体" w:hAnsi="宋体" w:cs="宋体"/>
          <w:kern w:val="0"/>
          <w:szCs w:val="21"/>
          <w:highlight w:val="none"/>
          <w:lang w:eastAsia="zh-CN"/>
        </w:rPr>
        <w:t>0779—3065261</w:t>
      </w:r>
    </w:p>
    <w:p w14:paraId="303F39EC">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2.采购代理机构信息</w:t>
      </w:r>
    </w:p>
    <w:p w14:paraId="4BB656F6">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名    称：广西亿翔荣工程管理有限责任公司 </w:t>
      </w:r>
    </w:p>
    <w:p w14:paraId="7D7E4D94">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地    址：北海市金海岸大道45号北部湾科技创业中心2幢0301号   </w:t>
      </w:r>
    </w:p>
    <w:p w14:paraId="7FA5F75C">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项目联系人：曾雪</w:t>
      </w:r>
    </w:p>
    <w:p w14:paraId="1453AB11">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项目联系方式：</w:t>
      </w:r>
      <w:r>
        <w:rPr>
          <w:rFonts w:hint="eastAsia" w:ascii="宋体" w:hAnsi="宋体" w:eastAsia="宋体" w:cs="宋体"/>
          <w:spacing w:val="6"/>
          <w:sz w:val="20"/>
          <w:szCs w:val="20"/>
        </w:rPr>
        <w:t>0779-2218733</w:t>
      </w:r>
    </w:p>
    <w:p w14:paraId="6222557C">
      <w:pPr>
        <w:spacing w:line="360" w:lineRule="auto"/>
        <w:ind w:right="420"/>
        <w:rPr>
          <w:rFonts w:hint="eastAsia" w:ascii="宋体" w:hAnsi="宋体" w:eastAsia="宋体" w:cs="宋体"/>
          <w:szCs w:val="21"/>
          <w:u w:val="single"/>
        </w:rPr>
      </w:pPr>
    </w:p>
    <w:p w14:paraId="1E1C9A1B">
      <w:pPr>
        <w:spacing w:line="360" w:lineRule="auto"/>
        <w:ind w:right="420" w:firstLine="420" w:firstLineChars="200"/>
        <w:jc w:val="right"/>
        <w:rPr>
          <w:rFonts w:hint="eastAsia" w:ascii="宋体" w:hAnsi="宋体" w:eastAsia="宋体" w:cs="宋体"/>
          <w:szCs w:val="21"/>
          <w:u w:val="single"/>
        </w:rPr>
        <w:sectPr>
          <w:footerReference r:id="rId5" w:type="default"/>
          <w:pgSz w:w="11906" w:h="16838"/>
          <w:pgMar w:top="1440" w:right="1417" w:bottom="1440" w:left="1417" w:header="851" w:footer="850" w:gutter="0"/>
          <w:pgNumType w:start="1"/>
          <w:cols w:space="0" w:num="1"/>
          <w:rtlGutter w:val="0"/>
          <w:docGrid w:linePitch="312" w:charSpace="0"/>
        </w:sectPr>
      </w:pPr>
    </w:p>
    <w:p w14:paraId="2DD1F9FB">
      <w:pPr>
        <w:spacing w:line="360" w:lineRule="auto"/>
        <w:ind w:right="420" w:firstLine="420" w:firstLineChars="200"/>
        <w:jc w:val="right"/>
        <w:rPr>
          <w:rFonts w:hint="eastAsia" w:ascii="宋体" w:hAnsi="宋体" w:eastAsia="宋体" w:cs="宋体"/>
          <w:szCs w:val="21"/>
          <w:u w:val="single"/>
        </w:rPr>
      </w:pPr>
    </w:p>
    <w:p w14:paraId="4FA3DB83">
      <w:pPr>
        <w:pStyle w:val="2"/>
        <w:jc w:val="center"/>
        <w:rPr>
          <w:rFonts w:hint="eastAsia" w:ascii="宋体" w:hAnsi="宋体" w:eastAsia="宋体" w:cs="宋体"/>
        </w:rPr>
      </w:pPr>
      <w:bookmarkStart w:id="22" w:name="_Toc7656"/>
      <w:r>
        <w:rPr>
          <w:rFonts w:hint="eastAsia" w:ascii="宋体" w:hAnsi="宋体" w:eastAsia="宋体" w:cs="宋体"/>
        </w:rPr>
        <w:t>第二章  投标人须知</w:t>
      </w:r>
      <w:bookmarkEnd w:id="5"/>
      <w:bookmarkEnd w:id="22"/>
    </w:p>
    <w:p w14:paraId="62D00EF7">
      <w:pPr>
        <w:pStyle w:val="2"/>
        <w:jc w:val="center"/>
        <w:rPr>
          <w:rFonts w:hint="eastAsia" w:ascii="宋体" w:hAnsi="宋体" w:eastAsia="宋体" w:cs="宋体"/>
        </w:rPr>
      </w:pPr>
      <w:bookmarkStart w:id="23" w:name="_Toc389065143"/>
      <w:bookmarkStart w:id="24" w:name="_Toc13901"/>
      <w:r>
        <w:rPr>
          <w:rFonts w:hint="eastAsia" w:ascii="宋体" w:hAnsi="宋体" w:eastAsia="宋体" w:cs="宋体"/>
        </w:rPr>
        <w:t>投标人须知前附表</w:t>
      </w:r>
      <w:bookmarkEnd w:id="23"/>
      <w:bookmarkEnd w:id="24"/>
    </w:p>
    <w:tbl>
      <w:tblPr>
        <w:tblStyle w:val="39"/>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674"/>
        <w:gridCol w:w="5664"/>
      </w:tblGrid>
      <w:tr w14:paraId="5C90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207" w:type="dxa"/>
            <w:shd w:val="clear" w:color="auto" w:fill="E6E6E6"/>
            <w:vAlign w:val="center"/>
          </w:tcPr>
          <w:p w14:paraId="6567B0C9">
            <w:pPr>
              <w:spacing w:line="360" w:lineRule="exact"/>
              <w:jc w:val="center"/>
              <w:rPr>
                <w:rFonts w:hint="eastAsia" w:ascii="宋体" w:hAnsi="宋体" w:eastAsia="宋体" w:cs="宋体"/>
                <w:b/>
              </w:rPr>
            </w:pPr>
            <w:r>
              <w:rPr>
                <w:rFonts w:hint="eastAsia" w:ascii="宋体" w:hAnsi="宋体" w:eastAsia="宋体" w:cs="宋体"/>
                <w:b/>
              </w:rPr>
              <w:t>条款号</w:t>
            </w:r>
          </w:p>
        </w:tc>
        <w:tc>
          <w:tcPr>
            <w:tcW w:w="2674" w:type="dxa"/>
            <w:shd w:val="clear" w:color="auto" w:fill="E6E6E6"/>
            <w:vAlign w:val="center"/>
          </w:tcPr>
          <w:p w14:paraId="48FC046B">
            <w:pPr>
              <w:spacing w:line="360" w:lineRule="exact"/>
              <w:jc w:val="center"/>
              <w:rPr>
                <w:rFonts w:hint="eastAsia" w:ascii="宋体" w:hAnsi="宋体" w:eastAsia="宋体" w:cs="宋体"/>
                <w:b/>
              </w:rPr>
            </w:pPr>
            <w:r>
              <w:rPr>
                <w:rFonts w:hint="eastAsia" w:ascii="宋体" w:hAnsi="宋体" w:eastAsia="宋体" w:cs="宋体"/>
                <w:b/>
              </w:rPr>
              <w:t>条  款  名  称</w:t>
            </w:r>
          </w:p>
        </w:tc>
        <w:tc>
          <w:tcPr>
            <w:tcW w:w="5664" w:type="dxa"/>
            <w:shd w:val="clear" w:color="auto" w:fill="E6E6E6"/>
            <w:vAlign w:val="center"/>
          </w:tcPr>
          <w:p w14:paraId="1F72729D">
            <w:pPr>
              <w:spacing w:line="360" w:lineRule="exact"/>
              <w:jc w:val="center"/>
              <w:rPr>
                <w:rFonts w:hint="eastAsia" w:ascii="宋体" w:hAnsi="宋体" w:eastAsia="宋体" w:cs="宋体"/>
                <w:b/>
              </w:rPr>
            </w:pPr>
            <w:r>
              <w:rPr>
                <w:rFonts w:hint="eastAsia" w:ascii="宋体" w:hAnsi="宋体" w:eastAsia="宋体" w:cs="宋体"/>
                <w:b/>
              </w:rPr>
              <w:t>编  列  内  容</w:t>
            </w:r>
          </w:p>
        </w:tc>
      </w:tr>
      <w:tr w14:paraId="01A3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207" w:type="dxa"/>
            <w:vAlign w:val="center"/>
          </w:tcPr>
          <w:p w14:paraId="6F79A5B9">
            <w:pPr>
              <w:spacing w:line="360" w:lineRule="exact"/>
              <w:jc w:val="center"/>
              <w:rPr>
                <w:rFonts w:hint="eastAsia" w:ascii="宋体" w:hAnsi="宋体" w:eastAsia="宋体" w:cs="宋体"/>
              </w:rPr>
            </w:pPr>
            <w:r>
              <w:rPr>
                <w:rFonts w:hint="eastAsia" w:ascii="宋体" w:hAnsi="宋体" w:eastAsia="宋体" w:cs="宋体"/>
              </w:rPr>
              <w:t>1.1.2</w:t>
            </w:r>
          </w:p>
        </w:tc>
        <w:tc>
          <w:tcPr>
            <w:tcW w:w="2674" w:type="dxa"/>
            <w:vAlign w:val="center"/>
          </w:tcPr>
          <w:p w14:paraId="21A33FFA">
            <w:pPr>
              <w:spacing w:line="360" w:lineRule="exact"/>
              <w:rPr>
                <w:rFonts w:hint="eastAsia" w:ascii="宋体" w:hAnsi="宋体" w:eastAsia="宋体" w:cs="宋体"/>
              </w:rPr>
            </w:pPr>
            <w:r>
              <w:rPr>
                <w:rFonts w:hint="eastAsia" w:ascii="宋体" w:hAnsi="宋体" w:eastAsia="宋体" w:cs="宋体"/>
              </w:rPr>
              <w:t>招标人</w:t>
            </w:r>
          </w:p>
        </w:tc>
        <w:tc>
          <w:tcPr>
            <w:tcW w:w="5664" w:type="dxa"/>
          </w:tcPr>
          <w:p w14:paraId="050EBDAD">
            <w:pPr>
              <w:spacing w:line="360" w:lineRule="exact"/>
              <w:rPr>
                <w:rFonts w:hint="eastAsia" w:ascii="宋体" w:hAnsi="宋体" w:eastAsia="宋体" w:cs="宋体"/>
                <w:lang w:eastAsia="zh-CN"/>
              </w:rPr>
            </w:pPr>
            <w:r>
              <w:rPr>
                <w:rFonts w:hint="eastAsia" w:ascii="宋体" w:hAnsi="宋体" w:eastAsia="宋体" w:cs="宋体"/>
              </w:rPr>
              <w:t>名称：</w:t>
            </w:r>
            <w:r>
              <w:rPr>
                <w:rFonts w:hint="eastAsia" w:ascii="宋体" w:hAnsi="宋体" w:eastAsia="宋体" w:cs="宋体"/>
                <w:lang w:eastAsia="zh-CN"/>
              </w:rPr>
              <w:t>北海市海城区海洋局</w:t>
            </w:r>
          </w:p>
          <w:p w14:paraId="61F3F506">
            <w:pPr>
              <w:spacing w:line="360" w:lineRule="exact"/>
              <w:rPr>
                <w:rFonts w:hint="eastAsia" w:ascii="宋体" w:hAnsi="宋体" w:eastAsia="宋体" w:cs="宋体"/>
                <w:lang w:eastAsia="zh-CN"/>
              </w:rPr>
            </w:pPr>
            <w:r>
              <w:rPr>
                <w:rFonts w:hint="eastAsia" w:ascii="宋体" w:hAnsi="宋体" w:eastAsia="宋体" w:cs="宋体"/>
              </w:rPr>
              <w:t>地址：</w:t>
            </w:r>
            <w:r>
              <w:rPr>
                <w:rFonts w:hint="eastAsia" w:ascii="宋体" w:hAnsi="宋体" w:eastAsia="宋体" w:cs="宋体"/>
                <w:lang w:eastAsia="zh-CN"/>
              </w:rPr>
              <w:t>北海市海城区海角路41号南楼</w:t>
            </w:r>
          </w:p>
          <w:p w14:paraId="5B2ECC50">
            <w:pPr>
              <w:spacing w:line="360" w:lineRule="exact"/>
              <w:rPr>
                <w:rFonts w:hint="default" w:ascii="宋体" w:hAnsi="宋体" w:eastAsia="宋体" w:cs="宋体"/>
                <w:lang w:val="en-US" w:eastAsia="zh-CN"/>
              </w:rPr>
            </w:pPr>
            <w:r>
              <w:rPr>
                <w:rFonts w:hint="eastAsia" w:ascii="宋体" w:hAnsi="宋体" w:eastAsia="宋体" w:cs="宋体"/>
              </w:rPr>
              <w:t>联系人：</w:t>
            </w:r>
            <w:r>
              <w:rPr>
                <w:rFonts w:hint="eastAsia" w:ascii="宋体" w:hAnsi="宋体" w:cs="宋体"/>
                <w:lang w:val="en-US" w:eastAsia="zh-CN"/>
              </w:rPr>
              <w:t>周国庆</w:t>
            </w:r>
          </w:p>
          <w:p w14:paraId="6EC64239">
            <w:pPr>
              <w:spacing w:line="360" w:lineRule="exact"/>
              <w:rPr>
                <w:rFonts w:hint="eastAsia" w:ascii="宋体" w:hAnsi="宋体" w:eastAsia="宋体" w:cs="宋体"/>
                <w:lang w:eastAsia="zh-CN"/>
              </w:rPr>
            </w:pPr>
            <w:r>
              <w:rPr>
                <w:rFonts w:hint="eastAsia" w:ascii="宋体" w:hAnsi="宋体" w:eastAsia="宋体" w:cs="宋体"/>
              </w:rPr>
              <w:t>电</w:t>
            </w:r>
            <w:r>
              <w:rPr>
                <w:rFonts w:hint="eastAsia" w:ascii="宋体" w:hAnsi="宋体" w:eastAsia="宋体" w:cs="宋体"/>
                <w:highlight w:val="none"/>
              </w:rPr>
              <w:t>话：</w:t>
            </w:r>
            <w:r>
              <w:rPr>
                <w:rFonts w:hint="eastAsia" w:ascii="宋体" w:hAnsi="宋体" w:cs="宋体"/>
                <w:highlight w:val="none"/>
                <w:lang w:eastAsia="zh-CN"/>
              </w:rPr>
              <w:t>0779—3065261</w:t>
            </w:r>
          </w:p>
        </w:tc>
      </w:tr>
      <w:tr w14:paraId="0F55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207" w:type="dxa"/>
            <w:vAlign w:val="center"/>
          </w:tcPr>
          <w:p w14:paraId="32CEC78B">
            <w:pPr>
              <w:spacing w:line="360" w:lineRule="exact"/>
              <w:jc w:val="center"/>
              <w:rPr>
                <w:rFonts w:hint="eastAsia" w:ascii="宋体" w:hAnsi="宋体" w:eastAsia="宋体" w:cs="宋体"/>
              </w:rPr>
            </w:pPr>
            <w:r>
              <w:rPr>
                <w:rFonts w:hint="eastAsia" w:ascii="宋体" w:hAnsi="宋体" w:eastAsia="宋体" w:cs="宋体"/>
              </w:rPr>
              <w:t>1.1.3</w:t>
            </w:r>
          </w:p>
        </w:tc>
        <w:tc>
          <w:tcPr>
            <w:tcW w:w="2674" w:type="dxa"/>
            <w:vAlign w:val="center"/>
          </w:tcPr>
          <w:p w14:paraId="7FE553C8">
            <w:pPr>
              <w:spacing w:line="360" w:lineRule="exact"/>
              <w:rPr>
                <w:rFonts w:hint="eastAsia" w:ascii="宋体" w:hAnsi="宋体" w:eastAsia="宋体" w:cs="宋体"/>
              </w:rPr>
            </w:pPr>
            <w:r>
              <w:rPr>
                <w:rFonts w:hint="eastAsia" w:ascii="宋体" w:hAnsi="宋体" w:eastAsia="宋体" w:cs="宋体"/>
              </w:rPr>
              <w:t>招标代理机构</w:t>
            </w:r>
          </w:p>
        </w:tc>
        <w:tc>
          <w:tcPr>
            <w:tcW w:w="5664" w:type="dxa"/>
            <w:vAlign w:val="center"/>
          </w:tcPr>
          <w:p w14:paraId="1BE8D166">
            <w:pPr>
              <w:spacing w:line="360" w:lineRule="exact"/>
              <w:rPr>
                <w:rFonts w:hint="eastAsia" w:ascii="宋体" w:hAnsi="宋体" w:eastAsia="宋体" w:cs="宋体"/>
              </w:rPr>
            </w:pPr>
            <w:r>
              <w:rPr>
                <w:rFonts w:hint="eastAsia" w:ascii="宋体" w:hAnsi="宋体" w:eastAsia="宋体" w:cs="宋体"/>
              </w:rPr>
              <w:t>名称：广西亿翔荣工程管理有限责任公司</w:t>
            </w:r>
          </w:p>
          <w:p w14:paraId="0A7199C9">
            <w:pPr>
              <w:spacing w:line="360" w:lineRule="exact"/>
              <w:rPr>
                <w:rFonts w:hint="eastAsia" w:ascii="宋体" w:hAnsi="宋体" w:eastAsia="宋体" w:cs="宋体"/>
              </w:rPr>
            </w:pPr>
            <w:r>
              <w:rPr>
                <w:rFonts w:hint="eastAsia" w:ascii="宋体" w:hAnsi="宋体" w:eastAsia="宋体" w:cs="宋体"/>
              </w:rPr>
              <w:t>地址：北海市金海岸大道45号北部湾科技创业中心2幢0301号</w:t>
            </w:r>
          </w:p>
          <w:p w14:paraId="53E89895">
            <w:pPr>
              <w:spacing w:line="360" w:lineRule="exact"/>
              <w:rPr>
                <w:rFonts w:hint="eastAsia" w:ascii="宋体" w:hAnsi="宋体" w:eastAsia="宋体" w:cs="宋体"/>
              </w:rPr>
            </w:pPr>
            <w:r>
              <w:rPr>
                <w:rFonts w:hint="eastAsia" w:ascii="宋体" w:hAnsi="宋体" w:eastAsia="宋体" w:cs="宋体"/>
              </w:rPr>
              <w:t>联系人：曾雪</w:t>
            </w:r>
          </w:p>
          <w:p w14:paraId="0E284860">
            <w:pPr>
              <w:spacing w:line="360" w:lineRule="exact"/>
              <w:rPr>
                <w:rFonts w:hint="eastAsia" w:ascii="宋体" w:hAnsi="宋体" w:eastAsia="宋体" w:cs="宋体"/>
              </w:rPr>
            </w:pPr>
            <w:r>
              <w:rPr>
                <w:rFonts w:hint="eastAsia" w:ascii="宋体" w:hAnsi="宋体" w:eastAsia="宋体" w:cs="宋体"/>
              </w:rPr>
              <w:t>电话：0779-2218733</w:t>
            </w:r>
          </w:p>
        </w:tc>
      </w:tr>
      <w:tr w14:paraId="0A49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1207" w:type="dxa"/>
            <w:vAlign w:val="center"/>
          </w:tcPr>
          <w:p w14:paraId="48DE0CE2">
            <w:pPr>
              <w:spacing w:line="360" w:lineRule="exact"/>
              <w:jc w:val="center"/>
              <w:rPr>
                <w:rFonts w:hint="eastAsia" w:ascii="宋体" w:hAnsi="宋体" w:eastAsia="宋体" w:cs="宋体"/>
              </w:rPr>
            </w:pPr>
            <w:r>
              <w:rPr>
                <w:rFonts w:hint="eastAsia" w:ascii="宋体" w:hAnsi="宋体" w:eastAsia="宋体" w:cs="宋体"/>
              </w:rPr>
              <w:t>1.1.4</w:t>
            </w:r>
          </w:p>
        </w:tc>
        <w:tc>
          <w:tcPr>
            <w:tcW w:w="2674" w:type="dxa"/>
            <w:vAlign w:val="center"/>
          </w:tcPr>
          <w:p w14:paraId="0ED89294">
            <w:pPr>
              <w:spacing w:line="360" w:lineRule="exact"/>
              <w:rPr>
                <w:rFonts w:hint="eastAsia" w:ascii="宋体" w:hAnsi="宋体" w:eastAsia="宋体" w:cs="宋体"/>
              </w:rPr>
            </w:pPr>
            <w:r>
              <w:rPr>
                <w:rFonts w:hint="eastAsia" w:ascii="宋体" w:hAnsi="宋体" w:eastAsia="宋体" w:cs="宋体"/>
              </w:rPr>
              <w:t>项目名称及项目招标编号</w:t>
            </w:r>
          </w:p>
        </w:tc>
        <w:tc>
          <w:tcPr>
            <w:tcW w:w="5664" w:type="dxa"/>
            <w:vAlign w:val="center"/>
          </w:tcPr>
          <w:p w14:paraId="7FB2CB1C">
            <w:pPr>
              <w:spacing w:line="360" w:lineRule="exact"/>
              <w:rPr>
                <w:rFonts w:hint="eastAsia" w:ascii="宋体" w:hAnsi="宋体" w:eastAsia="宋体" w:cs="宋体"/>
                <w:highlight w:val="none"/>
              </w:rPr>
            </w:pPr>
            <w:r>
              <w:rPr>
                <w:rFonts w:hint="eastAsia" w:ascii="宋体" w:hAnsi="宋体" w:eastAsia="宋体" w:cs="宋体"/>
                <w:highlight w:val="none"/>
              </w:rPr>
              <w:t>北海市北海内港（地角渔港）升级改造项目（</w:t>
            </w:r>
            <w:r>
              <w:rPr>
                <w:rFonts w:hint="eastAsia" w:ascii="宋体" w:hAnsi="宋体" w:cs="宋体"/>
                <w:highlight w:val="none"/>
                <w:lang w:eastAsia="zh-CN"/>
              </w:rPr>
              <w:t>BHZC2025-G2-020042-GXYX</w:t>
            </w:r>
            <w:r>
              <w:rPr>
                <w:rFonts w:hint="eastAsia" w:ascii="宋体" w:hAnsi="宋体" w:eastAsia="宋体" w:cs="宋体"/>
                <w:highlight w:val="none"/>
              </w:rPr>
              <w:t>）</w:t>
            </w:r>
          </w:p>
        </w:tc>
      </w:tr>
      <w:tr w14:paraId="644B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207" w:type="dxa"/>
            <w:vAlign w:val="center"/>
          </w:tcPr>
          <w:p w14:paraId="59C2B5FF">
            <w:pPr>
              <w:spacing w:line="360" w:lineRule="exact"/>
              <w:jc w:val="center"/>
              <w:rPr>
                <w:rFonts w:hint="eastAsia" w:ascii="宋体" w:hAnsi="宋体" w:eastAsia="宋体" w:cs="宋体"/>
              </w:rPr>
            </w:pPr>
            <w:r>
              <w:rPr>
                <w:rFonts w:hint="eastAsia" w:ascii="宋体" w:hAnsi="宋体" w:eastAsia="宋体" w:cs="宋体"/>
              </w:rPr>
              <w:t>1.1.5</w:t>
            </w:r>
          </w:p>
        </w:tc>
        <w:tc>
          <w:tcPr>
            <w:tcW w:w="2674" w:type="dxa"/>
            <w:vAlign w:val="center"/>
          </w:tcPr>
          <w:p w14:paraId="5F2852BA">
            <w:pPr>
              <w:spacing w:line="360" w:lineRule="exact"/>
              <w:rPr>
                <w:rFonts w:hint="eastAsia" w:ascii="宋体" w:hAnsi="宋体" w:eastAsia="宋体" w:cs="宋体"/>
              </w:rPr>
            </w:pPr>
            <w:r>
              <w:rPr>
                <w:rFonts w:hint="eastAsia" w:ascii="宋体" w:hAnsi="宋体" w:eastAsia="宋体" w:cs="宋体"/>
              </w:rPr>
              <w:t>建设地点</w:t>
            </w:r>
          </w:p>
        </w:tc>
        <w:tc>
          <w:tcPr>
            <w:tcW w:w="5664" w:type="dxa"/>
            <w:vAlign w:val="center"/>
          </w:tcPr>
          <w:p w14:paraId="521CF9D9">
            <w:pPr>
              <w:spacing w:line="360" w:lineRule="exact"/>
              <w:rPr>
                <w:rFonts w:hint="eastAsia" w:ascii="宋体" w:hAnsi="宋体" w:eastAsia="宋体" w:cs="宋体"/>
              </w:rPr>
            </w:pPr>
            <w:r>
              <w:rPr>
                <w:rFonts w:hint="eastAsia" w:ascii="宋体" w:hAnsi="宋体" w:eastAsia="宋体" w:cs="宋体"/>
              </w:rPr>
              <w:t>广西北海地角渔港</w:t>
            </w:r>
          </w:p>
        </w:tc>
      </w:tr>
      <w:tr w14:paraId="043D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vAlign w:val="center"/>
          </w:tcPr>
          <w:p w14:paraId="471CD4CD">
            <w:pPr>
              <w:spacing w:line="360" w:lineRule="exact"/>
              <w:jc w:val="center"/>
              <w:rPr>
                <w:rFonts w:hint="eastAsia" w:ascii="宋体" w:hAnsi="宋体" w:eastAsia="宋体" w:cs="宋体"/>
              </w:rPr>
            </w:pPr>
            <w:r>
              <w:rPr>
                <w:rFonts w:hint="eastAsia" w:ascii="宋体" w:hAnsi="宋体" w:eastAsia="宋体" w:cs="宋体"/>
              </w:rPr>
              <w:t>1.2.1</w:t>
            </w:r>
          </w:p>
        </w:tc>
        <w:tc>
          <w:tcPr>
            <w:tcW w:w="2674" w:type="dxa"/>
            <w:vAlign w:val="center"/>
          </w:tcPr>
          <w:p w14:paraId="4B13CE2F">
            <w:pPr>
              <w:spacing w:line="360" w:lineRule="exact"/>
              <w:rPr>
                <w:rFonts w:hint="eastAsia" w:ascii="宋体" w:hAnsi="宋体" w:eastAsia="宋体" w:cs="宋体"/>
              </w:rPr>
            </w:pPr>
            <w:r>
              <w:rPr>
                <w:rFonts w:hint="eastAsia" w:ascii="宋体" w:hAnsi="宋体" w:eastAsia="宋体" w:cs="宋体"/>
              </w:rPr>
              <w:t>资金来源</w:t>
            </w:r>
          </w:p>
        </w:tc>
        <w:tc>
          <w:tcPr>
            <w:tcW w:w="5664" w:type="dxa"/>
            <w:vAlign w:val="center"/>
          </w:tcPr>
          <w:p w14:paraId="4ED20797">
            <w:pPr>
              <w:spacing w:line="360" w:lineRule="exact"/>
              <w:rPr>
                <w:rFonts w:hint="eastAsia" w:ascii="宋体" w:hAnsi="宋体" w:eastAsia="宋体" w:cs="宋体"/>
              </w:rPr>
            </w:pPr>
            <w:r>
              <w:rPr>
                <w:rFonts w:hint="eastAsia" w:ascii="宋体" w:hAnsi="宋体" w:eastAsia="宋体" w:cs="宋体"/>
              </w:rPr>
              <w:t>公共预算拨款</w:t>
            </w:r>
          </w:p>
        </w:tc>
      </w:tr>
      <w:tr w14:paraId="3FBA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7" w:type="dxa"/>
            <w:vAlign w:val="center"/>
          </w:tcPr>
          <w:p w14:paraId="77F0C4A3">
            <w:pPr>
              <w:spacing w:line="360" w:lineRule="exact"/>
              <w:jc w:val="center"/>
              <w:rPr>
                <w:rFonts w:hint="eastAsia" w:ascii="宋体" w:hAnsi="宋体" w:eastAsia="宋体" w:cs="宋体"/>
              </w:rPr>
            </w:pPr>
            <w:r>
              <w:rPr>
                <w:rFonts w:hint="eastAsia" w:ascii="宋体" w:hAnsi="宋体" w:eastAsia="宋体" w:cs="宋体"/>
              </w:rPr>
              <w:t>1.2.2</w:t>
            </w:r>
          </w:p>
        </w:tc>
        <w:tc>
          <w:tcPr>
            <w:tcW w:w="2674" w:type="dxa"/>
            <w:vAlign w:val="center"/>
          </w:tcPr>
          <w:p w14:paraId="01D2057E">
            <w:pPr>
              <w:spacing w:line="360" w:lineRule="exact"/>
              <w:rPr>
                <w:rFonts w:hint="eastAsia" w:ascii="宋体" w:hAnsi="宋体" w:eastAsia="宋体" w:cs="宋体"/>
              </w:rPr>
            </w:pPr>
            <w:r>
              <w:rPr>
                <w:rFonts w:hint="eastAsia" w:ascii="宋体" w:hAnsi="宋体" w:eastAsia="宋体" w:cs="宋体"/>
              </w:rPr>
              <w:t>出资比例</w:t>
            </w:r>
          </w:p>
        </w:tc>
        <w:tc>
          <w:tcPr>
            <w:tcW w:w="5664" w:type="dxa"/>
            <w:vAlign w:val="center"/>
          </w:tcPr>
          <w:p w14:paraId="2F8D4640">
            <w:pPr>
              <w:spacing w:line="360" w:lineRule="exact"/>
              <w:rPr>
                <w:rFonts w:hint="eastAsia" w:ascii="宋体" w:hAnsi="宋体" w:eastAsia="宋体" w:cs="宋体"/>
              </w:rPr>
            </w:pPr>
            <w:r>
              <w:rPr>
                <w:rFonts w:hint="eastAsia" w:ascii="宋体" w:hAnsi="宋体" w:eastAsia="宋体" w:cs="宋体"/>
              </w:rPr>
              <w:t>100%</w:t>
            </w:r>
          </w:p>
        </w:tc>
      </w:tr>
      <w:tr w14:paraId="0CC4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207" w:type="dxa"/>
            <w:vAlign w:val="center"/>
          </w:tcPr>
          <w:p w14:paraId="407B74F8">
            <w:pPr>
              <w:spacing w:line="360" w:lineRule="exact"/>
              <w:jc w:val="center"/>
              <w:rPr>
                <w:rFonts w:hint="eastAsia" w:ascii="宋体" w:hAnsi="宋体" w:eastAsia="宋体" w:cs="宋体"/>
              </w:rPr>
            </w:pPr>
            <w:r>
              <w:rPr>
                <w:rFonts w:hint="eastAsia" w:ascii="宋体" w:hAnsi="宋体" w:eastAsia="宋体" w:cs="宋体"/>
              </w:rPr>
              <w:t>1.2.3</w:t>
            </w:r>
          </w:p>
        </w:tc>
        <w:tc>
          <w:tcPr>
            <w:tcW w:w="2674" w:type="dxa"/>
            <w:vAlign w:val="center"/>
          </w:tcPr>
          <w:p w14:paraId="570D0EA4">
            <w:pPr>
              <w:spacing w:line="360" w:lineRule="exact"/>
              <w:rPr>
                <w:rFonts w:hint="eastAsia" w:ascii="宋体" w:hAnsi="宋体" w:eastAsia="宋体" w:cs="宋体"/>
              </w:rPr>
            </w:pPr>
            <w:r>
              <w:rPr>
                <w:rFonts w:hint="eastAsia" w:ascii="宋体" w:hAnsi="宋体" w:eastAsia="宋体" w:cs="宋体"/>
              </w:rPr>
              <w:t>资金落实情况</w:t>
            </w:r>
          </w:p>
        </w:tc>
        <w:tc>
          <w:tcPr>
            <w:tcW w:w="5664" w:type="dxa"/>
            <w:vAlign w:val="center"/>
          </w:tcPr>
          <w:p w14:paraId="4E87AE49">
            <w:pPr>
              <w:spacing w:line="360" w:lineRule="exact"/>
              <w:rPr>
                <w:rFonts w:hint="eastAsia" w:ascii="宋体" w:hAnsi="宋体" w:eastAsia="宋体" w:cs="宋体"/>
              </w:rPr>
            </w:pPr>
            <w:r>
              <w:rPr>
                <w:rFonts w:hint="eastAsia" w:ascii="宋体" w:hAnsi="宋体" w:eastAsia="宋体" w:cs="宋体"/>
              </w:rPr>
              <w:t>已落实</w:t>
            </w:r>
          </w:p>
        </w:tc>
      </w:tr>
      <w:tr w14:paraId="668F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207" w:type="dxa"/>
            <w:vAlign w:val="center"/>
          </w:tcPr>
          <w:p w14:paraId="67659AC8">
            <w:pPr>
              <w:spacing w:line="360" w:lineRule="exact"/>
              <w:jc w:val="center"/>
              <w:rPr>
                <w:rFonts w:hint="eastAsia" w:ascii="宋体" w:hAnsi="宋体" w:eastAsia="宋体" w:cs="宋体"/>
              </w:rPr>
            </w:pPr>
            <w:r>
              <w:rPr>
                <w:rFonts w:hint="eastAsia" w:ascii="宋体" w:hAnsi="宋体" w:eastAsia="宋体" w:cs="宋体"/>
              </w:rPr>
              <w:t>1.3.1</w:t>
            </w:r>
          </w:p>
        </w:tc>
        <w:tc>
          <w:tcPr>
            <w:tcW w:w="2674" w:type="dxa"/>
            <w:vAlign w:val="center"/>
          </w:tcPr>
          <w:p w14:paraId="593E5309">
            <w:pPr>
              <w:spacing w:line="360" w:lineRule="exact"/>
              <w:rPr>
                <w:rFonts w:hint="eastAsia" w:ascii="宋体" w:hAnsi="宋体" w:eastAsia="宋体" w:cs="宋体"/>
              </w:rPr>
            </w:pPr>
            <w:r>
              <w:rPr>
                <w:rFonts w:hint="eastAsia" w:ascii="宋体" w:hAnsi="宋体" w:eastAsia="宋体" w:cs="宋体"/>
              </w:rPr>
              <w:t>招标范围</w:t>
            </w:r>
          </w:p>
        </w:tc>
        <w:tc>
          <w:tcPr>
            <w:tcW w:w="5664" w:type="dxa"/>
            <w:vAlign w:val="center"/>
          </w:tcPr>
          <w:p w14:paraId="7C203852">
            <w:pPr>
              <w:spacing w:line="360" w:lineRule="exact"/>
              <w:rPr>
                <w:rFonts w:hint="eastAsia" w:ascii="宋体" w:hAnsi="宋体" w:eastAsia="宋体" w:cs="宋体"/>
              </w:rPr>
            </w:pPr>
            <w:r>
              <w:rPr>
                <w:rFonts w:hint="eastAsia" w:ascii="宋体" w:hAnsi="宋体" w:eastAsia="宋体" w:cs="宋体"/>
              </w:rPr>
              <w:t>北海市北海内港（地角渔港）升级改造项目,建设内容包括:本项目建设规模如下：</w:t>
            </w:r>
            <w:r>
              <w:rPr>
                <w:rFonts w:hint="eastAsia" w:ascii="宋体" w:hAnsi="宋体" w:eastAsia="宋体" w:cs="宋体"/>
                <w:szCs w:val="21"/>
              </w:rPr>
              <w:t>（1）码头140m;（</w:t>
            </w:r>
            <w:r>
              <w:rPr>
                <w:rFonts w:hint="eastAsia" w:ascii="宋体" w:hAnsi="宋体" w:cs="宋体"/>
                <w:szCs w:val="21"/>
                <w:lang w:val="en-US" w:eastAsia="zh-CN"/>
              </w:rPr>
              <w:t>2</w:t>
            </w:r>
            <w:r>
              <w:rPr>
                <w:rFonts w:hint="eastAsia" w:ascii="宋体" w:hAnsi="宋体" w:eastAsia="宋体" w:cs="宋体"/>
                <w:szCs w:val="21"/>
              </w:rPr>
              <w:t>）给排水工程1项;（</w:t>
            </w:r>
            <w:r>
              <w:rPr>
                <w:rFonts w:hint="eastAsia" w:ascii="宋体" w:hAnsi="宋体" w:cs="宋体"/>
                <w:szCs w:val="21"/>
                <w:lang w:val="en-US" w:eastAsia="zh-CN"/>
              </w:rPr>
              <w:t>3</w:t>
            </w:r>
            <w:r>
              <w:rPr>
                <w:rFonts w:hint="eastAsia" w:ascii="宋体" w:hAnsi="宋体" w:eastAsia="宋体" w:cs="宋体"/>
                <w:szCs w:val="21"/>
              </w:rPr>
              <w:t>）供电照明工程1项;</w:t>
            </w:r>
            <w:r>
              <w:rPr>
                <w:rFonts w:hint="eastAsia" w:ascii="宋体" w:hAnsi="宋体" w:cs="宋体"/>
                <w:szCs w:val="21"/>
                <w:lang w:val="en-US" w:eastAsia="zh-CN"/>
              </w:rPr>
              <w:t>具体内容详见图纸及工程量清单</w:t>
            </w:r>
            <w:r>
              <w:rPr>
                <w:rFonts w:hint="eastAsia" w:ascii="宋体" w:hAnsi="宋体" w:eastAsia="宋体" w:cs="宋体"/>
                <w:szCs w:val="21"/>
              </w:rPr>
              <w:t>。</w:t>
            </w:r>
          </w:p>
        </w:tc>
      </w:tr>
      <w:tr w14:paraId="05B4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07" w:type="dxa"/>
            <w:vAlign w:val="center"/>
          </w:tcPr>
          <w:p w14:paraId="39337BD8">
            <w:pPr>
              <w:spacing w:line="360" w:lineRule="exact"/>
              <w:jc w:val="center"/>
              <w:rPr>
                <w:rFonts w:hint="eastAsia" w:ascii="宋体" w:hAnsi="宋体" w:eastAsia="宋体" w:cs="宋体"/>
              </w:rPr>
            </w:pPr>
            <w:r>
              <w:rPr>
                <w:rFonts w:hint="eastAsia" w:ascii="宋体" w:hAnsi="宋体" w:eastAsia="宋体" w:cs="宋体"/>
              </w:rPr>
              <w:t>1.3.2</w:t>
            </w:r>
          </w:p>
        </w:tc>
        <w:tc>
          <w:tcPr>
            <w:tcW w:w="2674" w:type="dxa"/>
            <w:vAlign w:val="center"/>
          </w:tcPr>
          <w:p w14:paraId="2DE1BD7C">
            <w:pPr>
              <w:spacing w:line="360" w:lineRule="exact"/>
              <w:rPr>
                <w:rFonts w:hint="eastAsia" w:ascii="宋体" w:hAnsi="宋体" w:eastAsia="宋体" w:cs="宋体"/>
              </w:rPr>
            </w:pPr>
            <w:r>
              <w:rPr>
                <w:rFonts w:hint="eastAsia" w:ascii="宋体" w:hAnsi="宋体" w:eastAsia="宋体" w:cs="宋体"/>
                <w:b/>
                <w:bCs/>
              </w:rPr>
              <w:t>计划工期</w:t>
            </w:r>
          </w:p>
        </w:tc>
        <w:tc>
          <w:tcPr>
            <w:tcW w:w="5664" w:type="dxa"/>
            <w:vAlign w:val="center"/>
          </w:tcPr>
          <w:p w14:paraId="7CDFA669">
            <w:pPr>
              <w:spacing w:line="360" w:lineRule="exact"/>
              <w:rPr>
                <w:rFonts w:hint="eastAsia" w:ascii="宋体" w:hAnsi="宋体" w:eastAsia="宋体" w:cs="宋体"/>
              </w:rPr>
            </w:pPr>
            <w:r>
              <w:rPr>
                <w:rFonts w:hint="eastAsia"/>
                <w:lang w:val="en-US" w:eastAsia="zh-CN"/>
              </w:rPr>
              <w:t>8个月</w:t>
            </w:r>
          </w:p>
        </w:tc>
      </w:tr>
      <w:tr w14:paraId="10E0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07" w:type="dxa"/>
            <w:vAlign w:val="center"/>
          </w:tcPr>
          <w:p w14:paraId="7F263CF1">
            <w:pPr>
              <w:spacing w:line="360" w:lineRule="exact"/>
              <w:jc w:val="center"/>
              <w:rPr>
                <w:rFonts w:hint="eastAsia" w:ascii="宋体" w:hAnsi="宋体" w:eastAsia="宋体" w:cs="宋体"/>
              </w:rPr>
            </w:pPr>
            <w:r>
              <w:rPr>
                <w:rFonts w:hint="eastAsia" w:ascii="宋体" w:hAnsi="宋体" w:eastAsia="宋体" w:cs="宋体"/>
              </w:rPr>
              <w:t>1.3.3</w:t>
            </w:r>
          </w:p>
        </w:tc>
        <w:tc>
          <w:tcPr>
            <w:tcW w:w="2674" w:type="dxa"/>
            <w:vAlign w:val="center"/>
          </w:tcPr>
          <w:p w14:paraId="03A2D22E">
            <w:pPr>
              <w:spacing w:line="360" w:lineRule="exact"/>
              <w:rPr>
                <w:rFonts w:hint="eastAsia" w:ascii="宋体" w:hAnsi="宋体" w:eastAsia="宋体" w:cs="宋体"/>
              </w:rPr>
            </w:pPr>
            <w:r>
              <w:rPr>
                <w:rFonts w:hint="eastAsia" w:ascii="宋体" w:hAnsi="宋体" w:eastAsia="宋体" w:cs="宋体"/>
              </w:rPr>
              <w:t>质量要求</w:t>
            </w:r>
          </w:p>
        </w:tc>
        <w:tc>
          <w:tcPr>
            <w:tcW w:w="5664" w:type="dxa"/>
            <w:vAlign w:val="center"/>
          </w:tcPr>
          <w:p w14:paraId="5074BB22">
            <w:pPr>
              <w:spacing w:line="360" w:lineRule="exact"/>
              <w:rPr>
                <w:rFonts w:hint="eastAsia" w:ascii="宋体" w:hAnsi="宋体" w:eastAsia="宋体" w:cs="宋体"/>
              </w:rPr>
            </w:pPr>
            <w:r>
              <w:rPr>
                <w:rFonts w:hint="eastAsia" w:ascii="宋体" w:hAnsi="宋体" w:eastAsia="宋体" w:cs="宋体"/>
              </w:rPr>
              <w:t>符合现行国家、行业相关规范合格标准</w:t>
            </w:r>
          </w:p>
        </w:tc>
      </w:tr>
      <w:tr w14:paraId="315C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vAlign w:val="center"/>
          </w:tcPr>
          <w:p w14:paraId="4105A7C8">
            <w:pPr>
              <w:spacing w:line="360" w:lineRule="exact"/>
              <w:jc w:val="center"/>
              <w:rPr>
                <w:rFonts w:hint="eastAsia" w:ascii="宋体" w:hAnsi="宋体" w:eastAsia="宋体" w:cs="宋体"/>
              </w:rPr>
            </w:pPr>
            <w:r>
              <w:rPr>
                <w:rFonts w:hint="eastAsia" w:ascii="宋体" w:hAnsi="宋体" w:eastAsia="宋体" w:cs="宋体"/>
              </w:rPr>
              <w:t>1.4.1</w:t>
            </w:r>
          </w:p>
        </w:tc>
        <w:tc>
          <w:tcPr>
            <w:tcW w:w="2674" w:type="dxa"/>
            <w:vAlign w:val="center"/>
          </w:tcPr>
          <w:p w14:paraId="63DBFFAC">
            <w:pPr>
              <w:spacing w:line="360" w:lineRule="exact"/>
              <w:rPr>
                <w:rFonts w:hint="eastAsia" w:ascii="宋体" w:hAnsi="宋体" w:eastAsia="宋体" w:cs="宋体"/>
                <w:szCs w:val="21"/>
              </w:rPr>
            </w:pPr>
            <w:r>
              <w:rPr>
                <w:rFonts w:hint="eastAsia" w:ascii="宋体" w:hAnsi="宋体" w:eastAsia="宋体" w:cs="宋体"/>
                <w:szCs w:val="21"/>
              </w:rPr>
              <w:t>投标人资质条件、能力、诚信要求</w:t>
            </w:r>
          </w:p>
        </w:tc>
        <w:tc>
          <w:tcPr>
            <w:tcW w:w="5664" w:type="dxa"/>
          </w:tcPr>
          <w:p w14:paraId="43718520">
            <w:pPr>
              <w:spacing w:line="360" w:lineRule="exact"/>
              <w:rPr>
                <w:rFonts w:hint="eastAsia" w:ascii="宋体" w:hAnsi="宋体" w:eastAsia="宋体" w:cs="宋体"/>
                <w:szCs w:val="21"/>
                <w:highlight w:val="none"/>
              </w:rPr>
            </w:pPr>
            <w:r>
              <w:rPr>
                <w:rFonts w:hint="eastAsia" w:ascii="宋体" w:hAnsi="宋体" w:eastAsia="宋体" w:cs="宋体"/>
                <w:szCs w:val="21"/>
              </w:rPr>
              <w:t xml:space="preserve">   （1）本次施工招标要求投标人须具备港口与航道工程施</w:t>
            </w:r>
            <w:r>
              <w:rPr>
                <w:rFonts w:hint="eastAsia" w:ascii="宋体" w:hAnsi="宋体" w:eastAsia="宋体" w:cs="宋体"/>
                <w:szCs w:val="21"/>
                <w:lang w:eastAsia="zh-CN"/>
              </w:rPr>
              <w:t>工总承包贰级以上（含贰级）资质</w:t>
            </w:r>
            <w:r>
              <w:rPr>
                <w:rFonts w:hint="eastAsia" w:ascii="宋体" w:hAnsi="宋体" w:eastAsia="宋体" w:cs="宋体"/>
                <w:szCs w:val="21"/>
              </w:rPr>
              <w:t>；施工机械设备、人员和资金、技术等方面均能满足本招标项目施工要求的有意向的投标人，均可报名。且投标人没有处于被交通及建设行政</w:t>
            </w:r>
            <w:r>
              <w:rPr>
                <w:rFonts w:hint="eastAsia" w:ascii="宋体" w:hAnsi="宋体" w:eastAsia="宋体" w:cs="宋体"/>
                <w:szCs w:val="21"/>
                <w:highlight w:val="none"/>
              </w:rPr>
              <w:t>主管部门取消投标资格的处罚期内。</w:t>
            </w:r>
          </w:p>
          <w:p w14:paraId="00D231FC">
            <w:pPr>
              <w:spacing w:line="360" w:lineRule="exact"/>
              <w:rPr>
                <w:rFonts w:hint="eastAsia" w:ascii="宋体" w:hAnsi="宋体" w:eastAsia="宋体" w:cs="宋体"/>
                <w:szCs w:val="21"/>
                <w:highlight w:val="none"/>
              </w:rPr>
            </w:pPr>
            <w:r>
              <w:rPr>
                <w:rFonts w:hint="eastAsia" w:ascii="宋体" w:hAnsi="宋体" w:eastAsia="宋体" w:cs="宋体"/>
                <w:szCs w:val="21"/>
                <w:highlight w:val="none"/>
              </w:rPr>
              <w:t xml:space="preserve">   （2）业绩要求：无。</w:t>
            </w:r>
          </w:p>
          <w:p w14:paraId="19B92F67">
            <w:pPr>
              <w:spacing w:line="360" w:lineRule="exact"/>
              <w:rPr>
                <w:rFonts w:hint="eastAsia" w:ascii="宋体" w:hAnsi="宋体" w:eastAsia="宋体" w:cs="宋体"/>
                <w:szCs w:val="21"/>
                <w:highlight w:val="none"/>
              </w:rPr>
            </w:pPr>
            <w:r>
              <w:rPr>
                <w:rFonts w:hint="eastAsia" w:ascii="宋体" w:hAnsi="宋体" w:eastAsia="宋体" w:cs="宋体"/>
                <w:szCs w:val="21"/>
                <w:highlight w:val="none"/>
              </w:rPr>
              <w:t xml:space="preserve">   （3）财务要求：近三年（2022～2024年）企业经营状况良好(不存在年度利润累计数为负数等不良状况)，投标人现有的资金或通过银行借贷、担保的资金能够满足招标工程项目所需的流动资金，包括所需的履约保证金等方面的资金。近三年（2022～2024年）企业资产负债率平均值需低于</w:t>
            </w:r>
            <w:r>
              <w:rPr>
                <w:rFonts w:hint="eastAsia" w:ascii="宋体" w:hAnsi="宋体" w:cs="宋体"/>
                <w:szCs w:val="21"/>
                <w:highlight w:val="none"/>
                <w:lang w:val="en-US" w:eastAsia="zh-CN"/>
              </w:rPr>
              <w:t>80</w:t>
            </w:r>
            <w:r>
              <w:rPr>
                <w:rFonts w:hint="eastAsia" w:ascii="宋体" w:hAnsi="宋体" w:eastAsia="宋体" w:cs="宋体"/>
                <w:szCs w:val="21"/>
                <w:highlight w:val="none"/>
              </w:rPr>
              <w:t>%，以经审计的2022年至2024年的财务审计报告为准。</w:t>
            </w:r>
          </w:p>
          <w:p w14:paraId="1A4A92DB">
            <w:pPr>
              <w:spacing w:line="360" w:lineRule="exact"/>
              <w:ind w:firstLine="420"/>
              <w:rPr>
                <w:rFonts w:hint="eastAsia" w:ascii="宋体" w:hAnsi="宋体" w:eastAsia="宋体" w:cs="宋体"/>
                <w:szCs w:val="21"/>
              </w:rPr>
            </w:pPr>
            <w:r>
              <w:rPr>
                <w:rFonts w:hint="eastAsia" w:ascii="宋体" w:hAnsi="宋体" w:eastAsia="宋体" w:cs="宋体"/>
                <w:szCs w:val="21"/>
              </w:rPr>
              <w:t>（4）项目</w:t>
            </w:r>
            <w:r>
              <w:rPr>
                <w:rFonts w:hint="eastAsia" w:ascii="宋体" w:hAnsi="宋体" w:cs="宋体"/>
                <w:szCs w:val="21"/>
                <w:lang w:val="en-US" w:eastAsia="zh-CN"/>
              </w:rPr>
              <w:t>经理</w:t>
            </w:r>
            <w:r>
              <w:rPr>
                <w:rFonts w:hint="eastAsia" w:ascii="宋体" w:hAnsi="宋体" w:eastAsia="宋体" w:cs="宋体"/>
                <w:szCs w:val="21"/>
              </w:rPr>
              <w:t>：投标人拟派项目</w:t>
            </w:r>
            <w:r>
              <w:rPr>
                <w:rFonts w:hint="eastAsia" w:ascii="宋体" w:hAnsi="宋体" w:cs="宋体"/>
                <w:szCs w:val="21"/>
                <w:lang w:val="en-US" w:eastAsia="zh-CN"/>
              </w:rPr>
              <w:t>经理</w:t>
            </w:r>
            <w:r>
              <w:rPr>
                <w:rFonts w:hint="eastAsia" w:ascii="宋体" w:hAnsi="宋体" w:eastAsia="宋体" w:cs="宋体"/>
                <w:szCs w:val="21"/>
              </w:rPr>
              <w:t>须具备港口与航道工程专业一级注册建造师执业资格，具有行政主管部门颁发的安全生产“三类人员”B类证书。</w:t>
            </w:r>
          </w:p>
          <w:p w14:paraId="6318F027">
            <w:pPr>
              <w:spacing w:line="360" w:lineRule="exact"/>
              <w:ind w:firstLine="420"/>
              <w:rPr>
                <w:rFonts w:hint="eastAsia" w:ascii="宋体" w:hAnsi="宋体" w:eastAsia="宋体" w:cs="宋体"/>
                <w:szCs w:val="21"/>
              </w:rPr>
            </w:pPr>
            <w:r>
              <w:rPr>
                <w:rFonts w:hint="eastAsia" w:ascii="宋体" w:hAnsi="宋体" w:eastAsia="宋体" w:cs="宋体"/>
                <w:szCs w:val="21"/>
              </w:rPr>
              <w:t>（5）其他人员要求：投标人拟派的技术负责人具有港口与航道或水工工程中级工程师（或以上）职称；质检工程师1人，工程师（或以上）职称；专职安全生产管理人员1人，具有行政主管部门颁发的安全生产“三类人员”C类证书。</w:t>
            </w:r>
          </w:p>
          <w:p w14:paraId="634CD7FA">
            <w:pPr>
              <w:spacing w:line="360" w:lineRule="exact"/>
              <w:ind w:firstLine="420"/>
              <w:rPr>
                <w:rFonts w:hint="eastAsia" w:ascii="宋体" w:hAnsi="宋体" w:eastAsia="宋体" w:cs="宋体"/>
                <w:szCs w:val="21"/>
              </w:rPr>
            </w:pPr>
            <w:r>
              <w:rPr>
                <w:rFonts w:hint="eastAsia" w:ascii="宋体" w:hAnsi="宋体" w:eastAsia="宋体" w:cs="宋体"/>
                <w:szCs w:val="21"/>
              </w:rPr>
              <w:t>（6）对在“信用中国”网站(www.creditchina.gov.cn)、中国政府采购网(www.ccgp.gov.cn)等渠道列入失信被执行人、重大税收违法失信主体、政府采购严重违法失信行为记录名单及其他不符合法律规定条件的供应商，不得参与采购活动；</w:t>
            </w:r>
          </w:p>
          <w:p w14:paraId="4D74979E">
            <w:pPr>
              <w:spacing w:line="360" w:lineRule="exact"/>
              <w:ind w:firstLine="420"/>
              <w:rPr>
                <w:rFonts w:hint="eastAsia" w:ascii="宋体" w:hAnsi="宋体" w:eastAsia="宋体" w:cs="宋体"/>
                <w:szCs w:val="21"/>
              </w:rPr>
            </w:pPr>
            <w:r>
              <w:rPr>
                <w:rFonts w:hint="eastAsia" w:ascii="宋体" w:hAnsi="宋体" w:eastAsia="宋体" w:cs="宋体"/>
                <w:szCs w:val="21"/>
              </w:rPr>
              <w:t>（7）投标人没有被省级以上交通运输和住房城乡建设主管部门取消投标资格或禁止进入建设市场且处于有效期内的行政处罚。</w:t>
            </w:r>
          </w:p>
          <w:p w14:paraId="75000232">
            <w:pPr>
              <w:spacing w:line="360" w:lineRule="exact"/>
              <w:ind w:firstLine="420"/>
              <w:rPr>
                <w:rFonts w:hint="eastAsia" w:ascii="宋体" w:hAnsi="宋体" w:eastAsia="宋体" w:cs="宋体"/>
                <w:szCs w:val="21"/>
              </w:rPr>
            </w:pPr>
            <w:r>
              <w:rPr>
                <w:rFonts w:hint="eastAsia" w:ascii="宋体" w:hAnsi="宋体" w:eastAsia="宋体" w:cs="宋体"/>
                <w:szCs w:val="21"/>
              </w:rPr>
              <w:t>（8）具有投资参股关系的关联企业，或具有直接管理和被管理关系的母子公司，或同一母公司的子公司，或法定代表人为同一人的两个及两个以上法人不得同时对本项目投标，否则均按无效投标处理。国务院国有资产监督管理机构直接监管的中央企业均不属于本条规定“母公司”，其一级子公司可同时对本项目投标，但同属一个子公司的二级子公司不得同时对本项目投标。</w:t>
            </w:r>
          </w:p>
          <w:p w14:paraId="1B34481D">
            <w:pPr>
              <w:spacing w:line="360" w:lineRule="exact"/>
              <w:ind w:firstLine="420"/>
              <w:rPr>
                <w:rFonts w:hint="eastAsia" w:ascii="宋体" w:hAnsi="宋体" w:eastAsia="宋体" w:cs="宋体"/>
                <w:szCs w:val="21"/>
              </w:rPr>
            </w:pPr>
            <w:r>
              <w:rPr>
                <w:rFonts w:hint="eastAsia" w:ascii="宋体" w:hAnsi="宋体" w:eastAsia="宋体" w:cs="宋体"/>
                <w:szCs w:val="21"/>
              </w:rPr>
              <w:t>（9）投标人没有处于财产被接管、冻结、破产的状态。</w:t>
            </w:r>
          </w:p>
          <w:p w14:paraId="10E919C5">
            <w:pPr>
              <w:spacing w:line="360" w:lineRule="exact"/>
              <w:ind w:firstLine="420"/>
              <w:rPr>
                <w:rFonts w:hint="eastAsia" w:ascii="宋体" w:hAnsi="宋体" w:eastAsia="宋体" w:cs="宋体"/>
                <w:szCs w:val="21"/>
              </w:rPr>
            </w:pPr>
            <w:r>
              <w:rPr>
                <w:rFonts w:hint="eastAsia" w:ascii="宋体" w:hAnsi="宋体" w:eastAsia="宋体" w:cs="宋体"/>
                <w:szCs w:val="21"/>
              </w:rPr>
              <w:t>（10）投标报名截止时间前三年内投标人没有重大工程质量事故记录。</w:t>
            </w:r>
          </w:p>
          <w:p w14:paraId="00FF7B25">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（11）本次招标不接受联合体投标。</w:t>
            </w:r>
          </w:p>
          <w:p w14:paraId="20A01760">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（12）本次招标采用资格后审方式。</w:t>
            </w:r>
          </w:p>
          <w:p w14:paraId="3BEE5430">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提供项目</w:t>
            </w:r>
            <w:r>
              <w:rPr>
                <w:rFonts w:hint="eastAsia" w:ascii="宋体" w:hAnsi="宋体" w:cs="宋体"/>
                <w:szCs w:val="21"/>
                <w:lang w:val="en-US" w:eastAsia="zh-CN"/>
              </w:rPr>
              <w:t>经理</w:t>
            </w:r>
            <w:r>
              <w:rPr>
                <w:rFonts w:hint="eastAsia" w:ascii="宋体" w:hAnsi="宋体" w:eastAsia="宋体" w:cs="宋体"/>
                <w:szCs w:val="21"/>
              </w:rPr>
              <w:t>、技术负责人和拟投入人员</w:t>
            </w:r>
            <w:r>
              <w:rPr>
                <w:rFonts w:hint="eastAsia" w:ascii="宋体" w:hAnsi="宋体" w:eastAsia="宋体" w:cs="宋体"/>
                <w:b/>
                <w:szCs w:val="21"/>
              </w:rPr>
              <w:t>2025年</w:t>
            </w:r>
            <w:r>
              <w:rPr>
                <w:rFonts w:hint="eastAsia" w:ascii="宋体" w:hAnsi="宋体" w:cs="宋体"/>
                <w:b/>
                <w:szCs w:val="21"/>
                <w:lang w:val="en-US" w:eastAsia="zh-CN"/>
              </w:rPr>
              <w:t>05-07</w:t>
            </w:r>
            <w:r>
              <w:rPr>
                <w:rFonts w:hint="eastAsia" w:ascii="宋体" w:hAnsi="宋体" w:eastAsia="宋体" w:cs="宋体"/>
                <w:b/>
                <w:szCs w:val="21"/>
              </w:rPr>
              <w:t>月以来任意一个月</w:t>
            </w:r>
            <w:r>
              <w:rPr>
                <w:rFonts w:hint="eastAsia" w:ascii="宋体" w:hAnsi="宋体" w:eastAsia="宋体" w:cs="宋体"/>
                <w:szCs w:val="21"/>
              </w:rPr>
              <w:t>在现任职单位依法缴纳社会保险的证明材料复印件。</w:t>
            </w:r>
          </w:p>
        </w:tc>
      </w:tr>
      <w:tr w14:paraId="2396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7" w:type="dxa"/>
            <w:vAlign w:val="center"/>
          </w:tcPr>
          <w:p w14:paraId="40DE9893">
            <w:pPr>
              <w:spacing w:line="360" w:lineRule="exact"/>
              <w:jc w:val="center"/>
              <w:rPr>
                <w:rFonts w:hint="eastAsia" w:ascii="宋体" w:hAnsi="宋体" w:eastAsia="宋体" w:cs="宋体"/>
              </w:rPr>
            </w:pPr>
            <w:r>
              <w:rPr>
                <w:rFonts w:hint="eastAsia" w:ascii="宋体" w:hAnsi="宋体" w:eastAsia="宋体" w:cs="宋体"/>
              </w:rPr>
              <w:t>1.4.2</w:t>
            </w:r>
          </w:p>
        </w:tc>
        <w:tc>
          <w:tcPr>
            <w:tcW w:w="2674" w:type="dxa"/>
            <w:vAlign w:val="center"/>
          </w:tcPr>
          <w:p w14:paraId="64B90CCF">
            <w:pPr>
              <w:spacing w:line="360" w:lineRule="exact"/>
              <w:jc w:val="center"/>
              <w:rPr>
                <w:rFonts w:hint="eastAsia" w:ascii="宋体" w:hAnsi="宋体" w:eastAsia="宋体" w:cs="宋体"/>
                <w:szCs w:val="21"/>
              </w:rPr>
            </w:pPr>
            <w:r>
              <w:rPr>
                <w:rFonts w:hint="eastAsia" w:ascii="宋体" w:hAnsi="宋体" w:eastAsia="宋体" w:cs="宋体"/>
                <w:szCs w:val="21"/>
              </w:rPr>
              <w:t>是否接受联合体投标</w:t>
            </w:r>
          </w:p>
        </w:tc>
        <w:tc>
          <w:tcPr>
            <w:tcW w:w="5664" w:type="dxa"/>
            <w:vAlign w:val="bottom"/>
          </w:tcPr>
          <w:p w14:paraId="58E245FD">
            <w:pPr>
              <w:spacing w:line="360" w:lineRule="exact"/>
              <w:rPr>
                <w:rFonts w:hint="eastAsia" w:ascii="宋体" w:hAnsi="宋体" w:eastAsia="宋体" w:cs="宋体"/>
                <w:szCs w:val="21"/>
              </w:rPr>
            </w:pPr>
            <w:r>
              <w:rPr>
                <w:rFonts w:hint="eastAsia" w:ascii="宋体" w:hAnsi="宋体" w:eastAsia="宋体" w:cs="宋体"/>
                <w:szCs w:val="21"/>
              </w:rPr>
              <w:t>不接受</w:t>
            </w:r>
          </w:p>
        </w:tc>
      </w:tr>
      <w:tr w14:paraId="6166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7" w:type="dxa"/>
            <w:vAlign w:val="center"/>
          </w:tcPr>
          <w:p w14:paraId="19D51C32">
            <w:pPr>
              <w:spacing w:line="360" w:lineRule="exact"/>
              <w:jc w:val="center"/>
              <w:rPr>
                <w:rFonts w:hint="eastAsia" w:ascii="宋体" w:hAnsi="宋体" w:eastAsia="宋体" w:cs="宋体"/>
              </w:rPr>
            </w:pPr>
            <w:r>
              <w:rPr>
                <w:rFonts w:hint="eastAsia" w:ascii="宋体" w:hAnsi="宋体" w:eastAsia="宋体" w:cs="宋体"/>
              </w:rPr>
              <w:t>1.9.1</w:t>
            </w:r>
          </w:p>
        </w:tc>
        <w:tc>
          <w:tcPr>
            <w:tcW w:w="2674" w:type="dxa"/>
            <w:vAlign w:val="center"/>
          </w:tcPr>
          <w:p w14:paraId="7928FD50">
            <w:pPr>
              <w:spacing w:line="360" w:lineRule="exact"/>
              <w:jc w:val="center"/>
              <w:rPr>
                <w:rFonts w:hint="eastAsia" w:ascii="宋体" w:hAnsi="宋体" w:eastAsia="宋体" w:cs="宋体"/>
                <w:szCs w:val="21"/>
              </w:rPr>
            </w:pPr>
            <w:r>
              <w:rPr>
                <w:rFonts w:hint="eastAsia" w:ascii="宋体" w:hAnsi="宋体" w:eastAsia="宋体" w:cs="宋体"/>
                <w:szCs w:val="21"/>
              </w:rPr>
              <w:t>踏勘现场</w:t>
            </w:r>
          </w:p>
        </w:tc>
        <w:tc>
          <w:tcPr>
            <w:tcW w:w="5664" w:type="dxa"/>
            <w:vAlign w:val="bottom"/>
          </w:tcPr>
          <w:p w14:paraId="14A92EC4">
            <w:pPr>
              <w:spacing w:line="360" w:lineRule="exact"/>
              <w:rPr>
                <w:rFonts w:hint="eastAsia" w:ascii="宋体" w:hAnsi="宋体" w:eastAsia="宋体" w:cs="宋体"/>
                <w:szCs w:val="21"/>
              </w:rPr>
            </w:pPr>
            <w:r>
              <w:rPr>
                <w:rFonts w:hint="eastAsia" w:ascii="宋体" w:hAnsi="宋体" w:eastAsia="宋体" w:cs="宋体"/>
                <w:szCs w:val="21"/>
              </w:rPr>
              <w:t>不组织</w:t>
            </w:r>
          </w:p>
        </w:tc>
      </w:tr>
      <w:tr w14:paraId="4831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7" w:type="dxa"/>
            <w:vAlign w:val="center"/>
          </w:tcPr>
          <w:p w14:paraId="5303C1D8">
            <w:pPr>
              <w:spacing w:line="360" w:lineRule="exact"/>
              <w:jc w:val="center"/>
              <w:rPr>
                <w:rFonts w:hint="eastAsia" w:ascii="宋体" w:hAnsi="宋体" w:eastAsia="宋体" w:cs="宋体"/>
              </w:rPr>
            </w:pPr>
            <w:r>
              <w:rPr>
                <w:rFonts w:hint="eastAsia" w:ascii="宋体" w:hAnsi="宋体" w:eastAsia="宋体" w:cs="宋体"/>
              </w:rPr>
              <w:t>1.10.1</w:t>
            </w:r>
          </w:p>
        </w:tc>
        <w:tc>
          <w:tcPr>
            <w:tcW w:w="2674" w:type="dxa"/>
            <w:vAlign w:val="center"/>
          </w:tcPr>
          <w:p w14:paraId="4E575202">
            <w:pPr>
              <w:spacing w:line="360" w:lineRule="exact"/>
              <w:jc w:val="center"/>
              <w:rPr>
                <w:rFonts w:hint="eastAsia" w:ascii="宋体" w:hAnsi="宋体" w:eastAsia="宋体" w:cs="宋体"/>
                <w:szCs w:val="21"/>
              </w:rPr>
            </w:pPr>
            <w:r>
              <w:rPr>
                <w:rFonts w:hint="eastAsia" w:ascii="宋体" w:hAnsi="宋体" w:eastAsia="宋体" w:cs="宋体"/>
                <w:szCs w:val="21"/>
              </w:rPr>
              <w:t>投标预备会</w:t>
            </w:r>
          </w:p>
        </w:tc>
        <w:tc>
          <w:tcPr>
            <w:tcW w:w="5664" w:type="dxa"/>
            <w:vAlign w:val="bottom"/>
          </w:tcPr>
          <w:p w14:paraId="1DCF9276">
            <w:pPr>
              <w:spacing w:line="360" w:lineRule="exact"/>
              <w:rPr>
                <w:rFonts w:hint="eastAsia" w:ascii="宋体" w:hAnsi="宋体" w:eastAsia="宋体" w:cs="宋体"/>
                <w:szCs w:val="21"/>
              </w:rPr>
            </w:pPr>
            <w:r>
              <w:rPr>
                <w:rFonts w:hint="eastAsia" w:ascii="宋体" w:hAnsi="宋体" w:eastAsia="宋体" w:cs="宋体"/>
                <w:szCs w:val="21"/>
              </w:rPr>
              <w:t>不召开</w:t>
            </w:r>
          </w:p>
        </w:tc>
      </w:tr>
      <w:tr w14:paraId="2490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7" w:type="dxa"/>
            <w:vAlign w:val="center"/>
          </w:tcPr>
          <w:p w14:paraId="0A0128C4">
            <w:pPr>
              <w:spacing w:line="360" w:lineRule="exact"/>
              <w:jc w:val="center"/>
              <w:rPr>
                <w:rFonts w:hint="eastAsia" w:ascii="宋体" w:hAnsi="宋体" w:eastAsia="宋体" w:cs="宋体"/>
              </w:rPr>
            </w:pPr>
            <w:r>
              <w:rPr>
                <w:rFonts w:hint="eastAsia" w:ascii="宋体" w:hAnsi="宋体" w:eastAsia="宋体" w:cs="宋体"/>
              </w:rPr>
              <w:t>1.10.2</w:t>
            </w:r>
          </w:p>
        </w:tc>
        <w:tc>
          <w:tcPr>
            <w:tcW w:w="2674" w:type="dxa"/>
            <w:vAlign w:val="center"/>
          </w:tcPr>
          <w:p w14:paraId="3FE61CBE">
            <w:pPr>
              <w:spacing w:line="360" w:lineRule="exact"/>
              <w:jc w:val="center"/>
              <w:rPr>
                <w:rFonts w:hint="eastAsia" w:ascii="宋体" w:hAnsi="宋体" w:eastAsia="宋体" w:cs="宋体"/>
                <w:szCs w:val="21"/>
              </w:rPr>
            </w:pPr>
            <w:r>
              <w:rPr>
                <w:rFonts w:hint="eastAsia" w:ascii="宋体" w:hAnsi="宋体" w:eastAsia="宋体" w:cs="宋体"/>
                <w:szCs w:val="21"/>
              </w:rPr>
              <w:t>投标人提出问题的截止时间</w:t>
            </w:r>
          </w:p>
        </w:tc>
        <w:tc>
          <w:tcPr>
            <w:tcW w:w="5664" w:type="dxa"/>
            <w:vAlign w:val="bottom"/>
          </w:tcPr>
          <w:p w14:paraId="214FF98F">
            <w:pPr>
              <w:spacing w:line="360" w:lineRule="exact"/>
              <w:rPr>
                <w:rFonts w:hint="eastAsia" w:ascii="宋体" w:hAnsi="宋体" w:eastAsia="宋体" w:cs="宋体"/>
                <w:szCs w:val="21"/>
              </w:rPr>
            </w:pPr>
            <w:r>
              <w:rPr>
                <w:rFonts w:hint="eastAsia" w:ascii="宋体" w:hAnsi="宋体" w:eastAsia="宋体" w:cs="宋体"/>
                <w:szCs w:val="21"/>
              </w:rPr>
              <w:t>投标截止期15天前</w:t>
            </w:r>
          </w:p>
        </w:tc>
      </w:tr>
      <w:tr w14:paraId="2356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7" w:type="dxa"/>
            <w:vAlign w:val="center"/>
          </w:tcPr>
          <w:p w14:paraId="78702583">
            <w:pPr>
              <w:spacing w:line="360" w:lineRule="exact"/>
              <w:jc w:val="center"/>
              <w:rPr>
                <w:rFonts w:hint="eastAsia" w:ascii="宋体" w:hAnsi="宋体" w:eastAsia="宋体" w:cs="宋体"/>
              </w:rPr>
            </w:pPr>
            <w:r>
              <w:rPr>
                <w:rFonts w:hint="eastAsia" w:ascii="宋体" w:hAnsi="宋体" w:eastAsia="宋体" w:cs="宋体"/>
              </w:rPr>
              <w:t>1.10.3</w:t>
            </w:r>
          </w:p>
        </w:tc>
        <w:tc>
          <w:tcPr>
            <w:tcW w:w="2674" w:type="dxa"/>
            <w:vAlign w:val="center"/>
          </w:tcPr>
          <w:p w14:paraId="3EF15653">
            <w:pPr>
              <w:spacing w:line="360" w:lineRule="exact"/>
              <w:jc w:val="center"/>
              <w:rPr>
                <w:rFonts w:hint="eastAsia" w:ascii="宋体" w:hAnsi="宋体" w:eastAsia="宋体" w:cs="宋体"/>
                <w:szCs w:val="21"/>
              </w:rPr>
            </w:pPr>
            <w:r>
              <w:rPr>
                <w:rFonts w:hint="eastAsia" w:ascii="宋体" w:hAnsi="宋体" w:eastAsia="宋体" w:cs="宋体"/>
                <w:szCs w:val="21"/>
              </w:rPr>
              <w:t>招标人书面澄清的时间</w:t>
            </w:r>
          </w:p>
        </w:tc>
        <w:tc>
          <w:tcPr>
            <w:tcW w:w="5664" w:type="dxa"/>
            <w:vAlign w:val="center"/>
          </w:tcPr>
          <w:p w14:paraId="5C71DE99">
            <w:pPr>
              <w:spacing w:line="360" w:lineRule="exact"/>
              <w:jc w:val="left"/>
              <w:rPr>
                <w:rFonts w:hint="eastAsia" w:ascii="宋体" w:hAnsi="宋体" w:eastAsia="宋体" w:cs="宋体"/>
                <w:szCs w:val="21"/>
              </w:rPr>
            </w:pPr>
            <w:r>
              <w:rPr>
                <w:rFonts w:hint="eastAsia" w:ascii="宋体" w:hAnsi="宋体" w:eastAsia="宋体" w:cs="宋体"/>
                <w:szCs w:val="21"/>
              </w:rPr>
              <w:t>投标截止期10天前</w:t>
            </w:r>
          </w:p>
        </w:tc>
      </w:tr>
      <w:tr w14:paraId="2FC9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7" w:type="dxa"/>
            <w:vAlign w:val="center"/>
          </w:tcPr>
          <w:p w14:paraId="5EA21EF7">
            <w:pPr>
              <w:spacing w:line="360" w:lineRule="exact"/>
              <w:jc w:val="center"/>
              <w:rPr>
                <w:rFonts w:hint="eastAsia" w:ascii="宋体" w:hAnsi="宋体" w:eastAsia="宋体" w:cs="宋体"/>
              </w:rPr>
            </w:pPr>
            <w:r>
              <w:rPr>
                <w:rFonts w:hint="eastAsia" w:ascii="宋体" w:hAnsi="宋体" w:eastAsia="宋体" w:cs="宋体"/>
              </w:rPr>
              <w:t>1.10.4</w:t>
            </w:r>
          </w:p>
        </w:tc>
        <w:tc>
          <w:tcPr>
            <w:tcW w:w="2674" w:type="dxa"/>
            <w:vAlign w:val="center"/>
          </w:tcPr>
          <w:p w14:paraId="39256537">
            <w:pPr>
              <w:spacing w:line="360" w:lineRule="exact"/>
              <w:jc w:val="center"/>
              <w:rPr>
                <w:rFonts w:hint="eastAsia" w:ascii="宋体" w:hAnsi="宋体" w:eastAsia="宋体" w:cs="宋体"/>
                <w:szCs w:val="21"/>
              </w:rPr>
            </w:pPr>
            <w:r>
              <w:rPr>
                <w:rFonts w:hint="eastAsia" w:ascii="宋体" w:hAnsi="宋体" w:eastAsia="宋体" w:cs="宋体"/>
                <w:szCs w:val="21"/>
              </w:rPr>
              <w:t>招标控制价</w:t>
            </w:r>
          </w:p>
        </w:tc>
        <w:tc>
          <w:tcPr>
            <w:tcW w:w="5664" w:type="dxa"/>
            <w:vAlign w:val="center"/>
          </w:tcPr>
          <w:p w14:paraId="34C52C16">
            <w:pPr>
              <w:spacing w:line="360" w:lineRule="exact"/>
              <w:rPr>
                <w:rFonts w:hint="eastAsia" w:ascii="宋体" w:hAnsi="宋体" w:eastAsia="宋体" w:cs="宋体"/>
                <w:szCs w:val="21"/>
                <w:highlight w:val="none"/>
              </w:rPr>
            </w:pPr>
            <w:r>
              <w:rPr>
                <w:rFonts w:hint="eastAsia" w:ascii="宋体" w:hAnsi="宋体" w:eastAsia="宋体" w:cs="宋体"/>
                <w:szCs w:val="21"/>
                <w:highlight w:val="none"/>
              </w:rPr>
              <w:t>本项目招标控制价：人民币</w:t>
            </w:r>
            <w:r>
              <w:rPr>
                <w:rFonts w:hint="eastAsia" w:ascii="宋体" w:hAnsi="宋体" w:cs="宋体"/>
                <w:szCs w:val="21"/>
                <w:highlight w:val="none"/>
                <w:lang w:val="en-US" w:eastAsia="zh-CN"/>
              </w:rPr>
              <w:t>壹仟伍佰捌拾伍万零叁拾伍元零肆分</w:t>
            </w:r>
            <w:r>
              <w:rPr>
                <w:rFonts w:hint="eastAsia" w:ascii="宋体" w:hAnsi="宋体" w:eastAsia="宋体" w:cs="宋体"/>
                <w:szCs w:val="21"/>
                <w:highlight w:val="none"/>
              </w:rPr>
              <w:t>（￥</w:t>
            </w:r>
            <w:r>
              <w:rPr>
                <w:rFonts w:hint="eastAsia" w:ascii="宋体" w:hAnsi="宋体" w:cs="宋体"/>
                <w:szCs w:val="21"/>
                <w:highlight w:val="none"/>
                <w:lang w:eastAsia="zh-CN"/>
              </w:rPr>
              <w:t>15850035.04</w:t>
            </w:r>
            <w:r>
              <w:rPr>
                <w:rFonts w:hint="eastAsia" w:ascii="宋体" w:hAnsi="宋体" w:eastAsia="宋体" w:cs="宋体"/>
                <w:szCs w:val="21"/>
                <w:highlight w:val="none"/>
              </w:rPr>
              <w:t>元）</w:t>
            </w:r>
          </w:p>
        </w:tc>
      </w:tr>
      <w:tr w14:paraId="5F16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vAlign w:val="center"/>
          </w:tcPr>
          <w:p w14:paraId="597662F9">
            <w:pPr>
              <w:spacing w:line="360" w:lineRule="exact"/>
              <w:jc w:val="center"/>
              <w:rPr>
                <w:rFonts w:hint="eastAsia" w:ascii="宋体" w:hAnsi="宋体" w:eastAsia="宋体" w:cs="宋体"/>
              </w:rPr>
            </w:pPr>
            <w:r>
              <w:rPr>
                <w:rFonts w:hint="eastAsia" w:ascii="宋体" w:hAnsi="宋体" w:eastAsia="宋体" w:cs="宋体"/>
              </w:rPr>
              <w:t>1.11</w:t>
            </w:r>
          </w:p>
        </w:tc>
        <w:tc>
          <w:tcPr>
            <w:tcW w:w="2674" w:type="dxa"/>
            <w:vAlign w:val="center"/>
          </w:tcPr>
          <w:p w14:paraId="0BB0B9B0">
            <w:pPr>
              <w:spacing w:line="360" w:lineRule="exact"/>
              <w:jc w:val="center"/>
              <w:rPr>
                <w:rFonts w:hint="eastAsia" w:ascii="宋体" w:hAnsi="宋体" w:eastAsia="宋体" w:cs="宋体"/>
              </w:rPr>
            </w:pPr>
            <w:r>
              <w:rPr>
                <w:rFonts w:hint="eastAsia" w:ascii="宋体" w:hAnsi="宋体" w:eastAsia="宋体" w:cs="宋体"/>
              </w:rPr>
              <w:t>分  包</w:t>
            </w:r>
          </w:p>
        </w:tc>
        <w:tc>
          <w:tcPr>
            <w:tcW w:w="5664" w:type="dxa"/>
            <w:vAlign w:val="center"/>
          </w:tcPr>
          <w:p w14:paraId="42D01F39">
            <w:pPr>
              <w:spacing w:line="360" w:lineRule="exact"/>
              <w:rPr>
                <w:rFonts w:hint="eastAsia" w:ascii="宋体" w:hAnsi="宋体" w:eastAsia="宋体" w:cs="宋体"/>
              </w:rPr>
            </w:pPr>
            <w:r>
              <w:rPr>
                <w:rFonts w:hint="eastAsia" w:ascii="宋体" w:hAnsi="宋体" w:eastAsia="宋体" w:cs="宋体"/>
              </w:rPr>
              <w:t>不允许</w:t>
            </w:r>
          </w:p>
        </w:tc>
      </w:tr>
      <w:tr w14:paraId="02D4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07" w:type="dxa"/>
            <w:vAlign w:val="center"/>
          </w:tcPr>
          <w:p w14:paraId="325C1FDC">
            <w:pPr>
              <w:spacing w:line="360" w:lineRule="exact"/>
              <w:jc w:val="center"/>
              <w:rPr>
                <w:rFonts w:hint="eastAsia" w:ascii="宋体" w:hAnsi="宋体" w:eastAsia="宋体" w:cs="宋体"/>
              </w:rPr>
            </w:pPr>
            <w:r>
              <w:rPr>
                <w:rFonts w:hint="eastAsia" w:ascii="宋体" w:hAnsi="宋体" w:eastAsia="宋体" w:cs="宋体"/>
              </w:rPr>
              <w:t>1.12</w:t>
            </w:r>
          </w:p>
        </w:tc>
        <w:tc>
          <w:tcPr>
            <w:tcW w:w="2674" w:type="dxa"/>
            <w:vAlign w:val="center"/>
          </w:tcPr>
          <w:p w14:paraId="541EF9E4">
            <w:pPr>
              <w:spacing w:line="360" w:lineRule="exact"/>
              <w:jc w:val="center"/>
              <w:rPr>
                <w:rFonts w:hint="eastAsia" w:ascii="宋体" w:hAnsi="宋体" w:eastAsia="宋体" w:cs="宋体"/>
              </w:rPr>
            </w:pPr>
            <w:r>
              <w:rPr>
                <w:rFonts w:hint="eastAsia" w:ascii="宋体" w:hAnsi="宋体" w:eastAsia="宋体" w:cs="宋体"/>
              </w:rPr>
              <w:t>偏  离</w:t>
            </w:r>
          </w:p>
        </w:tc>
        <w:tc>
          <w:tcPr>
            <w:tcW w:w="5664" w:type="dxa"/>
            <w:vAlign w:val="center"/>
          </w:tcPr>
          <w:p w14:paraId="7466636F">
            <w:pPr>
              <w:spacing w:line="360" w:lineRule="exact"/>
              <w:jc w:val="left"/>
              <w:rPr>
                <w:rFonts w:hint="eastAsia" w:ascii="宋体" w:hAnsi="宋体" w:eastAsia="宋体" w:cs="宋体"/>
              </w:rPr>
            </w:pPr>
            <w:r>
              <w:rPr>
                <w:rFonts w:hint="eastAsia" w:ascii="宋体" w:hAnsi="宋体" w:eastAsia="宋体" w:cs="宋体"/>
              </w:rPr>
              <w:t>不允许</w:t>
            </w:r>
          </w:p>
        </w:tc>
      </w:tr>
      <w:tr w14:paraId="135C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07" w:type="dxa"/>
            <w:vAlign w:val="center"/>
          </w:tcPr>
          <w:p w14:paraId="6831ABD2">
            <w:pPr>
              <w:spacing w:line="360" w:lineRule="exact"/>
              <w:jc w:val="center"/>
              <w:rPr>
                <w:rFonts w:hint="eastAsia" w:ascii="宋体" w:hAnsi="宋体" w:eastAsia="宋体" w:cs="宋体"/>
              </w:rPr>
            </w:pPr>
            <w:r>
              <w:rPr>
                <w:rFonts w:hint="eastAsia" w:ascii="宋体" w:hAnsi="宋体" w:eastAsia="宋体" w:cs="宋体"/>
              </w:rPr>
              <w:t>2.1</w:t>
            </w:r>
          </w:p>
        </w:tc>
        <w:tc>
          <w:tcPr>
            <w:tcW w:w="2674" w:type="dxa"/>
            <w:vAlign w:val="center"/>
          </w:tcPr>
          <w:p w14:paraId="6BDE127E">
            <w:pPr>
              <w:spacing w:line="360" w:lineRule="exact"/>
              <w:jc w:val="center"/>
              <w:rPr>
                <w:rFonts w:hint="eastAsia" w:ascii="宋体" w:hAnsi="宋体" w:eastAsia="宋体" w:cs="宋体"/>
              </w:rPr>
            </w:pPr>
            <w:r>
              <w:rPr>
                <w:rFonts w:hint="eastAsia" w:ascii="宋体" w:hAnsi="宋体" w:eastAsia="宋体" w:cs="宋体"/>
              </w:rPr>
              <w:t>构成招标文件的其他材料</w:t>
            </w:r>
          </w:p>
        </w:tc>
        <w:tc>
          <w:tcPr>
            <w:tcW w:w="5664" w:type="dxa"/>
            <w:vAlign w:val="center"/>
          </w:tcPr>
          <w:p w14:paraId="3377C0D7">
            <w:pPr>
              <w:spacing w:line="360" w:lineRule="exact"/>
              <w:jc w:val="left"/>
              <w:rPr>
                <w:rFonts w:hint="eastAsia" w:ascii="宋体" w:hAnsi="宋体" w:eastAsia="宋体" w:cs="宋体"/>
              </w:rPr>
            </w:pPr>
            <w:r>
              <w:rPr>
                <w:rFonts w:hint="eastAsia" w:ascii="宋体" w:hAnsi="宋体" w:eastAsia="宋体" w:cs="宋体"/>
              </w:rPr>
              <w:t>招标文件的澄清、修改、补充通知等内容</w:t>
            </w:r>
          </w:p>
        </w:tc>
      </w:tr>
      <w:tr w14:paraId="4A37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6291FD49">
            <w:pPr>
              <w:spacing w:line="360" w:lineRule="exact"/>
              <w:jc w:val="center"/>
              <w:rPr>
                <w:rFonts w:hint="eastAsia" w:ascii="宋体" w:hAnsi="宋体" w:eastAsia="宋体" w:cs="宋体"/>
              </w:rPr>
            </w:pPr>
            <w:r>
              <w:rPr>
                <w:rFonts w:hint="eastAsia" w:ascii="宋体" w:hAnsi="宋体" w:eastAsia="宋体" w:cs="宋体"/>
              </w:rPr>
              <w:t>2.2.1</w:t>
            </w:r>
          </w:p>
        </w:tc>
        <w:tc>
          <w:tcPr>
            <w:tcW w:w="2674" w:type="dxa"/>
            <w:vAlign w:val="center"/>
          </w:tcPr>
          <w:p w14:paraId="4DF8E91B">
            <w:pPr>
              <w:spacing w:line="360" w:lineRule="exact"/>
              <w:jc w:val="center"/>
              <w:rPr>
                <w:rFonts w:hint="eastAsia" w:ascii="宋体" w:hAnsi="宋体" w:eastAsia="宋体" w:cs="宋体"/>
              </w:rPr>
            </w:pPr>
            <w:r>
              <w:rPr>
                <w:rFonts w:hint="eastAsia" w:ascii="宋体" w:hAnsi="宋体" w:eastAsia="宋体" w:cs="宋体"/>
              </w:rPr>
              <w:t>投标人要求澄清招标文件的截止时间</w:t>
            </w:r>
          </w:p>
        </w:tc>
        <w:tc>
          <w:tcPr>
            <w:tcW w:w="5664" w:type="dxa"/>
            <w:vAlign w:val="center"/>
          </w:tcPr>
          <w:p w14:paraId="35ED4CA6">
            <w:pPr>
              <w:spacing w:line="360" w:lineRule="exact"/>
              <w:jc w:val="left"/>
              <w:rPr>
                <w:rFonts w:hint="eastAsia" w:ascii="宋体" w:hAnsi="宋体" w:eastAsia="宋体" w:cs="宋体"/>
              </w:rPr>
            </w:pPr>
            <w:r>
              <w:rPr>
                <w:rFonts w:hint="eastAsia" w:ascii="宋体" w:hAnsi="宋体" w:eastAsia="宋体" w:cs="宋体"/>
              </w:rPr>
              <w:t>投标截止时间前10日。投标人不在规定期限内提出，招标人有权不予答复，或答复后投标截止时间由招标人确定是否顺延。</w:t>
            </w:r>
          </w:p>
        </w:tc>
      </w:tr>
      <w:tr w14:paraId="11B8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2F615767">
            <w:pPr>
              <w:spacing w:line="360" w:lineRule="exact"/>
              <w:jc w:val="center"/>
              <w:rPr>
                <w:rFonts w:hint="eastAsia" w:ascii="宋体" w:hAnsi="宋体" w:eastAsia="宋体" w:cs="宋体"/>
              </w:rPr>
            </w:pPr>
            <w:r>
              <w:rPr>
                <w:rFonts w:hint="eastAsia" w:ascii="宋体" w:hAnsi="宋体" w:eastAsia="宋体" w:cs="宋体"/>
              </w:rPr>
              <w:t>2.2.2</w:t>
            </w:r>
          </w:p>
        </w:tc>
        <w:tc>
          <w:tcPr>
            <w:tcW w:w="2674" w:type="dxa"/>
            <w:vAlign w:val="center"/>
          </w:tcPr>
          <w:p w14:paraId="787B7AC5">
            <w:pPr>
              <w:spacing w:line="360" w:lineRule="exact"/>
              <w:jc w:val="center"/>
              <w:rPr>
                <w:rFonts w:hint="eastAsia" w:ascii="宋体" w:hAnsi="宋体" w:eastAsia="宋体" w:cs="宋体"/>
              </w:rPr>
            </w:pPr>
            <w:r>
              <w:rPr>
                <w:rFonts w:hint="eastAsia" w:ascii="宋体" w:hAnsi="宋体" w:eastAsia="宋体" w:cs="宋体"/>
              </w:rPr>
              <w:t>投标截止时间</w:t>
            </w:r>
          </w:p>
        </w:tc>
        <w:tc>
          <w:tcPr>
            <w:tcW w:w="5664" w:type="dxa"/>
            <w:vAlign w:val="center"/>
          </w:tcPr>
          <w:p w14:paraId="2B01DCD4">
            <w:pPr>
              <w:spacing w:line="360" w:lineRule="exact"/>
              <w:jc w:val="left"/>
              <w:rPr>
                <w:rFonts w:hint="eastAsia" w:ascii="宋体" w:hAnsi="宋体" w:eastAsia="宋体" w:cs="宋体"/>
                <w:highlight w:val="none"/>
                <w:lang w:eastAsia="zh-CN"/>
              </w:rPr>
            </w:pPr>
            <w:bookmarkStart w:id="1325" w:name="_GoBack"/>
            <w:bookmarkEnd w:id="1325"/>
            <w:r>
              <w:rPr>
                <w:rFonts w:hint="eastAsia" w:ascii="宋体" w:hAnsi="宋体" w:cs="宋体"/>
                <w:highlight w:val="none"/>
                <w:lang w:eastAsia="zh-CN"/>
              </w:rPr>
              <w:t>2025年09月22日09时00整</w:t>
            </w:r>
          </w:p>
        </w:tc>
      </w:tr>
      <w:tr w14:paraId="5EB3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3CDAFDC9">
            <w:pPr>
              <w:spacing w:line="360" w:lineRule="exact"/>
              <w:jc w:val="center"/>
              <w:rPr>
                <w:rFonts w:hint="eastAsia" w:ascii="宋体" w:hAnsi="宋体" w:eastAsia="宋体" w:cs="宋体"/>
              </w:rPr>
            </w:pPr>
            <w:r>
              <w:rPr>
                <w:rFonts w:hint="eastAsia" w:ascii="宋体" w:hAnsi="宋体" w:eastAsia="宋体" w:cs="宋体"/>
              </w:rPr>
              <w:t>2.2.3</w:t>
            </w:r>
          </w:p>
        </w:tc>
        <w:tc>
          <w:tcPr>
            <w:tcW w:w="2674" w:type="dxa"/>
            <w:vAlign w:val="center"/>
          </w:tcPr>
          <w:p w14:paraId="5947A73A">
            <w:pPr>
              <w:pStyle w:val="136"/>
              <w:spacing w:line="360" w:lineRule="exact"/>
              <w:jc w:val="center"/>
              <w:rPr>
                <w:rFonts w:hint="eastAsia" w:ascii="宋体" w:hAnsi="宋体" w:eastAsia="宋体" w:cs="宋体"/>
                <w:color w:val="auto"/>
                <w:kern w:val="2"/>
                <w:sz w:val="21"/>
              </w:rPr>
            </w:pPr>
            <w:r>
              <w:rPr>
                <w:rFonts w:hint="eastAsia" w:ascii="宋体" w:hAnsi="宋体" w:eastAsia="宋体" w:cs="宋体"/>
                <w:color w:val="auto"/>
                <w:kern w:val="2"/>
                <w:sz w:val="21"/>
              </w:rPr>
              <w:t>投标人确认收到招标文件澄清的时间</w:t>
            </w:r>
          </w:p>
        </w:tc>
        <w:tc>
          <w:tcPr>
            <w:tcW w:w="5664" w:type="dxa"/>
            <w:vAlign w:val="center"/>
          </w:tcPr>
          <w:p w14:paraId="7778710A">
            <w:pPr>
              <w:pStyle w:val="136"/>
              <w:spacing w:line="360" w:lineRule="exact"/>
              <w:jc w:val="both"/>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不需要确认。招标文件的澄清在本款第2.2.2项规定的时间15天前，在招标公告发布的同一媒介公布。投标人应在投标截止时间前随时查看以上相关网站中有关本招标文件的澄清内容。否则，由此引起的投标损失自负。</w:t>
            </w:r>
          </w:p>
        </w:tc>
      </w:tr>
      <w:tr w14:paraId="0CFD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vAlign w:val="center"/>
          </w:tcPr>
          <w:p w14:paraId="2245F82B">
            <w:pPr>
              <w:pStyle w:val="136"/>
              <w:spacing w:line="360" w:lineRule="exact"/>
              <w:jc w:val="center"/>
              <w:rPr>
                <w:rFonts w:hint="eastAsia" w:ascii="宋体" w:hAnsi="宋体" w:eastAsia="宋体" w:cs="宋体"/>
                <w:color w:val="auto"/>
                <w:kern w:val="2"/>
                <w:sz w:val="21"/>
              </w:rPr>
            </w:pPr>
            <w:r>
              <w:rPr>
                <w:rFonts w:hint="eastAsia" w:ascii="宋体" w:hAnsi="宋体" w:eastAsia="宋体" w:cs="宋体"/>
                <w:color w:val="auto"/>
                <w:kern w:val="2"/>
                <w:sz w:val="21"/>
              </w:rPr>
              <w:t>2.3.2</w:t>
            </w:r>
          </w:p>
        </w:tc>
        <w:tc>
          <w:tcPr>
            <w:tcW w:w="2674" w:type="dxa"/>
            <w:vAlign w:val="center"/>
          </w:tcPr>
          <w:p w14:paraId="7F5B604C">
            <w:pPr>
              <w:pStyle w:val="136"/>
              <w:spacing w:line="360" w:lineRule="exact"/>
              <w:jc w:val="center"/>
              <w:rPr>
                <w:rFonts w:hint="eastAsia" w:ascii="宋体" w:hAnsi="宋体" w:eastAsia="宋体" w:cs="宋体"/>
                <w:color w:val="auto"/>
                <w:kern w:val="2"/>
                <w:sz w:val="21"/>
              </w:rPr>
            </w:pPr>
            <w:r>
              <w:rPr>
                <w:rFonts w:hint="eastAsia" w:ascii="宋体" w:hAnsi="宋体" w:eastAsia="宋体" w:cs="宋体"/>
                <w:color w:val="auto"/>
                <w:kern w:val="2"/>
                <w:sz w:val="21"/>
              </w:rPr>
              <w:t>投标人确认收到招标文件修改的时间</w:t>
            </w:r>
          </w:p>
        </w:tc>
        <w:tc>
          <w:tcPr>
            <w:tcW w:w="5664" w:type="dxa"/>
            <w:vAlign w:val="center"/>
          </w:tcPr>
          <w:p w14:paraId="56DD3CB3">
            <w:pPr>
              <w:pStyle w:val="136"/>
              <w:spacing w:line="360" w:lineRule="exact"/>
              <w:jc w:val="both"/>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不需要确认。在投标截止时间 15 天前，招标人可以书面形式修改招标文件，招标文件的修改是招标文件的组成部分，招标文件的修改将在招标公告发布的同一媒介公布并对投标人具有约束力。投标人应在投标截止时间前随时查看以上相关网站中有关本招标文件的修改内容。否则，由此引起的投标损失自负。</w:t>
            </w:r>
          </w:p>
        </w:tc>
      </w:tr>
      <w:tr w14:paraId="66D5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07" w:type="dxa"/>
            <w:vAlign w:val="center"/>
          </w:tcPr>
          <w:p w14:paraId="0061CB7F">
            <w:pPr>
              <w:pStyle w:val="136"/>
              <w:spacing w:line="360" w:lineRule="exact"/>
              <w:jc w:val="center"/>
              <w:rPr>
                <w:rFonts w:hint="eastAsia" w:ascii="宋体" w:hAnsi="宋体" w:eastAsia="宋体" w:cs="宋体"/>
                <w:color w:val="auto"/>
                <w:kern w:val="2"/>
                <w:sz w:val="21"/>
              </w:rPr>
            </w:pPr>
            <w:r>
              <w:rPr>
                <w:rFonts w:hint="eastAsia" w:ascii="宋体" w:hAnsi="宋体" w:eastAsia="宋体" w:cs="宋体"/>
                <w:color w:val="auto"/>
                <w:kern w:val="2"/>
                <w:sz w:val="21"/>
              </w:rPr>
              <w:t>3.1.1</w:t>
            </w:r>
          </w:p>
        </w:tc>
        <w:tc>
          <w:tcPr>
            <w:tcW w:w="2674" w:type="dxa"/>
            <w:vAlign w:val="center"/>
          </w:tcPr>
          <w:p w14:paraId="2B474ADE">
            <w:pPr>
              <w:pStyle w:val="136"/>
              <w:spacing w:line="360" w:lineRule="exact"/>
              <w:jc w:val="center"/>
              <w:rPr>
                <w:rFonts w:hint="eastAsia" w:ascii="宋体" w:hAnsi="宋体" w:eastAsia="宋体" w:cs="宋体"/>
                <w:color w:val="auto"/>
                <w:kern w:val="2"/>
                <w:sz w:val="21"/>
              </w:rPr>
            </w:pPr>
            <w:r>
              <w:rPr>
                <w:rFonts w:hint="eastAsia" w:ascii="宋体" w:hAnsi="宋体" w:eastAsia="宋体" w:cs="宋体"/>
                <w:color w:val="auto"/>
                <w:kern w:val="2"/>
                <w:sz w:val="21"/>
              </w:rPr>
              <w:t>构成投标文件的其他材料</w:t>
            </w:r>
          </w:p>
        </w:tc>
        <w:tc>
          <w:tcPr>
            <w:tcW w:w="5664" w:type="dxa"/>
            <w:vAlign w:val="center"/>
          </w:tcPr>
          <w:p w14:paraId="5F38D5B5">
            <w:pPr>
              <w:pStyle w:val="136"/>
              <w:spacing w:line="360" w:lineRule="exact"/>
              <w:jc w:val="both"/>
              <w:rPr>
                <w:rFonts w:hint="eastAsia" w:ascii="宋体" w:hAnsi="宋体" w:eastAsia="宋体" w:cs="宋体"/>
                <w:color w:val="auto"/>
                <w:kern w:val="2"/>
                <w:sz w:val="21"/>
              </w:rPr>
            </w:pPr>
            <w:r>
              <w:rPr>
                <w:rFonts w:hint="eastAsia" w:ascii="宋体" w:hAnsi="宋体" w:eastAsia="宋体" w:cs="宋体"/>
                <w:color w:val="auto"/>
                <w:kern w:val="2"/>
                <w:sz w:val="21"/>
              </w:rPr>
              <w:t>农民工工资保障金交纳与使用承诺书及投标人认为应该附上的其他材料</w:t>
            </w:r>
          </w:p>
        </w:tc>
      </w:tr>
      <w:tr w14:paraId="5BF5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07" w:type="dxa"/>
            <w:vAlign w:val="center"/>
          </w:tcPr>
          <w:p w14:paraId="7A8A2E73">
            <w:pPr>
              <w:spacing w:line="360" w:lineRule="exact"/>
              <w:jc w:val="center"/>
              <w:rPr>
                <w:rFonts w:hint="eastAsia" w:ascii="宋体" w:hAnsi="宋体" w:eastAsia="宋体" w:cs="宋体"/>
              </w:rPr>
            </w:pPr>
            <w:r>
              <w:rPr>
                <w:rFonts w:hint="eastAsia" w:ascii="宋体" w:hAnsi="宋体" w:eastAsia="宋体" w:cs="宋体"/>
              </w:rPr>
              <w:t>3.1.3</w:t>
            </w:r>
          </w:p>
        </w:tc>
        <w:tc>
          <w:tcPr>
            <w:tcW w:w="2674" w:type="dxa"/>
            <w:vAlign w:val="center"/>
          </w:tcPr>
          <w:p w14:paraId="46BCEA56">
            <w:pPr>
              <w:pStyle w:val="136"/>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施工组织设计至少包括</w:t>
            </w:r>
          </w:p>
        </w:tc>
        <w:tc>
          <w:tcPr>
            <w:tcW w:w="5664" w:type="dxa"/>
          </w:tcPr>
          <w:p w14:paraId="3BA680F7">
            <w:pPr>
              <w:pStyle w:val="136"/>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（1）施工组织机构和人员组成；</w:t>
            </w:r>
          </w:p>
          <w:p w14:paraId="6F0A2894">
            <w:pPr>
              <w:pStyle w:val="136"/>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（2）机械配备及进场计划；</w:t>
            </w:r>
          </w:p>
          <w:p w14:paraId="28ABA551">
            <w:pPr>
              <w:pStyle w:val="136"/>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（3）施工场地布置；</w:t>
            </w:r>
          </w:p>
          <w:p w14:paraId="76C79DE2">
            <w:pPr>
              <w:pStyle w:val="136"/>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（4）施工工艺流程；</w:t>
            </w:r>
          </w:p>
          <w:p w14:paraId="106E0F95">
            <w:pPr>
              <w:pStyle w:val="136"/>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（5）施工进度计划；</w:t>
            </w:r>
          </w:p>
          <w:p w14:paraId="2DE54B1B">
            <w:pPr>
              <w:pStyle w:val="136"/>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（6）材料供应和检验；</w:t>
            </w:r>
          </w:p>
          <w:p w14:paraId="6E4BAF21">
            <w:pPr>
              <w:pStyle w:val="136"/>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（7）施工技术措施；</w:t>
            </w:r>
          </w:p>
          <w:p w14:paraId="3ADB00CB">
            <w:pPr>
              <w:pStyle w:val="136"/>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（8）施工质量保证措施；</w:t>
            </w:r>
          </w:p>
          <w:p w14:paraId="487F9826">
            <w:pPr>
              <w:pStyle w:val="136"/>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（9）施工安全保障措施；</w:t>
            </w:r>
          </w:p>
          <w:p w14:paraId="4705622F">
            <w:pPr>
              <w:pStyle w:val="136"/>
              <w:spacing w:line="360" w:lineRule="exact"/>
              <w:rPr>
                <w:rFonts w:hint="eastAsia" w:ascii="宋体" w:hAnsi="宋体" w:eastAsia="宋体" w:cs="宋体"/>
                <w:color w:val="auto"/>
              </w:rPr>
            </w:pPr>
            <w:r>
              <w:rPr>
                <w:rFonts w:hint="eastAsia" w:ascii="宋体" w:hAnsi="宋体" w:eastAsia="宋体" w:cs="宋体"/>
                <w:color w:val="auto"/>
                <w:sz w:val="21"/>
                <w:szCs w:val="21"/>
              </w:rPr>
              <w:t>（10）文明施工与环境保护措施。</w:t>
            </w:r>
          </w:p>
        </w:tc>
      </w:tr>
      <w:tr w14:paraId="3010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07" w:type="dxa"/>
            <w:vAlign w:val="center"/>
          </w:tcPr>
          <w:p w14:paraId="473658F1">
            <w:pPr>
              <w:spacing w:line="360" w:lineRule="exact"/>
              <w:jc w:val="center"/>
              <w:rPr>
                <w:rFonts w:hint="eastAsia" w:ascii="宋体" w:hAnsi="宋体" w:eastAsia="宋体" w:cs="宋体"/>
              </w:rPr>
            </w:pPr>
            <w:r>
              <w:rPr>
                <w:rFonts w:hint="eastAsia" w:ascii="宋体" w:hAnsi="宋体" w:eastAsia="宋体" w:cs="宋体"/>
              </w:rPr>
              <w:t>3.3.1</w:t>
            </w:r>
          </w:p>
        </w:tc>
        <w:tc>
          <w:tcPr>
            <w:tcW w:w="2674" w:type="dxa"/>
            <w:vAlign w:val="center"/>
          </w:tcPr>
          <w:p w14:paraId="2FE9FC0B">
            <w:pPr>
              <w:pStyle w:val="136"/>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5664" w:type="dxa"/>
            <w:vAlign w:val="center"/>
          </w:tcPr>
          <w:p w14:paraId="0DF7B85C">
            <w:pPr>
              <w:pStyle w:val="136"/>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自开标之日起60天 </w:t>
            </w:r>
          </w:p>
        </w:tc>
      </w:tr>
      <w:tr w14:paraId="2833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07" w:type="dxa"/>
            <w:shd w:val="clear" w:color="auto" w:fill="auto"/>
            <w:vAlign w:val="center"/>
          </w:tcPr>
          <w:p w14:paraId="281A6ABB">
            <w:pPr>
              <w:spacing w:line="360" w:lineRule="exact"/>
              <w:jc w:val="center"/>
              <w:rPr>
                <w:rFonts w:hint="eastAsia" w:ascii="宋体" w:hAnsi="宋体" w:eastAsia="宋体" w:cs="宋体"/>
              </w:rPr>
            </w:pPr>
            <w:r>
              <w:rPr>
                <w:rFonts w:hint="eastAsia" w:ascii="宋体" w:hAnsi="宋体" w:eastAsia="宋体" w:cs="宋体"/>
              </w:rPr>
              <w:t>3.4.1</w:t>
            </w:r>
          </w:p>
        </w:tc>
        <w:tc>
          <w:tcPr>
            <w:tcW w:w="2674" w:type="dxa"/>
            <w:shd w:val="clear" w:color="auto" w:fill="auto"/>
            <w:vAlign w:val="center"/>
          </w:tcPr>
          <w:p w14:paraId="407C9809">
            <w:pPr>
              <w:pStyle w:val="136"/>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5664" w:type="dxa"/>
            <w:shd w:val="clear" w:color="auto" w:fill="auto"/>
            <w:vAlign w:val="center"/>
          </w:tcPr>
          <w:p w14:paraId="35A2C990">
            <w:pPr>
              <w:spacing w:line="360" w:lineRule="exact"/>
              <w:rPr>
                <w:rFonts w:hint="eastAsia" w:ascii="宋体" w:hAnsi="宋体" w:eastAsia="宋体" w:cs="宋体"/>
                <w:szCs w:val="21"/>
                <w:u w:val="single"/>
              </w:rPr>
            </w:pPr>
            <w:r>
              <w:rPr>
                <w:rFonts w:hint="eastAsia" w:ascii="宋体" w:hAnsi="宋体" w:eastAsia="宋体" w:cs="宋体"/>
                <w:szCs w:val="21"/>
              </w:rPr>
              <w:t>无</w:t>
            </w:r>
          </w:p>
        </w:tc>
      </w:tr>
      <w:tr w14:paraId="27D1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shd w:val="clear" w:color="auto" w:fill="auto"/>
            <w:vAlign w:val="center"/>
          </w:tcPr>
          <w:p w14:paraId="40FA2D21">
            <w:pPr>
              <w:spacing w:line="360" w:lineRule="exact"/>
              <w:jc w:val="center"/>
              <w:rPr>
                <w:rFonts w:hint="eastAsia" w:ascii="宋体" w:hAnsi="宋体" w:eastAsia="宋体" w:cs="宋体"/>
              </w:rPr>
            </w:pPr>
            <w:r>
              <w:rPr>
                <w:rFonts w:hint="eastAsia" w:ascii="宋体" w:hAnsi="宋体" w:eastAsia="宋体" w:cs="宋体"/>
              </w:rPr>
              <w:t>3.5.2</w:t>
            </w:r>
          </w:p>
        </w:tc>
        <w:tc>
          <w:tcPr>
            <w:tcW w:w="2674" w:type="dxa"/>
            <w:shd w:val="clear" w:color="auto" w:fill="auto"/>
            <w:vAlign w:val="center"/>
          </w:tcPr>
          <w:p w14:paraId="5A137F9C">
            <w:pPr>
              <w:pStyle w:val="136"/>
              <w:spacing w:line="360" w:lineRule="exact"/>
              <w:jc w:val="center"/>
              <w:rPr>
                <w:rFonts w:hint="eastAsia" w:ascii="宋体" w:hAnsi="宋体" w:eastAsia="宋体" w:cs="宋体"/>
                <w:color w:val="auto"/>
              </w:rPr>
            </w:pPr>
            <w:r>
              <w:rPr>
                <w:rFonts w:hint="eastAsia" w:ascii="宋体" w:hAnsi="宋体" w:eastAsia="宋体" w:cs="宋体"/>
                <w:color w:val="auto"/>
                <w:sz w:val="21"/>
                <w:szCs w:val="21"/>
              </w:rPr>
              <w:t>近年财务状况的年份要求</w:t>
            </w:r>
          </w:p>
        </w:tc>
        <w:tc>
          <w:tcPr>
            <w:tcW w:w="5664" w:type="dxa"/>
            <w:shd w:val="clear" w:color="auto" w:fill="auto"/>
            <w:vAlign w:val="center"/>
          </w:tcPr>
          <w:p w14:paraId="5DAAE99A">
            <w:pPr>
              <w:jc w:val="left"/>
              <w:rPr>
                <w:rFonts w:hint="eastAsia" w:ascii="宋体" w:hAnsi="宋体" w:eastAsia="宋体" w:cs="宋体"/>
              </w:rPr>
            </w:pPr>
            <w:r>
              <w:rPr>
                <w:rFonts w:hint="eastAsia" w:ascii="宋体" w:hAnsi="宋体" w:eastAsia="宋体" w:cs="宋体"/>
              </w:rPr>
              <w:t>指2022年度、2023年度和2024年度（对于从取得营业执照时间起到投标截止时间为止不足要求年数的企业，只需提交企业取得营业执照年份至所要求最近年份的财务报表）。</w:t>
            </w:r>
          </w:p>
        </w:tc>
      </w:tr>
      <w:tr w14:paraId="2199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7" w:type="dxa"/>
            <w:shd w:val="clear" w:color="auto" w:fill="auto"/>
            <w:vAlign w:val="center"/>
          </w:tcPr>
          <w:p w14:paraId="57BBDE4B">
            <w:pPr>
              <w:spacing w:line="360" w:lineRule="exact"/>
              <w:jc w:val="center"/>
              <w:rPr>
                <w:rFonts w:hint="eastAsia" w:ascii="宋体" w:hAnsi="宋体" w:eastAsia="宋体" w:cs="宋体"/>
              </w:rPr>
            </w:pPr>
            <w:r>
              <w:rPr>
                <w:rFonts w:hint="eastAsia" w:ascii="宋体" w:hAnsi="宋体" w:eastAsia="宋体" w:cs="宋体"/>
              </w:rPr>
              <w:t>3.5.3</w:t>
            </w:r>
          </w:p>
        </w:tc>
        <w:tc>
          <w:tcPr>
            <w:tcW w:w="2674" w:type="dxa"/>
            <w:shd w:val="clear" w:color="auto" w:fill="auto"/>
            <w:vAlign w:val="center"/>
          </w:tcPr>
          <w:p w14:paraId="12AD9994">
            <w:pPr>
              <w:pStyle w:val="136"/>
              <w:spacing w:line="360" w:lineRule="exact"/>
              <w:jc w:val="center"/>
              <w:rPr>
                <w:rFonts w:hint="eastAsia" w:ascii="宋体" w:hAnsi="宋体" w:eastAsia="宋体" w:cs="宋体"/>
                <w:color w:val="auto"/>
              </w:rPr>
            </w:pPr>
            <w:r>
              <w:rPr>
                <w:rFonts w:hint="eastAsia" w:ascii="宋体" w:hAnsi="宋体" w:eastAsia="宋体" w:cs="宋体"/>
                <w:color w:val="auto"/>
                <w:sz w:val="21"/>
                <w:szCs w:val="21"/>
              </w:rPr>
              <w:t>近年完成的类似项目的年份要求</w:t>
            </w:r>
          </w:p>
        </w:tc>
        <w:tc>
          <w:tcPr>
            <w:tcW w:w="5664" w:type="dxa"/>
            <w:shd w:val="clear" w:color="auto" w:fill="auto"/>
            <w:vAlign w:val="center"/>
          </w:tcPr>
          <w:p w14:paraId="703D4B9E">
            <w:pPr>
              <w:pStyle w:val="136"/>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近三年（</w:t>
            </w:r>
            <w:r>
              <w:rPr>
                <w:rFonts w:hint="eastAsia" w:ascii="宋体" w:hAnsi="宋体" w:eastAsia="宋体" w:cs="宋体"/>
                <w:sz w:val="21"/>
              </w:rPr>
              <w:t>指项目竣工验收时间自</w:t>
            </w:r>
            <w:r>
              <w:rPr>
                <w:rFonts w:hint="eastAsia" w:ascii="宋体" w:hAnsi="宋体" w:eastAsia="宋体" w:cs="宋体"/>
                <w:color w:val="auto"/>
                <w:sz w:val="21"/>
                <w:szCs w:val="21"/>
              </w:rPr>
              <w:t>2022年1月1日至投标截止时间止）</w:t>
            </w:r>
          </w:p>
        </w:tc>
      </w:tr>
      <w:tr w14:paraId="27B5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07" w:type="dxa"/>
            <w:shd w:val="clear" w:color="auto" w:fill="auto"/>
            <w:vAlign w:val="center"/>
          </w:tcPr>
          <w:p w14:paraId="7B8AA2EB">
            <w:pPr>
              <w:spacing w:line="360" w:lineRule="exact"/>
              <w:jc w:val="center"/>
              <w:rPr>
                <w:rFonts w:hint="eastAsia" w:ascii="宋体" w:hAnsi="宋体" w:eastAsia="宋体" w:cs="宋体"/>
              </w:rPr>
            </w:pPr>
            <w:r>
              <w:rPr>
                <w:rFonts w:hint="eastAsia" w:ascii="宋体" w:hAnsi="宋体" w:eastAsia="宋体" w:cs="宋体"/>
              </w:rPr>
              <w:t>3.6</w:t>
            </w:r>
          </w:p>
        </w:tc>
        <w:tc>
          <w:tcPr>
            <w:tcW w:w="2674" w:type="dxa"/>
            <w:shd w:val="clear" w:color="auto" w:fill="auto"/>
            <w:vAlign w:val="center"/>
          </w:tcPr>
          <w:p w14:paraId="769417EC">
            <w:pPr>
              <w:spacing w:line="360" w:lineRule="exact"/>
              <w:jc w:val="center"/>
              <w:rPr>
                <w:rFonts w:hint="eastAsia" w:ascii="宋体" w:hAnsi="宋体" w:eastAsia="宋体" w:cs="宋体"/>
              </w:rPr>
            </w:pPr>
            <w:r>
              <w:rPr>
                <w:rFonts w:hint="eastAsia" w:ascii="宋体" w:hAnsi="宋体" w:eastAsia="宋体" w:cs="宋体"/>
              </w:rPr>
              <w:t>是否允许递交备选投标方案</w:t>
            </w:r>
          </w:p>
        </w:tc>
        <w:tc>
          <w:tcPr>
            <w:tcW w:w="5664" w:type="dxa"/>
            <w:shd w:val="clear" w:color="auto" w:fill="auto"/>
            <w:vAlign w:val="center"/>
          </w:tcPr>
          <w:p w14:paraId="6436897A">
            <w:pPr>
              <w:spacing w:line="360" w:lineRule="exact"/>
              <w:rPr>
                <w:rFonts w:hint="eastAsia" w:ascii="宋体" w:hAnsi="宋体" w:eastAsia="宋体" w:cs="宋体"/>
              </w:rPr>
            </w:pPr>
            <w:r>
              <w:rPr>
                <w:rFonts w:hint="eastAsia" w:ascii="宋体" w:hAnsi="宋体" w:eastAsia="宋体" w:cs="宋体"/>
              </w:rPr>
              <w:t>不允许</w:t>
            </w:r>
          </w:p>
        </w:tc>
      </w:tr>
      <w:tr w14:paraId="1739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207" w:type="dxa"/>
            <w:vAlign w:val="center"/>
          </w:tcPr>
          <w:p w14:paraId="6830177C">
            <w:pPr>
              <w:pStyle w:val="136"/>
              <w:spacing w:line="360" w:lineRule="exact"/>
              <w:jc w:val="center"/>
              <w:rPr>
                <w:rFonts w:hint="eastAsia" w:ascii="宋体" w:hAnsi="宋体" w:eastAsia="宋体" w:cs="宋体"/>
                <w:color w:val="auto"/>
              </w:rPr>
            </w:pPr>
            <w:r>
              <w:rPr>
                <w:rFonts w:hint="eastAsia" w:ascii="宋体" w:hAnsi="宋体" w:eastAsia="宋体" w:cs="宋体"/>
                <w:color w:val="auto"/>
                <w:sz w:val="21"/>
                <w:szCs w:val="21"/>
              </w:rPr>
              <w:t>3.7.3</w:t>
            </w:r>
          </w:p>
        </w:tc>
        <w:tc>
          <w:tcPr>
            <w:tcW w:w="2674" w:type="dxa"/>
            <w:vAlign w:val="center"/>
          </w:tcPr>
          <w:p w14:paraId="7051A494">
            <w:pPr>
              <w:pStyle w:val="152"/>
              <w:spacing w:after="0" w:line="360" w:lineRule="exact"/>
              <w:jc w:val="center"/>
              <w:rPr>
                <w:rFonts w:hint="eastAsia" w:ascii="宋体" w:hAnsi="宋体" w:eastAsia="宋体" w:cs="宋体"/>
              </w:rPr>
            </w:pPr>
            <w:r>
              <w:rPr>
                <w:rFonts w:hint="eastAsia" w:ascii="宋体" w:hAnsi="宋体" w:eastAsia="宋体" w:cs="宋体"/>
                <w:sz w:val="21"/>
                <w:szCs w:val="21"/>
              </w:rPr>
              <w:t>签字或盖章要求</w:t>
            </w:r>
          </w:p>
        </w:tc>
        <w:tc>
          <w:tcPr>
            <w:tcW w:w="5664" w:type="dxa"/>
            <w:vAlign w:val="center"/>
          </w:tcPr>
          <w:p w14:paraId="4E4A3FD7">
            <w:pPr>
              <w:snapToGrid w:val="0"/>
              <w:spacing w:line="360" w:lineRule="auto"/>
              <w:ind w:firstLine="420" w:firstLineChars="200"/>
              <w:rPr>
                <w:rFonts w:hint="eastAsia" w:ascii="宋体" w:hAnsi="宋体" w:eastAsia="宋体" w:cs="宋体"/>
              </w:rPr>
            </w:pPr>
            <w:r>
              <w:rPr>
                <w:rFonts w:hint="eastAsia" w:ascii="宋体" w:hAnsi="宋体" w:eastAsia="宋体" w:cs="宋体"/>
              </w:rPr>
              <w:t>（1）电子投标文件中须加盖投标人公章部分均采用CA 签章，并根据“政府采购项目电子交易管理操作指南-供应商” 及本招标文件规定的格式和顺序编制电子投标文件并进行关联定位，以便评标委员会在评审时，点击评分项可直接定位到该评分项内容。如对招标文件的某项要求，投标人的电子投标文件未能关联定位提供相应的内容与其对应，则评标委员会在评审时如做出对投标人不利的评审由投标人自行承担。电子投标文件如内容不完整、编排混乱导致投标文件被误读、漏读，或者在按采购文件规定的部位查找不到相关内容的，由投标人自行承担。</w:t>
            </w:r>
          </w:p>
          <w:p w14:paraId="30C0C551">
            <w:pPr>
              <w:snapToGrid w:val="0"/>
              <w:spacing w:line="360" w:lineRule="auto"/>
              <w:ind w:firstLine="420" w:firstLineChars="200"/>
              <w:rPr>
                <w:rFonts w:hint="eastAsia" w:ascii="宋体" w:hAnsi="宋体" w:eastAsia="宋体" w:cs="宋体"/>
              </w:rPr>
            </w:pPr>
            <w:r>
              <w:rPr>
                <w:rFonts w:hint="eastAsia" w:ascii="宋体" w:hAnsi="宋体" w:eastAsia="宋体" w:cs="宋体"/>
              </w:rPr>
              <w:t>（2）投标文件中涉及到签字的部分，投标供应商可以在签字位置线下签好字然后扫描或者拍照做成PDF的格式或者进行法定代表人或者授权代理人的电子签名均可。投标文件中涉及到签字的位置未按要求签字的，提供的材料视为无效。</w:t>
            </w:r>
          </w:p>
          <w:p w14:paraId="73D316D6">
            <w:pPr>
              <w:snapToGrid w:val="0"/>
              <w:spacing w:line="360" w:lineRule="auto"/>
              <w:ind w:firstLine="420" w:firstLineChars="200"/>
              <w:rPr>
                <w:rFonts w:hint="eastAsia" w:ascii="宋体" w:hAnsi="宋体" w:eastAsia="宋体" w:cs="宋体"/>
              </w:rPr>
            </w:pPr>
            <w:r>
              <w:rPr>
                <w:rFonts w:hint="eastAsia" w:ascii="宋体" w:hAnsi="宋体" w:eastAsia="宋体" w:cs="宋体"/>
              </w:rPr>
              <w:t>联合体投标的，除联合体协议书需要双方盖法人单位章并签字（盖章），其他只需盖联合体任一单位的电子印章。</w:t>
            </w:r>
          </w:p>
        </w:tc>
      </w:tr>
      <w:tr w14:paraId="6209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vAlign w:val="center"/>
          </w:tcPr>
          <w:p w14:paraId="6EA4DB6F">
            <w:pPr>
              <w:pStyle w:val="136"/>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3.7.4</w:t>
            </w:r>
          </w:p>
        </w:tc>
        <w:tc>
          <w:tcPr>
            <w:tcW w:w="2674" w:type="dxa"/>
            <w:vAlign w:val="center"/>
          </w:tcPr>
          <w:p w14:paraId="13AD10BE">
            <w:pPr>
              <w:pStyle w:val="152"/>
              <w:spacing w:after="0" w:line="360" w:lineRule="exact"/>
              <w:jc w:val="center"/>
              <w:rPr>
                <w:rFonts w:hint="eastAsia" w:ascii="宋体" w:hAnsi="宋体" w:eastAsia="宋体" w:cs="宋体"/>
                <w:sz w:val="21"/>
                <w:szCs w:val="21"/>
              </w:rPr>
            </w:pPr>
            <w:r>
              <w:rPr>
                <w:rFonts w:hint="eastAsia" w:ascii="宋体" w:hAnsi="宋体" w:eastAsia="宋体" w:cs="宋体"/>
                <w:sz w:val="21"/>
                <w:szCs w:val="21"/>
              </w:rPr>
              <w:t>投标文件副本份数</w:t>
            </w:r>
          </w:p>
        </w:tc>
        <w:tc>
          <w:tcPr>
            <w:tcW w:w="5664" w:type="dxa"/>
            <w:vAlign w:val="bottom"/>
          </w:tcPr>
          <w:p w14:paraId="45267AD9">
            <w:pPr>
              <w:pStyle w:val="152"/>
              <w:spacing w:after="0" w:line="360" w:lineRule="exact"/>
              <w:rPr>
                <w:rFonts w:hint="eastAsia" w:ascii="宋体" w:hAnsi="宋体" w:eastAsia="宋体" w:cs="宋体"/>
                <w:sz w:val="21"/>
                <w:szCs w:val="21"/>
                <w:u w:val="single"/>
              </w:rPr>
            </w:pPr>
            <w:r>
              <w:rPr>
                <w:rFonts w:hint="eastAsia" w:ascii="宋体" w:hAnsi="宋体" w:eastAsia="宋体" w:cs="宋体"/>
                <w:sz w:val="21"/>
                <w:szCs w:val="21"/>
                <w:u w:val="single"/>
              </w:rPr>
              <w:t>/</w:t>
            </w:r>
          </w:p>
        </w:tc>
      </w:tr>
      <w:tr w14:paraId="1767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vAlign w:val="center"/>
          </w:tcPr>
          <w:p w14:paraId="78B6376E">
            <w:pPr>
              <w:pStyle w:val="136"/>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3.7.5</w:t>
            </w:r>
          </w:p>
        </w:tc>
        <w:tc>
          <w:tcPr>
            <w:tcW w:w="2674" w:type="dxa"/>
            <w:vAlign w:val="center"/>
          </w:tcPr>
          <w:p w14:paraId="4344D685">
            <w:pPr>
              <w:pStyle w:val="152"/>
              <w:spacing w:after="0" w:line="360" w:lineRule="exact"/>
              <w:jc w:val="center"/>
              <w:rPr>
                <w:rFonts w:hint="eastAsia" w:ascii="宋体" w:hAnsi="宋体" w:eastAsia="宋体" w:cs="宋体"/>
                <w:sz w:val="21"/>
                <w:szCs w:val="21"/>
              </w:rPr>
            </w:pPr>
            <w:r>
              <w:rPr>
                <w:rFonts w:hint="eastAsia" w:ascii="宋体" w:hAnsi="宋体" w:eastAsia="宋体" w:cs="宋体"/>
                <w:sz w:val="21"/>
                <w:szCs w:val="21"/>
              </w:rPr>
              <w:t>装订要求</w:t>
            </w:r>
          </w:p>
        </w:tc>
        <w:tc>
          <w:tcPr>
            <w:tcW w:w="5664" w:type="dxa"/>
          </w:tcPr>
          <w:p w14:paraId="05BEB10A">
            <w:pPr>
              <w:pStyle w:val="152"/>
              <w:spacing w:after="0" w:line="360" w:lineRule="exact"/>
              <w:rPr>
                <w:rFonts w:hint="eastAsia" w:ascii="宋体" w:hAnsi="宋体" w:eastAsia="宋体" w:cs="宋体"/>
                <w:sz w:val="21"/>
                <w:szCs w:val="21"/>
                <w:u w:val="single"/>
              </w:rPr>
            </w:pPr>
            <w:r>
              <w:rPr>
                <w:rFonts w:hint="eastAsia" w:ascii="宋体" w:hAnsi="宋体" w:eastAsia="宋体" w:cs="宋体"/>
                <w:sz w:val="21"/>
                <w:szCs w:val="21"/>
              </w:rPr>
              <w:t>按前附表4.2.1要求。</w:t>
            </w:r>
          </w:p>
        </w:tc>
      </w:tr>
      <w:tr w14:paraId="50FF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207" w:type="dxa"/>
            <w:vAlign w:val="center"/>
          </w:tcPr>
          <w:p w14:paraId="666EF728">
            <w:pPr>
              <w:pStyle w:val="136"/>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4.1.2</w:t>
            </w:r>
          </w:p>
        </w:tc>
        <w:tc>
          <w:tcPr>
            <w:tcW w:w="2674" w:type="dxa"/>
            <w:vAlign w:val="center"/>
          </w:tcPr>
          <w:p w14:paraId="2D1F5DA7">
            <w:pPr>
              <w:pStyle w:val="136"/>
              <w:spacing w:line="360" w:lineRule="exact"/>
              <w:jc w:val="center"/>
              <w:rPr>
                <w:rFonts w:hint="eastAsia" w:ascii="宋体" w:hAnsi="宋体" w:eastAsia="宋体" w:cs="宋体"/>
                <w:color w:val="auto"/>
                <w:sz w:val="21"/>
                <w:szCs w:val="21"/>
              </w:rPr>
            </w:pPr>
            <w:r>
              <w:rPr>
                <w:rFonts w:hint="eastAsia" w:ascii="宋体" w:hAnsi="宋体" w:eastAsia="宋体" w:cs="宋体"/>
                <w:spacing w:val="8"/>
                <w:sz w:val="21"/>
                <w:szCs w:val="21"/>
              </w:rPr>
              <w:t>投标文件编制的其它要求</w:t>
            </w:r>
          </w:p>
        </w:tc>
        <w:tc>
          <w:tcPr>
            <w:tcW w:w="5664" w:type="dxa"/>
            <w:vAlign w:val="bottom"/>
          </w:tcPr>
          <w:p w14:paraId="3DED9407">
            <w:pPr>
              <w:pStyle w:val="168"/>
              <w:spacing w:line="323" w:lineRule="auto"/>
              <w:ind w:left="114" w:right="171" w:firstLine="420"/>
              <w:rPr>
                <w:rFonts w:hint="eastAsia" w:ascii="宋体" w:hAnsi="宋体" w:eastAsia="宋体" w:cs="宋体"/>
                <w:sz w:val="21"/>
                <w:szCs w:val="21"/>
                <w:lang w:eastAsia="zh-CN"/>
              </w:rPr>
            </w:pPr>
            <w:r>
              <w:rPr>
                <w:rFonts w:hint="eastAsia" w:ascii="宋体" w:hAnsi="宋体" w:eastAsia="宋体" w:cs="宋体"/>
                <w:b/>
                <w:bCs/>
                <w:spacing w:val="6"/>
                <w:sz w:val="21"/>
                <w:szCs w:val="21"/>
                <w:lang w:eastAsia="zh-CN"/>
              </w:rPr>
              <w:t>本项目实行电子投标，投标人应准备电子投标文件、</w:t>
            </w:r>
            <w:r>
              <w:rPr>
                <w:rFonts w:hint="eastAsia" w:ascii="宋体" w:hAnsi="宋体" w:eastAsia="宋体" w:cs="宋体"/>
                <w:b/>
                <w:bCs/>
                <w:spacing w:val="8"/>
                <w:sz w:val="21"/>
                <w:szCs w:val="21"/>
                <w:lang w:eastAsia="zh-CN"/>
              </w:rPr>
              <w:t>以介质存储的数据电文形式的电子备份电子投标文件两</w:t>
            </w:r>
            <w:r>
              <w:rPr>
                <w:rFonts w:hint="eastAsia" w:ascii="宋体" w:hAnsi="宋体" w:eastAsia="宋体" w:cs="宋体"/>
                <w:b/>
                <w:bCs/>
                <w:spacing w:val="-2"/>
                <w:sz w:val="21"/>
                <w:szCs w:val="21"/>
                <w:lang w:eastAsia="zh-CN"/>
              </w:rPr>
              <w:t>类：</w:t>
            </w:r>
          </w:p>
          <w:p w14:paraId="3C5FAAAD">
            <w:pPr>
              <w:pStyle w:val="168"/>
              <w:spacing w:line="278" w:lineRule="auto"/>
              <w:ind w:left="115" w:right="110" w:firstLine="428"/>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（1）电子投标文件按政采云平台要求及本招标文件要</w:t>
            </w:r>
            <w:r>
              <w:rPr>
                <w:rFonts w:hint="eastAsia" w:ascii="宋体" w:hAnsi="宋体" w:eastAsia="宋体" w:cs="宋体"/>
                <w:b/>
                <w:bCs/>
                <w:spacing w:val="6"/>
                <w:sz w:val="21"/>
                <w:szCs w:val="21"/>
                <w:lang w:eastAsia="zh-CN"/>
              </w:rPr>
              <w:t>求制作、加密并递交。</w:t>
            </w:r>
          </w:p>
          <w:p w14:paraId="56F244E0">
            <w:pPr>
              <w:pStyle w:val="168"/>
              <w:spacing w:before="104" w:line="278" w:lineRule="auto"/>
              <w:ind w:left="114" w:right="108" w:firstLine="429"/>
              <w:rPr>
                <w:rFonts w:hint="eastAsia" w:ascii="宋体" w:hAnsi="宋体" w:eastAsia="宋体" w:cs="宋体"/>
                <w:spacing w:val="8"/>
                <w:sz w:val="21"/>
                <w:szCs w:val="21"/>
                <w:lang w:eastAsia="zh-CN"/>
              </w:rPr>
            </w:pPr>
            <w:r>
              <w:rPr>
                <w:rFonts w:hint="eastAsia" w:ascii="宋体" w:hAnsi="宋体" w:eastAsia="宋体" w:cs="宋体"/>
                <w:spacing w:val="6"/>
                <w:sz w:val="21"/>
                <w:szCs w:val="21"/>
                <w:lang w:eastAsia="zh-CN"/>
              </w:rPr>
              <w:t>（2）电子投标文件系上传政采云平台的投标文件电子</w:t>
            </w:r>
            <w:r>
              <w:rPr>
                <w:rFonts w:hint="eastAsia" w:ascii="宋体" w:hAnsi="宋体" w:eastAsia="宋体" w:cs="宋体"/>
                <w:spacing w:val="8"/>
                <w:sz w:val="21"/>
                <w:szCs w:val="21"/>
                <w:lang w:eastAsia="zh-CN"/>
              </w:rPr>
              <w:t>版，按照本招标文件要求制作。</w:t>
            </w:r>
          </w:p>
          <w:p w14:paraId="07DC03AA">
            <w:pPr>
              <w:pStyle w:val="168"/>
              <w:spacing w:before="104" w:line="278" w:lineRule="auto"/>
              <w:ind w:left="114" w:right="108" w:firstLine="429"/>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（3）投标文件启用顺序和效力：投标文件的启用，按</w:t>
            </w:r>
            <w:r>
              <w:rPr>
                <w:rFonts w:hint="eastAsia" w:ascii="宋体" w:hAnsi="宋体" w:eastAsia="宋体" w:cs="宋体"/>
                <w:b/>
                <w:bCs/>
                <w:spacing w:val="8"/>
                <w:sz w:val="21"/>
                <w:szCs w:val="21"/>
                <w:lang w:eastAsia="zh-CN"/>
              </w:rPr>
              <w:t>先后顺位分别为电子投标文件、以介质存储的数据电文形式的电子备份电子投标文件。全部投标人的电子投标文件均已按时解密的，以介质存储的数据电文形式的电子备份电子投标文件自动失效。如果某位投标人的电子投标文件无法按时解密的，其电子投标文件为无效，启用以介质存储的数据电文形式的电子备份电子投标文件。投标人仅递</w:t>
            </w:r>
            <w:r>
              <w:rPr>
                <w:rFonts w:hint="eastAsia" w:ascii="宋体" w:hAnsi="宋体" w:eastAsia="宋体" w:cs="宋体"/>
                <w:b/>
                <w:bCs/>
                <w:spacing w:val="7"/>
                <w:sz w:val="21"/>
                <w:szCs w:val="21"/>
                <w:lang w:eastAsia="zh-CN"/>
              </w:rPr>
              <w:t>交电子备份电子投标文件的，投标无效。</w:t>
            </w:r>
          </w:p>
          <w:p w14:paraId="2917728A">
            <w:pPr>
              <w:pStyle w:val="168"/>
              <w:spacing w:before="5" w:line="306" w:lineRule="auto"/>
              <w:ind w:left="112" w:right="156" w:firstLine="430"/>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（4）投标人提交的投标文件以及投标人与本公司和</w:t>
            </w:r>
            <w:r>
              <w:rPr>
                <w:rFonts w:hint="eastAsia" w:ascii="宋体" w:hAnsi="宋体" w:eastAsia="宋体" w:cs="宋体"/>
                <w:spacing w:val="9"/>
                <w:sz w:val="21"/>
                <w:szCs w:val="21"/>
                <w:lang w:eastAsia="zh-CN"/>
              </w:rPr>
              <w:t>采购人就有关投标的所有来往函电均应使用中文。投标人提交的支持文件和印刷的文献可以使用别的语言，但其相应内容必须附有中文翻译文本，在解释投标文件时以翻译</w:t>
            </w:r>
            <w:r>
              <w:rPr>
                <w:rFonts w:hint="eastAsia" w:ascii="宋体" w:hAnsi="宋体" w:eastAsia="宋体" w:cs="宋体"/>
                <w:spacing w:val="6"/>
                <w:sz w:val="21"/>
                <w:szCs w:val="21"/>
                <w:lang w:eastAsia="zh-CN"/>
              </w:rPr>
              <w:t>文本为主。</w:t>
            </w:r>
          </w:p>
          <w:p w14:paraId="59060A30">
            <w:pPr>
              <w:pStyle w:val="168"/>
              <w:spacing w:before="105" w:line="294" w:lineRule="auto"/>
              <w:ind w:left="115" w:right="110" w:firstLine="427"/>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（5）投标人应认真阅读、并充分理解本文件的全部内</w:t>
            </w:r>
            <w:r>
              <w:rPr>
                <w:rFonts w:hint="eastAsia" w:ascii="宋体" w:hAnsi="宋体" w:eastAsia="宋体" w:cs="宋体"/>
                <w:spacing w:val="9"/>
                <w:sz w:val="21"/>
                <w:szCs w:val="21"/>
                <w:lang w:eastAsia="zh-CN"/>
              </w:rPr>
              <w:t>容（包括所有的澄清、更改、补充、答疑等内容</w:t>
            </w:r>
            <w:r>
              <w:rPr>
                <w:rFonts w:hint="eastAsia" w:ascii="宋体" w:hAnsi="宋体" w:eastAsia="宋体" w:cs="宋体"/>
                <w:spacing w:val="15"/>
                <w:sz w:val="21"/>
                <w:szCs w:val="21"/>
                <w:lang w:eastAsia="zh-CN"/>
              </w:rPr>
              <w:t>），</w:t>
            </w:r>
            <w:r>
              <w:rPr>
                <w:rFonts w:hint="eastAsia" w:ascii="宋体" w:hAnsi="宋体" w:eastAsia="宋体" w:cs="宋体"/>
                <w:spacing w:val="9"/>
                <w:sz w:val="21"/>
                <w:szCs w:val="21"/>
                <w:lang w:eastAsia="zh-CN"/>
              </w:rPr>
              <w:t>承诺</w:t>
            </w:r>
            <w:r>
              <w:rPr>
                <w:rFonts w:hint="eastAsia" w:ascii="宋体" w:hAnsi="宋体" w:eastAsia="宋体" w:cs="宋体"/>
                <w:spacing w:val="8"/>
                <w:sz w:val="21"/>
                <w:szCs w:val="21"/>
                <w:lang w:eastAsia="zh-CN"/>
              </w:rPr>
              <w:t>并履行本文件中各项条款规定及要求。</w:t>
            </w:r>
          </w:p>
          <w:p w14:paraId="01417A16">
            <w:pPr>
              <w:pStyle w:val="168"/>
              <w:spacing w:before="107" w:line="277" w:lineRule="auto"/>
              <w:ind w:left="113" w:right="108" w:firstLine="430"/>
              <w:rPr>
                <w:rFonts w:hint="eastAsia" w:ascii="宋体" w:hAnsi="宋体" w:eastAsia="宋体" w:cs="宋体"/>
                <w:spacing w:val="9"/>
                <w:sz w:val="21"/>
                <w:szCs w:val="21"/>
                <w:lang w:eastAsia="zh-CN"/>
              </w:rPr>
            </w:pPr>
            <w:r>
              <w:rPr>
                <w:rFonts w:hint="eastAsia" w:ascii="宋体" w:hAnsi="宋体" w:eastAsia="宋体" w:cs="宋体"/>
                <w:spacing w:val="6"/>
                <w:sz w:val="21"/>
                <w:szCs w:val="21"/>
                <w:lang w:eastAsia="zh-CN"/>
              </w:rPr>
              <w:t>（6）投标文件必须按本文件的全部内容，包括所有的</w:t>
            </w:r>
            <w:r>
              <w:rPr>
                <w:rFonts w:hint="eastAsia" w:ascii="宋体" w:hAnsi="宋体" w:eastAsia="宋体" w:cs="宋体"/>
                <w:spacing w:val="9"/>
                <w:sz w:val="21"/>
                <w:szCs w:val="21"/>
                <w:lang w:eastAsia="zh-CN"/>
              </w:rPr>
              <w:t>澄清、更改、补充、答疑等内容及附件进行编制。</w:t>
            </w:r>
          </w:p>
          <w:p w14:paraId="55ED189E">
            <w:pPr>
              <w:pStyle w:val="168"/>
              <w:spacing w:before="107" w:line="277" w:lineRule="auto"/>
              <w:ind w:left="113" w:right="108" w:firstLine="430"/>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（7）如因投标人只填写和提供了本文件要求的部分内</w:t>
            </w:r>
            <w:r>
              <w:rPr>
                <w:rFonts w:hint="eastAsia" w:ascii="宋体" w:hAnsi="宋体" w:eastAsia="宋体" w:cs="宋体"/>
                <w:spacing w:val="9"/>
                <w:sz w:val="21"/>
                <w:szCs w:val="21"/>
                <w:lang w:eastAsia="zh-CN"/>
              </w:rPr>
              <w:t>容和附件，而给评标委员会评审造成困难，其可能导致的</w:t>
            </w:r>
            <w:r>
              <w:rPr>
                <w:rFonts w:hint="eastAsia" w:ascii="宋体" w:hAnsi="宋体" w:eastAsia="宋体" w:cs="宋体"/>
                <w:spacing w:val="8"/>
                <w:sz w:val="21"/>
                <w:szCs w:val="21"/>
                <w:lang w:eastAsia="zh-CN"/>
              </w:rPr>
              <w:t>结果和责任由投标人自行承担。</w:t>
            </w:r>
          </w:p>
        </w:tc>
      </w:tr>
      <w:tr w14:paraId="263F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207" w:type="dxa"/>
            <w:vAlign w:val="center"/>
          </w:tcPr>
          <w:p w14:paraId="69AFA07D">
            <w:pPr>
              <w:pStyle w:val="168"/>
              <w:spacing w:before="66" w:line="268" w:lineRule="exact"/>
              <w:rPr>
                <w:rFonts w:hint="eastAsia" w:ascii="宋体" w:hAnsi="宋体" w:eastAsia="宋体" w:cs="宋体"/>
                <w:sz w:val="21"/>
                <w:szCs w:val="21"/>
              </w:rPr>
            </w:pPr>
            <w:r>
              <w:rPr>
                <w:rFonts w:hint="eastAsia" w:ascii="宋体" w:hAnsi="宋体" w:eastAsia="宋体" w:cs="宋体"/>
                <w:spacing w:val="3"/>
                <w:position w:val="1"/>
                <w:sz w:val="21"/>
                <w:szCs w:val="21"/>
              </w:rPr>
              <w:t>4.2.1</w:t>
            </w:r>
          </w:p>
        </w:tc>
        <w:tc>
          <w:tcPr>
            <w:tcW w:w="2674" w:type="dxa"/>
            <w:vAlign w:val="center"/>
          </w:tcPr>
          <w:p w14:paraId="0DFB807B">
            <w:pPr>
              <w:spacing w:line="277" w:lineRule="auto"/>
              <w:rPr>
                <w:rFonts w:hint="eastAsia" w:ascii="宋体" w:hAnsi="宋体" w:eastAsia="宋体" w:cs="宋体"/>
                <w:sz w:val="21"/>
                <w:szCs w:val="21"/>
              </w:rPr>
            </w:pPr>
          </w:p>
          <w:p w14:paraId="18A3A5FA">
            <w:pPr>
              <w:pStyle w:val="168"/>
              <w:spacing w:before="65" w:line="378" w:lineRule="auto"/>
              <w:ind w:left="111" w:right="107" w:firstLine="24"/>
              <w:rPr>
                <w:rFonts w:hint="eastAsia" w:ascii="宋体" w:hAnsi="宋体" w:eastAsia="宋体" w:cs="宋体"/>
                <w:spacing w:val="8"/>
                <w:sz w:val="21"/>
                <w:szCs w:val="21"/>
                <w:lang w:eastAsia="zh-CN"/>
              </w:rPr>
            </w:pPr>
            <w:r>
              <w:rPr>
                <w:rFonts w:hint="eastAsia" w:ascii="宋体" w:hAnsi="宋体" w:eastAsia="宋体" w:cs="宋体"/>
                <w:spacing w:val="22"/>
                <w:sz w:val="21"/>
                <w:szCs w:val="21"/>
                <w:lang w:eastAsia="zh-CN"/>
              </w:rPr>
              <w:t>电子备份电子投标文件U</w:t>
            </w:r>
            <w:r>
              <w:rPr>
                <w:rFonts w:hint="eastAsia" w:ascii="宋体" w:hAnsi="宋体" w:eastAsia="宋体" w:cs="宋体"/>
                <w:spacing w:val="8"/>
                <w:sz w:val="21"/>
                <w:szCs w:val="21"/>
                <w:lang w:eastAsia="zh-CN"/>
              </w:rPr>
              <w:t>盘包装、密封</w:t>
            </w:r>
          </w:p>
        </w:tc>
        <w:tc>
          <w:tcPr>
            <w:tcW w:w="5664" w:type="dxa"/>
            <w:vAlign w:val="center"/>
          </w:tcPr>
          <w:p w14:paraId="2DA8B71A">
            <w:pPr>
              <w:pStyle w:val="168"/>
              <w:spacing w:before="31" w:line="377" w:lineRule="auto"/>
              <w:ind w:left="0" w:right="51" w:firstLine="0"/>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电子备份电子投标文件U盘密封方式：单独放入一个</w:t>
            </w:r>
            <w:r>
              <w:rPr>
                <w:rFonts w:hint="eastAsia" w:ascii="宋体" w:hAnsi="宋体" w:eastAsia="宋体" w:cs="宋体"/>
                <w:spacing w:val="5"/>
                <w:sz w:val="21"/>
                <w:szCs w:val="21"/>
                <w:lang w:eastAsia="zh-CN"/>
              </w:rPr>
              <w:t>密封袋中，加贴封条，并在封套封口处加盖投标人单位章，</w:t>
            </w:r>
            <w:r>
              <w:rPr>
                <w:rFonts w:hint="eastAsia" w:ascii="宋体" w:hAnsi="宋体" w:eastAsia="宋体" w:cs="宋体"/>
                <w:spacing w:val="9"/>
                <w:sz w:val="21"/>
                <w:szCs w:val="21"/>
                <w:lang w:eastAsia="zh-CN"/>
              </w:rPr>
              <w:t>在封套上标记“电子备份电子投标文件”字样，</w:t>
            </w:r>
            <w:r>
              <w:rPr>
                <w:rFonts w:hint="eastAsia" w:ascii="宋体" w:hAnsi="宋体" w:eastAsia="宋体" w:cs="宋体"/>
                <w:spacing w:val="8"/>
                <w:sz w:val="21"/>
                <w:szCs w:val="21"/>
                <w:lang w:eastAsia="zh-CN"/>
              </w:rPr>
              <w:t>应当在投</w:t>
            </w:r>
            <w:r>
              <w:rPr>
                <w:rFonts w:hint="eastAsia" w:ascii="宋体" w:hAnsi="宋体" w:eastAsia="宋体" w:cs="宋体"/>
                <w:spacing w:val="11"/>
                <w:sz w:val="21"/>
                <w:szCs w:val="21"/>
                <w:lang w:eastAsia="zh-CN"/>
              </w:rPr>
              <w:t>标截止时间前按要求密封并送达北海市金海岸大道45号北部湾科技创业中心2幢0301号，逾期送达或未按要求密</w:t>
            </w:r>
            <w:r>
              <w:rPr>
                <w:rFonts w:hint="eastAsia" w:ascii="宋体" w:hAnsi="宋体" w:eastAsia="宋体" w:cs="宋体"/>
                <w:spacing w:val="6"/>
                <w:sz w:val="21"/>
                <w:szCs w:val="21"/>
                <w:lang w:eastAsia="zh-CN"/>
              </w:rPr>
              <w:t>封将被拒收。</w:t>
            </w:r>
          </w:p>
          <w:p w14:paraId="0BD44E76">
            <w:pPr>
              <w:pStyle w:val="168"/>
              <w:spacing w:before="0" w:line="227" w:lineRule="auto"/>
              <w:ind w:left="0" w:firstLine="211" w:firstLineChars="100"/>
              <w:rPr>
                <w:rFonts w:hint="eastAsia" w:ascii="宋体" w:hAnsi="宋体" w:eastAsia="宋体" w:cs="宋体"/>
                <w:sz w:val="21"/>
                <w:szCs w:val="21"/>
                <w:lang w:eastAsia="zh-CN"/>
              </w:rPr>
            </w:pPr>
            <w:r>
              <w:rPr>
                <w:rFonts w:hint="eastAsia" w:ascii="宋体" w:hAnsi="宋体" w:eastAsia="宋体" w:cs="宋体"/>
                <w:b/>
                <w:bCs/>
                <w:sz w:val="21"/>
                <w:szCs w:val="21"/>
                <w:lang w:eastAsia="zh-CN"/>
              </w:rPr>
              <w:t>邮寄地址：北海市金海岸大道45号北部湾科技创业中心2幢0301号</w:t>
            </w:r>
            <w:r>
              <w:rPr>
                <w:rFonts w:hint="eastAsia" w:ascii="宋体" w:hAnsi="宋体" w:eastAsia="宋体" w:cs="宋体"/>
                <w:b/>
                <w:bCs/>
                <w:spacing w:val="-1"/>
                <w:sz w:val="21"/>
                <w:szCs w:val="21"/>
                <w:lang w:eastAsia="zh-CN"/>
              </w:rPr>
              <w:t>，联系人：曾雪，电话：0779-2218733。</w:t>
            </w:r>
          </w:p>
          <w:p w14:paraId="0289FF79">
            <w:pPr>
              <w:pStyle w:val="168"/>
              <w:spacing w:before="106" w:line="315" w:lineRule="auto"/>
              <w:ind w:left="113" w:right="110" w:firstLine="420"/>
              <w:rPr>
                <w:rFonts w:hint="default" w:ascii="宋体" w:hAnsi="宋体" w:eastAsia="宋体" w:cs="宋体"/>
                <w:spacing w:val="6"/>
                <w:sz w:val="21"/>
                <w:szCs w:val="21"/>
                <w:lang w:val="en-US" w:eastAsia="zh-CN"/>
              </w:rPr>
            </w:pPr>
            <w:r>
              <w:rPr>
                <w:rFonts w:hint="eastAsia" w:ascii="宋体" w:hAnsi="宋体" w:eastAsia="宋体" w:cs="宋体"/>
                <w:b/>
                <w:bCs/>
                <w:sz w:val="21"/>
                <w:szCs w:val="21"/>
                <w:lang w:eastAsia="zh-CN"/>
              </w:rPr>
              <w:t>本公司拒收到付邮件，通过邮寄方式送达的，请合理安排邮寄时间，因邮寄原因未能在规定时间内送达的后果由投标人自行承担。</w:t>
            </w:r>
          </w:p>
        </w:tc>
      </w:tr>
      <w:tr w14:paraId="3328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207" w:type="dxa"/>
            <w:vAlign w:val="center"/>
          </w:tcPr>
          <w:p w14:paraId="0736687C">
            <w:pPr>
              <w:pStyle w:val="168"/>
              <w:spacing w:before="65" w:line="269" w:lineRule="exact"/>
              <w:jc w:val="both"/>
              <w:rPr>
                <w:rFonts w:hint="eastAsia" w:ascii="宋体" w:hAnsi="宋体" w:eastAsia="宋体" w:cs="宋体"/>
                <w:spacing w:val="3"/>
                <w:position w:val="1"/>
                <w:sz w:val="21"/>
                <w:szCs w:val="21"/>
              </w:rPr>
            </w:pPr>
            <w:r>
              <w:rPr>
                <w:rFonts w:hint="eastAsia" w:ascii="宋体" w:hAnsi="宋体" w:eastAsia="宋体" w:cs="宋体"/>
                <w:spacing w:val="3"/>
                <w:position w:val="1"/>
                <w:sz w:val="21"/>
                <w:szCs w:val="21"/>
              </w:rPr>
              <w:t>4.2.2</w:t>
            </w:r>
          </w:p>
        </w:tc>
        <w:tc>
          <w:tcPr>
            <w:tcW w:w="2674" w:type="dxa"/>
            <w:vAlign w:val="center"/>
          </w:tcPr>
          <w:p w14:paraId="04B04279">
            <w:pPr>
              <w:pStyle w:val="168"/>
              <w:spacing w:before="65" w:line="378" w:lineRule="auto"/>
              <w:ind w:right="107"/>
              <w:jc w:val="both"/>
              <w:rPr>
                <w:rFonts w:hint="eastAsia" w:ascii="宋体" w:hAnsi="宋体" w:eastAsia="宋体" w:cs="宋体"/>
                <w:spacing w:val="22"/>
                <w:sz w:val="21"/>
                <w:szCs w:val="21"/>
                <w:lang w:eastAsia="zh-CN"/>
              </w:rPr>
            </w:pPr>
            <w:r>
              <w:rPr>
                <w:rFonts w:hint="eastAsia" w:ascii="宋体" w:hAnsi="宋体" w:eastAsia="宋体" w:cs="宋体"/>
                <w:spacing w:val="22"/>
                <w:sz w:val="21"/>
                <w:szCs w:val="21"/>
                <w:lang w:eastAsia="zh-CN"/>
              </w:rPr>
              <w:t>电子备份电子投标文件U</w:t>
            </w:r>
            <w:r>
              <w:rPr>
                <w:rFonts w:hint="eastAsia" w:ascii="宋体" w:hAnsi="宋体" w:eastAsia="宋体" w:cs="宋体"/>
                <w:spacing w:val="9"/>
                <w:sz w:val="21"/>
                <w:szCs w:val="21"/>
                <w:lang w:eastAsia="zh-CN"/>
              </w:rPr>
              <w:t>盘密封封套上写明</w:t>
            </w:r>
          </w:p>
        </w:tc>
        <w:tc>
          <w:tcPr>
            <w:tcW w:w="5664" w:type="dxa"/>
            <w:vAlign w:val="center"/>
          </w:tcPr>
          <w:p w14:paraId="4B03856C">
            <w:pPr>
              <w:pStyle w:val="168"/>
              <w:spacing w:before="36" w:line="228" w:lineRule="auto"/>
              <w:ind w:left="116"/>
              <w:jc w:val="center"/>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项目招标编号：</w:t>
            </w:r>
          </w:p>
          <w:p w14:paraId="7561351D">
            <w:pPr>
              <w:pStyle w:val="168"/>
              <w:spacing w:before="160" w:line="229" w:lineRule="auto"/>
              <w:ind w:left="113"/>
              <w:jc w:val="center"/>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招标人的地址：</w:t>
            </w:r>
          </w:p>
          <w:p w14:paraId="51936912">
            <w:pPr>
              <w:pStyle w:val="168"/>
              <w:spacing w:before="159" w:line="229" w:lineRule="auto"/>
              <w:ind w:left="113"/>
              <w:jc w:val="center"/>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招标人名称：</w:t>
            </w:r>
          </w:p>
          <w:p w14:paraId="4D91AECE">
            <w:pPr>
              <w:pStyle w:val="168"/>
              <w:spacing w:before="160" w:line="228" w:lineRule="auto"/>
              <w:ind w:left="113"/>
              <w:jc w:val="center"/>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标段（如有多个标段时</w:t>
            </w:r>
            <w:r>
              <w:rPr>
                <w:rFonts w:hint="eastAsia" w:ascii="宋体" w:hAnsi="宋体" w:eastAsia="宋体" w:cs="宋体"/>
                <w:spacing w:val="3"/>
                <w:sz w:val="21"/>
                <w:szCs w:val="21"/>
                <w:lang w:eastAsia="zh-CN"/>
              </w:rPr>
              <w:t>）：</w:t>
            </w:r>
          </w:p>
          <w:p w14:paraId="4F339E87">
            <w:pPr>
              <w:pStyle w:val="168"/>
              <w:tabs>
                <w:tab w:val="left" w:pos="2308"/>
              </w:tabs>
              <w:spacing w:before="160" w:line="378" w:lineRule="auto"/>
              <w:ind w:left="114" w:right="1101" w:hanging="10"/>
              <w:jc w:val="center"/>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（项目名称）投标文件</w:t>
            </w:r>
            <w:r>
              <w:rPr>
                <w:rFonts w:hint="eastAsia" w:ascii="宋体" w:hAnsi="宋体" w:eastAsia="宋体" w:cs="宋体"/>
                <w:spacing w:val="6"/>
                <w:sz w:val="21"/>
                <w:szCs w:val="21"/>
                <w:lang w:eastAsia="zh-CN"/>
              </w:rPr>
              <w:t>投标人地址：</w:t>
            </w:r>
          </w:p>
          <w:p w14:paraId="4BA4EF58">
            <w:pPr>
              <w:pStyle w:val="168"/>
              <w:spacing w:line="229" w:lineRule="auto"/>
              <w:ind w:left="115"/>
              <w:jc w:val="center"/>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投标人名称：</w:t>
            </w:r>
          </w:p>
          <w:p w14:paraId="6F3A029E">
            <w:pPr>
              <w:pStyle w:val="168"/>
              <w:spacing w:before="161" w:line="228" w:lineRule="auto"/>
              <w:ind w:left="112"/>
              <w:jc w:val="center"/>
              <w:rPr>
                <w:rFonts w:hint="eastAsia" w:ascii="宋体" w:hAnsi="宋体" w:eastAsia="宋体" w:cs="宋体"/>
                <w:b/>
                <w:bCs/>
                <w:sz w:val="21"/>
                <w:szCs w:val="21"/>
                <w:lang w:eastAsia="zh-CN"/>
              </w:rPr>
            </w:pPr>
            <w:r>
              <w:rPr>
                <w:rFonts w:hint="eastAsia" w:ascii="宋体" w:hAnsi="宋体" w:eastAsia="宋体" w:cs="宋体"/>
                <w:spacing w:val="1"/>
                <w:sz w:val="21"/>
                <w:szCs w:val="21"/>
                <w:lang w:eastAsia="zh-CN"/>
              </w:rPr>
              <w:t>在</w:t>
            </w:r>
            <w:r>
              <w:rPr>
                <w:rFonts w:hint="eastAsia" w:ascii="宋体" w:hAnsi="宋体" w:eastAsia="宋体" w:cs="宋体"/>
                <w:spacing w:val="5"/>
                <w:sz w:val="21"/>
                <w:szCs w:val="21"/>
                <w:u w:val="single"/>
                <w:lang w:eastAsia="zh-CN"/>
              </w:rPr>
              <w:t xml:space="preserve">     </w:t>
            </w:r>
            <w:r>
              <w:rPr>
                <w:rFonts w:hint="eastAsia" w:ascii="宋体" w:hAnsi="宋体" w:eastAsia="宋体" w:cs="宋体"/>
                <w:spacing w:val="-90"/>
                <w:sz w:val="21"/>
                <w:szCs w:val="21"/>
                <w:lang w:eastAsia="zh-CN"/>
              </w:rPr>
              <w:t xml:space="preserve"> </w:t>
            </w:r>
            <w:r>
              <w:rPr>
                <w:rFonts w:hint="eastAsia" w:ascii="宋体" w:hAnsi="宋体" w:eastAsia="宋体" w:cs="宋体"/>
                <w:spacing w:val="1"/>
                <w:sz w:val="21"/>
                <w:szCs w:val="21"/>
                <w:lang w:eastAsia="zh-CN"/>
              </w:rPr>
              <w:t>年</w:t>
            </w:r>
            <w:r>
              <w:rPr>
                <w:rFonts w:hint="eastAsia" w:ascii="宋体" w:hAnsi="宋体" w:eastAsia="宋体" w:cs="宋体"/>
                <w:spacing w:val="1"/>
                <w:sz w:val="21"/>
                <w:szCs w:val="21"/>
                <w:u w:val="single"/>
                <w:lang w:eastAsia="zh-CN"/>
              </w:rPr>
              <w:t xml:space="preserve">   </w:t>
            </w:r>
            <w:r>
              <w:rPr>
                <w:rFonts w:hint="eastAsia" w:ascii="宋体" w:hAnsi="宋体" w:eastAsia="宋体" w:cs="宋体"/>
                <w:spacing w:val="-87"/>
                <w:sz w:val="21"/>
                <w:szCs w:val="21"/>
                <w:lang w:eastAsia="zh-CN"/>
              </w:rPr>
              <w:t xml:space="preserve"> </w:t>
            </w:r>
            <w:r>
              <w:rPr>
                <w:rFonts w:hint="eastAsia" w:ascii="宋体" w:hAnsi="宋体" w:eastAsia="宋体" w:cs="宋体"/>
                <w:spacing w:val="1"/>
                <w:sz w:val="21"/>
                <w:szCs w:val="21"/>
                <w:lang w:eastAsia="zh-CN"/>
              </w:rPr>
              <w:t>月</w:t>
            </w:r>
            <w:r>
              <w:rPr>
                <w:rFonts w:hint="eastAsia" w:ascii="宋体" w:hAnsi="宋体" w:eastAsia="宋体" w:cs="宋体"/>
                <w:spacing w:val="-98"/>
                <w:sz w:val="21"/>
                <w:szCs w:val="21"/>
                <w:lang w:eastAsia="zh-CN"/>
              </w:rPr>
              <w:t xml:space="preserve"> </w:t>
            </w:r>
            <w:r>
              <w:rPr>
                <w:rFonts w:hint="eastAsia" w:ascii="宋体" w:hAnsi="宋体" w:eastAsia="宋体" w:cs="宋体"/>
                <w:spacing w:val="4"/>
                <w:sz w:val="21"/>
                <w:szCs w:val="21"/>
                <w:u w:val="single"/>
                <w:lang w:eastAsia="zh-CN"/>
              </w:rPr>
              <w:t xml:space="preserve">   </w:t>
            </w:r>
            <w:r>
              <w:rPr>
                <w:rFonts w:hint="eastAsia" w:ascii="宋体" w:hAnsi="宋体" w:eastAsia="宋体" w:cs="宋体"/>
                <w:spacing w:val="-53"/>
                <w:sz w:val="21"/>
                <w:szCs w:val="21"/>
                <w:lang w:eastAsia="zh-CN"/>
              </w:rPr>
              <w:t xml:space="preserve"> </w:t>
            </w:r>
            <w:r>
              <w:rPr>
                <w:rFonts w:hint="eastAsia" w:ascii="宋体" w:hAnsi="宋体" w:eastAsia="宋体" w:cs="宋体"/>
                <w:spacing w:val="1"/>
                <w:sz w:val="21"/>
                <w:szCs w:val="21"/>
                <w:lang w:eastAsia="zh-CN"/>
              </w:rPr>
              <w:t>日</w:t>
            </w:r>
            <w:r>
              <w:rPr>
                <w:rFonts w:hint="eastAsia" w:ascii="宋体" w:hAnsi="宋体" w:eastAsia="宋体" w:cs="宋体"/>
                <w:spacing w:val="-98"/>
                <w:sz w:val="21"/>
                <w:szCs w:val="21"/>
                <w:lang w:eastAsia="zh-CN"/>
              </w:rPr>
              <w:t xml:space="preserve"> </w:t>
            </w:r>
            <w:r>
              <w:rPr>
                <w:rFonts w:hint="eastAsia" w:ascii="宋体" w:hAnsi="宋体" w:eastAsia="宋体" w:cs="宋体"/>
                <w:spacing w:val="4"/>
                <w:sz w:val="21"/>
                <w:szCs w:val="21"/>
                <w:u w:val="single"/>
                <w:lang w:eastAsia="zh-CN"/>
              </w:rPr>
              <w:t xml:space="preserve">   </w:t>
            </w:r>
            <w:r>
              <w:rPr>
                <w:rFonts w:hint="eastAsia" w:ascii="宋体" w:hAnsi="宋体" w:eastAsia="宋体" w:cs="宋体"/>
                <w:spacing w:val="-80"/>
                <w:sz w:val="21"/>
                <w:szCs w:val="21"/>
                <w:lang w:eastAsia="zh-CN"/>
              </w:rPr>
              <w:t xml:space="preserve"> </w:t>
            </w:r>
            <w:r>
              <w:rPr>
                <w:rFonts w:hint="eastAsia" w:ascii="宋体" w:hAnsi="宋体" w:eastAsia="宋体" w:cs="宋体"/>
                <w:spacing w:val="1"/>
                <w:sz w:val="21"/>
                <w:szCs w:val="21"/>
                <w:lang w:eastAsia="zh-CN"/>
              </w:rPr>
              <w:t>时</w:t>
            </w:r>
            <w:r>
              <w:rPr>
                <w:rFonts w:hint="eastAsia" w:ascii="宋体" w:hAnsi="宋体" w:eastAsia="宋体" w:cs="宋体"/>
                <w:spacing w:val="5"/>
                <w:sz w:val="21"/>
                <w:szCs w:val="21"/>
                <w:u w:val="single"/>
                <w:lang w:eastAsia="zh-CN"/>
              </w:rPr>
              <w:t xml:space="preserve">   </w:t>
            </w:r>
            <w:r>
              <w:rPr>
                <w:rFonts w:hint="eastAsia" w:ascii="宋体" w:hAnsi="宋体" w:eastAsia="宋体" w:cs="宋体"/>
                <w:spacing w:val="-87"/>
                <w:sz w:val="21"/>
                <w:szCs w:val="21"/>
                <w:lang w:eastAsia="zh-CN"/>
              </w:rPr>
              <w:t xml:space="preserve"> </w:t>
            </w:r>
            <w:r>
              <w:rPr>
                <w:rFonts w:hint="eastAsia" w:ascii="宋体" w:hAnsi="宋体" w:eastAsia="宋体" w:cs="宋体"/>
                <w:spacing w:val="1"/>
                <w:sz w:val="21"/>
                <w:szCs w:val="21"/>
                <w:lang w:eastAsia="zh-CN"/>
              </w:rPr>
              <w:t>分前不得开启</w:t>
            </w:r>
          </w:p>
        </w:tc>
      </w:tr>
      <w:tr w14:paraId="6B88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207" w:type="dxa"/>
          </w:tcPr>
          <w:p w14:paraId="091D52D1">
            <w:pPr>
              <w:pStyle w:val="168"/>
              <w:spacing w:before="239" w:line="269" w:lineRule="exact"/>
              <w:jc w:val="center"/>
              <w:rPr>
                <w:rFonts w:hint="eastAsia" w:ascii="宋体" w:hAnsi="宋体" w:eastAsia="宋体" w:cs="宋体"/>
                <w:spacing w:val="3"/>
                <w:position w:val="1"/>
                <w:sz w:val="21"/>
                <w:szCs w:val="21"/>
              </w:rPr>
            </w:pPr>
            <w:r>
              <w:rPr>
                <w:rFonts w:hint="eastAsia" w:ascii="宋体" w:hAnsi="宋体" w:eastAsia="宋体" w:cs="宋体"/>
                <w:spacing w:val="3"/>
                <w:position w:val="1"/>
                <w:sz w:val="21"/>
                <w:szCs w:val="21"/>
              </w:rPr>
              <w:t>4.2.3</w:t>
            </w:r>
          </w:p>
        </w:tc>
        <w:tc>
          <w:tcPr>
            <w:tcW w:w="2674" w:type="dxa"/>
          </w:tcPr>
          <w:p w14:paraId="059CFC86">
            <w:pPr>
              <w:pStyle w:val="168"/>
              <w:spacing w:before="239" w:line="228" w:lineRule="auto"/>
              <w:ind w:left="501"/>
              <w:jc w:val="center"/>
              <w:rPr>
                <w:rFonts w:hint="eastAsia" w:ascii="宋体" w:hAnsi="宋体" w:eastAsia="宋体" w:cs="宋体"/>
                <w:spacing w:val="22"/>
                <w:sz w:val="21"/>
                <w:szCs w:val="21"/>
              </w:rPr>
            </w:pPr>
            <w:r>
              <w:rPr>
                <w:rFonts w:hint="eastAsia" w:ascii="宋体" w:hAnsi="宋体" w:eastAsia="宋体" w:cs="宋体"/>
                <w:spacing w:val="8"/>
                <w:sz w:val="21"/>
                <w:szCs w:val="21"/>
              </w:rPr>
              <w:t>递交投标文件地点</w:t>
            </w:r>
          </w:p>
        </w:tc>
        <w:tc>
          <w:tcPr>
            <w:tcW w:w="5664" w:type="dxa"/>
          </w:tcPr>
          <w:p w14:paraId="318545CC">
            <w:pPr>
              <w:pStyle w:val="168"/>
              <w:spacing w:before="36" w:line="359" w:lineRule="auto"/>
              <w:ind w:left="112" w:right="108" w:firstLine="25"/>
              <w:jc w:val="left"/>
              <w:rPr>
                <w:rFonts w:hint="eastAsia" w:ascii="宋体" w:hAnsi="宋体" w:eastAsia="宋体" w:cs="宋体"/>
                <w:spacing w:val="1"/>
                <w:sz w:val="21"/>
                <w:szCs w:val="21"/>
                <w:lang w:eastAsia="zh-CN"/>
              </w:rPr>
            </w:pPr>
            <w:r>
              <w:rPr>
                <w:rFonts w:hint="eastAsia" w:ascii="宋体" w:hAnsi="宋体" w:eastAsia="宋体" w:cs="宋体"/>
                <w:spacing w:val="10"/>
                <w:sz w:val="21"/>
                <w:szCs w:val="21"/>
                <w:lang w:eastAsia="zh-CN"/>
              </w:rPr>
              <w:t>电子投标文件由各投标人在投标时间截止前自行在“政府</w:t>
            </w:r>
            <w:r>
              <w:rPr>
                <w:rFonts w:hint="eastAsia" w:ascii="宋体" w:hAnsi="宋体" w:eastAsia="宋体" w:cs="宋体"/>
                <w:spacing w:val="4"/>
                <w:sz w:val="21"/>
                <w:szCs w:val="21"/>
                <w:lang w:eastAsia="zh-CN"/>
              </w:rPr>
              <w:t>采购云平台”上传；</w:t>
            </w:r>
          </w:p>
        </w:tc>
      </w:tr>
      <w:tr w14:paraId="2ADF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7" w:type="dxa"/>
            <w:vAlign w:val="center"/>
          </w:tcPr>
          <w:p w14:paraId="359981F0">
            <w:pPr>
              <w:pStyle w:val="136"/>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4.2.4</w:t>
            </w:r>
          </w:p>
        </w:tc>
        <w:tc>
          <w:tcPr>
            <w:tcW w:w="2674" w:type="dxa"/>
            <w:vAlign w:val="center"/>
          </w:tcPr>
          <w:p w14:paraId="19BB50ED">
            <w:pPr>
              <w:pStyle w:val="136"/>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是否退还投标文件</w:t>
            </w:r>
          </w:p>
        </w:tc>
        <w:tc>
          <w:tcPr>
            <w:tcW w:w="5664" w:type="dxa"/>
            <w:vAlign w:val="center"/>
          </w:tcPr>
          <w:p w14:paraId="4FC0091A">
            <w:pPr>
              <w:pStyle w:val="136"/>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068B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vAlign w:val="center"/>
          </w:tcPr>
          <w:p w14:paraId="501425D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5.1</w:t>
            </w:r>
          </w:p>
        </w:tc>
        <w:tc>
          <w:tcPr>
            <w:tcW w:w="2674" w:type="dxa"/>
            <w:vAlign w:val="center"/>
          </w:tcPr>
          <w:p w14:paraId="4572299B">
            <w:pPr>
              <w:pStyle w:val="136"/>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5664" w:type="dxa"/>
            <w:vAlign w:val="center"/>
          </w:tcPr>
          <w:p w14:paraId="72956980">
            <w:pPr>
              <w:pStyle w:val="136"/>
              <w:spacing w:line="36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开标时间：</w:t>
            </w:r>
            <w:r>
              <w:rPr>
                <w:rFonts w:hint="eastAsia" w:ascii="宋体" w:hAnsi="宋体" w:eastAsia="宋体" w:cs="宋体"/>
                <w:color w:val="auto"/>
                <w:sz w:val="21"/>
                <w:szCs w:val="21"/>
              </w:rPr>
              <w:t>同投标截止时间</w:t>
            </w:r>
          </w:p>
          <w:p w14:paraId="786F401D">
            <w:pPr>
              <w:pStyle w:val="136"/>
              <w:spacing w:line="36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开标地点：</w:t>
            </w:r>
            <w:r>
              <w:rPr>
                <w:rFonts w:hint="eastAsia" w:ascii="宋体" w:hAnsi="宋体" w:eastAsia="宋体" w:cs="宋体"/>
                <w:color w:val="auto"/>
                <w:sz w:val="21"/>
                <w:szCs w:val="21"/>
              </w:rPr>
              <w:t>北海市金海岸大道45号北部湾科技创业中心2幢0301号广西亿翔荣工程管理有限责任公司</w:t>
            </w:r>
          </w:p>
        </w:tc>
      </w:tr>
      <w:tr w14:paraId="2456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vAlign w:val="center"/>
          </w:tcPr>
          <w:p w14:paraId="69DAD9B9">
            <w:pPr>
              <w:spacing w:line="360" w:lineRule="exact"/>
              <w:jc w:val="center"/>
              <w:rPr>
                <w:rFonts w:hint="eastAsia" w:ascii="宋体" w:hAnsi="宋体" w:eastAsia="宋体" w:cs="宋体"/>
              </w:rPr>
            </w:pPr>
            <w:r>
              <w:rPr>
                <w:rFonts w:hint="eastAsia" w:ascii="宋体" w:hAnsi="宋体" w:eastAsia="宋体" w:cs="宋体"/>
              </w:rPr>
              <w:t>5.2</w:t>
            </w:r>
          </w:p>
        </w:tc>
        <w:tc>
          <w:tcPr>
            <w:tcW w:w="2674" w:type="dxa"/>
            <w:vAlign w:val="center"/>
          </w:tcPr>
          <w:p w14:paraId="39EA3CB6">
            <w:pPr>
              <w:pStyle w:val="136"/>
              <w:spacing w:line="360" w:lineRule="exact"/>
              <w:jc w:val="center"/>
              <w:rPr>
                <w:rFonts w:hint="eastAsia" w:ascii="宋体" w:hAnsi="宋体" w:eastAsia="宋体" w:cs="宋体"/>
                <w:color w:val="auto"/>
              </w:rPr>
            </w:pPr>
            <w:r>
              <w:rPr>
                <w:rFonts w:hint="eastAsia" w:ascii="宋体" w:hAnsi="宋体" w:eastAsia="宋体" w:cs="宋体"/>
                <w:color w:val="auto"/>
                <w:sz w:val="21"/>
                <w:szCs w:val="21"/>
              </w:rPr>
              <w:t>开标程序</w:t>
            </w:r>
          </w:p>
        </w:tc>
        <w:tc>
          <w:tcPr>
            <w:tcW w:w="5664" w:type="dxa"/>
            <w:vAlign w:val="bottom"/>
          </w:tcPr>
          <w:p w14:paraId="325CB2F0">
            <w:pPr>
              <w:widowControl/>
              <w:spacing w:line="360" w:lineRule="exact"/>
              <w:jc w:val="left"/>
              <w:rPr>
                <w:rFonts w:hint="eastAsia" w:ascii="宋体" w:hAnsi="宋体" w:eastAsia="宋体" w:cs="宋体"/>
                <w:szCs w:val="21"/>
              </w:rPr>
            </w:pPr>
            <w:r>
              <w:rPr>
                <w:rFonts w:hint="eastAsia" w:ascii="宋体" w:hAnsi="宋体" w:eastAsia="宋体" w:cs="宋体"/>
                <w:spacing w:val="3"/>
              </w:rPr>
              <w:t>见正文5.2</w:t>
            </w:r>
          </w:p>
        </w:tc>
      </w:tr>
      <w:tr w14:paraId="450F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vAlign w:val="center"/>
          </w:tcPr>
          <w:p w14:paraId="5AEB3887">
            <w:pPr>
              <w:spacing w:line="360" w:lineRule="exact"/>
              <w:jc w:val="center"/>
              <w:rPr>
                <w:rFonts w:hint="eastAsia" w:ascii="宋体" w:hAnsi="宋体" w:eastAsia="宋体" w:cs="宋体"/>
              </w:rPr>
            </w:pPr>
            <w:r>
              <w:rPr>
                <w:rFonts w:hint="eastAsia" w:ascii="宋体" w:hAnsi="宋体" w:eastAsia="宋体" w:cs="宋体"/>
              </w:rPr>
              <w:t>6.1.1</w:t>
            </w:r>
          </w:p>
        </w:tc>
        <w:tc>
          <w:tcPr>
            <w:tcW w:w="2674" w:type="dxa"/>
            <w:vAlign w:val="center"/>
          </w:tcPr>
          <w:p w14:paraId="0C9E3BD8">
            <w:pPr>
              <w:pStyle w:val="136"/>
              <w:spacing w:line="360" w:lineRule="exact"/>
              <w:jc w:val="center"/>
              <w:rPr>
                <w:rFonts w:hint="eastAsia" w:ascii="宋体" w:hAnsi="宋体" w:eastAsia="宋体" w:cs="宋体"/>
                <w:color w:val="auto"/>
              </w:rPr>
            </w:pPr>
            <w:r>
              <w:rPr>
                <w:rFonts w:hint="eastAsia" w:ascii="宋体" w:hAnsi="宋体" w:eastAsia="宋体" w:cs="宋体"/>
                <w:color w:val="auto"/>
                <w:sz w:val="21"/>
                <w:szCs w:val="21"/>
              </w:rPr>
              <w:t>评标委员会的组建</w:t>
            </w:r>
          </w:p>
        </w:tc>
        <w:tc>
          <w:tcPr>
            <w:tcW w:w="5664" w:type="dxa"/>
            <w:vAlign w:val="center"/>
          </w:tcPr>
          <w:p w14:paraId="2C24951E">
            <w:pPr>
              <w:pStyle w:val="168"/>
              <w:spacing w:before="109" w:line="332" w:lineRule="auto"/>
              <w:ind w:right="102" w:firstLine="448" w:firstLineChars="200"/>
              <w:rPr>
                <w:rFonts w:hint="eastAsia" w:cs="宋体"/>
                <w:spacing w:val="7"/>
                <w:sz w:val="21"/>
                <w:szCs w:val="21"/>
                <w:highlight w:val="none"/>
                <w:lang w:eastAsia="zh-CN"/>
              </w:rPr>
            </w:pPr>
            <w:r>
              <w:rPr>
                <w:rFonts w:hint="eastAsia" w:cs="宋体"/>
                <w:spacing w:val="7"/>
                <w:sz w:val="21"/>
                <w:szCs w:val="21"/>
                <w:highlight w:val="none"/>
                <w:lang w:eastAsia="zh-CN"/>
              </w:rPr>
              <w:t>（</w:t>
            </w:r>
            <w:r>
              <w:rPr>
                <w:rFonts w:hint="eastAsia" w:cs="宋体"/>
                <w:spacing w:val="7"/>
                <w:sz w:val="21"/>
                <w:szCs w:val="21"/>
                <w:highlight w:val="none"/>
                <w:lang w:val="en-US" w:eastAsia="zh-CN"/>
              </w:rPr>
              <w:t>1</w:t>
            </w:r>
            <w:r>
              <w:rPr>
                <w:rFonts w:hint="eastAsia" w:cs="宋体"/>
                <w:spacing w:val="7"/>
                <w:sz w:val="21"/>
                <w:szCs w:val="21"/>
                <w:highlight w:val="none"/>
                <w:lang w:eastAsia="zh-CN"/>
              </w:rPr>
              <w:t>）</w:t>
            </w:r>
            <w:r>
              <w:rPr>
                <w:rFonts w:hint="eastAsia" w:ascii="宋体" w:hAnsi="宋体" w:eastAsia="宋体" w:cs="宋体"/>
                <w:spacing w:val="7"/>
                <w:sz w:val="21"/>
                <w:szCs w:val="21"/>
                <w:highlight w:val="none"/>
                <w:lang w:eastAsia="zh-CN"/>
              </w:rPr>
              <w:t>评标委员会构成：</w:t>
            </w:r>
            <w:r>
              <w:rPr>
                <w:rFonts w:hint="eastAsia" w:cs="宋体"/>
                <w:spacing w:val="7"/>
                <w:sz w:val="21"/>
                <w:szCs w:val="21"/>
                <w:highlight w:val="none"/>
                <w:lang w:val="en-US" w:eastAsia="zh-CN"/>
              </w:rPr>
              <w:t>5</w:t>
            </w:r>
            <w:r>
              <w:rPr>
                <w:rFonts w:hint="eastAsia" w:ascii="宋体" w:hAnsi="宋体" w:eastAsia="宋体" w:cs="宋体"/>
                <w:spacing w:val="7"/>
                <w:sz w:val="21"/>
                <w:szCs w:val="21"/>
                <w:highlight w:val="none"/>
                <w:lang w:eastAsia="zh-CN"/>
              </w:rPr>
              <w:t>人</w:t>
            </w:r>
            <w:r>
              <w:rPr>
                <w:rFonts w:hint="eastAsia" w:cs="宋体"/>
                <w:spacing w:val="7"/>
                <w:sz w:val="21"/>
                <w:szCs w:val="21"/>
                <w:highlight w:val="none"/>
                <w:lang w:eastAsia="zh-CN"/>
              </w:rPr>
              <w:t>，</w:t>
            </w:r>
            <w:r>
              <w:rPr>
                <w:rFonts w:hint="eastAsia" w:cs="宋体"/>
                <w:spacing w:val="7"/>
                <w:sz w:val="21"/>
                <w:szCs w:val="21"/>
                <w:highlight w:val="none"/>
                <w:lang w:val="en-US" w:eastAsia="zh-CN"/>
              </w:rPr>
              <w:t>其中</w:t>
            </w:r>
            <w:r>
              <w:rPr>
                <w:rFonts w:hint="eastAsia" w:ascii="宋体" w:hAnsi="宋体" w:eastAsia="宋体" w:cs="宋体"/>
                <w:spacing w:val="7"/>
                <w:sz w:val="21"/>
                <w:szCs w:val="21"/>
                <w:highlight w:val="none"/>
                <w:lang w:eastAsia="zh-CN"/>
              </w:rPr>
              <w:t>招标人评委</w:t>
            </w:r>
            <w:r>
              <w:rPr>
                <w:rFonts w:hint="eastAsia" w:ascii="宋体" w:hAnsi="宋体" w:eastAsia="宋体" w:cs="宋体"/>
                <w:spacing w:val="7"/>
                <w:sz w:val="21"/>
                <w:szCs w:val="21"/>
                <w:highlight w:val="none"/>
                <w:u w:val="single"/>
                <w:lang w:eastAsia="zh-CN"/>
              </w:rPr>
              <w:t>1</w:t>
            </w:r>
            <w:r>
              <w:rPr>
                <w:rFonts w:hint="eastAsia" w:ascii="宋体" w:hAnsi="宋体" w:eastAsia="宋体" w:cs="宋体"/>
                <w:spacing w:val="7"/>
                <w:sz w:val="21"/>
                <w:szCs w:val="21"/>
                <w:highlight w:val="none"/>
                <w:lang w:eastAsia="zh-CN"/>
              </w:rPr>
              <w:t>人，专家</w:t>
            </w:r>
            <w:r>
              <w:rPr>
                <w:rFonts w:hint="eastAsia" w:cs="宋体"/>
                <w:spacing w:val="7"/>
                <w:sz w:val="21"/>
                <w:szCs w:val="21"/>
                <w:highlight w:val="none"/>
                <w:lang w:val="en-US" w:eastAsia="zh-CN"/>
              </w:rPr>
              <w:t>4</w:t>
            </w:r>
            <w:r>
              <w:rPr>
                <w:rFonts w:hint="eastAsia" w:ascii="宋体" w:hAnsi="宋体" w:eastAsia="宋体" w:cs="宋体"/>
                <w:spacing w:val="7"/>
                <w:sz w:val="21"/>
                <w:szCs w:val="21"/>
                <w:highlight w:val="none"/>
                <w:lang w:eastAsia="zh-CN"/>
              </w:rPr>
              <w:t>人</w:t>
            </w:r>
            <w:r>
              <w:rPr>
                <w:rFonts w:hint="eastAsia" w:cs="宋体"/>
                <w:spacing w:val="7"/>
                <w:sz w:val="21"/>
                <w:szCs w:val="21"/>
                <w:highlight w:val="none"/>
                <w:lang w:eastAsia="zh-CN"/>
              </w:rPr>
              <w:t>。</w:t>
            </w:r>
          </w:p>
          <w:p w14:paraId="78D5DAD2">
            <w:pPr>
              <w:pStyle w:val="168"/>
              <w:spacing w:before="109" w:line="332" w:lineRule="auto"/>
              <w:ind w:right="102" w:firstLine="448" w:firstLineChars="200"/>
              <w:rPr>
                <w:rFonts w:hint="eastAsia" w:ascii="宋体" w:hAnsi="宋体" w:eastAsia="宋体" w:cs="宋体"/>
                <w:spacing w:val="7"/>
                <w:sz w:val="21"/>
                <w:szCs w:val="21"/>
                <w:highlight w:val="none"/>
                <w:lang w:eastAsia="zh-CN"/>
              </w:rPr>
            </w:pPr>
            <w:r>
              <w:rPr>
                <w:rFonts w:hint="eastAsia" w:cs="宋体"/>
                <w:spacing w:val="7"/>
                <w:sz w:val="21"/>
                <w:szCs w:val="21"/>
                <w:highlight w:val="none"/>
                <w:lang w:val="en-US" w:eastAsia="zh-CN"/>
              </w:rPr>
              <w:t>（2）主/副会场评委安排：评标主会场评委</w:t>
            </w:r>
            <w:r>
              <w:rPr>
                <w:rFonts w:hint="eastAsia" w:cs="宋体"/>
                <w:spacing w:val="7"/>
                <w:sz w:val="21"/>
                <w:szCs w:val="21"/>
                <w:highlight w:val="none"/>
                <w:u w:val="single"/>
                <w:lang w:val="en-US" w:eastAsia="zh-CN"/>
              </w:rPr>
              <w:t xml:space="preserve">4 </w:t>
            </w:r>
            <w:r>
              <w:rPr>
                <w:rFonts w:hint="eastAsia" w:cs="宋体"/>
                <w:spacing w:val="7"/>
                <w:sz w:val="21"/>
                <w:szCs w:val="21"/>
                <w:highlight w:val="none"/>
                <w:lang w:val="en-US" w:eastAsia="zh-CN"/>
              </w:rPr>
              <w:t>人（含业主评委），分会场评委</w:t>
            </w:r>
            <w:r>
              <w:rPr>
                <w:rFonts w:hint="eastAsia" w:cs="宋体"/>
                <w:spacing w:val="7"/>
                <w:sz w:val="21"/>
                <w:szCs w:val="21"/>
                <w:highlight w:val="none"/>
                <w:u w:val="single"/>
                <w:lang w:val="en-US" w:eastAsia="zh-CN"/>
              </w:rPr>
              <w:t xml:space="preserve"> 1 </w:t>
            </w:r>
            <w:r>
              <w:rPr>
                <w:rFonts w:hint="eastAsia" w:cs="宋体"/>
                <w:spacing w:val="7"/>
                <w:sz w:val="21"/>
                <w:szCs w:val="21"/>
                <w:highlight w:val="none"/>
                <w:lang w:val="en-US" w:eastAsia="zh-CN"/>
              </w:rPr>
              <w:t>人</w:t>
            </w:r>
            <w:r>
              <w:rPr>
                <w:rFonts w:hint="eastAsia" w:ascii="宋体" w:hAnsi="宋体" w:eastAsia="宋体" w:cs="宋体"/>
                <w:spacing w:val="7"/>
                <w:sz w:val="21"/>
                <w:szCs w:val="21"/>
                <w:highlight w:val="none"/>
                <w:lang w:eastAsia="zh-CN"/>
              </w:rPr>
              <w:t>：</w:t>
            </w:r>
          </w:p>
          <w:p w14:paraId="221676F0">
            <w:pPr>
              <w:pStyle w:val="168"/>
              <w:spacing w:before="109" w:line="332" w:lineRule="auto"/>
              <w:ind w:right="102" w:firstLine="448" w:firstLineChars="200"/>
              <w:rPr>
                <w:rFonts w:hint="eastAsia" w:ascii="宋体" w:hAnsi="宋体" w:eastAsia="宋体" w:cs="宋体"/>
                <w:sz w:val="21"/>
                <w:szCs w:val="21"/>
                <w:lang w:eastAsia="zh-CN"/>
              </w:rPr>
            </w:pPr>
            <w:r>
              <w:rPr>
                <w:rFonts w:hint="eastAsia" w:cs="宋体"/>
                <w:spacing w:val="7"/>
                <w:sz w:val="21"/>
                <w:szCs w:val="21"/>
                <w:highlight w:val="none"/>
                <w:lang w:eastAsia="zh-CN"/>
              </w:rPr>
              <w:t>（</w:t>
            </w:r>
            <w:r>
              <w:rPr>
                <w:rFonts w:hint="eastAsia" w:cs="宋体"/>
                <w:spacing w:val="7"/>
                <w:sz w:val="21"/>
                <w:szCs w:val="21"/>
                <w:highlight w:val="none"/>
                <w:lang w:val="en-US" w:eastAsia="zh-CN"/>
              </w:rPr>
              <w:t>3</w:t>
            </w:r>
            <w:r>
              <w:rPr>
                <w:rFonts w:hint="eastAsia" w:cs="宋体"/>
                <w:spacing w:val="7"/>
                <w:sz w:val="21"/>
                <w:szCs w:val="21"/>
                <w:highlight w:val="none"/>
                <w:lang w:eastAsia="zh-CN"/>
              </w:rPr>
              <w:t>）</w:t>
            </w:r>
            <w:r>
              <w:rPr>
                <w:rFonts w:hint="eastAsia" w:ascii="宋体" w:hAnsi="宋体" w:eastAsia="宋体" w:cs="宋体"/>
                <w:spacing w:val="8"/>
                <w:sz w:val="21"/>
                <w:szCs w:val="21"/>
                <w:highlight w:val="none"/>
                <w:lang w:eastAsia="zh-CN"/>
              </w:rPr>
              <w:t>招标人评委因故</w:t>
            </w:r>
            <w:r>
              <w:rPr>
                <w:rFonts w:hint="eastAsia" w:ascii="宋体" w:hAnsi="宋体" w:eastAsia="宋体" w:cs="宋体"/>
                <w:spacing w:val="8"/>
                <w:sz w:val="21"/>
                <w:szCs w:val="21"/>
                <w:lang w:eastAsia="zh-CN"/>
              </w:rPr>
              <w:t>不能出席，由专家评委顶替。</w:t>
            </w:r>
          </w:p>
          <w:p w14:paraId="342753C5">
            <w:pPr>
              <w:pStyle w:val="136"/>
              <w:spacing w:line="360" w:lineRule="exact"/>
              <w:ind w:firstLine="456" w:firstLineChars="200"/>
              <w:rPr>
                <w:rFonts w:hint="eastAsia" w:ascii="宋体" w:hAnsi="宋体" w:eastAsia="宋体" w:cs="宋体"/>
                <w:color w:val="auto"/>
              </w:rPr>
            </w:pPr>
            <w:r>
              <w:rPr>
                <w:rFonts w:hint="eastAsia" w:ascii="宋体" w:hAnsi="宋体" w:cs="宋体"/>
                <w:spacing w:val="9"/>
                <w:sz w:val="21"/>
                <w:szCs w:val="21"/>
                <w:lang w:eastAsia="zh-CN"/>
              </w:rPr>
              <w:t>（</w:t>
            </w:r>
            <w:r>
              <w:rPr>
                <w:rFonts w:hint="eastAsia" w:ascii="宋体" w:hAnsi="宋体" w:cs="宋体"/>
                <w:spacing w:val="9"/>
                <w:sz w:val="21"/>
                <w:szCs w:val="21"/>
                <w:lang w:val="en-US" w:eastAsia="zh-CN"/>
              </w:rPr>
              <w:t>4</w:t>
            </w:r>
            <w:r>
              <w:rPr>
                <w:rFonts w:hint="eastAsia" w:ascii="宋体" w:hAnsi="宋体" w:cs="宋体"/>
                <w:spacing w:val="9"/>
                <w:sz w:val="21"/>
                <w:szCs w:val="21"/>
                <w:lang w:eastAsia="zh-CN"/>
              </w:rPr>
              <w:t>）</w:t>
            </w:r>
            <w:r>
              <w:rPr>
                <w:rFonts w:hint="eastAsia" w:ascii="宋体" w:hAnsi="宋体" w:eastAsia="宋体" w:cs="宋体"/>
                <w:spacing w:val="9"/>
                <w:sz w:val="21"/>
                <w:szCs w:val="21"/>
              </w:rPr>
              <w:t>专家评委确定方式：从广西壮族自治区政府采购专家库随</w:t>
            </w:r>
            <w:r>
              <w:rPr>
                <w:rFonts w:hint="eastAsia" w:ascii="宋体" w:hAnsi="宋体" w:eastAsia="宋体" w:cs="宋体"/>
                <w:spacing w:val="5"/>
                <w:sz w:val="21"/>
                <w:szCs w:val="21"/>
              </w:rPr>
              <w:t>机抽取。</w:t>
            </w:r>
          </w:p>
        </w:tc>
      </w:tr>
      <w:tr w14:paraId="4B77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7" w:type="dxa"/>
            <w:vAlign w:val="center"/>
          </w:tcPr>
          <w:p w14:paraId="5801A9D0">
            <w:pPr>
              <w:spacing w:line="360" w:lineRule="exact"/>
              <w:jc w:val="center"/>
              <w:rPr>
                <w:rFonts w:hint="eastAsia" w:ascii="宋体" w:hAnsi="宋体" w:eastAsia="宋体" w:cs="宋体"/>
              </w:rPr>
            </w:pPr>
            <w:r>
              <w:rPr>
                <w:rFonts w:hint="eastAsia" w:ascii="宋体" w:hAnsi="宋体" w:eastAsia="宋体" w:cs="宋体"/>
              </w:rPr>
              <w:t>7.1</w:t>
            </w:r>
          </w:p>
        </w:tc>
        <w:tc>
          <w:tcPr>
            <w:tcW w:w="2674" w:type="dxa"/>
            <w:vAlign w:val="center"/>
          </w:tcPr>
          <w:p w14:paraId="4E360B49">
            <w:pPr>
              <w:pStyle w:val="136"/>
              <w:spacing w:line="360" w:lineRule="exact"/>
              <w:jc w:val="center"/>
              <w:rPr>
                <w:rFonts w:hint="eastAsia" w:ascii="宋体" w:hAnsi="宋体" w:eastAsia="宋体" w:cs="宋体"/>
                <w:color w:val="auto"/>
              </w:rPr>
            </w:pPr>
            <w:r>
              <w:rPr>
                <w:rFonts w:hint="eastAsia" w:ascii="宋体" w:hAnsi="宋体" w:eastAsia="宋体" w:cs="宋体"/>
                <w:color w:val="auto"/>
                <w:sz w:val="21"/>
                <w:szCs w:val="21"/>
              </w:rPr>
              <w:t>是否授权评标委员会确定中标人</w:t>
            </w:r>
          </w:p>
        </w:tc>
        <w:tc>
          <w:tcPr>
            <w:tcW w:w="5664" w:type="dxa"/>
            <w:vAlign w:val="center"/>
          </w:tcPr>
          <w:p w14:paraId="41C15442">
            <w:pPr>
              <w:pStyle w:val="136"/>
              <w:spacing w:line="360" w:lineRule="exact"/>
              <w:jc w:val="both"/>
              <w:rPr>
                <w:rFonts w:hint="eastAsia" w:ascii="宋体" w:hAnsi="宋体" w:eastAsia="宋体" w:cs="宋体"/>
                <w:color w:val="auto"/>
              </w:rPr>
            </w:pPr>
            <w:r>
              <w:rPr>
                <w:rFonts w:hint="eastAsia" w:ascii="宋体" w:hAnsi="宋体" w:eastAsia="宋体" w:cs="宋体"/>
                <w:color w:val="auto"/>
                <w:sz w:val="21"/>
                <w:szCs w:val="21"/>
              </w:rPr>
              <w:t>否，推荐的中标候选人数：3名</w:t>
            </w:r>
          </w:p>
        </w:tc>
      </w:tr>
      <w:tr w14:paraId="0B4D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207" w:type="dxa"/>
            <w:vAlign w:val="center"/>
          </w:tcPr>
          <w:p w14:paraId="04E44E6A">
            <w:pPr>
              <w:spacing w:line="360" w:lineRule="exact"/>
              <w:jc w:val="center"/>
              <w:rPr>
                <w:rFonts w:hint="eastAsia" w:ascii="宋体" w:hAnsi="宋体" w:eastAsia="宋体" w:cs="宋体"/>
              </w:rPr>
            </w:pPr>
            <w:r>
              <w:rPr>
                <w:rFonts w:hint="eastAsia" w:ascii="宋体" w:hAnsi="宋体" w:eastAsia="宋体" w:cs="宋体"/>
              </w:rPr>
              <w:t>7.3.1</w:t>
            </w:r>
          </w:p>
        </w:tc>
        <w:tc>
          <w:tcPr>
            <w:tcW w:w="2674" w:type="dxa"/>
            <w:vAlign w:val="center"/>
          </w:tcPr>
          <w:p w14:paraId="03561F2D">
            <w:pPr>
              <w:pStyle w:val="136"/>
              <w:spacing w:line="360" w:lineRule="exact"/>
              <w:jc w:val="center"/>
              <w:rPr>
                <w:rFonts w:hint="eastAsia" w:ascii="宋体" w:hAnsi="宋体" w:eastAsia="宋体" w:cs="宋体"/>
                <w:color w:val="auto"/>
                <w:lang w:eastAsia="zh-CN"/>
              </w:rPr>
            </w:pPr>
            <w:r>
              <w:rPr>
                <w:rFonts w:hint="eastAsia" w:ascii="宋体" w:hAnsi="宋体" w:eastAsia="宋体" w:cs="宋体"/>
                <w:color w:val="auto"/>
                <w:sz w:val="21"/>
                <w:szCs w:val="21"/>
              </w:rPr>
              <w:t>履约</w:t>
            </w:r>
            <w:r>
              <w:rPr>
                <w:rFonts w:hint="eastAsia" w:ascii="宋体" w:hAnsi="宋体" w:cs="宋体"/>
                <w:color w:val="auto"/>
                <w:sz w:val="21"/>
                <w:szCs w:val="21"/>
                <w:lang w:val="en-US" w:eastAsia="zh-CN"/>
              </w:rPr>
              <w:t>保证金</w:t>
            </w:r>
          </w:p>
        </w:tc>
        <w:tc>
          <w:tcPr>
            <w:tcW w:w="5664" w:type="dxa"/>
            <w:vAlign w:val="center"/>
          </w:tcPr>
          <w:p w14:paraId="0EC0695F">
            <w:pPr>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履约保证金金额、履约保证金递交方式、履约保证金退付方式和时间：</w:t>
            </w:r>
            <w:r>
              <w:rPr>
                <w:rFonts w:hint="eastAsia" w:ascii="宋体" w:hAnsi="宋体" w:cs="宋体"/>
                <w:b/>
                <w:bCs/>
                <w:color w:val="000000"/>
                <w:szCs w:val="21"/>
                <w:highlight w:val="none"/>
              </w:rPr>
              <w:t>中标</w:t>
            </w:r>
            <w:r>
              <w:rPr>
                <w:rFonts w:hint="eastAsia" w:ascii="宋体" w:hAnsi="宋体" w:cs="宋体"/>
                <w:b/>
                <w:bCs/>
                <w:color w:val="000000"/>
                <w:szCs w:val="21"/>
                <w:highlight w:val="none"/>
                <w:lang w:val="en-US" w:eastAsia="zh-CN"/>
              </w:rPr>
              <w:t>人</w:t>
            </w:r>
            <w:r>
              <w:rPr>
                <w:rFonts w:hint="eastAsia" w:ascii="宋体" w:hAnsi="宋体" w:cs="宋体"/>
                <w:b/>
                <w:bCs/>
                <w:color w:val="000000"/>
                <w:szCs w:val="21"/>
                <w:highlight w:val="none"/>
              </w:rPr>
              <w:t>提供合同额</w:t>
            </w:r>
            <w:r>
              <w:rPr>
                <w:rFonts w:hint="eastAsia" w:ascii="宋体" w:hAnsi="宋体" w:cs="宋体"/>
                <w:b/>
                <w:bCs/>
                <w:color w:val="000000"/>
                <w:szCs w:val="21"/>
                <w:highlight w:val="none"/>
                <w:lang w:val="en-US" w:eastAsia="zh-CN"/>
              </w:rPr>
              <w:t>1</w:t>
            </w:r>
            <w:r>
              <w:rPr>
                <w:rFonts w:hint="eastAsia" w:ascii="宋体" w:hAnsi="宋体" w:cs="宋体"/>
                <w:b/>
                <w:bCs/>
                <w:color w:val="000000"/>
                <w:szCs w:val="21"/>
                <w:highlight w:val="none"/>
              </w:rPr>
              <w:t>%的银行转账或银行保函作为履约保证金。</w:t>
            </w:r>
          </w:p>
          <w:p w14:paraId="5F9C9E99">
            <w:pPr>
              <w:spacing w:line="400" w:lineRule="exact"/>
              <w:jc w:val="left"/>
              <w:rPr>
                <w:rFonts w:hint="eastAsia" w:ascii="宋体" w:hAnsi="宋体" w:cs="宋体"/>
                <w:color w:val="000000"/>
                <w:szCs w:val="21"/>
              </w:rPr>
            </w:pPr>
            <w:r>
              <w:rPr>
                <w:rFonts w:hint="eastAsia" w:ascii="宋体" w:hAnsi="宋体" w:cs="宋体"/>
                <w:color w:val="000000"/>
                <w:szCs w:val="21"/>
              </w:rPr>
              <w:t>备注：</w:t>
            </w:r>
          </w:p>
          <w:p w14:paraId="5CD700C0">
            <w:pPr>
              <w:autoSpaceDE w:val="0"/>
              <w:autoSpaceDN w:val="0"/>
              <w:snapToGrid w:val="0"/>
              <w:spacing w:line="400" w:lineRule="exact"/>
              <w:jc w:val="left"/>
              <w:textAlignment w:val="bottom"/>
              <w:rPr>
                <w:rFonts w:hint="eastAsia" w:ascii="宋体" w:hAnsi="宋体" w:cs="宋体"/>
                <w:bCs/>
                <w:color w:val="000000"/>
                <w:szCs w:val="21"/>
              </w:rPr>
            </w:pPr>
            <w:r>
              <w:rPr>
                <w:rFonts w:hint="eastAsia" w:ascii="宋体" w:hAnsi="宋体" w:cs="宋体"/>
                <w:bCs/>
                <w:color w:val="000000"/>
                <w:szCs w:val="21"/>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30213D9">
            <w:pPr>
              <w:autoSpaceDE w:val="0"/>
              <w:autoSpaceDN w:val="0"/>
              <w:snapToGrid w:val="0"/>
              <w:spacing w:line="400" w:lineRule="exact"/>
              <w:jc w:val="left"/>
              <w:textAlignment w:val="bottom"/>
              <w:rPr>
                <w:rFonts w:hint="eastAsia" w:ascii="宋体" w:hAnsi="宋体" w:eastAsia="宋体" w:cs="宋体"/>
                <w:color w:val="auto"/>
              </w:rPr>
            </w:pPr>
            <w:r>
              <w:rPr>
                <w:rFonts w:hint="eastAsia" w:ascii="宋体" w:hAnsi="宋体" w:cs="宋体"/>
                <w:bCs/>
                <w:color w:val="000000"/>
                <w:szCs w:val="21"/>
              </w:rPr>
              <w:t>2.采用金融、担保机构出具的保函的，必须为无条件保函，否则不予签订合同。</w:t>
            </w:r>
          </w:p>
        </w:tc>
      </w:tr>
      <w:tr w14:paraId="623C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07" w:type="dxa"/>
            <w:vAlign w:val="center"/>
          </w:tcPr>
          <w:p w14:paraId="0CD7BC34">
            <w:pPr>
              <w:spacing w:line="360" w:lineRule="exact"/>
              <w:jc w:val="center"/>
              <w:rPr>
                <w:rFonts w:hint="eastAsia" w:ascii="宋体" w:hAnsi="宋体" w:eastAsia="宋体" w:cs="宋体"/>
              </w:rPr>
            </w:pPr>
            <w:r>
              <w:rPr>
                <w:rFonts w:hint="eastAsia" w:ascii="宋体" w:hAnsi="宋体" w:eastAsia="宋体" w:cs="宋体"/>
              </w:rPr>
              <w:t>7.4.3</w:t>
            </w:r>
          </w:p>
        </w:tc>
        <w:tc>
          <w:tcPr>
            <w:tcW w:w="2674" w:type="dxa"/>
            <w:vAlign w:val="center"/>
          </w:tcPr>
          <w:p w14:paraId="5181B9E7">
            <w:pPr>
              <w:pStyle w:val="136"/>
              <w:spacing w:line="400" w:lineRule="exact"/>
              <w:jc w:val="center"/>
              <w:rPr>
                <w:rFonts w:hint="eastAsia" w:ascii="宋体" w:hAnsi="宋体" w:eastAsia="宋体" w:cs="宋体"/>
                <w:color w:val="auto"/>
              </w:rPr>
            </w:pPr>
            <w:r>
              <w:rPr>
                <w:rFonts w:hint="eastAsia" w:ascii="宋体" w:hAnsi="宋体" w:eastAsia="宋体" w:cs="宋体"/>
                <w:color w:val="auto"/>
                <w:sz w:val="21"/>
                <w:szCs w:val="21"/>
              </w:rPr>
              <w:t>签订合同</w:t>
            </w:r>
          </w:p>
        </w:tc>
        <w:tc>
          <w:tcPr>
            <w:tcW w:w="5664" w:type="dxa"/>
            <w:vAlign w:val="center"/>
          </w:tcPr>
          <w:p w14:paraId="04E6EE4D">
            <w:pPr>
              <w:pStyle w:val="136"/>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1、中标通知书发出后7日内签订施工合同。</w:t>
            </w:r>
          </w:p>
          <w:p w14:paraId="46FAAD38">
            <w:pPr>
              <w:pStyle w:val="136"/>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2、施工合同签订后5日内正式开工。</w:t>
            </w:r>
          </w:p>
          <w:p w14:paraId="5ACF84D8">
            <w:pPr>
              <w:pStyle w:val="136"/>
              <w:spacing w:line="360" w:lineRule="exact"/>
              <w:jc w:val="both"/>
              <w:rPr>
                <w:rFonts w:hint="eastAsia" w:ascii="宋体" w:hAnsi="宋体" w:eastAsia="宋体" w:cs="宋体"/>
                <w:color w:val="auto"/>
              </w:rPr>
            </w:pPr>
            <w:r>
              <w:rPr>
                <w:rFonts w:hint="eastAsia" w:ascii="宋体" w:hAnsi="宋体" w:eastAsia="宋体" w:cs="宋体"/>
                <w:color w:val="auto"/>
                <w:sz w:val="21"/>
                <w:szCs w:val="21"/>
              </w:rPr>
              <w:t>3、在签订合同的同时，应签订相应的廉政协议和安全生产协议。</w:t>
            </w:r>
          </w:p>
        </w:tc>
      </w:tr>
      <w:tr w14:paraId="2341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vAlign w:val="center"/>
          </w:tcPr>
          <w:p w14:paraId="34A79C16">
            <w:pPr>
              <w:spacing w:line="360" w:lineRule="exact"/>
              <w:jc w:val="center"/>
              <w:rPr>
                <w:rFonts w:hint="eastAsia" w:ascii="宋体" w:hAnsi="宋体" w:eastAsia="宋体" w:cs="宋体"/>
              </w:rPr>
            </w:pPr>
            <w:r>
              <w:rPr>
                <w:rFonts w:hint="eastAsia" w:ascii="宋体" w:hAnsi="宋体" w:eastAsia="宋体" w:cs="宋体"/>
                <w:b/>
                <w:bCs/>
              </w:rPr>
              <w:t>10</w:t>
            </w:r>
          </w:p>
        </w:tc>
        <w:tc>
          <w:tcPr>
            <w:tcW w:w="2674" w:type="dxa"/>
            <w:vAlign w:val="center"/>
          </w:tcPr>
          <w:p w14:paraId="4F52F2B8">
            <w:pPr>
              <w:spacing w:line="360" w:lineRule="exact"/>
              <w:jc w:val="center"/>
              <w:rPr>
                <w:rFonts w:hint="eastAsia" w:ascii="宋体" w:hAnsi="宋体" w:eastAsia="宋体" w:cs="宋体"/>
              </w:rPr>
            </w:pPr>
            <w:r>
              <w:rPr>
                <w:rFonts w:hint="eastAsia" w:ascii="宋体" w:hAnsi="宋体" w:eastAsia="宋体" w:cs="宋体"/>
              </w:rPr>
              <w:t>需要补充的其他内容</w:t>
            </w:r>
          </w:p>
        </w:tc>
        <w:tc>
          <w:tcPr>
            <w:tcW w:w="5664" w:type="dxa"/>
            <w:vAlign w:val="center"/>
          </w:tcPr>
          <w:p w14:paraId="79ACB56C">
            <w:pPr>
              <w:pStyle w:val="136"/>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本工程抛泥运距由投标人自行考虑在投标报价中。投标人应按有关规定充分考虑本工程周边区域内其他工程施工对本工程施工带来的影响因素，由此产生的风险和费用均由投标人承担，在并考虑在投标报价中。</w:t>
            </w:r>
          </w:p>
          <w:p w14:paraId="7DCEDC8B">
            <w:pPr>
              <w:pStyle w:val="136"/>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2、项目实施过程中标商自身工作产生差旅、住宿、伙食、办公场所租用费等费用由中标商自理。</w:t>
            </w:r>
          </w:p>
          <w:p w14:paraId="162FADAB">
            <w:pPr>
              <w:pStyle w:val="136"/>
              <w:spacing w:line="360" w:lineRule="exact"/>
              <w:jc w:val="both"/>
              <w:rPr>
                <w:rFonts w:hint="eastAsia" w:ascii="宋体" w:hAnsi="宋体" w:eastAsia="宋体" w:cs="宋体"/>
                <w:kern w:val="2"/>
                <w:sz w:val="21"/>
              </w:rPr>
            </w:pPr>
            <w:r>
              <w:rPr>
                <w:rFonts w:hint="eastAsia" w:ascii="宋体" w:hAnsi="宋体" w:eastAsia="宋体" w:cs="宋体"/>
                <w:color w:val="auto"/>
                <w:sz w:val="21"/>
                <w:szCs w:val="21"/>
              </w:rPr>
              <w:t>3、如在评标过程中，发现投标人有严重不平衡报价的，业主有权要求投标人在总价不变的情况下，调整不平衡报价，投标人不得拒绝。</w:t>
            </w:r>
          </w:p>
        </w:tc>
      </w:tr>
      <w:tr w14:paraId="29B4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tcPr>
          <w:p w14:paraId="176839C2">
            <w:pPr>
              <w:spacing w:line="251" w:lineRule="auto"/>
              <w:rPr>
                <w:rFonts w:hint="eastAsia" w:ascii="宋体" w:hAnsi="宋体" w:eastAsia="宋体" w:cs="宋体"/>
              </w:rPr>
            </w:pPr>
          </w:p>
          <w:p w14:paraId="4009D17D">
            <w:pPr>
              <w:spacing w:line="252" w:lineRule="auto"/>
              <w:rPr>
                <w:rFonts w:hint="eastAsia" w:ascii="宋体" w:hAnsi="宋体" w:eastAsia="宋体" w:cs="宋体"/>
              </w:rPr>
            </w:pPr>
          </w:p>
          <w:p w14:paraId="0423D6AD">
            <w:pPr>
              <w:spacing w:line="252" w:lineRule="auto"/>
              <w:rPr>
                <w:rFonts w:hint="eastAsia" w:ascii="宋体" w:hAnsi="宋体" w:eastAsia="宋体" w:cs="宋体"/>
              </w:rPr>
            </w:pPr>
          </w:p>
          <w:p w14:paraId="3FBD8644">
            <w:pPr>
              <w:spacing w:line="252" w:lineRule="auto"/>
              <w:rPr>
                <w:rFonts w:hint="eastAsia" w:ascii="宋体" w:hAnsi="宋体" w:eastAsia="宋体" w:cs="宋体"/>
              </w:rPr>
            </w:pPr>
          </w:p>
          <w:p w14:paraId="3B954AA3">
            <w:pPr>
              <w:spacing w:line="252" w:lineRule="auto"/>
              <w:rPr>
                <w:rFonts w:hint="eastAsia" w:ascii="宋体" w:hAnsi="宋体" w:eastAsia="宋体" w:cs="宋体"/>
              </w:rPr>
            </w:pPr>
          </w:p>
          <w:p w14:paraId="4A6EB534">
            <w:pPr>
              <w:spacing w:line="252" w:lineRule="auto"/>
              <w:rPr>
                <w:rFonts w:hint="eastAsia" w:ascii="宋体" w:hAnsi="宋体" w:eastAsia="宋体" w:cs="宋体"/>
              </w:rPr>
            </w:pPr>
          </w:p>
          <w:p w14:paraId="737A1D7C">
            <w:pPr>
              <w:spacing w:line="252" w:lineRule="auto"/>
              <w:rPr>
                <w:rFonts w:hint="eastAsia" w:ascii="宋体" w:hAnsi="宋体" w:eastAsia="宋体" w:cs="宋体"/>
              </w:rPr>
            </w:pPr>
          </w:p>
          <w:p w14:paraId="74546616">
            <w:pPr>
              <w:spacing w:line="252" w:lineRule="auto"/>
              <w:rPr>
                <w:rFonts w:hint="eastAsia" w:ascii="宋体" w:hAnsi="宋体" w:eastAsia="宋体" w:cs="宋体"/>
              </w:rPr>
            </w:pPr>
          </w:p>
          <w:p w14:paraId="60C890A2">
            <w:pPr>
              <w:pStyle w:val="168"/>
              <w:spacing w:before="65" w:line="269" w:lineRule="exact"/>
              <w:ind w:left="416"/>
              <w:rPr>
                <w:rFonts w:hint="eastAsia" w:ascii="宋体" w:hAnsi="宋体" w:eastAsia="宋体" w:cs="宋体"/>
                <w:b/>
                <w:bCs/>
              </w:rPr>
            </w:pPr>
            <w:r>
              <w:rPr>
                <w:rFonts w:hint="eastAsia" w:ascii="宋体" w:hAnsi="宋体" w:eastAsia="宋体" w:cs="宋体"/>
                <w:spacing w:val="-1"/>
                <w:position w:val="1"/>
              </w:rPr>
              <w:t>10.1</w:t>
            </w:r>
          </w:p>
        </w:tc>
        <w:tc>
          <w:tcPr>
            <w:tcW w:w="2674" w:type="dxa"/>
          </w:tcPr>
          <w:p w14:paraId="439BE3FD">
            <w:pPr>
              <w:spacing w:line="251" w:lineRule="auto"/>
              <w:rPr>
                <w:rFonts w:hint="eastAsia" w:ascii="宋体" w:hAnsi="宋体" w:eastAsia="宋体" w:cs="宋体"/>
              </w:rPr>
            </w:pPr>
          </w:p>
          <w:p w14:paraId="4D34679E">
            <w:pPr>
              <w:spacing w:line="252" w:lineRule="auto"/>
              <w:rPr>
                <w:rFonts w:hint="eastAsia" w:ascii="宋体" w:hAnsi="宋体" w:eastAsia="宋体" w:cs="宋体"/>
              </w:rPr>
            </w:pPr>
          </w:p>
          <w:p w14:paraId="5807D0F1">
            <w:pPr>
              <w:spacing w:line="252" w:lineRule="auto"/>
              <w:rPr>
                <w:rFonts w:hint="eastAsia" w:ascii="宋体" w:hAnsi="宋体" w:eastAsia="宋体" w:cs="宋体"/>
              </w:rPr>
            </w:pPr>
          </w:p>
          <w:p w14:paraId="64B57095">
            <w:pPr>
              <w:spacing w:line="252" w:lineRule="auto"/>
              <w:rPr>
                <w:rFonts w:hint="eastAsia" w:ascii="宋体" w:hAnsi="宋体" w:eastAsia="宋体" w:cs="宋体"/>
              </w:rPr>
            </w:pPr>
          </w:p>
          <w:p w14:paraId="65F2A8F9">
            <w:pPr>
              <w:spacing w:line="252" w:lineRule="auto"/>
              <w:rPr>
                <w:rFonts w:hint="eastAsia" w:ascii="宋体" w:hAnsi="宋体" w:eastAsia="宋体" w:cs="宋体"/>
              </w:rPr>
            </w:pPr>
          </w:p>
          <w:p w14:paraId="093F74C9">
            <w:pPr>
              <w:spacing w:line="252" w:lineRule="auto"/>
              <w:rPr>
                <w:rFonts w:hint="eastAsia" w:ascii="宋体" w:hAnsi="宋体" w:eastAsia="宋体" w:cs="宋体"/>
              </w:rPr>
            </w:pPr>
          </w:p>
          <w:p w14:paraId="18796568">
            <w:pPr>
              <w:spacing w:line="252" w:lineRule="auto"/>
              <w:rPr>
                <w:rFonts w:hint="eastAsia" w:ascii="宋体" w:hAnsi="宋体" w:eastAsia="宋体" w:cs="宋体"/>
              </w:rPr>
            </w:pPr>
          </w:p>
          <w:p w14:paraId="7BB55A80">
            <w:pPr>
              <w:spacing w:line="252" w:lineRule="auto"/>
              <w:rPr>
                <w:rFonts w:hint="eastAsia" w:ascii="宋体" w:hAnsi="宋体" w:eastAsia="宋体" w:cs="宋体"/>
              </w:rPr>
            </w:pPr>
          </w:p>
          <w:p w14:paraId="07D95929">
            <w:pPr>
              <w:pStyle w:val="168"/>
              <w:spacing w:before="65" w:line="229" w:lineRule="auto"/>
              <w:ind w:left="939"/>
              <w:rPr>
                <w:rFonts w:hint="eastAsia" w:ascii="宋体" w:hAnsi="宋体" w:eastAsia="宋体" w:cs="宋体"/>
              </w:rPr>
            </w:pPr>
            <w:r>
              <w:rPr>
                <w:rFonts w:hint="eastAsia" w:ascii="宋体" w:hAnsi="宋体" w:eastAsia="宋体" w:cs="宋体"/>
                <w:spacing w:val="2"/>
              </w:rPr>
              <w:t>中小企业</w:t>
            </w:r>
          </w:p>
        </w:tc>
        <w:tc>
          <w:tcPr>
            <w:tcW w:w="5664" w:type="dxa"/>
          </w:tcPr>
          <w:p w14:paraId="112709B2">
            <w:pPr>
              <w:pStyle w:val="168"/>
              <w:spacing w:before="116" w:line="317" w:lineRule="auto"/>
              <w:ind w:left="112" w:right="51" w:firstLine="16"/>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1.根据《政府采购促进中小企业发展管理办法》（财库〔2020〕46号）、财政部《关于进一步加大政府采</w:t>
            </w:r>
            <w:r>
              <w:rPr>
                <w:rFonts w:hint="eastAsia" w:ascii="宋体" w:hAnsi="宋体" w:eastAsia="宋体" w:cs="宋体"/>
                <w:spacing w:val="7"/>
                <w:sz w:val="21"/>
                <w:szCs w:val="21"/>
                <w:lang w:eastAsia="zh-CN"/>
              </w:rPr>
              <w:t>购支持</w:t>
            </w:r>
            <w:r>
              <w:rPr>
                <w:rFonts w:hint="eastAsia" w:ascii="宋体" w:hAnsi="宋体" w:eastAsia="宋体" w:cs="宋体"/>
                <w:spacing w:val="8"/>
                <w:sz w:val="21"/>
                <w:szCs w:val="21"/>
                <w:lang w:eastAsia="zh-CN"/>
              </w:rPr>
              <w:t>中小企业力度的通知》（财库〔2022〕19号）的规</w:t>
            </w:r>
            <w:r>
              <w:rPr>
                <w:rFonts w:hint="eastAsia" w:ascii="宋体" w:hAnsi="宋体" w:eastAsia="宋体" w:cs="宋体"/>
                <w:spacing w:val="7"/>
                <w:sz w:val="21"/>
                <w:szCs w:val="21"/>
                <w:lang w:eastAsia="zh-CN"/>
              </w:rPr>
              <w:t>定，本</w:t>
            </w:r>
            <w:r>
              <w:rPr>
                <w:rFonts w:hint="eastAsia" w:ascii="宋体" w:hAnsi="宋体" w:eastAsia="宋体" w:cs="宋体"/>
                <w:spacing w:val="9"/>
                <w:sz w:val="21"/>
                <w:szCs w:val="21"/>
                <w:lang w:eastAsia="zh-CN"/>
              </w:rPr>
              <w:t>招标文件所称中小企业，是指在中华人民共和国境内依法设立，依据国务院批准的中小企业划分标准确定的中型企</w:t>
            </w:r>
            <w:r>
              <w:rPr>
                <w:rFonts w:hint="eastAsia" w:ascii="宋体" w:hAnsi="宋体" w:eastAsia="宋体" w:cs="宋体"/>
                <w:spacing w:val="5"/>
                <w:sz w:val="21"/>
                <w:szCs w:val="21"/>
                <w:lang w:eastAsia="zh-CN"/>
              </w:rPr>
              <w:t>业、小型企业和微型企业，但与大企业的负责人为同一人，</w:t>
            </w:r>
            <w:r>
              <w:rPr>
                <w:rFonts w:hint="eastAsia" w:ascii="宋体" w:hAnsi="宋体" w:eastAsia="宋体" w:cs="宋体"/>
                <w:spacing w:val="9"/>
                <w:sz w:val="21"/>
                <w:szCs w:val="21"/>
                <w:lang w:eastAsia="zh-CN"/>
              </w:rPr>
              <w:t>或者与大企业存在直接控股、管理关系的除外。</w:t>
            </w:r>
          </w:p>
          <w:p w14:paraId="6A4474B0">
            <w:pPr>
              <w:pStyle w:val="168"/>
              <w:spacing w:before="110" w:line="311" w:lineRule="auto"/>
              <w:ind w:left="111" w:right="108" w:firstLine="4"/>
              <w:rPr>
                <w:rFonts w:hint="eastAsia" w:ascii="宋体" w:hAnsi="宋体" w:eastAsia="宋体" w:cs="宋体"/>
                <w:sz w:val="21"/>
                <w:szCs w:val="21"/>
                <w:lang w:eastAsia="zh-CN"/>
              </w:rPr>
            </w:pPr>
            <w:r>
              <w:rPr>
                <w:rFonts w:hint="eastAsia" w:ascii="宋体" w:hAnsi="宋体" w:eastAsia="宋体" w:cs="宋体"/>
                <w:spacing w:val="7"/>
                <w:sz w:val="21"/>
                <w:szCs w:val="21"/>
                <w:lang w:eastAsia="zh-CN"/>
              </w:rPr>
              <w:t>2.在政府采购工程招标活动中，工程由中小企业</w:t>
            </w:r>
            <w:r>
              <w:rPr>
                <w:rFonts w:hint="eastAsia" w:ascii="宋体" w:hAnsi="宋体" w:eastAsia="宋体" w:cs="宋体"/>
                <w:spacing w:val="6"/>
                <w:sz w:val="21"/>
                <w:szCs w:val="21"/>
                <w:lang w:eastAsia="zh-CN"/>
              </w:rPr>
              <w:t>承建，即</w:t>
            </w:r>
            <w:r>
              <w:rPr>
                <w:rFonts w:hint="eastAsia" w:ascii="宋体" w:hAnsi="宋体" w:eastAsia="宋体" w:cs="宋体"/>
                <w:spacing w:val="9"/>
                <w:sz w:val="21"/>
                <w:szCs w:val="21"/>
                <w:lang w:eastAsia="zh-CN"/>
              </w:rPr>
              <w:t>工程施工单位为中小企业，享受招标文件规定的中小企业扶持政策，不对其中涉及的货物的制造商和服务的承接商作出要求，联合体各方均为中小企业的，联合体视同中小企业。其中，联合体各方均为小微企业的，联合体视同小微企业</w:t>
            </w:r>
            <w:r>
              <w:rPr>
                <w:rFonts w:hint="eastAsia" w:cs="宋体"/>
                <w:spacing w:val="9"/>
                <w:sz w:val="21"/>
                <w:szCs w:val="21"/>
                <w:lang w:eastAsia="zh-CN"/>
              </w:rPr>
              <w:t>。</w:t>
            </w:r>
          </w:p>
        </w:tc>
      </w:tr>
      <w:tr w14:paraId="124C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tcPr>
          <w:p w14:paraId="02CDEF2D">
            <w:pPr>
              <w:spacing w:line="263" w:lineRule="auto"/>
              <w:rPr>
                <w:rFonts w:hint="eastAsia" w:ascii="宋体" w:hAnsi="宋体" w:eastAsia="宋体" w:cs="宋体"/>
                <w:szCs w:val="21"/>
              </w:rPr>
            </w:pPr>
          </w:p>
          <w:p w14:paraId="10831740">
            <w:pPr>
              <w:spacing w:line="263" w:lineRule="auto"/>
              <w:rPr>
                <w:rFonts w:hint="eastAsia" w:ascii="宋体" w:hAnsi="宋体" w:eastAsia="宋体" w:cs="宋体"/>
                <w:szCs w:val="21"/>
              </w:rPr>
            </w:pPr>
          </w:p>
          <w:p w14:paraId="662A863C">
            <w:pPr>
              <w:spacing w:line="263" w:lineRule="auto"/>
              <w:rPr>
                <w:rFonts w:hint="eastAsia" w:ascii="宋体" w:hAnsi="宋体" w:eastAsia="宋体" w:cs="宋体"/>
                <w:szCs w:val="21"/>
              </w:rPr>
            </w:pPr>
          </w:p>
          <w:p w14:paraId="78C409C8">
            <w:pPr>
              <w:spacing w:line="263" w:lineRule="auto"/>
              <w:rPr>
                <w:rFonts w:hint="eastAsia" w:ascii="宋体" w:hAnsi="宋体" w:eastAsia="宋体" w:cs="宋体"/>
                <w:szCs w:val="21"/>
              </w:rPr>
            </w:pPr>
          </w:p>
          <w:p w14:paraId="7CC315E4">
            <w:pPr>
              <w:spacing w:line="264" w:lineRule="auto"/>
              <w:rPr>
                <w:rFonts w:hint="eastAsia" w:ascii="宋体" w:hAnsi="宋体" w:eastAsia="宋体" w:cs="宋体"/>
                <w:szCs w:val="21"/>
              </w:rPr>
            </w:pPr>
          </w:p>
          <w:p w14:paraId="3A41D3D0">
            <w:pPr>
              <w:spacing w:line="264" w:lineRule="auto"/>
              <w:rPr>
                <w:rFonts w:hint="eastAsia" w:ascii="宋体" w:hAnsi="宋体" w:eastAsia="宋体" w:cs="宋体"/>
                <w:szCs w:val="21"/>
              </w:rPr>
            </w:pPr>
          </w:p>
          <w:p w14:paraId="5EA2DE97">
            <w:pPr>
              <w:spacing w:line="264" w:lineRule="auto"/>
              <w:rPr>
                <w:rFonts w:hint="eastAsia" w:ascii="宋体" w:hAnsi="宋体" w:eastAsia="宋体" w:cs="宋体"/>
                <w:szCs w:val="21"/>
              </w:rPr>
            </w:pPr>
          </w:p>
          <w:p w14:paraId="661B3851">
            <w:pPr>
              <w:spacing w:line="264" w:lineRule="auto"/>
              <w:rPr>
                <w:rFonts w:hint="eastAsia" w:ascii="宋体" w:hAnsi="宋体" w:eastAsia="宋体" w:cs="宋体"/>
                <w:szCs w:val="21"/>
              </w:rPr>
            </w:pPr>
          </w:p>
          <w:p w14:paraId="715002D0">
            <w:pPr>
              <w:spacing w:line="264" w:lineRule="auto"/>
              <w:rPr>
                <w:rFonts w:hint="eastAsia" w:ascii="宋体" w:hAnsi="宋体" w:eastAsia="宋体" w:cs="宋体"/>
                <w:szCs w:val="21"/>
              </w:rPr>
            </w:pPr>
          </w:p>
          <w:p w14:paraId="40E470A7">
            <w:pPr>
              <w:pStyle w:val="168"/>
              <w:spacing w:before="65" w:line="268" w:lineRule="exact"/>
              <w:ind w:left="416"/>
              <w:rPr>
                <w:rFonts w:hint="eastAsia" w:ascii="宋体" w:hAnsi="宋体" w:eastAsia="宋体" w:cs="宋体"/>
                <w:spacing w:val="-1"/>
                <w:position w:val="1"/>
                <w:sz w:val="21"/>
                <w:szCs w:val="21"/>
              </w:rPr>
            </w:pPr>
            <w:r>
              <w:rPr>
                <w:rFonts w:hint="eastAsia" w:ascii="宋体" w:hAnsi="宋体" w:eastAsia="宋体" w:cs="宋体"/>
                <w:spacing w:val="-1"/>
                <w:position w:val="1"/>
                <w:sz w:val="21"/>
                <w:szCs w:val="21"/>
              </w:rPr>
              <w:t>10.2</w:t>
            </w:r>
          </w:p>
        </w:tc>
        <w:tc>
          <w:tcPr>
            <w:tcW w:w="2674" w:type="dxa"/>
          </w:tcPr>
          <w:p w14:paraId="3EA5A303">
            <w:pPr>
              <w:spacing w:line="263" w:lineRule="auto"/>
              <w:rPr>
                <w:rFonts w:hint="eastAsia" w:ascii="宋体" w:hAnsi="宋体" w:eastAsia="宋体" w:cs="宋体"/>
                <w:szCs w:val="21"/>
              </w:rPr>
            </w:pPr>
          </w:p>
          <w:p w14:paraId="352A9937">
            <w:pPr>
              <w:spacing w:line="263" w:lineRule="auto"/>
              <w:rPr>
                <w:rFonts w:hint="eastAsia" w:ascii="宋体" w:hAnsi="宋体" w:eastAsia="宋体" w:cs="宋体"/>
                <w:szCs w:val="21"/>
              </w:rPr>
            </w:pPr>
          </w:p>
          <w:p w14:paraId="18F0DC52">
            <w:pPr>
              <w:spacing w:line="263" w:lineRule="auto"/>
              <w:rPr>
                <w:rFonts w:hint="eastAsia" w:ascii="宋体" w:hAnsi="宋体" w:eastAsia="宋体" w:cs="宋体"/>
                <w:szCs w:val="21"/>
              </w:rPr>
            </w:pPr>
          </w:p>
          <w:p w14:paraId="26155675">
            <w:pPr>
              <w:spacing w:line="263" w:lineRule="auto"/>
              <w:rPr>
                <w:rFonts w:hint="eastAsia" w:ascii="宋体" w:hAnsi="宋体" w:eastAsia="宋体" w:cs="宋体"/>
                <w:szCs w:val="21"/>
              </w:rPr>
            </w:pPr>
          </w:p>
          <w:p w14:paraId="2C7D9F5E">
            <w:pPr>
              <w:spacing w:line="264" w:lineRule="auto"/>
              <w:rPr>
                <w:rFonts w:hint="eastAsia" w:ascii="宋体" w:hAnsi="宋体" w:eastAsia="宋体" w:cs="宋体"/>
                <w:szCs w:val="21"/>
              </w:rPr>
            </w:pPr>
          </w:p>
          <w:p w14:paraId="770824F9">
            <w:pPr>
              <w:spacing w:line="264" w:lineRule="auto"/>
              <w:rPr>
                <w:rFonts w:hint="eastAsia" w:ascii="宋体" w:hAnsi="宋体" w:eastAsia="宋体" w:cs="宋体"/>
                <w:szCs w:val="21"/>
              </w:rPr>
            </w:pPr>
          </w:p>
          <w:p w14:paraId="64DDFC96">
            <w:pPr>
              <w:spacing w:line="264" w:lineRule="auto"/>
              <w:rPr>
                <w:rFonts w:hint="eastAsia" w:ascii="宋体" w:hAnsi="宋体" w:eastAsia="宋体" w:cs="宋体"/>
                <w:szCs w:val="21"/>
              </w:rPr>
            </w:pPr>
          </w:p>
          <w:p w14:paraId="264D7FF0">
            <w:pPr>
              <w:spacing w:line="264" w:lineRule="auto"/>
              <w:rPr>
                <w:rFonts w:hint="eastAsia" w:ascii="宋体" w:hAnsi="宋体" w:eastAsia="宋体" w:cs="宋体"/>
                <w:szCs w:val="21"/>
              </w:rPr>
            </w:pPr>
          </w:p>
          <w:p w14:paraId="6CE06E95">
            <w:pPr>
              <w:spacing w:line="264" w:lineRule="auto"/>
              <w:rPr>
                <w:rFonts w:hint="eastAsia" w:ascii="宋体" w:hAnsi="宋体" w:eastAsia="宋体" w:cs="宋体"/>
                <w:szCs w:val="21"/>
              </w:rPr>
            </w:pPr>
          </w:p>
          <w:p w14:paraId="07A4B2D1">
            <w:pPr>
              <w:pStyle w:val="168"/>
              <w:spacing w:before="65" w:line="229" w:lineRule="auto"/>
              <w:ind w:left="921"/>
              <w:rPr>
                <w:rFonts w:hint="eastAsia" w:ascii="宋体" w:hAnsi="宋体" w:eastAsia="宋体" w:cs="宋体"/>
                <w:spacing w:val="2"/>
                <w:sz w:val="21"/>
                <w:szCs w:val="21"/>
              </w:rPr>
            </w:pPr>
            <w:r>
              <w:rPr>
                <w:rFonts w:hint="eastAsia" w:ascii="宋体" w:hAnsi="宋体" w:eastAsia="宋体" w:cs="宋体"/>
                <w:spacing w:val="7"/>
                <w:sz w:val="21"/>
                <w:szCs w:val="21"/>
              </w:rPr>
              <w:t>监狱企业</w:t>
            </w:r>
          </w:p>
        </w:tc>
        <w:tc>
          <w:tcPr>
            <w:tcW w:w="5664" w:type="dxa"/>
          </w:tcPr>
          <w:p w14:paraId="66A1CE1C">
            <w:pPr>
              <w:spacing w:line="360" w:lineRule="exact"/>
              <w:rPr>
                <w:rFonts w:hint="eastAsia" w:ascii="宋体" w:hAnsi="宋体" w:eastAsia="宋体" w:cs="宋体"/>
                <w:szCs w:val="21"/>
              </w:rPr>
            </w:pPr>
            <w:r>
              <w:rPr>
                <w:rFonts w:hint="eastAsia" w:ascii="宋体" w:hAnsi="宋体" w:eastAsia="宋体" w:cs="宋体"/>
                <w:szCs w:val="21"/>
              </w:rPr>
              <w:t>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C84D73D">
            <w:pPr>
              <w:spacing w:line="360" w:lineRule="exact"/>
              <w:rPr>
                <w:rFonts w:hint="eastAsia" w:ascii="宋体" w:hAnsi="宋体" w:eastAsia="宋体" w:cs="宋体"/>
                <w:szCs w:val="21"/>
              </w:rPr>
            </w:pPr>
            <w:r>
              <w:rPr>
                <w:rFonts w:hint="eastAsia" w:ascii="宋体" w:hAnsi="宋体" w:eastAsia="宋体" w:cs="宋体"/>
                <w:szCs w:val="21"/>
              </w:rPr>
              <w:t>2.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14:paraId="04FD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tcPr>
          <w:p w14:paraId="44991E80">
            <w:pPr>
              <w:spacing w:line="246" w:lineRule="auto"/>
              <w:rPr>
                <w:rFonts w:hint="eastAsia" w:ascii="宋体" w:hAnsi="宋体" w:eastAsia="宋体" w:cs="宋体"/>
                <w:szCs w:val="21"/>
              </w:rPr>
            </w:pPr>
          </w:p>
          <w:p w14:paraId="074CF518">
            <w:pPr>
              <w:spacing w:line="246" w:lineRule="auto"/>
              <w:rPr>
                <w:rFonts w:hint="eastAsia" w:ascii="宋体" w:hAnsi="宋体" w:eastAsia="宋体" w:cs="宋体"/>
                <w:szCs w:val="21"/>
              </w:rPr>
            </w:pPr>
          </w:p>
          <w:p w14:paraId="670F5ECE">
            <w:pPr>
              <w:spacing w:line="246" w:lineRule="auto"/>
              <w:rPr>
                <w:rFonts w:hint="eastAsia" w:ascii="宋体" w:hAnsi="宋体" w:eastAsia="宋体" w:cs="宋体"/>
                <w:szCs w:val="21"/>
              </w:rPr>
            </w:pPr>
          </w:p>
          <w:p w14:paraId="1B7EC98D">
            <w:pPr>
              <w:spacing w:line="247" w:lineRule="auto"/>
              <w:rPr>
                <w:rFonts w:hint="eastAsia" w:ascii="宋体" w:hAnsi="宋体" w:eastAsia="宋体" w:cs="宋体"/>
                <w:szCs w:val="21"/>
              </w:rPr>
            </w:pPr>
          </w:p>
          <w:p w14:paraId="54475213">
            <w:pPr>
              <w:spacing w:line="247" w:lineRule="auto"/>
              <w:rPr>
                <w:rFonts w:hint="eastAsia" w:ascii="宋体" w:hAnsi="宋体" w:eastAsia="宋体" w:cs="宋体"/>
                <w:szCs w:val="21"/>
              </w:rPr>
            </w:pPr>
          </w:p>
          <w:p w14:paraId="1F022D97">
            <w:pPr>
              <w:spacing w:line="247" w:lineRule="auto"/>
              <w:rPr>
                <w:rFonts w:hint="eastAsia" w:ascii="宋体" w:hAnsi="宋体" w:eastAsia="宋体" w:cs="宋体"/>
                <w:szCs w:val="21"/>
              </w:rPr>
            </w:pPr>
          </w:p>
          <w:p w14:paraId="2B0BAC69">
            <w:pPr>
              <w:pStyle w:val="168"/>
              <w:spacing w:before="65" w:line="268" w:lineRule="exact"/>
              <w:ind w:left="416"/>
              <w:rPr>
                <w:rFonts w:hint="eastAsia" w:ascii="宋体" w:hAnsi="宋体" w:eastAsia="宋体" w:cs="宋体"/>
                <w:spacing w:val="-1"/>
                <w:position w:val="1"/>
                <w:sz w:val="21"/>
                <w:szCs w:val="21"/>
              </w:rPr>
            </w:pPr>
            <w:r>
              <w:rPr>
                <w:rFonts w:hint="eastAsia" w:ascii="宋体" w:hAnsi="宋体" w:eastAsia="宋体" w:cs="宋体"/>
                <w:spacing w:val="-1"/>
                <w:position w:val="1"/>
                <w:sz w:val="21"/>
                <w:szCs w:val="21"/>
              </w:rPr>
              <w:t>10.3</w:t>
            </w:r>
          </w:p>
        </w:tc>
        <w:tc>
          <w:tcPr>
            <w:tcW w:w="2674" w:type="dxa"/>
          </w:tcPr>
          <w:p w14:paraId="2FB49C2F">
            <w:pPr>
              <w:spacing w:line="246" w:lineRule="auto"/>
              <w:rPr>
                <w:rFonts w:hint="eastAsia" w:ascii="宋体" w:hAnsi="宋体" w:eastAsia="宋体" w:cs="宋体"/>
                <w:szCs w:val="21"/>
              </w:rPr>
            </w:pPr>
          </w:p>
          <w:p w14:paraId="0712E4CF">
            <w:pPr>
              <w:spacing w:line="246" w:lineRule="auto"/>
              <w:rPr>
                <w:rFonts w:hint="eastAsia" w:ascii="宋体" w:hAnsi="宋体" w:eastAsia="宋体" w:cs="宋体"/>
                <w:szCs w:val="21"/>
              </w:rPr>
            </w:pPr>
          </w:p>
          <w:p w14:paraId="1F75CC4D">
            <w:pPr>
              <w:spacing w:line="246" w:lineRule="auto"/>
              <w:rPr>
                <w:rFonts w:hint="eastAsia" w:ascii="宋体" w:hAnsi="宋体" w:eastAsia="宋体" w:cs="宋体"/>
                <w:szCs w:val="21"/>
              </w:rPr>
            </w:pPr>
          </w:p>
          <w:p w14:paraId="11D5FA09">
            <w:pPr>
              <w:spacing w:line="247" w:lineRule="auto"/>
              <w:rPr>
                <w:rFonts w:hint="eastAsia" w:ascii="宋体" w:hAnsi="宋体" w:eastAsia="宋体" w:cs="宋体"/>
                <w:szCs w:val="21"/>
              </w:rPr>
            </w:pPr>
          </w:p>
          <w:p w14:paraId="38DD4AA3">
            <w:pPr>
              <w:spacing w:line="247" w:lineRule="auto"/>
              <w:rPr>
                <w:rFonts w:hint="eastAsia" w:ascii="宋体" w:hAnsi="宋体" w:eastAsia="宋体" w:cs="宋体"/>
                <w:szCs w:val="21"/>
              </w:rPr>
            </w:pPr>
          </w:p>
          <w:p w14:paraId="47580BEA">
            <w:pPr>
              <w:spacing w:line="247" w:lineRule="auto"/>
              <w:rPr>
                <w:rFonts w:hint="eastAsia" w:ascii="宋体" w:hAnsi="宋体" w:eastAsia="宋体" w:cs="宋体"/>
                <w:szCs w:val="21"/>
              </w:rPr>
            </w:pPr>
          </w:p>
          <w:p w14:paraId="66E08117">
            <w:pPr>
              <w:pStyle w:val="168"/>
              <w:spacing w:before="65" w:line="229" w:lineRule="auto"/>
              <w:ind w:left="500"/>
              <w:rPr>
                <w:rFonts w:hint="eastAsia" w:ascii="宋体" w:hAnsi="宋体" w:eastAsia="宋体" w:cs="宋体"/>
                <w:spacing w:val="2"/>
                <w:sz w:val="21"/>
                <w:szCs w:val="21"/>
              </w:rPr>
            </w:pPr>
            <w:r>
              <w:rPr>
                <w:rFonts w:hint="eastAsia" w:ascii="宋体" w:hAnsi="宋体" w:eastAsia="宋体" w:cs="宋体"/>
                <w:spacing w:val="8"/>
                <w:sz w:val="21"/>
                <w:szCs w:val="21"/>
              </w:rPr>
              <w:t>残疾人福利性单位</w:t>
            </w:r>
          </w:p>
        </w:tc>
        <w:tc>
          <w:tcPr>
            <w:tcW w:w="5664" w:type="dxa"/>
          </w:tcPr>
          <w:p w14:paraId="51329F1F">
            <w:pPr>
              <w:spacing w:line="360" w:lineRule="exact"/>
              <w:rPr>
                <w:rFonts w:hint="eastAsia" w:ascii="宋体" w:hAnsi="宋体" w:eastAsia="宋体" w:cs="宋体"/>
                <w:szCs w:val="21"/>
              </w:rPr>
            </w:pPr>
            <w:r>
              <w:rPr>
                <w:rFonts w:hint="eastAsia" w:ascii="宋体" w:hAnsi="宋体" w:eastAsia="宋体" w:cs="宋体"/>
                <w:szCs w:val="21"/>
              </w:rPr>
              <w:t>1.根据《关于促进残疾人就业政府采购政策的通知》（财库〔2017〕141号）的规定，享受政府采购支持政策的残疾人福利性单位应当同时满足以下条件：</w:t>
            </w:r>
          </w:p>
          <w:p w14:paraId="50BE421A">
            <w:pPr>
              <w:spacing w:line="360" w:lineRule="exact"/>
              <w:rPr>
                <w:rFonts w:hint="eastAsia" w:ascii="宋体" w:hAnsi="宋体" w:eastAsia="宋体" w:cs="宋体"/>
                <w:szCs w:val="21"/>
              </w:rPr>
            </w:pPr>
            <w:r>
              <w:rPr>
                <w:rFonts w:hint="eastAsia" w:ascii="宋体" w:hAnsi="宋体" w:eastAsia="宋体" w:cs="宋体"/>
                <w:szCs w:val="21"/>
              </w:rPr>
              <w:t>（1）安置的残疾人占本单位在职职工人数的比例不低于25%（含25%），并且安置的残疾人人数不少于10人（含10人）；</w:t>
            </w:r>
          </w:p>
          <w:p w14:paraId="169D1FFC">
            <w:pPr>
              <w:spacing w:line="360" w:lineRule="exact"/>
              <w:rPr>
                <w:rFonts w:hint="eastAsia" w:ascii="宋体" w:hAnsi="宋体" w:eastAsia="宋体" w:cs="宋体"/>
                <w:szCs w:val="21"/>
              </w:rPr>
            </w:pPr>
            <w:r>
              <w:rPr>
                <w:rFonts w:hint="eastAsia" w:ascii="宋体" w:hAnsi="宋体" w:eastAsia="宋体" w:cs="宋体"/>
                <w:szCs w:val="21"/>
              </w:rPr>
              <w:t>（2）依法与安置的每位残疾人签订了一年以上（含一年）的劳动合同或服务协议；</w:t>
            </w:r>
          </w:p>
          <w:p w14:paraId="5E86C1AA">
            <w:pPr>
              <w:spacing w:line="360" w:lineRule="exact"/>
              <w:rPr>
                <w:rFonts w:hint="eastAsia" w:ascii="宋体" w:hAnsi="宋体" w:eastAsia="宋体" w:cs="宋体"/>
                <w:szCs w:val="21"/>
              </w:rPr>
            </w:pPr>
            <w:r>
              <w:rPr>
                <w:rFonts w:hint="eastAsia" w:ascii="宋体" w:hAnsi="宋体" w:eastAsia="宋体" w:cs="宋体"/>
                <w:szCs w:val="21"/>
              </w:rPr>
              <w:t>（3）为安置的每位残疾人按月足额缴纳了基本养老保险、基本医疗保险、失业保险、工伤保险和生育保险等社会保险费；</w:t>
            </w:r>
          </w:p>
          <w:p w14:paraId="7E4E1A5F">
            <w:pPr>
              <w:spacing w:line="360" w:lineRule="exact"/>
              <w:rPr>
                <w:rFonts w:hint="eastAsia" w:ascii="宋体" w:hAnsi="宋体" w:eastAsia="宋体" w:cs="宋体"/>
                <w:szCs w:val="21"/>
              </w:rPr>
            </w:pPr>
            <w:r>
              <w:rPr>
                <w:rFonts w:hint="eastAsia" w:ascii="宋体" w:hAnsi="宋体" w:eastAsia="宋体" w:cs="宋体"/>
                <w:szCs w:val="21"/>
              </w:rPr>
              <w:t>（4）通过银行等金融机构向安置的每位残疾人，按月支付了不低于单位所在区县适用的经省级人民政府批准的月最低工资标准的工资；</w:t>
            </w:r>
          </w:p>
          <w:p w14:paraId="665F8FC1">
            <w:pPr>
              <w:spacing w:line="360" w:lineRule="exact"/>
              <w:rPr>
                <w:rFonts w:hint="eastAsia" w:ascii="宋体" w:hAnsi="宋体" w:eastAsia="宋体" w:cs="宋体"/>
                <w:szCs w:val="21"/>
              </w:rPr>
            </w:pPr>
            <w:r>
              <w:rPr>
                <w:rFonts w:hint="eastAsia" w:ascii="宋体" w:hAnsi="宋体" w:eastAsia="宋体" w:cs="宋体"/>
                <w:szCs w:val="21"/>
              </w:rPr>
              <w:t>（5）提供本单位制造的货物、承担的工程或者服务（以下简称产品），或者提供其他残疾人福利性单位制造的货物（不包括使用非残疾人福利性单位注册商标的货物）。</w:t>
            </w:r>
          </w:p>
          <w:p w14:paraId="2FF7D51D">
            <w:pPr>
              <w:spacing w:line="360" w:lineRule="exact"/>
              <w:rPr>
                <w:rFonts w:hint="eastAsia" w:ascii="宋体" w:hAnsi="宋体" w:eastAsia="宋体" w:cs="宋体"/>
                <w:szCs w:val="21"/>
              </w:rPr>
            </w:pPr>
            <w:r>
              <w:rPr>
                <w:rFonts w:hint="eastAsia" w:ascii="宋体" w:hAnsi="宋体" w:eastAsia="宋体" w:cs="宋体"/>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E8C96F8">
            <w:pPr>
              <w:spacing w:line="360" w:lineRule="exact"/>
              <w:rPr>
                <w:rFonts w:hint="eastAsia" w:ascii="宋体" w:hAnsi="宋体" w:eastAsia="宋体" w:cs="宋体"/>
                <w:szCs w:val="21"/>
              </w:rPr>
            </w:pPr>
            <w:r>
              <w:rPr>
                <w:rFonts w:hint="eastAsia" w:ascii="宋体" w:hAnsi="宋体" w:eastAsia="宋体" w:cs="宋体"/>
                <w:szCs w:val="21"/>
              </w:rPr>
              <w:t>2.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r w14:paraId="3E61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7" w:type="dxa"/>
            <w:vAlign w:val="center"/>
          </w:tcPr>
          <w:p w14:paraId="5A8B202F">
            <w:pPr>
              <w:spacing w:line="360" w:lineRule="exact"/>
              <w:jc w:val="center"/>
              <w:rPr>
                <w:rFonts w:hint="eastAsia" w:ascii="宋体" w:hAnsi="宋体" w:eastAsia="宋体" w:cs="宋体"/>
              </w:rPr>
            </w:pPr>
            <w:r>
              <w:rPr>
                <w:rFonts w:hint="eastAsia" w:ascii="宋体" w:hAnsi="宋体" w:eastAsia="宋体" w:cs="宋体"/>
                <w:b/>
                <w:bCs/>
              </w:rPr>
              <w:t>11</w:t>
            </w:r>
          </w:p>
        </w:tc>
        <w:tc>
          <w:tcPr>
            <w:tcW w:w="2674" w:type="dxa"/>
            <w:vAlign w:val="center"/>
          </w:tcPr>
          <w:p w14:paraId="1FF1AE09">
            <w:pPr>
              <w:spacing w:line="360" w:lineRule="exact"/>
              <w:jc w:val="center"/>
              <w:rPr>
                <w:rFonts w:hint="eastAsia" w:ascii="宋体" w:hAnsi="宋体" w:eastAsia="宋体" w:cs="宋体"/>
              </w:rPr>
            </w:pPr>
            <w:r>
              <w:rPr>
                <w:rFonts w:hint="eastAsia" w:ascii="宋体" w:hAnsi="宋体" w:eastAsia="宋体" w:cs="宋体"/>
              </w:rPr>
              <w:t>招标代理</w:t>
            </w:r>
          </w:p>
          <w:p w14:paraId="760CDAE7">
            <w:pPr>
              <w:spacing w:line="360" w:lineRule="exact"/>
              <w:jc w:val="center"/>
              <w:rPr>
                <w:rFonts w:hint="eastAsia" w:ascii="宋体" w:hAnsi="宋体" w:eastAsia="宋体" w:cs="宋体"/>
              </w:rPr>
            </w:pPr>
            <w:r>
              <w:rPr>
                <w:rFonts w:hint="eastAsia" w:ascii="宋体" w:hAnsi="宋体" w:eastAsia="宋体" w:cs="宋体"/>
              </w:rPr>
              <w:t>服务费</w:t>
            </w:r>
          </w:p>
        </w:tc>
        <w:tc>
          <w:tcPr>
            <w:tcW w:w="5664" w:type="dxa"/>
            <w:vAlign w:val="center"/>
          </w:tcPr>
          <w:p w14:paraId="4E742AAF">
            <w:pPr>
              <w:spacing w:line="360" w:lineRule="exact"/>
              <w:rPr>
                <w:rFonts w:hint="eastAsia" w:ascii="宋体" w:hAnsi="宋体" w:eastAsia="宋体" w:cs="宋体"/>
                <w:szCs w:val="21"/>
              </w:rPr>
            </w:pPr>
            <w:r>
              <w:rPr>
                <w:rFonts w:hint="eastAsia" w:ascii="宋体" w:hAnsi="宋体" w:eastAsia="宋体" w:cs="宋体"/>
                <w:szCs w:val="21"/>
              </w:rPr>
              <w:t>（1）按国家计委发布的《招标代理服务收费管理暂行办法》计价格[2002]1980号和发改价格【2011】534号文规工程类标准计取。支付时间为发出中标通知书时中标人一次性向代理人付清全部服务费。</w:t>
            </w:r>
          </w:p>
          <w:p w14:paraId="370EE60A">
            <w:pPr>
              <w:spacing w:line="360" w:lineRule="exact"/>
              <w:rPr>
                <w:rFonts w:hint="eastAsia" w:ascii="宋体" w:hAnsi="宋体" w:eastAsia="宋体" w:cs="宋体"/>
                <w:szCs w:val="21"/>
              </w:rPr>
            </w:pPr>
          </w:p>
          <w:p w14:paraId="52378343">
            <w:pPr>
              <w:spacing w:line="360" w:lineRule="exact"/>
              <w:rPr>
                <w:rFonts w:hint="eastAsia" w:ascii="宋体" w:hAnsi="宋体" w:eastAsia="宋体" w:cs="宋体"/>
                <w:szCs w:val="21"/>
                <w:lang w:eastAsia="zh-CN"/>
              </w:rPr>
            </w:pPr>
            <w:r>
              <w:rPr>
                <w:rFonts w:hint="eastAsia" w:ascii="宋体" w:hAnsi="宋体" w:eastAsia="宋体" w:cs="宋体"/>
                <w:szCs w:val="21"/>
              </w:rPr>
              <w:t>（2）代理服务费用缴纳账户：</w:t>
            </w:r>
          </w:p>
          <w:p w14:paraId="081F6776">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开户名称:广西亿翔荣工程管理有限责任公司</w:t>
            </w:r>
          </w:p>
          <w:p w14:paraId="46494678">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开户银行:建行北海云南路支行</w:t>
            </w:r>
          </w:p>
          <w:p w14:paraId="6B028104">
            <w:pPr>
              <w:spacing w:line="360" w:lineRule="exact"/>
              <w:ind w:firstLine="420" w:firstLineChars="200"/>
              <w:rPr>
                <w:rFonts w:hint="eastAsia" w:ascii="宋体" w:hAnsi="宋体" w:eastAsia="宋体" w:cs="宋体"/>
              </w:rPr>
            </w:pPr>
            <w:r>
              <w:rPr>
                <w:rFonts w:hint="eastAsia" w:ascii="宋体" w:hAnsi="宋体" w:eastAsia="宋体" w:cs="宋体"/>
                <w:szCs w:val="21"/>
              </w:rPr>
              <w:t>帐号:4500 1655 1030 5070 2000</w:t>
            </w:r>
          </w:p>
        </w:tc>
      </w:tr>
    </w:tbl>
    <w:p w14:paraId="689FA8CE">
      <w:pPr>
        <w:rPr>
          <w:rFonts w:hint="eastAsia" w:ascii="宋体" w:hAnsi="宋体" w:eastAsia="宋体" w:cs="宋体"/>
        </w:rPr>
      </w:pPr>
      <w:bookmarkStart w:id="25" w:name="_Toc389065144"/>
      <w:bookmarkStart w:id="26" w:name="_Toc16584"/>
      <w:bookmarkStart w:id="27" w:name="_Toc5195925"/>
      <w:bookmarkStart w:id="28" w:name="_Toc17459"/>
      <w:bookmarkStart w:id="29" w:name="_Toc389065145"/>
    </w:p>
    <w:p w14:paraId="4F337E9B">
      <w:pPr>
        <w:rPr>
          <w:rFonts w:hint="eastAsia" w:ascii="宋体" w:hAnsi="宋体" w:eastAsia="宋体" w:cs="宋体"/>
        </w:rPr>
      </w:pPr>
      <w:r>
        <w:rPr>
          <w:rFonts w:hint="eastAsia" w:ascii="宋体" w:hAnsi="宋体" w:eastAsia="宋体" w:cs="宋体"/>
        </w:rPr>
        <w:br w:type="page"/>
      </w:r>
    </w:p>
    <w:p w14:paraId="74D0185F">
      <w:pPr>
        <w:pStyle w:val="2"/>
        <w:jc w:val="center"/>
        <w:rPr>
          <w:rFonts w:hint="eastAsia" w:ascii="宋体" w:hAnsi="宋体" w:eastAsia="宋体" w:cs="宋体"/>
          <w:b w:val="0"/>
          <w:bCs w:val="0"/>
          <w:kern w:val="2"/>
          <w:sz w:val="21"/>
          <w:szCs w:val="24"/>
        </w:rPr>
      </w:pPr>
      <w:r>
        <w:rPr>
          <w:rFonts w:hint="eastAsia" w:ascii="宋体" w:hAnsi="宋体" w:eastAsia="宋体" w:cs="宋体"/>
        </w:rPr>
        <w:t>投标人须知正文部分</w:t>
      </w:r>
      <w:bookmarkEnd w:id="25"/>
      <w:bookmarkEnd w:id="26"/>
      <w:bookmarkEnd w:id="27"/>
      <w:bookmarkEnd w:id="28"/>
      <w:bookmarkEnd w:id="29"/>
    </w:p>
    <w:p w14:paraId="26AA876A">
      <w:pPr>
        <w:keepNext w:val="0"/>
        <w:keepLines w:val="0"/>
        <w:pageBreakBefore w:val="0"/>
        <w:widowControl/>
        <w:kinsoku w:val="0"/>
        <w:wordWrap/>
        <w:overflowPunct/>
        <w:topLinePunct w:val="0"/>
        <w:autoSpaceDE w:val="0"/>
        <w:autoSpaceDN w:val="0"/>
        <w:bidi w:val="0"/>
        <w:adjustRightInd w:val="0"/>
        <w:snapToGrid w:val="0"/>
        <w:spacing w:line="360" w:lineRule="auto"/>
        <w:ind w:firstLine="390" w:firstLineChars="200"/>
        <w:jc w:val="left"/>
        <w:textAlignment w:val="baseline"/>
        <w:outlineLvl w:val="1"/>
        <w:rPr>
          <w:rFonts w:hint="eastAsia" w:ascii="宋体" w:hAnsi="宋体" w:eastAsia="宋体" w:cs="宋体"/>
          <w:color w:val="000000"/>
          <w:kern w:val="0"/>
          <w:sz w:val="20"/>
          <w:szCs w:val="20"/>
        </w:rPr>
      </w:pPr>
      <w:r>
        <w:rPr>
          <w:rFonts w:hint="eastAsia" w:ascii="宋体" w:hAnsi="宋体" w:eastAsia="宋体" w:cs="宋体"/>
          <w:b/>
          <w:bCs/>
          <w:color w:val="000000"/>
          <w:spacing w:val="-3"/>
          <w:kern w:val="0"/>
          <w:sz w:val="20"/>
          <w:szCs w:val="20"/>
        </w:rPr>
        <w:t>1</w:t>
      </w:r>
      <w:r>
        <w:rPr>
          <w:rFonts w:hint="eastAsia" w:ascii="宋体" w:hAnsi="宋体" w:eastAsia="宋体" w:cs="宋体"/>
          <w:b/>
          <w:bCs/>
          <w:color w:val="000000"/>
          <w:spacing w:val="2"/>
          <w:kern w:val="0"/>
          <w:sz w:val="20"/>
          <w:szCs w:val="20"/>
        </w:rPr>
        <w:t xml:space="preserve">  </w:t>
      </w:r>
      <w:r>
        <w:rPr>
          <w:rFonts w:hint="eastAsia" w:ascii="宋体" w:hAnsi="宋体" w:eastAsia="宋体" w:cs="宋体"/>
          <w:b/>
          <w:bCs/>
          <w:color w:val="000000"/>
          <w:spacing w:val="-3"/>
          <w:kern w:val="0"/>
          <w:sz w:val="20"/>
          <w:szCs w:val="20"/>
        </w:rPr>
        <w:t>总则</w:t>
      </w:r>
    </w:p>
    <w:p w14:paraId="105DC9A4">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1.1  项目概况</w:t>
      </w:r>
    </w:p>
    <w:p w14:paraId="434741D5">
      <w:pPr>
        <w:keepNext w:val="0"/>
        <w:keepLines w:val="0"/>
        <w:pageBreakBefore w:val="0"/>
        <w:widowControl/>
        <w:kinsoku w:val="0"/>
        <w:wordWrap/>
        <w:overflowPunct/>
        <w:topLinePunct w:val="0"/>
        <w:autoSpaceDE w:val="0"/>
        <w:autoSpaceDN w:val="0"/>
        <w:bidi w:val="0"/>
        <w:adjustRightInd w:val="0"/>
        <w:snapToGrid w:val="0"/>
        <w:spacing w:line="360" w:lineRule="auto"/>
        <w:ind w:right="168"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1.1.1  根据《中华人民共和国招标投标法》等有关法律、法规和规章的规定，本招标项目已具备</w:t>
      </w:r>
      <w:r>
        <w:rPr>
          <w:rFonts w:hint="eastAsia" w:ascii="宋体" w:hAnsi="宋体" w:eastAsia="宋体" w:cs="宋体"/>
          <w:color w:val="000000"/>
          <w:spacing w:val="8"/>
          <w:kern w:val="0"/>
          <w:sz w:val="20"/>
          <w:szCs w:val="20"/>
        </w:rPr>
        <w:t>招标条件，现对本标段施工进行招标。</w:t>
      </w:r>
    </w:p>
    <w:p w14:paraId="12C2C8DD">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1.1.2  本招标项目招标人：见“投标人须知前附表”。</w:t>
      </w:r>
    </w:p>
    <w:p w14:paraId="363D7153">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1.1.3  本标段招标代理机构：见“投标人须知前附表</w:t>
      </w:r>
      <w:r>
        <w:rPr>
          <w:rFonts w:hint="eastAsia" w:ascii="宋体" w:hAnsi="宋体" w:eastAsia="宋体" w:cs="宋体"/>
          <w:color w:val="000000"/>
          <w:spacing w:val="-66"/>
          <w:kern w:val="0"/>
          <w:position w:val="1"/>
          <w:sz w:val="20"/>
          <w:szCs w:val="20"/>
        </w:rPr>
        <w:t xml:space="preserve"> </w:t>
      </w:r>
      <w:r>
        <w:rPr>
          <w:rFonts w:hint="eastAsia" w:ascii="宋体" w:hAnsi="宋体" w:eastAsia="宋体" w:cs="宋体"/>
          <w:color w:val="000000"/>
          <w:spacing w:val="7"/>
          <w:kern w:val="0"/>
          <w:position w:val="1"/>
          <w:sz w:val="20"/>
          <w:szCs w:val="20"/>
        </w:rPr>
        <w:t>”。</w:t>
      </w:r>
    </w:p>
    <w:p w14:paraId="1293D417">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1.1.4  本招标项目名称及项目招标编号：见“投标人须知前附表</w:t>
      </w:r>
      <w:r>
        <w:rPr>
          <w:rFonts w:hint="eastAsia" w:ascii="宋体" w:hAnsi="宋体" w:eastAsia="宋体" w:cs="宋体"/>
          <w:color w:val="000000"/>
          <w:spacing w:val="-52"/>
          <w:kern w:val="0"/>
          <w:position w:val="1"/>
          <w:sz w:val="20"/>
          <w:szCs w:val="20"/>
        </w:rPr>
        <w:t xml:space="preserve"> </w:t>
      </w:r>
      <w:r>
        <w:rPr>
          <w:rFonts w:hint="eastAsia" w:ascii="宋体" w:hAnsi="宋体" w:eastAsia="宋体" w:cs="宋体"/>
          <w:color w:val="000000"/>
          <w:spacing w:val="7"/>
          <w:kern w:val="0"/>
          <w:position w:val="1"/>
          <w:sz w:val="20"/>
          <w:szCs w:val="20"/>
        </w:rPr>
        <w:t>”。</w:t>
      </w:r>
    </w:p>
    <w:p w14:paraId="485437B6">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1.1.5  本标段建设地点：见“投标人须知前附表</w:t>
      </w:r>
      <w:r>
        <w:rPr>
          <w:rFonts w:hint="eastAsia" w:ascii="宋体" w:hAnsi="宋体" w:eastAsia="宋体" w:cs="宋体"/>
          <w:color w:val="000000"/>
          <w:spacing w:val="-70"/>
          <w:kern w:val="0"/>
          <w:position w:val="1"/>
          <w:sz w:val="20"/>
          <w:szCs w:val="20"/>
        </w:rPr>
        <w:t xml:space="preserve"> </w:t>
      </w:r>
      <w:r>
        <w:rPr>
          <w:rFonts w:hint="eastAsia" w:ascii="宋体" w:hAnsi="宋体" w:eastAsia="宋体" w:cs="宋体"/>
          <w:color w:val="000000"/>
          <w:spacing w:val="6"/>
          <w:kern w:val="0"/>
          <w:position w:val="1"/>
          <w:sz w:val="20"/>
          <w:szCs w:val="20"/>
        </w:rPr>
        <w:t>”。</w:t>
      </w:r>
    </w:p>
    <w:p w14:paraId="6113B97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1.2  资金来源和落实情况</w:t>
      </w:r>
    </w:p>
    <w:p w14:paraId="3A7FF8D4">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1.2.1  本招标项目的资金来源：见“投标人须知前附表</w:t>
      </w:r>
      <w:r>
        <w:rPr>
          <w:rFonts w:hint="eastAsia" w:ascii="宋体" w:hAnsi="宋体" w:eastAsia="宋体" w:cs="宋体"/>
          <w:color w:val="000000"/>
          <w:spacing w:val="-64"/>
          <w:kern w:val="0"/>
          <w:position w:val="1"/>
          <w:sz w:val="20"/>
          <w:szCs w:val="20"/>
        </w:rPr>
        <w:t xml:space="preserve"> </w:t>
      </w:r>
      <w:r>
        <w:rPr>
          <w:rFonts w:hint="eastAsia" w:ascii="宋体" w:hAnsi="宋体" w:eastAsia="宋体" w:cs="宋体"/>
          <w:color w:val="000000"/>
          <w:spacing w:val="7"/>
          <w:kern w:val="0"/>
          <w:position w:val="1"/>
          <w:sz w:val="20"/>
          <w:szCs w:val="20"/>
        </w:rPr>
        <w:t>”。</w:t>
      </w:r>
    </w:p>
    <w:p w14:paraId="35CAB36A">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1.2.2  本招标项目的出资比例：见“投标人须知前附表</w:t>
      </w:r>
      <w:r>
        <w:rPr>
          <w:rFonts w:hint="eastAsia" w:ascii="宋体" w:hAnsi="宋体" w:eastAsia="宋体" w:cs="宋体"/>
          <w:color w:val="000000"/>
          <w:spacing w:val="-64"/>
          <w:kern w:val="0"/>
          <w:position w:val="1"/>
          <w:sz w:val="20"/>
          <w:szCs w:val="20"/>
        </w:rPr>
        <w:t xml:space="preserve"> </w:t>
      </w:r>
      <w:r>
        <w:rPr>
          <w:rFonts w:hint="eastAsia" w:ascii="宋体" w:hAnsi="宋体" w:eastAsia="宋体" w:cs="宋体"/>
          <w:color w:val="000000"/>
          <w:spacing w:val="7"/>
          <w:kern w:val="0"/>
          <w:position w:val="1"/>
          <w:sz w:val="20"/>
          <w:szCs w:val="20"/>
        </w:rPr>
        <w:t>”。</w:t>
      </w:r>
    </w:p>
    <w:p w14:paraId="38ECAA3D">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1.2.3  本招标项目的资金落实情况：见“投标人须知前附表</w:t>
      </w:r>
      <w:r>
        <w:rPr>
          <w:rFonts w:hint="eastAsia" w:ascii="宋体" w:hAnsi="宋体" w:eastAsia="宋体" w:cs="宋体"/>
          <w:color w:val="000000"/>
          <w:spacing w:val="-58"/>
          <w:kern w:val="0"/>
          <w:position w:val="1"/>
          <w:sz w:val="20"/>
          <w:szCs w:val="20"/>
        </w:rPr>
        <w:t xml:space="preserve"> </w:t>
      </w:r>
      <w:r>
        <w:rPr>
          <w:rFonts w:hint="eastAsia" w:ascii="宋体" w:hAnsi="宋体" w:eastAsia="宋体" w:cs="宋体"/>
          <w:color w:val="000000"/>
          <w:spacing w:val="7"/>
          <w:kern w:val="0"/>
          <w:position w:val="1"/>
          <w:sz w:val="20"/>
          <w:szCs w:val="20"/>
        </w:rPr>
        <w:t>”。</w:t>
      </w:r>
    </w:p>
    <w:p w14:paraId="6E6A8C6D">
      <w:pPr>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6"/>
          <w:kern w:val="0"/>
          <w:sz w:val="20"/>
          <w:szCs w:val="20"/>
        </w:rPr>
        <w:t>1.3  招标范围、计划工期和质量要求</w:t>
      </w:r>
    </w:p>
    <w:p w14:paraId="53C69273">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1.3.1  本次招标范围：见“投标人须</w:t>
      </w:r>
      <w:r>
        <w:rPr>
          <w:rFonts w:hint="eastAsia" w:ascii="宋体" w:hAnsi="宋体" w:eastAsia="宋体" w:cs="宋体"/>
          <w:color w:val="000000"/>
          <w:spacing w:val="6"/>
          <w:kern w:val="0"/>
          <w:position w:val="1"/>
          <w:sz w:val="20"/>
          <w:szCs w:val="20"/>
        </w:rPr>
        <w:t>知前附表</w:t>
      </w:r>
      <w:r>
        <w:rPr>
          <w:rFonts w:hint="eastAsia" w:ascii="宋体" w:hAnsi="宋体" w:eastAsia="宋体" w:cs="宋体"/>
          <w:color w:val="000000"/>
          <w:spacing w:val="-70"/>
          <w:kern w:val="0"/>
          <w:position w:val="1"/>
          <w:sz w:val="20"/>
          <w:szCs w:val="20"/>
        </w:rPr>
        <w:t xml:space="preserve"> </w:t>
      </w:r>
      <w:r>
        <w:rPr>
          <w:rFonts w:hint="eastAsia" w:ascii="宋体" w:hAnsi="宋体" w:eastAsia="宋体" w:cs="宋体"/>
          <w:color w:val="000000"/>
          <w:spacing w:val="6"/>
          <w:kern w:val="0"/>
          <w:position w:val="1"/>
          <w:sz w:val="20"/>
          <w:szCs w:val="20"/>
        </w:rPr>
        <w:t>”。</w:t>
      </w:r>
    </w:p>
    <w:p w14:paraId="2288FE8E">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1.3.2  本标段的要求工期：见“投标人须知前附表</w:t>
      </w:r>
      <w:r>
        <w:rPr>
          <w:rFonts w:hint="eastAsia" w:ascii="宋体" w:hAnsi="宋体" w:eastAsia="宋体" w:cs="宋体"/>
          <w:color w:val="000000"/>
          <w:spacing w:val="-70"/>
          <w:kern w:val="0"/>
          <w:position w:val="1"/>
          <w:sz w:val="20"/>
          <w:szCs w:val="20"/>
        </w:rPr>
        <w:t xml:space="preserve"> </w:t>
      </w:r>
      <w:r>
        <w:rPr>
          <w:rFonts w:hint="eastAsia" w:ascii="宋体" w:hAnsi="宋体" w:eastAsia="宋体" w:cs="宋体"/>
          <w:color w:val="000000"/>
          <w:spacing w:val="7"/>
          <w:kern w:val="0"/>
          <w:position w:val="1"/>
          <w:sz w:val="20"/>
          <w:szCs w:val="20"/>
        </w:rPr>
        <w:t>”。</w:t>
      </w:r>
    </w:p>
    <w:p w14:paraId="53382E63">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1.3.3  本标段的质量要求：见“投标人须知前附表</w:t>
      </w:r>
      <w:r>
        <w:rPr>
          <w:rFonts w:hint="eastAsia" w:ascii="宋体" w:hAnsi="宋体" w:eastAsia="宋体" w:cs="宋体"/>
          <w:color w:val="000000"/>
          <w:spacing w:val="-70"/>
          <w:kern w:val="0"/>
          <w:position w:val="1"/>
          <w:sz w:val="20"/>
          <w:szCs w:val="20"/>
        </w:rPr>
        <w:t xml:space="preserve"> </w:t>
      </w:r>
      <w:r>
        <w:rPr>
          <w:rFonts w:hint="eastAsia" w:ascii="宋体" w:hAnsi="宋体" w:eastAsia="宋体" w:cs="宋体"/>
          <w:color w:val="000000"/>
          <w:spacing w:val="7"/>
          <w:kern w:val="0"/>
          <w:position w:val="1"/>
          <w:sz w:val="20"/>
          <w:szCs w:val="20"/>
        </w:rPr>
        <w:t>”。</w:t>
      </w:r>
    </w:p>
    <w:p w14:paraId="77F3A73E">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1.4  投标人资格要求</w:t>
      </w:r>
    </w:p>
    <w:p w14:paraId="5434A869">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1.4.1  投标人应具备承担本项目施工的</w:t>
      </w:r>
      <w:r>
        <w:rPr>
          <w:rFonts w:hint="eastAsia" w:ascii="宋体" w:hAnsi="宋体" w:eastAsia="宋体" w:cs="宋体"/>
          <w:color w:val="000000"/>
          <w:spacing w:val="7"/>
          <w:kern w:val="0"/>
          <w:position w:val="1"/>
          <w:sz w:val="20"/>
          <w:szCs w:val="20"/>
        </w:rPr>
        <w:t>资质条件、能力、诚信等要求。</w:t>
      </w:r>
    </w:p>
    <w:p w14:paraId="2383F595">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⑴ 资质条件：见投标人须知前附表；</w:t>
      </w:r>
    </w:p>
    <w:p w14:paraId="28C48E88">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⑵ 财务要求：见投标人须知前附表；</w:t>
      </w:r>
    </w:p>
    <w:p w14:paraId="0C24BE9F">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⑶ 业绩要求：见投标人须知前附表；</w:t>
      </w:r>
    </w:p>
    <w:p w14:paraId="2CB6C3F6">
      <w:pPr>
        <w:keepNext w:val="0"/>
        <w:keepLines w:val="0"/>
        <w:pageBreakBefore w:val="0"/>
        <w:widowControl/>
        <w:wordWrap/>
        <w:overflowPunct/>
        <w:topLinePunct w:val="0"/>
        <w:bidi w:val="0"/>
        <w:snapToGrid w:val="0"/>
        <w:spacing w:line="360" w:lineRule="auto"/>
        <w:ind w:firstLine="400" w:firstLineChars="200"/>
        <w:jc w:val="left"/>
        <w:rPr>
          <w:rFonts w:hint="eastAsia" w:ascii="宋体" w:hAnsi="宋体" w:eastAsia="宋体" w:cs="宋体"/>
          <w:color w:val="000000"/>
          <w:kern w:val="0"/>
          <w:sz w:val="20"/>
          <w:szCs w:val="20"/>
        </w:rPr>
        <w:sectPr>
          <w:type w:val="continuous"/>
          <w:pgSz w:w="11905" w:h="16839"/>
          <w:pgMar w:top="1440" w:right="1417" w:bottom="1440" w:left="1417" w:header="850" w:footer="992" w:gutter="0"/>
          <w:cols w:space="0" w:num="1"/>
          <w:rtlGutter w:val="0"/>
          <w:docGrid w:linePitch="0" w:charSpace="0"/>
        </w:sectPr>
      </w:pPr>
    </w:p>
    <w:p w14:paraId="3E560A38">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⑷ 信誉要求：见投标人须知前附表；</w:t>
      </w:r>
    </w:p>
    <w:p w14:paraId="57D313A5">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⑸ 项目经理资格：见投标人须知前附表；</w:t>
      </w:r>
    </w:p>
    <w:p w14:paraId="39AB0FD8">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⑹ 其他要求：见投标人须知前附表。</w:t>
      </w:r>
    </w:p>
    <w:p w14:paraId="4D6966DE">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1.4.2  “投标人须知前附表</w:t>
      </w:r>
      <w:r>
        <w:rPr>
          <w:rFonts w:hint="eastAsia" w:ascii="宋体" w:hAnsi="宋体" w:eastAsia="宋体" w:cs="宋体"/>
          <w:color w:val="000000"/>
          <w:spacing w:val="-60"/>
          <w:kern w:val="0"/>
          <w:sz w:val="20"/>
          <w:szCs w:val="20"/>
        </w:rPr>
        <w:t xml:space="preserve"> </w:t>
      </w:r>
      <w:r>
        <w:rPr>
          <w:rFonts w:hint="eastAsia" w:ascii="宋体" w:hAnsi="宋体" w:eastAsia="宋体" w:cs="宋体"/>
          <w:color w:val="000000"/>
          <w:spacing w:val="7"/>
          <w:kern w:val="0"/>
          <w:sz w:val="20"/>
          <w:szCs w:val="20"/>
        </w:rPr>
        <w:t>”规定接受联合体投标的，除应符合本章第</w:t>
      </w:r>
      <w:r>
        <w:rPr>
          <w:rFonts w:hint="eastAsia" w:ascii="宋体" w:hAnsi="宋体" w:eastAsia="宋体" w:cs="宋体"/>
          <w:color w:val="000000"/>
          <w:spacing w:val="-20"/>
          <w:kern w:val="0"/>
          <w:sz w:val="20"/>
          <w:szCs w:val="20"/>
        </w:rPr>
        <w:t xml:space="preserve"> </w:t>
      </w:r>
      <w:r>
        <w:rPr>
          <w:rFonts w:hint="eastAsia" w:ascii="宋体" w:hAnsi="宋体" w:eastAsia="宋体" w:cs="宋体"/>
          <w:color w:val="000000"/>
          <w:spacing w:val="7"/>
          <w:kern w:val="0"/>
          <w:sz w:val="20"/>
          <w:szCs w:val="20"/>
        </w:rPr>
        <w:t>1.4.1</w:t>
      </w:r>
      <w:r>
        <w:rPr>
          <w:rFonts w:hint="eastAsia" w:ascii="宋体" w:hAnsi="宋体" w:eastAsia="宋体" w:cs="宋体"/>
          <w:color w:val="000000"/>
          <w:spacing w:val="15"/>
          <w:kern w:val="0"/>
          <w:sz w:val="20"/>
          <w:szCs w:val="20"/>
        </w:rPr>
        <w:t xml:space="preserve"> </w:t>
      </w:r>
      <w:r>
        <w:rPr>
          <w:rFonts w:hint="eastAsia" w:ascii="宋体" w:hAnsi="宋体" w:eastAsia="宋体" w:cs="宋体"/>
          <w:color w:val="000000"/>
          <w:spacing w:val="7"/>
          <w:kern w:val="0"/>
          <w:sz w:val="20"/>
          <w:szCs w:val="20"/>
        </w:rPr>
        <w:t>项和“投标人须知</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7"/>
          <w:kern w:val="0"/>
          <w:sz w:val="20"/>
          <w:szCs w:val="20"/>
        </w:rPr>
        <w:t>前附表</w:t>
      </w:r>
      <w:r>
        <w:rPr>
          <w:rFonts w:hint="eastAsia" w:ascii="宋体" w:hAnsi="宋体" w:eastAsia="宋体" w:cs="宋体"/>
          <w:color w:val="000000"/>
          <w:spacing w:val="-70"/>
          <w:kern w:val="0"/>
          <w:sz w:val="20"/>
          <w:szCs w:val="20"/>
        </w:rPr>
        <w:t xml:space="preserve"> </w:t>
      </w:r>
      <w:r>
        <w:rPr>
          <w:rFonts w:hint="eastAsia" w:ascii="宋体" w:hAnsi="宋体" w:eastAsia="宋体" w:cs="宋体"/>
          <w:color w:val="000000"/>
          <w:spacing w:val="7"/>
          <w:kern w:val="0"/>
          <w:sz w:val="20"/>
          <w:szCs w:val="20"/>
        </w:rPr>
        <w:t>”的要求外，还应遵守以下规定：</w:t>
      </w:r>
    </w:p>
    <w:p w14:paraId="0DCBF534">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（1）联合体各方应按招标文件提供的格式签订联合体协议书，明确联合体</w:t>
      </w:r>
      <w:r>
        <w:rPr>
          <w:rFonts w:hint="eastAsia" w:ascii="宋体" w:hAnsi="宋体" w:eastAsia="宋体" w:cs="宋体"/>
          <w:color w:val="000000"/>
          <w:spacing w:val="7"/>
          <w:kern w:val="0"/>
          <w:sz w:val="20"/>
          <w:szCs w:val="20"/>
        </w:rPr>
        <w:t>牵头人和各方权利义</w:t>
      </w:r>
      <w:r>
        <w:rPr>
          <w:rFonts w:hint="eastAsia" w:ascii="宋体" w:hAnsi="宋体" w:eastAsia="宋体" w:cs="宋体"/>
          <w:color w:val="000000"/>
          <w:spacing w:val="-1"/>
          <w:kern w:val="0"/>
          <w:sz w:val="20"/>
          <w:szCs w:val="20"/>
        </w:rPr>
        <w:t>务；</w:t>
      </w:r>
    </w:p>
    <w:p w14:paraId="4FEB796D">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（2）由同一专业的单位组成的联合体，按照资质等级较低的单</w:t>
      </w:r>
      <w:r>
        <w:rPr>
          <w:rFonts w:hint="eastAsia" w:ascii="宋体" w:hAnsi="宋体" w:eastAsia="宋体" w:cs="宋体"/>
          <w:color w:val="000000"/>
          <w:spacing w:val="7"/>
          <w:kern w:val="0"/>
          <w:position w:val="1"/>
          <w:sz w:val="20"/>
          <w:szCs w:val="20"/>
        </w:rPr>
        <w:t>位确定资质等级；</w:t>
      </w:r>
    </w:p>
    <w:p w14:paraId="03B5192C">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（3）联合体各方不得再以自己名义单独或参加其他联合体在同一标段中</w:t>
      </w:r>
      <w:r>
        <w:rPr>
          <w:rFonts w:hint="eastAsia" w:ascii="宋体" w:hAnsi="宋体" w:eastAsia="宋体" w:cs="宋体"/>
          <w:color w:val="000000"/>
          <w:spacing w:val="8"/>
          <w:kern w:val="0"/>
          <w:position w:val="1"/>
          <w:sz w:val="20"/>
          <w:szCs w:val="20"/>
        </w:rPr>
        <w:t>投标。</w:t>
      </w:r>
    </w:p>
    <w:p w14:paraId="5DEC08DF">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position w:val="1"/>
          <w:sz w:val="20"/>
          <w:szCs w:val="20"/>
        </w:rPr>
        <w:t>1.4.3  投标人不得存在下列情形之一：</w:t>
      </w:r>
    </w:p>
    <w:p w14:paraId="053DF4F0">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⑴ 为招标人不具有独立法人资格的附属机构（单位</w:t>
      </w:r>
      <w:r>
        <w:rPr>
          <w:rFonts w:hint="eastAsia" w:ascii="宋体" w:hAnsi="宋体" w:eastAsia="宋体" w:cs="宋体"/>
          <w:color w:val="000000"/>
          <w:spacing w:val="3"/>
          <w:kern w:val="0"/>
          <w:sz w:val="20"/>
          <w:szCs w:val="20"/>
        </w:rPr>
        <w:t>）；</w:t>
      </w:r>
    </w:p>
    <w:p w14:paraId="1A323B88">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⑵ 为本标段前期准备提供设计或咨询服务的；</w:t>
      </w:r>
    </w:p>
    <w:p w14:paraId="63280503">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⑶ 为本标段的监理人；</w:t>
      </w:r>
    </w:p>
    <w:p w14:paraId="54786775">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⑷ 为本标段的代理人；</w:t>
      </w:r>
    </w:p>
    <w:p w14:paraId="3C579A38">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⑸ 为本标段提供招标代理服务的；</w:t>
      </w:r>
    </w:p>
    <w:p w14:paraId="62AA7DC2">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⑹ 与本标段的监理人或代建人或招标代理机构同为一个法定代表人的；</w:t>
      </w:r>
    </w:p>
    <w:p w14:paraId="668677F9">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⑺ 与本标段的监理人或代建人或招标代理机构相互控股或参股的；</w:t>
      </w:r>
    </w:p>
    <w:p w14:paraId="23BDF20C">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⑻ 与本标段的监理人或代建人或招标代理机构相互任职或工作的；</w:t>
      </w:r>
    </w:p>
    <w:p w14:paraId="5088371F">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⑼ 被责令停业的；</w:t>
      </w:r>
    </w:p>
    <w:p w14:paraId="7B14B991">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⑽ 被暂停或取消投标资格的；</w:t>
      </w:r>
    </w:p>
    <w:p w14:paraId="594640DC">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⑾ 财产被接管或冻结的；</w:t>
      </w:r>
    </w:p>
    <w:p w14:paraId="2B3B1A48">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⑿ 在最近三年内有骗取中标或严重违约或重大工程质量问题；</w:t>
      </w:r>
    </w:p>
    <w:p w14:paraId="3C73FBE8">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⒀ 涉及正在诉讼的案件，或涉及正在诉讼的</w:t>
      </w:r>
      <w:r>
        <w:rPr>
          <w:rFonts w:hint="eastAsia" w:ascii="宋体" w:hAnsi="宋体" w:eastAsia="宋体" w:cs="宋体"/>
          <w:color w:val="000000"/>
          <w:spacing w:val="10"/>
          <w:kern w:val="0"/>
          <w:sz w:val="20"/>
          <w:szCs w:val="20"/>
        </w:rPr>
        <w:t>案件但经审查委员会认定不会对承担本项目造成</w:t>
      </w:r>
      <w:r>
        <w:rPr>
          <w:rFonts w:hint="eastAsia" w:ascii="宋体" w:hAnsi="宋体" w:eastAsia="宋体" w:cs="宋体"/>
          <w:color w:val="000000"/>
          <w:spacing w:val="5"/>
          <w:kern w:val="0"/>
          <w:sz w:val="20"/>
          <w:szCs w:val="20"/>
        </w:rPr>
        <w:t>重大影响；</w:t>
      </w:r>
    </w:p>
    <w:p w14:paraId="18C29E52">
      <w:pPr>
        <w:keepNext w:val="0"/>
        <w:keepLines w:val="0"/>
        <w:pageBreakBefore w:val="0"/>
        <w:widowControl/>
        <w:kinsoku w:val="0"/>
        <w:wordWrap/>
        <w:overflowPunct/>
        <w:topLinePunct w:val="0"/>
        <w:autoSpaceDE w:val="0"/>
        <w:autoSpaceDN w:val="0"/>
        <w:bidi w:val="0"/>
        <w:adjustRightInd w:val="0"/>
        <w:snapToGrid w:val="0"/>
        <w:spacing w:line="360" w:lineRule="auto"/>
        <w:ind w:firstLine="414"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3"/>
          <w:kern w:val="0"/>
          <w:sz w:val="20"/>
          <w:szCs w:val="20"/>
        </w:rPr>
        <w:t>1.5</w:t>
      </w:r>
      <w:r>
        <w:rPr>
          <w:rFonts w:hint="eastAsia" w:ascii="宋体" w:hAnsi="宋体" w:eastAsia="宋体" w:cs="宋体"/>
          <w:b/>
          <w:bCs/>
          <w:color w:val="000000"/>
          <w:spacing w:val="7"/>
          <w:kern w:val="0"/>
          <w:sz w:val="20"/>
          <w:szCs w:val="20"/>
        </w:rPr>
        <w:t xml:space="preserve">  </w:t>
      </w:r>
      <w:r>
        <w:rPr>
          <w:rFonts w:hint="eastAsia" w:ascii="宋体" w:hAnsi="宋体" w:eastAsia="宋体" w:cs="宋体"/>
          <w:b/>
          <w:bCs/>
          <w:color w:val="000000"/>
          <w:spacing w:val="3"/>
          <w:kern w:val="0"/>
          <w:sz w:val="20"/>
          <w:szCs w:val="20"/>
        </w:rPr>
        <w:t>费用承担</w:t>
      </w:r>
    </w:p>
    <w:p w14:paraId="571DEBAA">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投标人准备和参加投标活动发生的费用自理。</w:t>
      </w:r>
    </w:p>
    <w:p w14:paraId="2E93AFE7">
      <w:pPr>
        <w:keepNext w:val="0"/>
        <w:keepLines w:val="0"/>
        <w:pageBreakBefore w:val="0"/>
        <w:widowControl/>
        <w:kinsoku w:val="0"/>
        <w:wordWrap/>
        <w:overflowPunct/>
        <w:topLinePunct w:val="0"/>
        <w:autoSpaceDE w:val="0"/>
        <w:autoSpaceDN w:val="0"/>
        <w:bidi w:val="0"/>
        <w:adjustRightInd w:val="0"/>
        <w:snapToGrid w:val="0"/>
        <w:spacing w:line="360" w:lineRule="auto"/>
        <w:ind w:firstLine="406"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1"/>
          <w:kern w:val="0"/>
          <w:sz w:val="20"/>
          <w:szCs w:val="20"/>
        </w:rPr>
        <w:t>1.6</w:t>
      </w:r>
      <w:r>
        <w:rPr>
          <w:rFonts w:hint="eastAsia" w:ascii="宋体" w:hAnsi="宋体" w:eastAsia="宋体" w:cs="宋体"/>
          <w:b/>
          <w:bCs/>
          <w:color w:val="000000"/>
          <w:spacing w:val="6"/>
          <w:kern w:val="0"/>
          <w:sz w:val="20"/>
          <w:szCs w:val="20"/>
        </w:rPr>
        <w:t xml:space="preserve">  </w:t>
      </w:r>
      <w:r>
        <w:rPr>
          <w:rFonts w:hint="eastAsia" w:ascii="宋体" w:hAnsi="宋体" w:eastAsia="宋体" w:cs="宋体"/>
          <w:b/>
          <w:bCs/>
          <w:color w:val="000000"/>
          <w:spacing w:val="1"/>
          <w:kern w:val="0"/>
          <w:sz w:val="20"/>
          <w:szCs w:val="20"/>
        </w:rPr>
        <w:t>保密</w:t>
      </w:r>
    </w:p>
    <w:p w14:paraId="576D3FA0">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参与招标投标活动的各方应对招标文件和投标文件中的商业和技</w:t>
      </w:r>
      <w:r>
        <w:rPr>
          <w:rFonts w:hint="eastAsia" w:ascii="宋体" w:hAnsi="宋体" w:eastAsia="宋体" w:cs="宋体"/>
          <w:color w:val="000000"/>
          <w:spacing w:val="10"/>
          <w:kern w:val="0"/>
          <w:sz w:val="20"/>
          <w:szCs w:val="20"/>
        </w:rPr>
        <w:t>术等秘密保密，违者应对由此</w:t>
      </w:r>
      <w:r>
        <w:rPr>
          <w:rFonts w:hint="eastAsia" w:ascii="宋体" w:hAnsi="宋体" w:eastAsia="宋体" w:cs="宋体"/>
          <w:color w:val="000000"/>
          <w:spacing w:val="8"/>
          <w:kern w:val="0"/>
          <w:sz w:val="20"/>
          <w:szCs w:val="20"/>
        </w:rPr>
        <w:t>造成的后果承担法律责任。</w:t>
      </w:r>
    </w:p>
    <w:p w14:paraId="5E1BD1C2">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1.7  语言文字</w:t>
      </w:r>
    </w:p>
    <w:p w14:paraId="2C035493">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除专用术语外，与招标投标有关的语言均使用中文。必要时专用术语应附有中文注释。</w:t>
      </w:r>
    </w:p>
    <w:p w14:paraId="340DEE13">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1.8  计量单位</w:t>
      </w:r>
    </w:p>
    <w:p w14:paraId="228EAA26">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所有计量均采用中华人民共和国法定计量单位。</w:t>
      </w:r>
    </w:p>
    <w:p w14:paraId="77B1E2D4">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1.9  踏勘现场</w:t>
      </w:r>
    </w:p>
    <w:p w14:paraId="7FDAF12B">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position w:val="1"/>
          <w:sz w:val="20"/>
          <w:szCs w:val="20"/>
        </w:rPr>
        <w:t>1.9.1  投标人根据需要自行踏勘项目现场。</w:t>
      </w:r>
    </w:p>
    <w:p w14:paraId="274DAB4C">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position w:val="1"/>
          <w:sz w:val="20"/>
          <w:szCs w:val="20"/>
        </w:rPr>
        <w:t>1.9.2  投标人踏勘现场发生的费用自理。</w:t>
      </w:r>
    </w:p>
    <w:p w14:paraId="24C86E5F">
      <w:pPr>
        <w:keepNext w:val="0"/>
        <w:keepLines w:val="0"/>
        <w:pageBreakBefore w:val="0"/>
        <w:widowControl/>
        <w:wordWrap/>
        <w:overflowPunct/>
        <w:topLinePunct w:val="0"/>
        <w:bidi w:val="0"/>
        <w:snapToGrid w:val="0"/>
        <w:spacing w:line="360" w:lineRule="auto"/>
        <w:ind w:firstLine="400" w:firstLineChars="200"/>
        <w:jc w:val="left"/>
        <w:rPr>
          <w:rFonts w:hint="eastAsia" w:ascii="宋体" w:hAnsi="宋体" w:eastAsia="宋体" w:cs="宋体"/>
          <w:color w:val="000000"/>
          <w:kern w:val="0"/>
          <w:sz w:val="20"/>
          <w:szCs w:val="20"/>
        </w:rPr>
        <w:sectPr>
          <w:type w:val="continuous"/>
          <w:pgSz w:w="11905" w:h="16839"/>
          <w:pgMar w:top="1440" w:right="1417" w:bottom="1440" w:left="1417" w:header="850" w:footer="992" w:gutter="0"/>
          <w:cols w:space="0" w:num="1"/>
          <w:rtlGutter w:val="0"/>
          <w:docGrid w:linePitch="0" w:charSpace="0"/>
        </w:sectPr>
      </w:pPr>
    </w:p>
    <w:p w14:paraId="6DEFE95C">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1.9.3  投标人自行负责在踏勘现场中所发生的人员伤亡和财产损失。</w:t>
      </w:r>
    </w:p>
    <w:p w14:paraId="07F5FFBA">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1.10  投标预备会</w:t>
      </w:r>
    </w:p>
    <w:p w14:paraId="194080A7">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4"/>
          <w:kern w:val="0"/>
          <w:sz w:val="20"/>
          <w:szCs w:val="20"/>
        </w:rPr>
        <w:t>不召开。</w:t>
      </w:r>
    </w:p>
    <w:p w14:paraId="66621622">
      <w:pPr>
        <w:keepNext w:val="0"/>
        <w:keepLines w:val="0"/>
        <w:pageBreakBefore w:val="0"/>
        <w:widowControl/>
        <w:kinsoku w:val="0"/>
        <w:wordWrap/>
        <w:overflowPunct/>
        <w:topLinePunct w:val="0"/>
        <w:autoSpaceDE w:val="0"/>
        <w:autoSpaceDN w:val="0"/>
        <w:bidi w:val="0"/>
        <w:adjustRightInd w:val="0"/>
        <w:snapToGrid w:val="0"/>
        <w:spacing w:line="360" w:lineRule="auto"/>
        <w:ind w:firstLine="39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1"/>
          <w:kern w:val="0"/>
          <w:sz w:val="20"/>
          <w:szCs w:val="20"/>
        </w:rPr>
        <w:t>1.11</w:t>
      </w:r>
      <w:r>
        <w:rPr>
          <w:rFonts w:hint="eastAsia" w:ascii="宋体" w:hAnsi="宋体" w:eastAsia="宋体" w:cs="宋体"/>
          <w:b/>
          <w:bCs/>
          <w:color w:val="000000"/>
          <w:spacing w:val="7"/>
          <w:kern w:val="0"/>
          <w:sz w:val="20"/>
          <w:szCs w:val="20"/>
        </w:rPr>
        <w:t xml:space="preserve">  </w:t>
      </w:r>
      <w:r>
        <w:rPr>
          <w:rFonts w:hint="eastAsia" w:ascii="宋体" w:hAnsi="宋体" w:eastAsia="宋体" w:cs="宋体"/>
          <w:b/>
          <w:bCs/>
          <w:color w:val="000000"/>
          <w:spacing w:val="-1"/>
          <w:kern w:val="0"/>
          <w:sz w:val="20"/>
          <w:szCs w:val="20"/>
        </w:rPr>
        <w:t>分包</w:t>
      </w:r>
    </w:p>
    <w:p w14:paraId="1A12E02F">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本工程不允许分包及转包。</w:t>
      </w:r>
    </w:p>
    <w:p w14:paraId="1C53C0DB">
      <w:pPr>
        <w:keepNext w:val="0"/>
        <w:keepLines w:val="0"/>
        <w:pageBreakBefore w:val="0"/>
        <w:widowControl/>
        <w:kinsoku w:val="0"/>
        <w:wordWrap/>
        <w:overflowPunct/>
        <w:topLinePunct w:val="0"/>
        <w:autoSpaceDE w:val="0"/>
        <w:autoSpaceDN w:val="0"/>
        <w:bidi w:val="0"/>
        <w:adjustRightInd w:val="0"/>
        <w:snapToGrid w:val="0"/>
        <w:spacing w:line="360" w:lineRule="auto"/>
        <w:ind w:firstLine="410"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2"/>
          <w:kern w:val="0"/>
          <w:sz w:val="20"/>
          <w:szCs w:val="20"/>
        </w:rPr>
        <w:t>1.12  偏离</w:t>
      </w:r>
    </w:p>
    <w:p w14:paraId="4DF50E4E">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4"/>
          <w:kern w:val="0"/>
          <w:sz w:val="20"/>
          <w:szCs w:val="20"/>
        </w:rPr>
        <w:t>不允许。</w:t>
      </w:r>
    </w:p>
    <w:p w14:paraId="058C1314">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1"/>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2</w:t>
      </w:r>
      <w:r>
        <w:rPr>
          <w:rFonts w:hint="eastAsia" w:ascii="宋体" w:hAnsi="宋体" w:eastAsia="宋体" w:cs="宋体"/>
          <w:b/>
          <w:bCs/>
          <w:color w:val="000000"/>
          <w:kern w:val="0"/>
          <w:sz w:val="20"/>
          <w:szCs w:val="20"/>
        </w:rPr>
        <w:t xml:space="preserve">  </w:t>
      </w:r>
      <w:r>
        <w:rPr>
          <w:rFonts w:hint="eastAsia" w:ascii="宋体" w:hAnsi="宋体" w:eastAsia="宋体" w:cs="宋体"/>
          <w:b/>
          <w:bCs/>
          <w:color w:val="000000"/>
          <w:spacing w:val="5"/>
          <w:kern w:val="0"/>
          <w:sz w:val="20"/>
          <w:szCs w:val="20"/>
        </w:rPr>
        <w:t>招标文件</w:t>
      </w:r>
    </w:p>
    <w:p w14:paraId="0E51DF2A">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2.1  招标文件的组成</w:t>
      </w:r>
    </w:p>
    <w:p w14:paraId="27B22D4F">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本招标文件包括：</w:t>
      </w:r>
    </w:p>
    <w:p w14:paraId="7D9AD4B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5"/>
          <w:kern w:val="0"/>
          <w:position w:val="1"/>
          <w:sz w:val="20"/>
          <w:szCs w:val="20"/>
        </w:rPr>
        <w:t>（1）招标公告；</w:t>
      </w:r>
    </w:p>
    <w:p w14:paraId="4DA9025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5"/>
          <w:kern w:val="0"/>
          <w:position w:val="1"/>
          <w:sz w:val="20"/>
          <w:szCs w:val="20"/>
        </w:rPr>
        <w:t>（2）投标人须知；</w:t>
      </w:r>
    </w:p>
    <w:p w14:paraId="50B298F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5"/>
          <w:kern w:val="0"/>
          <w:position w:val="1"/>
          <w:sz w:val="20"/>
          <w:szCs w:val="20"/>
        </w:rPr>
        <w:t>（3）评标办法；</w:t>
      </w:r>
    </w:p>
    <w:p w14:paraId="1717808A">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position w:val="1"/>
          <w:sz w:val="20"/>
          <w:szCs w:val="20"/>
        </w:rPr>
        <w:t>（4）合同条款及格式；</w:t>
      </w:r>
    </w:p>
    <w:p w14:paraId="6F0FC47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5"/>
          <w:kern w:val="0"/>
          <w:sz w:val="20"/>
          <w:szCs w:val="20"/>
        </w:rPr>
        <w:t>（5）工程量清单；</w:t>
      </w:r>
    </w:p>
    <w:p w14:paraId="6911E980">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4"/>
          <w:kern w:val="0"/>
          <w:position w:val="1"/>
          <w:sz w:val="20"/>
          <w:szCs w:val="20"/>
        </w:rPr>
        <w:t>（6）图纸；</w:t>
      </w:r>
    </w:p>
    <w:p w14:paraId="4B51D1CD">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sz w:val="20"/>
          <w:szCs w:val="20"/>
        </w:rPr>
        <w:t>（7）技术标准和要求；</w:t>
      </w:r>
    </w:p>
    <w:p w14:paraId="74A07B88">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position w:val="1"/>
          <w:sz w:val="20"/>
          <w:szCs w:val="20"/>
        </w:rPr>
        <w:t>（8）投标文件格式；</w:t>
      </w:r>
    </w:p>
    <w:p w14:paraId="637E420B">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（9）投标人须知前附表规定的其他材料</w:t>
      </w:r>
    </w:p>
    <w:p w14:paraId="7908ECBB">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40"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sz w:val="20"/>
          <w:szCs w:val="20"/>
        </w:rPr>
        <w:t>根据本章、第1.10款、第2.2款和第2.3款对招标文件所作的澄清、修改</w:t>
      </w:r>
      <w:r>
        <w:rPr>
          <w:rFonts w:hint="eastAsia" w:ascii="宋体" w:hAnsi="宋体" w:eastAsia="宋体" w:cs="宋体"/>
          <w:color w:val="000000"/>
          <w:spacing w:val="9"/>
          <w:kern w:val="0"/>
          <w:sz w:val="20"/>
          <w:szCs w:val="20"/>
        </w:rPr>
        <w:t>，构成招标文件的组</w:t>
      </w:r>
      <w:r>
        <w:rPr>
          <w:rFonts w:hint="eastAsia" w:ascii="宋体" w:hAnsi="宋体" w:eastAsia="宋体" w:cs="宋体"/>
          <w:color w:val="000000"/>
          <w:spacing w:val="11"/>
          <w:kern w:val="0"/>
          <w:sz w:val="20"/>
          <w:szCs w:val="20"/>
        </w:rPr>
        <w:t>成部分。当招标文件及其澄清、修改或补充文件对于同一内容表</w:t>
      </w:r>
      <w:r>
        <w:rPr>
          <w:rFonts w:hint="eastAsia" w:ascii="宋体" w:hAnsi="宋体" w:eastAsia="宋体" w:cs="宋体"/>
          <w:color w:val="000000"/>
          <w:spacing w:val="10"/>
          <w:kern w:val="0"/>
          <w:sz w:val="20"/>
          <w:szCs w:val="20"/>
        </w:rPr>
        <w:t>述不一致时，以最后发出的书面文</w:t>
      </w:r>
      <w:r>
        <w:rPr>
          <w:rFonts w:hint="eastAsia" w:ascii="宋体" w:hAnsi="宋体" w:eastAsia="宋体" w:cs="宋体"/>
          <w:color w:val="000000"/>
          <w:spacing w:val="5"/>
          <w:kern w:val="0"/>
          <w:sz w:val="20"/>
          <w:szCs w:val="20"/>
        </w:rPr>
        <w:t>件为准。</w:t>
      </w:r>
    </w:p>
    <w:p w14:paraId="6A38106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2.2  招标文件的澄清</w:t>
      </w:r>
    </w:p>
    <w:p w14:paraId="27BA1783">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2.2.1  投标人应仔细阅读和检查招</w:t>
      </w:r>
      <w:r>
        <w:rPr>
          <w:rFonts w:hint="eastAsia" w:ascii="宋体" w:hAnsi="宋体" w:eastAsia="宋体" w:cs="宋体"/>
          <w:color w:val="000000"/>
          <w:spacing w:val="7"/>
          <w:kern w:val="0"/>
          <w:sz w:val="20"/>
          <w:szCs w:val="20"/>
        </w:rPr>
        <w:t>标文件的全部内容，如有疑问或异议，应在投标人须知前附表</w:t>
      </w:r>
      <w:r>
        <w:rPr>
          <w:rFonts w:hint="eastAsia" w:ascii="宋体" w:hAnsi="宋体" w:eastAsia="宋体" w:cs="宋体"/>
          <w:color w:val="000000"/>
          <w:spacing w:val="10"/>
          <w:kern w:val="0"/>
          <w:sz w:val="20"/>
          <w:szCs w:val="20"/>
        </w:rPr>
        <w:t>规定的时间前通过政采云平台进行网上投标询</w:t>
      </w:r>
      <w:r>
        <w:rPr>
          <w:rFonts w:hint="eastAsia" w:ascii="宋体" w:hAnsi="宋体" w:eastAsia="宋体" w:cs="宋体"/>
          <w:color w:val="000000"/>
          <w:spacing w:val="9"/>
          <w:kern w:val="0"/>
          <w:sz w:val="20"/>
          <w:szCs w:val="20"/>
        </w:rPr>
        <w:t>疑，要求招标人（招标代理）对招标文件予以澄清。</w:t>
      </w:r>
    </w:p>
    <w:p w14:paraId="64839EED">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2.2.2  招标人对招标文件的澄清将在“投标人须知前附表”规定的投标截止时间15日前（</w:t>
      </w:r>
      <w:r>
        <w:rPr>
          <w:rFonts w:hint="eastAsia" w:ascii="宋体" w:hAnsi="宋体" w:eastAsia="宋体" w:cs="宋体"/>
          <w:color w:val="000000"/>
          <w:spacing w:val="6"/>
          <w:kern w:val="0"/>
          <w:sz w:val="20"/>
          <w:szCs w:val="20"/>
        </w:rPr>
        <w:t>不涉</w:t>
      </w:r>
      <w:r>
        <w:rPr>
          <w:rFonts w:hint="eastAsia" w:ascii="宋体" w:hAnsi="宋体" w:eastAsia="宋体" w:cs="宋体"/>
          <w:color w:val="000000"/>
          <w:spacing w:val="9"/>
          <w:kern w:val="0"/>
          <w:sz w:val="20"/>
          <w:szCs w:val="20"/>
        </w:rPr>
        <w:t>及招标文件实质性内容修改的除外）以“投标人须知前附表”规定的方式发布，并提供给所有下载</w:t>
      </w:r>
      <w:r>
        <w:rPr>
          <w:rFonts w:hint="eastAsia" w:ascii="宋体" w:hAnsi="宋体" w:eastAsia="宋体" w:cs="宋体"/>
          <w:color w:val="000000"/>
          <w:spacing w:val="10"/>
          <w:kern w:val="0"/>
          <w:sz w:val="20"/>
          <w:szCs w:val="20"/>
        </w:rPr>
        <w:t>了招标文件的投标人下载，但不得指明澄清问题的来源。如果澄清发出的时</w:t>
      </w:r>
      <w:r>
        <w:rPr>
          <w:rFonts w:hint="eastAsia" w:ascii="宋体" w:hAnsi="宋体" w:eastAsia="宋体" w:cs="宋体"/>
          <w:color w:val="000000"/>
          <w:spacing w:val="9"/>
          <w:kern w:val="0"/>
          <w:sz w:val="20"/>
          <w:szCs w:val="20"/>
        </w:rPr>
        <w:t>间距投标截止时间不足</w:t>
      </w:r>
      <w:r>
        <w:rPr>
          <w:rFonts w:hint="eastAsia" w:ascii="宋体" w:hAnsi="宋体" w:eastAsia="宋体" w:cs="宋体"/>
          <w:color w:val="000000"/>
          <w:spacing w:val="5"/>
          <w:kern w:val="0"/>
          <w:sz w:val="20"/>
          <w:szCs w:val="20"/>
        </w:rPr>
        <w:t>15日，相应延长投标截止时间。</w:t>
      </w:r>
    </w:p>
    <w:p w14:paraId="0E374A54">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2.2.3 投标人确认收到澄清的方式：见“投标人须知前附表</w:t>
      </w:r>
      <w:r>
        <w:rPr>
          <w:rFonts w:hint="eastAsia" w:ascii="宋体" w:hAnsi="宋体" w:eastAsia="宋体" w:cs="宋体"/>
          <w:color w:val="000000"/>
          <w:spacing w:val="-65"/>
          <w:kern w:val="0"/>
          <w:position w:val="1"/>
          <w:sz w:val="20"/>
          <w:szCs w:val="20"/>
        </w:rPr>
        <w:t xml:space="preserve"> </w:t>
      </w:r>
      <w:r>
        <w:rPr>
          <w:rFonts w:hint="eastAsia" w:ascii="宋体" w:hAnsi="宋体" w:eastAsia="宋体" w:cs="宋体"/>
          <w:color w:val="000000"/>
          <w:spacing w:val="8"/>
          <w:kern w:val="0"/>
          <w:position w:val="1"/>
          <w:sz w:val="20"/>
          <w:szCs w:val="20"/>
        </w:rPr>
        <w:t>”。</w:t>
      </w:r>
    </w:p>
    <w:p w14:paraId="3C90629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2.3  招标文件的修改</w:t>
      </w:r>
    </w:p>
    <w:p w14:paraId="51D10C95">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2.3.1  在投标截止时间15日前，招标人可以对招</w:t>
      </w:r>
      <w:r>
        <w:rPr>
          <w:rFonts w:hint="eastAsia" w:ascii="宋体" w:hAnsi="宋体" w:eastAsia="宋体" w:cs="宋体"/>
          <w:color w:val="000000"/>
          <w:spacing w:val="7"/>
          <w:kern w:val="0"/>
          <w:sz w:val="20"/>
          <w:szCs w:val="20"/>
        </w:rPr>
        <w:t>标文件进行修改，如修改涉及评标办法和投标</w:t>
      </w:r>
      <w:r>
        <w:rPr>
          <w:rFonts w:hint="eastAsia" w:ascii="宋体" w:hAnsi="宋体" w:eastAsia="宋体" w:cs="宋体"/>
          <w:color w:val="000000"/>
          <w:spacing w:val="11"/>
          <w:kern w:val="0"/>
          <w:sz w:val="20"/>
          <w:szCs w:val="20"/>
        </w:rPr>
        <w:t>文件格式的内容，招标人应将修改后的招标文件重新上传并通过政采云</w:t>
      </w:r>
      <w:r>
        <w:rPr>
          <w:rFonts w:hint="eastAsia" w:ascii="宋体" w:hAnsi="宋体" w:eastAsia="宋体" w:cs="宋体"/>
          <w:color w:val="000000"/>
          <w:spacing w:val="10"/>
          <w:kern w:val="0"/>
          <w:sz w:val="20"/>
          <w:szCs w:val="20"/>
        </w:rPr>
        <w:t>平台通知所有下载了招标文</w:t>
      </w:r>
      <w:r>
        <w:rPr>
          <w:rFonts w:hint="eastAsia" w:ascii="宋体" w:hAnsi="宋体" w:eastAsia="宋体" w:cs="宋体"/>
          <w:color w:val="000000"/>
          <w:spacing w:val="11"/>
          <w:kern w:val="0"/>
          <w:sz w:val="20"/>
          <w:szCs w:val="20"/>
        </w:rPr>
        <w:t>件的投标人，投标人应按修改后的招标文件制作投标文件。如果修改招</w:t>
      </w:r>
      <w:r>
        <w:rPr>
          <w:rFonts w:hint="eastAsia" w:ascii="宋体" w:hAnsi="宋体" w:eastAsia="宋体" w:cs="宋体"/>
          <w:color w:val="000000"/>
          <w:spacing w:val="10"/>
          <w:kern w:val="0"/>
          <w:sz w:val="20"/>
          <w:szCs w:val="20"/>
        </w:rPr>
        <w:t>标文件的时间距投标截止时</w:t>
      </w:r>
      <w:r>
        <w:rPr>
          <w:rFonts w:hint="eastAsia" w:ascii="宋体" w:hAnsi="宋体" w:eastAsia="宋体" w:cs="宋体"/>
          <w:color w:val="000000"/>
          <w:spacing w:val="4"/>
          <w:kern w:val="0"/>
          <w:sz w:val="20"/>
          <w:szCs w:val="20"/>
        </w:rPr>
        <w:t>间不足15日，相应延长投标截止时间。</w:t>
      </w:r>
    </w:p>
    <w:p w14:paraId="02C53C93">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spacing w:val="8"/>
          <w:kern w:val="0"/>
          <w:sz w:val="20"/>
          <w:szCs w:val="20"/>
        </w:rPr>
      </w:pPr>
      <w:r>
        <w:rPr>
          <w:rFonts w:hint="eastAsia" w:ascii="宋体" w:hAnsi="宋体" w:eastAsia="宋体" w:cs="宋体"/>
          <w:color w:val="000000"/>
          <w:spacing w:val="8"/>
          <w:kern w:val="0"/>
          <w:sz w:val="20"/>
          <w:szCs w:val="20"/>
        </w:rPr>
        <w:t>2.3.2 当招标文件、招标文件的修改、补充在同一内容表述不一致时，以最后的更正、补遗、澄清为准。未在系统发布的更正、补遗、澄清为无效更正、补遗、澄清。</w:t>
      </w:r>
    </w:p>
    <w:p w14:paraId="1F4B7B90">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spacing w:val="8"/>
          <w:kern w:val="0"/>
          <w:sz w:val="20"/>
          <w:szCs w:val="20"/>
        </w:rPr>
      </w:pPr>
      <w:r>
        <w:rPr>
          <w:rFonts w:hint="eastAsia" w:ascii="宋体" w:hAnsi="宋体" w:eastAsia="宋体" w:cs="宋体"/>
          <w:color w:val="000000"/>
          <w:spacing w:val="8"/>
          <w:kern w:val="0"/>
          <w:sz w:val="20"/>
          <w:szCs w:val="20"/>
        </w:rPr>
        <w:t>招标人应根据系统发布的更正、补遗、澄清重新生成招标文件。除更正、补遗、澄清内容外，其他内容以原招标文件为准。</w:t>
      </w:r>
    </w:p>
    <w:p w14:paraId="24DD75E0">
      <w:pPr>
        <w:keepNext w:val="0"/>
        <w:keepLines w:val="0"/>
        <w:pageBreakBefore w:val="0"/>
        <w:widowControl/>
        <w:kinsoku w:val="0"/>
        <w:wordWrap/>
        <w:overflowPunct/>
        <w:topLinePunct w:val="0"/>
        <w:autoSpaceDE w:val="0"/>
        <w:autoSpaceDN w:val="0"/>
        <w:bidi w:val="0"/>
        <w:adjustRightInd w:val="0"/>
        <w:snapToGrid w:val="0"/>
        <w:spacing w:line="360" w:lineRule="auto"/>
        <w:ind w:right="203"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2.3.3  为使投标人在编制投标文件</w:t>
      </w:r>
      <w:r>
        <w:rPr>
          <w:rFonts w:hint="eastAsia" w:ascii="宋体" w:hAnsi="宋体" w:eastAsia="宋体" w:cs="宋体"/>
          <w:color w:val="000000"/>
          <w:spacing w:val="7"/>
          <w:kern w:val="0"/>
          <w:sz w:val="20"/>
          <w:szCs w:val="20"/>
        </w:rPr>
        <w:t>时有充分的时间对招标文件的修改、补充等内容进行研究并做</w:t>
      </w:r>
      <w:r>
        <w:rPr>
          <w:rFonts w:hint="eastAsia" w:ascii="宋体" w:hAnsi="宋体" w:eastAsia="宋体" w:cs="宋体"/>
          <w:color w:val="000000"/>
          <w:spacing w:val="11"/>
          <w:kern w:val="0"/>
          <w:sz w:val="20"/>
          <w:szCs w:val="20"/>
        </w:rPr>
        <w:t>出响应，招标人可酌情延长提交投标文件的截止时间</w:t>
      </w:r>
      <w:r>
        <w:rPr>
          <w:rFonts w:hint="eastAsia" w:ascii="宋体" w:hAnsi="宋体" w:eastAsia="宋体" w:cs="宋体"/>
          <w:color w:val="000000"/>
          <w:spacing w:val="10"/>
          <w:kern w:val="0"/>
          <w:sz w:val="20"/>
          <w:szCs w:val="20"/>
        </w:rPr>
        <w:t>，具体时间在招标文件的修改、补充等通知中</w:t>
      </w:r>
      <w:r>
        <w:rPr>
          <w:rFonts w:hint="eastAsia" w:ascii="宋体" w:hAnsi="宋体" w:eastAsia="宋体" w:cs="宋体"/>
          <w:color w:val="000000"/>
          <w:spacing w:val="4"/>
          <w:kern w:val="0"/>
          <w:sz w:val="20"/>
          <w:szCs w:val="20"/>
        </w:rPr>
        <w:t>予以明确。</w:t>
      </w:r>
    </w:p>
    <w:p w14:paraId="6F4CFA31">
      <w:pPr>
        <w:keepNext w:val="0"/>
        <w:keepLines w:val="0"/>
        <w:pageBreakBefore w:val="0"/>
        <w:widowControl/>
        <w:kinsoku w:val="0"/>
        <w:wordWrap/>
        <w:overflowPunct/>
        <w:topLinePunct w:val="0"/>
        <w:autoSpaceDE w:val="0"/>
        <w:autoSpaceDN w:val="0"/>
        <w:bidi w:val="0"/>
        <w:adjustRightInd w:val="0"/>
        <w:snapToGrid w:val="0"/>
        <w:spacing w:line="360" w:lineRule="auto"/>
        <w:ind w:right="205"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2.3.4  招标文件的修改或补充报招</w:t>
      </w:r>
      <w:r>
        <w:rPr>
          <w:rFonts w:hint="eastAsia" w:ascii="宋体" w:hAnsi="宋体" w:eastAsia="宋体" w:cs="宋体"/>
          <w:color w:val="000000"/>
          <w:spacing w:val="7"/>
          <w:kern w:val="0"/>
          <w:sz w:val="20"/>
          <w:szCs w:val="20"/>
        </w:rPr>
        <w:t>标管理机构备案后，在政采云平台上进行发布。招标文件的修</w:t>
      </w:r>
      <w:r>
        <w:rPr>
          <w:rFonts w:hint="eastAsia" w:ascii="宋体" w:hAnsi="宋体" w:eastAsia="宋体" w:cs="宋体"/>
          <w:color w:val="000000"/>
          <w:spacing w:val="8"/>
          <w:kern w:val="0"/>
          <w:sz w:val="20"/>
          <w:szCs w:val="20"/>
        </w:rPr>
        <w:t>改内容作为招标文件的组成部分，具有约束作用。</w:t>
      </w:r>
    </w:p>
    <w:p w14:paraId="44B518AE">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1"/>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3</w:t>
      </w:r>
      <w:r>
        <w:rPr>
          <w:rFonts w:hint="eastAsia" w:ascii="宋体" w:hAnsi="宋体" w:eastAsia="宋体" w:cs="宋体"/>
          <w:b/>
          <w:bCs/>
          <w:color w:val="000000"/>
          <w:spacing w:val="59"/>
          <w:kern w:val="0"/>
          <w:sz w:val="20"/>
          <w:szCs w:val="20"/>
        </w:rPr>
        <w:t xml:space="preserve"> </w:t>
      </w:r>
      <w:r>
        <w:rPr>
          <w:rFonts w:hint="eastAsia" w:ascii="宋体" w:hAnsi="宋体" w:eastAsia="宋体" w:cs="宋体"/>
          <w:b/>
          <w:bCs/>
          <w:color w:val="000000"/>
          <w:spacing w:val="4"/>
          <w:kern w:val="0"/>
          <w:sz w:val="20"/>
          <w:szCs w:val="20"/>
        </w:rPr>
        <w:t>投标文件</w:t>
      </w:r>
    </w:p>
    <w:p w14:paraId="23C657F2">
      <w:pPr>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6"/>
          <w:kern w:val="0"/>
          <w:sz w:val="20"/>
          <w:szCs w:val="20"/>
        </w:rPr>
        <w:t>3.1  投标文件的组成</w:t>
      </w:r>
    </w:p>
    <w:p w14:paraId="535D4096">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position w:val="1"/>
          <w:sz w:val="20"/>
          <w:szCs w:val="20"/>
        </w:rPr>
        <w:t>3.1.1  投标文件应包括下列内容：</w:t>
      </w:r>
    </w:p>
    <w:p w14:paraId="15F12AF8">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⑴ 投标函及投标函附录；</w:t>
      </w:r>
    </w:p>
    <w:p w14:paraId="6DA3AE5B">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⑵ 法定代表人身份证明或附有法定代表人身份证明的授权委托书；</w:t>
      </w:r>
    </w:p>
    <w:p w14:paraId="4FB8B7CA">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⑶ 联合体协议书（如有</w:t>
      </w:r>
      <w:r>
        <w:rPr>
          <w:rFonts w:hint="eastAsia" w:ascii="宋体" w:hAnsi="宋体" w:eastAsia="宋体" w:cs="宋体"/>
          <w:color w:val="000000"/>
          <w:spacing w:val="3"/>
          <w:kern w:val="0"/>
          <w:sz w:val="20"/>
          <w:szCs w:val="20"/>
        </w:rPr>
        <w:t>）；</w:t>
      </w:r>
    </w:p>
    <w:p w14:paraId="295B3EC0">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4"/>
          <w:kern w:val="0"/>
          <w:sz w:val="20"/>
          <w:szCs w:val="20"/>
        </w:rPr>
        <w:t>⑷</w:t>
      </w:r>
      <w:r>
        <w:rPr>
          <w:rFonts w:hint="eastAsia" w:ascii="宋体" w:hAnsi="宋体" w:eastAsia="宋体" w:cs="宋体"/>
          <w:color w:val="000000"/>
          <w:spacing w:val="43"/>
          <w:kern w:val="0"/>
          <w:sz w:val="20"/>
          <w:szCs w:val="20"/>
        </w:rPr>
        <w:t xml:space="preserve"> </w:t>
      </w:r>
      <w:r>
        <w:rPr>
          <w:rFonts w:hint="eastAsia" w:ascii="宋体" w:hAnsi="宋体" w:eastAsia="宋体" w:cs="宋体"/>
          <w:color w:val="000000"/>
          <w:spacing w:val="4"/>
          <w:kern w:val="0"/>
          <w:sz w:val="20"/>
          <w:szCs w:val="20"/>
        </w:rPr>
        <w:t>已标价工程量清单；</w:t>
      </w:r>
    </w:p>
    <w:p w14:paraId="0EC2A0B8">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⑸ 施工组织设计；</w:t>
      </w:r>
    </w:p>
    <w:p w14:paraId="287C5C91">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⑹ 项目管理机构；</w:t>
      </w:r>
    </w:p>
    <w:p w14:paraId="6E4F939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5"/>
          <w:kern w:val="0"/>
          <w:sz w:val="20"/>
          <w:szCs w:val="20"/>
        </w:rPr>
        <w:t>⑺</w:t>
      </w:r>
      <w:r>
        <w:rPr>
          <w:rFonts w:hint="eastAsia" w:ascii="宋体" w:hAnsi="宋体" w:eastAsia="宋体" w:cs="宋体"/>
          <w:color w:val="000000"/>
          <w:spacing w:val="23"/>
          <w:kern w:val="0"/>
          <w:sz w:val="20"/>
          <w:szCs w:val="20"/>
        </w:rPr>
        <w:t xml:space="preserve"> </w:t>
      </w:r>
      <w:r>
        <w:rPr>
          <w:rFonts w:hint="eastAsia" w:ascii="宋体" w:hAnsi="宋体" w:eastAsia="宋体" w:cs="宋体"/>
          <w:color w:val="000000"/>
          <w:spacing w:val="5"/>
          <w:kern w:val="0"/>
          <w:sz w:val="20"/>
          <w:szCs w:val="20"/>
        </w:rPr>
        <w:t>资格审查资料；</w:t>
      </w:r>
    </w:p>
    <w:p w14:paraId="5B815EA3">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⑻ 投标人须知前附表规定的其他材料。</w:t>
      </w:r>
    </w:p>
    <w:p w14:paraId="04F84DFF">
      <w:pPr>
        <w:keepNext w:val="0"/>
        <w:keepLines w:val="0"/>
        <w:pageBreakBefore w:val="0"/>
        <w:widowControl/>
        <w:kinsoku w:val="0"/>
        <w:wordWrap/>
        <w:overflowPunct/>
        <w:topLinePunct w:val="0"/>
        <w:autoSpaceDE w:val="0"/>
        <w:autoSpaceDN w:val="0"/>
        <w:bidi w:val="0"/>
        <w:adjustRightInd w:val="0"/>
        <w:snapToGrid w:val="0"/>
        <w:spacing w:line="360" w:lineRule="auto"/>
        <w:ind w:right="205"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3.1.2  投标人须知前附表规定不接受联合体投标的，或投标人没有组成联合体的，投标文件不包</w:t>
      </w:r>
      <w:r>
        <w:rPr>
          <w:rFonts w:hint="eastAsia" w:ascii="宋体" w:hAnsi="宋体" w:eastAsia="宋体" w:cs="宋体"/>
          <w:color w:val="000000"/>
          <w:spacing w:val="5"/>
          <w:kern w:val="0"/>
          <w:sz w:val="20"/>
          <w:szCs w:val="20"/>
        </w:rPr>
        <w:t>括本章第3.1.1⑶目所指的联合体协议书。</w:t>
      </w:r>
    </w:p>
    <w:p w14:paraId="0C5504F6">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3.2  投标报价</w:t>
      </w:r>
    </w:p>
    <w:p w14:paraId="3AEDFE54">
      <w:pPr>
        <w:keepNext w:val="0"/>
        <w:keepLines w:val="0"/>
        <w:pageBreakBefore w:val="0"/>
        <w:widowControl/>
        <w:kinsoku w:val="0"/>
        <w:wordWrap/>
        <w:overflowPunct/>
        <w:topLinePunct w:val="0"/>
        <w:autoSpaceDE w:val="0"/>
        <w:autoSpaceDN w:val="0"/>
        <w:bidi w:val="0"/>
        <w:adjustRightInd w:val="0"/>
        <w:snapToGrid w:val="0"/>
        <w:spacing w:line="360" w:lineRule="auto"/>
        <w:ind w:right="205"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3.2.1  投标人应按第五章“工程量清单”的要求填写相应表格，本项</w:t>
      </w:r>
      <w:r>
        <w:rPr>
          <w:rFonts w:hint="eastAsia" w:ascii="宋体" w:hAnsi="宋体" w:eastAsia="宋体" w:cs="宋体"/>
          <w:color w:val="000000"/>
          <w:spacing w:val="6"/>
          <w:kern w:val="0"/>
          <w:sz w:val="20"/>
          <w:szCs w:val="20"/>
        </w:rPr>
        <w:t>目采用工程量清单报价，投</w:t>
      </w:r>
      <w:r>
        <w:rPr>
          <w:rFonts w:hint="eastAsia" w:ascii="宋体" w:hAnsi="宋体" w:eastAsia="宋体" w:cs="宋体"/>
          <w:color w:val="000000"/>
          <w:spacing w:val="9"/>
          <w:kern w:val="0"/>
          <w:sz w:val="20"/>
          <w:szCs w:val="20"/>
        </w:rPr>
        <w:t>标报价中的各综合单价，在合同执行期间，均不因工程量偏差而调整。</w:t>
      </w:r>
    </w:p>
    <w:p w14:paraId="47B4854D">
      <w:pPr>
        <w:keepNext w:val="0"/>
        <w:keepLines w:val="0"/>
        <w:pageBreakBefore w:val="0"/>
        <w:widowControl/>
        <w:kinsoku w:val="0"/>
        <w:wordWrap/>
        <w:overflowPunct/>
        <w:topLinePunct w:val="0"/>
        <w:autoSpaceDE w:val="0"/>
        <w:autoSpaceDN w:val="0"/>
        <w:bidi w:val="0"/>
        <w:adjustRightInd w:val="0"/>
        <w:snapToGrid w:val="0"/>
        <w:spacing w:line="360" w:lineRule="auto"/>
        <w:ind w:right="134" w:firstLine="44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sz w:val="20"/>
          <w:szCs w:val="20"/>
        </w:rPr>
        <w:t>3.2.1.1 本项目招标提供工程量清单，投标</w:t>
      </w:r>
      <w:r>
        <w:rPr>
          <w:rFonts w:hint="eastAsia" w:ascii="宋体" w:hAnsi="宋体" w:eastAsia="宋体" w:cs="宋体"/>
          <w:color w:val="000000"/>
          <w:spacing w:val="9"/>
          <w:kern w:val="0"/>
          <w:sz w:val="20"/>
          <w:szCs w:val="20"/>
        </w:rPr>
        <w:t>人应使用符合该数据交换标准的计价软件导入电子工</w:t>
      </w:r>
      <w:r>
        <w:rPr>
          <w:rFonts w:hint="eastAsia" w:ascii="宋体" w:hAnsi="宋体" w:eastAsia="宋体" w:cs="宋体"/>
          <w:color w:val="000000"/>
          <w:spacing w:val="11"/>
          <w:kern w:val="0"/>
          <w:sz w:val="20"/>
          <w:szCs w:val="20"/>
        </w:rPr>
        <w:t>程量清单，填写单价和计算总额价，完成已标价工程量清单的编制。严</w:t>
      </w:r>
      <w:r>
        <w:rPr>
          <w:rFonts w:hint="eastAsia" w:ascii="宋体" w:hAnsi="宋体" w:eastAsia="宋体" w:cs="宋体"/>
          <w:color w:val="000000"/>
          <w:spacing w:val="10"/>
          <w:kern w:val="0"/>
          <w:sz w:val="20"/>
          <w:szCs w:val="20"/>
        </w:rPr>
        <w:t>禁投标人修改工程量清单的</w:t>
      </w:r>
      <w:r>
        <w:rPr>
          <w:rFonts w:hint="eastAsia" w:ascii="宋体" w:hAnsi="宋体" w:eastAsia="宋体" w:cs="宋体"/>
          <w:color w:val="000000"/>
          <w:spacing w:val="8"/>
          <w:kern w:val="0"/>
          <w:sz w:val="20"/>
          <w:szCs w:val="20"/>
        </w:rPr>
        <w:t>项目结构、标段名称、单项工程名称、单位工程</w:t>
      </w:r>
      <w:r>
        <w:rPr>
          <w:rFonts w:hint="eastAsia" w:ascii="宋体" w:hAnsi="宋体" w:eastAsia="宋体" w:cs="宋体"/>
          <w:color w:val="000000"/>
          <w:spacing w:val="7"/>
          <w:kern w:val="0"/>
          <w:sz w:val="20"/>
          <w:szCs w:val="20"/>
        </w:rPr>
        <w:t>名称、项目编码、项目名称、项目特征、计量单位、</w:t>
      </w:r>
      <w:r>
        <w:rPr>
          <w:rFonts w:hint="eastAsia" w:ascii="宋体" w:hAnsi="宋体" w:eastAsia="宋体" w:cs="宋体"/>
          <w:color w:val="000000"/>
          <w:spacing w:val="9"/>
          <w:kern w:val="0"/>
          <w:sz w:val="20"/>
          <w:szCs w:val="20"/>
        </w:rPr>
        <w:t>工程量、清单顺序和序号。投标人不得对招标工程量清单项目进行增减调整。</w:t>
      </w:r>
    </w:p>
    <w:p w14:paraId="5AF5050C">
      <w:pPr>
        <w:keepNext w:val="0"/>
        <w:keepLines w:val="0"/>
        <w:pageBreakBefore w:val="0"/>
        <w:widowControl/>
        <w:kinsoku w:val="0"/>
        <w:wordWrap/>
        <w:overflowPunct/>
        <w:topLinePunct w:val="0"/>
        <w:autoSpaceDE w:val="0"/>
        <w:autoSpaceDN w:val="0"/>
        <w:bidi w:val="0"/>
        <w:adjustRightInd w:val="0"/>
        <w:snapToGrid w:val="0"/>
        <w:spacing w:line="360" w:lineRule="auto"/>
        <w:ind w:right="203"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3.2.1.2</w:t>
      </w:r>
      <w:r>
        <w:rPr>
          <w:rFonts w:hint="eastAsia" w:ascii="宋体" w:hAnsi="宋体" w:eastAsia="宋体" w:cs="宋体"/>
          <w:color w:val="000000"/>
          <w:spacing w:val="34"/>
          <w:kern w:val="0"/>
          <w:sz w:val="20"/>
          <w:szCs w:val="20"/>
        </w:rPr>
        <w:t xml:space="preserve"> </w:t>
      </w:r>
      <w:r>
        <w:rPr>
          <w:rFonts w:hint="eastAsia" w:ascii="宋体" w:hAnsi="宋体" w:eastAsia="宋体" w:cs="宋体"/>
          <w:color w:val="000000"/>
          <w:spacing w:val="9"/>
          <w:kern w:val="0"/>
          <w:sz w:val="20"/>
          <w:szCs w:val="20"/>
        </w:rPr>
        <w:t>投标人提交的已标价工程量清单纸质文件应从已编制完成的电子文件中选择符合第八章</w:t>
      </w:r>
      <w:r>
        <w:rPr>
          <w:rFonts w:hint="eastAsia" w:ascii="宋体" w:hAnsi="宋体" w:eastAsia="宋体" w:cs="宋体"/>
          <w:color w:val="000000"/>
          <w:spacing w:val="8"/>
          <w:kern w:val="0"/>
          <w:sz w:val="20"/>
          <w:szCs w:val="20"/>
        </w:rPr>
        <w:t>“投标文件格式”格式要求的相应表格直接打印。</w:t>
      </w:r>
    </w:p>
    <w:p w14:paraId="307FF80F">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3.2.3 投标人在投标截止时间前修改投标函中的投标总报价，应同时修改第八章“投标</w:t>
      </w:r>
      <w:r>
        <w:rPr>
          <w:rFonts w:hint="eastAsia" w:ascii="宋体" w:hAnsi="宋体" w:eastAsia="宋体" w:cs="宋体"/>
          <w:color w:val="000000"/>
          <w:spacing w:val="7"/>
          <w:kern w:val="0"/>
          <w:sz w:val="20"/>
          <w:szCs w:val="20"/>
        </w:rPr>
        <w:t>文件格式”</w:t>
      </w:r>
      <w:r>
        <w:rPr>
          <w:rFonts w:hint="eastAsia" w:ascii="宋体" w:hAnsi="宋体" w:eastAsia="宋体" w:cs="宋体"/>
          <w:color w:val="000000"/>
          <w:spacing w:val="9"/>
          <w:kern w:val="0"/>
          <w:sz w:val="20"/>
          <w:szCs w:val="20"/>
        </w:rPr>
        <w:t>中的相应报价。此修改须符合本章第4.3款的有关要求。</w:t>
      </w:r>
    </w:p>
    <w:p w14:paraId="3FC1C7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3.3  投标有效期</w:t>
      </w:r>
    </w:p>
    <w:p w14:paraId="68615548">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3.3.1  在“投标人须知前附表</w:t>
      </w:r>
      <w:r>
        <w:rPr>
          <w:rFonts w:hint="eastAsia" w:ascii="宋体" w:hAnsi="宋体" w:eastAsia="宋体" w:cs="宋体"/>
          <w:color w:val="000000"/>
          <w:spacing w:val="-70"/>
          <w:kern w:val="0"/>
          <w:position w:val="1"/>
          <w:sz w:val="20"/>
          <w:szCs w:val="20"/>
        </w:rPr>
        <w:t xml:space="preserve"> </w:t>
      </w:r>
      <w:r>
        <w:rPr>
          <w:rFonts w:hint="eastAsia" w:ascii="宋体" w:hAnsi="宋体" w:eastAsia="宋体" w:cs="宋体"/>
          <w:color w:val="000000"/>
          <w:spacing w:val="8"/>
          <w:kern w:val="0"/>
          <w:position w:val="1"/>
          <w:sz w:val="20"/>
          <w:szCs w:val="20"/>
        </w:rPr>
        <w:t>”规定的投标有效期内，投标人不得要求撤销或修改其</w:t>
      </w:r>
      <w:r>
        <w:rPr>
          <w:rFonts w:hint="eastAsia" w:ascii="宋体" w:hAnsi="宋体" w:eastAsia="宋体" w:cs="宋体"/>
          <w:color w:val="000000"/>
          <w:spacing w:val="7"/>
          <w:kern w:val="0"/>
          <w:position w:val="1"/>
          <w:sz w:val="20"/>
          <w:szCs w:val="20"/>
        </w:rPr>
        <w:t>投标文件。</w:t>
      </w:r>
    </w:p>
    <w:p w14:paraId="16BAF57D">
      <w:pPr>
        <w:keepNext w:val="0"/>
        <w:keepLines w:val="0"/>
        <w:pageBreakBefore w:val="0"/>
        <w:widowControl/>
        <w:kinsoku w:val="0"/>
        <w:wordWrap/>
        <w:overflowPunct/>
        <w:topLinePunct w:val="0"/>
        <w:autoSpaceDE w:val="0"/>
        <w:autoSpaceDN w:val="0"/>
        <w:bidi w:val="0"/>
        <w:adjustRightInd w:val="0"/>
        <w:snapToGrid w:val="0"/>
        <w:spacing w:line="360" w:lineRule="auto"/>
        <w:ind w:right="205" w:firstLine="44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2"/>
          <w:kern w:val="0"/>
          <w:sz w:val="20"/>
          <w:szCs w:val="20"/>
        </w:rPr>
        <w:t>3.3.2</w:t>
      </w:r>
      <w:r>
        <w:rPr>
          <w:rFonts w:hint="eastAsia" w:ascii="宋体" w:hAnsi="宋体" w:eastAsia="宋体" w:cs="宋体"/>
          <w:color w:val="000000"/>
          <w:spacing w:val="17"/>
          <w:kern w:val="0"/>
          <w:sz w:val="20"/>
          <w:szCs w:val="20"/>
        </w:rPr>
        <w:t xml:space="preserve">  </w:t>
      </w:r>
      <w:r>
        <w:rPr>
          <w:rFonts w:hint="eastAsia" w:ascii="宋体" w:hAnsi="宋体" w:eastAsia="宋体" w:cs="宋体"/>
          <w:color w:val="000000"/>
          <w:spacing w:val="12"/>
          <w:kern w:val="0"/>
          <w:sz w:val="20"/>
          <w:szCs w:val="20"/>
        </w:rPr>
        <w:t>出现特殊情况需要延长投标有效期的，招标人以书面形</w:t>
      </w:r>
      <w:r>
        <w:rPr>
          <w:rFonts w:hint="eastAsia" w:ascii="宋体" w:hAnsi="宋体" w:eastAsia="宋体" w:cs="宋体"/>
          <w:color w:val="000000"/>
          <w:spacing w:val="11"/>
          <w:kern w:val="0"/>
          <w:sz w:val="20"/>
          <w:szCs w:val="20"/>
        </w:rPr>
        <w:t>式通知所有投标人延长投标有效</w:t>
      </w:r>
      <w:r>
        <w:rPr>
          <w:rFonts w:hint="eastAsia" w:ascii="宋体" w:hAnsi="宋体" w:eastAsia="宋体" w:cs="宋体"/>
          <w:color w:val="000000"/>
          <w:spacing w:val="-1"/>
          <w:kern w:val="0"/>
          <w:sz w:val="20"/>
          <w:szCs w:val="20"/>
        </w:rPr>
        <w:t>期。</w:t>
      </w:r>
    </w:p>
    <w:p w14:paraId="3ADD870A">
      <w:pPr>
        <w:keepNext w:val="0"/>
        <w:keepLines w:val="0"/>
        <w:pageBreakBefore w:val="0"/>
        <w:widowControl/>
        <w:wordWrap/>
        <w:overflowPunct/>
        <w:topLinePunct w:val="0"/>
        <w:bidi w:val="0"/>
        <w:snapToGrid w:val="0"/>
        <w:spacing w:line="360" w:lineRule="auto"/>
        <w:ind w:firstLine="400" w:firstLineChars="200"/>
        <w:jc w:val="left"/>
        <w:rPr>
          <w:rFonts w:hint="eastAsia" w:ascii="宋体" w:hAnsi="宋体" w:eastAsia="宋体" w:cs="宋体"/>
          <w:color w:val="000000"/>
          <w:kern w:val="0"/>
          <w:sz w:val="20"/>
          <w:szCs w:val="20"/>
        </w:rPr>
        <w:sectPr>
          <w:type w:val="continuous"/>
          <w:pgSz w:w="11905" w:h="16839"/>
          <w:pgMar w:top="1440" w:right="1417" w:bottom="1440" w:left="1417" w:header="850" w:footer="992" w:gutter="0"/>
          <w:cols w:space="0" w:num="1"/>
          <w:rtlGutter w:val="0"/>
          <w:docGrid w:linePitch="0" w:charSpace="0"/>
        </w:sectPr>
      </w:pPr>
    </w:p>
    <w:p w14:paraId="0CD3EB10">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3.4  投标保证金</w:t>
      </w:r>
    </w:p>
    <w:p w14:paraId="11AFDF43">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w:t>
      </w:r>
    </w:p>
    <w:p w14:paraId="56A950CA">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3.5</w:t>
      </w:r>
      <w:r>
        <w:rPr>
          <w:rFonts w:hint="eastAsia" w:ascii="宋体" w:hAnsi="宋体" w:eastAsia="宋体" w:cs="宋体"/>
          <w:b/>
          <w:bCs/>
          <w:color w:val="000000"/>
          <w:spacing w:val="13"/>
          <w:kern w:val="0"/>
          <w:sz w:val="20"/>
          <w:szCs w:val="20"/>
        </w:rPr>
        <w:t xml:space="preserve">  </w:t>
      </w:r>
      <w:r>
        <w:rPr>
          <w:rFonts w:hint="eastAsia" w:ascii="宋体" w:hAnsi="宋体" w:eastAsia="宋体" w:cs="宋体"/>
          <w:b/>
          <w:bCs/>
          <w:color w:val="000000"/>
          <w:spacing w:val="4"/>
          <w:kern w:val="0"/>
          <w:sz w:val="20"/>
          <w:szCs w:val="20"/>
        </w:rPr>
        <w:t>资格审查资料</w:t>
      </w:r>
    </w:p>
    <w:p w14:paraId="1CAA2323">
      <w:pPr>
        <w:keepNext w:val="0"/>
        <w:keepLines w:val="0"/>
        <w:pageBreakBefore w:val="0"/>
        <w:widowControl/>
        <w:kinsoku w:val="0"/>
        <w:wordWrap/>
        <w:overflowPunct/>
        <w:topLinePunct w:val="0"/>
        <w:autoSpaceDE w:val="0"/>
        <w:autoSpaceDN w:val="0"/>
        <w:bidi w:val="0"/>
        <w:adjustRightInd w:val="0"/>
        <w:snapToGrid w:val="0"/>
        <w:spacing w:line="360" w:lineRule="auto"/>
        <w:ind w:right="87"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3.5.1  “投标人基本情况表”应附投标人营业执照副本、</w:t>
      </w:r>
      <w:r>
        <w:rPr>
          <w:rFonts w:hint="eastAsia" w:ascii="宋体" w:hAnsi="宋体" w:eastAsia="宋体" w:cs="宋体"/>
          <w:color w:val="000000"/>
          <w:spacing w:val="8"/>
          <w:kern w:val="0"/>
          <w:sz w:val="20"/>
          <w:szCs w:val="20"/>
        </w:rPr>
        <w:t>资质证书副本和安全生产许可证等材</w:t>
      </w:r>
      <w:r>
        <w:rPr>
          <w:rFonts w:hint="eastAsia" w:ascii="宋体" w:hAnsi="宋体" w:eastAsia="宋体" w:cs="宋体"/>
          <w:color w:val="000000"/>
          <w:spacing w:val="6"/>
          <w:kern w:val="0"/>
          <w:sz w:val="20"/>
          <w:szCs w:val="20"/>
        </w:rPr>
        <w:t>料的复印件。</w:t>
      </w:r>
    </w:p>
    <w:p w14:paraId="3BE528FF">
      <w:pPr>
        <w:keepNext w:val="0"/>
        <w:keepLines w:val="0"/>
        <w:pageBreakBefore w:val="0"/>
        <w:widowControl/>
        <w:kinsoku w:val="0"/>
        <w:wordWrap/>
        <w:overflowPunct/>
        <w:topLinePunct w:val="0"/>
        <w:autoSpaceDE w:val="0"/>
        <w:autoSpaceDN w:val="0"/>
        <w:bidi w:val="0"/>
        <w:adjustRightInd w:val="0"/>
        <w:snapToGrid w:val="0"/>
        <w:spacing w:line="360" w:lineRule="auto"/>
        <w:ind w:right="87"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3.5.2  “近年财务状况表”应附经会计师事务所或审计机构审</w:t>
      </w:r>
      <w:r>
        <w:rPr>
          <w:rFonts w:hint="eastAsia" w:ascii="宋体" w:hAnsi="宋体" w:eastAsia="宋体" w:cs="宋体"/>
          <w:color w:val="000000"/>
          <w:spacing w:val="8"/>
          <w:kern w:val="0"/>
          <w:sz w:val="20"/>
          <w:szCs w:val="20"/>
        </w:rPr>
        <w:t>计的财务会计报表，包括资产负</w:t>
      </w:r>
      <w:r>
        <w:rPr>
          <w:rFonts w:hint="eastAsia" w:ascii="宋体" w:hAnsi="宋体" w:eastAsia="宋体" w:cs="宋体"/>
          <w:color w:val="000000"/>
          <w:spacing w:val="9"/>
          <w:kern w:val="0"/>
          <w:sz w:val="20"/>
          <w:szCs w:val="20"/>
        </w:rPr>
        <w:t>债表、现金流量表、利润表和财务情况说明书的复印件，具体年份要求见投标人须知前附表。</w:t>
      </w:r>
    </w:p>
    <w:p w14:paraId="264577FC">
      <w:pPr>
        <w:keepNext w:val="0"/>
        <w:keepLines w:val="0"/>
        <w:pageBreakBefore w:val="0"/>
        <w:widowControl/>
        <w:kinsoku w:val="0"/>
        <w:wordWrap/>
        <w:overflowPunct/>
        <w:topLinePunct w:val="0"/>
        <w:autoSpaceDE w:val="0"/>
        <w:autoSpaceDN w:val="0"/>
        <w:bidi w:val="0"/>
        <w:adjustRightInd w:val="0"/>
        <w:snapToGrid w:val="0"/>
        <w:spacing w:line="360" w:lineRule="auto"/>
        <w:ind w:right="31"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sz w:val="20"/>
          <w:szCs w:val="20"/>
        </w:rPr>
        <w:t>3.5.3 “近年完成的类似项目情况表”</w:t>
      </w:r>
      <w:r>
        <w:rPr>
          <w:rFonts w:hint="eastAsia" w:ascii="宋体" w:hAnsi="宋体" w:eastAsia="宋体" w:cs="宋体"/>
          <w:color w:val="000000"/>
          <w:spacing w:val="5"/>
          <w:kern w:val="0"/>
          <w:sz w:val="20"/>
          <w:szCs w:val="20"/>
        </w:rPr>
        <w:t>应附中标通知书和（或）合同协议书、工程接收证书（工</w:t>
      </w:r>
      <w:r>
        <w:rPr>
          <w:rFonts w:hint="eastAsia" w:ascii="宋体" w:hAnsi="宋体" w:eastAsia="宋体" w:cs="宋体"/>
          <w:color w:val="000000"/>
          <w:spacing w:val="7"/>
          <w:kern w:val="0"/>
          <w:sz w:val="20"/>
          <w:szCs w:val="20"/>
        </w:rPr>
        <w:t>程交工或竣工验收证书）的复印件，具体年份要求见投标人须知前附表。每张表格只填写一个项目，</w:t>
      </w:r>
      <w:r>
        <w:rPr>
          <w:rFonts w:hint="eastAsia" w:ascii="宋体" w:hAnsi="宋体" w:eastAsia="宋体" w:cs="宋体"/>
          <w:color w:val="000000"/>
          <w:spacing w:val="6"/>
          <w:kern w:val="0"/>
          <w:sz w:val="20"/>
          <w:szCs w:val="20"/>
        </w:rPr>
        <w:t>并标明序号。</w:t>
      </w:r>
    </w:p>
    <w:p w14:paraId="2A1A7024">
      <w:pPr>
        <w:keepNext w:val="0"/>
        <w:keepLines w:val="0"/>
        <w:pageBreakBefore w:val="0"/>
        <w:widowControl/>
        <w:kinsoku w:val="0"/>
        <w:wordWrap/>
        <w:overflowPunct/>
        <w:topLinePunct w:val="0"/>
        <w:autoSpaceDE w:val="0"/>
        <w:autoSpaceDN w:val="0"/>
        <w:bidi w:val="0"/>
        <w:adjustRightInd w:val="0"/>
        <w:snapToGrid w:val="0"/>
        <w:spacing w:line="360" w:lineRule="auto"/>
        <w:ind w:right="87"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3.5.4  “正在施工和新承接的项目情况表”应附中标通知</w:t>
      </w:r>
      <w:r>
        <w:rPr>
          <w:rFonts w:hint="eastAsia" w:ascii="宋体" w:hAnsi="宋体" w:eastAsia="宋体" w:cs="宋体"/>
          <w:color w:val="000000"/>
          <w:spacing w:val="8"/>
          <w:kern w:val="0"/>
          <w:sz w:val="20"/>
          <w:szCs w:val="20"/>
        </w:rPr>
        <w:t>书和（或）合同协议书复印件。每张表格只填写一个项目，并标明序号。</w:t>
      </w:r>
    </w:p>
    <w:p w14:paraId="59D94702">
      <w:pPr>
        <w:keepNext w:val="0"/>
        <w:keepLines w:val="0"/>
        <w:pageBreakBefore w:val="0"/>
        <w:widowControl/>
        <w:kinsoku w:val="0"/>
        <w:wordWrap/>
        <w:overflowPunct/>
        <w:topLinePunct w:val="0"/>
        <w:autoSpaceDE w:val="0"/>
        <w:autoSpaceDN w:val="0"/>
        <w:bidi w:val="0"/>
        <w:adjustRightInd w:val="0"/>
        <w:snapToGrid w:val="0"/>
        <w:spacing w:line="360" w:lineRule="auto"/>
        <w:ind w:right="84"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3.5.5  投标人须知前附表规定接受联合体投标的，本章第3.5.1</w:t>
      </w:r>
      <w:r>
        <w:rPr>
          <w:rFonts w:hint="eastAsia" w:ascii="宋体" w:hAnsi="宋体" w:eastAsia="宋体" w:cs="宋体"/>
          <w:color w:val="000000"/>
          <w:spacing w:val="7"/>
          <w:kern w:val="0"/>
          <w:sz w:val="20"/>
          <w:szCs w:val="20"/>
        </w:rPr>
        <w:t>项至第3.5.5项规定的表格和资</w:t>
      </w:r>
      <w:r>
        <w:rPr>
          <w:rFonts w:hint="eastAsia" w:ascii="宋体" w:hAnsi="宋体" w:eastAsia="宋体" w:cs="宋体"/>
          <w:color w:val="000000"/>
          <w:spacing w:val="8"/>
          <w:kern w:val="0"/>
          <w:sz w:val="20"/>
          <w:szCs w:val="20"/>
        </w:rPr>
        <w:t>料应包括联合体各方相关情况。</w:t>
      </w:r>
    </w:p>
    <w:p w14:paraId="2AD6921E">
      <w:pPr>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6"/>
          <w:kern w:val="0"/>
          <w:sz w:val="20"/>
          <w:szCs w:val="20"/>
        </w:rPr>
        <w:t>3.6 备选投标方案</w:t>
      </w:r>
    </w:p>
    <w:p w14:paraId="08DFB5F2">
      <w:pPr>
        <w:keepNext w:val="0"/>
        <w:keepLines w:val="0"/>
        <w:pageBreakBefore w:val="0"/>
        <w:widowControl/>
        <w:kinsoku w:val="0"/>
        <w:wordWrap/>
        <w:overflowPunct/>
        <w:topLinePunct w:val="0"/>
        <w:autoSpaceDE w:val="0"/>
        <w:autoSpaceDN w:val="0"/>
        <w:bidi w:val="0"/>
        <w:adjustRightInd w:val="0"/>
        <w:snapToGrid w:val="0"/>
        <w:spacing w:line="360" w:lineRule="auto"/>
        <w:ind w:right="85" w:firstLine="440"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sz w:val="20"/>
          <w:szCs w:val="20"/>
        </w:rPr>
        <w:t>除投标人须知前附表另有规定外，投标人不得递交备选投标方案。允许投标人递交备选投标方</w:t>
      </w:r>
      <w:r>
        <w:rPr>
          <w:rFonts w:hint="eastAsia" w:ascii="宋体" w:hAnsi="宋体" w:eastAsia="宋体" w:cs="宋体"/>
          <w:color w:val="000000"/>
          <w:spacing w:val="11"/>
          <w:kern w:val="0"/>
          <w:sz w:val="20"/>
          <w:szCs w:val="20"/>
        </w:rPr>
        <w:t>案的，只有中标人所递交的备选投标方案方可予以考虑。评标委</w:t>
      </w:r>
      <w:r>
        <w:rPr>
          <w:rFonts w:hint="eastAsia" w:ascii="宋体" w:hAnsi="宋体" w:eastAsia="宋体" w:cs="宋体"/>
          <w:color w:val="000000"/>
          <w:spacing w:val="10"/>
          <w:kern w:val="0"/>
          <w:sz w:val="20"/>
          <w:szCs w:val="20"/>
        </w:rPr>
        <w:t>员会认为中标人的备选投标方案优</w:t>
      </w:r>
      <w:r>
        <w:rPr>
          <w:rFonts w:hint="eastAsia" w:ascii="宋体" w:hAnsi="宋体" w:eastAsia="宋体" w:cs="宋体"/>
          <w:color w:val="000000"/>
          <w:spacing w:val="9"/>
          <w:kern w:val="0"/>
          <w:sz w:val="20"/>
          <w:szCs w:val="20"/>
        </w:rPr>
        <w:t>于其按照招标文件要求编制的投标方案的，招标人可以接受该备选投标方案。</w:t>
      </w:r>
    </w:p>
    <w:p w14:paraId="2707AA35">
      <w:pPr>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6"/>
          <w:kern w:val="0"/>
          <w:sz w:val="20"/>
          <w:szCs w:val="20"/>
        </w:rPr>
        <w:t>3.7 投标文件的编制</w:t>
      </w:r>
    </w:p>
    <w:p w14:paraId="3930CA2A">
      <w:pPr>
        <w:keepNext w:val="0"/>
        <w:keepLines w:val="0"/>
        <w:pageBreakBefore w:val="0"/>
        <w:widowControl/>
        <w:kinsoku w:val="0"/>
        <w:wordWrap/>
        <w:overflowPunct/>
        <w:topLinePunct w:val="0"/>
        <w:autoSpaceDE w:val="0"/>
        <w:autoSpaceDN w:val="0"/>
        <w:bidi w:val="0"/>
        <w:adjustRightInd w:val="0"/>
        <w:snapToGrid w:val="0"/>
        <w:spacing w:line="360" w:lineRule="auto"/>
        <w:ind w:right="85"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3.7.1  投标文件应按第八章“投标文件格式”进行编写，如有</w:t>
      </w:r>
      <w:r>
        <w:rPr>
          <w:rFonts w:hint="eastAsia" w:ascii="宋体" w:hAnsi="宋体" w:eastAsia="宋体" w:cs="宋体"/>
          <w:color w:val="000000"/>
          <w:spacing w:val="6"/>
          <w:kern w:val="0"/>
          <w:sz w:val="20"/>
          <w:szCs w:val="20"/>
        </w:rPr>
        <w:t>必要，可以增加附页，作为投标文</w:t>
      </w:r>
      <w:r>
        <w:rPr>
          <w:rFonts w:hint="eastAsia" w:ascii="宋体" w:hAnsi="宋体" w:eastAsia="宋体" w:cs="宋体"/>
          <w:color w:val="000000"/>
          <w:spacing w:val="11"/>
          <w:kern w:val="0"/>
          <w:sz w:val="20"/>
          <w:szCs w:val="20"/>
        </w:rPr>
        <w:t>件的组成部分。其中，投标函附录在满足招标文件实质性要求的基础上</w:t>
      </w:r>
      <w:r>
        <w:rPr>
          <w:rFonts w:hint="eastAsia" w:ascii="宋体" w:hAnsi="宋体" w:eastAsia="宋体" w:cs="宋体"/>
          <w:color w:val="000000"/>
          <w:spacing w:val="10"/>
          <w:kern w:val="0"/>
          <w:sz w:val="20"/>
          <w:szCs w:val="20"/>
        </w:rPr>
        <w:t>，可以提出比招标文件要求</w:t>
      </w:r>
      <w:r>
        <w:rPr>
          <w:rFonts w:hint="eastAsia" w:ascii="宋体" w:hAnsi="宋体" w:eastAsia="宋体" w:cs="宋体"/>
          <w:color w:val="000000"/>
          <w:spacing w:val="8"/>
          <w:kern w:val="0"/>
          <w:sz w:val="20"/>
          <w:szCs w:val="20"/>
        </w:rPr>
        <w:t>更有利于招标人的承诺。</w:t>
      </w:r>
    </w:p>
    <w:p w14:paraId="1D2A2264">
      <w:pPr>
        <w:keepNext w:val="0"/>
        <w:keepLines w:val="0"/>
        <w:pageBreakBefore w:val="0"/>
        <w:widowControl/>
        <w:kinsoku w:val="0"/>
        <w:wordWrap/>
        <w:overflowPunct/>
        <w:topLinePunct w:val="0"/>
        <w:autoSpaceDE w:val="0"/>
        <w:autoSpaceDN w:val="0"/>
        <w:bidi w:val="0"/>
        <w:adjustRightInd w:val="0"/>
        <w:snapToGrid w:val="0"/>
        <w:spacing w:line="360" w:lineRule="auto"/>
        <w:ind w:right="87"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3.7.2  投标文件应当对招标文件有关工期、投标有效期、质量要求、技术标准和要求、招标范围等实质性内容作出响应。</w:t>
      </w:r>
    </w:p>
    <w:p w14:paraId="6FF4577F">
      <w:pPr>
        <w:keepNext w:val="0"/>
        <w:keepLines w:val="0"/>
        <w:pageBreakBefore w:val="0"/>
        <w:widowControl/>
        <w:kinsoku w:val="0"/>
        <w:wordWrap/>
        <w:overflowPunct/>
        <w:topLinePunct w:val="0"/>
        <w:autoSpaceDE w:val="0"/>
        <w:autoSpaceDN w:val="0"/>
        <w:bidi w:val="0"/>
        <w:adjustRightInd w:val="0"/>
        <w:snapToGrid w:val="0"/>
        <w:spacing w:line="360" w:lineRule="auto"/>
        <w:ind w:right="85"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3.7.3 投标文件由投标人在招标文件规定的投标文件相关位置加盖</w:t>
      </w:r>
      <w:r>
        <w:rPr>
          <w:rFonts w:hint="eastAsia" w:ascii="宋体" w:hAnsi="宋体" w:eastAsia="宋体" w:cs="宋体"/>
          <w:color w:val="000000"/>
          <w:spacing w:val="7"/>
          <w:kern w:val="0"/>
          <w:sz w:val="20"/>
          <w:szCs w:val="20"/>
        </w:rPr>
        <w:t>投标人单位</w:t>
      </w:r>
      <w:r>
        <w:rPr>
          <w:rFonts w:hint="eastAsia" w:ascii="宋体" w:hAnsi="宋体" w:eastAsia="宋体" w:cs="宋体"/>
          <w:color w:val="000000"/>
          <w:kern w:val="0"/>
          <w:sz w:val="20"/>
          <w:szCs w:val="20"/>
        </w:rPr>
        <w:t>CA</w:t>
      </w:r>
      <w:r>
        <w:rPr>
          <w:rFonts w:hint="eastAsia" w:ascii="宋体" w:hAnsi="宋体" w:eastAsia="宋体" w:cs="宋体"/>
          <w:color w:val="000000"/>
          <w:spacing w:val="7"/>
          <w:kern w:val="0"/>
          <w:sz w:val="20"/>
          <w:szCs w:val="20"/>
        </w:rPr>
        <w:t>签章，并在投</w:t>
      </w:r>
      <w:r>
        <w:rPr>
          <w:rFonts w:hint="eastAsia" w:ascii="宋体" w:hAnsi="宋体" w:eastAsia="宋体" w:cs="宋体"/>
          <w:color w:val="000000"/>
          <w:spacing w:val="11"/>
          <w:kern w:val="0"/>
          <w:sz w:val="20"/>
          <w:szCs w:val="20"/>
        </w:rPr>
        <w:t>标文件中涉及到签字的位置线下签好字然后扫描上传。投标文件未</w:t>
      </w:r>
      <w:r>
        <w:rPr>
          <w:rFonts w:hint="eastAsia" w:ascii="宋体" w:hAnsi="宋体" w:eastAsia="宋体" w:cs="宋体"/>
          <w:color w:val="000000"/>
          <w:spacing w:val="10"/>
          <w:kern w:val="0"/>
          <w:sz w:val="20"/>
          <w:szCs w:val="20"/>
        </w:rPr>
        <w:t>经投标人单位加盖电子印章的或</w:t>
      </w:r>
      <w:r>
        <w:rPr>
          <w:rFonts w:hint="eastAsia" w:ascii="宋体" w:hAnsi="宋体" w:eastAsia="宋体" w:cs="宋体"/>
          <w:color w:val="000000"/>
          <w:spacing w:val="9"/>
          <w:kern w:val="0"/>
          <w:sz w:val="20"/>
          <w:szCs w:val="20"/>
        </w:rPr>
        <w:t>涉及到签字的位置未按要求签字的，均作否决投标处理。</w:t>
      </w:r>
    </w:p>
    <w:p w14:paraId="05A9FA1C">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3.7.4</w:t>
      </w:r>
      <w:r>
        <w:rPr>
          <w:rFonts w:hint="eastAsia" w:ascii="宋体" w:hAnsi="宋体" w:eastAsia="宋体" w:cs="宋体"/>
          <w:color w:val="000000"/>
          <w:spacing w:val="21"/>
          <w:kern w:val="0"/>
          <w:position w:val="1"/>
          <w:sz w:val="20"/>
          <w:szCs w:val="20"/>
        </w:rPr>
        <w:t xml:space="preserve">  </w:t>
      </w:r>
      <w:r>
        <w:rPr>
          <w:rFonts w:hint="eastAsia" w:ascii="宋体" w:hAnsi="宋体" w:eastAsia="宋体" w:cs="宋体"/>
          <w:color w:val="000000"/>
          <w:spacing w:val="7"/>
          <w:kern w:val="0"/>
          <w:position w:val="1"/>
          <w:sz w:val="20"/>
          <w:szCs w:val="20"/>
        </w:rPr>
        <w:t>电子投标文件一份，副本份数见“投标人须知前附表”。</w:t>
      </w:r>
    </w:p>
    <w:p w14:paraId="05212FC9">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3.7.5</w:t>
      </w:r>
      <w:r>
        <w:rPr>
          <w:rFonts w:hint="eastAsia" w:ascii="宋体" w:hAnsi="宋体" w:eastAsia="宋体" w:cs="宋体"/>
          <w:color w:val="000000"/>
          <w:spacing w:val="18"/>
          <w:kern w:val="0"/>
          <w:position w:val="1"/>
          <w:sz w:val="20"/>
          <w:szCs w:val="20"/>
        </w:rPr>
        <w:t xml:space="preserve">  </w:t>
      </w:r>
      <w:r>
        <w:rPr>
          <w:rFonts w:hint="eastAsia" w:ascii="宋体" w:hAnsi="宋体" w:eastAsia="宋体" w:cs="宋体"/>
          <w:color w:val="000000"/>
          <w:spacing w:val="7"/>
          <w:kern w:val="0"/>
          <w:position w:val="1"/>
          <w:sz w:val="20"/>
          <w:szCs w:val="20"/>
        </w:rPr>
        <w:t>电子备份电子投标文件U盘的具体装订要求见“</w:t>
      </w:r>
      <w:r>
        <w:rPr>
          <w:rFonts w:hint="eastAsia" w:ascii="宋体" w:hAnsi="宋体" w:eastAsia="宋体" w:cs="宋体"/>
          <w:color w:val="000000"/>
          <w:spacing w:val="6"/>
          <w:kern w:val="0"/>
          <w:position w:val="1"/>
          <w:sz w:val="20"/>
          <w:szCs w:val="20"/>
        </w:rPr>
        <w:t>投标人须知前附表</w:t>
      </w:r>
      <w:r>
        <w:rPr>
          <w:rFonts w:hint="eastAsia" w:ascii="宋体" w:hAnsi="宋体" w:eastAsia="宋体" w:cs="宋体"/>
          <w:color w:val="000000"/>
          <w:spacing w:val="-70"/>
          <w:kern w:val="0"/>
          <w:position w:val="1"/>
          <w:sz w:val="20"/>
          <w:szCs w:val="20"/>
        </w:rPr>
        <w:t xml:space="preserve"> </w:t>
      </w:r>
      <w:r>
        <w:rPr>
          <w:rFonts w:hint="eastAsia" w:ascii="宋体" w:hAnsi="宋体" w:eastAsia="宋体" w:cs="宋体"/>
          <w:color w:val="000000"/>
          <w:spacing w:val="6"/>
          <w:kern w:val="0"/>
          <w:position w:val="1"/>
          <w:sz w:val="20"/>
          <w:szCs w:val="20"/>
        </w:rPr>
        <w:t>”规定。</w:t>
      </w:r>
    </w:p>
    <w:p w14:paraId="6599B5AA">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3.7.6  补充内容：投标文件编制的其它要求详见“投标人须知前附表”。</w:t>
      </w:r>
    </w:p>
    <w:p w14:paraId="4F2F3049">
      <w:pPr>
        <w:keepNext w:val="0"/>
        <w:keepLines w:val="0"/>
        <w:pageBreakBefore w:val="0"/>
        <w:widowControl/>
        <w:kinsoku w:val="0"/>
        <w:wordWrap/>
        <w:overflowPunct/>
        <w:topLinePunct w:val="0"/>
        <w:autoSpaceDE w:val="0"/>
        <w:autoSpaceDN w:val="0"/>
        <w:bidi w:val="0"/>
        <w:adjustRightInd w:val="0"/>
        <w:snapToGrid w:val="0"/>
        <w:spacing w:line="360" w:lineRule="auto"/>
        <w:ind w:firstLine="414" w:firstLineChars="200"/>
        <w:jc w:val="left"/>
        <w:textAlignment w:val="baseline"/>
        <w:outlineLvl w:val="1"/>
        <w:rPr>
          <w:rFonts w:hint="eastAsia" w:ascii="宋体" w:hAnsi="宋体" w:eastAsia="宋体" w:cs="宋体"/>
          <w:color w:val="000000"/>
          <w:kern w:val="0"/>
          <w:sz w:val="20"/>
          <w:szCs w:val="20"/>
        </w:rPr>
      </w:pPr>
      <w:r>
        <w:rPr>
          <w:rFonts w:hint="eastAsia" w:ascii="宋体" w:hAnsi="宋体" w:eastAsia="宋体" w:cs="宋体"/>
          <w:b/>
          <w:bCs/>
          <w:color w:val="000000"/>
          <w:spacing w:val="3"/>
          <w:kern w:val="0"/>
          <w:sz w:val="20"/>
          <w:szCs w:val="20"/>
        </w:rPr>
        <w:t>4</w:t>
      </w:r>
      <w:r>
        <w:rPr>
          <w:rFonts w:hint="eastAsia" w:ascii="宋体" w:hAnsi="宋体" w:eastAsia="宋体" w:cs="宋体"/>
          <w:b/>
          <w:bCs/>
          <w:color w:val="000000"/>
          <w:spacing w:val="56"/>
          <w:kern w:val="0"/>
          <w:sz w:val="20"/>
          <w:szCs w:val="20"/>
        </w:rPr>
        <w:t xml:space="preserve"> </w:t>
      </w:r>
      <w:r>
        <w:rPr>
          <w:rFonts w:hint="eastAsia" w:ascii="宋体" w:hAnsi="宋体" w:eastAsia="宋体" w:cs="宋体"/>
          <w:b/>
          <w:bCs/>
          <w:color w:val="000000"/>
          <w:spacing w:val="3"/>
          <w:kern w:val="0"/>
          <w:sz w:val="20"/>
          <w:szCs w:val="20"/>
        </w:rPr>
        <w:t>投标</w:t>
      </w:r>
    </w:p>
    <w:p w14:paraId="0E7E6B41">
      <w:pPr>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6"/>
          <w:kern w:val="0"/>
          <w:sz w:val="20"/>
          <w:szCs w:val="20"/>
        </w:rPr>
        <w:t>4.1  投标文件的密封和标记</w:t>
      </w:r>
    </w:p>
    <w:p w14:paraId="7FE335EB">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color w:val="000000"/>
          <w:kern w:val="0"/>
          <w:sz w:val="20"/>
          <w:szCs w:val="20"/>
        </w:rPr>
        <w:sectPr>
          <w:type w:val="continuous"/>
          <w:pgSz w:w="11905" w:h="16839"/>
          <w:pgMar w:top="1440" w:right="1417" w:bottom="1440" w:left="1417" w:header="850" w:footer="992" w:gutter="0"/>
          <w:cols w:space="0" w:num="1"/>
          <w:rtlGutter w:val="0"/>
          <w:docGrid w:linePitch="0" w:charSpace="0"/>
        </w:sectPr>
      </w:pPr>
      <w:r>
        <w:rPr>
          <w:rFonts w:hint="eastAsia" w:ascii="宋体" w:hAnsi="宋体" w:eastAsia="宋体" w:cs="宋体"/>
          <w:color w:val="000000"/>
          <w:spacing w:val="8"/>
          <w:kern w:val="0"/>
          <w:sz w:val="20"/>
          <w:szCs w:val="20"/>
        </w:rPr>
        <w:t>4.1.1  本项目通过政采云平台实行在线投标响应（电子投标</w:t>
      </w:r>
      <w:r>
        <w:rPr>
          <w:rFonts w:hint="eastAsia" w:ascii="宋体" w:hAnsi="宋体" w:eastAsia="宋体" w:cs="宋体"/>
          <w:color w:val="000000"/>
          <w:spacing w:val="1"/>
          <w:kern w:val="0"/>
          <w:sz w:val="20"/>
          <w:szCs w:val="20"/>
        </w:rPr>
        <w:t>），</w:t>
      </w:r>
      <w:r>
        <w:rPr>
          <w:rFonts w:hint="eastAsia" w:ascii="宋体" w:hAnsi="宋体" w:eastAsia="宋体" w:cs="宋体"/>
          <w:color w:val="000000"/>
          <w:spacing w:val="8"/>
          <w:kern w:val="0"/>
          <w:sz w:val="20"/>
          <w:szCs w:val="20"/>
        </w:rPr>
        <w:t>投标人</w:t>
      </w:r>
      <w:r>
        <w:rPr>
          <w:rFonts w:hint="eastAsia" w:ascii="宋体" w:hAnsi="宋体" w:eastAsia="宋体" w:cs="宋体"/>
          <w:color w:val="000000"/>
          <w:spacing w:val="7"/>
          <w:kern w:val="0"/>
          <w:sz w:val="20"/>
          <w:szCs w:val="20"/>
        </w:rPr>
        <w:t>需要先安装“政采云电子</w:t>
      </w:r>
      <w:r>
        <w:rPr>
          <w:rFonts w:hint="eastAsia" w:ascii="宋体" w:hAnsi="宋体" w:eastAsia="宋体" w:cs="宋体"/>
          <w:color w:val="000000"/>
          <w:spacing w:val="9"/>
          <w:kern w:val="0"/>
          <w:sz w:val="20"/>
          <w:szCs w:val="20"/>
        </w:rPr>
        <w:t>交易客户端”，并按照本招标文件和政采云平台的要求，通过“政采云电子交易客户端”编制并加</w:t>
      </w:r>
      <w:r>
        <w:rPr>
          <w:rFonts w:hint="eastAsia" w:ascii="宋体" w:hAnsi="宋体" w:eastAsia="宋体" w:cs="宋体"/>
          <w:color w:val="000000"/>
          <w:spacing w:val="5"/>
          <w:kern w:val="0"/>
          <w:sz w:val="20"/>
          <w:szCs w:val="20"/>
        </w:rPr>
        <w:t>密投标文件。最终同时生成2份文件，一份加密格式（.</w:t>
      </w:r>
      <w:r>
        <w:rPr>
          <w:rFonts w:hint="eastAsia" w:ascii="宋体" w:hAnsi="宋体" w:eastAsia="宋体" w:cs="宋体"/>
          <w:color w:val="000000"/>
          <w:kern w:val="0"/>
          <w:sz w:val="20"/>
          <w:szCs w:val="20"/>
        </w:rPr>
        <w:t>jmbs</w:t>
      </w:r>
      <w:r>
        <w:rPr>
          <w:rFonts w:hint="eastAsia" w:ascii="宋体" w:hAnsi="宋体" w:eastAsia="宋体" w:cs="宋体"/>
          <w:color w:val="000000"/>
          <w:spacing w:val="5"/>
          <w:kern w:val="0"/>
          <w:sz w:val="20"/>
          <w:szCs w:val="20"/>
        </w:rPr>
        <w:t>）的投标文件，一份不加</w:t>
      </w:r>
      <w:r>
        <w:rPr>
          <w:rFonts w:hint="eastAsia" w:ascii="宋体" w:hAnsi="宋体" w:eastAsia="宋体" w:cs="宋体"/>
          <w:color w:val="000000"/>
          <w:spacing w:val="4"/>
          <w:kern w:val="0"/>
          <w:sz w:val="20"/>
          <w:szCs w:val="20"/>
        </w:rPr>
        <w:t>密格式（.</w:t>
      </w:r>
      <w:r>
        <w:rPr>
          <w:rFonts w:hint="eastAsia" w:ascii="宋体" w:hAnsi="宋体" w:eastAsia="宋体" w:cs="宋体"/>
          <w:color w:val="000000"/>
          <w:kern w:val="0"/>
          <w:sz w:val="20"/>
          <w:szCs w:val="20"/>
        </w:rPr>
        <w:t>bfbs</w:t>
      </w:r>
      <w:r>
        <w:rPr>
          <w:rFonts w:hint="eastAsia" w:ascii="宋体" w:hAnsi="宋体" w:eastAsia="宋体" w:cs="宋体"/>
          <w:color w:val="000000"/>
          <w:spacing w:val="-52"/>
          <w:kern w:val="0"/>
          <w:sz w:val="20"/>
          <w:szCs w:val="20"/>
        </w:rPr>
        <w:t>））</w:t>
      </w:r>
      <w:r>
        <w:rPr>
          <w:rFonts w:hint="eastAsia" w:ascii="宋体" w:hAnsi="宋体" w:eastAsia="宋体" w:cs="宋体"/>
          <w:color w:val="000000"/>
          <w:spacing w:val="6"/>
          <w:kern w:val="0"/>
          <w:sz w:val="20"/>
          <w:szCs w:val="20"/>
        </w:rPr>
        <w:t>的投标文件。</w:t>
      </w:r>
    </w:p>
    <w:p w14:paraId="5001F4AB">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4.1.2  未按4.1.1项要求编制并加密的投标文件，政采云</w:t>
      </w:r>
      <w:r>
        <w:rPr>
          <w:rFonts w:hint="eastAsia" w:ascii="宋体" w:hAnsi="宋体" w:eastAsia="宋体" w:cs="宋体"/>
          <w:color w:val="000000"/>
          <w:spacing w:val="8"/>
          <w:kern w:val="0"/>
          <w:position w:val="1"/>
          <w:sz w:val="20"/>
          <w:szCs w:val="20"/>
        </w:rPr>
        <w:t>平台将予以拒收。</w:t>
      </w:r>
    </w:p>
    <w:p w14:paraId="53EF013A">
      <w:pPr>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6"/>
          <w:kern w:val="0"/>
          <w:sz w:val="20"/>
          <w:szCs w:val="20"/>
        </w:rPr>
        <w:t xml:space="preserve">4.2 </w:t>
      </w:r>
      <w:r>
        <w:rPr>
          <w:rFonts w:hint="eastAsia" w:ascii="宋体" w:hAnsi="宋体" w:eastAsia="宋体" w:cs="宋体"/>
          <w:b/>
          <w:bCs/>
          <w:color w:val="000000"/>
          <w:spacing w:val="6"/>
          <w:kern w:val="0"/>
          <w:sz w:val="20"/>
          <w:szCs w:val="20"/>
          <w:lang w:val="en-US" w:eastAsia="zh-CN"/>
        </w:rPr>
        <w:t xml:space="preserve"> </w:t>
      </w:r>
      <w:r>
        <w:rPr>
          <w:rFonts w:hint="eastAsia" w:ascii="宋体" w:hAnsi="宋体" w:eastAsia="宋体" w:cs="宋体"/>
          <w:b/>
          <w:bCs/>
          <w:color w:val="000000"/>
          <w:spacing w:val="6"/>
          <w:kern w:val="0"/>
          <w:sz w:val="20"/>
          <w:szCs w:val="20"/>
        </w:rPr>
        <w:t>电子备份电子投标文件</w:t>
      </w:r>
      <w:r>
        <w:rPr>
          <w:rFonts w:hint="eastAsia" w:ascii="宋体" w:hAnsi="宋体" w:eastAsia="宋体" w:cs="宋体"/>
          <w:color w:val="000000"/>
          <w:spacing w:val="-26"/>
          <w:kern w:val="0"/>
          <w:sz w:val="20"/>
          <w:szCs w:val="20"/>
        </w:rPr>
        <w:t xml:space="preserve"> </w:t>
      </w:r>
      <w:r>
        <w:rPr>
          <w:rFonts w:hint="eastAsia" w:ascii="宋体" w:hAnsi="宋体" w:eastAsia="宋体" w:cs="宋体"/>
          <w:b/>
          <w:bCs/>
          <w:color w:val="000000"/>
          <w:spacing w:val="6"/>
          <w:kern w:val="0"/>
          <w:sz w:val="20"/>
          <w:szCs w:val="20"/>
        </w:rPr>
        <w:t>U 盘的密封和标记</w:t>
      </w:r>
    </w:p>
    <w:p w14:paraId="02C6D714">
      <w:pPr>
        <w:keepNext w:val="0"/>
        <w:keepLines w:val="0"/>
        <w:pageBreakBefore w:val="0"/>
        <w:widowControl/>
        <w:kinsoku w:val="0"/>
        <w:wordWrap/>
        <w:overflowPunct/>
        <w:topLinePunct w:val="0"/>
        <w:autoSpaceDE w:val="0"/>
        <w:autoSpaceDN w:val="0"/>
        <w:bidi w:val="0"/>
        <w:adjustRightInd w:val="0"/>
        <w:snapToGrid w:val="0"/>
        <w:spacing w:line="360" w:lineRule="auto"/>
        <w:ind w:right="112" w:firstLine="44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sz w:val="20"/>
          <w:szCs w:val="20"/>
        </w:rPr>
        <w:t>4.2.1</w:t>
      </w:r>
      <w:r>
        <w:rPr>
          <w:rFonts w:hint="eastAsia" w:ascii="宋体" w:hAnsi="宋体" w:eastAsia="宋体" w:cs="宋体"/>
          <w:color w:val="000000"/>
          <w:spacing w:val="19"/>
          <w:kern w:val="0"/>
          <w:sz w:val="20"/>
          <w:szCs w:val="20"/>
        </w:rPr>
        <w:t xml:space="preserve">  </w:t>
      </w:r>
      <w:r>
        <w:rPr>
          <w:rFonts w:hint="eastAsia" w:ascii="宋体" w:hAnsi="宋体" w:eastAsia="宋体" w:cs="宋体"/>
          <w:color w:val="000000"/>
          <w:spacing w:val="10"/>
          <w:kern w:val="0"/>
          <w:sz w:val="20"/>
          <w:szCs w:val="20"/>
        </w:rPr>
        <w:t>电子备份电子投标文件U盘应按“投</w:t>
      </w:r>
      <w:r>
        <w:rPr>
          <w:rFonts w:hint="eastAsia" w:ascii="宋体" w:hAnsi="宋体" w:eastAsia="宋体" w:cs="宋体"/>
          <w:color w:val="000000"/>
          <w:spacing w:val="9"/>
          <w:kern w:val="0"/>
          <w:sz w:val="20"/>
          <w:szCs w:val="20"/>
        </w:rPr>
        <w:t>标人须知前附表</w:t>
      </w:r>
      <w:r>
        <w:rPr>
          <w:rFonts w:hint="eastAsia" w:ascii="宋体" w:hAnsi="宋体" w:eastAsia="宋体" w:cs="宋体"/>
          <w:color w:val="000000"/>
          <w:spacing w:val="-68"/>
          <w:kern w:val="0"/>
          <w:sz w:val="20"/>
          <w:szCs w:val="20"/>
        </w:rPr>
        <w:t xml:space="preserve"> </w:t>
      </w:r>
      <w:r>
        <w:rPr>
          <w:rFonts w:hint="eastAsia" w:ascii="宋体" w:hAnsi="宋体" w:eastAsia="宋体" w:cs="宋体"/>
          <w:color w:val="000000"/>
          <w:spacing w:val="9"/>
          <w:kern w:val="0"/>
          <w:sz w:val="20"/>
          <w:szCs w:val="20"/>
        </w:rPr>
        <w:t>”的要求进行包装，加贴封条，并</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8"/>
          <w:kern w:val="0"/>
          <w:sz w:val="20"/>
          <w:szCs w:val="20"/>
        </w:rPr>
        <w:t>在封套的封口处加盖投标人单位公章。</w:t>
      </w:r>
    </w:p>
    <w:p w14:paraId="1FFDD24E">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4.2.2</w:t>
      </w:r>
      <w:r>
        <w:rPr>
          <w:rFonts w:hint="eastAsia" w:ascii="宋体" w:hAnsi="宋体" w:eastAsia="宋体" w:cs="宋体"/>
          <w:color w:val="000000"/>
          <w:spacing w:val="35"/>
          <w:kern w:val="0"/>
          <w:position w:val="1"/>
          <w:sz w:val="20"/>
          <w:szCs w:val="20"/>
        </w:rPr>
        <w:t xml:space="preserve"> </w:t>
      </w:r>
      <w:r>
        <w:rPr>
          <w:rFonts w:hint="eastAsia" w:ascii="宋体" w:hAnsi="宋体" w:eastAsia="宋体" w:cs="宋体"/>
          <w:color w:val="000000"/>
          <w:spacing w:val="8"/>
          <w:kern w:val="0"/>
          <w:position w:val="1"/>
          <w:sz w:val="20"/>
          <w:szCs w:val="20"/>
        </w:rPr>
        <w:t>电子备份电子投标文件</w:t>
      </w:r>
      <w:r>
        <w:rPr>
          <w:rFonts w:hint="eastAsia" w:ascii="宋体" w:hAnsi="宋体" w:eastAsia="宋体" w:cs="宋体"/>
          <w:color w:val="000000"/>
          <w:spacing w:val="-44"/>
          <w:kern w:val="0"/>
          <w:position w:val="1"/>
          <w:sz w:val="20"/>
          <w:szCs w:val="20"/>
        </w:rPr>
        <w:t xml:space="preserve"> </w:t>
      </w:r>
      <w:r>
        <w:rPr>
          <w:rFonts w:hint="eastAsia" w:ascii="宋体" w:hAnsi="宋体" w:eastAsia="宋体" w:cs="宋体"/>
          <w:color w:val="000000"/>
          <w:spacing w:val="8"/>
          <w:kern w:val="0"/>
          <w:position w:val="1"/>
          <w:sz w:val="20"/>
          <w:szCs w:val="20"/>
        </w:rPr>
        <w:t>U 盘密封封套上应写明的其他内容见“投标人</w:t>
      </w:r>
      <w:r>
        <w:rPr>
          <w:rFonts w:hint="eastAsia" w:ascii="宋体" w:hAnsi="宋体" w:eastAsia="宋体" w:cs="宋体"/>
          <w:color w:val="000000"/>
          <w:spacing w:val="7"/>
          <w:kern w:val="0"/>
          <w:position w:val="1"/>
          <w:sz w:val="20"/>
          <w:szCs w:val="20"/>
        </w:rPr>
        <w:t>须知前附表</w:t>
      </w:r>
      <w:r>
        <w:rPr>
          <w:rFonts w:hint="eastAsia" w:ascii="宋体" w:hAnsi="宋体" w:eastAsia="宋体" w:cs="宋体"/>
          <w:color w:val="000000"/>
          <w:spacing w:val="-70"/>
          <w:kern w:val="0"/>
          <w:position w:val="1"/>
          <w:sz w:val="20"/>
          <w:szCs w:val="20"/>
        </w:rPr>
        <w:t xml:space="preserve"> </w:t>
      </w:r>
      <w:r>
        <w:rPr>
          <w:rFonts w:hint="eastAsia" w:ascii="宋体" w:hAnsi="宋体" w:eastAsia="宋体" w:cs="宋体"/>
          <w:color w:val="000000"/>
          <w:spacing w:val="7"/>
          <w:kern w:val="0"/>
          <w:position w:val="1"/>
          <w:sz w:val="20"/>
          <w:szCs w:val="20"/>
        </w:rPr>
        <w:t>”。</w:t>
      </w:r>
    </w:p>
    <w:p w14:paraId="23E1C610">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4.3  投标文件的递交</w:t>
      </w:r>
    </w:p>
    <w:p w14:paraId="79363424">
      <w:pPr>
        <w:keepNext w:val="0"/>
        <w:keepLines w:val="0"/>
        <w:pageBreakBefore w:val="0"/>
        <w:widowControl/>
        <w:kinsoku w:val="0"/>
        <w:wordWrap/>
        <w:overflowPunct/>
        <w:topLinePunct w:val="0"/>
        <w:autoSpaceDE w:val="0"/>
        <w:autoSpaceDN w:val="0"/>
        <w:bidi w:val="0"/>
        <w:adjustRightInd w:val="0"/>
        <w:snapToGrid w:val="0"/>
        <w:spacing w:line="360" w:lineRule="auto"/>
        <w:ind w:firstLine="44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4.3.1  投标人应在投标人须知前附表第2.2.2</w:t>
      </w:r>
      <w:r>
        <w:rPr>
          <w:rFonts w:hint="eastAsia" w:ascii="宋体" w:hAnsi="宋体" w:eastAsia="宋体" w:cs="宋体"/>
          <w:color w:val="000000"/>
          <w:spacing w:val="10"/>
          <w:kern w:val="0"/>
          <w:sz w:val="20"/>
          <w:szCs w:val="20"/>
        </w:rPr>
        <w:t>项规定的投标截止时间前，向“政府采购云平台</w:t>
      </w:r>
      <w:r>
        <w:rPr>
          <w:rFonts w:hint="eastAsia" w:ascii="宋体" w:hAnsi="宋体" w:eastAsia="宋体" w:cs="宋体"/>
          <w:color w:val="000000"/>
          <w:spacing w:val="-72"/>
          <w:kern w:val="0"/>
          <w:sz w:val="20"/>
          <w:szCs w:val="20"/>
        </w:rPr>
        <w:t xml:space="preserve"> </w:t>
      </w:r>
      <w:r>
        <w:rPr>
          <w:rFonts w:hint="eastAsia" w:ascii="宋体" w:hAnsi="宋体" w:eastAsia="宋体" w:cs="宋体"/>
          <w:color w:val="000000"/>
          <w:spacing w:val="10"/>
          <w:kern w:val="0"/>
          <w:sz w:val="20"/>
          <w:szCs w:val="20"/>
        </w:rPr>
        <w:t>”</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9"/>
          <w:kern w:val="0"/>
          <w:sz w:val="20"/>
          <w:szCs w:val="20"/>
        </w:rPr>
        <w:t>提交加密后的电子投标文件，并同时提供电子备份电子投标文件</w:t>
      </w:r>
      <w:r>
        <w:rPr>
          <w:rFonts w:hint="eastAsia" w:ascii="宋体" w:hAnsi="宋体" w:eastAsia="宋体" w:cs="宋体"/>
          <w:color w:val="000000"/>
          <w:spacing w:val="-34"/>
          <w:kern w:val="0"/>
          <w:sz w:val="20"/>
          <w:szCs w:val="20"/>
        </w:rPr>
        <w:t xml:space="preserve"> </w:t>
      </w:r>
      <w:r>
        <w:rPr>
          <w:rFonts w:hint="eastAsia" w:ascii="宋体" w:hAnsi="宋体" w:eastAsia="宋体" w:cs="宋体"/>
          <w:color w:val="000000"/>
          <w:spacing w:val="9"/>
          <w:kern w:val="0"/>
          <w:sz w:val="20"/>
          <w:szCs w:val="20"/>
        </w:rPr>
        <w:t>U 盘（与加密的电子投标文件为同</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6"/>
          <w:kern w:val="0"/>
          <w:sz w:val="20"/>
          <w:szCs w:val="20"/>
        </w:rPr>
        <w:t>时生成的版本）。</w:t>
      </w:r>
    </w:p>
    <w:p w14:paraId="54460270">
      <w:pPr>
        <w:keepNext w:val="0"/>
        <w:keepLines w:val="0"/>
        <w:pageBreakBefore w:val="0"/>
        <w:widowControl/>
        <w:kinsoku w:val="0"/>
        <w:wordWrap/>
        <w:overflowPunct/>
        <w:topLinePunct w:val="0"/>
        <w:autoSpaceDE w:val="0"/>
        <w:autoSpaceDN w:val="0"/>
        <w:bidi w:val="0"/>
        <w:adjustRightInd w:val="0"/>
        <w:snapToGrid w:val="0"/>
        <w:spacing w:line="360" w:lineRule="auto"/>
        <w:ind w:right="112"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4.3.2 递交投标文件地点：见投标人须知前附表，未在开标截止时</w:t>
      </w:r>
      <w:r>
        <w:rPr>
          <w:rFonts w:hint="eastAsia" w:ascii="宋体" w:hAnsi="宋体" w:eastAsia="宋体" w:cs="宋体"/>
          <w:color w:val="000000"/>
          <w:spacing w:val="8"/>
          <w:kern w:val="0"/>
          <w:sz w:val="20"/>
          <w:szCs w:val="20"/>
        </w:rPr>
        <w:t>间前通过网上招投标系统提交</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9"/>
          <w:kern w:val="0"/>
          <w:sz w:val="20"/>
          <w:szCs w:val="20"/>
        </w:rPr>
        <w:t>有效电子投标文件的，“政府采购云平台</w:t>
      </w:r>
      <w:r>
        <w:rPr>
          <w:rFonts w:hint="eastAsia" w:ascii="宋体" w:hAnsi="宋体" w:eastAsia="宋体" w:cs="宋体"/>
          <w:color w:val="000000"/>
          <w:spacing w:val="-70"/>
          <w:kern w:val="0"/>
          <w:sz w:val="20"/>
          <w:szCs w:val="20"/>
        </w:rPr>
        <w:t xml:space="preserve"> </w:t>
      </w:r>
      <w:r>
        <w:rPr>
          <w:rFonts w:hint="eastAsia" w:ascii="宋体" w:hAnsi="宋体" w:eastAsia="宋体" w:cs="宋体"/>
          <w:color w:val="000000"/>
          <w:spacing w:val="9"/>
          <w:kern w:val="0"/>
          <w:sz w:val="20"/>
          <w:szCs w:val="20"/>
        </w:rPr>
        <w:t>”不予接收。逾期上传的的投标文</w:t>
      </w:r>
      <w:r>
        <w:rPr>
          <w:rFonts w:hint="eastAsia" w:ascii="宋体" w:hAnsi="宋体" w:eastAsia="宋体" w:cs="宋体"/>
          <w:color w:val="000000"/>
          <w:spacing w:val="8"/>
          <w:kern w:val="0"/>
          <w:sz w:val="20"/>
          <w:szCs w:val="20"/>
        </w:rPr>
        <w:t>件，为无效投标文件。</w:t>
      </w:r>
    </w:p>
    <w:p w14:paraId="7AD225DA">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4.3.3  是否退还投标文件：见投标人须知前附表。</w:t>
      </w:r>
    </w:p>
    <w:p w14:paraId="5F46F6C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5"/>
          <w:kern w:val="0"/>
          <w:position w:val="1"/>
          <w:sz w:val="20"/>
          <w:szCs w:val="20"/>
        </w:rPr>
        <w:t>4.3.4</w:t>
      </w:r>
      <w:r>
        <w:rPr>
          <w:rFonts w:hint="eastAsia" w:ascii="宋体" w:hAnsi="宋体" w:eastAsia="宋体" w:cs="宋体"/>
          <w:color w:val="000000"/>
          <w:spacing w:val="23"/>
          <w:kern w:val="0"/>
          <w:position w:val="1"/>
          <w:sz w:val="20"/>
          <w:szCs w:val="20"/>
        </w:rPr>
        <w:t xml:space="preserve">  </w:t>
      </w:r>
      <w:r>
        <w:rPr>
          <w:rFonts w:hint="eastAsia" w:ascii="宋体" w:hAnsi="宋体" w:eastAsia="宋体" w:cs="宋体"/>
          <w:color w:val="000000"/>
          <w:spacing w:val="5"/>
          <w:kern w:val="0"/>
          <w:position w:val="1"/>
          <w:sz w:val="20"/>
          <w:szCs w:val="20"/>
        </w:rPr>
        <w:t>电子投标文件的相关说明</w:t>
      </w:r>
    </w:p>
    <w:p w14:paraId="62D031EC">
      <w:pPr>
        <w:keepNext w:val="0"/>
        <w:keepLines w:val="0"/>
        <w:pageBreakBefore w:val="0"/>
        <w:widowControl/>
        <w:kinsoku w:val="0"/>
        <w:wordWrap/>
        <w:overflowPunct/>
        <w:topLinePunct w:val="0"/>
        <w:autoSpaceDE w:val="0"/>
        <w:autoSpaceDN w:val="0"/>
        <w:bidi w:val="0"/>
        <w:adjustRightInd w:val="0"/>
        <w:snapToGrid w:val="0"/>
        <w:spacing w:line="360" w:lineRule="auto"/>
        <w:ind w:right="110"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（1）投标人进行电子投标应安装客户端软件，并按照采购文件和电子交易</w:t>
      </w:r>
      <w:r>
        <w:rPr>
          <w:rFonts w:hint="eastAsia" w:ascii="宋体" w:hAnsi="宋体" w:eastAsia="宋体" w:cs="宋体"/>
          <w:color w:val="000000"/>
          <w:spacing w:val="7"/>
          <w:kern w:val="0"/>
          <w:sz w:val="20"/>
          <w:szCs w:val="20"/>
        </w:rPr>
        <w:t>平台的要求编制并加</w:t>
      </w:r>
      <w:r>
        <w:rPr>
          <w:rFonts w:hint="eastAsia" w:ascii="宋体" w:hAnsi="宋体" w:eastAsia="宋体" w:cs="宋体"/>
          <w:color w:val="000000"/>
          <w:spacing w:val="11"/>
          <w:kern w:val="0"/>
          <w:sz w:val="20"/>
          <w:szCs w:val="20"/>
        </w:rPr>
        <w:t>密投标文件。投标人未按规定加密的投标文件，电子交易平台将</w:t>
      </w:r>
      <w:r>
        <w:rPr>
          <w:rFonts w:hint="eastAsia" w:ascii="宋体" w:hAnsi="宋体" w:eastAsia="宋体" w:cs="宋体"/>
          <w:color w:val="000000"/>
          <w:spacing w:val="10"/>
          <w:kern w:val="0"/>
          <w:sz w:val="20"/>
          <w:szCs w:val="20"/>
        </w:rPr>
        <w:t>拒收。投标人应当在投标截止时间</w:t>
      </w:r>
      <w:r>
        <w:rPr>
          <w:rFonts w:hint="eastAsia" w:ascii="宋体" w:hAnsi="宋体" w:eastAsia="宋体" w:cs="宋体"/>
          <w:color w:val="000000"/>
          <w:spacing w:val="11"/>
          <w:kern w:val="0"/>
          <w:sz w:val="20"/>
          <w:szCs w:val="20"/>
        </w:rPr>
        <w:t>前完成投标文件的传输递交，并可以补充、修改或者撤回投标文件。补</w:t>
      </w:r>
      <w:r>
        <w:rPr>
          <w:rFonts w:hint="eastAsia" w:ascii="宋体" w:hAnsi="宋体" w:eastAsia="宋体" w:cs="宋体"/>
          <w:color w:val="000000"/>
          <w:spacing w:val="10"/>
          <w:kern w:val="0"/>
          <w:sz w:val="20"/>
          <w:szCs w:val="20"/>
        </w:rPr>
        <w:t>充或者修改投标文件的，应</w:t>
      </w:r>
      <w:r>
        <w:rPr>
          <w:rFonts w:hint="eastAsia" w:ascii="宋体" w:hAnsi="宋体" w:eastAsia="宋体" w:cs="宋体"/>
          <w:color w:val="000000"/>
          <w:spacing w:val="11"/>
          <w:kern w:val="0"/>
          <w:sz w:val="20"/>
          <w:szCs w:val="20"/>
        </w:rPr>
        <w:t>当先行撤回原文件，补充、修改后重新传输递交。投标截止时间前未完</w:t>
      </w:r>
      <w:r>
        <w:rPr>
          <w:rFonts w:hint="eastAsia" w:ascii="宋体" w:hAnsi="宋体" w:eastAsia="宋体" w:cs="宋体"/>
          <w:color w:val="000000"/>
          <w:spacing w:val="10"/>
          <w:kern w:val="0"/>
          <w:sz w:val="20"/>
          <w:szCs w:val="20"/>
        </w:rPr>
        <w:t>成传输的，视为撤回投标文</w:t>
      </w:r>
      <w:r>
        <w:rPr>
          <w:rFonts w:hint="eastAsia" w:ascii="宋体" w:hAnsi="宋体" w:eastAsia="宋体" w:cs="宋体"/>
          <w:color w:val="000000"/>
          <w:spacing w:val="9"/>
          <w:kern w:val="0"/>
          <w:sz w:val="20"/>
          <w:szCs w:val="20"/>
        </w:rPr>
        <w:t>件。投标截止时间后递交的投标文件，电子交易平台将拒收。</w:t>
      </w:r>
    </w:p>
    <w:p w14:paraId="4A7AD009">
      <w:pPr>
        <w:keepNext w:val="0"/>
        <w:keepLines w:val="0"/>
        <w:pageBreakBefore w:val="0"/>
        <w:widowControl/>
        <w:kinsoku w:val="0"/>
        <w:wordWrap/>
        <w:overflowPunct/>
        <w:topLinePunct w:val="0"/>
        <w:autoSpaceDE w:val="0"/>
        <w:autoSpaceDN w:val="0"/>
        <w:bidi w:val="0"/>
        <w:adjustRightInd w:val="0"/>
        <w:snapToGrid w:val="0"/>
        <w:spacing w:line="360" w:lineRule="auto"/>
        <w:ind w:right="112"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（2）投标人在电子交易平台传输递交投标文件后，还可以在投标截止时间前</w:t>
      </w:r>
      <w:r>
        <w:rPr>
          <w:rFonts w:hint="eastAsia" w:ascii="宋体" w:hAnsi="宋体" w:eastAsia="宋体" w:cs="宋体"/>
          <w:color w:val="000000"/>
          <w:spacing w:val="7"/>
          <w:kern w:val="0"/>
          <w:sz w:val="20"/>
          <w:szCs w:val="20"/>
        </w:rPr>
        <w:t>提交电子备份电子</w:t>
      </w:r>
      <w:r>
        <w:rPr>
          <w:rFonts w:hint="eastAsia" w:ascii="宋体" w:hAnsi="宋体" w:eastAsia="宋体" w:cs="宋体"/>
          <w:color w:val="000000"/>
          <w:spacing w:val="9"/>
          <w:kern w:val="0"/>
          <w:sz w:val="20"/>
          <w:szCs w:val="20"/>
        </w:rPr>
        <w:t>投标文件，若投标人未提交电子备份电子投标文件，其后果由投标人自行承担。</w:t>
      </w:r>
    </w:p>
    <w:p w14:paraId="42A1F244">
      <w:pPr>
        <w:keepNext w:val="0"/>
        <w:keepLines w:val="0"/>
        <w:pageBreakBefore w:val="0"/>
        <w:widowControl/>
        <w:kinsoku w:val="0"/>
        <w:wordWrap/>
        <w:overflowPunct/>
        <w:topLinePunct w:val="0"/>
        <w:autoSpaceDE w:val="0"/>
        <w:autoSpaceDN w:val="0"/>
        <w:bidi w:val="0"/>
        <w:adjustRightInd w:val="0"/>
        <w:snapToGrid w:val="0"/>
        <w:spacing w:line="360" w:lineRule="auto"/>
        <w:ind w:right="112"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（3）如有特殊情况，本中心延长截止时间和开标时间，本中心和投标人的权</w:t>
      </w:r>
      <w:r>
        <w:rPr>
          <w:rFonts w:hint="eastAsia" w:ascii="宋体" w:hAnsi="宋体" w:eastAsia="宋体" w:cs="宋体"/>
          <w:color w:val="000000"/>
          <w:spacing w:val="7"/>
          <w:kern w:val="0"/>
          <w:sz w:val="20"/>
          <w:szCs w:val="20"/>
        </w:rPr>
        <w:t>利和义务将受到新的截止时间和开标时间的约束。</w:t>
      </w:r>
    </w:p>
    <w:p w14:paraId="4F615BE7">
      <w:pPr>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6"/>
          <w:kern w:val="0"/>
          <w:sz w:val="20"/>
          <w:szCs w:val="20"/>
        </w:rPr>
        <w:t>4.4  投标文件的修改与撤回</w:t>
      </w:r>
    </w:p>
    <w:p w14:paraId="104CD6E3">
      <w:pPr>
        <w:keepNext w:val="0"/>
        <w:keepLines w:val="0"/>
        <w:pageBreakBefore w:val="0"/>
        <w:widowControl/>
        <w:kinsoku w:val="0"/>
        <w:wordWrap/>
        <w:overflowPunct/>
        <w:topLinePunct w:val="0"/>
        <w:autoSpaceDE w:val="0"/>
        <w:autoSpaceDN w:val="0"/>
        <w:bidi w:val="0"/>
        <w:adjustRightInd w:val="0"/>
        <w:snapToGrid w:val="0"/>
        <w:spacing w:line="360" w:lineRule="auto"/>
        <w:ind w:right="112"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4.4.1  在投标人须知前附表第</w:t>
      </w:r>
      <w:r>
        <w:rPr>
          <w:rFonts w:hint="eastAsia" w:ascii="宋体" w:hAnsi="宋体" w:eastAsia="宋体" w:cs="宋体"/>
          <w:color w:val="000000"/>
          <w:spacing w:val="-41"/>
          <w:kern w:val="0"/>
          <w:sz w:val="20"/>
          <w:szCs w:val="20"/>
        </w:rPr>
        <w:t xml:space="preserve"> </w:t>
      </w:r>
      <w:r>
        <w:rPr>
          <w:rFonts w:hint="eastAsia" w:ascii="宋体" w:hAnsi="宋体" w:eastAsia="宋体" w:cs="宋体"/>
          <w:color w:val="000000"/>
          <w:spacing w:val="9"/>
          <w:kern w:val="0"/>
          <w:sz w:val="20"/>
          <w:szCs w:val="20"/>
        </w:rPr>
        <w:t>2.2.2 项规定的投标截止时间前，投标人可以修</w:t>
      </w:r>
      <w:r>
        <w:rPr>
          <w:rFonts w:hint="eastAsia" w:ascii="宋体" w:hAnsi="宋体" w:eastAsia="宋体" w:cs="宋体"/>
          <w:color w:val="000000"/>
          <w:spacing w:val="8"/>
          <w:kern w:val="0"/>
          <w:sz w:val="20"/>
          <w:szCs w:val="20"/>
        </w:rPr>
        <w:t>改或撤回已提交的</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9"/>
          <w:kern w:val="0"/>
          <w:sz w:val="20"/>
          <w:szCs w:val="20"/>
        </w:rPr>
        <w:t>投标文件，最终投标文件以投标截止时间前上传至“政府采购云平台</w:t>
      </w:r>
      <w:r>
        <w:rPr>
          <w:rFonts w:hint="eastAsia" w:ascii="宋体" w:hAnsi="宋体" w:eastAsia="宋体" w:cs="宋体"/>
          <w:color w:val="000000"/>
          <w:spacing w:val="-70"/>
          <w:kern w:val="0"/>
          <w:sz w:val="20"/>
          <w:szCs w:val="20"/>
        </w:rPr>
        <w:t xml:space="preserve"> </w:t>
      </w:r>
      <w:r>
        <w:rPr>
          <w:rFonts w:hint="eastAsia" w:ascii="宋体" w:hAnsi="宋体" w:eastAsia="宋体" w:cs="宋体"/>
          <w:color w:val="000000"/>
          <w:spacing w:val="9"/>
          <w:kern w:val="0"/>
          <w:sz w:val="20"/>
          <w:szCs w:val="20"/>
        </w:rPr>
        <w:t>”的</w:t>
      </w:r>
      <w:r>
        <w:rPr>
          <w:rFonts w:hint="eastAsia" w:ascii="宋体" w:hAnsi="宋体" w:eastAsia="宋体" w:cs="宋体"/>
          <w:color w:val="000000"/>
          <w:spacing w:val="8"/>
          <w:kern w:val="0"/>
          <w:sz w:val="20"/>
          <w:szCs w:val="20"/>
        </w:rPr>
        <w:t>最后一份投标文件为准。</w:t>
      </w:r>
    </w:p>
    <w:p w14:paraId="6258535D">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4.4.2  修改的内容为投标文件的组成部分。</w:t>
      </w:r>
    </w:p>
    <w:p w14:paraId="663B5329">
      <w:pPr>
        <w:keepNext w:val="0"/>
        <w:keepLines w:val="0"/>
        <w:pageBreakBefore w:val="0"/>
        <w:widowControl/>
        <w:kinsoku w:val="0"/>
        <w:wordWrap/>
        <w:overflowPunct/>
        <w:topLinePunct w:val="0"/>
        <w:autoSpaceDE w:val="0"/>
        <w:autoSpaceDN w:val="0"/>
        <w:bidi w:val="0"/>
        <w:adjustRightInd w:val="0"/>
        <w:snapToGrid w:val="0"/>
        <w:spacing w:line="360" w:lineRule="auto"/>
        <w:ind w:firstLine="406" w:firstLineChars="200"/>
        <w:jc w:val="left"/>
        <w:textAlignment w:val="baseline"/>
        <w:outlineLvl w:val="1"/>
        <w:rPr>
          <w:rFonts w:hint="eastAsia" w:ascii="宋体" w:hAnsi="宋体" w:eastAsia="宋体" w:cs="宋体"/>
          <w:color w:val="000000"/>
          <w:kern w:val="0"/>
          <w:sz w:val="20"/>
          <w:szCs w:val="20"/>
        </w:rPr>
      </w:pPr>
      <w:r>
        <w:rPr>
          <w:rFonts w:hint="eastAsia" w:ascii="宋体" w:hAnsi="宋体" w:eastAsia="宋体" w:cs="宋体"/>
          <w:b/>
          <w:bCs/>
          <w:color w:val="000000"/>
          <w:spacing w:val="1"/>
          <w:kern w:val="0"/>
          <w:sz w:val="20"/>
          <w:szCs w:val="20"/>
        </w:rPr>
        <w:t>5  开标</w:t>
      </w:r>
    </w:p>
    <w:p w14:paraId="6230A621">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5.1  开标时间和地点</w:t>
      </w:r>
    </w:p>
    <w:p w14:paraId="4B88E13D">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开标时间：同投标截止时间</w:t>
      </w:r>
    </w:p>
    <w:p w14:paraId="61524544">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2"/>
          <w:sz w:val="20"/>
          <w:szCs w:val="20"/>
        </w:rPr>
        <w:t>开标地点：政采云平台（网址：</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Fonts w:hint="eastAsia" w:ascii="宋体" w:hAnsi="宋体" w:eastAsia="宋体" w:cs="宋体"/>
          <w:color w:val="000000"/>
          <w:kern w:val="0"/>
          <w:position w:val="2"/>
          <w:sz w:val="20"/>
          <w:szCs w:val="20"/>
          <w:u w:val="single"/>
        </w:rPr>
        <w:t>http</w:t>
      </w:r>
      <w:r>
        <w:rPr>
          <w:rFonts w:hint="eastAsia" w:ascii="宋体" w:hAnsi="宋体" w:eastAsia="宋体" w:cs="宋体"/>
          <w:color w:val="000000"/>
          <w:spacing w:val="9"/>
          <w:kern w:val="0"/>
          <w:position w:val="2"/>
          <w:sz w:val="20"/>
          <w:szCs w:val="20"/>
          <w:u w:val="single"/>
        </w:rPr>
        <w:t>://</w:t>
      </w:r>
      <w:r>
        <w:rPr>
          <w:rFonts w:hint="eastAsia" w:ascii="宋体" w:hAnsi="宋体" w:eastAsia="宋体" w:cs="宋体"/>
          <w:color w:val="000000"/>
          <w:kern w:val="0"/>
          <w:position w:val="2"/>
          <w:sz w:val="20"/>
          <w:szCs w:val="20"/>
          <w:u w:val="single"/>
        </w:rPr>
        <w:t>www</w:t>
      </w:r>
      <w:r>
        <w:rPr>
          <w:rFonts w:hint="eastAsia" w:ascii="宋体" w:hAnsi="宋体" w:eastAsia="宋体" w:cs="宋体"/>
          <w:color w:val="000000"/>
          <w:spacing w:val="9"/>
          <w:kern w:val="0"/>
          <w:position w:val="2"/>
          <w:sz w:val="20"/>
          <w:szCs w:val="20"/>
          <w:u w:val="single"/>
        </w:rPr>
        <w:t>.</w:t>
      </w:r>
      <w:r>
        <w:rPr>
          <w:rFonts w:hint="eastAsia" w:ascii="宋体" w:hAnsi="宋体" w:eastAsia="宋体" w:cs="宋体"/>
          <w:color w:val="000000"/>
          <w:kern w:val="0"/>
          <w:position w:val="2"/>
          <w:sz w:val="20"/>
          <w:szCs w:val="20"/>
          <w:u w:val="single"/>
        </w:rPr>
        <w:t>zcygov</w:t>
      </w:r>
      <w:r>
        <w:rPr>
          <w:rFonts w:hint="eastAsia" w:ascii="宋体" w:hAnsi="宋体" w:eastAsia="宋体" w:cs="宋体"/>
          <w:color w:val="000000"/>
          <w:spacing w:val="9"/>
          <w:kern w:val="0"/>
          <w:position w:val="2"/>
          <w:sz w:val="20"/>
          <w:szCs w:val="20"/>
          <w:u w:val="single"/>
        </w:rPr>
        <w:t>.</w:t>
      </w:r>
      <w:r>
        <w:rPr>
          <w:rFonts w:hint="eastAsia" w:ascii="宋体" w:hAnsi="宋体" w:eastAsia="宋体" w:cs="宋体"/>
          <w:color w:val="000000"/>
          <w:kern w:val="0"/>
          <w:position w:val="2"/>
          <w:sz w:val="20"/>
          <w:szCs w:val="20"/>
          <w:u w:val="single"/>
        </w:rPr>
        <w:t>cn</w:t>
      </w:r>
      <w:r>
        <w:rPr>
          <w:rFonts w:hint="eastAsia" w:ascii="宋体" w:hAnsi="宋体" w:eastAsia="宋体" w:cs="宋体"/>
          <w:color w:val="000000"/>
          <w:kern w:val="0"/>
          <w:position w:val="2"/>
          <w:sz w:val="20"/>
          <w:szCs w:val="20"/>
          <w:u w:val="single"/>
        </w:rPr>
        <w:fldChar w:fldCharType="end"/>
      </w:r>
      <w:r>
        <w:rPr>
          <w:rFonts w:hint="eastAsia" w:ascii="宋体" w:hAnsi="宋体" w:eastAsia="宋体" w:cs="宋体"/>
          <w:color w:val="000000"/>
          <w:spacing w:val="9"/>
          <w:kern w:val="0"/>
          <w:position w:val="2"/>
          <w:sz w:val="20"/>
          <w:szCs w:val="20"/>
        </w:rPr>
        <w:t>)</w:t>
      </w:r>
    </w:p>
    <w:p w14:paraId="34C17A47">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5.2</w:t>
      </w:r>
      <w:r>
        <w:rPr>
          <w:rFonts w:hint="eastAsia" w:ascii="宋体" w:hAnsi="宋体" w:eastAsia="宋体" w:cs="宋体"/>
          <w:b/>
          <w:bCs/>
          <w:color w:val="000000"/>
          <w:spacing w:val="7"/>
          <w:kern w:val="0"/>
          <w:sz w:val="20"/>
          <w:szCs w:val="20"/>
        </w:rPr>
        <w:t xml:space="preserve">  </w:t>
      </w:r>
      <w:r>
        <w:rPr>
          <w:rFonts w:hint="eastAsia" w:ascii="宋体" w:hAnsi="宋体" w:eastAsia="宋体" w:cs="宋体"/>
          <w:b/>
          <w:bCs/>
          <w:color w:val="000000"/>
          <w:spacing w:val="4"/>
          <w:kern w:val="0"/>
          <w:sz w:val="20"/>
          <w:szCs w:val="20"/>
        </w:rPr>
        <w:t>开标程序</w:t>
      </w:r>
    </w:p>
    <w:p w14:paraId="1DF27D09">
      <w:pPr>
        <w:keepNext w:val="0"/>
        <w:keepLines w:val="0"/>
        <w:pageBreakBefore w:val="0"/>
        <w:widowControl/>
        <w:kinsoku w:val="0"/>
        <w:wordWrap/>
        <w:overflowPunct/>
        <w:topLinePunct w:val="0"/>
        <w:autoSpaceDE w:val="0"/>
        <w:autoSpaceDN w:val="0"/>
        <w:bidi w:val="0"/>
        <w:adjustRightInd w:val="0"/>
        <w:snapToGrid w:val="0"/>
        <w:spacing w:line="360" w:lineRule="auto"/>
        <w:ind w:right="55" w:firstLine="428" w:firstLineChars="200"/>
        <w:textAlignment w:val="baseline"/>
        <w:rPr>
          <w:rFonts w:hint="eastAsia" w:ascii="宋体" w:hAnsi="宋体" w:eastAsia="宋体" w:cs="宋体"/>
          <w:color w:val="000000"/>
          <w:kern w:val="0"/>
          <w:szCs w:val="21"/>
        </w:rPr>
      </w:pPr>
      <w:r>
        <w:rPr>
          <w:rFonts w:hint="eastAsia" w:ascii="宋体" w:hAnsi="宋体" w:eastAsia="宋体" w:cs="宋体"/>
          <w:color w:val="000000"/>
          <w:spacing w:val="7"/>
          <w:kern w:val="0"/>
          <w:sz w:val="20"/>
          <w:szCs w:val="20"/>
        </w:rPr>
        <w:t>5.2.1  解密电子投标文件。“政采云”平台按开标时间自动提取</w:t>
      </w:r>
      <w:r>
        <w:rPr>
          <w:rFonts w:hint="eastAsia" w:ascii="宋体" w:hAnsi="宋体" w:eastAsia="宋体" w:cs="宋体"/>
          <w:color w:val="000000"/>
          <w:spacing w:val="6"/>
          <w:kern w:val="0"/>
          <w:sz w:val="20"/>
          <w:szCs w:val="20"/>
        </w:rPr>
        <w:t>所有投标文件。采购代理机构依</w:t>
      </w:r>
      <w:r>
        <w:rPr>
          <w:rFonts w:hint="eastAsia" w:ascii="宋体" w:hAnsi="宋体" w:eastAsia="宋体" w:cs="宋体"/>
          <w:color w:val="000000"/>
          <w:spacing w:val="9"/>
          <w:kern w:val="0"/>
          <w:sz w:val="20"/>
          <w:szCs w:val="20"/>
        </w:rPr>
        <w:t>托“政采云”平台向各投标人发出电子加密投标文件【开始解密】通知，由投标供应商按招标文件</w:t>
      </w:r>
      <w:r>
        <w:rPr>
          <w:rFonts w:hint="eastAsia" w:ascii="宋体" w:hAnsi="宋体" w:eastAsia="宋体" w:cs="宋体"/>
          <w:color w:val="000000"/>
          <w:spacing w:val="11"/>
          <w:kern w:val="0"/>
          <w:sz w:val="20"/>
          <w:szCs w:val="20"/>
        </w:rPr>
        <w:t>规定的时间内自行进行投标文件解密。投标供应商的法定代表人或其</w:t>
      </w:r>
      <w:r>
        <w:rPr>
          <w:rFonts w:hint="eastAsia" w:ascii="宋体" w:hAnsi="宋体" w:eastAsia="宋体" w:cs="宋体"/>
          <w:color w:val="000000"/>
          <w:spacing w:val="10"/>
          <w:kern w:val="0"/>
          <w:sz w:val="20"/>
          <w:szCs w:val="20"/>
        </w:rPr>
        <w:t>委托代理人须携带加密时所用的</w:t>
      </w:r>
      <w:r>
        <w:rPr>
          <w:rFonts w:hint="eastAsia" w:ascii="宋体" w:hAnsi="宋体" w:eastAsia="宋体" w:cs="宋体"/>
          <w:color w:val="000000"/>
          <w:kern w:val="0"/>
          <w:sz w:val="20"/>
          <w:szCs w:val="20"/>
        </w:rPr>
        <w:t>CA</w:t>
      </w:r>
      <w:r>
        <w:rPr>
          <w:rFonts w:hint="eastAsia" w:ascii="宋体" w:hAnsi="宋体" w:eastAsia="宋体" w:cs="宋体"/>
          <w:color w:val="000000"/>
          <w:spacing w:val="10"/>
          <w:kern w:val="0"/>
          <w:sz w:val="20"/>
          <w:szCs w:val="20"/>
        </w:rPr>
        <w:t>锁准时登录到“政采云”平台电子开标大厅签到并对电子投标文件解密。投标供应商在规定</w:t>
      </w:r>
      <w:r>
        <w:rPr>
          <w:rFonts w:hint="eastAsia" w:ascii="宋体" w:hAnsi="宋体" w:eastAsia="宋体" w:cs="宋体"/>
          <w:color w:val="000000"/>
          <w:spacing w:val="6"/>
          <w:kern w:val="0"/>
          <w:sz w:val="20"/>
          <w:szCs w:val="20"/>
        </w:rPr>
        <w:t>的时间内无法完成已递交的“电子加密投标文件”解密的，如已按规定</w:t>
      </w:r>
      <w:r>
        <w:rPr>
          <w:rFonts w:hint="eastAsia" w:ascii="宋体" w:hAnsi="宋体" w:eastAsia="宋体" w:cs="宋体"/>
          <w:color w:val="000000"/>
          <w:spacing w:val="5"/>
          <w:kern w:val="0"/>
          <w:sz w:val="20"/>
          <w:szCs w:val="20"/>
        </w:rPr>
        <w:t>递交了电子备份投标文件的，</w:t>
      </w:r>
      <w:r>
        <w:rPr>
          <w:rFonts w:hint="eastAsia" w:ascii="宋体" w:hAnsi="宋体" w:eastAsia="宋体" w:cs="宋体"/>
          <w:color w:val="000000"/>
          <w:spacing w:val="9"/>
          <w:kern w:val="0"/>
          <w:sz w:val="20"/>
          <w:szCs w:val="20"/>
        </w:rPr>
        <w:t>将由采购组织机构按“政府采购云平台”操作规范将备份投标文件上传至“政府采购云平台”，上</w:t>
      </w:r>
      <w:r>
        <w:rPr>
          <w:rFonts w:hint="eastAsia" w:ascii="宋体" w:hAnsi="宋体" w:eastAsia="宋体" w:cs="宋体"/>
          <w:color w:val="000000"/>
          <w:spacing w:val="6"/>
          <w:kern w:val="0"/>
          <w:sz w:val="20"/>
          <w:szCs w:val="20"/>
        </w:rPr>
        <w:t>传成功后，“电子加密投标文件”自动失效。如未提供备份电子投标文件，将不进行再次解密程序。</w:t>
      </w:r>
      <w:r>
        <w:rPr>
          <w:rFonts w:hint="eastAsia" w:ascii="宋体" w:hAnsi="宋体" w:eastAsia="宋体" w:cs="宋体"/>
          <w:color w:val="000000"/>
          <w:spacing w:val="8"/>
          <w:kern w:val="0"/>
          <w:sz w:val="20"/>
          <w:szCs w:val="20"/>
        </w:rPr>
        <w:t>无法在线解密视为投标人放弃投标。在线解密时间为30分钟。</w:t>
      </w:r>
    </w:p>
    <w:p w14:paraId="4F975192">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sz w:val="20"/>
          <w:szCs w:val="20"/>
        </w:rPr>
        <w:t>5.2.2</w:t>
      </w:r>
      <w:r>
        <w:rPr>
          <w:rFonts w:hint="eastAsia" w:ascii="宋体" w:hAnsi="宋体" w:eastAsia="宋体" w:cs="宋体"/>
          <w:color w:val="000000"/>
          <w:spacing w:val="22"/>
          <w:kern w:val="0"/>
          <w:sz w:val="20"/>
          <w:szCs w:val="20"/>
        </w:rPr>
        <w:t xml:space="preserve">  </w:t>
      </w:r>
      <w:r>
        <w:rPr>
          <w:rFonts w:hint="eastAsia" w:ascii="宋体" w:hAnsi="宋体" w:eastAsia="宋体" w:cs="宋体"/>
          <w:color w:val="000000"/>
          <w:spacing w:val="6"/>
          <w:kern w:val="0"/>
          <w:sz w:val="20"/>
          <w:szCs w:val="20"/>
        </w:rPr>
        <w:t>电子唱标。投标文件解密结束，各投标供应商报价均在“政采云</w:t>
      </w:r>
      <w:r>
        <w:rPr>
          <w:rFonts w:hint="eastAsia" w:ascii="宋体" w:hAnsi="宋体" w:eastAsia="宋体" w:cs="宋体"/>
          <w:color w:val="000000"/>
          <w:spacing w:val="-72"/>
          <w:kern w:val="0"/>
          <w:sz w:val="20"/>
          <w:szCs w:val="20"/>
        </w:rPr>
        <w:t xml:space="preserve"> </w:t>
      </w:r>
      <w:r>
        <w:rPr>
          <w:rFonts w:hint="eastAsia" w:ascii="宋体" w:hAnsi="宋体" w:eastAsia="宋体" w:cs="宋体"/>
          <w:color w:val="000000"/>
          <w:spacing w:val="6"/>
          <w:kern w:val="0"/>
          <w:sz w:val="20"/>
          <w:szCs w:val="20"/>
        </w:rPr>
        <w:t>”平台远程不见面开标大</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4"/>
          <w:kern w:val="0"/>
          <w:sz w:val="20"/>
          <w:szCs w:val="20"/>
        </w:rPr>
        <w:t>厅展示。</w:t>
      </w:r>
    </w:p>
    <w:p w14:paraId="77D5D918">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5.2.3  开标过程由采购代理机构如实记录，并电子留痕，由参加电子开标的各投标人代表对电子</w:t>
      </w:r>
      <w:r>
        <w:rPr>
          <w:rFonts w:hint="eastAsia" w:ascii="宋体" w:hAnsi="宋体" w:eastAsia="宋体" w:cs="宋体"/>
          <w:color w:val="000000"/>
          <w:spacing w:val="14"/>
          <w:kern w:val="0"/>
          <w:sz w:val="20"/>
          <w:szCs w:val="20"/>
        </w:rPr>
        <w:t xml:space="preserve"> </w:t>
      </w:r>
      <w:r>
        <w:rPr>
          <w:rFonts w:hint="eastAsia" w:ascii="宋体" w:hAnsi="宋体" w:eastAsia="宋体" w:cs="宋体"/>
          <w:color w:val="000000"/>
          <w:spacing w:val="7"/>
          <w:kern w:val="0"/>
          <w:sz w:val="20"/>
          <w:szCs w:val="20"/>
        </w:rPr>
        <w:t>开标记录在开标记录公布后</w:t>
      </w:r>
      <w:r>
        <w:rPr>
          <w:rFonts w:hint="eastAsia" w:ascii="宋体" w:hAnsi="宋体" w:eastAsia="宋体" w:cs="宋体"/>
          <w:color w:val="000000"/>
          <w:spacing w:val="-8"/>
          <w:kern w:val="0"/>
          <w:sz w:val="20"/>
          <w:szCs w:val="20"/>
        </w:rPr>
        <w:t xml:space="preserve"> </w:t>
      </w:r>
      <w:r>
        <w:rPr>
          <w:rFonts w:hint="eastAsia" w:ascii="宋体" w:hAnsi="宋体" w:eastAsia="宋体" w:cs="宋体"/>
          <w:color w:val="000000"/>
          <w:spacing w:val="7"/>
          <w:kern w:val="0"/>
          <w:sz w:val="20"/>
          <w:szCs w:val="20"/>
        </w:rPr>
        <w:t>10 分钟内进行当场校核及勘误，并线上确认，未确认的视同认可开标结</w:t>
      </w:r>
      <w:r>
        <w:rPr>
          <w:rFonts w:hint="eastAsia" w:ascii="宋体" w:hAnsi="宋体" w:eastAsia="宋体" w:cs="宋体"/>
          <w:color w:val="000000"/>
          <w:kern w:val="0"/>
          <w:sz w:val="20"/>
          <w:szCs w:val="20"/>
        </w:rPr>
        <w:t xml:space="preserve"> 果。</w:t>
      </w:r>
    </w:p>
    <w:p w14:paraId="2B246F64">
      <w:pPr>
        <w:keepNext w:val="0"/>
        <w:keepLines w:val="0"/>
        <w:pageBreakBefore w:val="0"/>
        <w:widowControl/>
        <w:kinsoku w:val="0"/>
        <w:wordWrap/>
        <w:overflowPunct/>
        <w:topLinePunct w:val="0"/>
        <w:autoSpaceDE w:val="0"/>
        <w:autoSpaceDN w:val="0"/>
        <w:bidi w:val="0"/>
        <w:adjustRightInd w:val="0"/>
        <w:snapToGrid w:val="0"/>
        <w:spacing w:line="360" w:lineRule="auto"/>
        <w:ind w:right="69"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5.2.4  投标人代表对开标过程和开标记录有疑义，以及认为采购人、采购代理机构相关工作人员</w:t>
      </w:r>
      <w:r>
        <w:rPr>
          <w:rFonts w:hint="eastAsia" w:ascii="宋体" w:hAnsi="宋体" w:eastAsia="宋体" w:cs="宋体"/>
          <w:color w:val="000000"/>
          <w:spacing w:val="11"/>
          <w:kern w:val="0"/>
          <w:sz w:val="20"/>
          <w:szCs w:val="20"/>
        </w:rPr>
        <w:t>有需要回避的情形的，应当场提出在线询问或者回避申请。采购人</w:t>
      </w:r>
      <w:r>
        <w:rPr>
          <w:rFonts w:hint="eastAsia" w:ascii="宋体" w:hAnsi="宋体" w:eastAsia="宋体" w:cs="宋体"/>
          <w:color w:val="000000"/>
          <w:spacing w:val="10"/>
          <w:kern w:val="0"/>
          <w:sz w:val="20"/>
          <w:szCs w:val="20"/>
        </w:rPr>
        <w:t>、采购代理机构对投标人代表提</w:t>
      </w:r>
      <w:r>
        <w:rPr>
          <w:rFonts w:hint="eastAsia" w:ascii="宋体" w:hAnsi="宋体" w:eastAsia="宋体" w:cs="宋体"/>
          <w:color w:val="000000"/>
          <w:spacing w:val="8"/>
          <w:kern w:val="0"/>
          <w:sz w:val="20"/>
          <w:szCs w:val="20"/>
        </w:rPr>
        <w:t>出的询问或者回避申请应当及时处理。</w:t>
      </w:r>
    </w:p>
    <w:p w14:paraId="692ACA4B">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开标结束后，如发现开标结果与报价文件不一致者，由评标委员会根据报价文件内容进行修正。</w:t>
      </w:r>
      <w:r>
        <w:rPr>
          <w:rFonts w:hint="eastAsia" w:ascii="宋体" w:hAnsi="宋体" w:eastAsia="宋体" w:cs="宋体"/>
          <w:color w:val="000000"/>
          <w:spacing w:val="9"/>
          <w:kern w:val="0"/>
          <w:sz w:val="20"/>
          <w:szCs w:val="20"/>
        </w:rPr>
        <w:t>特别说明：如遇“政府采购云平台</w:t>
      </w:r>
      <w:r>
        <w:rPr>
          <w:rFonts w:hint="eastAsia" w:ascii="宋体" w:hAnsi="宋体" w:eastAsia="宋体" w:cs="宋体"/>
          <w:color w:val="000000"/>
          <w:spacing w:val="-72"/>
          <w:kern w:val="0"/>
          <w:sz w:val="20"/>
          <w:szCs w:val="20"/>
        </w:rPr>
        <w:t xml:space="preserve"> </w:t>
      </w:r>
      <w:r>
        <w:rPr>
          <w:rFonts w:hint="eastAsia" w:ascii="宋体" w:hAnsi="宋体" w:eastAsia="宋体" w:cs="宋体"/>
          <w:color w:val="000000"/>
          <w:spacing w:val="9"/>
          <w:kern w:val="0"/>
          <w:sz w:val="20"/>
          <w:szCs w:val="20"/>
        </w:rPr>
        <w:t>”电子化开标或评审程序调整</w:t>
      </w:r>
      <w:r>
        <w:rPr>
          <w:rFonts w:hint="eastAsia" w:ascii="宋体" w:hAnsi="宋体" w:eastAsia="宋体" w:cs="宋体"/>
          <w:color w:val="000000"/>
          <w:spacing w:val="8"/>
          <w:kern w:val="0"/>
          <w:sz w:val="20"/>
          <w:szCs w:val="20"/>
        </w:rPr>
        <w:t>的，按调整后程序执行。</w:t>
      </w:r>
    </w:p>
    <w:p w14:paraId="14842AF7">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5.3</w:t>
      </w:r>
      <w:r>
        <w:rPr>
          <w:rFonts w:hint="eastAsia" w:ascii="宋体" w:hAnsi="宋体" w:eastAsia="宋体" w:cs="宋体"/>
          <w:b/>
          <w:bCs/>
          <w:color w:val="000000"/>
          <w:spacing w:val="23"/>
          <w:kern w:val="0"/>
          <w:sz w:val="20"/>
          <w:szCs w:val="20"/>
        </w:rPr>
        <w:t xml:space="preserve"> </w:t>
      </w:r>
      <w:r>
        <w:rPr>
          <w:rFonts w:hint="eastAsia" w:ascii="宋体" w:hAnsi="宋体" w:eastAsia="宋体" w:cs="宋体"/>
          <w:b/>
          <w:bCs/>
          <w:color w:val="000000"/>
          <w:spacing w:val="5"/>
          <w:kern w:val="0"/>
          <w:sz w:val="20"/>
          <w:szCs w:val="20"/>
        </w:rPr>
        <w:t>电子开标的应急措施</w:t>
      </w:r>
    </w:p>
    <w:p w14:paraId="4FF9F7AD">
      <w:pPr>
        <w:keepNext w:val="0"/>
        <w:keepLines w:val="0"/>
        <w:pageBreakBefore w:val="0"/>
        <w:widowControl/>
        <w:kinsoku w:val="0"/>
        <w:wordWrap/>
        <w:overflowPunct/>
        <w:topLinePunct w:val="0"/>
        <w:autoSpaceDE w:val="0"/>
        <w:autoSpaceDN w:val="0"/>
        <w:bidi w:val="0"/>
        <w:adjustRightInd w:val="0"/>
        <w:snapToGrid w:val="0"/>
        <w:spacing w:line="360" w:lineRule="auto"/>
        <w:ind w:right="106" w:firstLine="44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sz w:val="20"/>
          <w:szCs w:val="20"/>
        </w:rPr>
        <w:t>5.3.1</w:t>
      </w:r>
      <w:r>
        <w:rPr>
          <w:rFonts w:hint="eastAsia" w:ascii="宋体" w:hAnsi="宋体" w:eastAsia="宋体" w:cs="宋体"/>
          <w:color w:val="000000"/>
          <w:spacing w:val="37"/>
          <w:kern w:val="0"/>
          <w:sz w:val="20"/>
          <w:szCs w:val="20"/>
        </w:rPr>
        <w:t xml:space="preserve"> </w:t>
      </w:r>
      <w:r>
        <w:rPr>
          <w:rFonts w:hint="eastAsia" w:ascii="宋体" w:hAnsi="宋体" w:eastAsia="宋体" w:cs="宋体"/>
          <w:color w:val="000000"/>
          <w:spacing w:val="10"/>
          <w:kern w:val="0"/>
          <w:sz w:val="20"/>
          <w:szCs w:val="20"/>
        </w:rPr>
        <w:t>电子开标如出现下列原因，导致系统无法正</w:t>
      </w:r>
      <w:r>
        <w:rPr>
          <w:rFonts w:hint="eastAsia" w:ascii="宋体" w:hAnsi="宋体" w:eastAsia="宋体" w:cs="宋体"/>
          <w:color w:val="000000"/>
          <w:spacing w:val="9"/>
          <w:kern w:val="0"/>
          <w:sz w:val="20"/>
          <w:szCs w:val="20"/>
        </w:rPr>
        <w:t>常运行，或者无法保证招投标过程的公平、</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9"/>
          <w:kern w:val="0"/>
          <w:sz w:val="20"/>
          <w:szCs w:val="20"/>
        </w:rPr>
        <w:t>公正和信息安全时，代理机构和交易中心应采取应</w:t>
      </w:r>
      <w:r>
        <w:rPr>
          <w:rFonts w:hint="eastAsia" w:ascii="宋体" w:hAnsi="宋体" w:eastAsia="宋体" w:cs="宋体"/>
          <w:color w:val="000000"/>
          <w:spacing w:val="8"/>
          <w:kern w:val="0"/>
          <w:sz w:val="20"/>
          <w:szCs w:val="20"/>
        </w:rPr>
        <w:t>急措施。</w:t>
      </w:r>
    </w:p>
    <w:p w14:paraId="7BE95D05">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（1）系统服务器发生故障或停电等情况，无法访问或无法使</w:t>
      </w:r>
      <w:r>
        <w:rPr>
          <w:rFonts w:hint="eastAsia" w:ascii="宋体" w:hAnsi="宋体" w:eastAsia="宋体" w:cs="宋体"/>
          <w:color w:val="000000"/>
          <w:spacing w:val="8"/>
          <w:kern w:val="0"/>
          <w:position w:val="1"/>
          <w:sz w:val="20"/>
          <w:szCs w:val="20"/>
        </w:rPr>
        <w:t>用系统；</w:t>
      </w:r>
    </w:p>
    <w:p w14:paraId="4365C39E">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（2）系统的软件或数据库出现错误，不能进行正常操作；</w:t>
      </w:r>
    </w:p>
    <w:p w14:paraId="1ADD4E54">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（3）系统发现有安全漏洞，有潜在的泄密危险；</w:t>
      </w:r>
    </w:p>
    <w:p w14:paraId="4A6BD654">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（4）病毒发作或受到外来的攻击；</w:t>
      </w:r>
    </w:p>
    <w:p w14:paraId="76B4252F">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（5）其他无法保证招投标过程公平、公正和信息</w:t>
      </w:r>
      <w:r>
        <w:rPr>
          <w:rFonts w:hint="eastAsia" w:ascii="宋体" w:hAnsi="宋体" w:eastAsia="宋体" w:cs="宋体"/>
          <w:color w:val="000000"/>
          <w:spacing w:val="8"/>
          <w:kern w:val="0"/>
          <w:sz w:val="20"/>
          <w:szCs w:val="20"/>
        </w:rPr>
        <w:t>安全的情形。</w:t>
      </w:r>
    </w:p>
    <w:p w14:paraId="54B4F4B8">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32"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出现上述情况时，应对未开标的暂停开标。已在系统内开标的</w:t>
      </w:r>
      <w:r>
        <w:rPr>
          <w:rFonts w:hint="eastAsia" w:ascii="宋体" w:hAnsi="宋体" w:eastAsia="宋体" w:cs="宋体"/>
          <w:color w:val="000000"/>
          <w:spacing w:val="7"/>
          <w:kern w:val="0"/>
          <w:sz w:val="20"/>
          <w:szCs w:val="20"/>
        </w:rPr>
        <w:t>立即停止，经财政监督部门确认</w:t>
      </w:r>
      <w:r>
        <w:rPr>
          <w:rFonts w:hint="eastAsia" w:ascii="宋体" w:hAnsi="宋体" w:eastAsia="宋体" w:cs="宋体"/>
          <w:color w:val="000000"/>
          <w:spacing w:val="9"/>
          <w:kern w:val="0"/>
          <w:sz w:val="20"/>
          <w:szCs w:val="20"/>
        </w:rPr>
        <w:t>后，可采用电子备份电子投标文件U盘和应急开标系统开标。若仍无法正常开标，则对原有资料及信息作出保密处理，或等待系统恢复正常后再组织进行开标。</w:t>
      </w:r>
    </w:p>
    <w:p w14:paraId="0EB7E6D2">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32"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5.3.2 投标人在个人解密开始后30分钟内完成投标文件的解密工作（以政采云平台解密倒计时</w:t>
      </w:r>
      <w:r>
        <w:rPr>
          <w:rFonts w:hint="eastAsia" w:ascii="宋体" w:hAnsi="宋体" w:eastAsia="宋体" w:cs="宋体"/>
          <w:color w:val="000000"/>
          <w:spacing w:val="10"/>
          <w:kern w:val="0"/>
          <w:sz w:val="20"/>
          <w:szCs w:val="20"/>
        </w:rPr>
        <w:t>为准）。因投标人原因造成投标文件在规定时间内未解密的，视</w:t>
      </w:r>
      <w:r>
        <w:rPr>
          <w:rFonts w:hint="eastAsia" w:ascii="宋体" w:hAnsi="宋体" w:eastAsia="宋体" w:cs="宋体"/>
          <w:color w:val="000000"/>
          <w:spacing w:val="9"/>
          <w:kern w:val="0"/>
          <w:sz w:val="20"/>
          <w:szCs w:val="20"/>
        </w:rPr>
        <w:t>为投标人撤销其投标文件；因投标</w:t>
      </w:r>
      <w:r>
        <w:rPr>
          <w:rFonts w:hint="eastAsia" w:ascii="宋体" w:hAnsi="宋体" w:eastAsia="宋体" w:cs="宋体"/>
          <w:color w:val="000000"/>
          <w:spacing w:val="11"/>
          <w:kern w:val="0"/>
          <w:sz w:val="20"/>
          <w:szCs w:val="20"/>
        </w:rPr>
        <w:t>人之外的原因造成投标文件在规定时间内未解密的，经财政监</w:t>
      </w:r>
      <w:r>
        <w:rPr>
          <w:rFonts w:hint="eastAsia" w:ascii="宋体" w:hAnsi="宋体" w:eastAsia="宋体" w:cs="宋体"/>
          <w:color w:val="000000"/>
          <w:spacing w:val="10"/>
          <w:kern w:val="0"/>
          <w:sz w:val="20"/>
          <w:szCs w:val="20"/>
        </w:rPr>
        <w:t>督部门确认并经招标人同意后，招标</w:t>
      </w:r>
      <w:r>
        <w:rPr>
          <w:rFonts w:hint="eastAsia" w:ascii="宋体" w:hAnsi="宋体" w:eastAsia="宋体" w:cs="宋体"/>
          <w:color w:val="000000"/>
          <w:spacing w:val="9"/>
          <w:kern w:val="0"/>
          <w:sz w:val="20"/>
          <w:szCs w:val="20"/>
        </w:rPr>
        <w:t>人可在开标现场直接导入投标人在投标截止时间前递交的电子备份投标文件；如投标人电子U盘未提供或无法导入上传时，视为投标人撤销其投标文件。</w:t>
      </w:r>
    </w:p>
    <w:p w14:paraId="0DE77BF2">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5.4</w:t>
      </w:r>
      <w:r>
        <w:rPr>
          <w:rFonts w:hint="eastAsia" w:ascii="宋体" w:hAnsi="宋体" w:eastAsia="宋体" w:cs="宋体"/>
          <w:b/>
          <w:bCs/>
          <w:color w:val="000000"/>
          <w:spacing w:val="7"/>
          <w:kern w:val="0"/>
          <w:sz w:val="20"/>
          <w:szCs w:val="20"/>
        </w:rPr>
        <w:t xml:space="preserve">  </w:t>
      </w:r>
      <w:r>
        <w:rPr>
          <w:rFonts w:hint="eastAsia" w:ascii="宋体" w:hAnsi="宋体" w:eastAsia="宋体" w:cs="宋体"/>
          <w:b/>
          <w:bCs/>
          <w:color w:val="000000"/>
          <w:spacing w:val="4"/>
          <w:kern w:val="0"/>
          <w:sz w:val="20"/>
          <w:szCs w:val="20"/>
        </w:rPr>
        <w:t>不予开标</w:t>
      </w:r>
    </w:p>
    <w:p w14:paraId="725BDBB3">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符合下列情况之一的投标，招标人拒绝受理其投标，不得进入评标：</w:t>
      </w:r>
    </w:p>
    <w:p w14:paraId="0E841E9B">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（1）加密的电子投标文件未能在投标截止</w:t>
      </w:r>
      <w:r>
        <w:rPr>
          <w:rFonts w:hint="eastAsia" w:ascii="宋体" w:hAnsi="宋体" w:eastAsia="宋体" w:cs="宋体"/>
          <w:color w:val="000000"/>
          <w:spacing w:val="8"/>
          <w:kern w:val="0"/>
          <w:position w:val="1"/>
          <w:sz w:val="20"/>
          <w:szCs w:val="20"/>
        </w:rPr>
        <w:t>时间前成功上传的；</w:t>
      </w:r>
    </w:p>
    <w:p w14:paraId="4451FFDB">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（2）因投标人原因造成投标文件在规定时间内未解密的。</w:t>
      </w:r>
    </w:p>
    <w:p w14:paraId="5D239422">
      <w:pPr>
        <w:keepNext w:val="0"/>
        <w:keepLines w:val="0"/>
        <w:pageBreakBefore w:val="0"/>
        <w:widowControl/>
        <w:kinsoku w:val="0"/>
        <w:wordWrap/>
        <w:overflowPunct/>
        <w:topLinePunct w:val="0"/>
        <w:autoSpaceDE w:val="0"/>
        <w:autoSpaceDN w:val="0"/>
        <w:bidi w:val="0"/>
        <w:adjustRightInd w:val="0"/>
        <w:snapToGrid w:val="0"/>
        <w:spacing w:line="360" w:lineRule="auto"/>
        <w:ind w:firstLine="414"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3"/>
          <w:kern w:val="0"/>
          <w:sz w:val="20"/>
          <w:szCs w:val="20"/>
        </w:rPr>
        <w:t>5.5</w:t>
      </w:r>
      <w:r>
        <w:rPr>
          <w:rFonts w:hint="eastAsia" w:ascii="宋体" w:hAnsi="宋体" w:eastAsia="宋体" w:cs="宋体"/>
          <w:b/>
          <w:bCs/>
          <w:color w:val="000000"/>
          <w:spacing w:val="11"/>
          <w:kern w:val="0"/>
          <w:sz w:val="20"/>
          <w:szCs w:val="20"/>
        </w:rPr>
        <w:t xml:space="preserve">  </w:t>
      </w:r>
      <w:r>
        <w:rPr>
          <w:rFonts w:hint="eastAsia" w:ascii="宋体" w:hAnsi="宋体" w:eastAsia="宋体" w:cs="宋体"/>
          <w:b/>
          <w:bCs/>
          <w:color w:val="000000"/>
          <w:spacing w:val="3"/>
          <w:kern w:val="0"/>
          <w:sz w:val="20"/>
          <w:szCs w:val="20"/>
        </w:rPr>
        <w:t>开标异议</w:t>
      </w:r>
    </w:p>
    <w:p w14:paraId="69F81371">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投标人对开标有异议的，应当在开标现场提出，招标人应当场作出答复，并制作记录。</w:t>
      </w:r>
    </w:p>
    <w:p w14:paraId="242573F9">
      <w:pPr>
        <w:keepNext w:val="0"/>
        <w:keepLines w:val="0"/>
        <w:pageBreakBefore w:val="0"/>
        <w:widowControl/>
        <w:wordWrap/>
        <w:overflowPunct/>
        <w:topLinePunct w:val="0"/>
        <w:bidi w:val="0"/>
        <w:snapToGrid w:val="0"/>
        <w:spacing w:line="360" w:lineRule="auto"/>
        <w:ind w:firstLine="400" w:firstLineChars="200"/>
        <w:jc w:val="left"/>
        <w:rPr>
          <w:rFonts w:hint="eastAsia" w:ascii="宋体" w:hAnsi="宋体" w:eastAsia="宋体" w:cs="宋体"/>
          <w:color w:val="000000"/>
          <w:kern w:val="0"/>
          <w:sz w:val="20"/>
          <w:szCs w:val="20"/>
        </w:rPr>
        <w:sectPr>
          <w:type w:val="continuous"/>
          <w:pgSz w:w="11905" w:h="16839"/>
          <w:pgMar w:top="1440" w:right="1417" w:bottom="1440" w:left="1417" w:header="850" w:footer="992" w:gutter="0"/>
          <w:cols w:space="0" w:num="1"/>
          <w:rtlGutter w:val="0"/>
          <w:docGrid w:linePitch="0" w:charSpace="0"/>
        </w:sectPr>
      </w:pPr>
    </w:p>
    <w:p w14:paraId="1E301BF7">
      <w:pPr>
        <w:keepNext w:val="0"/>
        <w:keepLines w:val="0"/>
        <w:pageBreakBefore w:val="0"/>
        <w:widowControl/>
        <w:kinsoku w:val="0"/>
        <w:wordWrap/>
        <w:overflowPunct/>
        <w:topLinePunct w:val="0"/>
        <w:autoSpaceDE w:val="0"/>
        <w:autoSpaceDN w:val="0"/>
        <w:bidi w:val="0"/>
        <w:adjustRightInd w:val="0"/>
        <w:snapToGrid w:val="0"/>
        <w:spacing w:line="360" w:lineRule="auto"/>
        <w:ind w:firstLine="406" w:firstLineChars="200"/>
        <w:jc w:val="left"/>
        <w:textAlignment w:val="baseline"/>
        <w:outlineLvl w:val="1"/>
        <w:rPr>
          <w:rFonts w:hint="eastAsia" w:ascii="宋体" w:hAnsi="宋体" w:eastAsia="宋体" w:cs="宋体"/>
          <w:b/>
          <w:bCs/>
          <w:color w:val="000000"/>
          <w:spacing w:val="1"/>
          <w:kern w:val="0"/>
          <w:sz w:val="20"/>
          <w:szCs w:val="20"/>
        </w:rPr>
      </w:pPr>
      <w:r>
        <w:rPr>
          <w:rFonts w:hint="eastAsia" w:ascii="宋体" w:hAnsi="宋体" w:eastAsia="宋体" w:cs="宋体"/>
          <w:b/>
          <w:bCs/>
          <w:color w:val="000000"/>
          <w:spacing w:val="1"/>
          <w:kern w:val="0"/>
          <w:sz w:val="20"/>
          <w:szCs w:val="20"/>
        </w:rPr>
        <w:t xml:space="preserve"> 6  评标</w:t>
      </w:r>
    </w:p>
    <w:p w14:paraId="767C230F">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6.1  评标委员会</w:t>
      </w:r>
    </w:p>
    <w:p w14:paraId="34E5EBB1">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6.1.1  评标由招标人依法组建的评标委员会负责。评标委员会成员人数以及技术、经济等方面专</w:t>
      </w:r>
      <w:r>
        <w:rPr>
          <w:rFonts w:hint="eastAsia" w:ascii="宋体" w:hAnsi="宋体" w:eastAsia="宋体" w:cs="宋体"/>
          <w:color w:val="000000"/>
          <w:spacing w:val="15"/>
          <w:kern w:val="0"/>
          <w:sz w:val="20"/>
          <w:szCs w:val="20"/>
        </w:rPr>
        <w:t xml:space="preserve"> </w:t>
      </w:r>
      <w:r>
        <w:rPr>
          <w:rFonts w:hint="eastAsia" w:ascii="宋体" w:hAnsi="宋体" w:eastAsia="宋体" w:cs="宋体"/>
          <w:color w:val="000000"/>
          <w:spacing w:val="8"/>
          <w:kern w:val="0"/>
          <w:sz w:val="20"/>
          <w:szCs w:val="20"/>
        </w:rPr>
        <w:t>家的确定方式见“投标人须知前附表</w:t>
      </w:r>
      <w:r>
        <w:rPr>
          <w:rFonts w:hint="eastAsia" w:ascii="宋体" w:hAnsi="宋体" w:eastAsia="宋体" w:cs="宋体"/>
          <w:color w:val="000000"/>
          <w:spacing w:val="-58"/>
          <w:kern w:val="0"/>
          <w:sz w:val="20"/>
          <w:szCs w:val="20"/>
        </w:rPr>
        <w:t xml:space="preserve"> </w:t>
      </w:r>
      <w:r>
        <w:rPr>
          <w:rFonts w:hint="eastAsia" w:ascii="宋体" w:hAnsi="宋体" w:eastAsia="宋体" w:cs="宋体"/>
          <w:color w:val="000000"/>
          <w:spacing w:val="8"/>
          <w:kern w:val="0"/>
          <w:sz w:val="20"/>
          <w:szCs w:val="20"/>
        </w:rPr>
        <w:t>”。</w:t>
      </w:r>
    </w:p>
    <w:p w14:paraId="523F6DBE">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6.1.2  有下列情形之一的，不得担任评标委员会成员：</w:t>
      </w:r>
    </w:p>
    <w:p w14:paraId="64A7F1B5">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（一）投标人或者投标人主要负责人的近亲属；</w:t>
      </w:r>
    </w:p>
    <w:p w14:paraId="64F89B62">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（二）招标项目主管部门或者招标投标行政监督部</w:t>
      </w:r>
      <w:r>
        <w:rPr>
          <w:rFonts w:hint="eastAsia" w:ascii="宋体" w:hAnsi="宋体" w:eastAsia="宋体" w:cs="宋体"/>
          <w:color w:val="000000"/>
          <w:spacing w:val="8"/>
          <w:kern w:val="0"/>
          <w:sz w:val="20"/>
          <w:szCs w:val="20"/>
        </w:rPr>
        <w:t>门的人员；</w:t>
      </w:r>
    </w:p>
    <w:p w14:paraId="720BB614">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（三）与投标人有经济利益关系，可能影响对投标公正评审的人员；</w:t>
      </w:r>
    </w:p>
    <w:p w14:paraId="54E938E3">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（四）在招标投标活动中从事违法行为而受过行政处罚未满三年或者刑事处罚的人员；</w:t>
      </w:r>
    </w:p>
    <w:p w14:paraId="22B4E44C">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（五）与投标人有其他利害关系的人；</w:t>
      </w:r>
    </w:p>
    <w:p w14:paraId="32883AE0">
      <w:pPr>
        <w:keepNext w:val="0"/>
        <w:keepLines w:val="0"/>
        <w:pageBreakBefore w:val="0"/>
        <w:widowControl/>
        <w:kinsoku w:val="0"/>
        <w:wordWrap/>
        <w:overflowPunct/>
        <w:topLinePunct w:val="0"/>
        <w:autoSpaceDE w:val="0"/>
        <w:autoSpaceDN w:val="0"/>
        <w:bidi w:val="0"/>
        <w:adjustRightInd w:val="0"/>
        <w:snapToGrid w:val="0"/>
        <w:spacing w:line="360" w:lineRule="auto"/>
        <w:ind w:right="69" w:firstLine="44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2"/>
          <w:kern w:val="0"/>
          <w:sz w:val="20"/>
          <w:szCs w:val="20"/>
        </w:rPr>
        <w:t>（六）评标时期在“信用中国”网站（</w:t>
      </w:r>
      <w:r>
        <w:rPr>
          <w:rFonts w:hint="eastAsia" w:ascii="宋体" w:hAnsi="宋体" w:eastAsia="宋体" w:cs="宋体"/>
        </w:rPr>
        <w:fldChar w:fldCharType="begin"/>
      </w:r>
      <w:r>
        <w:rPr>
          <w:rFonts w:hint="eastAsia" w:ascii="宋体" w:hAnsi="宋体" w:eastAsia="宋体" w:cs="宋体"/>
        </w:rPr>
        <w:instrText xml:space="preserve"> HYPERLINK "https://www.creditchina.gov.cn" </w:instrText>
      </w:r>
      <w:r>
        <w:rPr>
          <w:rFonts w:hint="eastAsia" w:ascii="宋体" w:hAnsi="宋体" w:eastAsia="宋体" w:cs="宋体"/>
        </w:rPr>
        <w:fldChar w:fldCharType="separate"/>
      </w:r>
      <w:r>
        <w:rPr>
          <w:rFonts w:hint="eastAsia" w:ascii="宋体" w:hAnsi="宋体" w:eastAsia="宋体" w:cs="宋体"/>
          <w:color w:val="000000"/>
          <w:kern w:val="0"/>
          <w:sz w:val="20"/>
          <w:szCs w:val="20"/>
          <w:u w:val="single"/>
        </w:rPr>
        <w:t>www</w:t>
      </w:r>
      <w:r>
        <w:rPr>
          <w:rFonts w:hint="eastAsia" w:ascii="宋体" w:hAnsi="宋体" w:eastAsia="宋体" w:cs="宋体"/>
          <w:color w:val="000000"/>
          <w:spacing w:val="12"/>
          <w:kern w:val="0"/>
          <w:sz w:val="20"/>
          <w:szCs w:val="20"/>
          <w:u w:val="single"/>
        </w:rPr>
        <w:t>.</w:t>
      </w:r>
      <w:r>
        <w:rPr>
          <w:rFonts w:hint="eastAsia" w:ascii="宋体" w:hAnsi="宋体" w:eastAsia="宋体" w:cs="宋体"/>
          <w:color w:val="000000"/>
          <w:kern w:val="0"/>
          <w:sz w:val="20"/>
          <w:szCs w:val="20"/>
          <w:u w:val="single"/>
        </w:rPr>
        <w:t>creditchina</w:t>
      </w:r>
      <w:r>
        <w:rPr>
          <w:rFonts w:hint="eastAsia" w:ascii="宋体" w:hAnsi="宋体" w:eastAsia="宋体" w:cs="宋体"/>
          <w:color w:val="000000"/>
          <w:spacing w:val="12"/>
          <w:kern w:val="0"/>
          <w:sz w:val="20"/>
          <w:szCs w:val="20"/>
          <w:u w:val="single"/>
        </w:rPr>
        <w:t>.</w:t>
      </w:r>
      <w:r>
        <w:rPr>
          <w:rFonts w:hint="eastAsia" w:ascii="宋体" w:hAnsi="宋体" w:eastAsia="宋体" w:cs="宋体"/>
          <w:color w:val="000000"/>
          <w:kern w:val="0"/>
          <w:sz w:val="20"/>
          <w:szCs w:val="20"/>
          <w:u w:val="single"/>
        </w:rPr>
        <w:t>gov</w:t>
      </w:r>
      <w:r>
        <w:rPr>
          <w:rFonts w:hint="eastAsia" w:ascii="宋体" w:hAnsi="宋体" w:eastAsia="宋体" w:cs="宋体"/>
          <w:color w:val="000000"/>
          <w:spacing w:val="12"/>
          <w:kern w:val="0"/>
          <w:sz w:val="20"/>
          <w:szCs w:val="20"/>
          <w:u w:val="single"/>
        </w:rPr>
        <w:t>.</w:t>
      </w:r>
      <w:r>
        <w:rPr>
          <w:rFonts w:hint="eastAsia" w:ascii="宋体" w:hAnsi="宋体" w:eastAsia="宋体" w:cs="宋体"/>
          <w:color w:val="000000"/>
          <w:kern w:val="0"/>
          <w:sz w:val="20"/>
          <w:szCs w:val="20"/>
          <w:u w:val="single"/>
        </w:rPr>
        <w:t>cn</w:t>
      </w:r>
      <w:r>
        <w:rPr>
          <w:rFonts w:hint="eastAsia" w:ascii="宋体" w:hAnsi="宋体" w:eastAsia="宋体" w:cs="宋体"/>
          <w:color w:val="000000"/>
          <w:kern w:val="0"/>
          <w:sz w:val="20"/>
          <w:szCs w:val="20"/>
          <w:u w:val="single"/>
        </w:rPr>
        <w:fldChar w:fldCharType="end"/>
      </w:r>
      <w:r>
        <w:rPr>
          <w:rFonts w:hint="eastAsia" w:ascii="宋体" w:hAnsi="宋体" w:eastAsia="宋体" w:cs="宋体"/>
          <w:color w:val="000000"/>
          <w:spacing w:val="12"/>
          <w:kern w:val="0"/>
          <w:sz w:val="20"/>
          <w:szCs w:val="20"/>
        </w:rPr>
        <w:t>）</w:t>
      </w:r>
      <w:r>
        <w:rPr>
          <w:rFonts w:hint="eastAsia" w:ascii="宋体" w:hAnsi="宋体" w:eastAsia="宋体" w:cs="宋体"/>
          <w:color w:val="000000"/>
          <w:spacing w:val="-57"/>
          <w:kern w:val="0"/>
          <w:sz w:val="20"/>
          <w:szCs w:val="20"/>
        </w:rPr>
        <w:t xml:space="preserve"> </w:t>
      </w:r>
      <w:r>
        <w:rPr>
          <w:rFonts w:hint="eastAsia" w:ascii="宋体" w:hAnsi="宋体" w:eastAsia="宋体" w:cs="宋体"/>
          <w:color w:val="000000"/>
          <w:spacing w:val="12"/>
          <w:kern w:val="0"/>
          <w:sz w:val="20"/>
          <w:szCs w:val="20"/>
        </w:rPr>
        <w:t>中被列</w:t>
      </w:r>
      <w:r>
        <w:rPr>
          <w:rFonts w:hint="eastAsia" w:ascii="宋体" w:hAnsi="宋体" w:eastAsia="宋体" w:cs="宋体"/>
          <w:color w:val="000000"/>
          <w:spacing w:val="11"/>
          <w:kern w:val="0"/>
          <w:sz w:val="20"/>
          <w:szCs w:val="20"/>
        </w:rPr>
        <w:t>为失信被执行人的人</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4"/>
          <w:kern w:val="0"/>
          <w:sz w:val="20"/>
          <w:szCs w:val="20"/>
        </w:rPr>
        <w:t>员。</w:t>
      </w:r>
    </w:p>
    <w:p w14:paraId="40BC7F0E">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6.2  评标原则</w:t>
      </w:r>
    </w:p>
    <w:p w14:paraId="29392343">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6.2.1  评标活动遵循公平、公正、科学和择优的原则。</w:t>
      </w:r>
    </w:p>
    <w:p w14:paraId="50E3196A">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4"/>
          <w:kern w:val="0"/>
          <w:position w:val="1"/>
          <w:sz w:val="20"/>
          <w:szCs w:val="20"/>
        </w:rPr>
        <w:t>6.2.2</w:t>
      </w:r>
      <w:r>
        <w:rPr>
          <w:rFonts w:hint="eastAsia" w:ascii="宋体" w:hAnsi="宋体" w:eastAsia="宋体" w:cs="宋体"/>
          <w:color w:val="000000"/>
          <w:spacing w:val="21"/>
          <w:kern w:val="0"/>
          <w:position w:val="1"/>
          <w:sz w:val="20"/>
          <w:szCs w:val="20"/>
        </w:rPr>
        <w:t xml:space="preserve">  </w:t>
      </w:r>
      <w:r>
        <w:rPr>
          <w:rFonts w:hint="eastAsia" w:ascii="宋体" w:hAnsi="宋体" w:eastAsia="宋体" w:cs="宋体"/>
          <w:color w:val="000000"/>
          <w:spacing w:val="4"/>
          <w:kern w:val="0"/>
          <w:position w:val="1"/>
          <w:sz w:val="20"/>
          <w:szCs w:val="20"/>
        </w:rPr>
        <w:t>电子评标的应急措施：</w:t>
      </w:r>
    </w:p>
    <w:p w14:paraId="581C276E">
      <w:pPr>
        <w:keepNext w:val="0"/>
        <w:keepLines w:val="0"/>
        <w:pageBreakBefore w:val="0"/>
        <w:widowControl/>
        <w:kinsoku w:val="0"/>
        <w:wordWrap/>
        <w:overflowPunct/>
        <w:topLinePunct w:val="0"/>
        <w:autoSpaceDE w:val="0"/>
        <w:autoSpaceDN w:val="0"/>
        <w:bidi w:val="0"/>
        <w:adjustRightInd w:val="0"/>
        <w:snapToGrid w:val="0"/>
        <w:spacing w:line="360" w:lineRule="auto"/>
        <w:ind w:right="69" w:firstLine="444"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开标结束后，因电子招标投标系统故障无法评标时，经财政监督部</w:t>
      </w:r>
      <w:r>
        <w:rPr>
          <w:rFonts w:hint="eastAsia" w:ascii="宋体" w:hAnsi="宋体" w:eastAsia="宋体" w:cs="宋体"/>
          <w:color w:val="000000"/>
          <w:spacing w:val="10"/>
          <w:kern w:val="0"/>
          <w:sz w:val="20"/>
          <w:szCs w:val="20"/>
        </w:rPr>
        <w:t>门同意后，招标人可以选择</w:t>
      </w:r>
      <w:r>
        <w:rPr>
          <w:rFonts w:hint="eastAsia" w:ascii="宋体" w:hAnsi="宋体" w:eastAsia="宋体" w:cs="宋体"/>
          <w:color w:val="000000"/>
          <w:spacing w:val="11"/>
          <w:kern w:val="0"/>
          <w:sz w:val="20"/>
          <w:szCs w:val="20"/>
        </w:rPr>
        <w:t>暂停评标活动，等待故障排除后继续评标；评标前评标委员会应验</w:t>
      </w:r>
      <w:r>
        <w:rPr>
          <w:rFonts w:hint="eastAsia" w:ascii="宋体" w:hAnsi="宋体" w:eastAsia="宋体" w:cs="宋体"/>
          <w:color w:val="000000"/>
          <w:spacing w:val="10"/>
          <w:kern w:val="0"/>
          <w:sz w:val="20"/>
          <w:szCs w:val="20"/>
        </w:rPr>
        <w:t>证上传的投标文件与电子备份电</w:t>
      </w:r>
      <w:r>
        <w:rPr>
          <w:rFonts w:hint="eastAsia" w:ascii="宋体" w:hAnsi="宋体" w:eastAsia="宋体" w:cs="宋体"/>
          <w:color w:val="000000"/>
          <w:spacing w:val="9"/>
          <w:kern w:val="0"/>
          <w:sz w:val="20"/>
          <w:szCs w:val="20"/>
        </w:rPr>
        <w:t>子投标文件</w:t>
      </w:r>
      <w:r>
        <w:rPr>
          <w:rFonts w:hint="eastAsia" w:ascii="宋体" w:hAnsi="宋体" w:eastAsia="宋体" w:cs="宋体"/>
          <w:color w:val="000000"/>
          <w:spacing w:val="-46"/>
          <w:kern w:val="0"/>
          <w:sz w:val="20"/>
          <w:szCs w:val="20"/>
        </w:rPr>
        <w:t xml:space="preserve"> </w:t>
      </w:r>
      <w:r>
        <w:rPr>
          <w:rFonts w:hint="eastAsia" w:ascii="宋体" w:hAnsi="宋体" w:eastAsia="宋体" w:cs="宋体"/>
          <w:color w:val="000000"/>
          <w:spacing w:val="9"/>
          <w:kern w:val="0"/>
          <w:sz w:val="20"/>
          <w:szCs w:val="20"/>
        </w:rPr>
        <w:t>U 盘的一致性，如出现不一致的情况，评标委员会应否决其投标。</w:t>
      </w:r>
    </w:p>
    <w:p w14:paraId="71605C4A">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6.3  评标方式</w:t>
      </w:r>
    </w:p>
    <w:p w14:paraId="4028B0A9">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评标委员会按照第三章“评标办法</w:t>
      </w:r>
      <w:r>
        <w:rPr>
          <w:rFonts w:hint="eastAsia" w:ascii="宋体" w:hAnsi="宋体" w:eastAsia="宋体" w:cs="宋体"/>
          <w:color w:val="000000"/>
          <w:spacing w:val="-70"/>
          <w:kern w:val="0"/>
          <w:sz w:val="20"/>
          <w:szCs w:val="20"/>
        </w:rPr>
        <w:t xml:space="preserve"> </w:t>
      </w:r>
      <w:r>
        <w:rPr>
          <w:rFonts w:hint="eastAsia" w:ascii="宋体" w:hAnsi="宋体" w:eastAsia="宋体" w:cs="宋体"/>
          <w:color w:val="000000"/>
          <w:spacing w:val="7"/>
          <w:kern w:val="0"/>
          <w:sz w:val="20"/>
          <w:szCs w:val="20"/>
        </w:rPr>
        <w:t>”规定的方法、评审因素、标</w:t>
      </w:r>
      <w:r>
        <w:rPr>
          <w:rFonts w:hint="eastAsia" w:ascii="宋体" w:hAnsi="宋体" w:eastAsia="宋体" w:cs="宋体"/>
          <w:color w:val="000000"/>
          <w:spacing w:val="6"/>
          <w:kern w:val="0"/>
          <w:sz w:val="20"/>
          <w:szCs w:val="20"/>
        </w:rPr>
        <w:t>准和程序对投标文件进行评审。</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10"/>
          <w:kern w:val="0"/>
          <w:sz w:val="20"/>
          <w:szCs w:val="20"/>
        </w:rPr>
        <w:t>第三章“评标办法</w:t>
      </w:r>
      <w:r>
        <w:rPr>
          <w:rFonts w:hint="eastAsia" w:ascii="宋体" w:hAnsi="宋体" w:eastAsia="宋体" w:cs="宋体"/>
          <w:color w:val="000000"/>
          <w:spacing w:val="-70"/>
          <w:kern w:val="0"/>
          <w:sz w:val="20"/>
          <w:szCs w:val="20"/>
        </w:rPr>
        <w:t xml:space="preserve"> </w:t>
      </w:r>
      <w:r>
        <w:rPr>
          <w:rFonts w:hint="eastAsia" w:ascii="宋体" w:hAnsi="宋体" w:eastAsia="宋体" w:cs="宋体"/>
          <w:color w:val="000000"/>
          <w:spacing w:val="10"/>
          <w:kern w:val="0"/>
          <w:sz w:val="20"/>
          <w:szCs w:val="20"/>
        </w:rPr>
        <w:t>”没有规定的方法、评审因素和标准，不作为评标依据。具体评标方式见“</w:t>
      </w:r>
      <w:r>
        <w:rPr>
          <w:rFonts w:hint="eastAsia" w:ascii="宋体" w:hAnsi="宋体" w:eastAsia="宋体" w:cs="宋体"/>
          <w:color w:val="000000"/>
          <w:spacing w:val="9"/>
          <w:kern w:val="0"/>
          <w:sz w:val="20"/>
          <w:szCs w:val="20"/>
        </w:rPr>
        <w:t>投标</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7"/>
          <w:kern w:val="0"/>
          <w:sz w:val="20"/>
          <w:szCs w:val="20"/>
        </w:rPr>
        <w:t>人须知前附表</w:t>
      </w:r>
      <w:r>
        <w:rPr>
          <w:rFonts w:hint="eastAsia" w:ascii="宋体" w:hAnsi="宋体" w:eastAsia="宋体" w:cs="宋体"/>
          <w:color w:val="000000"/>
          <w:spacing w:val="-68"/>
          <w:kern w:val="0"/>
          <w:sz w:val="20"/>
          <w:szCs w:val="20"/>
        </w:rPr>
        <w:t xml:space="preserve"> </w:t>
      </w:r>
      <w:r>
        <w:rPr>
          <w:rFonts w:hint="eastAsia" w:ascii="宋体" w:hAnsi="宋体" w:eastAsia="宋体" w:cs="宋体"/>
          <w:color w:val="000000"/>
          <w:spacing w:val="7"/>
          <w:kern w:val="0"/>
          <w:sz w:val="20"/>
          <w:szCs w:val="20"/>
        </w:rPr>
        <w:t>”。</w:t>
      </w:r>
    </w:p>
    <w:p w14:paraId="04ED0CAC">
      <w:pPr>
        <w:keepNext w:val="0"/>
        <w:keepLines w:val="0"/>
        <w:pageBreakBefore w:val="0"/>
        <w:widowControl/>
        <w:kinsoku w:val="0"/>
        <w:wordWrap/>
        <w:overflowPunct/>
        <w:topLinePunct w:val="0"/>
        <w:autoSpaceDE w:val="0"/>
        <w:autoSpaceDN w:val="0"/>
        <w:bidi w:val="0"/>
        <w:adjustRightInd w:val="0"/>
        <w:snapToGrid w:val="0"/>
        <w:spacing w:line="360" w:lineRule="auto"/>
        <w:ind w:firstLine="414"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3"/>
          <w:kern w:val="0"/>
          <w:sz w:val="20"/>
          <w:szCs w:val="20"/>
        </w:rPr>
        <w:t>6.4</w:t>
      </w:r>
      <w:r>
        <w:rPr>
          <w:rFonts w:hint="eastAsia" w:ascii="宋体" w:hAnsi="宋体" w:eastAsia="宋体" w:cs="宋体"/>
          <w:b/>
          <w:bCs/>
          <w:color w:val="000000"/>
          <w:spacing w:val="18"/>
          <w:kern w:val="0"/>
          <w:sz w:val="20"/>
          <w:szCs w:val="20"/>
        </w:rPr>
        <w:t xml:space="preserve">  </w:t>
      </w:r>
      <w:r>
        <w:rPr>
          <w:rFonts w:hint="eastAsia" w:ascii="宋体" w:hAnsi="宋体" w:eastAsia="宋体" w:cs="宋体"/>
          <w:b/>
          <w:bCs/>
          <w:color w:val="000000"/>
          <w:spacing w:val="3"/>
          <w:kern w:val="0"/>
          <w:sz w:val="20"/>
          <w:szCs w:val="20"/>
        </w:rPr>
        <w:t>中标候选人公示</w:t>
      </w:r>
    </w:p>
    <w:p w14:paraId="51661C77">
      <w:pPr>
        <w:keepNext w:val="0"/>
        <w:keepLines w:val="0"/>
        <w:pageBreakBefore w:val="0"/>
        <w:widowControl/>
        <w:kinsoku w:val="0"/>
        <w:wordWrap/>
        <w:overflowPunct/>
        <w:topLinePunct w:val="0"/>
        <w:autoSpaceDE w:val="0"/>
        <w:autoSpaceDN w:val="0"/>
        <w:bidi w:val="0"/>
        <w:adjustRightInd w:val="0"/>
        <w:snapToGrid w:val="0"/>
        <w:spacing w:line="360" w:lineRule="auto"/>
        <w:ind w:right="69" w:firstLine="44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评标委员会完成评标后，立即通过政采云平台提交评标报告和中标候选</w:t>
      </w:r>
      <w:r>
        <w:rPr>
          <w:rFonts w:hint="eastAsia" w:ascii="宋体" w:hAnsi="宋体" w:eastAsia="宋体" w:cs="宋体"/>
          <w:color w:val="000000"/>
          <w:spacing w:val="10"/>
          <w:kern w:val="0"/>
          <w:sz w:val="20"/>
          <w:szCs w:val="20"/>
        </w:rPr>
        <w:t>人名单，并同时向招标</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8"/>
          <w:kern w:val="0"/>
          <w:sz w:val="20"/>
          <w:szCs w:val="20"/>
        </w:rPr>
        <w:t>人移交所有评标所涉资料。</w:t>
      </w:r>
    </w:p>
    <w:p w14:paraId="1B508A0D">
      <w:pPr>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6"/>
          <w:kern w:val="0"/>
          <w:sz w:val="20"/>
          <w:szCs w:val="20"/>
        </w:rPr>
        <w:t>6.5  评标资料封存和启封</w:t>
      </w:r>
    </w:p>
    <w:p w14:paraId="5E707E31">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6.5.1  评标结束至中标通知书发放时，采购代理机构按规定的封存方式封存评标资料。</w:t>
      </w:r>
    </w:p>
    <w:p w14:paraId="15E159B0">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6.5.2  如在封存期间处理招标投标利害当事人提出异议或者投诉时需要启封评标资料的，应按当</w:t>
      </w:r>
      <w:r>
        <w:rPr>
          <w:rFonts w:hint="eastAsia" w:ascii="宋体" w:hAnsi="宋体" w:eastAsia="宋体" w:cs="宋体"/>
          <w:color w:val="000000"/>
          <w:spacing w:val="15"/>
          <w:kern w:val="0"/>
          <w:sz w:val="20"/>
          <w:szCs w:val="20"/>
        </w:rPr>
        <w:t xml:space="preserve"> </w:t>
      </w:r>
      <w:r>
        <w:rPr>
          <w:rFonts w:hint="eastAsia" w:ascii="宋体" w:hAnsi="宋体" w:eastAsia="宋体" w:cs="宋体"/>
          <w:color w:val="000000"/>
          <w:spacing w:val="8"/>
          <w:kern w:val="0"/>
          <w:sz w:val="20"/>
          <w:szCs w:val="20"/>
        </w:rPr>
        <w:t>地财政监督部门规定的程序启封。</w:t>
      </w:r>
    </w:p>
    <w:p w14:paraId="1AC30AC9">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6.5.3  评标资料封存和启封应符合当地财政监督</w:t>
      </w:r>
      <w:r>
        <w:rPr>
          <w:rFonts w:hint="eastAsia" w:ascii="宋体" w:hAnsi="宋体" w:eastAsia="宋体" w:cs="宋体"/>
          <w:color w:val="000000"/>
          <w:spacing w:val="7"/>
          <w:kern w:val="0"/>
          <w:position w:val="1"/>
          <w:sz w:val="20"/>
          <w:szCs w:val="20"/>
        </w:rPr>
        <w:t>部门的规定。</w:t>
      </w:r>
    </w:p>
    <w:p w14:paraId="4E9E9513">
      <w:pPr>
        <w:keepNext w:val="0"/>
        <w:keepLines w:val="0"/>
        <w:pageBreakBefore w:val="0"/>
        <w:widowControl/>
        <w:kinsoku w:val="0"/>
        <w:wordWrap/>
        <w:overflowPunct/>
        <w:topLinePunct w:val="0"/>
        <w:autoSpaceDE w:val="0"/>
        <w:autoSpaceDN w:val="0"/>
        <w:bidi w:val="0"/>
        <w:adjustRightInd w:val="0"/>
        <w:snapToGrid w:val="0"/>
        <w:spacing w:line="360" w:lineRule="auto"/>
        <w:ind w:firstLine="414"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3"/>
          <w:kern w:val="0"/>
          <w:sz w:val="20"/>
          <w:szCs w:val="20"/>
        </w:rPr>
        <w:t>6.6</w:t>
      </w:r>
      <w:r>
        <w:rPr>
          <w:rFonts w:hint="eastAsia" w:ascii="宋体" w:hAnsi="宋体" w:eastAsia="宋体" w:cs="宋体"/>
          <w:b/>
          <w:bCs/>
          <w:color w:val="000000"/>
          <w:spacing w:val="18"/>
          <w:kern w:val="0"/>
          <w:sz w:val="20"/>
          <w:szCs w:val="20"/>
        </w:rPr>
        <w:t xml:space="preserve">  </w:t>
      </w:r>
      <w:r>
        <w:rPr>
          <w:rFonts w:hint="eastAsia" w:ascii="宋体" w:hAnsi="宋体" w:eastAsia="宋体" w:cs="宋体"/>
          <w:b/>
          <w:bCs/>
          <w:color w:val="000000"/>
          <w:spacing w:val="3"/>
          <w:kern w:val="0"/>
          <w:sz w:val="20"/>
          <w:szCs w:val="20"/>
        </w:rPr>
        <w:t>中标候选人公示</w:t>
      </w:r>
    </w:p>
    <w:p w14:paraId="03E26983">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6.6.1 招标人在收到评标报告之日起3</w:t>
      </w:r>
      <w:r>
        <w:rPr>
          <w:rFonts w:hint="eastAsia" w:ascii="宋体" w:hAnsi="宋体" w:eastAsia="宋体" w:cs="宋体"/>
          <w:color w:val="000000"/>
          <w:spacing w:val="43"/>
          <w:kern w:val="0"/>
          <w:sz w:val="20"/>
          <w:szCs w:val="20"/>
        </w:rPr>
        <w:t xml:space="preserve"> </w:t>
      </w:r>
      <w:r>
        <w:rPr>
          <w:rFonts w:hint="eastAsia" w:ascii="宋体" w:hAnsi="宋体" w:eastAsia="宋体" w:cs="宋体"/>
          <w:color w:val="000000"/>
          <w:spacing w:val="9"/>
          <w:kern w:val="0"/>
          <w:sz w:val="20"/>
          <w:szCs w:val="20"/>
        </w:rPr>
        <w:t>日内在投标人须知前附表规定的</w:t>
      </w:r>
      <w:r>
        <w:rPr>
          <w:rFonts w:hint="eastAsia" w:ascii="宋体" w:hAnsi="宋体" w:eastAsia="宋体" w:cs="宋体"/>
          <w:color w:val="000000"/>
          <w:spacing w:val="8"/>
          <w:kern w:val="0"/>
          <w:sz w:val="20"/>
          <w:szCs w:val="20"/>
        </w:rPr>
        <w:t>发布媒介发布评标结果公</w:t>
      </w:r>
      <w:r>
        <w:rPr>
          <w:rFonts w:hint="eastAsia" w:ascii="宋体" w:hAnsi="宋体" w:eastAsia="宋体" w:cs="宋体"/>
          <w:color w:val="000000"/>
          <w:kern w:val="0"/>
          <w:sz w:val="20"/>
          <w:szCs w:val="20"/>
        </w:rPr>
        <w:t xml:space="preserve"> 示。</w:t>
      </w:r>
    </w:p>
    <w:p w14:paraId="2D4A1001">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6.6.2  投标人或者其他利害关系人对评标结果有异议的，应当在中标候选人公示期间提出。招标</w:t>
      </w:r>
      <w:r>
        <w:rPr>
          <w:rFonts w:hint="eastAsia" w:ascii="宋体" w:hAnsi="宋体" w:eastAsia="宋体" w:cs="宋体"/>
          <w:color w:val="000000"/>
          <w:spacing w:val="9"/>
          <w:kern w:val="0"/>
          <w:sz w:val="20"/>
          <w:szCs w:val="20"/>
        </w:rPr>
        <w:t>人自收到异议之日起3日内作出答复。对招标人答复不满意或招标人拒不答复的，投标人可按照本</w:t>
      </w:r>
      <w:r>
        <w:rPr>
          <w:rFonts w:hint="eastAsia" w:ascii="宋体" w:hAnsi="宋体" w:eastAsia="宋体" w:cs="宋体"/>
          <w:color w:val="000000"/>
          <w:spacing w:val="10"/>
          <w:kern w:val="0"/>
          <w:sz w:val="20"/>
          <w:szCs w:val="20"/>
        </w:rPr>
        <w:t>章第9.5条的规定程序向有关行政监督部门投诉。</w:t>
      </w:r>
    </w:p>
    <w:p w14:paraId="5D4C73C3">
      <w:pPr>
        <w:keepNext w:val="0"/>
        <w:keepLines w:val="0"/>
        <w:pageBreakBefore w:val="0"/>
        <w:widowControl/>
        <w:wordWrap/>
        <w:overflowPunct/>
        <w:topLinePunct w:val="0"/>
        <w:bidi w:val="0"/>
        <w:snapToGrid w:val="0"/>
        <w:spacing w:line="360" w:lineRule="auto"/>
        <w:ind w:firstLine="400" w:firstLineChars="200"/>
        <w:jc w:val="left"/>
        <w:rPr>
          <w:rFonts w:hint="eastAsia" w:ascii="宋体" w:hAnsi="宋体" w:eastAsia="宋体" w:cs="宋体"/>
          <w:color w:val="000000"/>
          <w:kern w:val="0"/>
          <w:sz w:val="20"/>
          <w:szCs w:val="20"/>
        </w:rPr>
        <w:sectPr>
          <w:type w:val="continuous"/>
          <w:pgSz w:w="11905" w:h="16839"/>
          <w:pgMar w:top="1440" w:right="1417" w:bottom="1440" w:left="1417" w:header="850" w:footer="992" w:gutter="0"/>
          <w:cols w:space="0" w:num="1"/>
          <w:rtlGutter w:val="0"/>
          <w:docGrid w:linePitch="0" w:charSpace="0"/>
        </w:sectPr>
      </w:pPr>
    </w:p>
    <w:p w14:paraId="33A0DBE6">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6.6.3  招标人对中标候选人有投诉的，按照本章第</w:t>
      </w:r>
      <w:r>
        <w:rPr>
          <w:rFonts w:hint="eastAsia" w:ascii="宋体" w:hAnsi="宋体" w:eastAsia="宋体" w:cs="宋体"/>
          <w:color w:val="000000"/>
          <w:spacing w:val="-24"/>
          <w:kern w:val="0"/>
          <w:position w:val="1"/>
          <w:sz w:val="20"/>
          <w:szCs w:val="20"/>
        </w:rPr>
        <w:t xml:space="preserve"> </w:t>
      </w:r>
      <w:r>
        <w:rPr>
          <w:rFonts w:hint="eastAsia" w:ascii="宋体" w:hAnsi="宋体" w:eastAsia="宋体" w:cs="宋体"/>
          <w:color w:val="000000"/>
          <w:spacing w:val="7"/>
          <w:kern w:val="0"/>
          <w:position w:val="1"/>
          <w:sz w:val="20"/>
          <w:szCs w:val="20"/>
        </w:rPr>
        <w:t>9.5 条的规定程序执行。</w:t>
      </w:r>
    </w:p>
    <w:p w14:paraId="684F7B9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6.7 履约能力审查</w:t>
      </w:r>
    </w:p>
    <w:p w14:paraId="6DC99460">
      <w:pPr>
        <w:keepNext w:val="0"/>
        <w:keepLines w:val="0"/>
        <w:pageBreakBefore w:val="0"/>
        <w:widowControl/>
        <w:kinsoku w:val="0"/>
        <w:wordWrap/>
        <w:overflowPunct/>
        <w:topLinePunct w:val="0"/>
        <w:autoSpaceDE w:val="0"/>
        <w:autoSpaceDN w:val="0"/>
        <w:bidi w:val="0"/>
        <w:adjustRightInd w:val="0"/>
        <w:snapToGrid w:val="0"/>
        <w:spacing w:line="360" w:lineRule="auto"/>
        <w:ind w:right="50" w:firstLine="444"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在中标通知书发出前，如果中标候选人的经营、财务状况发生较大变化</w:t>
      </w:r>
      <w:r>
        <w:rPr>
          <w:rFonts w:hint="eastAsia" w:ascii="宋体" w:hAnsi="宋体" w:eastAsia="宋体" w:cs="宋体"/>
          <w:color w:val="000000"/>
          <w:spacing w:val="10"/>
          <w:kern w:val="0"/>
          <w:sz w:val="20"/>
          <w:szCs w:val="20"/>
        </w:rPr>
        <w:t>或存在“投标人须知前附表”规定的情形，可能造成不能履行合同、无法按照招标文件要求提交履约保证金等情形，不符</w:t>
      </w:r>
      <w:r>
        <w:rPr>
          <w:rFonts w:hint="eastAsia" w:ascii="宋体" w:hAnsi="宋体" w:eastAsia="宋体" w:cs="宋体"/>
          <w:color w:val="000000"/>
          <w:spacing w:val="9"/>
          <w:kern w:val="0"/>
          <w:sz w:val="20"/>
          <w:szCs w:val="20"/>
        </w:rPr>
        <w:t>合中标条件的，应在中标公示期及时书面告知招标人。</w:t>
      </w:r>
    </w:p>
    <w:p w14:paraId="26129913">
      <w:pPr>
        <w:keepNext w:val="0"/>
        <w:keepLines w:val="0"/>
        <w:pageBreakBefore w:val="0"/>
        <w:widowControl/>
        <w:kinsoku w:val="0"/>
        <w:wordWrap/>
        <w:overflowPunct/>
        <w:topLinePunct w:val="0"/>
        <w:autoSpaceDE w:val="0"/>
        <w:autoSpaceDN w:val="0"/>
        <w:bidi w:val="0"/>
        <w:adjustRightInd w:val="0"/>
        <w:snapToGrid w:val="0"/>
        <w:spacing w:line="360" w:lineRule="auto"/>
        <w:ind w:right="50" w:firstLine="444"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如招标人认为中标候选人的经营、财务状况发生较大变化、存</w:t>
      </w:r>
      <w:r>
        <w:rPr>
          <w:rFonts w:hint="eastAsia" w:ascii="宋体" w:hAnsi="宋体" w:eastAsia="宋体" w:cs="宋体"/>
          <w:color w:val="000000"/>
          <w:spacing w:val="10"/>
          <w:kern w:val="0"/>
          <w:sz w:val="20"/>
          <w:szCs w:val="20"/>
        </w:rPr>
        <w:t>在违法行为或者“投标人须知前附表”规定的情形，可能影响其履约能力的，应当在中标通知书发出前由原评标委员会按照招标文</w:t>
      </w:r>
      <w:r>
        <w:rPr>
          <w:rFonts w:hint="eastAsia" w:ascii="宋体" w:hAnsi="宋体" w:eastAsia="宋体" w:cs="宋体"/>
          <w:color w:val="000000"/>
          <w:spacing w:val="8"/>
          <w:kern w:val="0"/>
          <w:sz w:val="20"/>
          <w:szCs w:val="20"/>
        </w:rPr>
        <w:t>件规定的标准和方法审查确认。</w:t>
      </w:r>
    </w:p>
    <w:p w14:paraId="5A38424B">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1"/>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7</w:t>
      </w:r>
      <w:r>
        <w:rPr>
          <w:rFonts w:hint="eastAsia" w:ascii="宋体" w:hAnsi="宋体" w:eastAsia="宋体" w:cs="宋体"/>
          <w:b/>
          <w:bCs/>
          <w:color w:val="000000"/>
          <w:spacing w:val="1"/>
          <w:kern w:val="0"/>
          <w:sz w:val="20"/>
          <w:szCs w:val="20"/>
        </w:rPr>
        <w:t xml:space="preserve">  </w:t>
      </w:r>
      <w:r>
        <w:rPr>
          <w:rFonts w:hint="eastAsia" w:ascii="宋体" w:hAnsi="宋体" w:eastAsia="宋体" w:cs="宋体"/>
          <w:b/>
          <w:bCs/>
          <w:color w:val="000000"/>
          <w:spacing w:val="4"/>
          <w:kern w:val="0"/>
          <w:sz w:val="20"/>
          <w:szCs w:val="20"/>
        </w:rPr>
        <w:t>合同授予</w:t>
      </w:r>
    </w:p>
    <w:p w14:paraId="01CE401A">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7.1  定标方式</w:t>
      </w:r>
    </w:p>
    <w:p w14:paraId="3B703832">
      <w:pPr>
        <w:keepNext w:val="0"/>
        <w:keepLines w:val="0"/>
        <w:pageBreakBefore w:val="0"/>
        <w:widowControl/>
        <w:kinsoku w:val="0"/>
        <w:wordWrap/>
        <w:overflowPunct/>
        <w:topLinePunct w:val="0"/>
        <w:autoSpaceDE w:val="0"/>
        <w:autoSpaceDN w:val="0"/>
        <w:bidi w:val="0"/>
        <w:adjustRightInd w:val="0"/>
        <w:snapToGrid w:val="0"/>
        <w:spacing w:line="360" w:lineRule="auto"/>
        <w:ind w:right="51" w:firstLine="444"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评标委员会做出评标报告，招标人依据报告中推荐的中标候选人排序确</w:t>
      </w:r>
      <w:r>
        <w:rPr>
          <w:rFonts w:hint="eastAsia" w:ascii="宋体" w:hAnsi="宋体" w:eastAsia="宋体" w:cs="宋体"/>
          <w:color w:val="000000"/>
          <w:spacing w:val="10"/>
          <w:kern w:val="0"/>
          <w:sz w:val="20"/>
          <w:szCs w:val="20"/>
        </w:rPr>
        <w:t>定中标人。排名第一的</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11"/>
          <w:kern w:val="0"/>
          <w:sz w:val="20"/>
          <w:szCs w:val="20"/>
        </w:rPr>
        <w:t>中标候选人因故不能中标的，招标人可以重新招标，也可以按照评标</w:t>
      </w:r>
      <w:r>
        <w:rPr>
          <w:rFonts w:hint="eastAsia" w:ascii="宋体" w:hAnsi="宋体" w:eastAsia="宋体" w:cs="宋体"/>
          <w:color w:val="000000"/>
          <w:spacing w:val="10"/>
          <w:kern w:val="0"/>
          <w:sz w:val="20"/>
          <w:szCs w:val="20"/>
        </w:rPr>
        <w:t>委员会提出的中标候选人名单</w:t>
      </w:r>
      <w:r>
        <w:rPr>
          <w:rFonts w:hint="eastAsia" w:ascii="宋体" w:hAnsi="宋体" w:eastAsia="宋体" w:cs="宋体"/>
          <w:color w:val="000000"/>
          <w:kern w:val="0"/>
          <w:sz w:val="20"/>
          <w:szCs w:val="20"/>
        </w:rPr>
        <w:t xml:space="preserve"> </w:t>
      </w:r>
      <w:r>
        <w:rPr>
          <w:rFonts w:hint="eastAsia" w:ascii="宋体" w:hAnsi="宋体" w:eastAsia="宋体" w:cs="宋体"/>
          <w:color w:val="000000"/>
          <w:spacing w:val="10"/>
          <w:kern w:val="0"/>
          <w:sz w:val="20"/>
          <w:szCs w:val="20"/>
        </w:rPr>
        <w:t>排序依次确定其他中标候选人为中标人。评标委</w:t>
      </w:r>
      <w:r>
        <w:rPr>
          <w:rFonts w:hint="eastAsia" w:ascii="宋体" w:hAnsi="宋体" w:eastAsia="宋体" w:cs="宋体"/>
          <w:color w:val="000000"/>
          <w:spacing w:val="9"/>
          <w:kern w:val="0"/>
          <w:sz w:val="20"/>
          <w:szCs w:val="20"/>
        </w:rPr>
        <w:t>员会推荐中标候选人的人数见投标人须知前附表。</w:t>
      </w:r>
    </w:p>
    <w:p w14:paraId="6F57F771">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7.2</w:t>
      </w:r>
      <w:r>
        <w:rPr>
          <w:rFonts w:hint="eastAsia" w:ascii="宋体" w:hAnsi="宋体" w:eastAsia="宋体" w:cs="宋体"/>
          <w:b/>
          <w:bCs/>
          <w:color w:val="000000"/>
          <w:spacing w:val="17"/>
          <w:kern w:val="0"/>
          <w:sz w:val="20"/>
          <w:szCs w:val="20"/>
        </w:rPr>
        <w:t xml:space="preserve">  </w:t>
      </w:r>
      <w:r>
        <w:rPr>
          <w:rFonts w:hint="eastAsia" w:ascii="宋体" w:hAnsi="宋体" w:eastAsia="宋体" w:cs="宋体"/>
          <w:b/>
          <w:bCs/>
          <w:color w:val="000000"/>
          <w:spacing w:val="4"/>
          <w:kern w:val="0"/>
          <w:sz w:val="20"/>
          <w:szCs w:val="20"/>
        </w:rPr>
        <w:t>中标通知及中标公告</w:t>
      </w:r>
    </w:p>
    <w:p w14:paraId="1E8807AB">
      <w:pPr>
        <w:keepNext w:val="0"/>
        <w:keepLines w:val="0"/>
        <w:pageBreakBefore w:val="0"/>
        <w:widowControl/>
        <w:kinsoku w:val="0"/>
        <w:wordWrap/>
        <w:overflowPunct/>
        <w:topLinePunct w:val="0"/>
        <w:autoSpaceDE w:val="0"/>
        <w:autoSpaceDN w:val="0"/>
        <w:bidi w:val="0"/>
        <w:adjustRightInd w:val="0"/>
        <w:snapToGrid w:val="0"/>
        <w:spacing w:line="360" w:lineRule="auto"/>
        <w:ind w:right="51" w:firstLine="44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在本章第3.3  款规定的投标有效期内，招标人以书面形式向中标人发出中标通知书，同时将中</w:t>
      </w:r>
      <w:r>
        <w:rPr>
          <w:rFonts w:hint="eastAsia" w:ascii="宋体" w:hAnsi="宋体" w:eastAsia="宋体" w:cs="宋体"/>
          <w:color w:val="000000"/>
          <w:spacing w:val="7"/>
          <w:kern w:val="0"/>
          <w:sz w:val="20"/>
          <w:szCs w:val="20"/>
        </w:rPr>
        <w:t xml:space="preserve"> </w:t>
      </w:r>
      <w:r>
        <w:rPr>
          <w:rFonts w:hint="eastAsia" w:ascii="宋体" w:hAnsi="宋体" w:eastAsia="宋体" w:cs="宋体"/>
          <w:color w:val="000000"/>
          <w:spacing w:val="8"/>
          <w:kern w:val="0"/>
          <w:sz w:val="20"/>
          <w:szCs w:val="20"/>
        </w:rPr>
        <w:t>标结果书面通知未中标的投标人。</w:t>
      </w:r>
    </w:p>
    <w:p w14:paraId="79B901C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7.3  履约保证金</w:t>
      </w:r>
    </w:p>
    <w:p w14:paraId="160D09AE">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7.3.1  在签订合同前，中标人应按“投标人须知前附表”规定的</w:t>
      </w:r>
      <w:r>
        <w:rPr>
          <w:rFonts w:hint="eastAsia" w:ascii="宋体" w:hAnsi="宋体" w:eastAsia="宋体" w:cs="宋体"/>
          <w:color w:val="000000"/>
          <w:spacing w:val="6"/>
          <w:kern w:val="0"/>
          <w:sz w:val="20"/>
          <w:szCs w:val="20"/>
        </w:rPr>
        <w:t>金额、担保形式和招标文件第四</w:t>
      </w:r>
      <w:r>
        <w:rPr>
          <w:rFonts w:hint="eastAsia" w:ascii="宋体" w:hAnsi="宋体" w:eastAsia="宋体" w:cs="宋体"/>
          <w:color w:val="000000"/>
          <w:spacing w:val="10"/>
          <w:kern w:val="0"/>
          <w:sz w:val="20"/>
          <w:szCs w:val="20"/>
        </w:rPr>
        <w:t>章“合同条款及格式”规定的履约担保格式向招标人提交履约保证金。联合体中标的</w:t>
      </w:r>
      <w:r>
        <w:rPr>
          <w:rFonts w:hint="eastAsia" w:ascii="宋体" w:hAnsi="宋体" w:eastAsia="宋体" w:cs="宋体"/>
          <w:color w:val="000000"/>
          <w:spacing w:val="9"/>
          <w:kern w:val="0"/>
          <w:sz w:val="20"/>
          <w:szCs w:val="20"/>
        </w:rPr>
        <w:t>，其履约保证</w:t>
      </w:r>
      <w:r>
        <w:rPr>
          <w:rFonts w:hint="eastAsia" w:ascii="宋体" w:hAnsi="宋体" w:eastAsia="宋体" w:cs="宋体"/>
          <w:color w:val="000000"/>
          <w:spacing w:val="10"/>
          <w:kern w:val="0"/>
          <w:sz w:val="20"/>
          <w:szCs w:val="20"/>
        </w:rPr>
        <w:t>金由牵头人递交，并应符合“投标人须知前附表”规定的金额、担保形式和招标文件第四</w:t>
      </w:r>
      <w:r>
        <w:rPr>
          <w:rFonts w:hint="eastAsia" w:ascii="宋体" w:hAnsi="宋体" w:eastAsia="宋体" w:cs="宋体"/>
          <w:color w:val="000000"/>
          <w:spacing w:val="9"/>
          <w:kern w:val="0"/>
          <w:sz w:val="20"/>
          <w:szCs w:val="20"/>
        </w:rPr>
        <w:t>章“合同</w:t>
      </w:r>
      <w:r>
        <w:rPr>
          <w:rFonts w:hint="eastAsia" w:ascii="宋体" w:hAnsi="宋体" w:eastAsia="宋体" w:cs="宋体"/>
          <w:color w:val="000000"/>
          <w:spacing w:val="7"/>
          <w:kern w:val="0"/>
          <w:sz w:val="20"/>
          <w:szCs w:val="20"/>
        </w:rPr>
        <w:t>条款及格式”规定的履约担保格式要求。</w:t>
      </w:r>
    </w:p>
    <w:p w14:paraId="3BA4D251">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7.3.2</w:t>
      </w:r>
      <w:r>
        <w:rPr>
          <w:rFonts w:hint="eastAsia" w:ascii="宋体" w:hAnsi="宋体" w:eastAsia="宋体" w:cs="宋体"/>
          <w:color w:val="000000"/>
          <w:spacing w:val="26"/>
          <w:kern w:val="0"/>
          <w:sz w:val="20"/>
          <w:szCs w:val="20"/>
        </w:rPr>
        <w:t xml:space="preserve">  </w:t>
      </w:r>
      <w:r>
        <w:rPr>
          <w:rFonts w:hint="eastAsia" w:ascii="宋体" w:hAnsi="宋体" w:eastAsia="宋体" w:cs="宋体"/>
          <w:color w:val="000000"/>
          <w:spacing w:val="8"/>
          <w:kern w:val="0"/>
          <w:sz w:val="20"/>
          <w:szCs w:val="20"/>
        </w:rPr>
        <w:t>中标人不能按本章第7.3.1项要求提交履约保证金的，视为放弃中标，招标人有权没收其</w:t>
      </w:r>
      <w:r>
        <w:rPr>
          <w:rFonts w:hint="eastAsia" w:ascii="宋体" w:hAnsi="宋体" w:eastAsia="宋体" w:cs="宋体"/>
          <w:color w:val="000000"/>
          <w:spacing w:val="10"/>
          <w:kern w:val="0"/>
          <w:sz w:val="20"/>
          <w:szCs w:val="20"/>
        </w:rPr>
        <w:t>投标保证金，给招标人造成的损失超过投标</w:t>
      </w:r>
      <w:r>
        <w:rPr>
          <w:rFonts w:hint="eastAsia" w:ascii="宋体" w:hAnsi="宋体" w:eastAsia="宋体" w:cs="宋体"/>
          <w:color w:val="000000"/>
          <w:spacing w:val="9"/>
          <w:kern w:val="0"/>
          <w:sz w:val="20"/>
          <w:szCs w:val="20"/>
        </w:rPr>
        <w:t>保证金数额的，中标人还应当对超过部分予以赔偿。</w:t>
      </w:r>
    </w:p>
    <w:p w14:paraId="0DB67891">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7.4  签订合同</w:t>
      </w:r>
    </w:p>
    <w:p w14:paraId="35049453">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7.4.1  招标人和中标人应当自中标通知书发出之日起7天内，根据</w:t>
      </w:r>
      <w:r>
        <w:rPr>
          <w:rFonts w:hint="eastAsia" w:ascii="宋体" w:hAnsi="宋体" w:eastAsia="宋体" w:cs="宋体"/>
          <w:color w:val="000000"/>
          <w:spacing w:val="6"/>
          <w:kern w:val="0"/>
          <w:sz w:val="20"/>
          <w:szCs w:val="20"/>
        </w:rPr>
        <w:t>招标文件和中标人的投标文件</w:t>
      </w:r>
      <w:r>
        <w:rPr>
          <w:rFonts w:hint="eastAsia" w:ascii="宋体" w:hAnsi="宋体" w:eastAsia="宋体" w:cs="宋体"/>
          <w:color w:val="000000"/>
          <w:spacing w:val="7"/>
          <w:kern w:val="0"/>
          <w:sz w:val="20"/>
          <w:szCs w:val="20"/>
        </w:rPr>
        <w:t>订立书面合同。中标人无正当理由拒签合同的，招标人可取消其中标资格，其投标保证金不予退还；</w:t>
      </w:r>
      <w:r>
        <w:rPr>
          <w:rFonts w:hint="eastAsia" w:ascii="宋体" w:hAnsi="宋体" w:eastAsia="宋体" w:cs="宋体"/>
          <w:color w:val="000000"/>
          <w:spacing w:val="9"/>
          <w:kern w:val="0"/>
          <w:sz w:val="20"/>
          <w:szCs w:val="20"/>
        </w:rPr>
        <w:t>给招标人造成的损失超过投标保证金数额的，中标人还应当对超过部分予以赔偿。</w:t>
      </w:r>
    </w:p>
    <w:p w14:paraId="1B90B1FA">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7.4.2  发出中标通知书后，招标人无正当理由拒签合同的，招标人向中标人退还投标保证金；给</w:t>
      </w:r>
      <w:r>
        <w:rPr>
          <w:rFonts w:hint="eastAsia" w:ascii="宋体" w:hAnsi="宋体" w:eastAsia="宋体" w:cs="宋体"/>
          <w:color w:val="000000"/>
          <w:spacing w:val="16"/>
          <w:kern w:val="0"/>
          <w:sz w:val="20"/>
          <w:szCs w:val="20"/>
        </w:rPr>
        <w:t xml:space="preserve"> </w:t>
      </w:r>
      <w:r>
        <w:rPr>
          <w:rFonts w:hint="eastAsia" w:ascii="宋体" w:hAnsi="宋体" w:eastAsia="宋体" w:cs="宋体"/>
          <w:color w:val="000000"/>
          <w:spacing w:val="7"/>
          <w:kern w:val="0"/>
          <w:sz w:val="20"/>
          <w:szCs w:val="20"/>
        </w:rPr>
        <w:t>中标人造成损失的，还应当赔偿损失。</w:t>
      </w:r>
    </w:p>
    <w:p w14:paraId="143EA344">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7.4.3  在签订合同的同时，应签订相应的廉政合同和安全生产合同。</w:t>
      </w:r>
    </w:p>
    <w:p w14:paraId="322681C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1"/>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8  重新招标和不再招标</w:t>
      </w:r>
    </w:p>
    <w:p w14:paraId="015D76A2">
      <w:pPr>
        <w:keepNext w:val="0"/>
        <w:keepLines w:val="0"/>
        <w:pageBreakBefore w:val="0"/>
        <w:widowControl/>
        <w:kinsoku w:val="0"/>
        <w:wordWrap/>
        <w:overflowPunct/>
        <w:topLinePunct w:val="0"/>
        <w:autoSpaceDE w:val="0"/>
        <w:autoSpaceDN w:val="0"/>
        <w:bidi w:val="0"/>
        <w:adjustRightInd w:val="0"/>
        <w:snapToGrid w:val="0"/>
        <w:spacing w:line="360" w:lineRule="auto"/>
        <w:ind w:firstLine="414"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3"/>
          <w:kern w:val="0"/>
          <w:sz w:val="20"/>
          <w:szCs w:val="20"/>
        </w:rPr>
        <w:t>8.1</w:t>
      </w:r>
      <w:r>
        <w:rPr>
          <w:rFonts w:hint="eastAsia" w:ascii="宋体" w:hAnsi="宋体" w:eastAsia="宋体" w:cs="宋体"/>
          <w:b/>
          <w:bCs/>
          <w:color w:val="000000"/>
          <w:spacing w:val="11"/>
          <w:kern w:val="0"/>
          <w:sz w:val="20"/>
          <w:szCs w:val="20"/>
        </w:rPr>
        <w:t xml:space="preserve">  </w:t>
      </w:r>
      <w:r>
        <w:rPr>
          <w:rFonts w:hint="eastAsia" w:ascii="宋体" w:hAnsi="宋体" w:eastAsia="宋体" w:cs="宋体"/>
          <w:b/>
          <w:bCs/>
          <w:color w:val="000000"/>
          <w:spacing w:val="3"/>
          <w:kern w:val="0"/>
          <w:sz w:val="20"/>
          <w:szCs w:val="20"/>
        </w:rPr>
        <w:t>重新招标</w:t>
      </w:r>
    </w:p>
    <w:p w14:paraId="0D8B5873">
      <w:pPr>
        <w:keepNext w:val="0"/>
        <w:keepLines w:val="0"/>
        <w:pageBreakBefore w:val="0"/>
        <w:widowControl/>
        <w:kinsoku w:val="0"/>
        <w:wordWrap/>
        <w:overflowPunct/>
        <w:topLinePunct w:val="0"/>
        <w:autoSpaceDE w:val="0"/>
        <w:autoSpaceDN w:val="0"/>
        <w:bidi w:val="0"/>
        <w:adjustRightInd w:val="0"/>
        <w:snapToGrid w:val="0"/>
        <w:spacing w:line="360" w:lineRule="auto"/>
        <w:ind w:firstLine="41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4"/>
          <w:kern w:val="0"/>
          <w:position w:val="1"/>
          <w:sz w:val="20"/>
          <w:szCs w:val="20"/>
        </w:rPr>
        <w:t>8.1</w:t>
      </w:r>
      <w:r>
        <w:rPr>
          <w:rFonts w:hint="eastAsia" w:ascii="宋体" w:hAnsi="宋体" w:eastAsia="宋体" w:cs="宋体"/>
          <w:color w:val="000000"/>
          <w:spacing w:val="6"/>
          <w:kern w:val="0"/>
          <w:position w:val="1"/>
          <w:sz w:val="20"/>
          <w:szCs w:val="20"/>
        </w:rPr>
        <w:t xml:space="preserve">  </w:t>
      </w:r>
      <w:r>
        <w:rPr>
          <w:rFonts w:hint="eastAsia" w:ascii="宋体" w:hAnsi="宋体" w:eastAsia="宋体" w:cs="宋体"/>
          <w:color w:val="000000"/>
          <w:spacing w:val="4"/>
          <w:kern w:val="0"/>
          <w:position w:val="1"/>
          <w:sz w:val="20"/>
          <w:szCs w:val="20"/>
        </w:rPr>
        <w:t>重新招标</w:t>
      </w:r>
    </w:p>
    <w:p w14:paraId="1A7223C2">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有下列情形之一的，招标人将重新招标</w:t>
      </w:r>
    </w:p>
    <w:p w14:paraId="21E73D2A">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position w:val="1"/>
          <w:sz w:val="20"/>
          <w:szCs w:val="20"/>
        </w:rPr>
        <w:t>⑴ 投标截止时间止，投标人少于3个的；</w:t>
      </w:r>
    </w:p>
    <w:p w14:paraId="3268339B">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⑵ 经评标委员会评审后否决所有投标的。</w:t>
      </w:r>
    </w:p>
    <w:p w14:paraId="472F91CC">
      <w:pPr>
        <w:keepNext w:val="0"/>
        <w:keepLines w:val="0"/>
        <w:pageBreakBefore w:val="0"/>
        <w:widowControl/>
        <w:wordWrap/>
        <w:overflowPunct/>
        <w:topLinePunct w:val="0"/>
        <w:bidi w:val="0"/>
        <w:snapToGrid w:val="0"/>
        <w:spacing w:line="360" w:lineRule="auto"/>
        <w:ind w:firstLine="400" w:firstLineChars="200"/>
        <w:jc w:val="left"/>
        <w:rPr>
          <w:rFonts w:hint="eastAsia" w:ascii="宋体" w:hAnsi="宋体" w:eastAsia="宋体" w:cs="宋体"/>
          <w:color w:val="000000"/>
          <w:kern w:val="0"/>
          <w:sz w:val="20"/>
          <w:szCs w:val="20"/>
        </w:rPr>
        <w:sectPr>
          <w:type w:val="continuous"/>
          <w:pgSz w:w="11905" w:h="16839"/>
          <w:pgMar w:top="1440" w:right="1417" w:bottom="1440" w:left="1417" w:header="850" w:footer="992" w:gutter="0"/>
          <w:cols w:space="0" w:num="1"/>
          <w:rtlGutter w:val="0"/>
          <w:docGrid w:linePitch="0" w:charSpace="0"/>
        </w:sectPr>
      </w:pPr>
    </w:p>
    <w:p w14:paraId="342119EE">
      <w:pPr>
        <w:keepNext w:val="0"/>
        <w:keepLines w:val="0"/>
        <w:pageBreakBefore w:val="0"/>
        <w:widowControl/>
        <w:kinsoku w:val="0"/>
        <w:wordWrap/>
        <w:overflowPunct/>
        <w:topLinePunct w:val="0"/>
        <w:autoSpaceDE w:val="0"/>
        <w:autoSpaceDN w:val="0"/>
        <w:bidi w:val="0"/>
        <w:adjustRightInd w:val="0"/>
        <w:snapToGrid w:val="0"/>
        <w:spacing w:line="360" w:lineRule="auto"/>
        <w:ind w:firstLine="414" w:firstLineChars="200"/>
        <w:jc w:val="left"/>
        <w:textAlignment w:val="baseline"/>
        <w:outlineLvl w:val="2"/>
        <w:rPr>
          <w:rFonts w:hint="eastAsia" w:ascii="宋体" w:hAnsi="宋体" w:eastAsia="宋体" w:cs="宋体"/>
          <w:b/>
          <w:bCs/>
          <w:color w:val="000000"/>
          <w:spacing w:val="3"/>
          <w:kern w:val="0"/>
          <w:sz w:val="20"/>
          <w:szCs w:val="20"/>
        </w:rPr>
      </w:pPr>
      <w:r>
        <w:rPr>
          <w:rFonts w:hint="eastAsia" w:ascii="宋体" w:hAnsi="宋体" w:eastAsia="宋体" w:cs="宋体"/>
          <w:b/>
          <w:bCs/>
          <w:color w:val="000000"/>
          <w:spacing w:val="3"/>
          <w:kern w:val="0"/>
          <w:sz w:val="20"/>
          <w:szCs w:val="20"/>
        </w:rPr>
        <w:t xml:space="preserve"> 8.2  不再招标</w:t>
      </w:r>
    </w:p>
    <w:p w14:paraId="3141C873">
      <w:pPr>
        <w:keepNext w:val="0"/>
        <w:keepLines w:val="0"/>
        <w:pageBreakBefore w:val="0"/>
        <w:widowControl/>
        <w:kinsoku w:val="0"/>
        <w:wordWrap/>
        <w:overflowPunct/>
        <w:topLinePunct w:val="0"/>
        <w:autoSpaceDE w:val="0"/>
        <w:autoSpaceDN w:val="0"/>
        <w:bidi w:val="0"/>
        <w:adjustRightInd w:val="0"/>
        <w:snapToGrid w:val="0"/>
        <w:spacing w:line="360" w:lineRule="auto"/>
        <w:ind w:right="118" w:firstLine="44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重新招标后投标人仍少于3个或者所有投标</w:t>
      </w:r>
      <w:r>
        <w:rPr>
          <w:rFonts w:hint="eastAsia" w:ascii="宋体" w:hAnsi="宋体" w:eastAsia="宋体" w:cs="宋体"/>
          <w:color w:val="000000"/>
          <w:spacing w:val="10"/>
          <w:kern w:val="0"/>
          <w:sz w:val="20"/>
          <w:szCs w:val="20"/>
        </w:rPr>
        <w:t>被否决的，属于必须审批或核准的工程建设项目，</w:t>
      </w:r>
      <w:r>
        <w:rPr>
          <w:rFonts w:hint="eastAsia" w:ascii="宋体" w:hAnsi="宋体" w:eastAsia="宋体" w:cs="宋体"/>
          <w:color w:val="000000"/>
          <w:spacing w:val="8"/>
          <w:kern w:val="0"/>
          <w:sz w:val="20"/>
          <w:szCs w:val="20"/>
        </w:rPr>
        <w:t>经原审批或核准部门批准后可不再进行招标。</w:t>
      </w:r>
    </w:p>
    <w:p w14:paraId="6012EF1F">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1"/>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9  纪律和监督</w:t>
      </w:r>
    </w:p>
    <w:p w14:paraId="67A9E339">
      <w:pPr>
        <w:keepNext w:val="0"/>
        <w:keepLines w:val="0"/>
        <w:pageBreakBefore w:val="0"/>
        <w:widowControl/>
        <w:kinsoku w:val="0"/>
        <w:wordWrap/>
        <w:overflowPunct/>
        <w:topLinePunct w:val="0"/>
        <w:autoSpaceDE w:val="0"/>
        <w:autoSpaceDN w:val="0"/>
        <w:bidi w:val="0"/>
        <w:adjustRightInd w:val="0"/>
        <w:snapToGrid w:val="0"/>
        <w:spacing w:line="360" w:lineRule="auto"/>
        <w:ind w:firstLine="430"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7"/>
          <w:kern w:val="0"/>
          <w:sz w:val="20"/>
          <w:szCs w:val="20"/>
        </w:rPr>
        <w:t>9.1  对招标人或招标代理机构的纪律要求</w:t>
      </w:r>
    </w:p>
    <w:p w14:paraId="3A89AB25">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4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招标人不得泄漏招标投标活动中应当保密的情况和资料，不得与投</w:t>
      </w:r>
      <w:r>
        <w:rPr>
          <w:rFonts w:hint="eastAsia" w:ascii="宋体" w:hAnsi="宋体" w:eastAsia="宋体" w:cs="宋体"/>
          <w:color w:val="000000"/>
          <w:spacing w:val="10"/>
          <w:kern w:val="0"/>
          <w:sz w:val="20"/>
          <w:szCs w:val="20"/>
        </w:rPr>
        <w:t>标人串通损害国家利益、社</w:t>
      </w:r>
      <w:r>
        <w:rPr>
          <w:rFonts w:hint="eastAsia" w:ascii="宋体" w:hAnsi="宋体" w:eastAsia="宋体" w:cs="宋体"/>
          <w:color w:val="000000"/>
          <w:spacing w:val="7"/>
          <w:kern w:val="0"/>
          <w:sz w:val="20"/>
          <w:szCs w:val="20"/>
        </w:rPr>
        <w:t>会公共利益或者他人合法权益。有下列情形之一的，属于招标人或招标代理机构与投标人串通投标：</w:t>
      </w:r>
    </w:p>
    <w:p w14:paraId="667EAB7D">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（1）招标人在开标前开启投标文件并将有关信息泄露</w:t>
      </w:r>
      <w:r>
        <w:rPr>
          <w:rFonts w:hint="eastAsia" w:ascii="宋体" w:hAnsi="宋体" w:eastAsia="宋体" w:cs="宋体"/>
          <w:color w:val="000000"/>
          <w:spacing w:val="8"/>
          <w:kern w:val="0"/>
          <w:position w:val="1"/>
          <w:sz w:val="20"/>
          <w:szCs w:val="20"/>
        </w:rPr>
        <w:t>给其他投标人；</w:t>
      </w:r>
    </w:p>
    <w:p w14:paraId="51930398">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（2）招标人直接或者间接向投标人泄露标底、评标委员会成</w:t>
      </w:r>
      <w:r>
        <w:rPr>
          <w:rFonts w:hint="eastAsia" w:ascii="宋体" w:hAnsi="宋体" w:eastAsia="宋体" w:cs="宋体"/>
          <w:color w:val="000000"/>
          <w:spacing w:val="8"/>
          <w:kern w:val="0"/>
          <w:position w:val="1"/>
          <w:sz w:val="20"/>
          <w:szCs w:val="20"/>
        </w:rPr>
        <w:t>员等信息；</w:t>
      </w:r>
    </w:p>
    <w:p w14:paraId="437C9279">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（3）招标人明示或者暗示投标人压低或者抬高投标报价；</w:t>
      </w:r>
    </w:p>
    <w:p w14:paraId="220815C2">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（4）招标人授意投标人撤换、修改投标文件；</w:t>
      </w:r>
    </w:p>
    <w:p w14:paraId="6370FBB8">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（5）招标人明示或者暗示投标人为特定投</w:t>
      </w:r>
      <w:r>
        <w:rPr>
          <w:rFonts w:hint="eastAsia" w:ascii="宋体" w:hAnsi="宋体" w:eastAsia="宋体" w:cs="宋体"/>
          <w:color w:val="000000"/>
          <w:spacing w:val="8"/>
          <w:kern w:val="0"/>
          <w:sz w:val="20"/>
          <w:szCs w:val="20"/>
        </w:rPr>
        <w:t>标人中标提供方便；</w:t>
      </w:r>
    </w:p>
    <w:p w14:paraId="1CF92F81">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（6）招标人与投标人为谋求特定投标人中标而采取的</w:t>
      </w:r>
      <w:r>
        <w:rPr>
          <w:rFonts w:hint="eastAsia" w:ascii="宋体" w:hAnsi="宋体" w:eastAsia="宋体" w:cs="宋体"/>
          <w:color w:val="000000"/>
          <w:spacing w:val="8"/>
          <w:kern w:val="0"/>
          <w:position w:val="1"/>
          <w:sz w:val="20"/>
          <w:szCs w:val="20"/>
        </w:rPr>
        <w:t>其他串通行为。</w:t>
      </w:r>
    </w:p>
    <w:p w14:paraId="44DFF559">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（7）发现不同投标人的法定代表人、委托代理人、项目</w:t>
      </w:r>
      <w:r>
        <w:rPr>
          <w:rFonts w:hint="eastAsia" w:ascii="宋体" w:hAnsi="宋体" w:cs="宋体"/>
          <w:color w:val="000000"/>
          <w:spacing w:val="8"/>
          <w:kern w:val="0"/>
          <w:sz w:val="20"/>
          <w:szCs w:val="20"/>
          <w:lang w:val="en-US" w:eastAsia="zh-CN"/>
        </w:rPr>
        <w:t>经理</w:t>
      </w:r>
      <w:r>
        <w:rPr>
          <w:rFonts w:hint="eastAsia" w:ascii="宋体" w:hAnsi="宋体" w:eastAsia="宋体" w:cs="宋体"/>
          <w:color w:val="000000"/>
          <w:spacing w:val="8"/>
          <w:kern w:val="0"/>
          <w:sz w:val="20"/>
          <w:szCs w:val="20"/>
        </w:rPr>
        <w:t>属于同一单位</w:t>
      </w:r>
      <w:r>
        <w:rPr>
          <w:rFonts w:hint="eastAsia" w:ascii="宋体" w:hAnsi="宋体" w:eastAsia="宋体" w:cs="宋体"/>
          <w:color w:val="000000"/>
          <w:spacing w:val="7"/>
          <w:kern w:val="0"/>
          <w:sz w:val="20"/>
          <w:szCs w:val="20"/>
        </w:rPr>
        <w:t>，仍同意其继续参</w:t>
      </w:r>
      <w:r>
        <w:rPr>
          <w:rFonts w:hint="eastAsia" w:ascii="宋体" w:hAnsi="宋体" w:eastAsia="宋体" w:cs="宋体"/>
          <w:color w:val="000000"/>
          <w:spacing w:val="5"/>
          <w:kern w:val="0"/>
          <w:sz w:val="20"/>
          <w:szCs w:val="20"/>
        </w:rPr>
        <w:t>加投标；</w:t>
      </w:r>
    </w:p>
    <w:p w14:paraId="5D47BA98">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（8）招标人（招标代理机构）编制的招标公告、招标文件专门为某个特定</w:t>
      </w:r>
      <w:r>
        <w:rPr>
          <w:rFonts w:hint="eastAsia" w:ascii="宋体" w:hAnsi="宋体" w:eastAsia="宋体" w:cs="宋体"/>
          <w:color w:val="000000"/>
          <w:spacing w:val="7"/>
          <w:kern w:val="0"/>
          <w:sz w:val="20"/>
          <w:szCs w:val="20"/>
        </w:rPr>
        <w:t>投标人设置明显倾向</w:t>
      </w:r>
      <w:r>
        <w:rPr>
          <w:rFonts w:hint="eastAsia" w:ascii="宋体" w:hAnsi="宋体" w:eastAsia="宋体" w:cs="宋体"/>
          <w:color w:val="000000"/>
          <w:spacing w:val="5"/>
          <w:kern w:val="0"/>
          <w:sz w:val="20"/>
          <w:szCs w:val="20"/>
        </w:rPr>
        <w:t>性条款；</w:t>
      </w:r>
    </w:p>
    <w:p w14:paraId="5A30F7BD">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（9）在规定提交投标文件截止时间后，协助投标人撤换或修改投标文件（包</w:t>
      </w:r>
      <w:r>
        <w:rPr>
          <w:rFonts w:hint="eastAsia" w:ascii="宋体" w:hAnsi="宋体" w:eastAsia="宋体" w:cs="宋体"/>
          <w:color w:val="000000"/>
          <w:spacing w:val="7"/>
          <w:kern w:val="0"/>
          <w:sz w:val="20"/>
          <w:szCs w:val="20"/>
        </w:rPr>
        <w:t>括修改电子投标文</w:t>
      </w:r>
      <w:r>
        <w:rPr>
          <w:rFonts w:hint="eastAsia" w:ascii="宋体" w:hAnsi="宋体" w:eastAsia="宋体" w:cs="宋体"/>
          <w:color w:val="000000"/>
          <w:spacing w:val="8"/>
          <w:kern w:val="0"/>
          <w:sz w:val="20"/>
          <w:szCs w:val="20"/>
        </w:rPr>
        <w:t>件相关数据</w:t>
      </w:r>
      <w:r>
        <w:rPr>
          <w:rFonts w:hint="eastAsia" w:ascii="宋体" w:hAnsi="宋体" w:eastAsia="宋体" w:cs="宋体"/>
          <w:color w:val="000000"/>
          <w:kern w:val="0"/>
          <w:sz w:val="20"/>
          <w:szCs w:val="20"/>
        </w:rPr>
        <w:t>）；</w:t>
      </w:r>
    </w:p>
    <w:p w14:paraId="58D1DFEE">
      <w:pPr>
        <w:keepNext w:val="0"/>
        <w:keepLines w:val="0"/>
        <w:pageBreakBefore w:val="0"/>
        <w:widowControl/>
        <w:kinsoku w:val="0"/>
        <w:wordWrap/>
        <w:overflowPunct/>
        <w:topLinePunct w:val="0"/>
        <w:autoSpaceDE w:val="0"/>
        <w:autoSpaceDN w:val="0"/>
        <w:bidi w:val="0"/>
        <w:adjustRightInd w:val="0"/>
        <w:snapToGrid w:val="0"/>
        <w:spacing w:line="360" w:lineRule="auto"/>
        <w:ind w:right="69" w:firstLine="44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sz w:val="20"/>
          <w:szCs w:val="20"/>
        </w:rPr>
        <w:t>（10）发现有由同一人或存在利益关系的几个利害关系人携带两个以上（含两个）投标人的企</w:t>
      </w:r>
      <w:r>
        <w:rPr>
          <w:rFonts w:hint="eastAsia" w:ascii="宋体" w:hAnsi="宋体" w:eastAsia="宋体" w:cs="宋体"/>
          <w:color w:val="000000"/>
          <w:spacing w:val="11"/>
          <w:kern w:val="0"/>
          <w:sz w:val="20"/>
          <w:szCs w:val="20"/>
        </w:rPr>
        <w:t>业资料参与领取招标资料，或代表两个以上（含两个）投标人缴纳或退</w:t>
      </w:r>
      <w:r>
        <w:rPr>
          <w:rFonts w:hint="eastAsia" w:ascii="宋体" w:hAnsi="宋体" w:eastAsia="宋体" w:cs="宋体"/>
          <w:color w:val="000000"/>
          <w:spacing w:val="10"/>
          <w:kern w:val="0"/>
          <w:sz w:val="20"/>
          <w:szCs w:val="20"/>
        </w:rPr>
        <w:t>还投标保证金、开标等情形</w:t>
      </w:r>
      <w:r>
        <w:rPr>
          <w:rFonts w:hint="eastAsia" w:ascii="宋体" w:hAnsi="宋体" w:eastAsia="宋体" w:cs="宋体"/>
          <w:color w:val="000000"/>
          <w:spacing w:val="8"/>
          <w:kern w:val="0"/>
          <w:sz w:val="20"/>
          <w:szCs w:val="20"/>
        </w:rPr>
        <w:t>而不制止，反而同意其继续参加投标的；</w:t>
      </w:r>
    </w:p>
    <w:p w14:paraId="0E3B4F65">
      <w:pPr>
        <w:keepNext w:val="0"/>
        <w:keepLines w:val="0"/>
        <w:pageBreakBefore w:val="0"/>
        <w:widowControl/>
        <w:kinsoku w:val="0"/>
        <w:wordWrap/>
        <w:overflowPunct/>
        <w:topLinePunct w:val="0"/>
        <w:autoSpaceDE w:val="0"/>
        <w:autoSpaceDN w:val="0"/>
        <w:bidi w:val="0"/>
        <w:adjustRightInd w:val="0"/>
        <w:snapToGrid w:val="0"/>
        <w:spacing w:line="360" w:lineRule="auto"/>
        <w:ind w:right="69" w:firstLine="44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sz w:val="20"/>
          <w:szCs w:val="20"/>
        </w:rPr>
        <w:t>（11）在开标时发现不同投标人的投标资料（包括电子资料）相互混装等情形而不制止，反而</w:t>
      </w:r>
      <w:r>
        <w:rPr>
          <w:rFonts w:hint="eastAsia" w:ascii="宋体" w:hAnsi="宋体" w:eastAsia="宋体" w:cs="宋体"/>
          <w:color w:val="000000"/>
          <w:spacing w:val="6"/>
          <w:kern w:val="0"/>
          <w:sz w:val="20"/>
          <w:szCs w:val="20"/>
        </w:rPr>
        <w:t>同意其继续参加评标的；</w:t>
      </w:r>
    </w:p>
    <w:p w14:paraId="7844D26C">
      <w:pPr>
        <w:keepNext w:val="0"/>
        <w:keepLines w:val="0"/>
        <w:pageBreakBefore w:val="0"/>
        <w:widowControl/>
        <w:kinsoku w:val="0"/>
        <w:wordWrap/>
        <w:overflowPunct/>
        <w:topLinePunct w:val="0"/>
        <w:autoSpaceDE w:val="0"/>
        <w:autoSpaceDN w:val="0"/>
        <w:bidi w:val="0"/>
        <w:adjustRightInd w:val="0"/>
        <w:snapToGrid w:val="0"/>
        <w:spacing w:line="360" w:lineRule="auto"/>
        <w:ind w:right="69" w:firstLine="44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sz w:val="20"/>
          <w:szCs w:val="20"/>
        </w:rPr>
        <w:t>（12）招标代理机构在同一房屋建筑和市政工程招标投标活动中，既为招标人提供招标代理服</w:t>
      </w:r>
      <w:r>
        <w:rPr>
          <w:rFonts w:hint="eastAsia" w:ascii="宋体" w:hAnsi="宋体" w:eastAsia="宋体" w:cs="宋体"/>
          <w:color w:val="000000"/>
          <w:spacing w:val="8"/>
          <w:kern w:val="0"/>
          <w:sz w:val="20"/>
          <w:szCs w:val="20"/>
        </w:rPr>
        <w:t>务又为参加该项目投标人提供投标咨询的；</w:t>
      </w:r>
    </w:p>
    <w:p w14:paraId="6E5B2EC0">
      <w:pPr>
        <w:keepNext w:val="0"/>
        <w:keepLines w:val="0"/>
        <w:pageBreakBefore w:val="0"/>
        <w:widowControl/>
        <w:kinsoku w:val="0"/>
        <w:wordWrap/>
        <w:overflowPunct/>
        <w:topLinePunct w:val="0"/>
        <w:autoSpaceDE w:val="0"/>
        <w:autoSpaceDN w:val="0"/>
        <w:bidi w:val="0"/>
        <w:adjustRightInd w:val="0"/>
        <w:snapToGrid w:val="0"/>
        <w:spacing w:line="360" w:lineRule="auto"/>
        <w:ind w:right="69" w:firstLine="44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sz w:val="20"/>
          <w:szCs w:val="20"/>
        </w:rPr>
        <w:t>（13）在招标文件以外招标人（招标代理机构）与投标人之间另行约定给予未中标的其他投标</w:t>
      </w:r>
      <w:r>
        <w:rPr>
          <w:rFonts w:hint="eastAsia" w:ascii="宋体" w:hAnsi="宋体" w:eastAsia="宋体" w:cs="宋体"/>
          <w:color w:val="000000"/>
          <w:spacing w:val="6"/>
          <w:kern w:val="0"/>
          <w:sz w:val="20"/>
          <w:szCs w:val="20"/>
        </w:rPr>
        <w:t>人费用补偿的；</w:t>
      </w:r>
    </w:p>
    <w:p w14:paraId="7C45E058">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（14）在评标时，对评标委员会进行倾向性引导或干扰</w:t>
      </w:r>
      <w:r>
        <w:rPr>
          <w:rFonts w:hint="eastAsia" w:ascii="宋体" w:hAnsi="宋体" w:eastAsia="宋体" w:cs="宋体"/>
          <w:color w:val="000000"/>
          <w:spacing w:val="8"/>
          <w:kern w:val="0"/>
          <w:position w:val="1"/>
          <w:sz w:val="20"/>
          <w:szCs w:val="20"/>
        </w:rPr>
        <w:t>正常评标秩序的；</w:t>
      </w:r>
    </w:p>
    <w:p w14:paraId="1CAB34EE">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righ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（15）依法应当公开招标的建设工程，未确定中标人前，投标人已开展该工程招标范围内工</w:t>
      </w:r>
      <w:r>
        <w:rPr>
          <w:rFonts w:hint="eastAsia" w:ascii="宋体" w:hAnsi="宋体" w:eastAsia="宋体" w:cs="宋体"/>
          <w:color w:val="000000"/>
          <w:spacing w:val="6"/>
          <w:kern w:val="0"/>
          <w:position w:val="1"/>
          <w:sz w:val="20"/>
          <w:szCs w:val="20"/>
        </w:rPr>
        <w:t>作。</w:t>
      </w:r>
    </w:p>
    <w:p w14:paraId="21A9A740">
      <w:pPr>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6"/>
          <w:kern w:val="0"/>
          <w:sz w:val="20"/>
          <w:szCs w:val="20"/>
        </w:rPr>
        <w:t>9.2  对投标人的纪律要求</w:t>
      </w:r>
    </w:p>
    <w:p w14:paraId="0791F4F5">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9.2.1 投标人不得相互串通投标或者与招标人串通投标</w:t>
      </w:r>
      <w:r>
        <w:rPr>
          <w:rFonts w:hint="eastAsia" w:ascii="宋体" w:hAnsi="宋体" w:eastAsia="宋体" w:cs="宋体"/>
          <w:color w:val="000000"/>
          <w:spacing w:val="8"/>
          <w:kern w:val="0"/>
          <w:sz w:val="20"/>
          <w:szCs w:val="20"/>
        </w:rPr>
        <w:t>，不得向招标人或者评标委员会成员行贿</w:t>
      </w:r>
      <w:r>
        <w:rPr>
          <w:rFonts w:hint="eastAsia" w:ascii="宋体" w:hAnsi="宋体" w:eastAsia="宋体" w:cs="宋体"/>
          <w:color w:val="000000"/>
          <w:spacing w:val="11"/>
          <w:kern w:val="0"/>
          <w:sz w:val="20"/>
          <w:szCs w:val="20"/>
        </w:rPr>
        <w:t>谋取中标，不得以他人名义投标或者以其他方式弄虚作假骗取中</w:t>
      </w:r>
      <w:r>
        <w:rPr>
          <w:rFonts w:hint="eastAsia" w:ascii="宋体" w:hAnsi="宋体" w:eastAsia="宋体" w:cs="宋体"/>
          <w:color w:val="000000"/>
          <w:spacing w:val="10"/>
          <w:kern w:val="0"/>
          <w:sz w:val="20"/>
          <w:szCs w:val="20"/>
        </w:rPr>
        <w:t>标；投标人不得以任何方式干扰、</w:t>
      </w:r>
      <w:r>
        <w:rPr>
          <w:rFonts w:hint="eastAsia" w:ascii="宋体" w:hAnsi="宋体" w:eastAsia="宋体" w:cs="宋体"/>
          <w:color w:val="000000"/>
          <w:spacing w:val="9"/>
          <w:kern w:val="0"/>
          <w:sz w:val="20"/>
          <w:szCs w:val="20"/>
        </w:rPr>
        <w:t>影响评标工作。有下列情形之一的，属于投标人相互串通投标：</w:t>
      </w:r>
    </w:p>
    <w:p w14:paraId="5616D02D">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（1）投标人之间协商投标报价等投标文件的实质性内容；</w:t>
      </w:r>
    </w:p>
    <w:p w14:paraId="30BC0C2B">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（2）投标人之间约定中标人；</w:t>
      </w:r>
    </w:p>
    <w:p w14:paraId="05F64463">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（3）投标人之间约定部分投标人放弃投标或者中标；</w:t>
      </w:r>
    </w:p>
    <w:p w14:paraId="6C4D0E01">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（4）属于同一集团、协会、商会等组织成员的投标人按照该组织要求协同投标；</w:t>
      </w:r>
    </w:p>
    <w:p w14:paraId="507E3237">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（5）投标人之间为谋取中标或者排斥特定投标人而采取的其他</w:t>
      </w:r>
      <w:r>
        <w:rPr>
          <w:rFonts w:hint="eastAsia" w:ascii="宋体" w:hAnsi="宋体" w:eastAsia="宋体" w:cs="宋体"/>
          <w:color w:val="000000"/>
          <w:spacing w:val="8"/>
          <w:kern w:val="0"/>
          <w:sz w:val="20"/>
          <w:szCs w:val="20"/>
        </w:rPr>
        <w:t>联合行动；</w:t>
      </w:r>
    </w:p>
    <w:p w14:paraId="2EB931FA">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（6）不同投标人的投标文件由同一单位或者个人编制；</w:t>
      </w:r>
    </w:p>
    <w:p w14:paraId="7EEA78A3">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（7）不同投标人委托同一个人或注册在同一家企业的注册人员或同一家企</w:t>
      </w:r>
      <w:r>
        <w:rPr>
          <w:rFonts w:hint="eastAsia" w:ascii="宋体" w:hAnsi="宋体" w:eastAsia="宋体" w:cs="宋体"/>
          <w:color w:val="000000"/>
          <w:spacing w:val="7"/>
          <w:kern w:val="0"/>
          <w:sz w:val="20"/>
          <w:szCs w:val="20"/>
        </w:rPr>
        <w:t>业为其投标提供投标</w:t>
      </w:r>
      <w:r>
        <w:rPr>
          <w:rFonts w:hint="eastAsia" w:ascii="宋体" w:hAnsi="宋体" w:eastAsia="宋体" w:cs="宋体"/>
          <w:color w:val="000000"/>
          <w:spacing w:val="9"/>
          <w:kern w:val="0"/>
          <w:sz w:val="20"/>
          <w:szCs w:val="20"/>
        </w:rPr>
        <w:t>咨询、商务报价、技术咨询（招标工程本身要求采用专有技术的除外）等服务；</w:t>
      </w:r>
    </w:p>
    <w:p w14:paraId="311A4366">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（8）不同投标人的投标文件载明的项目管理成员为同一人；</w:t>
      </w:r>
    </w:p>
    <w:p w14:paraId="75B9CF1B">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（9）在资格审查或开标时不同投标人的投标资料（包括电子资料）相互</w:t>
      </w:r>
      <w:r>
        <w:rPr>
          <w:rFonts w:hint="eastAsia" w:ascii="宋体" w:hAnsi="宋体" w:eastAsia="宋体" w:cs="宋体"/>
          <w:color w:val="000000"/>
          <w:spacing w:val="8"/>
          <w:kern w:val="0"/>
          <w:position w:val="1"/>
          <w:sz w:val="20"/>
          <w:szCs w:val="20"/>
        </w:rPr>
        <w:t>混装；</w:t>
      </w:r>
    </w:p>
    <w:p w14:paraId="409D81AB">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（10）不同投标人的投标保证金从同一单位或者个人的账户转出；</w:t>
      </w:r>
    </w:p>
    <w:p w14:paraId="7A8DC4D9">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4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sz w:val="20"/>
          <w:szCs w:val="20"/>
        </w:rPr>
        <w:t>（11）不同投标人的投标文件由同一电脑编制、上传，或投标报价用同一个预算编制软件密码</w:t>
      </w:r>
      <w:r>
        <w:rPr>
          <w:rFonts w:hint="eastAsia" w:ascii="宋体" w:hAnsi="宋体" w:eastAsia="宋体" w:cs="宋体"/>
          <w:color w:val="000000"/>
          <w:spacing w:val="8"/>
          <w:kern w:val="0"/>
          <w:sz w:val="20"/>
          <w:szCs w:val="20"/>
        </w:rPr>
        <w:t>锁制作或出自同一电子文档；</w:t>
      </w:r>
    </w:p>
    <w:p w14:paraId="2D625106">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（12）不同投标人的投标文件上传的文件制作机器码一致的；</w:t>
      </w:r>
    </w:p>
    <w:p w14:paraId="40581AAC">
      <w:pPr>
        <w:keepNext w:val="0"/>
        <w:keepLines w:val="0"/>
        <w:pageBreakBefore w:val="0"/>
        <w:widowControl/>
        <w:kinsoku w:val="0"/>
        <w:wordWrap/>
        <w:overflowPunct/>
        <w:topLinePunct w:val="0"/>
        <w:autoSpaceDE w:val="0"/>
        <w:autoSpaceDN w:val="0"/>
        <w:bidi w:val="0"/>
        <w:adjustRightInd w:val="0"/>
        <w:snapToGrid w:val="0"/>
        <w:spacing w:line="360" w:lineRule="auto"/>
        <w:ind w:right="68"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（13）由同一人或分别由几个有利害关系人携带两个以上（含两个）投标人的企业资料参与资</w:t>
      </w:r>
      <w:r>
        <w:rPr>
          <w:rFonts w:hint="eastAsia" w:ascii="宋体" w:hAnsi="宋体" w:eastAsia="宋体" w:cs="宋体"/>
          <w:color w:val="000000"/>
          <w:spacing w:val="11"/>
          <w:kern w:val="0"/>
          <w:sz w:val="20"/>
          <w:szCs w:val="20"/>
        </w:rPr>
        <w:t>格审查、领取招标资料，或代表两个以上（含两个）投标人参加招标</w:t>
      </w:r>
      <w:r>
        <w:rPr>
          <w:rFonts w:hint="eastAsia" w:ascii="宋体" w:hAnsi="宋体" w:eastAsia="宋体" w:cs="宋体"/>
          <w:color w:val="000000"/>
          <w:spacing w:val="10"/>
          <w:kern w:val="0"/>
          <w:sz w:val="20"/>
          <w:szCs w:val="20"/>
        </w:rPr>
        <w:t>答疑会、缴纳或退还投标保证</w:t>
      </w:r>
      <w:r>
        <w:rPr>
          <w:rFonts w:hint="eastAsia" w:ascii="宋体" w:hAnsi="宋体" w:eastAsia="宋体" w:cs="宋体"/>
          <w:color w:val="000000"/>
          <w:spacing w:val="5"/>
          <w:kern w:val="0"/>
          <w:sz w:val="20"/>
          <w:szCs w:val="20"/>
        </w:rPr>
        <w:t>金、开标；</w:t>
      </w:r>
    </w:p>
    <w:p w14:paraId="16BA8A82">
      <w:pPr>
        <w:keepNext w:val="0"/>
        <w:keepLines w:val="0"/>
        <w:pageBreakBefore w:val="0"/>
        <w:widowControl/>
        <w:kinsoku w:val="0"/>
        <w:wordWrap/>
        <w:overflowPunct/>
        <w:topLinePunct w:val="0"/>
        <w:autoSpaceDE w:val="0"/>
        <w:autoSpaceDN w:val="0"/>
        <w:bidi w:val="0"/>
        <w:adjustRightInd w:val="0"/>
        <w:snapToGrid w:val="0"/>
        <w:spacing w:line="360" w:lineRule="auto"/>
        <w:ind w:right="71" w:firstLine="440"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0"/>
          <w:kern w:val="0"/>
          <w:sz w:val="20"/>
          <w:szCs w:val="20"/>
        </w:rPr>
        <w:t>（14）不同投标人的法定代表人、委托代理人、项目</w:t>
      </w:r>
      <w:r>
        <w:rPr>
          <w:rFonts w:hint="eastAsia" w:ascii="宋体" w:hAnsi="宋体" w:cs="宋体"/>
          <w:color w:val="000000"/>
          <w:spacing w:val="10"/>
          <w:kern w:val="0"/>
          <w:sz w:val="20"/>
          <w:szCs w:val="20"/>
          <w:lang w:val="en-US" w:eastAsia="zh-CN"/>
        </w:rPr>
        <w:t>经理</w:t>
      </w:r>
      <w:r>
        <w:rPr>
          <w:rFonts w:hint="eastAsia" w:ascii="宋体" w:hAnsi="宋体" w:eastAsia="宋体" w:cs="宋体"/>
          <w:color w:val="000000"/>
          <w:spacing w:val="10"/>
          <w:kern w:val="0"/>
          <w:sz w:val="20"/>
          <w:szCs w:val="20"/>
        </w:rPr>
        <w:t>、项目总监等人员有在同一个单位</w:t>
      </w:r>
      <w:r>
        <w:rPr>
          <w:rFonts w:hint="eastAsia" w:ascii="宋体" w:hAnsi="宋体" w:eastAsia="宋体" w:cs="宋体"/>
          <w:color w:val="000000"/>
          <w:spacing w:val="7"/>
          <w:kern w:val="0"/>
          <w:sz w:val="20"/>
          <w:szCs w:val="20"/>
        </w:rPr>
        <w:t>缴纳社会保险；</w:t>
      </w:r>
    </w:p>
    <w:p w14:paraId="1A21DB34">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（15）投标人之间相互约定给予未中标的投标人费用补偿；</w:t>
      </w:r>
    </w:p>
    <w:p w14:paraId="55233F0B">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（16）不同投标人编制的投标文件存在两处以上错误一致。</w:t>
      </w:r>
    </w:p>
    <w:p w14:paraId="07BE7E28">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position w:val="1"/>
          <w:sz w:val="20"/>
          <w:szCs w:val="20"/>
        </w:rPr>
        <w:t>9.2.2 投标人有下列情形之一的，属于投标人弄虚作</w:t>
      </w:r>
      <w:r>
        <w:rPr>
          <w:rFonts w:hint="eastAsia" w:ascii="宋体" w:hAnsi="宋体" w:eastAsia="宋体" w:cs="宋体"/>
          <w:color w:val="000000"/>
          <w:spacing w:val="7"/>
          <w:kern w:val="0"/>
          <w:position w:val="1"/>
          <w:sz w:val="20"/>
          <w:szCs w:val="20"/>
        </w:rPr>
        <w:t>假：</w:t>
      </w:r>
    </w:p>
    <w:p w14:paraId="2B4A780B">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（1）使用虚假的业绩、荣誉、建设工程合同、财务状况、信</w:t>
      </w:r>
      <w:r>
        <w:rPr>
          <w:rFonts w:hint="eastAsia" w:ascii="宋体" w:hAnsi="宋体" w:eastAsia="宋体" w:cs="宋体"/>
          <w:color w:val="000000"/>
          <w:spacing w:val="8"/>
          <w:kern w:val="0"/>
          <w:position w:val="1"/>
          <w:sz w:val="20"/>
          <w:szCs w:val="20"/>
        </w:rPr>
        <w:t>用状况等；</w:t>
      </w:r>
    </w:p>
    <w:p w14:paraId="626025DD">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（2）提供虚假的项目</w:t>
      </w:r>
      <w:r>
        <w:rPr>
          <w:rFonts w:hint="eastAsia" w:ascii="宋体" w:hAnsi="宋体" w:cs="宋体"/>
          <w:color w:val="000000"/>
          <w:spacing w:val="9"/>
          <w:kern w:val="0"/>
          <w:position w:val="1"/>
          <w:sz w:val="20"/>
          <w:szCs w:val="20"/>
          <w:lang w:val="en-US" w:eastAsia="zh-CN"/>
        </w:rPr>
        <w:t>经理</w:t>
      </w:r>
      <w:r>
        <w:rPr>
          <w:rFonts w:hint="eastAsia" w:ascii="宋体" w:hAnsi="宋体" w:eastAsia="宋体" w:cs="宋体"/>
          <w:color w:val="000000"/>
          <w:spacing w:val="9"/>
          <w:kern w:val="0"/>
          <w:position w:val="1"/>
          <w:sz w:val="20"/>
          <w:szCs w:val="20"/>
        </w:rPr>
        <w:t>或者主要技术人员简历、劳动关系证明、社保证明等；</w:t>
      </w:r>
    </w:p>
    <w:p w14:paraId="46A469F6">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（3）其他弄虚作假的行为。</w:t>
      </w:r>
    </w:p>
    <w:p w14:paraId="62CD6569">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position w:val="1"/>
          <w:sz w:val="20"/>
          <w:szCs w:val="20"/>
        </w:rPr>
        <w:t>9.2.3 投标人不得向招标人或评标委员会成员或</w:t>
      </w:r>
      <w:r>
        <w:rPr>
          <w:rFonts w:hint="eastAsia" w:ascii="宋体" w:hAnsi="宋体" w:eastAsia="宋体" w:cs="宋体"/>
          <w:color w:val="000000"/>
          <w:spacing w:val="8"/>
          <w:kern w:val="0"/>
          <w:position w:val="1"/>
          <w:sz w:val="20"/>
          <w:szCs w:val="20"/>
        </w:rPr>
        <w:t>其他有关人员索问评标过程的情况和材料。</w:t>
      </w:r>
    </w:p>
    <w:p w14:paraId="01FA4AAD">
      <w:pPr>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6"/>
          <w:kern w:val="0"/>
          <w:sz w:val="20"/>
          <w:szCs w:val="20"/>
        </w:rPr>
        <w:t>9.3  对评标委员会成员的纪律要求</w:t>
      </w:r>
    </w:p>
    <w:p w14:paraId="37361887">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评标委员会成员不得收受他人的财物或者其他好处，不得向他人透漏对投标文件的评审和比较、</w:t>
      </w:r>
      <w:r>
        <w:rPr>
          <w:rFonts w:hint="eastAsia" w:ascii="宋体" w:hAnsi="宋体" w:eastAsia="宋体" w:cs="宋体"/>
          <w:color w:val="000000"/>
          <w:spacing w:val="11"/>
          <w:kern w:val="0"/>
          <w:sz w:val="20"/>
          <w:szCs w:val="20"/>
        </w:rPr>
        <w:t>中标候选人的推荐情况以及评标有关的其他情况。在评标活动中，评标委员会成员不得擅离职守，</w:t>
      </w:r>
      <w:r>
        <w:rPr>
          <w:rFonts w:hint="eastAsia" w:ascii="宋体" w:hAnsi="宋体" w:eastAsia="宋体" w:cs="宋体"/>
          <w:color w:val="000000"/>
          <w:spacing w:val="9"/>
          <w:kern w:val="0"/>
          <w:sz w:val="20"/>
          <w:szCs w:val="20"/>
        </w:rPr>
        <w:t>影响评标程序正常进行，不得使用第三章“评标办法</w:t>
      </w:r>
      <w:r>
        <w:rPr>
          <w:rFonts w:hint="eastAsia" w:ascii="宋体" w:hAnsi="宋体" w:eastAsia="宋体" w:cs="宋体"/>
          <w:color w:val="000000"/>
          <w:spacing w:val="-70"/>
          <w:kern w:val="0"/>
          <w:sz w:val="20"/>
          <w:szCs w:val="20"/>
        </w:rPr>
        <w:t xml:space="preserve"> </w:t>
      </w:r>
      <w:r>
        <w:rPr>
          <w:rFonts w:hint="eastAsia" w:ascii="宋体" w:hAnsi="宋体" w:eastAsia="宋体" w:cs="宋体"/>
          <w:color w:val="000000"/>
          <w:spacing w:val="9"/>
          <w:kern w:val="0"/>
          <w:sz w:val="20"/>
          <w:szCs w:val="20"/>
        </w:rPr>
        <w:t>”没有规定的评</w:t>
      </w:r>
      <w:r>
        <w:rPr>
          <w:rFonts w:hint="eastAsia" w:ascii="宋体" w:hAnsi="宋体" w:eastAsia="宋体" w:cs="宋体"/>
          <w:color w:val="000000"/>
          <w:spacing w:val="8"/>
          <w:kern w:val="0"/>
          <w:sz w:val="20"/>
          <w:szCs w:val="20"/>
        </w:rPr>
        <w:t>审因素和标准进行评标。</w:t>
      </w:r>
    </w:p>
    <w:p w14:paraId="14C4906F">
      <w:pPr>
        <w:keepNext w:val="0"/>
        <w:keepLines w:val="0"/>
        <w:pageBreakBefore w:val="0"/>
        <w:widowControl/>
        <w:kinsoku w:val="0"/>
        <w:wordWrap/>
        <w:overflowPunct/>
        <w:topLinePunct w:val="0"/>
        <w:autoSpaceDE w:val="0"/>
        <w:autoSpaceDN w:val="0"/>
        <w:bidi w:val="0"/>
        <w:adjustRightInd w:val="0"/>
        <w:snapToGrid w:val="0"/>
        <w:spacing w:line="360" w:lineRule="auto"/>
        <w:ind w:firstLine="430"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7"/>
          <w:kern w:val="0"/>
          <w:sz w:val="20"/>
          <w:szCs w:val="20"/>
        </w:rPr>
        <w:t>9.4  对与评标活动有关的工作人员的纪律要求</w:t>
      </w:r>
    </w:p>
    <w:p w14:paraId="192EEFA2">
      <w:pPr>
        <w:keepNext w:val="0"/>
        <w:keepLines w:val="0"/>
        <w:pageBreakBefore w:val="0"/>
        <w:widowControl/>
        <w:kinsoku w:val="0"/>
        <w:wordWrap/>
        <w:overflowPunct/>
        <w:topLinePunct w:val="0"/>
        <w:autoSpaceDE w:val="0"/>
        <w:autoSpaceDN w:val="0"/>
        <w:bidi w:val="0"/>
        <w:adjustRightInd w:val="0"/>
        <w:snapToGrid w:val="0"/>
        <w:spacing w:line="360" w:lineRule="auto"/>
        <w:ind w:right="68" w:firstLine="444"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与评标活动有关的工作人员不得收受他人的财物或者其他好</w:t>
      </w:r>
      <w:r>
        <w:rPr>
          <w:rFonts w:hint="eastAsia" w:ascii="宋体" w:hAnsi="宋体" w:eastAsia="宋体" w:cs="宋体"/>
          <w:color w:val="000000"/>
          <w:spacing w:val="10"/>
          <w:kern w:val="0"/>
          <w:sz w:val="20"/>
          <w:szCs w:val="20"/>
        </w:rPr>
        <w:t>处，不得向他人透漏对投标文件的</w:t>
      </w:r>
      <w:r>
        <w:rPr>
          <w:rFonts w:hint="eastAsia" w:ascii="宋体" w:hAnsi="宋体" w:eastAsia="宋体" w:cs="宋体"/>
          <w:color w:val="000000"/>
          <w:spacing w:val="11"/>
          <w:kern w:val="0"/>
          <w:sz w:val="20"/>
          <w:szCs w:val="20"/>
        </w:rPr>
        <w:t>评审和比较、中标候选人的推荐情况以及评标有关的其他情况。在评标</w:t>
      </w:r>
      <w:r>
        <w:rPr>
          <w:rFonts w:hint="eastAsia" w:ascii="宋体" w:hAnsi="宋体" w:eastAsia="宋体" w:cs="宋体"/>
          <w:color w:val="000000"/>
          <w:spacing w:val="10"/>
          <w:kern w:val="0"/>
          <w:sz w:val="20"/>
          <w:szCs w:val="20"/>
        </w:rPr>
        <w:t>活动中，与评标活动有关的</w:t>
      </w:r>
      <w:r>
        <w:rPr>
          <w:rFonts w:hint="eastAsia" w:ascii="宋体" w:hAnsi="宋体" w:eastAsia="宋体" w:cs="宋体"/>
          <w:color w:val="000000"/>
          <w:spacing w:val="9"/>
          <w:kern w:val="0"/>
          <w:sz w:val="20"/>
          <w:szCs w:val="20"/>
        </w:rPr>
        <w:t>工作人员不得擅离职守，影响评标程序正常进行。</w:t>
      </w:r>
    </w:p>
    <w:p w14:paraId="0916D018">
      <w:pPr>
        <w:keepNext w:val="0"/>
        <w:keepLines w:val="0"/>
        <w:pageBreakBefore w:val="0"/>
        <w:widowControl/>
        <w:kinsoku w:val="0"/>
        <w:wordWrap/>
        <w:overflowPunct/>
        <w:topLinePunct w:val="0"/>
        <w:autoSpaceDE w:val="0"/>
        <w:autoSpaceDN w:val="0"/>
        <w:bidi w:val="0"/>
        <w:adjustRightInd w:val="0"/>
        <w:snapToGrid w:val="0"/>
        <w:spacing w:line="360" w:lineRule="auto"/>
        <w:ind w:firstLine="414"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3"/>
          <w:kern w:val="0"/>
          <w:sz w:val="20"/>
          <w:szCs w:val="20"/>
        </w:rPr>
        <w:t>9.5</w:t>
      </w:r>
      <w:r>
        <w:rPr>
          <w:rFonts w:hint="eastAsia" w:ascii="宋体" w:hAnsi="宋体" w:eastAsia="宋体" w:cs="宋体"/>
          <w:b/>
          <w:bCs/>
          <w:color w:val="000000"/>
          <w:spacing w:val="5"/>
          <w:kern w:val="0"/>
          <w:sz w:val="20"/>
          <w:szCs w:val="20"/>
        </w:rPr>
        <w:t xml:space="preserve">  </w:t>
      </w:r>
      <w:r>
        <w:rPr>
          <w:rFonts w:hint="eastAsia" w:ascii="宋体" w:hAnsi="宋体" w:eastAsia="宋体" w:cs="宋体"/>
          <w:b/>
          <w:bCs/>
          <w:color w:val="000000"/>
          <w:spacing w:val="3"/>
          <w:kern w:val="0"/>
          <w:sz w:val="20"/>
          <w:szCs w:val="20"/>
        </w:rPr>
        <w:t>投诉</w:t>
      </w:r>
    </w:p>
    <w:p w14:paraId="0BB5D321">
      <w:pPr>
        <w:keepNext w:val="0"/>
        <w:keepLines w:val="0"/>
        <w:pageBreakBefore w:val="0"/>
        <w:widowControl/>
        <w:kinsoku w:val="0"/>
        <w:wordWrap/>
        <w:overflowPunct/>
        <w:topLinePunct w:val="0"/>
        <w:autoSpaceDE w:val="0"/>
        <w:autoSpaceDN w:val="0"/>
        <w:bidi w:val="0"/>
        <w:adjustRightInd w:val="0"/>
        <w:snapToGrid w:val="0"/>
        <w:spacing w:line="360" w:lineRule="auto"/>
        <w:ind w:right="14" w:firstLine="444"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投标人和其他利害关系人认为本次招标活动违反法律、法规和</w:t>
      </w:r>
      <w:r>
        <w:rPr>
          <w:rFonts w:hint="eastAsia" w:ascii="宋体" w:hAnsi="宋体" w:eastAsia="宋体" w:cs="宋体"/>
          <w:color w:val="000000"/>
          <w:spacing w:val="10"/>
          <w:kern w:val="0"/>
          <w:sz w:val="20"/>
          <w:szCs w:val="20"/>
        </w:rPr>
        <w:t>规章规定的，可以在知道或者应</w:t>
      </w:r>
      <w:r>
        <w:rPr>
          <w:rFonts w:hint="eastAsia" w:ascii="宋体" w:hAnsi="宋体" w:eastAsia="宋体" w:cs="宋体"/>
          <w:color w:val="000000"/>
          <w:spacing w:val="7"/>
          <w:kern w:val="0"/>
          <w:sz w:val="20"/>
          <w:szCs w:val="20"/>
        </w:rPr>
        <w:t>当知道之日起十日内向当地财政监督部门提出书面投诉。投诉事项应先提出异议，没有提出异议的，</w:t>
      </w:r>
      <w:r>
        <w:rPr>
          <w:rFonts w:hint="eastAsia" w:ascii="宋体" w:hAnsi="宋体" w:eastAsia="宋体" w:cs="宋体"/>
          <w:color w:val="000000"/>
          <w:spacing w:val="5"/>
          <w:kern w:val="0"/>
          <w:sz w:val="20"/>
          <w:szCs w:val="20"/>
        </w:rPr>
        <w:t>不予受理。</w:t>
      </w:r>
    </w:p>
    <w:p w14:paraId="32FDB9B5">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1"/>
        <w:rPr>
          <w:rFonts w:hint="eastAsia" w:ascii="宋体" w:hAnsi="宋体" w:eastAsia="宋体" w:cs="宋体"/>
          <w:b/>
          <w:bCs/>
          <w:color w:val="000000"/>
          <w:spacing w:val="4"/>
          <w:kern w:val="0"/>
          <w:sz w:val="20"/>
          <w:szCs w:val="20"/>
        </w:rPr>
      </w:pPr>
      <w:r>
        <w:rPr>
          <w:rFonts w:hint="eastAsia" w:ascii="宋体" w:hAnsi="宋体" w:eastAsia="宋体" w:cs="宋体"/>
          <w:b/>
          <w:bCs/>
          <w:color w:val="000000"/>
          <w:spacing w:val="4"/>
          <w:kern w:val="0"/>
          <w:sz w:val="20"/>
          <w:szCs w:val="20"/>
        </w:rPr>
        <w:t>10  需要补充的其他内容</w:t>
      </w:r>
    </w:p>
    <w:p w14:paraId="15566487">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10.1  词语定义</w:t>
      </w:r>
    </w:p>
    <w:p w14:paraId="41CEED49">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见“投标人须知前附表</w:t>
      </w:r>
      <w:r>
        <w:rPr>
          <w:rFonts w:hint="eastAsia" w:ascii="宋体" w:hAnsi="宋体" w:eastAsia="宋体" w:cs="宋体"/>
          <w:color w:val="000000"/>
          <w:spacing w:val="-60"/>
          <w:kern w:val="0"/>
          <w:sz w:val="20"/>
          <w:szCs w:val="20"/>
        </w:rPr>
        <w:t xml:space="preserve"> </w:t>
      </w:r>
      <w:r>
        <w:rPr>
          <w:rFonts w:hint="eastAsia" w:ascii="宋体" w:hAnsi="宋体" w:eastAsia="宋体" w:cs="宋体"/>
          <w:color w:val="000000"/>
          <w:spacing w:val="7"/>
          <w:kern w:val="0"/>
          <w:sz w:val="20"/>
          <w:szCs w:val="20"/>
        </w:rPr>
        <w:t>”。</w:t>
      </w:r>
    </w:p>
    <w:p w14:paraId="40B93177">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10.2  招标控制价</w:t>
      </w:r>
    </w:p>
    <w:p w14:paraId="23B61711">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招标控制价设置要求见“投标人须知前附表”。</w:t>
      </w:r>
    </w:p>
    <w:p w14:paraId="557E6067">
      <w:pPr>
        <w:keepNext w:val="0"/>
        <w:keepLines w:val="0"/>
        <w:pageBreakBefore w:val="0"/>
        <w:widowControl/>
        <w:kinsoku w:val="0"/>
        <w:wordWrap/>
        <w:overflowPunct/>
        <w:topLinePunct w:val="0"/>
        <w:autoSpaceDE w:val="0"/>
        <w:autoSpaceDN w:val="0"/>
        <w:bidi w:val="0"/>
        <w:adjustRightInd w:val="0"/>
        <w:snapToGrid w:val="0"/>
        <w:spacing w:line="360" w:lineRule="auto"/>
        <w:ind w:right="28" w:firstLine="44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11"/>
          <w:kern w:val="0"/>
          <w:sz w:val="20"/>
          <w:szCs w:val="20"/>
        </w:rPr>
        <w:t>招标人或受其委托具有相应资质的中介机构，按照国家和地区的相</w:t>
      </w:r>
      <w:r>
        <w:rPr>
          <w:rFonts w:hint="eastAsia" w:ascii="宋体" w:hAnsi="宋体" w:eastAsia="宋体" w:cs="宋体"/>
          <w:color w:val="000000"/>
          <w:spacing w:val="10"/>
          <w:kern w:val="0"/>
          <w:sz w:val="20"/>
          <w:szCs w:val="20"/>
        </w:rPr>
        <w:t>关规定及第五章的要求编制</w:t>
      </w:r>
      <w:r>
        <w:rPr>
          <w:rFonts w:hint="eastAsia" w:ascii="宋体" w:hAnsi="宋体" w:eastAsia="宋体" w:cs="宋体"/>
          <w:color w:val="000000"/>
          <w:spacing w:val="8"/>
          <w:kern w:val="0"/>
          <w:sz w:val="20"/>
          <w:szCs w:val="20"/>
        </w:rPr>
        <w:t>招标工程的招标控制价（招标控制价不应上浮或下调）。</w:t>
      </w:r>
    </w:p>
    <w:p w14:paraId="2D54338B">
      <w:pPr>
        <w:keepNext w:val="0"/>
        <w:keepLines w:val="0"/>
        <w:pageBreakBefore w:val="0"/>
        <w:widowControl/>
        <w:kinsoku w:val="0"/>
        <w:wordWrap/>
        <w:overflowPunct/>
        <w:topLinePunct w:val="0"/>
        <w:autoSpaceDE w:val="0"/>
        <w:autoSpaceDN w:val="0"/>
        <w:bidi w:val="0"/>
        <w:adjustRightInd w:val="0"/>
        <w:snapToGrid w:val="0"/>
        <w:spacing w:line="360" w:lineRule="auto"/>
        <w:ind w:right="27" w:firstLine="424" w:firstLineChars="200"/>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sz w:val="20"/>
          <w:szCs w:val="20"/>
        </w:rPr>
        <w:t>原则上招标控制价应于投标截止时间前15日通过政采云平台网站向所有投标人公布，最迟应当</w:t>
      </w:r>
      <w:r>
        <w:rPr>
          <w:rFonts w:hint="eastAsia" w:ascii="宋体" w:hAnsi="宋体" w:eastAsia="宋体" w:cs="宋体"/>
          <w:color w:val="000000"/>
          <w:spacing w:val="9"/>
          <w:kern w:val="0"/>
          <w:sz w:val="20"/>
          <w:szCs w:val="20"/>
        </w:rPr>
        <w:t>在投标截止时间7日前公布，并报送当地财政监督部门备案。潜在投标人或者其他利害关系人对招标控制价有异议的，应当在投标截止时间5日前提出。招标人应当自收到异议之日起3日内作出答</w:t>
      </w:r>
      <w:r>
        <w:rPr>
          <w:rFonts w:hint="eastAsia" w:ascii="宋体" w:hAnsi="宋体" w:eastAsia="宋体" w:cs="宋体"/>
          <w:color w:val="000000"/>
          <w:spacing w:val="10"/>
          <w:kern w:val="0"/>
          <w:sz w:val="20"/>
          <w:szCs w:val="20"/>
        </w:rPr>
        <w:t>复。招标人需重新公布招标控制价的，其最终公布的时间到投标截止时间不足7天可能影响投标文</w:t>
      </w:r>
      <w:r>
        <w:rPr>
          <w:rFonts w:hint="eastAsia" w:ascii="宋体" w:hAnsi="宋体" w:eastAsia="宋体" w:cs="宋体"/>
          <w:color w:val="000000"/>
          <w:spacing w:val="9"/>
          <w:kern w:val="0"/>
          <w:sz w:val="20"/>
          <w:szCs w:val="20"/>
        </w:rPr>
        <w:t>件编制的，应顺延提交投标文件的截止时间。</w:t>
      </w:r>
    </w:p>
    <w:p w14:paraId="498509C6">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10.3  技术标评审方式</w:t>
      </w:r>
    </w:p>
    <w:p w14:paraId="642A3D5C">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见“投标人须知前附表</w:t>
      </w:r>
      <w:r>
        <w:rPr>
          <w:rFonts w:hint="eastAsia" w:ascii="宋体" w:hAnsi="宋体" w:eastAsia="宋体" w:cs="宋体"/>
          <w:color w:val="000000"/>
          <w:spacing w:val="-60"/>
          <w:kern w:val="0"/>
          <w:sz w:val="20"/>
          <w:szCs w:val="20"/>
        </w:rPr>
        <w:t xml:space="preserve"> </w:t>
      </w:r>
      <w:r>
        <w:rPr>
          <w:rFonts w:hint="eastAsia" w:ascii="宋体" w:hAnsi="宋体" w:eastAsia="宋体" w:cs="宋体"/>
          <w:color w:val="000000"/>
          <w:spacing w:val="7"/>
          <w:kern w:val="0"/>
          <w:sz w:val="20"/>
          <w:szCs w:val="20"/>
        </w:rPr>
        <w:t>”。</w:t>
      </w:r>
    </w:p>
    <w:p w14:paraId="7182747B">
      <w:pPr>
        <w:keepNext w:val="0"/>
        <w:keepLines w:val="0"/>
        <w:pageBreakBefore w:val="0"/>
        <w:widowControl/>
        <w:kinsoku w:val="0"/>
        <w:wordWrap/>
        <w:overflowPunct/>
        <w:topLinePunct w:val="0"/>
        <w:autoSpaceDE w:val="0"/>
        <w:autoSpaceDN w:val="0"/>
        <w:bidi w:val="0"/>
        <w:adjustRightInd w:val="0"/>
        <w:snapToGrid w:val="0"/>
        <w:spacing w:line="360" w:lineRule="auto"/>
        <w:ind w:firstLine="414"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3"/>
          <w:kern w:val="0"/>
          <w:sz w:val="20"/>
          <w:szCs w:val="20"/>
        </w:rPr>
        <w:t>10.4</w:t>
      </w:r>
      <w:r>
        <w:rPr>
          <w:rFonts w:hint="eastAsia" w:ascii="宋体" w:hAnsi="宋体" w:eastAsia="宋体" w:cs="宋体"/>
          <w:b/>
          <w:bCs/>
          <w:color w:val="000000"/>
          <w:spacing w:val="12"/>
          <w:kern w:val="0"/>
          <w:sz w:val="20"/>
          <w:szCs w:val="20"/>
        </w:rPr>
        <w:t xml:space="preserve">  </w:t>
      </w:r>
      <w:r>
        <w:rPr>
          <w:rFonts w:hint="eastAsia" w:ascii="宋体" w:hAnsi="宋体" w:eastAsia="宋体" w:cs="宋体"/>
          <w:b/>
          <w:bCs/>
          <w:color w:val="000000"/>
          <w:spacing w:val="3"/>
          <w:kern w:val="0"/>
          <w:sz w:val="20"/>
          <w:szCs w:val="20"/>
        </w:rPr>
        <w:t>电子投标文件</w:t>
      </w:r>
    </w:p>
    <w:p w14:paraId="7E0D7A2D">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电子投标文件的具体内容要求见“投标人须知前附表</w:t>
      </w:r>
      <w:r>
        <w:rPr>
          <w:rFonts w:hint="eastAsia" w:ascii="宋体" w:hAnsi="宋体" w:eastAsia="宋体" w:cs="宋体"/>
          <w:color w:val="000000"/>
          <w:spacing w:val="-65"/>
          <w:kern w:val="0"/>
          <w:sz w:val="20"/>
          <w:szCs w:val="20"/>
        </w:rPr>
        <w:t xml:space="preserve"> </w:t>
      </w:r>
      <w:r>
        <w:rPr>
          <w:rFonts w:hint="eastAsia" w:ascii="宋体" w:hAnsi="宋体" w:eastAsia="宋体" w:cs="宋体"/>
          <w:color w:val="000000"/>
          <w:spacing w:val="8"/>
          <w:kern w:val="0"/>
          <w:sz w:val="20"/>
          <w:szCs w:val="20"/>
        </w:rPr>
        <w:t>”。</w:t>
      </w:r>
    </w:p>
    <w:p w14:paraId="2277139F">
      <w:pPr>
        <w:keepNext w:val="0"/>
        <w:keepLines w:val="0"/>
        <w:pageBreakBefore w:val="0"/>
        <w:widowControl/>
        <w:kinsoku w:val="0"/>
        <w:wordWrap/>
        <w:overflowPunct/>
        <w:topLinePunct w:val="0"/>
        <w:autoSpaceDE w:val="0"/>
        <w:autoSpaceDN w:val="0"/>
        <w:bidi w:val="0"/>
        <w:adjustRightInd w:val="0"/>
        <w:snapToGrid w:val="0"/>
        <w:spacing w:line="360" w:lineRule="auto"/>
        <w:ind w:firstLine="414"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3"/>
          <w:kern w:val="0"/>
          <w:sz w:val="20"/>
          <w:szCs w:val="20"/>
        </w:rPr>
        <w:t>10.5</w:t>
      </w:r>
      <w:r>
        <w:rPr>
          <w:rFonts w:hint="eastAsia" w:ascii="宋体" w:hAnsi="宋体" w:eastAsia="宋体" w:cs="宋体"/>
          <w:b/>
          <w:bCs/>
          <w:color w:val="000000"/>
          <w:spacing w:val="7"/>
          <w:kern w:val="0"/>
          <w:sz w:val="20"/>
          <w:szCs w:val="20"/>
        </w:rPr>
        <w:t xml:space="preserve">  </w:t>
      </w:r>
      <w:r>
        <w:rPr>
          <w:rFonts w:hint="eastAsia" w:ascii="宋体" w:hAnsi="宋体" w:eastAsia="宋体" w:cs="宋体"/>
          <w:b/>
          <w:bCs/>
          <w:color w:val="000000"/>
          <w:spacing w:val="3"/>
          <w:kern w:val="0"/>
          <w:sz w:val="20"/>
          <w:szCs w:val="20"/>
        </w:rPr>
        <w:t>知识产权</w:t>
      </w:r>
    </w:p>
    <w:p w14:paraId="35D342C7">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招标人对其知识产权的具体要求见“投标人须知前附表</w:t>
      </w:r>
      <w:r>
        <w:rPr>
          <w:rFonts w:hint="eastAsia" w:ascii="宋体" w:hAnsi="宋体" w:eastAsia="宋体" w:cs="宋体"/>
          <w:color w:val="000000"/>
          <w:spacing w:val="-67"/>
          <w:kern w:val="0"/>
          <w:sz w:val="20"/>
          <w:szCs w:val="20"/>
        </w:rPr>
        <w:t xml:space="preserve"> </w:t>
      </w:r>
      <w:r>
        <w:rPr>
          <w:rFonts w:hint="eastAsia" w:ascii="宋体" w:hAnsi="宋体" w:eastAsia="宋体" w:cs="宋体"/>
          <w:color w:val="000000"/>
          <w:spacing w:val="9"/>
          <w:kern w:val="0"/>
          <w:sz w:val="20"/>
          <w:szCs w:val="20"/>
        </w:rPr>
        <w:t>”。</w:t>
      </w:r>
    </w:p>
    <w:p w14:paraId="46BB298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10.6  重新招标的其他情形</w:t>
      </w:r>
    </w:p>
    <w:p w14:paraId="6365BCC5">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见“投标人须知前附表</w:t>
      </w:r>
      <w:r>
        <w:rPr>
          <w:rFonts w:hint="eastAsia" w:ascii="宋体" w:hAnsi="宋体" w:eastAsia="宋体" w:cs="宋体"/>
          <w:color w:val="000000"/>
          <w:spacing w:val="-60"/>
          <w:kern w:val="0"/>
          <w:sz w:val="20"/>
          <w:szCs w:val="20"/>
        </w:rPr>
        <w:t xml:space="preserve"> </w:t>
      </w:r>
      <w:r>
        <w:rPr>
          <w:rFonts w:hint="eastAsia" w:ascii="宋体" w:hAnsi="宋体" w:eastAsia="宋体" w:cs="宋体"/>
          <w:color w:val="000000"/>
          <w:spacing w:val="7"/>
          <w:kern w:val="0"/>
          <w:sz w:val="20"/>
          <w:szCs w:val="20"/>
        </w:rPr>
        <w:t>”。</w:t>
      </w:r>
    </w:p>
    <w:p w14:paraId="3ADF50F6">
      <w:pPr>
        <w:keepNext w:val="0"/>
        <w:keepLines w:val="0"/>
        <w:pageBreakBefore w:val="0"/>
        <w:widowControl/>
        <w:kinsoku w:val="0"/>
        <w:wordWrap/>
        <w:overflowPunct/>
        <w:topLinePunct w:val="0"/>
        <w:autoSpaceDE w:val="0"/>
        <w:autoSpaceDN w:val="0"/>
        <w:bidi w:val="0"/>
        <w:adjustRightInd w:val="0"/>
        <w:snapToGrid w:val="0"/>
        <w:spacing w:line="360" w:lineRule="auto"/>
        <w:ind w:firstLine="410"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2"/>
          <w:kern w:val="0"/>
          <w:sz w:val="20"/>
          <w:szCs w:val="20"/>
        </w:rPr>
        <w:t>10.7</w:t>
      </w:r>
      <w:r>
        <w:rPr>
          <w:rFonts w:hint="eastAsia" w:ascii="宋体" w:hAnsi="宋体" w:eastAsia="宋体" w:cs="宋体"/>
          <w:b/>
          <w:bCs/>
          <w:color w:val="000000"/>
          <w:spacing w:val="11"/>
          <w:kern w:val="0"/>
          <w:sz w:val="20"/>
          <w:szCs w:val="20"/>
        </w:rPr>
        <w:t xml:space="preserve">  </w:t>
      </w:r>
      <w:r>
        <w:rPr>
          <w:rFonts w:hint="eastAsia" w:ascii="宋体" w:hAnsi="宋体" w:eastAsia="宋体" w:cs="宋体"/>
          <w:b/>
          <w:bCs/>
          <w:color w:val="000000"/>
          <w:spacing w:val="2"/>
          <w:kern w:val="0"/>
          <w:sz w:val="20"/>
          <w:szCs w:val="20"/>
        </w:rPr>
        <w:t>同义词语</w:t>
      </w:r>
    </w:p>
    <w:p w14:paraId="7B66BC22">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见“投标人须知前附表</w:t>
      </w:r>
      <w:r>
        <w:rPr>
          <w:rFonts w:hint="eastAsia" w:ascii="宋体" w:hAnsi="宋体" w:eastAsia="宋体" w:cs="宋体"/>
          <w:color w:val="000000"/>
          <w:spacing w:val="-60"/>
          <w:kern w:val="0"/>
          <w:sz w:val="20"/>
          <w:szCs w:val="20"/>
        </w:rPr>
        <w:t xml:space="preserve"> </w:t>
      </w:r>
      <w:r>
        <w:rPr>
          <w:rFonts w:hint="eastAsia" w:ascii="宋体" w:hAnsi="宋体" w:eastAsia="宋体" w:cs="宋体"/>
          <w:color w:val="000000"/>
          <w:spacing w:val="7"/>
          <w:kern w:val="0"/>
          <w:sz w:val="20"/>
          <w:szCs w:val="20"/>
        </w:rPr>
        <w:t>”。</w:t>
      </w:r>
    </w:p>
    <w:p w14:paraId="1BCBBFEF">
      <w:pPr>
        <w:keepNext w:val="0"/>
        <w:keepLines w:val="0"/>
        <w:pageBreakBefore w:val="0"/>
        <w:widowControl/>
        <w:kinsoku w:val="0"/>
        <w:wordWrap/>
        <w:overflowPunct/>
        <w:topLinePunct w:val="0"/>
        <w:autoSpaceDE w:val="0"/>
        <w:autoSpaceDN w:val="0"/>
        <w:bidi w:val="0"/>
        <w:adjustRightInd w:val="0"/>
        <w:snapToGrid w:val="0"/>
        <w:spacing w:line="360" w:lineRule="auto"/>
        <w:ind w:firstLine="410"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2"/>
          <w:kern w:val="0"/>
          <w:sz w:val="20"/>
          <w:szCs w:val="20"/>
        </w:rPr>
        <w:t>10.8  监督</w:t>
      </w:r>
    </w:p>
    <w:p w14:paraId="1CBF80C9">
      <w:pPr>
        <w:keepNext w:val="0"/>
        <w:keepLines w:val="0"/>
        <w:pageBreakBefore w:val="0"/>
        <w:widowControl/>
        <w:kinsoku w:val="0"/>
        <w:wordWrap/>
        <w:overflowPunct/>
        <w:topLinePunct w:val="0"/>
        <w:autoSpaceDE w:val="0"/>
        <w:autoSpaceDN w:val="0"/>
        <w:bidi w:val="0"/>
        <w:adjustRightInd w:val="0"/>
        <w:snapToGrid w:val="0"/>
        <w:spacing w:line="360" w:lineRule="auto"/>
        <w:ind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本项目招标的监督部门见“投标人须知前附表</w:t>
      </w:r>
      <w:r>
        <w:rPr>
          <w:rFonts w:hint="eastAsia" w:ascii="宋体" w:hAnsi="宋体" w:eastAsia="宋体" w:cs="宋体"/>
          <w:color w:val="000000"/>
          <w:spacing w:val="-70"/>
          <w:kern w:val="0"/>
          <w:sz w:val="20"/>
          <w:szCs w:val="20"/>
        </w:rPr>
        <w:t xml:space="preserve"> </w:t>
      </w:r>
      <w:r>
        <w:rPr>
          <w:rFonts w:hint="eastAsia" w:ascii="宋体" w:hAnsi="宋体" w:eastAsia="宋体" w:cs="宋体"/>
          <w:color w:val="000000"/>
          <w:spacing w:val="9"/>
          <w:kern w:val="0"/>
          <w:sz w:val="20"/>
          <w:szCs w:val="20"/>
        </w:rPr>
        <w:t>”。</w:t>
      </w:r>
    </w:p>
    <w:p w14:paraId="3D8EAE6D">
      <w:pPr>
        <w:keepNext w:val="0"/>
        <w:keepLines w:val="0"/>
        <w:pageBreakBefore w:val="0"/>
        <w:widowControl/>
        <w:kinsoku w:val="0"/>
        <w:wordWrap/>
        <w:overflowPunct/>
        <w:topLinePunct w:val="0"/>
        <w:autoSpaceDE w:val="0"/>
        <w:autoSpaceDN w:val="0"/>
        <w:bidi w:val="0"/>
        <w:adjustRightInd w:val="0"/>
        <w:snapToGrid w:val="0"/>
        <w:spacing w:line="360" w:lineRule="auto"/>
        <w:ind w:firstLine="414"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3"/>
          <w:kern w:val="0"/>
          <w:sz w:val="20"/>
          <w:szCs w:val="20"/>
        </w:rPr>
        <w:t>10.9  解释权</w:t>
      </w:r>
    </w:p>
    <w:p w14:paraId="4B1570AE">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见“投标人须知前附表</w:t>
      </w:r>
      <w:r>
        <w:rPr>
          <w:rFonts w:hint="eastAsia" w:ascii="宋体" w:hAnsi="宋体" w:eastAsia="宋体" w:cs="宋体"/>
          <w:color w:val="000000"/>
          <w:spacing w:val="-60"/>
          <w:kern w:val="0"/>
          <w:sz w:val="20"/>
          <w:szCs w:val="20"/>
        </w:rPr>
        <w:t xml:space="preserve"> </w:t>
      </w:r>
      <w:r>
        <w:rPr>
          <w:rFonts w:hint="eastAsia" w:ascii="宋体" w:hAnsi="宋体" w:eastAsia="宋体" w:cs="宋体"/>
          <w:color w:val="000000"/>
          <w:spacing w:val="7"/>
          <w:kern w:val="0"/>
          <w:sz w:val="20"/>
          <w:szCs w:val="20"/>
        </w:rPr>
        <w:t>”。</w:t>
      </w:r>
    </w:p>
    <w:p w14:paraId="773A8A61">
      <w:pPr>
        <w:keepNext w:val="0"/>
        <w:keepLines w:val="0"/>
        <w:pageBreakBefore w:val="0"/>
        <w:widowControl/>
        <w:kinsoku w:val="0"/>
        <w:wordWrap/>
        <w:overflowPunct/>
        <w:topLinePunct w:val="0"/>
        <w:autoSpaceDE w:val="0"/>
        <w:autoSpaceDN w:val="0"/>
        <w:bidi w:val="0"/>
        <w:adjustRightInd w:val="0"/>
        <w:snapToGrid w:val="0"/>
        <w:spacing w:line="360" w:lineRule="auto"/>
        <w:ind w:firstLine="418"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4"/>
          <w:kern w:val="0"/>
          <w:sz w:val="20"/>
          <w:szCs w:val="20"/>
        </w:rPr>
        <w:t>10.10  其他事项</w:t>
      </w:r>
    </w:p>
    <w:p w14:paraId="32B4FC04">
      <w:pPr>
        <w:keepNext w:val="0"/>
        <w:keepLines w:val="0"/>
        <w:pageBreakBefore w:val="0"/>
        <w:widowControl/>
        <w:kinsoku w:val="0"/>
        <w:wordWrap/>
        <w:overflowPunct/>
        <w:topLinePunct w:val="0"/>
        <w:autoSpaceDE w:val="0"/>
        <w:autoSpaceDN w:val="0"/>
        <w:bidi w:val="0"/>
        <w:adjustRightInd w:val="0"/>
        <w:snapToGrid w:val="0"/>
        <w:spacing w:line="360" w:lineRule="auto"/>
        <w:ind w:right="79" w:firstLine="436"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9"/>
          <w:kern w:val="0"/>
          <w:sz w:val="20"/>
          <w:szCs w:val="20"/>
        </w:rPr>
        <w:t>1.</w:t>
      </w:r>
      <w:r>
        <w:rPr>
          <w:rFonts w:hint="eastAsia" w:ascii="宋体" w:hAnsi="宋体" w:eastAsia="宋体" w:cs="宋体"/>
          <w:color w:val="000000"/>
          <w:spacing w:val="-6"/>
          <w:kern w:val="0"/>
          <w:sz w:val="20"/>
          <w:szCs w:val="20"/>
        </w:rPr>
        <w:t xml:space="preserve"> </w:t>
      </w:r>
      <w:r>
        <w:rPr>
          <w:rFonts w:hint="eastAsia" w:ascii="宋体" w:hAnsi="宋体" w:eastAsia="宋体" w:cs="宋体"/>
          <w:color w:val="000000"/>
          <w:spacing w:val="9"/>
          <w:kern w:val="0"/>
          <w:sz w:val="20"/>
          <w:szCs w:val="20"/>
        </w:rPr>
        <w:t>电子交易异常情形处理：采购过程中出现以下异常情形，导致电子交易平台无法正常运行，或者无法保证电子交易的公平、公正和安全时，采购代理机构有权中止电子交易活动：</w:t>
      </w:r>
    </w:p>
    <w:p w14:paraId="17301391">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position w:val="1"/>
          <w:sz w:val="20"/>
          <w:szCs w:val="20"/>
        </w:rPr>
        <w:t>1.1</w:t>
      </w:r>
      <w:r>
        <w:rPr>
          <w:rFonts w:hint="eastAsia" w:ascii="宋体" w:hAnsi="宋体" w:eastAsia="宋体" w:cs="宋体"/>
          <w:color w:val="000000"/>
          <w:spacing w:val="34"/>
          <w:kern w:val="0"/>
          <w:position w:val="1"/>
          <w:sz w:val="20"/>
          <w:szCs w:val="20"/>
        </w:rPr>
        <w:t xml:space="preserve"> </w:t>
      </w:r>
      <w:r>
        <w:rPr>
          <w:rFonts w:hint="eastAsia" w:ascii="宋体" w:hAnsi="宋体" w:eastAsia="宋体" w:cs="宋体"/>
          <w:color w:val="000000"/>
          <w:spacing w:val="6"/>
          <w:kern w:val="0"/>
          <w:position w:val="1"/>
          <w:sz w:val="20"/>
          <w:szCs w:val="20"/>
        </w:rPr>
        <w:t>电子交易平台发生故障而无法登录访问的；</w:t>
      </w:r>
    </w:p>
    <w:p w14:paraId="75D868C4">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position w:val="1"/>
          <w:sz w:val="20"/>
          <w:szCs w:val="20"/>
        </w:rPr>
        <w:t>1.2</w:t>
      </w:r>
      <w:r>
        <w:rPr>
          <w:rFonts w:hint="eastAsia" w:ascii="宋体" w:hAnsi="宋体" w:eastAsia="宋体" w:cs="宋体"/>
          <w:color w:val="000000"/>
          <w:spacing w:val="36"/>
          <w:kern w:val="0"/>
          <w:position w:val="1"/>
          <w:sz w:val="20"/>
          <w:szCs w:val="20"/>
        </w:rPr>
        <w:t xml:space="preserve"> </w:t>
      </w:r>
      <w:r>
        <w:rPr>
          <w:rFonts w:hint="eastAsia" w:ascii="宋体" w:hAnsi="宋体" w:eastAsia="宋体" w:cs="宋体"/>
          <w:color w:val="000000"/>
          <w:spacing w:val="7"/>
          <w:kern w:val="0"/>
          <w:position w:val="1"/>
          <w:sz w:val="20"/>
          <w:szCs w:val="20"/>
        </w:rPr>
        <w:t>电子交易平台应用或数据库出现错误，不能进行正常操作的；</w:t>
      </w:r>
    </w:p>
    <w:p w14:paraId="63CD569D">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position w:val="1"/>
          <w:sz w:val="20"/>
          <w:szCs w:val="20"/>
        </w:rPr>
        <w:t>1.3</w:t>
      </w:r>
      <w:r>
        <w:rPr>
          <w:rFonts w:hint="eastAsia" w:ascii="宋体" w:hAnsi="宋体" w:eastAsia="宋体" w:cs="宋体"/>
          <w:color w:val="000000"/>
          <w:spacing w:val="50"/>
          <w:kern w:val="0"/>
          <w:position w:val="1"/>
          <w:sz w:val="20"/>
          <w:szCs w:val="20"/>
        </w:rPr>
        <w:t xml:space="preserve"> </w:t>
      </w:r>
      <w:r>
        <w:rPr>
          <w:rFonts w:hint="eastAsia" w:ascii="宋体" w:hAnsi="宋体" w:eastAsia="宋体" w:cs="宋体"/>
          <w:color w:val="000000"/>
          <w:spacing w:val="6"/>
          <w:kern w:val="0"/>
          <w:position w:val="1"/>
          <w:sz w:val="20"/>
          <w:szCs w:val="20"/>
        </w:rPr>
        <w:t>电子交易平台发现严重安全漏洞，潜在泄密危险的；</w:t>
      </w:r>
    </w:p>
    <w:p w14:paraId="75A32E42">
      <w:pPr>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6"/>
          <w:kern w:val="0"/>
          <w:position w:val="1"/>
          <w:sz w:val="20"/>
          <w:szCs w:val="20"/>
        </w:rPr>
        <w:t>1.4 病毒发作导致不能进行正常操作的；</w:t>
      </w:r>
    </w:p>
    <w:p w14:paraId="38E72A05">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8"/>
          <w:kern w:val="0"/>
          <w:sz w:val="20"/>
          <w:szCs w:val="20"/>
        </w:rPr>
        <w:t>1.5 其他无法保证电子交易的公平、公正和安全的情况。出现以上规定情形，不影响采购公平、</w:t>
      </w:r>
      <w:r>
        <w:rPr>
          <w:rFonts w:hint="eastAsia" w:ascii="宋体" w:hAnsi="宋体" w:eastAsia="宋体" w:cs="宋体"/>
          <w:color w:val="000000"/>
          <w:spacing w:val="11"/>
          <w:kern w:val="0"/>
          <w:sz w:val="20"/>
          <w:szCs w:val="20"/>
        </w:rPr>
        <w:t>公正性的，采购代理机构可以待上述情形消除后继续组织电子交易</w:t>
      </w:r>
      <w:r>
        <w:rPr>
          <w:rFonts w:hint="eastAsia" w:ascii="宋体" w:hAnsi="宋体" w:eastAsia="宋体" w:cs="宋体"/>
          <w:color w:val="000000"/>
          <w:spacing w:val="10"/>
          <w:kern w:val="0"/>
          <w:sz w:val="20"/>
          <w:szCs w:val="20"/>
        </w:rPr>
        <w:t>活动，也可以决定某些环节以纸</w:t>
      </w:r>
      <w:r>
        <w:rPr>
          <w:rFonts w:hint="eastAsia" w:ascii="宋体" w:hAnsi="宋体" w:eastAsia="宋体" w:cs="宋体"/>
          <w:color w:val="000000"/>
          <w:spacing w:val="9"/>
          <w:kern w:val="0"/>
          <w:sz w:val="20"/>
          <w:szCs w:val="20"/>
        </w:rPr>
        <w:t>质形式进行；影响或可能影响采购公平、公正性的，应当重新采购。</w:t>
      </w:r>
    </w:p>
    <w:p w14:paraId="5A8758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outlineLvl w:val="2"/>
        <w:rPr>
          <w:rFonts w:hint="eastAsia" w:ascii="宋体" w:hAnsi="宋体" w:eastAsia="宋体" w:cs="宋体"/>
          <w:color w:val="000000"/>
          <w:kern w:val="0"/>
          <w:sz w:val="20"/>
          <w:szCs w:val="20"/>
        </w:rPr>
      </w:pPr>
      <w:r>
        <w:rPr>
          <w:rFonts w:hint="eastAsia" w:ascii="宋体" w:hAnsi="宋体" w:eastAsia="宋体" w:cs="宋体"/>
          <w:b/>
          <w:bCs/>
          <w:color w:val="000000"/>
          <w:spacing w:val="5"/>
          <w:kern w:val="0"/>
          <w:sz w:val="20"/>
          <w:szCs w:val="20"/>
        </w:rPr>
        <w:t>10.11  招标人补充的其他内容</w:t>
      </w:r>
    </w:p>
    <w:p w14:paraId="0639C8AB">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color w:val="000000"/>
          <w:kern w:val="0"/>
          <w:sz w:val="20"/>
          <w:szCs w:val="20"/>
        </w:rPr>
      </w:pPr>
      <w:r>
        <w:rPr>
          <w:rFonts w:hint="eastAsia" w:ascii="宋体" w:hAnsi="宋体" w:eastAsia="宋体" w:cs="宋体"/>
          <w:color w:val="000000"/>
          <w:spacing w:val="7"/>
          <w:kern w:val="0"/>
          <w:sz w:val="20"/>
          <w:szCs w:val="20"/>
        </w:rPr>
        <w:t>见“投标人须知前附表</w:t>
      </w:r>
      <w:r>
        <w:rPr>
          <w:rFonts w:hint="eastAsia" w:ascii="宋体" w:hAnsi="宋体" w:eastAsia="宋体" w:cs="宋体"/>
          <w:color w:val="000000"/>
          <w:spacing w:val="-60"/>
          <w:kern w:val="0"/>
          <w:sz w:val="20"/>
          <w:szCs w:val="20"/>
        </w:rPr>
        <w:t xml:space="preserve"> </w:t>
      </w:r>
      <w:r>
        <w:rPr>
          <w:rFonts w:hint="eastAsia" w:ascii="宋体" w:hAnsi="宋体" w:eastAsia="宋体" w:cs="宋体"/>
          <w:color w:val="000000"/>
          <w:spacing w:val="7"/>
          <w:kern w:val="0"/>
          <w:sz w:val="20"/>
          <w:szCs w:val="20"/>
        </w:rPr>
        <w:t>”。</w:t>
      </w:r>
    </w:p>
    <w:p w14:paraId="5ACAAD74">
      <w:pPr>
        <w:widowControl/>
        <w:kinsoku w:val="0"/>
        <w:autoSpaceDE w:val="0"/>
        <w:autoSpaceDN w:val="0"/>
        <w:adjustRightInd w:val="0"/>
        <w:snapToGrid w:val="0"/>
        <w:jc w:val="left"/>
        <w:textAlignment w:val="baseline"/>
        <w:rPr>
          <w:rFonts w:hint="eastAsia" w:ascii="宋体" w:hAnsi="宋体" w:eastAsia="宋体" w:cs="宋体"/>
          <w:color w:val="000000"/>
          <w:kern w:val="0"/>
          <w:szCs w:val="21"/>
        </w:rPr>
      </w:pPr>
      <w:r>
        <w:rPr>
          <w:rFonts w:hint="eastAsia" w:ascii="宋体" w:hAnsi="宋体" w:eastAsia="宋体" w:cs="宋体"/>
          <w:color w:val="000000"/>
          <w:kern w:val="0"/>
          <w:sz w:val="20"/>
          <w:szCs w:val="20"/>
        </w:rPr>
        <w:br w:type="page"/>
      </w:r>
    </w:p>
    <w:p w14:paraId="08107CFC">
      <w:pPr>
        <w:rPr>
          <w:rFonts w:hint="eastAsia" w:ascii="宋体" w:hAnsi="宋体" w:eastAsia="宋体" w:cs="宋体"/>
        </w:rPr>
        <w:sectPr>
          <w:type w:val="continuous"/>
          <w:pgSz w:w="11905" w:h="16838"/>
          <w:pgMar w:top="1440" w:right="1417" w:bottom="1440" w:left="1417" w:header="851" w:footer="992" w:gutter="0"/>
          <w:cols w:space="0" w:num="1"/>
          <w:rtlGutter w:val="0"/>
          <w:docGrid w:linePitch="312" w:charSpace="0"/>
        </w:sectPr>
      </w:pPr>
    </w:p>
    <w:p w14:paraId="6759629E">
      <w:pPr>
        <w:pStyle w:val="2"/>
        <w:jc w:val="center"/>
        <w:rPr>
          <w:rFonts w:hint="eastAsia" w:ascii="宋体" w:hAnsi="宋体" w:eastAsia="宋体" w:cs="宋体"/>
        </w:rPr>
      </w:pPr>
      <w:bookmarkStart w:id="30" w:name="_Toc18266"/>
      <w:bookmarkStart w:id="31" w:name="_Toc389065238"/>
      <w:bookmarkStart w:id="32" w:name="_Toc184635071"/>
      <w:r>
        <w:rPr>
          <w:rFonts w:hint="eastAsia" w:ascii="宋体" w:hAnsi="宋体" w:eastAsia="宋体" w:cs="宋体"/>
        </w:rPr>
        <w:t>第三章  评标办法（综合评估法）</w:t>
      </w:r>
      <w:bookmarkEnd w:id="30"/>
      <w:bookmarkEnd w:id="31"/>
    </w:p>
    <w:p w14:paraId="3CEEB3A2">
      <w:pPr>
        <w:pStyle w:val="2"/>
        <w:jc w:val="center"/>
        <w:rPr>
          <w:rFonts w:hint="eastAsia" w:ascii="宋体" w:hAnsi="宋体" w:eastAsia="宋体" w:cs="宋体"/>
        </w:rPr>
      </w:pPr>
      <w:bookmarkStart w:id="33" w:name="_Toc389065239"/>
      <w:bookmarkStart w:id="34" w:name="_Toc21257"/>
      <w:r>
        <w:rPr>
          <w:rFonts w:hint="eastAsia" w:ascii="宋体" w:hAnsi="宋体" w:eastAsia="宋体" w:cs="宋体"/>
        </w:rPr>
        <w:t>评标办法前附表</w:t>
      </w:r>
      <w:bookmarkEnd w:id="33"/>
      <w:bookmarkEnd w:id="34"/>
    </w:p>
    <w:tbl>
      <w:tblPr>
        <w:tblStyle w:val="39"/>
        <w:tblW w:w="94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108" w:type="dxa"/>
          <w:bottom w:w="0" w:type="dxa"/>
          <w:right w:w="108" w:type="dxa"/>
        </w:tblCellMar>
      </w:tblPr>
      <w:tblGrid>
        <w:gridCol w:w="670"/>
        <w:gridCol w:w="52"/>
        <w:gridCol w:w="1129"/>
        <w:gridCol w:w="945"/>
        <w:gridCol w:w="1950"/>
        <w:gridCol w:w="4704"/>
      </w:tblGrid>
      <w:tr w14:paraId="6B608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72" w:hRule="atLeast"/>
          <w:jc w:val="center"/>
        </w:trPr>
        <w:tc>
          <w:tcPr>
            <w:tcW w:w="1851" w:type="dxa"/>
            <w:gridSpan w:val="3"/>
            <w:vAlign w:val="center"/>
          </w:tcPr>
          <w:p w14:paraId="69AEA315">
            <w:pPr>
              <w:pStyle w:val="136"/>
              <w:snapToGrid w:val="0"/>
              <w:spacing w:line="35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2895" w:type="dxa"/>
            <w:gridSpan w:val="2"/>
            <w:vAlign w:val="center"/>
          </w:tcPr>
          <w:p w14:paraId="509F9A0B">
            <w:pPr>
              <w:pStyle w:val="136"/>
              <w:snapToGrid w:val="0"/>
              <w:spacing w:line="35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4704" w:type="dxa"/>
            <w:vAlign w:val="center"/>
          </w:tcPr>
          <w:p w14:paraId="060F507A">
            <w:pPr>
              <w:pStyle w:val="136"/>
              <w:snapToGrid w:val="0"/>
              <w:spacing w:line="35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14:paraId="16CA9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171" w:hRule="atLeast"/>
          <w:jc w:val="center"/>
        </w:trPr>
        <w:tc>
          <w:tcPr>
            <w:tcW w:w="722" w:type="dxa"/>
            <w:gridSpan w:val="2"/>
            <w:vMerge w:val="restart"/>
            <w:vAlign w:val="center"/>
          </w:tcPr>
          <w:p w14:paraId="67EADC71">
            <w:pPr>
              <w:pStyle w:val="136"/>
              <w:snapToGrid w:val="0"/>
              <w:spacing w:line="350" w:lineRule="exact"/>
              <w:ind w:right="-107" w:rightChars="-51"/>
              <w:jc w:val="both"/>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1129" w:type="dxa"/>
            <w:vMerge w:val="restart"/>
            <w:vAlign w:val="center"/>
          </w:tcPr>
          <w:p w14:paraId="44A2D433">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形式评审标准</w:t>
            </w:r>
          </w:p>
        </w:tc>
        <w:tc>
          <w:tcPr>
            <w:tcW w:w="2895" w:type="dxa"/>
            <w:gridSpan w:val="2"/>
            <w:vAlign w:val="center"/>
          </w:tcPr>
          <w:p w14:paraId="07439713">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4704" w:type="dxa"/>
            <w:vAlign w:val="center"/>
          </w:tcPr>
          <w:p w14:paraId="74A0314A">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与营业执照、资质证书、安全生产许可证一致</w:t>
            </w:r>
          </w:p>
        </w:tc>
      </w:tr>
      <w:tr w14:paraId="782D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106" w:hRule="atLeast"/>
          <w:jc w:val="center"/>
        </w:trPr>
        <w:tc>
          <w:tcPr>
            <w:tcW w:w="722" w:type="dxa"/>
            <w:gridSpan w:val="2"/>
            <w:vMerge w:val="continue"/>
            <w:vAlign w:val="center"/>
          </w:tcPr>
          <w:p w14:paraId="2EDB9EC3">
            <w:pPr>
              <w:widowControl/>
              <w:spacing w:line="350" w:lineRule="exact"/>
              <w:jc w:val="left"/>
              <w:rPr>
                <w:rFonts w:hint="eastAsia" w:ascii="宋体" w:hAnsi="宋体" w:eastAsia="宋体" w:cs="宋体"/>
                <w:kern w:val="0"/>
                <w:szCs w:val="21"/>
              </w:rPr>
            </w:pPr>
          </w:p>
        </w:tc>
        <w:tc>
          <w:tcPr>
            <w:tcW w:w="1129" w:type="dxa"/>
            <w:vMerge w:val="continue"/>
            <w:vAlign w:val="center"/>
          </w:tcPr>
          <w:p w14:paraId="394776BC">
            <w:pPr>
              <w:widowControl/>
              <w:spacing w:line="350" w:lineRule="exact"/>
              <w:jc w:val="left"/>
              <w:rPr>
                <w:rFonts w:hint="eastAsia" w:ascii="宋体" w:hAnsi="宋体" w:eastAsia="宋体" w:cs="宋体"/>
                <w:kern w:val="0"/>
                <w:szCs w:val="21"/>
              </w:rPr>
            </w:pPr>
          </w:p>
        </w:tc>
        <w:tc>
          <w:tcPr>
            <w:tcW w:w="2895" w:type="dxa"/>
            <w:gridSpan w:val="2"/>
            <w:vAlign w:val="center"/>
          </w:tcPr>
          <w:p w14:paraId="429CCC8F">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投标函签字盖章</w:t>
            </w:r>
          </w:p>
        </w:tc>
        <w:tc>
          <w:tcPr>
            <w:tcW w:w="4704" w:type="dxa"/>
            <w:vAlign w:val="center"/>
          </w:tcPr>
          <w:p w14:paraId="13537FD9">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有法定代表人（或其委托代理人）签字和加盖单位公章</w:t>
            </w:r>
          </w:p>
        </w:tc>
      </w:tr>
      <w:tr w14:paraId="1FE37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722" w:type="dxa"/>
            <w:gridSpan w:val="2"/>
            <w:vMerge w:val="continue"/>
            <w:vAlign w:val="center"/>
          </w:tcPr>
          <w:p w14:paraId="5313E484">
            <w:pPr>
              <w:widowControl/>
              <w:spacing w:line="350" w:lineRule="exact"/>
              <w:jc w:val="left"/>
              <w:rPr>
                <w:rFonts w:hint="eastAsia" w:ascii="宋体" w:hAnsi="宋体" w:eastAsia="宋体" w:cs="宋体"/>
                <w:kern w:val="0"/>
                <w:szCs w:val="21"/>
              </w:rPr>
            </w:pPr>
          </w:p>
        </w:tc>
        <w:tc>
          <w:tcPr>
            <w:tcW w:w="1129" w:type="dxa"/>
            <w:vMerge w:val="continue"/>
            <w:vAlign w:val="center"/>
          </w:tcPr>
          <w:p w14:paraId="63A5648D">
            <w:pPr>
              <w:widowControl/>
              <w:spacing w:line="350" w:lineRule="exact"/>
              <w:jc w:val="left"/>
              <w:rPr>
                <w:rFonts w:hint="eastAsia" w:ascii="宋体" w:hAnsi="宋体" w:eastAsia="宋体" w:cs="宋体"/>
                <w:kern w:val="0"/>
                <w:szCs w:val="21"/>
              </w:rPr>
            </w:pPr>
          </w:p>
        </w:tc>
        <w:tc>
          <w:tcPr>
            <w:tcW w:w="2895" w:type="dxa"/>
            <w:gridSpan w:val="2"/>
            <w:vAlign w:val="center"/>
          </w:tcPr>
          <w:p w14:paraId="00BF3049">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tc>
        <w:tc>
          <w:tcPr>
            <w:tcW w:w="4704" w:type="dxa"/>
            <w:vAlign w:val="center"/>
          </w:tcPr>
          <w:p w14:paraId="0DEC335C">
            <w:pPr>
              <w:pStyle w:val="136"/>
              <w:snapToGrid w:val="0"/>
              <w:spacing w:line="35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符合第八章“投标文件格式 ”的要求</w:t>
            </w:r>
            <w:r>
              <w:rPr>
                <w:rFonts w:hint="eastAsia" w:ascii="宋体" w:hAnsi="宋体" w:eastAsia="宋体" w:cs="宋体"/>
                <w:color w:val="auto"/>
                <w:sz w:val="21"/>
                <w:szCs w:val="21"/>
                <w:lang w:eastAsia="zh-CN"/>
              </w:rPr>
              <w:t>。</w:t>
            </w:r>
          </w:p>
        </w:tc>
      </w:tr>
      <w:tr w14:paraId="6EE86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155" w:hRule="atLeast"/>
          <w:jc w:val="center"/>
        </w:trPr>
        <w:tc>
          <w:tcPr>
            <w:tcW w:w="722" w:type="dxa"/>
            <w:gridSpan w:val="2"/>
            <w:vMerge w:val="continue"/>
            <w:vAlign w:val="center"/>
          </w:tcPr>
          <w:p w14:paraId="3E98C3E9">
            <w:pPr>
              <w:widowControl/>
              <w:spacing w:line="350" w:lineRule="exact"/>
              <w:jc w:val="left"/>
              <w:rPr>
                <w:rFonts w:hint="eastAsia" w:ascii="宋体" w:hAnsi="宋体" w:eastAsia="宋体" w:cs="宋体"/>
                <w:kern w:val="0"/>
                <w:szCs w:val="21"/>
              </w:rPr>
            </w:pPr>
          </w:p>
        </w:tc>
        <w:tc>
          <w:tcPr>
            <w:tcW w:w="1129" w:type="dxa"/>
            <w:vMerge w:val="continue"/>
            <w:vAlign w:val="center"/>
          </w:tcPr>
          <w:p w14:paraId="3C6774C0">
            <w:pPr>
              <w:widowControl/>
              <w:spacing w:line="350" w:lineRule="exact"/>
              <w:jc w:val="left"/>
              <w:rPr>
                <w:rFonts w:hint="eastAsia" w:ascii="宋体" w:hAnsi="宋体" w:eastAsia="宋体" w:cs="宋体"/>
                <w:kern w:val="0"/>
                <w:szCs w:val="21"/>
              </w:rPr>
            </w:pPr>
          </w:p>
        </w:tc>
        <w:tc>
          <w:tcPr>
            <w:tcW w:w="2895" w:type="dxa"/>
            <w:gridSpan w:val="2"/>
            <w:vAlign w:val="center"/>
          </w:tcPr>
          <w:p w14:paraId="04D0E09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联合体投标人</w:t>
            </w:r>
          </w:p>
        </w:tc>
        <w:tc>
          <w:tcPr>
            <w:tcW w:w="4704" w:type="dxa"/>
            <w:vAlign w:val="center"/>
          </w:tcPr>
          <w:p w14:paraId="1F5A9476">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不接受联合体投标。</w:t>
            </w:r>
          </w:p>
        </w:tc>
      </w:tr>
      <w:tr w14:paraId="396E6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09" w:hRule="atLeast"/>
          <w:jc w:val="center"/>
        </w:trPr>
        <w:tc>
          <w:tcPr>
            <w:tcW w:w="722" w:type="dxa"/>
            <w:gridSpan w:val="2"/>
            <w:vMerge w:val="continue"/>
            <w:vAlign w:val="center"/>
          </w:tcPr>
          <w:p w14:paraId="1FC17AFF">
            <w:pPr>
              <w:widowControl/>
              <w:spacing w:line="350" w:lineRule="exact"/>
              <w:jc w:val="left"/>
              <w:rPr>
                <w:rFonts w:hint="eastAsia" w:ascii="宋体" w:hAnsi="宋体" w:eastAsia="宋体" w:cs="宋体"/>
                <w:kern w:val="0"/>
                <w:szCs w:val="21"/>
              </w:rPr>
            </w:pPr>
          </w:p>
        </w:tc>
        <w:tc>
          <w:tcPr>
            <w:tcW w:w="1129" w:type="dxa"/>
            <w:vMerge w:val="continue"/>
            <w:vAlign w:val="center"/>
          </w:tcPr>
          <w:p w14:paraId="5A1AF2C1">
            <w:pPr>
              <w:widowControl/>
              <w:spacing w:line="350" w:lineRule="exact"/>
              <w:jc w:val="left"/>
              <w:rPr>
                <w:rFonts w:hint="eastAsia" w:ascii="宋体" w:hAnsi="宋体" w:eastAsia="宋体" w:cs="宋体"/>
                <w:kern w:val="0"/>
                <w:szCs w:val="21"/>
              </w:rPr>
            </w:pPr>
          </w:p>
        </w:tc>
        <w:tc>
          <w:tcPr>
            <w:tcW w:w="2895" w:type="dxa"/>
            <w:gridSpan w:val="2"/>
            <w:vAlign w:val="center"/>
          </w:tcPr>
          <w:p w14:paraId="5B0833AE">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报价唯一</w:t>
            </w:r>
          </w:p>
        </w:tc>
        <w:tc>
          <w:tcPr>
            <w:tcW w:w="4704" w:type="dxa"/>
            <w:vAlign w:val="center"/>
          </w:tcPr>
          <w:p w14:paraId="22CAF0EC">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只能有一个有效报价。</w:t>
            </w:r>
          </w:p>
        </w:tc>
      </w:tr>
      <w:tr w14:paraId="7630C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125" w:hRule="atLeast"/>
          <w:jc w:val="center"/>
        </w:trPr>
        <w:tc>
          <w:tcPr>
            <w:tcW w:w="722" w:type="dxa"/>
            <w:gridSpan w:val="2"/>
            <w:vMerge w:val="continue"/>
            <w:vAlign w:val="center"/>
          </w:tcPr>
          <w:p w14:paraId="5DCED05A">
            <w:pPr>
              <w:widowControl/>
              <w:spacing w:line="350" w:lineRule="exact"/>
              <w:jc w:val="left"/>
              <w:rPr>
                <w:rFonts w:hint="eastAsia" w:ascii="宋体" w:hAnsi="宋体" w:eastAsia="宋体" w:cs="宋体"/>
                <w:kern w:val="0"/>
                <w:szCs w:val="21"/>
              </w:rPr>
            </w:pPr>
          </w:p>
        </w:tc>
        <w:tc>
          <w:tcPr>
            <w:tcW w:w="1129" w:type="dxa"/>
            <w:vMerge w:val="continue"/>
            <w:vAlign w:val="center"/>
          </w:tcPr>
          <w:p w14:paraId="37BBEE31">
            <w:pPr>
              <w:widowControl/>
              <w:spacing w:line="350" w:lineRule="exact"/>
              <w:jc w:val="left"/>
              <w:rPr>
                <w:rFonts w:hint="eastAsia" w:ascii="宋体" w:hAnsi="宋体" w:eastAsia="宋体" w:cs="宋体"/>
                <w:kern w:val="0"/>
                <w:szCs w:val="21"/>
              </w:rPr>
            </w:pPr>
          </w:p>
        </w:tc>
        <w:tc>
          <w:tcPr>
            <w:tcW w:w="2895" w:type="dxa"/>
            <w:gridSpan w:val="2"/>
            <w:vAlign w:val="center"/>
          </w:tcPr>
          <w:p w14:paraId="44D1F00B">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分包协议</w:t>
            </w:r>
          </w:p>
        </w:tc>
        <w:tc>
          <w:tcPr>
            <w:tcW w:w="4704" w:type="dxa"/>
            <w:vAlign w:val="center"/>
          </w:tcPr>
          <w:p w14:paraId="173AF16F">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不允许分包</w:t>
            </w:r>
          </w:p>
        </w:tc>
      </w:tr>
      <w:tr w14:paraId="04D4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722" w:type="dxa"/>
            <w:gridSpan w:val="2"/>
            <w:vMerge w:val="continue"/>
            <w:vAlign w:val="center"/>
          </w:tcPr>
          <w:p w14:paraId="0E23F5AF">
            <w:pPr>
              <w:widowControl/>
              <w:spacing w:line="350" w:lineRule="exact"/>
              <w:jc w:val="left"/>
              <w:rPr>
                <w:rFonts w:hint="eastAsia" w:ascii="宋体" w:hAnsi="宋体" w:eastAsia="宋体" w:cs="宋体"/>
                <w:kern w:val="0"/>
                <w:szCs w:val="21"/>
              </w:rPr>
            </w:pPr>
          </w:p>
        </w:tc>
        <w:tc>
          <w:tcPr>
            <w:tcW w:w="1129" w:type="dxa"/>
            <w:vMerge w:val="continue"/>
            <w:vAlign w:val="center"/>
          </w:tcPr>
          <w:p w14:paraId="1C95893B">
            <w:pPr>
              <w:widowControl/>
              <w:spacing w:line="350" w:lineRule="exact"/>
              <w:jc w:val="left"/>
              <w:rPr>
                <w:rFonts w:hint="eastAsia" w:ascii="宋体" w:hAnsi="宋体" w:eastAsia="宋体" w:cs="宋体"/>
                <w:kern w:val="0"/>
                <w:szCs w:val="21"/>
              </w:rPr>
            </w:pPr>
          </w:p>
        </w:tc>
        <w:tc>
          <w:tcPr>
            <w:tcW w:w="2895" w:type="dxa"/>
            <w:gridSpan w:val="2"/>
            <w:vAlign w:val="center"/>
          </w:tcPr>
          <w:p w14:paraId="6F9D85FE">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投标文件密封和标记</w:t>
            </w:r>
          </w:p>
        </w:tc>
        <w:tc>
          <w:tcPr>
            <w:tcW w:w="4704" w:type="dxa"/>
            <w:vAlign w:val="center"/>
          </w:tcPr>
          <w:p w14:paraId="2EC048F0">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投标文件的密封和标记符合招标文件第二章“投标人须知”第4.1款的规定。</w:t>
            </w:r>
          </w:p>
        </w:tc>
      </w:tr>
      <w:tr w14:paraId="2E621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81" w:hRule="atLeast"/>
          <w:jc w:val="center"/>
        </w:trPr>
        <w:tc>
          <w:tcPr>
            <w:tcW w:w="722" w:type="dxa"/>
            <w:gridSpan w:val="2"/>
            <w:vMerge w:val="restart"/>
            <w:vAlign w:val="center"/>
          </w:tcPr>
          <w:p w14:paraId="6B3A1EB8">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2.1.2</w:t>
            </w:r>
          </w:p>
        </w:tc>
        <w:tc>
          <w:tcPr>
            <w:tcW w:w="1129" w:type="dxa"/>
            <w:vMerge w:val="restart"/>
            <w:vAlign w:val="center"/>
          </w:tcPr>
          <w:p w14:paraId="13993992">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资格评审标准</w:t>
            </w:r>
          </w:p>
        </w:tc>
        <w:tc>
          <w:tcPr>
            <w:tcW w:w="2895" w:type="dxa"/>
            <w:gridSpan w:val="2"/>
            <w:vAlign w:val="center"/>
          </w:tcPr>
          <w:p w14:paraId="555110FA">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营业执照</w:t>
            </w:r>
          </w:p>
        </w:tc>
        <w:tc>
          <w:tcPr>
            <w:tcW w:w="4704" w:type="dxa"/>
            <w:vAlign w:val="center"/>
          </w:tcPr>
          <w:p w14:paraId="00216536">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投标人具备有效的营业执照</w:t>
            </w:r>
          </w:p>
        </w:tc>
      </w:tr>
      <w:tr w14:paraId="6905B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185" w:hRule="atLeast"/>
          <w:jc w:val="center"/>
        </w:trPr>
        <w:tc>
          <w:tcPr>
            <w:tcW w:w="722" w:type="dxa"/>
            <w:gridSpan w:val="2"/>
            <w:vMerge w:val="continue"/>
            <w:vAlign w:val="center"/>
          </w:tcPr>
          <w:p w14:paraId="48E64E5F">
            <w:pPr>
              <w:widowControl/>
              <w:spacing w:line="350" w:lineRule="exact"/>
              <w:jc w:val="left"/>
              <w:rPr>
                <w:rFonts w:hint="eastAsia" w:ascii="宋体" w:hAnsi="宋体" w:eastAsia="宋体" w:cs="宋体"/>
                <w:kern w:val="0"/>
                <w:szCs w:val="21"/>
              </w:rPr>
            </w:pPr>
          </w:p>
        </w:tc>
        <w:tc>
          <w:tcPr>
            <w:tcW w:w="1129" w:type="dxa"/>
            <w:vMerge w:val="continue"/>
            <w:vAlign w:val="center"/>
          </w:tcPr>
          <w:p w14:paraId="78472A11">
            <w:pPr>
              <w:widowControl/>
              <w:spacing w:line="350" w:lineRule="exact"/>
              <w:jc w:val="left"/>
              <w:rPr>
                <w:rFonts w:hint="eastAsia" w:ascii="宋体" w:hAnsi="宋体" w:eastAsia="宋体" w:cs="宋体"/>
                <w:kern w:val="0"/>
                <w:szCs w:val="21"/>
              </w:rPr>
            </w:pPr>
          </w:p>
        </w:tc>
        <w:tc>
          <w:tcPr>
            <w:tcW w:w="2895" w:type="dxa"/>
            <w:gridSpan w:val="2"/>
            <w:vAlign w:val="center"/>
          </w:tcPr>
          <w:p w14:paraId="455C8264">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安全生产许可证</w:t>
            </w:r>
          </w:p>
        </w:tc>
        <w:tc>
          <w:tcPr>
            <w:tcW w:w="4704" w:type="dxa"/>
            <w:vAlign w:val="center"/>
          </w:tcPr>
          <w:p w14:paraId="7C3BE0C0">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具备有效的安全生产许可证</w:t>
            </w:r>
          </w:p>
        </w:tc>
      </w:tr>
      <w:tr w14:paraId="22F3B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161" w:hRule="atLeast"/>
          <w:jc w:val="center"/>
        </w:trPr>
        <w:tc>
          <w:tcPr>
            <w:tcW w:w="722" w:type="dxa"/>
            <w:gridSpan w:val="2"/>
            <w:vMerge w:val="continue"/>
            <w:vAlign w:val="center"/>
          </w:tcPr>
          <w:p w14:paraId="5137FDED">
            <w:pPr>
              <w:widowControl/>
              <w:spacing w:line="350" w:lineRule="exact"/>
              <w:jc w:val="left"/>
              <w:rPr>
                <w:rFonts w:hint="eastAsia" w:ascii="宋体" w:hAnsi="宋体" w:eastAsia="宋体" w:cs="宋体"/>
                <w:kern w:val="0"/>
                <w:szCs w:val="21"/>
              </w:rPr>
            </w:pPr>
          </w:p>
        </w:tc>
        <w:tc>
          <w:tcPr>
            <w:tcW w:w="1129" w:type="dxa"/>
            <w:vMerge w:val="continue"/>
            <w:vAlign w:val="center"/>
          </w:tcPr>
          <w:p w14:paraId="79168B0E">
            <w:pPr>
              <w:widowControl/>
              <w:spacing w:line="350" w:lineRule="exact"/>
              <w:jc w:val="left"/>
              <w:rPr>
                <w:rFonts w:hint="eastAsia" w:ascii="宋体" w:hAnsi="宋体" w:eastAsia="宋体" w:cs="宋体"/>
                <w:kern w:val="0"/>
                <w:szCs w:val="21"/>
              </w:rPr>
            </w:pPr>
          </w:p>
        </w:tc>
        <w:tc>
          <w:tcPr>
            <w:tcW w:w="2895" w:type="dxa"/>
            <w:gridSpan w:val="2"/>
            <w:vAlign w:val="center"/>
          </w:tcPr>
          <w:p w14:paraId="406375B9">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资质等级</w:t>
            </w:r>
          </w:p>
        </w:tc>
        <w:tc>
          <w:tcPr>
            <w:tcW w:w="4704" w:type="dxa"/>
            <w:vAlign w:val="center"/>
          </w:tcPr>
          <w:p w14:paraId="6E50A555">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19799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79" w:hRule="atLeast"/>
          <w:jc w:val="center"/>
        </w:trPr>
        <w:tc>
          <w:tcPr>
            <w:tcW w:w="722" w:type="dxa"/>
            <w:gridSpan w:val="2"/>
            <w:vMerge w:val="continue"/>
            <w:vAlign w:val="center"/>
          </w:tcPr>
          <w:p w14:paraId="4970A6FE">
            <w:pPr>
              <w:widowControl/>
              <w:spacing w:line="350" w:lineRule="exact"/>
              <w:jc w:val="left"/>
              <w:rPr>
                <w:rFonts w:hint="eastAsia" w:ascii="宋体" w:hAnsi="宋体" w:eastAsia="宋体" w:cs="宋体"/>
                <w:kern w:val="0"/>
                <w:szCs w:val="21"/>
              </w:rPr>
            </w:pPr>
          </w:p>
        </w:tc>
        <w:tc>
          <w:tcPr>
            <w:tcW w:w="1129" w:type="dxa"/>
            <w:vMerge w:val="continue"/>
            <w:vAlign w:val="center"/>
          </w:tcPr>
          <w:p w14:paraId="29B6D3A5">
            <w:pPr>
              <w:widowControl/>
              <w:spacing w:line="350" w:lineRule="exact"/>
              <w:jc w:val="left"/>
              <w:rPr>
                <w:rFonts w:hint="eastAsia" w:ascii="宋体" w:hAnsi="宋体" w:eastAsia="宋体" w:cs="宋体"/>
                <w:kern w:val="0"/>
                <w:szCs w:val="21"/>
              </w:rPr>
            </w:pPr>
          </w:p>
        </w:tc>
        <w:tc>
          <w:tcPr>
            <w:tcW w:w="2895" w:type="dxa"/>
            <w:gridSpan w:val="2"/>
            <w:vAlign w:val="center"/>
          </w:tcPr>
          <w:p w14:paraId="43064636">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财务状况</w:t>
            </w:r>
          </w:p>
        </w:tc>
        <w:tc>
          <w:tcPr>
            <w:tcW w:w="4704" w:type="dxa"/>
            <w:vAlign w:val="center"/>
          </w:tcPr>
          <w:p w14:paraId="66FF744C">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1C80A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55" w:hRule="atLeast"/>
          <w:jc w:val="center"/>
        </w:trPr>
        <w:tc>
          <w:tcPr>
            <w:tcW w:w="722" w:type="dxa"/>
            <w:gridSpan w:val="2"/>
            <w:vMerge w:val="continue"/>
            <w:vAlign w:val="center"/>
          </w:tcPr>
          <w:p w14:paraId="2251EA56">
            <w:pPr>
              <w:widowControl/>
              <w:spacing w:line="350" w:lineRule="exact"/>
              <w:jc w:val="left"/>
              <w:rPr>
                <w:rFonts w:hint="eastAsia" w:ascii="宋体" w:hAnsi="宋体" w:eastAsia="宋体" w:cs="宋体"/>
                <w:kern w:val="0"/>
                <w:szCs w:val="21"/>
              </w:rPr>
            </w:pPr>
          </w:p>
        </w:tc>
        <w:tc>
          <w:tcPr>
            <w:tcW w:w="1129" w:type="dxa"/>
            <w:vMerge w:val="continue"/>
            <w:vAlign w:val="center"/>
          </w:tcPr>
          <w:p w14:paraId="4D65AA19">
            <w:pPr>
              <w:widowControl/>
              <w:spacing w:line="350" w:lineRule="exact"/>
              <w:jc w:val="left"/>
              <w:rPr>
                <w:rFonts w:hint="eastAsia" w:ascii="宋体" w:hAnsi="宋体" w:eastAsia="宋体" w:cs="宋体"/>
                <w:kern w:val="0"/>
                <w:szCs w:val="21"/>
              </w:rPr>
            </w:pPr>
          </w:p>
        </w:tc>
        <w:tc>
          <w:tcPr>
            <w:tcW w:w="2895" w:type="dxa"/>
            <w:gridSpan w:val="2"/>
            <w:vAlign w:val="center"/>
          </w:tcPr>
          <w:p w14:paraId="33967354">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类似工程业绩</w:t>
            </w:r>
          </w:p>
        </w:tc>
        <w:tc>
          <w:tcPr>
            <w:tcW w:w="4704" w:type="dxa"/>
            <w:vAlign w:val="center"/>
          </w:tcPr>
          <w:p w14:paraId="2C7F1EE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13748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17" w:hRule="atLeast"/>
          <w:jc w:val="center"/>
        </w:trPr>
        <w:tc>
          <w:tcPr>
            <w:tcW w:w="722" w:type="dxa"/>
            <w:gridSpan w:val="2"/>
            <w:vMerge w:val="continue"/>
            <w:vAlign w:val="center"/>
          </w:tcPr>
          <w:p w14:paraId="7C5CF26C">
            <w:pPr>
              <w:widowControl/>
              <w:spacing w:line="350" w:lineRule="exact"/>
              <w:jc w:val="left"/>
              <w:rPr>
                <w:rFonts w:hint="eastAsia" w:ascii="宋体" w:hAnsi="宋体" w:eastAsia="宋体" w:cs="宋体"/>
                <w:kern w:val="0"/>
                <w:szCs w:val="21"/>
              </w:rPr>
            </w:pPr>
          </w:p>
        </w:tc>
        <w:tc>
          <w:tcPr>
            <w:tcW w:w="1129" w:type="dxa"/>
            <w:vMerge w:val="continue"/>
            <w:vAlign w:val="center"/>
          </w:tcPr>
          <w:p w14:paraId="416E56BF">
            <w:pPr>
              <w:widowControl/>
              <w:spacing w:line="350" w:lineRule="exact"/>
              <w:jc w:val="left"/>
              <w:rPr>
                <w:rFonts w:hint="eastAsia" w:ascii="宋体" w:hAnsi="宋体" w:eastAsia="宋体" w:cs="宋体"/>
                <w:kern w:val="0"/>
                <w:szCs w:val="21"/>
              </w:rPr>
            </w:pPr>
          </w:p>
        </w:tc>
        <w:tc>
          <w:tcPr>
            <w:tcW w:w="2895" w:type="dxa"/>
            <w:gridSpan w:val="2"/>
            <w:vAlign w:val="center"/>
          </w:tcPr>
          <w:p w14:paraId="675825F7">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信誉</w:t>
            </w:r>
          </w:p>
        </w:tc>
        <w:tc>
          <w:tcPr>
            <w:tcW w:w="4704" w:type="dxa"/>
            <w:vAlign w:val="center"/>
          </w:tcPr>
          <w:p w14:paraId="3B97A887">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329AE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334" w:hRule="atLeast"/>
          <w:jc w:val="center"/>
        </w:trPr>
        <w:tc>
          <w:tcPr>
            <w:tcW w:w="722" w:type="dxa"/>
            <w:gridSpan w:val="2"/>
            <w:vMerge w:val="continue"/>
            <w:vAlign w:val="center"/>
          </w:tcPr>
          <w:p w14:paraId="782B17D9">
            <w:pPr>
              <w:widowControl/>
              <w:spacing w:line="350" w:lineRule="exact"/>
              <w:jc w:val="left"/>
              <w:rPr>
                <w:rFonts w:hint="eastAsia" w:ascii="宋体" w:hAnsi="宋体" w:eastAsia="宋体" w:cs="宋体"/>
                <w:kern w:val="0"/>
                <w:szCs w:val="21"/>
              </w:rPr>
            </w:pPr>
          </w:p>
        </w:tc>
        <w:tc>
          <w:tcPr>
            <w:tcW w:w="1129" w:type="dxa"/>
            <w:vMerge w:val="continue"/>
            <w:vAlign w:val="center"/>
          </w:tcPr>
          <w:p w14:paraId="112BBADC">
            <w:pPr>
              <w:widowControl/>
              <w:spacing w:line="350" w:lineRule="exact"/>
              <w:jc w:val="left"/>
              <w:rPr>
                <w:rFonts w:hint="eastAsia" w:ascii="宋体" w:hAnsi="宋体" w:eastAsia="宋体" w:cs="宋体"/>
                <w:kern w:val="0"/>
                <w:szCs w:val="21"/>
              </w:rPr>
            </w:pPr>
          </w:p>
        </w:tc>
        <w:tc>
          <w:tcPr>
            <w:tcW w:w="2895" w:type="dxa"/>
            <w:gridSpan w:val="2"/>
            <w:vAlign w:val="center"/>
          </w:tcPr>
          <w:p w14:paraId="2ED87A25">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4704" w:type="dxa"/>
            <w:vAlign w:val="center"/>
          </w:tcPr>
          <w:p w14:paraId="0BAA0BA9">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74FE2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55" w:hRule="atLeast"/>
          <w:jc w:val="center"/>
        </w:trPr>
        <w:tc>
          <w:tcPr>
            <w:tcW w:w="722" w:type="dxa"/>
            <w:gridSpan w:val="2"/>
            <w:vMerge w:val="continue"/>
            <w:vAlign w:val="center"/>
          </w:tcPr>
          <w:p w14:paraId="1BF44B69">
            <w:pPr>
              <w:widowControl/>
              <w:spacing w:line="350" w:lineRule="exact"/>
              <w:jc w:val="left"/>
              <w:rPr>
                <w:rFonts w:hint="eastAsia" w:ascii="宋体" w:hAnsi="宋体" w:eastAsia="宋体" w:cs="宋体"/>
                <w:kern w:val="0"/>
                <w:szCs w:val="21"/>
              </w:rPr>
            </w:pPr>
          </w:p>
        </w:tc>
        <w:tc>
          <w:tcPr>
            <w:tcW w:w="1129" w:type="dxa"/>
            <w:vMerge w:val="continue"/>
            <w:vAlign w:val="center"/>
          </w:tcPr>
          <w:p w14:paraId="3BD6AE63">
            <w:pPr>
              <w:widowControl/>
              <w:spacing w:line="350" w:lineRule="exact"/>
              <w:jc w:val="left"/>
              <w:rPr>
                <w:rFonts w:hint="eastAsia" w:ascii="宋体" w:hAnsi="宋体" w:eastAsia="宋体" w:cs="宋体"/>
                <w:kern w:val="0"/>
                <w:szCs w:val="21"/>
              </w:rPr>
            </w:pPr>
          </w:p>
        </w:tc>
        <w:tc>
          <w:tcPr>
            <w:tcW w:w="2895" w:type="dxa"/>
            <w:gridSpan w:val="2"/>
            <w:vAlign w:val="center"/>
          </w:tcPr>
          <w:p w14:paraId="5B9EE84A">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tc>
        <w:tc>
          <w:tcPr>
            <w:tcW w:w="4704" w:type="dxa"/>
            <w:vAlign w:val="center"/>
          </w:tcPr>
          <w:p w14:paraId="5C2613CE">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01521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193" w:hRule="atLeast"/>
          <w:jc w:val="center"/>
        </w:trPr>
        <w:tc>
          <w:tcPr>
            <w:tcW w:w="722" w:type="dxa"/>
            <w:gridSpan w:val="2"/>
            <w:vMerge w:val="restart"/>
            <w:vAlign w:val="center"/>
          </w:tcPr>
          <w:p w14:paraId="152B2B76">
            <w:pPr>
              <w:pStyle w:val="136"/>
              <w:snapToGrid w:val="0"/>
              <w:spacing w:line="350" w:lineRule="exact"/>
              <w:jc w:val="both"/>
              <w:rPr>
                <w:rFonts w:hint="eastAsia" w:ascii="宋体" w:hAnsi="宋体" w:eastAsia="宋体" w:cs="宋体"/>
                <w:color w:val="auto"/>
                <w:sz w:val="21"/>
                <w:szCs w:val="21"/>
              </w:rPr>
            </w:pPr>
          </w:p>
          <w:p w14:paraId="49147FD2">
            <w:pPr>
              <w:pStyle w:val="136"/>
              <w:snapToGrid w:val="0"/>
              <w:spacing w:line="350" w:lineRule="exact"/>
              <w:jc w:val="both"/>
              <w:rPr>
                <w:rFonts w:hint="eastAsia" w:ascii="宋体" w:hAnsi="宋体" w:eastAsia="宋体" w:cs="宋体"/>
                <w:color w:val="auto"/>
                <w:sz w:val="21"/>
                <w:szCs w:val="21"/>
              </w:rPr>
            </w:pPr>
          </w:p>
          <w:p w14:paraId="2DC3C7DB">
            <w:pPr>
              <w:pStyle w:val="136"/>
              <w:snapToGrid w:val="0"/>
              <w:spacing w:line="350" w:lineRule="exact"/>
              <w:jc w:val="both"/>
              <w:rPr>
                <w:rFonts w:hint="eastAsia" w:ascii="宋体" w:hAnsi="宋体" w:eastAsia="宋体" w:cs="宋体"/>
                <w:color w:val="auto"/>
                <w:sz w:val="21"/>
                <w:szCs w:val="21"/>
              </w:rPr>
            </w:pPr>
          </w:p>
          <w:p w14:paraId="3DB0A7D3">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2.1.3</w:t>
            </w:r>
          </w:p>
        </w:tc>
        <w:tc>
          <w:tcPr>
            <w:tcW w:w="1129" w:type="dxa"/>
            <w:vMerge w:val="restart"/>
            <w:vAlign w:val="center"/>
          </w:tcPr>
          <w:p w14:paraId="28FED402">
            <w:pPr>
              <w:pStyle w:val="136"/>
              <w:snapToGrid w:val="0"/>
              <w:spacing w:line="350" w:lineRule="exact"/>
              <w:jc w:val="both"/>
              <w:rPr>
                <w:rFonts w:hint="eastAsia" w:ascii="宋体" w:hAnsi="宋体" w:eastAsia="宋体" w:cs="宋体"/>
                <w:color w:val="auto"/>
                <w:sz w:val="21"/>
                <w:szCs w:val="21"/>
              </w:rPr>
            </w:pPr>
          </w:p>
          <w:p w14:paraId="78C00D3E">
            <w:pPr>
              <w:pStyle w:val="136"/>
              <w:snapToGrid w:val="0"/>
              <w:spacing w:line="350" w:lineRule="exact"/>
              <w:jc w:val="both"/>
              <w:rPr>
                <w:rFonts w:hint="eastAsia" w:ascii="宋体" w:hAnsi="宋体" w:eastAsia="宋体" w:cs="宋体"/>
                <w:color w:val="auto"/>
                <w:sz w:val="21"/>
                <w:szCs w:val="21"/>
              </w:rPr>
            </w:pPr>
          </w:p>
          <w:p w14:paraId="525E0752">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响应性评审标准</w:t>
            </w:r>
          </w:p>
        </w:tc>
        <w:tc>
          <w:tcPr>
            <w:tcW w:w="2895" w:type="dxa"/>
            <w:gridSpan w:val="2"/>
            <w:vAlign w:val="center"/>
          </w:tcPr>
          <w:p w14:paraId="0A4214B2">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投标内容</w:t>
            </w:r>
          </w:p>
        </w:tc>
        <w:tc>
          <w:tcPr>
            <w:tcW w:w="4704" w:type="dxa"/>
            <w:vAlign w:val="center"/>
          </w:tcPr>
          <w:p w14:paraId="6203843F">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符合第二章“投标人须知”第1.3.1项规定</w:t>
            </w:r>
          </w:p>
        </w:tc>
      </w:tr>
      <w:tr w14:paraId="67A92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8" w:hRule="atLeast"/>
          <w:jc w:val="center"/>
        </w:trPr>
        <w:tc>
          <w:tcPr>
            <w:tcW w:w="722" w:type="dxa"/>
            <w:gridSpan w:val="2"/>
            <w:vMerge w:val="continue"/>
            <w:vAlign w:val="center"/>
          </w:tcPr>
          <w:p w14:paraId="72A58CC5">
            <w:pPr>
              <w:widowControl/>
              <w:spacing w:line="350" w:lineRule="exact"/>
              <w:jc w:val="left"/>
              <w:rPr>
                <w:rFonts w:hint="eastAsia" w:ascii="宋体" w:hAnsi="宋体" w:eastAsia="宋体" w:cs="宋体"/>
                <w:kern w:val="0"/>
                <w:szCs w:val="21"/>
              </w:rPr>
            </w:pPr>
          </w:p>
        </w:tc>
        <w:tc>
          <w:tcPr>
            <w:tcW w:w="1129" w:type="dxa"/>
            <w:vMerge w:val="continue"/>
            <w:vAlign w:val="center"/>
          </w:tcPr>
          <w:p w14:paraId="703215EE">
            <w:pPr>
              <w:widowControl/>
              <w:spacing w:line="350" w:lineRule="exact"/>
              <w:jc w:val="left"/>
              <w:rPr>
                <w:rFonts w:hint="eastAsia" w:ascii="宋体" w:hAnsi="宋体" w:eastAsia="宋体" w:cs="宋体"/>
                <w:kern w:val="0"/>
                <w:szCs w:val="21"/>
              </w:rPr>
            </w:pPr>
          </w:p>
        </w:tc>
        <w:tc>
          <w:tcPr>
            <w:tcW w:w="2895" w:type="dxa"/>
            <w:gridSpan w:val="2"/>
            <w:vAlign w:val="center"/>
          </w:tcPr>
          <w:p w14:paraId="4F0BF487">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工期</w:t>
            </w:r>
          </w:p>
        </w:tc>
        <w:tc>
          <w:tcPr>
            <w:tcW w:w="4704" w:type="dxa"/>
            <w:vAlign w:val="center"/>
          </w:tcPr>
          <w:p w14:paraId="648D65FB">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符合第二章“投标人须知”第1.3.2项规定</w:t>
            </w:r>
          </w:p>
        </w:tc>
      </w:tr>
      <w:tr w14:paraId="4E85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87" w:hRule="atLeast"/>
          <w:jc w:val="center"/>
        </w:trPr>
        <w:tc>
          <w:tcPr>
            <w:tcW w:w="722" w:type="dxa"/>
            <w:gridSpan w:val="2"/>
            <w:vMerge w:val="continue"/>
            <w:vAlign w:val="center"/>
          </w:tcPr>
          <w:p w14:paraId="3497BDDE">
            <w:pPr>
              <w:widowControl/>
              <w:spacing w:line="350" w:lineRule="exact"/>
              <w:jc w:val="left"/>
              <w:rPr>
                <w:rFonts w:hint="eastAsia" w:ascii="宋体" w:hAnsi="宋体" w:eastAsia="宋体" w:cs="宋体"/>
                <w:kern w:val="0"/>
                <w:szCs w:val="21"/>
              </w:rPr>
            </w:pPr>
          </w:p>
        </w:tc>
        <w:tc>
          <w:tcPr>
            <w:tcW w:w="1129" w:type="dxa"/>
            <w:vMerge w:val="continue"/>
            <w:vAlign w:val="center"/>
          </w:tcPr>
          <w:p w14:paraId="3FFD2F3C">
            <w:pPr>
              <w:widowControl/>
              <w:spacing w:line="350" w:lineRule="exact"/>
              <w:jc w:val="left"/>
              <w:rPr>
                <w:rFonts w:hint="eastAsia" w:ascii="宋体" w:hAnsi="宋体" w:eastAsia="宋体" w:cs="宋体"/>
                <w:kern w:val="0"/>
                <w:szCs w:val="21"/>
              </w:rPr>
            </w:pPr>
          </w:p>
        </w:tc>
        <w:tc>
          <w:tcPr>
            <w:tcW w:w="2895" w:type="dxa"/>
            <w:gridSpan w:val="2"/>
            <w:vAlign w:val="center"/>
          </w:tcPr>
          <w:p w14:paraId="731FB267">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工程质量</w:t>
            </w:r>
          </w:p>
        </w:tc>
        <w:tc>
          <w:tcPr>
            <w:tcW w:w="4704" w:type="dxa"/>
            <w:vAlign w:val="center"/>
          </w:tcPr>
          <w:p w14:paraId="27960B4F">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符合第二章“投标人须知”第1.3.3项规定</w:t>
            </w:r>
          </w:p>
        </w:tc>
      </w:tr>
      <w:tr w14:paraId="2FA63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49" w:hRule="atLeast"/>
          <w:jc w:val="center"/>
        </w:trPr>
        <w:tc>
          <w:tcPr>
            <w:tcW w:w="722" w:type="dxa"/>
            <w:gridSpan w:val="2"/>
            <w:vMerge w:val="continue"/>
            <w:vAlign w:val="center"/>
          </w:tcPr>
          <w:p w14:paraId="4F1D6275">
            <w:pPr>
              <w:widowControl/>
              <w:spacing w:line="350" w:lineRule="exact"/>
              <w:jc w:val="left"/>
              <w:rPr>
                <w:rFonts w:hint="eastAsia" w:ascii="宋体" w:hAnsi="宋体" w:eastAsia="宋体" w:cs="宋体"/>
                <w:kern w:val="0"/>
                <w:szCs w:val="21"/>
              </w:rPr>
            </w:pPr>
          </w:p>
        </w:tc>
        <w:tc>
          <w:tcPr>
            <w:tcW w:w="1129" w:type="dxa"/>
            <w:vMerge w:val="continue"/>
            <w:vAlign w:val="center"/>
          </w:tcPr>
          <w:p w14:paraId="0A556CB9">
            <w:pPr>
              <w:widowControl/>
              <w:spacing w:line="350" w:lineRule="exact"/>
              <w:jc w:val="left"/>
              <w:rPr>
                <w:rFonts w:hint="eastAsia" w:ascii="宋体" w:hAnsi="宋体" w:eastAsia="宋体" w:cs="宋体"/>
                <w:kern w:val="0"/>
                <w:szCs w:val="21"/>
              </w:rPr>
            </w:pPr>
          </w:p>
        </w:tc>
        <w:tc>
          <w:tcPr>
            <w:tcW w:w="2895" w:type="dxa"/>
            <w:gridSpan w:val="2"/>
            <w:vAlign w:val="center"/>
          </w:tcPr>
          <w:p w14:paraId="757224F5">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4704" w:type="dxa"/>
            <w:vAlign w:val="center"/>
          </w:tcPr>
          <w:p w14:paraId="06465E3F">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符合第二章“投标人须知”第3.3.1项规定</w:t>
            </w:r>
          </w:p>
        </w:tc>
      </w:tr>
      <w:tr w14:paraId="4754A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72" w:hRule="atLeast"/>
          <w:jc w:val="center"/>
        </w:trPr>
        <w:tc>
          <w:tcPr>
            <w:tcW w:w="722" w:type="dxa"/>
            <w:gridSpan w:val="2"/>
            <w:vMerge w:val="continue"/>
            <w:vAlign w:val="center"/>
          </w:tcPr>
          <w:p w14:paraId="23352E3E">
            <w:pPr>
              <w:widowControl/>
              <w:spacing w:line="350" w:lineRule="exact"/>
              <w:jc w:val="left"/>
              <w:rPr>
                <w:rFonts w:hint="eastAsia" w:ascii="宋体" w:hAnsi="宋体" w:eastAsia="宋体" w:cs="宋体"/>
                <w:kern w:val="0"/>
                <w:szCs w:val="21"/>
              </w:rPr>
            </w:pPr>
          </w:p>
        </w:tc>
        <w:tc>
          <w:tcPr>
            <w:tcW w:w="1129" w:type="dxa"/>
            <w:vMerge w:val="continue"/>
            <w:vAlign w:val="center"/>
          </w:tcPr>
          <w:p w14:paraId="1201C5C6">
            <w:pPr>
              <w:widowControl/>
              <w:spacing w:line="350" w:lineRule="exact"/>
              <w:jc w:val="left"/>
              <w:rPr>
                <w:rFonts w:hint="eastAsia" w:ascii="宋体" w:hAnsi="宋体" w:eastAsia="宋体" w:cs="宋体"/>
                <w:kern w:val="0"/>
                <w:szCs w:val="21"/>
              </w:rPr>
            </w:pPr>
          </w:p>
        </w:tc>
        <w:tc>
          <w:tcPr>
            <w:tcW w:w="2895" w:type="dxa"/>
            <w:gridSpan w:val="2"/>
            <w:vAlign w:val="center"/>
          </w:tcPr>
          <w:p w14:paraId="4B3F1B18">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4704" w:type="dxa"/>
            <w:vAlign w:val="center"/>
          </w:tcPr>
          <w:p w14:paraId="0C1CA176">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符合第二章“投标人须知”第3.4.1项规定</w:t>
            </w:r>
          </w:p>
        </w:tc>
      </w:tr>
      <w:tr w14:paraId="4DE2B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1321" w:hRule="atLeast"/>
          <w:jc w:val="center"/>
        </w:trPr>
        <w:tc>
          <w:tcPr>
            <w:tcW w:w="722" w:type="dxa"/>
            <w:gridSpan w:val="2"/>
            <w:vMerge w:val="continue"/>
            <w:vAlign w:val="center"/>
          </w:tcPr>
          <w:p w14:paraId="29A9DC3D">
            <w:pPr>
              <w:widowControl/>
              <w:spacing w:line="350" w:lineRule="exact"/>
              <w:jc w:val="left"/>
              <w:rPr>
                <w:rFonts w:hint="eastAsia" w:ascii="宋体" w:hAnsi="宋体" w:eastAsia="宋体" w:cs="宋体"/>
                <w:kern w:val="0"/>
                <w:szCs w:val="21"/>
              </w:rPr>
            </w:pPr>
          </w:p>
        </w:tc>
        <w:tc>
          <w:tcPr>
            <w:tcW w:w="1129" w:type="dxa"/>
            <w:vMerge w:val="continue"/>
            <w:vAlign w:val="center"/>
          </w:tcPr>
          <w:p w14:paraId="2D130B7E">
            <w:pPr>
              <w:widowControl/>
              <w:spacing w:line="350" w:lineRule="exact"/>
              <w:jc w:val="left"/>
              <w:rPr>
                <w:rFonts w:hint="eastAsia" w:ascii="宋体" w:hAnsi="宋体" w:eastAsia="宋体" w:cs="宋体"/>
                <w:kern w:val="0"/>
                <w:szCs w:val="21"/>
              </w:rPr>
            </w:pPr>
          </w:p>
        </w:tc>
        <w:tc>
          <w:tcPr>
            <w:tcW w:w="2895" w:type="dxa"/>
            <w:gridSpan w:val="2"/>
            <w:vAlign w:val="center"/>
          </w:tcPr>
          <w:p w14:paraId="2FC2832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权利义务</w:t>
            </w:r>
          </w:p>
        </w:tc>
        <w:tc>
          <w:tcPr>
            <w:tcW w:w="4704" w:type="dxa"/>
            <w:vAlign w:val="center"/>
          </w:tcPr>
          <w:p w14:paraId="3AE522F5">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符合第四章“合同条款及格式”规定。并且应符合以下要求：</w:t>
            </w:r>
          </w:p>
          <w:p w14:paraId="71EA9F2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1、投标人未增加招标人的责任范围，或减少投标人的义务；</w:t>
            </w:r>
          </w:p>
          <w:p w14:paraId="71B901D4">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2、投标人未提出不同的工程验收、计量、支付办法；</w:t>
            </w:r>
          </w:p>
          <w:p w14:paraId="2D9EFA90">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3、投标人对合同纠纷、事故处理办法未提出异议；</w:t>
            </w:r>
          </w:p>
          <w:p w14:paraId="45F2728E">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4、投标人未对合同条款有重要保留。</w:t>
            </w:r>
          </w:p>
        </w:tc>
      </w:tr>
      <w:tr w14:paraId="3B29C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07" w:hRule="atLeast"/>
          <w:jc w:val="center"/>
        </w:trPr>
        <w:tc>
          <w:tcPr>
            <w:tcW w:w="722" w:type="dxa"/>
            <w:gridSpan w:val="2"/>
            <w:vMerge w:val="continue"/>
            <w:vAlign w:val="center"/>
          </w:tcPr>
          <w:p w14:paraId="4EA1AF63">
            <w:pPr>
              <w:widowControl/>
              <w:spacing w:line="350" w:lineRule="exact"/>
              <w:jc w:val="left"/>
              <w:rPr>
                <w:rFonts w:hint="eastAsia" w:ascii="宋体" w:hAnsi="宋体" w:eastAsia="宋体" w:cs="宋体"/>
                <w:kern w:val="0"/>
                <w:szCs w:val="21"/>
              </w:rPr>
            </w:pPr>
          </w:p>
        </w:tc>
        <w:tc>
          <w:tcPr>
            <w:tcW w:w="1129" w:type="dxa"/>
            <w:vMerge w:val="continue"/>
            <w:vAlign w:val="center"/>
          </w:tcPr>
          <w:p w14:paraId="62A899D4">
            <w:pPr>
              <w:widowControl/>
              <w:spacing w:line="350" w:lineRule="exact"/>
              <w:jc w:val="left"/>
              <w:rPr>
                <w:rFonts w:hint="eastAsia" w:ascii="宋体" w:hAnsi="宋体" w:eastAsia="宋体" w:cs="宋体"/>
                <w:kern w:val="0"/>
                <w:szCs w:val="21"/>
              </w:rPr>
            </w:pPr>
          </w:p>
        </w:tc>
        <w:tc>
          <w:tcPr>
            <w:tcW w:w="2895" w:type="dxa"/>
            <w:gridSpan w:val="2"/>
            <w:vAlign w:val="center"/>
          </w:tcPr>
          <w:p w14:paraId="5208807F">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已标价工程量清单</w:t>
            </w:r>
          </w:p>
        </w:tc>
        <w:tc>
          <w:tcPr>
            <w:tcW w:w="4704" w:type="dxa"/>
            <w:vAlign w:val="center"/>
          </w:tcPr>
          <w:p w14:paraId="3E8B9152">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符合第五章“工程量清单”给出的范围及数量</w:t>
            </w:r>
          </w:p>
        </w:tc>
      </w:tr>
      <w:tr w14:paraId="4D581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722" w:type="dxa"/>
            <w:gridSpan w:val="2"/>
            <w:vMerge w:val="continue"/>
            <w:vAlign w:val="center"/>
          </w:tcPr>
          <w:p w14:paraId="32BB05C3">
            <w:pPr>
              <w:widowControl/>
              <w:spacing w:line="350" w:lineRule="exact"/>
              <w:jc w:val="left"/>
              <w:rPr>
                <w:rFonts w:hint="eastAsia" w:ascii="宋体" w:hAnsi="宋体" w:eastAsia="宋体" w:cs="宋体"/>
                <w:kern w:val="0"/>
                <w:szCs w:val="21"/>
              </w:rPr>
            </w:pPr>
          </w:p>
        </w:tc>
        <w:tc>
          <w:tcPr>
            <w:tcW w:w="1129" w:type="dxa"/>
            <w:vMerge w:val="continue"/>
            <w:vAlign w:val="center"/>
          </w:tcPr>
          <w:p w14:paraId="4ECFC70E">
            <w:pPr>
              <w:widowControl/>
              <w:spacing w:line="350" w:lineRule="exact"/>
              <w:jc w:val="left"/>
              <w:rPr>
                <w:rFonts w:hint="eastAsia" w:ascii="宋体" w:hAnsi="宋体" w:eastAsia="宋体" w:cs="宋体"/>
                <w:kern w:val="0"/>
                <w:szCs w:val="21"/>
              </w:rPr>
            </w:pPr>
          </w:p>
        </w:tc>
        <w:tc>
          <w:tcPr>
            <w:tcW w:w="2895" w:type="dxa"/>
            <w:gridSpan w:val="2"/>
            <w:vAlign w:val="center"/>
          </w:tcPr>
          <w:p w14:paraId="5AE346B4">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技术标准和要求</w:t>
            </w:r>
          </w:p>
        </w:tc>
        <w:tc>
          <w:tcPr>
            <w:tcW w:w="4704" w:type="dxa"/>
            <w:vAlign w:val="center"/>
          </w:tcPr>
          <w:p w14:paraId="408FBA5C">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符合第七章“技术标准和要求”规定</w:t>
            </w:r>
          </w:p>
        </w:tc>
      </w:tr>
      <w:tr w14:paraId="1A2EC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722" w:type="dxa"/>
            <w:gridSpan w:val="2"/>
            <w:vMerge w:val="continue"/>
            <w:vAlign w:val="center"/>
          </w:tcPr>
          <w:p w14:paraId="166E6358">
            <w:pPr>
              <w:widowControl/>
              <w:spacing w:line="350" w:lineRule="exact"/>
              <w:jc w:val="left"/>
              <w:rPr>
                <w:rFonts w:hint="eastAsia" w:ascii="宋体" w:hAnsi="宋体" w:eastAsia="宋体" w:cs="宋体"/>
                <w:kern w:val="0"/>
                <w:szCs w:val="21"/>
              </w:rPr>
            </w:pPr>
          </w:p>
        </w:tc>
        <w:tc>
          <w:tcPr>
            <w:tcW w:w="1129" w:type="dxa"/>
            <w:vMerge w:val="continue"/>
            <w:vAlign w:val="center"/>
          </w:tcPr>
          <w:p w14:paraId="48488E5D">
            <w:pPr>
              <w:widowControl/>
              <w:spacing w:line="350" w:lineRule="exact"/>
              <w:jc w:val="left"/>
              <w:rPr>
                <w:rFonts w:hint="eastAsia" w:ascii="宋体" w:hAnsi="宋体" w:eastAsia="宋体" w:cs="宋体"/>
                <w:kern w:val="0"/>
                <w:szCs w:val="21"/>
              </w:rPr>
            </w:pPr>
          </w:p>
        </w:tc>
        <w:tc>
          <w:tcPr>
            <w:tcW w:w="2895" w:type="dxa"/>
            <w:gridSpan w:val="2"/>
            <w:vAlign w:val="center"/>
          </w:tcPr>
          <w:p w14:paraId="7A8D609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其他条件</w:t>
            </w:r>
          </w:p>
        </w:tc>
        <w:tc>
          <w:tcPr>
            <w:tcW w:w="4704" w:type="dxa"/>
            <w:vAlign w:val="center"/>
          </w:tcPr>
          <w:p w14:paraId="30AB5849">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投标文件不得附有招标文件规定以外的招标人不能接受的条件</w:t>
            </w:r>
          </w:p>
        </w:tc>
      </w:tr>
      <w:tr w14:paraId="7FB7F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949" w:hRule="atLeast"/>
          <w:jc w:val="center"/>
        </w:trPr>
        <w:tc>
          <w:tcPr>
            <w:tcW w:w="1851" w:type="dxa"/>
            <w:gridSpan w:val="3"/>
            <w:vAlign w:val="center"/>
          </w:tcPr>
          <w:p w14:paraId="6068480E">
            <w:pPr>
              <w:pStyle w:val="136"/>
              <w:snapToGrid w:val="0"/>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2.2.1</w:t>
            </w:r>
          </w:p>
        </w:tc>
        <w:tc>
          <w:tcPr>
            <w:tcW w:w="2895" w:type="dxa"/>
            <w:gridSpan w:val="2"/>
            <w:vAlign w:val="center"/>
          </w:tcPr>
          <w:p w14:paraId="40D55AD5">
            <w:pPr>
              <w:pStyle w:val="136"/>
              <w:snapToGrid w:val="0"/>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分值构成</w:t>
            </w:r>
          </w:p>
        </w:tc>
        <w:tc>
          <w:tcPr>
            <w:tcW w:w="4704" w:type="dxa"/>
            <w:vAlign w:val="center"/>
          </w:tcPr>
          <w:p w14:paraId="11305F2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技术标分：</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6</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p w14:paraId="23F666D6">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其他评分因素：</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5</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p w14:paraId="44ED8A1B">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商务标分：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tc>
      </w:tr>
      <w:tr w14:paraId="0B50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90" w:hRule="atLeast"/>
          <w:jc w:val="center"/>
        </w:trPr>
        <w:tc>
          <w:tcPr>
            <w:tcW w:w="1851" w:type="dxa"/>
            <w:gridSpan w:val="3"/>
            <w:vAlign w:val="center"/>
          </w:tcPr>
          <w:p w14:paraId="2F84EEF0">
            <w:pPr>
              <w:pStyle w:val="136"/>
              <w:snapToGrid w:val="0"/>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2.2.2</w:t>
            </w:r>
          </w:p>
        </w:tc>
        <w:tc>
          <w:tcPr>
            <w:tcW w:w="2895" w:type="dxa"/>
            <w:gridSpan w:val="2"/>
            <w:vAlign w:val="center"/>
          </w:tcPr>
          <w:p w14:paraId="545B4619">
            <w:pPr>
              <w:widowControl/>
              <w:spacing w:line="350" w:lineRule="exact"/>
              <w:jc w:val="center"/>
              <w:rPr>
                <w:rFonts w:hint="eastAsia" w:ascii="宋体" w:hAnsi="宋体" w:eastAsia="宋体" w:cs="宋体"/>
                <w:szCs w:val="21"/>
              </w:rPr>
            </w:pPr>
            <w:r>
              <w:rPr>
                <w:rFonts w:hint="eastAsia" w:ascii="宋体" w:hAnsi="宋体" w:eastAsia="宋体" w:cs="宋体"/>
                <w:b/>
                <w:kern w:val="0"/>
                <w:szCs w:val="21"/>
                <w:lang w:bidi="ar"/>
              </w:rPr>
              <w:t>评标基准价计算方法</w:t>
            </w:r>
          </w:p>
        </w:tc>
        <w:tc>
          <w:tcPr>
            <w:tcW w:w="4704" w:type="dxa"/>
            <w:vAlign w:val="center"/>
          </w:tcPr>
          <w:p w14:paraId="19720CD5">
            <w:pPr>
              <w:pStyle w:val="136"/>
              <w:snapToGrid w:val="0"/>
              <w:spacing w:line="350" w:lineRule="exact"/>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评标基准价的确定方法：</w:t>
            </w:r>
          </w:p>
          <w:p w14:paraId="0B4F63BD">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（1）有效报价范围：为投标总价低于或等于招标控制价，通过资格评审、形式性评审、响应性评审合格，经评标委员会审定不存在严重不平衡、不合理、不低于其企业成本的投标人投标总价。</w:t>
            </w:r>
          </w:p>
          <w:p w14:paraId="7154988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（2）评标基准价：为所有有效报价的算术平均值</w:t>
            </w:r>
          </w:p>
        </w:tc>
      </w:tr>
      <w:tr w14:paraId="31D0C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1070" w:hRule="atLeast"/>
          <w:jc w:val="center"/>
        </w:trPr>
        <w:tc>
          <w:tcPr>
            <w:tcW w:w="1851" w:type="dxa"/>
            <w:gridSpan w:val="3"/>
            <w:vAlign w:val="center"/>
          </w:tcPr>
          <w:p w14:paraId="3C87F50B">
            <w:pPr>
              <w:pStyle w:val="136"/>
              <w:snapToGrid w:val="0"/>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2.2.3</w:t>
            </w:r>
          </w:p>
        </w:tc>
        <w:tc>
          <w:tcPr>
            <w:tcW w:w="2895" w:type="dxa"/>
            <w:gridSpan w:val="2"/>
            <w:vAlign w:val="center"/>
          </w:tcPr>
          <w:p w14:paraId="5CC87061">
            <w:pPr>
              <w:pStyle w:val="136"/>
              <w:snapToGrid w:val="0"/>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商务标评分标准</w:t>
            </w:r>
          </w:p>
          <w:p w14:paraId="40DDC4B5">
            <w:pPr>
              <w:pStyle w:val="136"/>
              <w:snapToGrid w:val="0"/>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（满分</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4704" w:type="dxa"/>
            <w:vAlign w:val="center"/>
          </w:tcPr>
          <w:p w14:paraId="3E4056F1">
            <w:pPr>
              <w:pStyle w:val="136"/>
              <w:snapToGrid w:val="0"/>
              <w:spacing w:line="350" w:lineRule="exact"/>
              <w:rPr>
                <w:rFonts w:hint="eastAsia" w:ascii="宋体" w:hAnsi="宋体" w:eastAsia="宋体" w:cs="宋体"/>
                <w:b/>
                <w:bCs/>
                <w:color w:val="auto"/>
                <w:spacing w:val="2"/>
                <w:sz w:val="21"/>
              </w:rPr>
            </w:pPr>
            <w:r>
              <w:rPr>
                <w:rFonts w:hint="eastAsia" w:ascii="宋体" w:hAnsi="宋体" w:eastAsia="宋体" w:cs="宋体"/>
                <w:b/>
                <w:bCs/>
                <w:color w:val="auto"/>
                <w:spacing w:val="2"/>
                <w:sz w:val="21"/>
              </w:rPr>
              <w:t>一、商务标评分标准：</w:t>
            </w:r>
          </w:p>
          <w:p w14:paraId="6CB5C8BC">
            <w:pPr>
              <w:pStyle w:val="136"/>
              <w:numPr>
                <w:ilvl w:val="0"/>
                <w:numId w:val="0"/>
              </w:numPr>
              <w:snapToGrid w:val="0"/>
              <w:spacing w:line="350" w:lineRule="exact"/>
              <w:ind w:firstLine="428" w:firstLineChars="200"/>
              <w:rPr>
                <w:rFonts w:hint="eastAsia" w:ascii="宋体" w:hAnsi="宋体" w:eastAsia="宋体" w:cs="宋体"/>
                <w:b w:val="0"/>
                <w:bCs w:val="0"/>
                <w:color w:val="auto"/>
                <w:spacing w:val="2"/>
                <w:sz w:val="21"/>
              </w:rPr>
            </w:pPr>
            <w:r>
              <w:rPr>
                <w:rFonts w:hint="eastAsia" w:ascii="宋体" w:hAnsi="宋体" w:eastAsia="宋体" w:cs="宋体"/>
                <w:b w:val="0"/>
                <w:bCs w:val="0"/>
                <w:color w:val="auto"/>
                <w:spacing w:val="2"/>
                <w:sz w:val="21"/>
              </w:rPr>
              <w:t>评审时以评标基准价为最高分，采用内插法计算，投标人报价每高于评标基准价1%的扣</w:t>
            </w:r>
            <w:r>
              <w:rPr>
                <w:rFonts w:hint="eastAsia" w:ascii="宋体" w:hAnsi="宋体" w:eastAsia="宋体" w:cs="宋体"/>
                <w:b w:val="0"/>
                <w:bCs w:val="0"/>
                <w:color w:val="auto"/>
                <w:spacing w:val="2"/>
                <w:sz w:val="21"/>
                <w:lang w:val="en-US" w:eastAsia="zh-CN"/>
              </w:rPr>
              <w:t>0.4</w:t>
            </w:r>
            <w:r>
              <w:rPr>
                <w:rFonts w:hint="eastAsia" w:ascii="宋体" w:hAnsi="宋体" w:eastAsia="宋体" w:cs="宋体"/>
                <w:b w:val="0"/>
                <w:bCs w:val="0"/>
                <w:color w:val="auto"/>
                <w:spacing w:val="2"/>
                <w:sz w:val="21"/>
              </w:rPr>
              <w:t>分，每低于评标基准价1%的扣</w:t>
            </w:r>
            <w:r>
              <w:rPr>
                <w:rFonts w:hint="eastAsia" w:ascii="宋体" w:hAnsi="宋体" w:eastAsia="宋体" w:cs="宋体"/>
                <w:b w:val="0"/>
                <w:bCs w:val="0"/>
                <w:color w:val="auto"/>
                <w:spacing w:val="2"/>
                <w:sz w:val="21"/>
                <w:lang w:val="en-US" w:eastAsia="zh-CN"/>
              </w:rPr>
              <w:t>0.2</w:t>
            </w:r>
            <w:r>
              <w:rPr>
                <w:rFonts w:hint="eastAsia" w:ascii="宋体" w:hAnsi="宋体" w:eastAsia="宋体" w:cs="宋体"/>
                <w:b w:val="0"/>
                <w:bCs w:val="0"/>
                <w:color w:val="auto"/>
                <w:spacing w:val="2"/>
                <w:sz w:val="21"/>
              </w:rPr>
              <w:t>分。</w:t>
            </w:r>
          </w:p>
          <w:p w14:paraId="30F31805">
            <w:pPr>
              <w:pStyle w:val="136"/>
              <w:numPr>
                <w:ilvl w:val="0"/>
                <w:numId w:val="0"/>
              </w:numPr>
              <w:snapToGrid w:val="0"/>
              <w:spacing w:line="350" w:lineRule="exact"/>
              <w:rPr>
                <w:rFonts w:hint="eastAsia" w:ascii="宋体" w:hAnsi="宋体" w:eastAsia="宋体" w:cs="宋体"/>
                <w:b/>
                <w:bCs/>
                <w:color w:val="auto"/>
                <w:spacing w:val="2"/>
                <w:sz w:val="21"/>
              </w:rPr>
            </w:pPr>
            <w:r>
              <w:rPr>
                <w:rFonts w:hint="eastAsia" w:ascii="宋体" w:hAnsi="宋体" w:eastAsia="宋体" w:cs="宋体"/>
                <w:b/>
                <w:bCs/>
                <w:color w:val="auto"/>
                <w:spacing w:val="2"/>
                <w:sz w:val="21"/>
                <w:szCs w:val="24"/>
                <w:lang w:val="en-US" w:eastAsia="zh-CN" w:bidi="ar-SA"/>
              </w:rPr>
              <w:t>二、</w:t>
            </w:r>
            <w:r>
              <w:rPr>
                <w:rFonts w:hint="eastAsia" w:ascii="宋体" w:hAnsi="宋体" w:eastAsia="宋体" w:cs="宋体"/>
                <w:b/>
                <w:bCs/>
                <w:color w:val="auto"/>
                <w:spacing w:val="2"/>
                <w:sz w:val="21"/>
              </w:rPr>
              <w:t>非专门面向中小企业采购政府采购工程项目报价分加分</w:t>
            </w:r>
          </w:p>
          <w:p w14:paraId="6D3AB71F">
            <w:pPr>
              <w:pStyle w:val="136"/>
              <w:numPr>
                <w:ilvl w:val="0"/>
                <w:numId w:val="0"/>
              </w:numPr>
              <w:snapToGrid w:val="0"/>
              <w:spacing w:line="350" w:lineRule="exact"/>
              <w:ind w:firstLine="428" w:firstLineChars="200"/>
              <w:rPr>
                <w:rFonts w:hint="eastAsia" w:ascii="宋体" w:hAnsi="宋体" w:eastAsia="宋体" w:cs="宋体"/>
                <w:b w:val="0"/>
                <w:bCs w:val="0"/>
                <w:color w:val="auto"/>
                <w:spacing w:val="2"/>
                <w:sz w:val="21"/>
              </w:rPr>
            </w:pPr>
            <w:r>
              <w:rPr>
                <w:rFonts w:hint="eastAsia" w:ascii="宋体" w:hAnsi="宋体" w:eastAsia="宋体" w:cs="宋体"/>
                <w:b w:val="0"/>
                <w:bCs w:val="0"/>
                <w:color w:val="auto"/>
                <w:spacing w:val="2"/>
                <w:sz w:val="21"/>
              </w:rPr>
              <w:t>本项目为非专门面向中小企业采购，评标委员会应当对满足第二章“投标人须知前附表”规定的小微企业价格分给予</w:t>
            </w:r>
            <w:r>
              <w:rPr>
                <w:rFonts w:hint="eastAsia" w:ascii="宋体" w:hAnsi="宋体" w:cs="宋体"/>
                <w:b w:val="0"/>
                <w:bCs w:val="0"/>
                <w:color w:val="auto"/>
                <w:spacing w:val="2"/>
                <w:sz w:val="21"/>
                <w:lang w:val="en-US" w:eastAsia="zh-CN"/>
              </w:rPr>
              <w:t>3</w:t>
            </w:r>
            <w:r>
              <w:rPr>
                <w:rFonts w:hint="eastAsia" w:ascii="宋体" w:hAnsi="宋体" w:eastAsia="宋体" w:cs="宋体"/>
                <w:b w:val="0"/>
                <w:bCs w:val="0"/>
                <w:color w:val="auto"/>
                <w:spacing w:val="2"/>
                <w:sz w:val="21"/>
              </w:rPr>
              <w:t>%的加分，用加分后的价格分计算汇总得分。</w:t>
            </w:r>
          </w:p>
          <w:p w14:paraId="54FB0440">
            <w:pPr>
              <w:pStyle w:val="136"/>
              <w:numPr>
                <w:ilvl w:val="0"/>
                <w:numId w:val="0"/>
              </w:numPr>
              <w:snapToGrid w:val="0"/>
              <w:spacing w:line="350" w:lineRule="exact"/>
              <w:ind w:firstLine="428" w:firstLineChars="200"/>
              <w:rPr>
                <w:rFonts w:hint="eastAsia" w:ascii="宋体" w:hAnsi="宋体" w:eastAsia="宋体" w:cs="宋体"/>
                <w:color w:val="auto"/>
                <w:sz w:val="21"/>
                <w:szCs w:val="21"/>
              </w:rPr>
            </w:pPr>
            <w:r>
              <w:rPr>
                <w:rFonts w:hint="eastAsia" w:ascii="宋体" w:hAnsi="宋体" w:eastAsia="宋体" w:cs="宋体"/>
                <w:b w:val="0"/>
                <w:bCs w:val="0"/>
                <w:color w:val="auto"/>
                <w:spacing w:val="2"/>
                <w:sz w:val="21"/>
              </w:rPr>
              <w:t>注：如某投标人价格分已是满分，符合上述规定时仍给予加分。</w:t>
            </w:r>
          </w:p>
        </w:tc>
      </w:tr>
      <w:tr w14:paraId="0BEC8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237" w:hRule="atLeast"/>
          <w:jc w:val="center"/>
        </w:trPr>
        <w:tc>
          <w:tcPr>
            <w:tcW w:w="1851" w:type="dxa"/>
            <w:gridSpan w:val="3"/>
            <w:vAlign w:val="center"/>
          </w:tcPr>
          <w:p w14:paraId="2CD07767">
            <w:pPr>
              <w:pStyle w:val="136"/>
              <w:snapToGrid w:val="0"/>
              <w:spacing w:line="350" w:lineRule="exact"/>
              <w:jc w:val="both"/>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2895" w:type="dxa"/>
            <w:gridSpan w:val="2"/>
            <w:vAlign w:val="center"/>
          </w:tcPr>
          <w:p w14:paraId="06F0A88F">
            <w:pPr>
              <w:pStyle w:val="136"/>
              <w:snapToGrid w:val="0"/>
              <w:spacing w:line="35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4704" w:type="dxa"/>
            <w:vAlign w:val="center"/>
          </w:tcPr>
          <w:p w14:paraId="6712C9B4">
            <w:pPr>
              <w:pStyle w:val="136"/>
              <w:snapToGrid w:val="0"/>
              <w:spacing w:line="35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r>
      <w:tr w14:paraId="24581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restart"/>
            <w:vAlign w:val="center"/>
          </w:tcPr>
          <w:p w14:paraId="315EA6CB">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2.2.4</w:t>
            </w:r>
          </w:p>
        </w:tc>
        <w:tc>
          <w:tcPr>
            <w:tcW w:w="1181" w:type="dxa"/>
            <w:gridSpan w:val="2"/>
            <w:vMerge w:val="restart"/>
            <w:vAlign w:val="center"/>
          </w:tcPr>
          <w:p w14:paraId="3C322383">
            <w:pPr>
              <w:widowControl/>
              <w:spacing w:line="35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rPr>
              <w:t>技术标评分标准（满分</w:t>
            </w:r>
            <w:r>
              <w:rPr>
                <w:rFonts w:hint="eastAsia" w:ascii="宋体" w:hAnsi="宋体" w:cs="宋体"/>
                <w:kern w:val="0"/>
                <w:szCs w:val="21"/>
                <w:lang w:val="en-US" w:eastAsia="zh-CN"/>
              </w:rPr>
              <w:t>6</w:t>
            </w:r>
            <w:r>
              <w:rPr>
                <w:rFonts w:hint="eastAsia" w:ascii="宋体" w:hAnsi="宋体" w:eastAsia="宋体" w:cs="宋体"/>
                <w:kern w:val="0"/>
                <w:szCs w:val="21"/>
                <w:lang w:val="en-US" w:eastAsia="zh-CN"/>
              </w:rPr>
              <w:t>5</w:t>
            </w:r>
          </w:p>
        </w:tc>
        <w:tc>
          <w:tcPr>
            <w:tcW w:w="945" w:type="dxa"/>
            <w:vMerge w:val="restart"/>
            <w:vAlign w:val="center"/>
          </w:tcPr>
          <w:p w14:paraId="4F7D8972">
            <w:pPr>
              <w:widowControl/>
              <w:spacing w:line="350" w:lineRule="exact"/>
              <w:jc w:val="left"/>
              <w:rPr>
                <w:rFonts w:hint="eastAsia" w:ascii="宋体" w:hAnsi="宋体" w:eastAsia="宋体" w:cs="宋体"/>
                <w:kern w:val="0"/>
                <w:szCs w:val="21"/>
              </w:rPr>
            </w:pPr>
            <w:r>
              <w:rPr>
                <w:rFonts w:hint="eastAsia" w:ascii="宋体" w:hAnsi="宋体" w:eastAsia="宋体" w:cs="宋体"/>
                <w:kern w:val="0"/>
                <w:szCs w:val="21"/>
              </w:rPr>
              <w:t>项目管理机构</w:t>
            </w:r>
          </w:p>
          <w:p w14:paraId="38C378E9">
            <w:pPr>
              <w:widowControl/>
              <w:spacing w:line="350" w:lineRule="exact"/>
              <w:jc w:val="left"/>
              <w:rPr>
                <w:rFonts w:hint="eastAsia" w:ascii="宋体" w:hAnsi="宋体" w:eastAsia="宋体" w:cs="宋体"/>
                <w:szCs w:val="21"/>
              </w:rPr>
            </w:pPr>
            <w:r>
              <w:rPr>
                <w:rFonts w:hint="eastAsia" w:ascii="宋体" w:hAnsi="宋体" w:eastAsia="宋体" w:cs="宋体"/>
                <w:kern w:val="0"/>
                <w:szCs w:val="21"/>
              </w:rPr>
              <w:t>（10分）</w:t>
            </w:r>
          </w:p>
        </w:tc>
        <w:tc>
          <w:tcPr>
            <w:tcW w:w="1950" w:type="dxa"/>
            <w:vAlign w:val="center"/>
          </w:tcPr>
          <w:p w14:paraId="0C44A99A">
            <w:pPr>
              <w:autoSpaceDE w:val="0"/>
              <w:autoSpaceDN w:val="0"/>
              <w:adjustRightInd w:val="0"/>
              <w:spacing w:line="350" w:lineRule="exact"/>
              <w:ind w:right="-20"/>
              <w:jc w:val="center"/>
              <w:rPr>
                <w:rFonts w:hint="eastAsia" w:ascii="宋体" w:hAnsi="宋体" w:eastAsia="宋体" w:cs="宋体"/>
                <w:szCs w:val="21"/>
              </w:rPr>
            </w:pPr>
            <w:r>
              <w:rPr>
                <w:rFonts w:hint="eastAsia" w:ascii="宋体" w:hAnsi="宋体" w:eastAsia="宋体" w:cs="宋体"/>
              </w:rPr>
              <w:t>项目经理任职资格与业绩（2分）</w:t>
            </w:r>
          </w:p>
        </w:tc>
        <w:tc>
          <w:tcPr>
            <w:tcW w:w="4704" w:type="dxa"/>
            <w:vAlign w:val="center"/>
          </w:tcPr>
          <w:p w14:paraId="45A046A8">
            <w:pPr>
              <w:spacing w:line="350" w:lineRule="exact"/>
              <w:jc w:val="center"/>
              <w:rPr>
                <w:rFonts w:hint="eastAsia" w:ascii="宋体" w:hAnsi="宋体" w:eastAsia="宋体" w:cs="宋体"/>
                <w:szCs w:val="21"/>
              </w:rPr>
            </w:pPr>
            <w:r>
              <w:rPr>
                <w:rFonts w:hint="eastAsia" w:ascii="宋体" w:hAnsi="宋体" w:eastAsia="宋体" w:cs="宋体"/>
                <w:szCs w:val="21"/>
              </w:rPr>
              <w:t>项目经理具有港口与航道工程或</w:t>
            </w:r>
            <w:r>
              <w:rPr>
                <w:rFonts w:hint="eastAsia" w:ascii="宋体" w:hAnsi="宋体" w:cs="宋体"/>
                <w:szCs w:val="21"/>
                <w:lang w:val="en-US" w:eastAsia="zh-CN"/>
              </w:rPr>
              <w:t>相关</w:t>
            </w:r>
            <w:r>
              <w:rPr>
                <w:rFonts w:hint="eastAsia" w:ascii="宋体" w:hAnsi="宋体" w:eastAsia="宋体" w:cs="宋体"/>
                <w:szCs w:val="21"/>
              </w:rPr>
              <w:t>工程类专业</w:t>
            </w:r>
            <w:r>
              <w:rPr>
                <w:rFonts w:hint="eastAsia" w:ascii="宋体" w:hAnsi="宋体" w:cs="宋体"/>
                <w:szCs w:val="21"/>
                <w:lang w:eastAsia="zh-CN"/>
              </w:rPr>
              <w:t>（</w:t>
            </w:r>
            <w:r>
              <w:rPr>
                <w:rFonts w:hint="eastAsia" w:ascii="宋体" w:hAnsi="宋体" w:eastAsia="宋体" w:cs="宋体"/>
                <w:szCs w:val="21"/>
              </w:rPr>
              <w:t>以职称证书或职业资格证书上的专业类别为准</w:t>
            </w:r>
            <w:r>
              <w:rPr>
                <w:rFonts w:hint="eastAsia" w:ascii="宋体" w:hAnsi="宋体" w:cs="宋体"/>
                <w:szCs w:val="21"/>
                <w:lang w:eastAsia="zh-CN"/>
              </w:rPr>
              <w:t>）</w:t>
            </w:r>
            <w:r>
              <w:rPr>
                <w:rFonts w:hint="eastAsia" w:ascii="宋体" w:hAnsi="宋体" w:eastAsia="宋体" w:cs="宋体"/>
                <w:szCs w:val="21"/>
                <w:lang w:eastAsia="zh-Hans"/>
              </w:rPr>
              <w:t>中</w:t>
            </w:r>
            <w:r>
              <w:rPr>
                <w:rFonts w:hint="eastAsia" w:ascii="宋体" w:hAnsi="宋体" w:eastAsia="宋体" w:cs="宋体"/>
                <w:szCs w:val="21"/>
              </w:rPr>
              <w:t>级工程师（</w:t>
            </w:r>
            <w:r>
              <w:rPr>
                <w:rFonts w:hint="eastAsia" w:ascii="宋体" w:hAnsi="宋体" w:eastAsia="宋体" w:cs="宋体"/>
                <w:szCs w:val="21"/>
                <w:lang w:eastAsia="zh-Hans"/>
              </w:rPr>
              <w:t>或以上）</w:t>
            </w:r>
            <w:r>
              <w:rPr>
                <w:rFonts w:hint="eastAsia" w:ascii="宋体" w:hAnsi="宋体" w:eastAsia="宋体" w:cs="宋体"/>
                <w:szCs w:val="21"/>
              </w:rPr>
              <w:t>职称的得2分。</w:t>
            </w:r>
          </w:p>
          <w:p w14:paraId="0D5B4E57">
            <w:pPr>
              <w:spacing w:line="35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说明：相关工程类专业包括港口工程、航道工程、水运工程、交通土建或交通工程或土木工程等专业，全文同。</w:t>
            </w:r>
          </w:p>
        </w:tc>
      </w:tr>
      <w:tr w14:paraId="5FA6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continue"/>
            <w:vAlign w:val="center"/>
          </w:tcPr>
          <w:p w14:paraId="208D65BA">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4D831911">
            <w:pPr>
              <w:widowControl/>
              <w:spacing w:line="350" w:lineRule="exact"/>
              <w:jc w:val="left"/>
              <w:rPr>
                <w:rFonts w:hint="eastAsia" w:ascii="宋体" w:hAnsi="宋体" w:eastAsia="宋体" w:cs="宋体"/>
                <w:kern w:val="0"/>
                <w:szCs w:val="21"/>
              </w:rPr>
            </w:pPr>
          </w:p>
        </w:tc>
        <w:tc>
          <w:tcPr>
            <w:tcW w:w="945" w:type="dxa"/>
            <w:vMerge w:val="continue"/>
            <w:vAlign w:val="center"/>
          </w:tcPr>
          <w:p w14:paraId="4F26EB01">
            <w:pPr>
              <w:spacing w:line="350" w:lineRule="exact"/>
              <w:jc w:val="center"/>
              <w:rPr>
                <w:rFonts w:hint="eastAsia" w:ascii="宋体" w:hAnsi="宋体" w:eastAsia="宋体" w:cs="宋体"/>
                <w:szCs w:val="21"/>
              </w:rPr>
            </w:pPr>
          </w:p>
        </w:tc>
        <w:tc>
          <w:tcPr>
            <w:tcW w:w="1950" w:type="dxa"/>
            <w:vAlign w:val="center"/>
          </w:tcPr>
          <w:p w14:paraId="7CF5D9EB">
            <w:pPr>
              <w:pStyle w:val="136"/>
              <w:snapToGrid w:val="0"/>
              <w:spacing w:line="350" w:lineRule="exact"/>
              <w:jc w:val="both"/>
              <w:rPr>
                <w:rFonts w:hint="eastAsia" w:ascii="宋体" w:hAnsi="宋体" w:eastAsia="宋体" w:cs="宋体"/>
                <w:color w:val="auto"/>
                <w:szCs w:val="21"/>
              </w:rPr>
            </w:pPr>
            <w:r>
              <w:rPr>
                <w:rFonts w:hint="eastAsia" w:ascii="宋体" w:hAnsi="宋体" w:eastAsia="宋体" w:cs="宋体"/>
                <w:color w:val="auto"/>
                <w:sz w:val="21"/>
                <w:szCs w:val="21"/>
              </w:rPr>
              <w:t>组织机构设置（8分）</w:t>
            </w:r>
          </w:p>
        </w:tc>
        <w:tc>
          <w:tcPr>
            <w:tcW w:w="4704" w:type="dxa"/>
          </w:tcPr>
          <w:p w14:paraId="65E09B19">
            <w:pPr>
              <w:spacing w:line="350" w:lineRule="exact"/>
              <w:rPr>
                <w:rFonts w:hint="eastAsia" w:ascii="宋体" w:hAnsi="宋体" w:eastAsia="宋体" w:cs="宋体"/>
              </w:rPr>
            </w:pPr>
            <w:r>
              <w:rPr>
                <w:rFonts w:hint="eastAsia" w:ascii="宋体" w:hAnsi="宋体" w:eastAsia="宋体" w:cs="宋体"/>
              </w:rPr>
              <w:t>在满足招标公告投标人资格要求当中的其他人员要求的基础上，投标人拟投入的其他人员同时满足以下条件的得8分：</w:t>
            </w:r>
          </w:p>
          <w:p w14:paraId="27D32421">
            <w:pPr>
              <w:numPr>
                <w:ilvl w:val="0"/>
                <w:numId w:val="1"/>
              </w:numPr>
              <w:spacing w:line="350" w:lineRule="exact"/>
              <w:rPr>
                <w:rFonts w:hint="eastAsia" w:ascii="宋体" w:hAnsi="宋体" w:eastAsia="宋体" w:cs="宋体"/>
              </w:rPr>
            </w:pPr>
            <w:r>
              <w:rPr>
                <w:rFonts w:hint="eastAsia" w:ascii="宋体" w:hAnsi="宋体" w:eastAsia="宋体" w:cs="宋体"/>
                <w:szCs w:val="21"/>
                <w:lang w:eastAsia="zh-Hans"/>
              </w:rPr>
              <w:t>技术负责人</w:t>
            </w:r>
            <w:r>
              <w:rPr>
                <w:rFonts w:hint="eastAsia" w:ascii="宋体" w:hAnsi="宋体" w:eastAsia="宋体" w:cs="宋体"/>
                <w:szCs w:val="21"/>
              </w:rPr>
              <w:t>具有港口与航道工程或水工工程</w:t>
            </w:r>
            <w:r>
              <w:rPr>
                <w:rFonts w:hint="eastAsia" w:ascii="宋体" w:hAnsi="宋体" w:eastAsia="宋体" w:cs="宋体"/>
                <w:szCs w:val="21"/>
                <w:lang w:eastAsia="zh-Hans"/>
              </w:rPr>
              <w:t>中</w:t>
            </w:r>
            <w:r>
              <w:rPr>
                <w:rFonts w:hint="eastAsia" w:ascii="宋体" w:hAnsi="宋体" w:eastAsia="宋体" w:cs="宋体"/>
                <w:szCs w:val="21"/>
              </w:rPr>
              <w:t>级工程师（或以上）职称；</w:t>
            </w:r>
          </w:p>
          <w:p w14:paraId="4982D144">
            <w:pPr>
              <w:numPr>
                <w:ilvl w:val="0"/>
                <w:numId w:val="1"/>
              </w:numPr>
              <w:spacing w:line="350" w:lineRule="exact"/>
              <w:rPr>
                <w:rFonts w:hint="eastAsia" w:ascii="宋体" w:hAnsi="宋体" w:eastAsia="宋体" w:cs="宋体"/>
              </w:rPr>
            </w:pPr>
            <w:r>
              <w:rPr>
                <w:rFonts w:hint="eastAsia" w:ascii="宋体" w:hAnsi="宋体" w:eastAsia="宋体" w:cs="宋体"/>
                <w:szCs w:val="21"/>
              </w:rPr>
              <w:t>质检工程师具有</w:t>
            </w:r>
            <w:r>
              <w:rPr>
                <w:rFonts w:hint="eastAsia" w:ascii="宋体" w:hAnsi="宋体" w:eastAsia="宋体" w:cs="宋体"/>
                <w:szCs w:val="21"/>
                <w:lang w:eastAsia="zh-Hans"/>
              </w:rPr>
              <w:t>中</w:t>
            </w:r>
            <w:r>
              <w:rPr>
                <w:rFonts w:hint="eastAsia" w:ascii="宋体" w:hAnsi="宋体" w:eastAsia="宋体" w:cs="宋体"/>
                <w:szCs w:val="21"/>
              </w:rPr>
              <w:t>级工程师（或以上）职称；</w:t>
            </w:r>
          </w:p>
          <w:p w14:paraId="0C85A434">
            <w:pPr>
              <w:numPr>
                <w:ilvl w:val="0"/>
                <w:numId w:val="1"/>
              </w:numPr>
              <w:spacing w:line="350" w:lineRule="exact"/>
              <w:rPr>
                <w:rFonts w:hint="eastAsia" w:ascii="宋体" w:hAnsi="宋体" w:eastAsia="宋体" w:cs="宋体"/>
              </w:rPr>
            </w:pPr>
            <w:r>
              <w:rPr>
                <w:rFonts w:hint="eastAsia" w:ascii="宋体" w:hAnsi="宋体" w:eastAsia="宋体" w:cs="宋体"/>
                <w:szCs w:val="21"/>
              </w:rPr>
              <w:t>专职安全生产管理人员具有行政主管部门颁发的安全生产“三类人员”C类证书和工程师（或以上）职称；</w:t>
            </w:r>
          </w:p>
        </w:tc>
      </w:tr>
      <w:tr w14:paraId="3410B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continue"/>
            <w:vAlign w:val="center"/>
          </w:tcPr>
          <w:p w14:paraId="3A7C3BDC">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3D425AB8">
            <w:pPr>
              <w:widowControl/>
              <w:spacing w:line="350" w:lineRule="exact"/>
              <w:jc w:val="left"/>
              <w:rPr>
                <w:rFonts w:hint="eastAsia" w:ascii="宋体" w:hAnsi="宋体" w:eastAsia="宋体" w:cs="宋体"/>
                <w:kern w:val="0"/>
                <w:szCs w:val="21"/>
              </w:rPr>
            </w:pPr>
          </w:p>
        </w:tc>
        <w:tc>
          <w:tcPr>
            <w:tcW w:w="945" w:type="dxa"/>
            <w:vMerge w:val="restart"/>
            <w:vAlign w:val="center"/>
          </w:tcPr>
          <w:p w14:paraId="0831C3E8">
            <w:pPr>
              <w:spacing w:line="350" w:lineRule="exact"/>
              <w:jc w:val="center"/>
              <w:rPr>
                <w:rFonts w:hint="eastAsia" w:ascii="宋体" w:hAnsi="宋体" w:eastAsia="宋体" w:cs="宋体"/>
                <w:szCs w:val="21"/>
              </w:rPr>
            </w:pPr>
            <w:r>
              <w:rPr>
                <w:rFonts w:hint="eastAsia" w:ascii="宋体" w:hAnsi="宋体" w:eastAsia="宋体" w:cs="宋体"/>
                <w:szCs w:val="21"/>
              </w:rPr>
              <w:t>施工</w:t>
            </w:r>
            <w:r>
              <w:rPr>
                <w:rFonts w:hint="eastAsia" w:ascii="宋体" w:hAnsi="宋体" w:eastAsia="宋体" w:cs="宋体"/>
                <w:kern w:val="0"/>
                <w:szCs w:val="21"/>
              </w:rPr>
              <w:t>组织设计（</w:t>
            </w:r>
            <w:r>
              <w:rPr>
                <w:rFonts w:hint="eastAsia" w:ascii="宋体" w:hAnsi="宋体" w:cs="宋体"/>
                <w:kern w:val="0"/>
                <w:szCs w:val="21"/>
                <w:lang w:val="en-US" w:eastAsia="zh-CN"/>
              </w:rPr>
              <w:t>5</w:t>
            </w:r>
            <w:r>
              <w:rPr>
                <w:rFonts w:hint="eastAsia" w:ascii="宋体" w:hAnsi="宋体" w:eastAsia="宋体" w:cs="宋体"/>
                <w:kern w:val="0"/>
                <w:szCs w:val="21"/>
                <w:lang w:val="en-US" w:eastAsia="zh-CN"/>
              </w:rPr>
              <w:t>5</w:t>
            </w:r>
            <w:r>
              <w:rPr>
                <w:rFonts w:hint="eastAsia" w:ascii="宋体" w:hAnsi="宋体" w:eastAsia="宋体" w:cs="宋体"/>
                <w:kern w:val="0"/>
                <w:szCs w:val="21"/>
              </w:rPr>
              <w:t>分）</w:t>
            </w:r>
          </w:p>
        </w:tc>
        <w:tc>
          <w:tcPr>
            <w:tcW w:w="1950" w:type="dxa"/>
            <w:vAlign w:val="center"/>
          </w:tcPr>
          <w:p w14:paraId="2F32BFAF">
            <w:pPr>
              <w:pStyle w:val="136"/>
              <w:spacing w:line="350" w:lineRule="exact"/>
              <w:jc w:val="center"/>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内容完整性</w:t>
            </w:r>
          </w:p>
          <w:p w14:paraId="0B981F31">
            <w:pPr>
              <w:pStyle w:val="136"/>
              <w:spacing w:line="350" w:lineRule="exact"/>
              <w:jc w:val="center"/>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rPr>
              <w:t>分）</w:t>
            </w:r>
          </w:p>
        </w:tc>
        <w:tc>
          <w:tcPr>
            <w:tcW w:w="4704" w:type="dxa"/>
          </w:tcPr>
          <w:p w14:paraId="5D4F97F9">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①优(</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分)：对项目总体有深刻认识，表述清晰、完整、严谨、合理，措施先进、具体、有效、成熟，采用了已论证的新技术、新工艺、新材料、新设备；施工段划分呼应总体表述，划分清晰、合理，符合规范要求。</w:t>
            </w:r>
          </w:p>
          <w:p w14:paraId="63DC17F3">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②良（</w:t>
            </w: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分）：对项目总体有一定认识，表述清晰、完整，措施具体有效；施工段划分呼应总体表述，划分清晰，符合规范要求。</w:t>
            </w:r>
          </w:p>
          <w:p w14:paraId="08445658">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③中（</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分）：对项目总体有认识，有一定的措施但部分不具体：施工段划分较合理，符合规范要求。</w:t>
            </w:r>
          </w:p>
          <w:p w14:paraId="08B30E28">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④差（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分）：对项目认识不足，表述不清晰，措施不具体；施工段划分不合理。</w:t>
            </w:r>
          </w:p>
        </w:tc>
      </w:tr>
      <w:tr w14:paraId="479D2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continue"/>
            <w:vAlign w:val="center"/>
          </w:tcPr>
          <w:p w14:paraId="0A289C6D">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1DA3DF17">
            <w:pPr>
              <w:widowControl/>
              <w:spacing w:line="350" w:lineRule="exact"/>
              <w:jc w:val="left"/>
              <w:rPr>
                <w:rFonts w:hint="eastAsia" w:ascii="宋体" w:hAnsi="宋体" w:eastAsia="宋体" w:cs="宋体"/>
                <w:kern w:val="0"/>
                <w:szCs w:val="21"/>
              </w:rPr>
            </w:pPr>
          </w:p>
        </w:tc>
        <w:tc>
          <w:tcPr>
            <w:tcW w:w="945" w:type="dxa"/>
            <w:vMerge w:val="continue"/>
            <w:vAlign w:val="center"/>
          </w:tcPr>
          <w:p w14:paraId="4D506D76">
            <w:pPr>
              <w:spacing w:line="350" w:lineRule="exact"/>
              <w:jc w:val="center"/>
              <w:rPr>
                <w:rFonts w:hint="eastAsia" w:ascii="宋体" w:hAnsi="宋体" w:eastAsia="宋体" w:cs="宋体"/>
                <w:szCs w:val="21"/>
              </w:rPr>
            </w:pPr>
          </w:p>
        </w:tc>
        <w:tc>
          <w:tcPr>
            <w:tcW w:w="1950" w:type="dxa"/>
            <w:vAlign w:val="center"/>
          </w:tcPr>
          <w:p w14:paraId="59D380DC">
            <w:pPr>
              <w:pStyle w:val="136"/>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机械设备及进场计划（</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4704" w:type="dxa"/>
          </w:tcPr>
          <w:p w14:paraId="0C873D0D">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①优(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分)：拟投入的主要机械设备辅助施工设备、器具齐全且配备科学合理，设备型号、数量完全满足施工需要且配置科学合理，采用目前国际、国内先进的机械设备。</w:t>
            </w:r>
          </w:p>
          <w:p w14:paraId="7F69940D">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②良（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分）:齐全且配备较合理，设备型号、数量满足施工需要且配置科学合理，采用目前国际、国内先进的机械设备。</w:t>
            </w:r>
          </w:p>
          <w:p w14:paraId="342C87E9">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③中（</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分）：拟投入的主要机械设备、辅助施工设备、器具基本齐全，无重大缺漏，设备型号、数量基本满足施工需要且配置科学合理，采用目前国际、国内先进的机械设备。</w:t>
            </w:r>
          </w:p>
          <w:p w14:paraId="7910C28E">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④差（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分）：拟投入的主要机械设备、辅助施工设备、器具不齐全，存在重大缺漏，设备型号、数量不能满足施工需要。</w:t>
            </w:r>
          </w:p>
        </w:tc>
      </w:tr>
      <w:tr w14:paraId="2BDD9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continue"/>
            <w:vAlign w:val="center"/>
          </w:tcPr>
          <w:p w14:paraId="0B6E1688">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2077B2F5">
            <w:pPr>
              <w:widowControl/>
              <w:spacing w:line="350" w:lineRule="exact"/>
              <w:jc w:val="left"/>
              <w:rPr>
                <w:rFonts w:hint="eastAsia" w:ascii="宋体" w:hAnsi="宋体" w:eastAsia="宋体" w:cs="宋体"/>
                <w:kern w:val="0"/>
                <w:szCs w:val="21"/>
              </w:rPr>
            </w:pPr>
          </w:p>
        </w:tc>
        <w:tc>
          <w:tcPr>
            <w:tcW w:w="945" w:type="dxa"/>
            <w:vMerge w:val="continue"/>
            <w:vAlign w:val="center"/>
          </w:tcPr>
          <w:p w14:paraId="3DC61397">
            <w:pPr>
              <w:spacing w:line="350" w:lineRule="exact"/>
              <w:jc w:val="center"/>
              <w:rPr>
                <w:rFonts w:hint="eastAsia" w:ascii="宋体" w:hAnsi="宋体" w:eastAsia="宋体" w:cs="宋体"/>
                <w:szCs w:val="21"/>
              </w:rPr>
            </w:pPr>
          </w:p>
        </w:tc>
        <w:tc>
          <w:tcPr>
            <w:tcW w:w="1950" w:type="dxa"/>
            <w:vAlign w:val="center"/>
          </w:tcPr>
          <w:p w14:paraId="010591BD">
            <w:pPr>
              <w:pStyle w:val="136"/>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施工场地布置</w:t>
            </w:r>
          </w:p>
          <w:p w14:paraId="4D9581FA">
            <w:pPr>
              <w:pStyle w:val="136"/>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c>
          <w:tcPr>
            <w:tcW w:w="4704" w:type="dxa"/>
          </w:tcPr>
          <w:p w14:paraId="7C409932">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①优(</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分)：总体布置有针对性、合理，较好满足施工需要，符合安全、文明生产要求。</w:t>
            </w:r>
          </w:p>
          <w:p w14:paraId="562140FD">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②良（</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分）：总体布置合理，较好满足施工要求。</w:t>
            </w:r>
          </w:p>
          <w:p w14:paraId="5C0563A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③中（</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分）：总体布置基本合理，基本满足施工要求。</w:t>
            </w:r>
          </w:p>
          <w:p w14:paraId="0B88F6D4">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④差（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分）：与进度计划不呼应或不能满足施工要求。</w:t>
            </w:r>
          </w:p>
        </w:tc>
      </w:tr>
      <w:tr w14:paraId="3ECCB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continue"/>
            <w:vAlign w:val="center"/>
          </w:tcPr>
          <w:p w14:paraId="14854F86">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26A86BDC">
            <w:pPr>
              <w:widowControl/>
              <w:spacing w:line="350" w:lineRule="exact"/>
              <w:jc w:val="left"/>
              <w:rPr>
                <w:rFonts w:hint="eastAsia" w:ascii="宋体" w:hAnsi="宋体" w:eastAsia="宋体" w:cs="宋体"/>
                <w:kern w:val="0"/>
                <w:szCs w:val="21"/>
              </w:rPr>
            </w:pPr>
          </w:p>
        </w:tc>
        <w:tc>
          <w:tcPr>
            <w:tcW w:w="945" w:type="dxa"/>
            <w:vMerge w:val="continue"/>
            <w:vAlign w:val="center"/>
          </w:tcPr>
          <w:p w14:paraId="54DFD1C5">
            <w:pPr>
              <w:spacing w:line="350" w:lineRule="exact"/>
              <w:jc w:val="center"/>
              <w:rPr>
                <w:rFonts w:hint="eastAsia" w:ascii="宋体" w:hAnsi="宋体" w:eastAsia="宋体" w:cs="宋体"/>
                <w:szCs w:val="21"/>
              </w:rPr>
            </w:pPr>
          </w:p>
        </w:tc>
        <w:tc>
          <w:tcPr>
            <w:tcW w:w="1950" w:type="dxa"/>
            <w:vAlign w:val="center"/>
          </w:tcPr>
          <w:p w14:paraId="133C8009">
            <w:pPr>
              <w:pStyle w:val="136"/>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施工工艺流程</w:t>
            </w:r>
          </w:p>
          <w:p w14:paraId="5BF16AD3">
            <w:pPr>
              <w:pStyle w:val="136"/>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4704" w:type="dxa"/>
          </w:tcPr>
          <w:p w14:paraId="2914DAD0">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①优(</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分)：施工工艺流程科学完整，分工明确，有针对性，符合项目实际情况，比较好满足施工要求。</w:t>
            </w:r>
          </w:p>
          <w:p w14:paraId="0DDC48DA">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②良（</w:t>
            </w: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分）：施工工艺流程科学完整，分工明确，较好满足施工要求。</w:t>
            </w:r>
          </w:p>
          <w:p w14:paraId="1F21629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③中（</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分）：施工工艺流程科学完整，基本满足施工要求。</w:t>
            </w:r>
          </w:p>
          <w:p w14:paraId="54BF9447">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④差（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分）：施工工艺流程不完整，不满足项目实际情况。</w:t>
            </w:r>
          </w:p>
        </w:tc>
      </w:tr>
      <w:tr w14:paraId="46391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continue"/>
            <w:vAlign w:val="center"/>
          </w:tcPr>
          <w:p w14:paraId="0B85429A">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3656089D">
            <w:pPr>
              <w:widowControl/>
              <w:spacing w:line="350" w:lineRule="exact"/>
              <w:jc w:val="left"/>
              <w:rPr>
                <w:rFonts w:hint="eastAsia" w:ascii="宋体" w:hAnsi="宋体" w:eastAsia="宋体" w:cs="宋体"/>
                <w:kern w:val="0"/>
                <w:szCs w:val="21"/>
              </w:rPr>
            </w:pPr>
          </w:p>
        </w:tc>
        <w:tc>
          <w:tcPr>
            <w:tcW w:w="945" w:type="dxa"/>
            <w:vMerge w:val="continue"/>
            <w:vAlign w:val="center"/>
          </w:tcPr>
          <w:p w14:paraId="0A960343">
            <w:pPr>
              <w:spacing w:line="350" w:lineRule="exact"/>
              <w:jc w:val="center"/>
              <w:rPr>
                <w:rFonts w:hint="eastAsia" w:ascii="宋体" w:hAnsi="宋体" w:eastAsia="宋体" w:cs="宋体"/>
                <w:szCs w:val="21"/>
              </w:rPr>
            </w:pPr>
          </w:p>
        </w:tc>
        <w:tc>
          <w:tcPr>
            <w:tcW w:w="1950" w:type="dxa"/>
            <w:vAlign w:val="center"/>
          </w:tcPr>
          <w:p w14:paraId="6D118754">
            <w:pPr>
              <w:pStyle w:val="136"/>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施工进度计划</w:t>
            </w:r>
          </w:p>
          <w:p w14:paraId="78FCA073">
            <w:pPr>
              <w:pStyle w:val="136"/>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c>
          <w:tcPr>
            <w:tcW w:w="4704" w:type="dxa"/>
          </w:tcPr>
          <w:p w14:paraId="66729A9C">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①优(</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分)：施工进度计划科学，符合实际，较好满足施工工期的要求。</w:t>
            </w:r>
          </w:p>
          <w:p w14:paraId="188208C4">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②良（</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分）：施工进度计划科学，符合实际，能够满足施工工期的要求。</w:t>
            </w:r>
          </w:p>
          <w:p w14:paraId="2A0F244C">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③中（</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分）：施工进度计划可行，基本满足施工要求。</w:t>
            </w:r>
          </w:p>
          <w:p w14:paraId="3B678D3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④差（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分）：施工进度计划不可行，不能满足施工工期的要求。</w:t>
            </w:r>
          </w:p>
        </w:tc>
      </w:tr>
      <w:tr w14:paraId="5F3B5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continue"/>
            <w:vAlign w:val="center"/>
          </w:tcPr>
          <w:p w14:paraId="36D57661">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629514AC">
            <w:pPr>
              <w:widowControl/>
              <w:spacing w:line="350" w:lineRule="exact"/>
              <w:jc w:val="left"/>
              <w:rPr>
                <w:rFonts w:hint="eastAsia" w:ascii="宋体" w:hAnsi="宋体" w:eastAsia="宋体" w:cs="宋体"/>
                <w:kern w:val="0"/>
                <w:szCs w:val="21"/>
              </w:rPr>
            </w:pPr>
          </w:p>
        </w:tc>
        <w:tc>
          <w:tcPr>
            <w:tcW w:w="945" w:type="dxa"/>
            <w:vMerge w:val="continue"/>
            <w:vAlign w:val="center"/>
          </w:tcPr>
          <w:p w14:paraId="4BF16C87">
            <w:pPr>
              <w:spacing w:line="350" w:lineRule="exact"/>
              <w:jc w:val="center"/>
              <w:rPr>
                <w:rFonts w:hint="eastAsia" w:ascii="宋体" w:hAnsi="宋体" w:eastAsia="宋体" w:cs="宋体"/>
                <w:szCs w:val="21"/>
              </w:rPr>
            </w:pPr>
          </w:p>
        </w:tc>
        <w:tc>
          <w:tcPr>
            <w:tcW w:w="1950" w:type="dxa"/>
            <w:vAlign w:val="center"/>
          </w:tcPr>
          <w:p w14:paraId="30C9EC91">
            <w:pPr>
              <w:pStyle w:val="136"/>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材料供应和检验</w:t>
            </w:r>
          </w:p>
          <w:p w14:paraId="074CE508">
            <w:pPr>
              <w:pStyle w:val="136"/>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c>
          <w:tcPr>
            <w:tcW w:w="4704" w:type="dxa"/>
          </w:tcPr>
          <w:p w14:paraId="6A655F45">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①优(</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分)：材料供应计划科学有序，材料供应及时，检验及时，较好满足施工进度要求。</w:t>
            </w:r>
          </w:p>
          <w:p w14:paraId="6A962460">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②良（</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分）：材料供应计划科学有序，材料供应及时，检验及时，能够满足施工进度要求。③中（</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分）：材料供应计划科学有序，检验及时，基本满足施工要求。</w:t>
            </w:r>
          </w:p>
          <w:p w14:paraId="5F9FCA3E">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④差（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分）：材料供应计划混乱，材料供应不及时，检验不及时，不满足施工进度要求。</w:t>
            </w:r>
          </w:p>
        </w:tc>
      </w:tr>
      <w:tr w14:paraId="3249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continue"/>
            <w:vAlign w:val="center"/>
          </w:tcPr>
          <w:p w14:paraId="7C9FF515">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663F756C">
            <w:pPr>
              <w:widowControl/>
              <w:spacing w:line="350" w:lineRule="exact"/>
              <w:jc w:val="left"/>
              <w:rPr>
                <w:rFonts w:hint="eastAsia" w:ascii="宋体" w:hAnsi="宋体" w:eastAsia="宋体" w:cs="宋体"/>
                <w:kern w:val="0"/>
                <w:szCs w:val="21"/>
              </w:rPr>
            </w:pPr>
          </w:p>
        </w:tc>
        <w:tc>
          <w:tcPr>
            <w:tcW w:w="945" w:type="dxa"/>
            <w:vMerge w:val="continue"/>
            <w:vAlign w:val="center"/>
          </w:tcPr>
          <w:p w14:paraId="1239E47B">
            <w:pPr>
              <w:spacing w:line="350" w:lineRule="exact"/>
              <w:jc w:val="center"/>
              <w:rPr>
                <w:rFonts w:hint="eastAsia" w:ascii="宋体" w:hAnsi="宋体" w:eastAsia="宋体" w:cs="宋体"/>
                <w:szCs w:val="21"/>
              </w:rPr>
            </w:pPr>
          </w:p>
        </w:tc>
        <w:tc>
          <w:tcPr>
            <w:tcW w:w="1950" w:type="dxa"/>
            <w:vAlign w:val="center"/>
          </w:tcPr>
          <w:p w14:paraId="16896D35">
            <w:pPr>
              <w:autoSpaceDE w:val="0"/>
              <w:autoSpaceDN w:val="0"/>
              <w:adjustRightInd w:val="0"/>
              <w:spacing w:line="350" w:lineRule="exact"/>
              <w:ind w:right="-20"/>
              <w:jc w:val="center"/>
              <w:rPr>
                <w:rFonts w:hint="eastAsia" w:ascii="宋体" w:hAnsi="宋体" w:eastAsia="宋体" w:cs="宋体"/>
              </w:rPr>
            </w:pPr>
            <w:r>
              <w:rPr>
                <w:rFonts w:hint="eastAsia" w:ascii="宋体" w:hAnsi="宋体" w:eastAsia="宋体" w:cs="宋体"/>
              </w:rPr>
              <w:t>施工技术措施</w:t>
            </w:r>
          </w:p>
          <w:p w14:paraId="690DC344">
            <w:pPr>
              <w:pStyle w:val="136"/>
              <w:spacing w:line="35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w:t>
            </w:r>
          </w:p>
        </w:tc>
        <w:tc>
          <w:tcPr>
            <w:tcW w:w="4704" w:type="dxa"/>
          </w:tcPr>
          <w:p w14:paraId="09AD88E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①优(</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分)：针对项目实际情况，有具体、完整、可行的施工技术措施，符合规范及设计要求，较好满足施工进度要求。</w:t>
            </w:r>
          </w:p>
          <w:p w14:paraId="2BC1258F">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②良（</w:t>
            </w: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分）：针对项目实际情况，有具体、完整、可行的施工技术措施，符合规范及设计要求，能够满足施工进度要求。</w:t>
            </w:r>
          </w:p>
          <w:p w14:paraId="73640DAA">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③中（</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分）：针对项目实际情况，有具体、完整、可行的施工技术措施，符合规范及设计要求，基本满足施工要求。</w:t>
            </w:r>
          </w:p>
          <w:p w14:paraId="2098D8B6">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④差（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分）：材料供应计划混乱，材料供应不及时，检验不及时，不满足施工进度要求。</w:t>
            </w:r>
          </w:p>
        </w:tc>
      </w:tr>
      <w:tr w14:paraId="1C9ED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continue"/>
            <w:vAlign w:val="center"/>
          </w:tcPr>
          <w:p w14:paraId="1B6D54EB">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75F3EFC7">
            <w:pPr>
              <w:widowControl/>
              <w:spacing w:line="350" w:lineRule="exact"/>
              <w:jc w:val="left"/>
              <w:rPr>
                <w:rFonts w:hint="eastAsia" w:ascii="宋体" w:hAnsi="宋体" w:eastAsia="宋体" w:cs="宋体"/>
                <w:kern w:val="0"/>
                <w:szCs w:val="21"/>
              </w:rPr>
            </w:pPr>
          </w:p>
        </w:tc>
        <w:tc>
          <w:tcPr>
            <w:tcW w:w="945" w:type="dxa"/>
            <w:vMerge w:val="continue"/>
            <w:vAlign w:val="center"/>
          </w:tcPr>
          <w:p w14:paraId="29966978">
            <w:pPr>
              <w:spacing w:line="350" w:lineRule="exact"/>
              <w:jc w:val="center"/>
              <w:rPr>
                <w:rFonts w:hint="eastAsia" w:ascii="宋体" w:hAnsi="宋体" w:eastAsia="宋体" w:cs="宋体"/>
                <w:szCs w:val="21"/>
              </w:rPr>
            </w:pPr>
          </w:p>
        </w:tc>
        <w:tc>
          <w:tcPr>
            <w:tcW w:w="1950" w:type="dxa"/>
            <w:vAlign w:val="center"/>
          </w:tcPr>
          <w:p w14:paraId="055ECB4D">
            <w:pPr>
              <w:autoSpaceDE w:val="0"/>
              <w:autoSpaceDN w:val="0"/>
              <w:adjustRightInd w:val="0"/>
              <w:spacing w:line="350" w:lineRule="exact"/>
              <w:ind w:right="-20"/>
              <w:jc w:val="center"/>
              <w:rPr>
                <w:rFonts w:hint="eastAsia" w:ascii="宋体" w:hAnsi="宋体" w:eastAsia="宋体" w:cs="宋体"/>
              </w:rPr>
            </w:pPr>
            <w:r>
              <w:rPr>
                <w:rFonts w:hint="eastAsia" w:ascii="宋体" w:hAnsi="宋体" w:eastAsia="宋体" w:cs="宋体"/>
              </w:rPr>
              <w:t>施工质量保证措施（</w:t>
            </w:r>
            <w:r>
              <w:rPr>
                <w:rFonts w:hint="eastAsia" w:ascii="宋体" w:hAnsi="宋体" w:cs="宋体"/>
                <w:lang w:val="en-US" w:eastAsia="zh-CN"/>
              </w:rPr>
              <w:t>7</w:t>
            </w:r>
            <w:r>
              <w:rPr>
                <w:rFonts w:hint="eastAsia" w:ascii="宋体" w:hAnsi="宋体" w:eastAsia="宋体" w:cs="宋体"/>
              </w:rPr>
              <w:t>分）</w:t>
            </w:r>
          </w:p>
        </w:tc>
        <w:tc>
          <w:tcPr>
            <w:tcW w:w="4704" w:type="dxa"/>
          </w:tcPr>
          <w:p w14:paraId="20232C01">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①优(</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分)：针对项目实际提出实际、可行、具体的保证措施，较好满足招标文件的质量要求及施工验收规范要求。</w:t>
            </w:r>
          </w:p>
          <w:p w14:paraId="0CC4662A">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②良（</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分）：针对项目实际提出实际、可行、具体的保证措施，能够满足招标文件的质量要求及施工验收规范要求。</w:t>
            </w:r>
          </w:p>
          <w:p w14:paraId="6C7EF2B9">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③中（</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分）：针对项目实际提出实际、可行、具体的保证措施，基本满足招标文件的质量要求及施工验收规范要求。</w:t>
            </w:r>
          </w:p>
          <w:p w14:paraId="3D8946A4">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④差（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分）：措施不具体或难以满足招标文件及施工验收规范的质量要求。</w:t>
            </w:r>
          </w:p>
        </w:tc>
      </w:tr>
      <w:tr w14:paraId="4C916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continue"/>
            <w:vAlign w:val="center"/>
          </w:tcPr>
          <w:p w14:paraId="074B048E">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2052CECB">
            <w:pPr>
              <w:widowControl/>
              <w:spacing w:line="350" w:lineRule="exact"/>
              <w:jc w:val="left"/>
              <w:rPr>
                <w:rFonts w:hint="eastAsia" w:ascii="宋体" w:hAnsi="宋体" w:eastAsia="宋体" w:cs="宋体"/>
                <w:kern w:val="0"/>
                <w:szCs w:val="21"/>
              </w:rPr>
            </w:pPr>
          </w:p>
        </w:tc>
        <w:tc>
          <w:tcPr>
            <w:tcW w:w="945" w:type="dxa"/>
            <w:vMerge w:val="continue"/>
            <w:vAlign w:val="center"/>
          </w:tcPr>
          <w:p w14:paraId="4BAEB59D">
            <w:pPr>
              <w:spacing w:line="350" w:lineRule="exact"/>
              <w:jc w:val="center"/>
              <w:rPr>
                <w:rFonts w:hint="eastAsia" w:ascii="宋体" w:hAnsi="宋体" w:eastAsia="宋体" w:cs="宋体"/>
                <w:szCs w:val="21"/>
              </w:rPr>
            </w:pPr>
          </w:p>
        </w:tc>
        <w:tc>
          <w:tcPr>
            <w:tcW w:w="1950" w:type="dxa"/>
            <w:vAlign w:val="center"/>
          </w:tcPr>
          <w:p w14:paraId="1CE3FC78">
            <w:pPr>
              <w:autoSpaceDE w:val="0"/>
              <w:autoSpaceDN w:val="0"/>
              <w:adjustRightInd w:val="0"/>
              <w:spacing w:line="350" w:lineRule="exact"/>
              <w:ind w:right="-20"/>
              <w:jc w:val="center"/>
              <w:rPr>
                <w:rFonts w:hint="eastAsia" w:ascii="宋体" w:hAnsi="宋体" w:eastAsia="宋体" w:cs="宋体"/>
              </w:rPr>
            </w:pPr>
            <w:r>
              <w:rPr>
                <w:rFonts w:hint="eastAsia" w:ascii="宋体" w:hAnsi="宋体" w:eastAsia="宋体" w:cs="宋体"/>
              </w:rPr>
              <w:t>施工安全保障措施（</w:t>
            </w:r>
            <w:r>
              <w:rPr>
                <w:rFonts w:hint="eastAsia" w:ascii="宋体" w:hAnsi="宋体" w:cs="宋体"/>
                <w:lang w:val="en-US" w:eastAsia="zh-CN"/>
              </w:rPr>
              <w:t>7</w:t>
            </w:r>
            <w:r>
              <w:rPr>
                <w:rFonts w:hint="eastAsia" w:ascii="宋体" w:hAnsi="宋体" w:eastAsia="宋体" w:cs="宋体"/>
              </w:rPr>
              <w:t>分）</w:t>
            </w:r>
          </w:p>
        </w:tc>
        <w:tc>
          <w:tcPr>
            <w:tcW w:w="4704" w:type="dxa"/>
          </w:tcPr>
          <w:p w14:paraId="1F44EDCC">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①优(</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分)：有科学完整的安全生产策划，有具体有效的安全施工方案，符合相关法律或规范，较好地满足施工要求。</w:t>
            </w:r>
          </w:p>
          <w:p w14:paraId="7F63F34F">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②良（</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分）：有科学完整的安全生产策划，有具体有效的安全施工方案，符合相关法律或规范，能够满足施工要求。</w:t>
            </w:r>
          </w:p>
          <w:p w14:paraId="1CAB57FB">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③中（</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分）：有完整的安全生产策划，有具体的安全施工方案，符合相关法律或规范，基本满足施工要求。</w:t>
            </w:r>
          </w:p>
          <w:p w14:paraId="0CCE751D">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④差（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分）：安全生产策划不科学，安全施工方案不具体，不符合相关法律或规范。</w:t>
            </w:r>
          </w:p>
        </w:tc>
      </w:tr>
      <w:tr w14:paraId="2DC78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454" w:hRule="atLeast"/>
          <w:jc w:val="center"/>
        </w:trPr>
        <w:tc>
          <w:tcPr>
            <w:tcW w:w="670" w:type="dxa"/>
            <w:vMerge w:val="continue"/>
            <w:vAlign w:val="center"/>
          </w:tcPr>
          <w:p w14:paraId="2749C2F9">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4AD51BD5">
            <w:pPr>
              <w:widowControl/>
              <w:spacing w:line="350" w:lineRule="exact"/>
              <w:jc w:val="left"/>
              <w:rPr>
                <w:rFonts w:hint="eastAsia" w:ascii="宋体" w:hAnsi="宋体" w:eastAsia="宋体" w:cs="宋体"/>
                <w:kern w:val="0"/>
                <w:szCs w:val="21"/>
              </w:rPr>
            </w:pPr>
          </w:p>
        </w:tc>
        <w:tc>
          <w:tcPr>
            <w:tcW w:w="945" w:type="dxa"/>
            <w:vMerge w:val="continue"/>
            <w:vAlign w:val="center"/>
          </w:tcPr>
          <w:p w14:paraId="0D01EB91">
            <w:pPr>
              <w:spacing w:line="350" w:lineRule="exact"/>
              <w:jc w:val="center"/>
              <w:rPr>
                <w:rFonts w:hint="eastAsia" w:ascii="宋体" w:hAnsi="宋体" w:eastAsia="宋体" w:cs="宋体"/>
                <w:szCs w:val="21"/>
              </w:rPr>
            </w:pPr>
          </w:p>
        </w:tc>
        <w:tc>
          <w:tcPr>
            <w:tcW w:w="1950" w:type="dxa"/>
            <w:vAlign w:val="center"/>
          </w:tcPr>
          <w:p w14:paraId="698A2CAF">
            <w:pPr>
              <w:autoSpaceDE w:val="0"/>
              <w:autoSpaceDN w:val="0"/>
              <w:adjustRightInd w:val="0"/>
              <w:spacing w:line="350" w:lineRule="exact"/>
              <w:ind w:right="-20"/>
              <w:jc w:val="center"/>
              <w:rPr>
                <w:rFonts w:hint="eastAsia" w:ascii="宋体" w:hAnsi="宋体" w:eastAsia="宋体" w:cs="宋体"/>
              </w:rPr>
            </w:pPr>
            <w:r>
              <w:rPr>
                <w:rFonts w:hint="eastAsia" w:ascii="宋体" w:hAnsi="宋体" w:eastAsia="宋体" w:cs="宋体"/>
              </w:rPr>
              <w:t>文明施工与环境保护措施</w:t>
            </w:r>
          </w:p>
          <w:p w14:paraId="6C1E01AE">
            <w:pPr>
              <w:autoSpaceDE w:val="0"/>
              <w:autoSpaceDN w:val="0"/>
              <w:adjustRightInd w:val="0"/>
              <w:spacing w:line="350" w:lineRule="exact"/>
              <w:ind w:right="-20"/>
              <w:jc w:val="center"/>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5</w:t>
            </w:r>
            <w:r>
              <w:rPr>
                <w:rFonts w:hint="eastAsia" w:ascii="宋体" w:hAnsi="宋体" w:eastAsia="宋体" w:cs="宋体"/>
              </w:rPr>
              <w:t>分）</w:t>
            </w:r>
          </w:p>
        </w:tc>
        <w:tc>
          <w:tcPr>
            <w:tcW w:w="4704" w:type="dxa"/>
          </w:tcPr>
          <w:p w14:paraId="1FD7A796">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①优(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分)：针对项目实际情况，满足技术规格书要求，有先进、具体、完整、可行的实施措施，采用规范正确、清晰。</w:t>
            </w:r>
          </w:p>
          <w:p w14:paraId="0078489A">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②良（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分）：针对项目实际情况，有合理的措施且具体、完整，采用规范正确。</w:t>
            </w:r>
          </w:p>
          <w:p w14:paraId="3FE613DA">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③中（</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分）：有基本合理的措施，采用规范正确。</w:t>
            </w:r>
          </w:p>
          <w:p w14:paraId="2F010690">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④差（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分）：安全文明措施不具体，或不规范。</w:t>
            </w:r>
          </w:p>
        </w:tc>
      </w:tr>
      <w:tr w14:paraId="2810A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1290" w:hRule="atLeast"/>
          <w:jc w:val="center"/>
        </w:trPr>
        <w:tc>
          <w:tcPr>
            <w:tcW w:w="670" w:type="dxa"/>
            <w:vMerge w:val="restart"/>
            <w:vAlign w:val="center"/>
          </w:tcPr>
          <w:p w14:paraId="7391129A">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2.2.5</w:t>
            </w:r>
          </w:p>
        </w:tc>
        <w:tc>
          <w:tcPr>
            <w:tcW w:w="1181" w:type="dxa"/>
            <w:gridSpan w:val="2"/>
            <w:vMerge w:val="restart"/>
            <w:vAlign w:val="center"/>
          </w:tcPr>
          <w:p w14:paraId="5A5FFAC7">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其他评分</w:t>
            </w:r>
            <w:r>
              <w:rPr>
                <w:rFonts w:hint="eastAsia" w:ascii="宋体" w:hAnsi="宋体" w:eastAsia="宋体" w:cs="宋体"/>
                <w:color w:val="auto"/>
                <w:kern w:val="2"/>
                <w:sz w:val="21"/>
              </w:rPr>
              <w:t>因素（满</w:t>
            </w:r>
            <w:r>
              <w:rPr>
                <w:rFonts w:hint="eastAsia" w:ascii="宋体" w:hAnsi="宋体" w:cs="宋体"/>
                <w:color w:val="auto"/>
                <w:kern w:val="2"/>
                <w:sz w:val="21"/>
                <w:lang w:val="en-US" w:eastAsia="zh-CN"/>
              </w:rPr>
              <w:t>5</w:t>
            </w:r>
            <w:r>
              <w:rPr>
                <w:rFonts w:hint="eastAsia" w:ascii="宋体" w:hAnsi="宋体" w:eastAsia="宋体" w:cs="宋体"/>
                <w:color w:val="auto"/>
                <w:kern w:val="2"/>
                <w:sz w:val="21"/>
              </w:rPr>
              <w:t>分）</w:t>
            </w:r>
          </w:p>
        </w:tc>
        <w:tc>
          <w:tcPr>
            <w:tcW w:w="2895" w:type="dxa"/>
            <w:gridSpan w:val="2"/>
            <w:vAlign w:val="center"/>
          </w:tcPr>
          <w:p w14:paraId="199BB01A">
            <w:pPr>
              <w:spacing w:line="350" w:lineRule="exact"/>
              <w:jc w:val="center"/>
              <w:rPr>
                <w:rFonts w:hint="eastAsia" w:ascii="宋体" w:hAnsi="宋体" w:eastAsia="宋体" w:cs="宋体"/>
                <w:kern w:val="0"/>
                <w:szCs w:val="21"/>
              </w:rPr>
            </w:pPr>
            <w:r>
              <w:rPr>
                <w:rFonts w:hint="eastAsia" w:ascii="宋体" w:hAnsi="宋体" w:eastAsia="宋体" w:cs="宋体"/>
                <w:kern w:val="0"/>
                <w:szCs w:val="21"/>
              </w:rPr>
              <w:t>企业信誉（</w:t>
            </w:r>
            <w:r>
              <w:rPr>
                <w:rFonts w:hint="eastAsia" w:ascii="宋体" w:hAnsi="宋体" w:cs="宋体"/>
                <w:kern w:val="0"/>
                <w:szCs w:val="21"/>
                <w:lang w:val="en-US" w:eastAsia="zh-CN"/>
              </w:rPr>
              <w:t>3分</w:t>
            </w:r>
            <w:r>
              <w:rPr>
                <w:rFonts w:hint="eastAsia" w:ascii="宋体" w:hAnsi="宋体" w:eastAsia="宋体" w:cs="宋体"/>
                <w:kern w:val="0"/>
                <w:szCs w:val="21"/>
              </w:rPr>
              <w:t>）</w:t>
            </w:r>
          </w:p>
        </w:tc>
        <w:tc>
          <w:tcPr>
            <w:tcW w:w="4704" w:type="dxa"/>
            <w:vAlign w:val="center"/>
          </w:tcPr>
          <w:p w14:paraId="33908BE8">
            <w:pPr>
              <w:widowControl/>
              <w:spacing w:line="350" w:lineRule="exact"/>
              <w:jc w:val="left"/>
              <w:rPr>
                <w:rFonts w:hint="eastAsia" w:ascii="宋体" w:hAnsi="宋体" w:eastAsia="宋体" w:cs="宋体"/>
                <w:kern w:val="0"/>
                <w:szCs w:val="21"/>
                <w:lang w:bidi="ar"/>
              </w:rPr>
            </w:pPr>
          </w:p>
          <w:p w14:paraId="5F6DBE0A">
            <w:pPr>
              <w:widowControl/>
              <w:spacing w:line="350" w:lineRule="exact"/>
              <w:jc w:val="left"/>
              <w:rPr>
                <w:rFonts w:hint="eastAsia" w:ascii="宋体" w:hAnsi="宋体" w:eastAsia="宋体" w:cs="宋体"/>
              </w:rPr>
            </w:pPr>
            <w:r>
              <w:rPr>
                <w:rFonts w:hint="eastAsia" w:ascii="宋体" w:hAnsi="宋体" w:eastAsia="宋体" w:cs="宋体"/>
                <w:kern w:val="0"/>
                <w:szCs w:val="21"/>
                <w:lang w:bidi="ar"/>
              </w:rPr>
              <w:t>投标人同时具有质量管理体系、 环境管理体系、职业健康安全管理体系认证，并在有效期内的</w:t>
            </w:r>
          </w:p>
          <w:p w14:paraId="7B3507B9">
            <w:pPr>
              <w:spacing w:line="350" w:lineRule="exact"/>
              <w:ind w:firstLine="420" w:firstLineChars="200"/>
              <w:rPr>
                <w:rFonts w:hint="eastAsia" w:ascii="宋体" w:hAnsi="宋体" w:eastAsia="宋体" w:cs="宋体"/>
                <w:kern w:val="0"/>
                <w:szCs w:val="21"/>
              </w:rPr>
            </w:pPr>
            <w:r>
              <w:rPr>
                <w:rFonts w:hint="eastAsia" w:ascii="宋体" w:hAnsi="宋体" w:eastAsia="宋体" w:cs="宋体"/>
                <w:kern w:val="0"/>
                <w:szCs w:val="21"/>
                <w:lang w:eastAsia="zh-Hans"/>
              </w:rPr>
              <w:t>每一个得</w:t>
            </w:r>
            <w:r>
              <w:rPr>
                <w:rFonts w:hint="eastAsia" w:ascii="宋体" w:hAnsi="宋体" w:cs="宋体"/>
                <w:kern w:val="0"/>
                <w:szCs w:val="21"/>
                <w:lang w:val="en-US" w:eastAsia="zh-CN"/>
              </w:rPr>
              <w:t>1分</w:t>
            </w:r>
            <w:r>
              <w:rPr>
                <w:rFonts w:hint="eastAsia" w:ascii="宋体" w:hAnsi="宋体" w:eastAsia="宋体" w:cs="宋体"/>
                <w:kern w:val="0"/>
                <w:szCs w:val="21"/>
              </w:rPr>
              <w:t>，满分</w:t>
            </w:r>
            <w:r>
              <w:rPr>
                <w:rFonts w:hint="eastAsia" w:ascii="宋体" w:hAnsi="宋体" w:cs="宋体"/>
                <w:kern w:val="0"/>
                <w:szCs w:val="21"/>
                <w:lang w:val="en-US" w:eastAsia="zh-CN"/>
              </w:rPr>
              <w:t>3分</w:t>
            </w:r>
            <w:r>
              <w:rPr>
                <w:rFonts w:hint="eastAsia" w:ascii="宋体" w:hAnsi="宋体" w:eastAsia="宋体" w:cs="宋体"/>
                <w:kern w:val="0"/>
                <w:szCs w:val="21"/>
              </w:rPr>
              <w:t>。</w:t>
            </w:r>
          </w:p>
        </w:tc>
      </w:tr>
      <w:tr w14:paraId="37CBC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1155" w:hRule="atLeast"/>
          <w:jc w:val="center"/>
        </w:trPr>
        <w:tc>
          <w:tcPr>
            <w:tcW w:w="670" w:type="dxa"/>
            <w:vMerge w:val="continue"/>
            <w:vAlign w:val="center"/>
          </w:tcPr>
          <w:p w14:paraId="1FDE6394">
            <w:pPr>
              <w:pStyle w:val="136"/>
              <w:snapToGrid w:val="0"/>
              <w:spacing w:line="350" w:lineRule="exact"/>
              <w:jc w:val="both"/>
              <w:rPr>
                <w:rFonts w:hint="eastAsia" w:ascii="宋体" w:hAnsi="宋体" w:eastAsia="宋体" w:cs="宋体"/>
                <w:color w:val="auto"/>
                <w:sz w:val="21"/>
                <w:szCs w:val="21"/>
              </w:rPr>
            </w:pPr>
          </w:p>
        </w:tc>
        <w:tc>
          <w:tcPr>
            <w:tcW w:w="1181" w:type="dxa"/>
            <w:gridSpan w:val="2"/>
            <w:vMerge w:val="continue"/>
            <w:vAlign w:val="center"/>
          </w:tcPr>
          <w:p w14:paraId="11BC898F">
            <w:pPr>
              <w:pStyle w:val="136"/>
              <w:snapToGrid w:val="0"/>
              <w:spacing w:line="350" w:lineRule="exact"/>
              <w:jc w:val="both"/>
              <w:rPr>
                <w:rFonts w:hint="eastAsia" w:ascii="宋体" w:hAnsi="宋体" w:eastAsia="宋体" w:cs="宋体"/>
                <w:color w:val="auto"/>
                <w:sz w:val="21"/>
                <w:szCs w:val="21"/>
              </w:rPr>
            </w:pPr>
          </w:p>
        </w:tc>
        <w:tc>
          <w:tcPr>
            <w:tcW w:w="2895" w:type="dxa"/>
            <w:gridSpan w:val="2"/>
            <w:vAlign w:val="center"/>
          </w:tcPr>
          <w:p w14:paraId="45AA1C27">
            <w:pPr>
              <w:spacing w:line="350" w:lineRule="exact"/>
              <w:jc w:val="center"/>
              <w:rPr>
                <w:rFonts w:hint="eastAsia" w:ascii="宋体" w:hAnsi="宋体" w:eastAsia="宋体" w:cs="宋体"/>
                <w:szCs w:val="21"/>
              </w:rPr>
            </w:pPr>
            <w:r>
              <w:rPr>
                <w:rFonts w:hint="eastAsia" w:ascii="宋体" w:hAnsi="宋体" w:eastAsia="宋体" w:cs="宋体"/>
                <w:szCs w:val="21"/>
              </w:rPr>
              <w:t>企业获奖</w:t>
            </w:r>
          </w:p>
          <w:p w14:paraId="51C8ED1F">
            <w:pPr>
              <w:spacing w:line="350" w:lineRule="exact"/>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2分</w:t>
            </w:r>
            <w:r>
              <w:rPr>
                <w:rFonts w:hint="eastAsia" w:ascii="宋体" w:hAnsi="宋体" w:eastAsia="宋体" w:cs="宋体"/>
                <w:szCs w:val="21"/>
              </w:rPr>
              <w:t>）</w:t>
            </w:r>
          </w:p>
        </w:tc>
        <w:tc>
          <w:tcPr>
            <w:tcW w:w="4704" w:type="dxa"/>
            <w:vAlign w:val="center"/>
          </w:tcPr>
          <w:p w14:paraId="40AC7291">
            <w:pPr>
              <w:spacing w:line="350" w:lineRule="exact"/>
              <w:ind w:firstLine="420" w:firstLineChars="200"/>
              <w:rPr>
                <w:rFonts w:hint="eastAsia" w:ascii="宋体" w:hAnsi="宋体" w:eastAsia="宋体" w:cs="宋体"/>
              </w:rPr>
            </w:pPr>
            <w:r>
              <w:rPr>
                <w:rFonts w:hint="eastAsia" w:ascii="宋体" w:hAnsi="宋体" w:eastAsia="宋体" w:cs="宋体"/>
              </w:rPr>
              <w:t>1、投标人近五年（开标之日前五年同日起颁发的证书或文件有效）获得过</w:t>
            </w:r>
            <w:r>
              <w:rPr>
                <w:rFonts w:hint="eastAsia" w:ascii="宋体" w:hAnsi="宋体" w:eastAsia="宋体" w:cs="宋体"/>
                <w:lang w:eastAsia="zh-Hans"/>
              </w:rPr>
              <w:t>工程协会颁发的</w:t>
            </w:r>
            <w:r>
              <w:rPr>
                <w:rFonts w:hint="eastAsia" w:ascii="宋体" w:hAnsi="宋体" w:eastAsia="宋体" w:cs="宋体"/>
              </w:rPr>
              <w:t>大禹奖或获得国家部（委）级</w:t>
            </w:r>
            <w:r>
              <w:rPr>
                <w:rFonts w:hint="eastAsia" w:ascii="宋体" w:hAnsi="宋体" w:eastAsia="宋体" w:cs="宋体"/>
                <w:kern w:val="0"/>
                <w:szCs w:val="21"/>
                <w:lang w:bidi="ar"/>
              </w:rPr>
              <w:t>建筑业(其授权部门)</w:t>
            </w:r>
            <w:r>
              <w:rPr>
                <w:rFonts w:hint="eastAsia" w:ascii="宋体" w:hAnsi="宋体" w:eastAsia="宋体" w:cs="宋体"/>
              </w:rPr>
              <w:t>优质工程奖或鲁班奖</w:t>
            </w:r>
            <w:r>
              <w:rPr>
                <w:rFonts w:hint="eastAsia" w:ascii="宋体" w:hAnsi="宋体" w:cs="宋体"/>
                <w:lang w:val="en-US" w:eastAsia="zh-CN"/>
              </w:rPr>
              <w:t>或中国施工企业管理协会</w:t>
            </w:r>
            <w:r>
              <w:rPr>
                <w:rFonts w:hint="eastAsia" w:ascii="宋体" w:hAnsi="宋体" w:eastAsia="宋体" w:cs="宋体"/>
                <w:lang w:eastAsia="zh-Hans"/>
              </w:rPr>
              <w:t>颁发的</w:t>
            </w:r>
            <w:r>
              <w:rPr>
                <w:rFonts w:hint="eastAsia" w:ascii="宋体" w:hAnsi="宋体" w:cs="宋体"/>
                <w:lang w:val="en-US" w:eastAsia="zh-CN"/>
              </w:rPr>
              <w:t>国家优质工程奖</w:t>
            </w:r>
            <w:r>
              <w:rPr>
                <w:rFonts w:hint="eastAsia" w:ascii="宋体" w:hAnsi="宋体" w:eastAsia="宋体" w:cs="宋体"/>
              </w:rPr>
              <w:t>的每项得</w:t>
            </w:r>
            <w:r>
              <w:rPr>
                <w:rFonts w:hint="eastAsia" w:ascii="宋体" w:hAnsi="宋体" w:cs="宋体"/>
                <w:lang w:val="en-US" w:eastAsia="zh-CN"/>
              </w:rPr>
              <w:t>2</w:t>
            </w:r>
            <w:r>
              <w:rPr>
                <w:rFonts w:hint="eastAsia" w:ascii="宋体" w:hAnsi="宋体" w:eastAsia="宋体" w:cs="宋体"/>
              </w:rPr>
              <w:t>分</w:t>
            </w:r>
            <w:r>
              <w:rPr>
                <w:rFonts w:hint="eastAsia" w:ascii="宋体" w:hAnsi="宋体" w:cs="宋体"/>
                <w:lang w:eastAsia="zh-CN"/>
              </w:rPr>
              <w:t>；</w:t>
            </w:r>
            <w:r>
              <w:rPr>
                <w:rFonts w:hint="eastAsia" w:ascii="宋体" w:hAnsi="宋体" w:eastAsia="宋体" w:cs="宋体"/>
              </w:rPr>
              <w:t>获得过省（自治区）、直辖市主管部门或其授权的部门(机构)评选的建设文明工地称号的，每项得</w:t>
            </w:r>
            <w:r>
              <w:rPr>
                <w:rFonts w:hint="eastAsia" w:ascii="宋体" w:hAnsi="宋体" w:cs="宋体"/>
                <w:lang w:val="en-US" w:eastAsia="zh-CN"/>
              </w:rPr>
              <w:t>0.5</w:t>
            </w:r>
            <w:r>
              <w:rPr>
                <w:rFonts w:hint="eastAsia" w:ascii="宋体" w:hAnsi="宋体" w:eastAsia="宋体" w:cs="宋体"/>
              </w:rPr>
              <w:t>分，本项满分</w:t>
            </w:r>
            <w:r>
              <w:rPr>
                <w:rFonts w:hint="eastAsia" w:ascii="宋体" w:hAnsi="宋体" w:cs="宋体"/>
                <w:lang w:val="en-US" w:eastAsia="zh-CN"/>
              </w:rPr>
              <w:t>2</w:t>
            </w:r>
            <w:r>
              <w:rPr>
                <w:rFonts w:hint="eastAsia" w:ascii="宋体" w:hAnsi="宋体" w:eastAsia="宋体" w:cs="宋体"/>
              </w:rPr>
              <w:t>分。（需附以下材料：获奖文件或获奖证书复印件，以获奖文件或获奖证书签署的日期为准，复印件加盖单位公章）。</w:t>
            </w:r>
          </w:p>
        </w:tc>
      </w:tr>
      <w:tr w14:paraId="2108D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0" w:type="dxa"/>
            <w:right w:w="108" w:type="dxa"/>
          </w:tblCellMar>
        </w:tblPrEx>
        <w:trPr>
          <w:trHeight w:val="608" w:hRule="atLeast"/>
          <w:jc w:val="center"/>
        </w:trPr>
        <w:tc>
          <w:tcPr>
            <w:tcW w:w="670" w:type="dxa"/>
            <w:vAlign w:val="center"/>
          </w:tcPr>
          <w:p w14:paraId="33CC296E">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2.2.6</w:t>
            </w:r>
          </w:p>
        </w:tc>
        <w:tc>
          <w:tcPr>
            <w:tcW w:w="1181" w:type="dxa"/>
            <w:gridSpan w:val="2"/>
            <w:vAlign w:val="center"/>
          </w:tcPr>
          <w:p w14:paraId="13016C6F">
            <w:pPr>
              <w:pStyle w:val="136"/>
              <w:snapToGrid w:val="0"/>
              <w:spacing w:line="35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投标人汇总得分</w:t>
            </w:r>
          </w:p>
        </w:tc>
        <w:tc>
          <w:tcPr>
            <w:tcW w:w="7599" w:type="dxa"/>
            <w:gridSpan w:val="3"/>
            <w:vAlign w:val="center"/>
          </w:tcPr>
          <w:p w14:paraId="3B363D50">
            <w:pPr>
              <w:spacing w:line="350" w:lineRule="exact"/>
              <w:rPr>
                <w:rFonts w:hint="eastAsia" w:ascii="宋体" w:hAnsi="宋体" w:eastAsia="宋体" w:cs="宋体"/>
                <w:kern w:val="0"/>
                <w:szCs w:val="21"/>
              </w:rPr>
            </w:pPr>
            <w:r>
              <w:rPr>
                <w:rFonts w:hint="eastAsia" w:ascii="宋体" w:hAnsi="宋体" w:eastAsia="宋体" w:cs="宋体"/>
                <w:spacing w:val="-4"/>
              </w:rPr>
              <w:t>投标人综合得分（满分100分）=商务标分+技术标分+其他评分因素</w:t>
            </w:r>
          </w:p>
        </w:tc>
      </w:tr>
    </w:tbl>
    <w:p w14:paraId="23302415">
      <w:pPr>
        <w:spacing w:line="360" w:lineRule="auto"/>
        <w:rPr>
          <w:rFonts w:hint="eastAsia" w:ascii="宋体" w:hAnsi="宋体" w:eastAsia="宋体" w:cs="宋体"/>
          <w:szCs w:val="21"/>
        </w:rPr>
      </w:pPr>
    </w:p>
    <w:p w14:paraId="123CCFB9">
      <w:pPr>
        <w:spacing w:line="360" w:lineRule="auto"/>
        <w:ind w:firstLine="437"/>
        <w:rPr>
          <w:rFonts w:hint="eastAsia" w:ascii="宋体" w:hAnsi="宋体" w:eastAsia="宋体" w:cs="宋体"/>
          <w:szCs w:val="21"/>
        </w:rPr>
        <w:sectPr>
          <w:type w:val="continuous"/>
          <w:pgSz w:w="11905" w:h="16838"/>
          <w:pgMar w:top="1440" w:right="1417" w:bottom="1440" w:left="1417" w:header="851" w:footer="850" w:gutter="0"/>
          <w:cols w:space="0" w:num="1"/>
          <w:rtlGutter w:val="0"/>
          <w:docGrid w:linePitch="312" w:charSpace="0"/>
        </w:sectPr>
      </w:pPr>
    </w:p>
    <w:p w14:paraId="53BDBC6B">
      <w:pPr>
        <w:pStyle w:val="2"/>
        <w:jc w:val="center"/>
        <w:rPr>
          <w:rFonts w:hint="eastAsia" w:ascii="宋体" w:hAnsi="宋体" w:eastAsia="宋体" w:cs="宋体"/>
        </w:rPr>
      </w:pPr>
      <w:bookmarkStart w:id="35" w:name="_Toc389065240"/>
      <w:bookmarkStart w:id="36" w:name="_Toc17991"/>
      <w:r>
        <w:rPr>
          <w:rFonts w:hint="eastAsia" w:ascii="宋体" w:hAnsi="宋体" w:eastAsia="宋体" w:cs="宋体"/>
        </w:rPr>
        <w:t>评标办法（综合评估法）正文部分</w:t>
      </w:r>
      <w:bookmarkEnd w:id="35"/>
      <w:bookmarkEnd w:id="36"/>
    </w:p>
    <w:p w14:paraId="38B37EA2">
      <w:pPr>
        <w:rPr>
          <w:rFonts w:hint="eastAsia" w:ascii="宋体" w:hAnsi="宋体" w:eastAsia="宋体" w:cs="宋体"/>
          <w:szCs w:val="21"/>
        </w:rPr>
      </w:pPr>
    </w:p>
    <w:p w14:paraId="18292BEC">
      <w:pPr>
        <w:pStyle w:val="3"/>
        <w:rPr>
          <w:rFonts w:hint="eastAsia" w:ascii="宋体" w:hAnsi="宋体" w:eastAsia="宋体" w:cs="宋体"/>
        </w:rPr>
      </w:pPr>
      <w:bookmarkStart w:id="37" w:name="_Toc389065241"/>
      <w:bookmarkStart w:id="38" w:name="_Toc184635093"/>
      <w:bookmarkStart w:id="39" w:name="_Toc9562"/>
      <w:r>
        <w:rPr>
          <w:rFonts w:hint="eastAsia" w:ascii="宋体" w:hAnsi="宋体" w:eastAsia="宋体" w:cs="宋体"/>
        </w:rPr>
        <w:t>1 评标方法</w:t>
      </w:r>
      <w:bookmarkEnd w:id="37"/>
      <w:bookmarkEnd w:id="38"/>
      <w:bookmarkEnd w:id="39"/>
    </w:p>
    <w:p w14:paraId="127F6FA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本次评标采用综合评估法。评标委员会对满足招标文件实质性要求的投标文件，按照本章第2.2 款规定的评分标准进行打分，并按得分由高到低顺序推荐中标候选人，但投标报价低于其成本的除 外。综合评分相等时，以投标报价低的优先；投标报价也相等的，由招标人自行确定。</w:t>
      </w:r>
    </w:p>
    <w:p w14:paraId="328906C1">
      <w:pPr>
        <w:pStyle w:val="3"/>
        <w:rPr>
          <w:rFonts w:hint="eastAsia" w:ascii="宋体" w:hAnsi="宋体" w:eastAsia="宋体" w:cs="宋体"/>
        </w:rPr>
      </w:pPr>
      <w:bookmarkStart w:id="40" w:name="_Toc389065242"/>
      <w:bookmarkStart w:id="41" w:name="_Toc10918"/>
      <w:bookmarkStart w:id="42" w:name="_Toc184635094"/>
      <w:r>
        <w:rPr>
          <w:rFonts w:hint="eastAsia" w:ascii="宋体" w:hAnsi="宋体" w:eastAsia="宋体" w:cs="宋体"/>
        </w:rPr>
        <w:t>2 评审标准</w:t>
      </w:r>
      <w:bookmarkEnd w:id="40"/>
      <w:bookmarkEnd w:id="41"/>
      <w:bookmarkEnd w:id="42"/>
    </w:p>
    <w:p w14:paraId="1FA8B1C6">
      <w:pPr>
        <w:pStyle w:val="4"/>
        <w:ind w:firstLine="420"/>
        <w:rPr>
          <w:rFonts w:hint="eastAsia" w:ascii="宋体" w:hAnsi="宋体" w:eastAsia="宋体" w:cs="宋体"/>
        </w:rPr>
      </w:pPr>
      <w:bookmarkStart w:id="43" w:name="_Toc389065243"/>
      <w:bookmarkStart w:id="44" w:name="_Toc3173"/>
      <w:r>
        <w:rPr>
          <w:rFonts w:hint="eastAsia" w:ascii="宋体" w:hAnsi="宋体" w:eastAsia="宋体" w:cs="宋体"/>
        </w:rPr>
        <w:t>2.1 初步评审标准</w:t>
      </w:r>
      <w:bookmarkEnd w:id="43"/>
      <w:bookmarkEnd w:id="44"/>
    </w:p>
    <w:p w14:paraId="47A29DF2">
      <w:pPr>
        <w:spacing w:line="360" w:lineRule="auto"/>
        <w:ind w:firstLine="420" w:firstLineChars="200"/>
        <w:rPr>
          <w:rFonts w:hint="eastAsia" w:ascii="宋体" w:hAnsi="宋体" w:eastAsia="宋体" w:cs="宋体"/>
          <w:szCs w:val="21"/>
        </w:rPr>
      </w:pPr>
      <w:bookmarkStart w:id="45" w:name="_Toc389065244"/>
      <w:bookmarkStart w:id="46" w:name="_Toc389065245"/>
      <w:bookmarkStart w:id="47" w:name="_Toc184635095"/>
      <w:r>
        <w:rPr>
          <w:rFonts w:hint="eastAsia" w:ascii="宋体" w:hAnsi="宋体" w:eastAsia="宋体" w:cs="宋体"/>
          <w:szCs w:val="21"/>
        </w:rPr>
        <w:t>2.1.1 形式评审标准：见评标办法前附表。</w:t>
      </w:r>
    </w:p>
    <w:p w14:paraId="2D48981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2.1.2 资格评审标准：见评标办法前附表。</w:t>
      </w:r>
    </w:p>
    <w:p w14:paraId="3C3B198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2.1.3 响应性评审标准：见评标办法前附表。</w:t>
      </w:r>
    </w:p>
    <w:p w14:paraId="37E3A199">
      <w:pPr>
        <w:pStyle w:val="4"/>
        <w:ind w:firstLine="420"/>
        <w:rPr>
          <w:rFonts w:hint="eastAsia" w:ascii="宋体" w:hAnsi="宋体" w:eastAsia="宋体" w:cs="宋体"/>
        </w:rPr>
      </w:pPr>
      <w:bookmarkStart w:id="48" w:name="_Toc18098"/>
      <w:r>
        <w:rPr>
          <w:rFonts w:hint="eastAsia" w:ascii="宋体" w:hAnsi="宋体" w:eastAsia="宋体" w:cs="宋体"/>
        </w:rPr>
        <w:t xml:space="preserve">2.2 </w:t>
      </w:r>
      <w:bookmarkEnd w:id="45"/>
      <w:r>
        <w:rPr>
          <w:rFonts w:hint="eastAsia" w:ascii="宋体" w:hAnsi="宋体" w:eastAsia="宋体" w:cs="宋体"/>
          <w:spacing w:val="-3"/>
        </w:rPr>
        <w:t>分</w:t>
      </w:r>
      <w:r>
        <w:rPr>
          <w:rFonts w:hint="eastAsia" w:ascii="宋体" w:hAnsi="宋体" w:eastAsia="宋体" w:cs="宋体"/>
        </w:rPr>
        <w:t>值</w:t>
      </w:r>
      <w:r>
        <w:rPr>
          <w:rFonts w:hint="eastAsia" w:ascii="宋体" w:hAnsi="宋体" w:eastAsia="宋体" w:cs="宋体"/>
          <w:spacing w:val="-3"/>
        </w:rPr>
        <w:t>构</w:t>
      </w:r>
      <w:r>
        <w:rPr>
          <w:rFonts w:hint="eastAsia" w:ascii="宋体" w:hAnsi="宋体" w:eastAsia="宋体" w:cs="宋体"/>
        </w:rPr>
        <w:t>成</w:t>
      </w:r>
      <w:r>
        <w:rPr>
          <w:rFonts w:hint="eastAsia" w:ascii="宋体" w:hAnsi="宋体" w:eastAsia="宋体" w:cs="宋体"/>
          <w:spacing w:val="-3"/>
        </w:rPr>
        <w:t>与</w:t>
      </w:r>
      <w:r>
        <w:rPr>
          <w:rFonts w:hint="eastAsia" w:ascii="宋体" w:hAnsi="宋体" w:eastAsia="宋体" w:cs="宋体"/>
        </w:rPr>
        <w:t>评</w:t>
      </w:r>
      <w:r>
        <w:rPr>
          <w:rFonts w:hint="eastAsia" w:ascii="宋体" w:hAnsi="宋体" w:eastAsia="宋体" w:cs="宋体"/>
          <w:spacing w:val="-3"/>
        </w:rPr>
        <w:t>分</w:t>
      </w:r>
      <w:r>
        <w:rPr>
          <w:rFonts w:hint="eastAsia" w:ascii="宋体" w:hAnsi="宋体" w:eastAsia="宋体" w:cs="宋体"/>
        </w:rPr>
        <w:t>标准</w:t>
      </w:r>
      <w:bookmarkEnd w:id="48"/>
    </w:p>
    <w:p w14:paraId="66B1F3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2.2.1 分值构成：</w:t>
      </w:r>
    </w:p>
    <w:p w14:paraId="2B441D2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⑴ 施工组织设计：见评标办法前附表；</w:t>
      </w:r>
    </w:p>
    <w:p w14:paraId="4EBEC35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⑵ 项目管理机构：见评标办法前附表；</w:t>
      </w:r>
    </w:p>
    <w:p w14:paraId="63AEA63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⑶ 投标报价：见评标办法前附表；</w:t>
      </w:r>
    </w:p>
    <w:p w14:paraId="1B2C4F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⑷ 其他评分因素：见评标办法前附表。</w:t>
      </w:r>
    </w:p>
    <w:p w14:paraId="21A572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2.2.2 评标基准价计算：见评标办法前附表。</w:t>
      </w:r>
    </w:p>
    <w:p w14:paraId="4C5A76C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2.2.3 投标报价的偏差率计算：见评标办法前附表。</w:t>
      </w:r>
    </w:p>
    <w:p w14:paraId="00BB2D3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2.2.4评分标准：见评标办法前附表。</w:t>
      </w:r>
    </w:p>
    <w:p w14:paraId="11CCDB93">
      <w:pPr>
        <w:pStyle w:val="3"/>
        <w:rPr>
          <w:rFonts w:hint="eastAsia" w:ascii="宋体" w:hAnsi="宋体" w:eastAsia="宋体" w:cs="宋体"/>
        </w:rPr>
      </w:pPr>
      <w:bookmarkStart w:id="49" w:name="_Toc7136"/>
      <w:r>
        <w:rPr>
          <w:rFonts w:hint="eastAsia" w:ascii="宋体" w:hAnsi="宋体" w:eastAsia="宋体" w:cs="宋体"/>
        </w:rPr>
        <w:t>3 评标程序</w:t>
      </w:r>
      <w:bookmarkEnd w:id="46"/>
      <w:bookmarkEnd w:id="47"/>
      <w:bookmarkEnd w:id="49"/>
    </w:p>
    <w:p w14:paraId="4F087FA0">
      <w:pPr>
        <w:pStyle w:val="4"/>
        <w:ind w:firstLine="420"/>
        <w:rPr>
          <w:rFonts w:hint="eastAsia" w:ascii="宋体" w:hAnsi="宋体" w:eastAsia="宋体" w:cs="宋体"/>
        </w:rPr>
      </w:pPr>
      <w:bookmarkStart w:id="50" w:name="_Toc26631"/>
      <w:bookmarkStart w:id="51" w:name="_Toc389065246"/>
      <w:r>
        <w:rPr>
          <w:rFonts w:hint="eastAsia" w:ascii="宋体" w:hAnsi="宋体" w:eastAsia="宋体" w:cs="宋体"/>
        </w:rPr>
        <w:t>3.1 初步评审</w:t>
      </w:r>
      <w:bookmarkEnd w:id="50"/>
      <w:bookmarkEnd w:id="51"/>
    </w:p>
    <w:p w14:paraId="5D361A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3.1.1 评审时，评标委员会可以要求投标人提交第二章“投标人须知”第3.5.1 项至第3.5.5 项 规定的有关证明和证件的原件，以便核验。评标委员会依据本章第2.1 款规定的标准对投标文件进 行初步评审。有一项不符合评审标准的，作无效投标处理。</w:t>
      </w:r>
    </w:p>
    <w:p w14:paraId="5E2F12F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3.1.2 投标人有以下情形之一的，其投标作否决投标处理：</w:t>
      </w:r>
    </w:p>
    <w:p w14:paraId="2A68D0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（1）第二章“投标人须知”第1.4.3 项规定的任何一种情形的：</w:t>
      </w:r>
    </w:p>
    <w:p w14:paraId="6B1EB2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（2）串通投标或弄虚作假或有其他违法行为的；</w:t>
      </w:r>
    </w:p>
    <w:p w14:paraId="0CE117D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（3）不按评标委员会要求澄清、说明或补正的。</w:t>
      </w:r>
    </w:p>
    <w:p w14:paraId="0F613331">
      <w:pPr>
        <w:spacing w:line="360" w:lineRule="auto"/>
        <w:ind w:firstLine="420" w:firstLineChars="200"/>
        <w:rPr>
          <w:rFonts w:hint="eastAsia" w:ascii="宋体" w:hAnsi="宋体" w:eastAsia="宋体" w:cs="宋体"/>
          <w:szCs w:val="21"/>
        </w:rPr>
      </w:pPr>
      <w:bookmarkStart w:id="52" w:name="_Toc389065247"/>
      <w:r>
        <w:rPr>
          <w:rFonts w:hint="eastAsia" w:ascii="宋体" w:hAnsi="宋体" w:eastAsia="宋体" w:cs="宋体"/>
          <w:szCs w:val="21"/>
        </w:rPr>
        <w:t>3.1.3 投标报价有算术错误的，评标委员会按以下原则对投标报价进行修正，修正的价格经投标人书面确认后具有约束力。投标人不接受修正价格的，其投标作否决投标处理。</w:t>
      </w:r>
    </w:p>
    <w:p w14:paraId="2F63C9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（1）投标文件中的大写金额与小写金额不一致的，以大写金额为准；</w:t>
      </w:r>
    </w:p>
    <w:p w14:paraId="5D1CE3BF">
      <w:pPr>
        <w:spacing w:line="360" w:lineRule="auto"/>
        <w:ind w:firstLine="420" w:firstLineChars="200"/>
        <w:rPr>
          <w:rFonts w:hint="eastAsia" w:ascii="宋体" w:hAnsi="宋体" w:eastAsia="宋体" w:cs="宋体"/>
          <w:szCs w:val="21"/>
        </w:rPr>
      </w:pPr>
      <w:r>
        <w:rPr>
          <w:rFonts w:hint="eastAsia" w:ascii="宋体" w:hAnsi="宋体" w:eastAsia="宋体" w:cs="宋体"/>
        </w:rPr>
        <w:t>（2）总价金额与依据单价计算出的结果不一致的，以单价金额为准修正总价，但单价金额小数点有明显错误的除外。</w:t>
      </w:r>
    </w:p>
    <w:p w14:paraId="2C4629F5">
      <w:pPr>
        <w:pStyle w:val="4"/>
        <w:ind w:firstLine="420"/>
        <w:rPr>
          <w:rFonts w:hint="eastAsia" w:ascii="宋体" w:hAnsi="宋体" w:eastAsia="宋体" w:cs="宋体"/>
        </w:rPr>
      </w:pPr>
      <w:bookmarkStart w:id="53" w:name="_Toc22705"/>
      <w:r>
        <w:rPr>
          <w:rFonts w:hint="eastAsia" w:ascii="宋体" w:hAnsi="宋体" w:eastAsia="宋体" w:cs="宋体"/>
        </w:rPr>
        <w:t>3.2 详细评审</w:t>
      </w:r>
      <w:bookmarkEnd w:id="52"/>
      <w:bookmarkEnd w:id="53"/>
    </w:p>
    <w:p w14:paraId="626E1A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3.2.1 评标委员会按照本章“评标办法前附表”第2.2款规定的量化因素和分值进行打分，并计算出综合评估得分。</w:t>
      </w:r>
    </w:p>
    <w:p w14:paraId="0A1B60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3.2.2 评分分值计算保留小数点后两位，小数点后第三位“四舍五入”。</w:t>
      </w:r>
    </w:p>
    <w:p w14:paraId="7E06E03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3.2.3 </w:t>
      </w:r>
      <w:r>
        <w:rPr>
          <w:rFonts w:hint="eastAsia" w:ascii="宋体" w:hAnsi="宋体" w:eastAsia="宋体" w:cs="宋体"/>
        </w:rPr>
        <w:t>投</w:t>
      </w:r>
      <w:r>
        <w:rPr>
          <w:rFonts w:hint="eastAsia" w:ascii="宋体" w:hAnsi="宋体" w:eastAsia="宋体" w:cs="宋体"/>
          <w:spacing w:val="-3"/>
        </w:rPr>
        <w:t>标</w:t>
      </w:r>
      <w:r>
        <w:rPr>
          <w:rFonts w:hint="eastAsia" w:ascii="宋体" w:hAnsi="宋体" w:eastAsia="宋体" w:cs="宋体"/>
        </w:rPr>
        <w:t>人</w:t>
      </w:r>
      <w:r>
        <w:rPr>
          <w:rFonts w:hint="eastAsia" w:ascii="宋体" w:hAnsi="宋体" w:eastAsia="宋体" w:cs="宋体"/>
          <w:spacing w:val="-3"/>
        </w:rPr>
        <w:t>得</w:t>
      </w:r>
      <w:r>
        <w:rPr>
          <w:rFonts w:hint="eastAsia" w:ascii="宋体" w:hAnsi="宋体" w:eastAsia="宋体" w:cs="宋体"/>
          <w:spacing w:val="-1"/>
        </w:rPr>
        <w:t>分</w:t>
      </w:r>
      <w:r>
        <w:rPr>
          <w:rFonts w:hint="eastAsia" w:ascii="宋体" w:hAnsi="宋体" w:eastAsia="宋体" w:cs="宋体"/>
        </w:rPr>
        <w:t>=</w:t>
      </w:r>
      <w:r>
        <w:rPr>
          <w:rFonts w:hint="eastAsia" w:ascii="宋体" w:hAnsi="宋体" w:eastAsia="宋体" w:cs="宋体"/>
          <w:spacing w:val="-3"/>
        </w:rPr>
        <w:t>施</w:t>
      </w:r>
      <w:r>
        <w:rPr>
          <w:rFonts w:hint="eastAsia" w:ascii="宋体" w:hAnsi="宋体" w:eastAsia="宋体" w:cs="宋体"/>
        </w:rPr>
        <w:t>工</w:t>
      </w:r>
      <w:r>
        <w:rPr>
          <w:rFonts w:hint="eastAsia" w:ascii="宋体" w:hAnsi="宋体" w:eastAsia="宋体" w:cs="宋体"/>
          <w:spacing w:val="-3"/>
        </w:rPr>
        <w:t>组</w:t>
      </w:r>
      <w:r>
        <w:rPr>
          <w:rFonts w:hint="eastAsia" w:ascii="宋体" w:hAnsi="宋体" w:eastAsia="宋体" w:cs="宋体"/>
        </w:rPr>
        <w:t>织设</w:t>
      </w:r>
      <w:r>
        <w:rPr>
          <w:rFonts w:hint="eastAsia" w:ascii="宋体" w:hAnsi="宋体" w:eastAsia="宋体" w:cs="宋体"/>
          <w:spacing w:val="-3"/>
        </w:rPr>
        <w:t>计</w:t>
      </w:r>
      <w:r>
        <w:rPr>
          <w:rFonts w:hint="eastAsia" w:ascii="宋体" w:hAnsi="宋体" w:eastAsia="宋体" w:cs="宋体"/>
        </w:rPr>
        <w:t>得</w:t>
      </w:r>
      <w:r>
        <w:rPr>
          <w:rFonts w:hint="eastAsia" w:ascii="宋体" w:hAnsi="宋体" w:eastAsia="宋体" w:cs="宋体"/>
          <w:spacing w:val="-3"/>
        </w:rPr>
        <w:t>分</w:t>
      </w:r>
      <w:r>
        <w:rPr>
          <w:rFonts w:hint="eastAsia" w:ascii="宋体" w:hAnsi="宋体" w:eastAsia="宋体" w:cs="宋体"/>
        </w:rPr>
        <w:t>+</w:t>
      </w:r>
      <w:r>
        <w:rPr>
          <w:rFonts w:hint="eastAsia" w:ascii="宋体" w:hAnsi="宋体" w:eastAsia="宋体" w:cs="宋体"/>
          <w:spacing w:val="-3"/>
        </w:rPr>
        <w:t>项</w:t>
      </w:r>
      <w:r>
        <w:rPr>
          <w:rFonts w:hint="eastAsia" w:ascii="宋体" w:hAnsi="宋体" w:eastAsia="宋体" w:cs="宋体"/>
        </w:rPr>
        <w:t>目</w:t>
      </w:r>
      <w:r>
        <w:rPr>
          <w:rFonts w:hint="eastAsia" w:ascii="宋体" w:hAnsi="宋体" w:eastAsia="宋体" w:cs="宋体"/>
          <w:spacing w:val="-3"/>
        </w:rPr>
        <w:t>管</w:t>
      </w:r>
      <w:r>
        <w:rPr>
          <w:rFonts w:hint="eastAsia" w:ascii="宋体" w:hAnsi="宋体" w:eastAsia="宋体" w:cs="宋体"/>
        </w:rPr>
        <w:t>理</w:t>
      </w:r>
      <w:r>
        <w:rPr>
          <w:rFonts w:hint="eastAsia" w:ascii="宋体" w:hAnsi="宋体" w:eastAsia="宋体" w:cs="宋体"/>
          <w:spacing w:val="-3"/>
        </w:rPr>
        <w:t>机构</w:t>
      </w:r>
      <w:r>
        <w:rPr>
          <w:rFonts w:hint="eastAsia" w:ascii="宋体" w:hAnsi="宋体" w:eastAsia="宋体" w:cs="宋体"/>
        </w:rPr>
        <w:t>得分</w:t>
      </w:r>
      <w:r>
        <w:rPr>
          <w:rFonts w:hint="eastAsia" w:ascii="宋体" w:hAnsi="宋体" w:eastAsia="宋体" w:cs="宋体"/>
          <w:spacing w:val="-3"/>
        </w:rPr>
        <w:t>+</w:t>
      </w:r>
      <w:r>
        <w:rPr>
          <w:rFonts w:hint="eastAsia" w:ascii="宋体" w:hAnsi="宋体" w:eastAsia="宋体" w:cs="宋体"/>
        </w:rPr>
        <w:t>投</w:t>
      </w:r>
      <w:r>
        <w:rPr>
          <w:rFonts w:hint="eastAsia" w:ascii="宋体" w:hAnsi="宋体" w:eastAsia="宋体" w:cs="宋体"/>
          <w:spacing w:val="-3"/>
        </w:rPr>
        <w:t>标</w:t>
      </w:r>
      <w:r>
        <w:rPr>
          <w:rFonts w:hint="eastAsia" w:ascii="宋体" w:hAnsi="宋体" w:eastAsia="宋体" w:cs="宋体"/>
        </w:rPr>
        <w:t>价</w:t>
      </w:r>
      <w:r>
        <w:rPr>
          <w:rFonts w:hint="eastAsia" w:ascii="宋体" w:hAnsi="宋体" w:eastAsia="宋体" w:cs="宋体"/>
          <w:spacing w:val="-3"/>
        </w:rPr>
        <w:t>得</w:t>
      </w:r>
      <w:r>
        <w:rPr>
          <w:rFonts w:hint="eastAsia" w:ascii="宋体" w:hAnsi="宋体" w:eastAsia="宋体" w:cs="宋体"/>
          <w:spacing w:val="-1"/>
        </w:rPr>
        <w:t>分</w:t>
      </w:r>
      <w:r>
        <w:rPr>
          <w:rFonts w:hint="eastAsia" w:ascii="宋体" w:hAnsi="宋体" w:eastAsia="宋体" w:cs="宋体"/>
        </w:rPr>
        <w:t>+</w:t>
      </w:r>
      <w:r>
        <w:rPr>
          <w:rFonts w:hint="eastAsia" w:ascii="宋体" w:hAnsi="宋体" w:eastAsia="宋体" w:cs="宋体"/>
          <w:spacing w:val="-3"/>
        </w:rPr>
        <w:t>其</w:t>
      </w:r>
      <w:r>
        <w:rPr>
          <w:rFonts w:hint="eastAsia" w:ascii="宋体" w:hAnsi="宋体" w:eastAsia="宋体" w:cs="宋体"/>
        </w:rPr>
        <w:t>他</w:t>
      </w:r>
      <w:r>
        <w:rPr>
          <w:rFonts w:hint="eastAsia" w:ascii="宋体" w:hAnsi="宋体" w:eastAsia="宋体" w:cs="宋体"/>
          <w:spacing w:val="-3"/>
        </w:rPr>
        <w:t>因</w:t>
      </w:r>
      <w:r>
        <w:rPr>
          <w:rFonts w:hint="eastAsia" w:ascii="宋体" w:hAnsi="宋体" w:eastAsia="宋体" w:cs="宋体"/>
        </w:rPr>
        <w:t>素</w:t>
      </w:r>
    </w:p>
    <w:p w14:paraId="2DA9D53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w:t>
      </w:r>
    </w:p>
    <w:p w14:paraId="06C6379E">
      <w:pPr>
        <w:spacing w:line="360" w:lineRule="auto"/>
        <w:ind w:firstLine="420" w:firstLineChars="200"/>
        <w:rPr>
          <w:rFonts w:hint="eastAsia" w:ascii="宋体" w:hAnsi="宋体" w:eastAsia="宋体" w:cs="宋体"/>
          <w:szCs w:val="21"/>
        </w:rPr>
      </w:pPr>
      <w:r>
        <w:rPr>
          <w:rFonts w:hint="eastAsia" w:ascii="宋体" w:hAnsi="宋体" w:eastAsia="宋体" w:cs="宋体"/>
        </w:rPr>
        <w:t>3.2.5 投标人工程量清</w:t>
      </w:r>
      <w:r>
        <w:rPr>
          <w:rFonts w:hint="eastAsia" w:ascii="宋体" w:hAnsi="宋体" w:eastAsia="宋体" w:cs="宋体"/>
          <w:spacing w:val="-3"/>
        </w:rPr>
        <w:t>单</w:t>
      </w:r>
      <w:r>
        <w:rPr>
          <w:rFonts w:hint="eastAsia" w:ascii="宋体" w:hAnsi="宋体" w:eastAsia="宋体" w:cs="宋体"/>
        </w:rPr>
        <w:t>总报价应包括完成该工</w:t>
      </w:r>
      <w:r>
        <w:rPr>
          <w:rFonts w:hint="eastAsia" w:ascii="宋体" w:hAnsi="宋体" w:eastAsia="宋体" w:cs="宋体"/>
          <w:spacing w:val="-3"/>
        </w:rPr>
        <w:t>程</w:t>
      </w:r>
      <w:r>
        <w:rPr>
          <w:rFonts w:hint="eastAsia" w:ascii="宋体" w:hAnsi="宋体" w:eastAsia="宋体" w:cs="宋体"/>
        </w:rPr>
        <w:t>项目的成本、利润、税</w:t>
      </w:r>
      <w:r>
        <w:rPr>
          <w:rFonts w:hint="eastAsia" w:ascii="宋体" w:hAnsi="宋体" w:eastAsia="宋体" w:cs="宋体"/>
          <w:spacing w:val="-3"/>
        </w:rPr>
        <w:t>金</w:t>
      </w:r>
      <w:r>
        <w:rPr>
          <w:rFonts w:hint="eastAsia" w:ascii="宋体" w:hAnsi="宋体" w:eastAsia="宋体" w:cs="宋体"/>
        </w:rPr>
        <w:t>、技术措施费、大 型机械进出场费及合同</w:t>
      </w:r>
      <w:r>
        <w:rPr>
          <w:rFonts w:hint="eastAsia" w:ascii="宋体" w:hAnsi="宋体" w:eastAsia="宋体" w:cs="宋体"/>
          <w:spacing w:val="-3"/>
        </w:rPr>
        <w:t>包</w:t>
      </w:r>
      <w:r>
        <w:rPr>
          <w:rFonts w:hint="eastAsia" w:ascii="宋体" w:hAnsi="宋体" w:eastAsia="宋体" w:cs="宋体"/>
        </w:rPr>
        <w:t>含的所有风险、责任等</w:t>
      </w:r>
      <w:r>
        <w:rPr>
          <w:rFonts w:hint="eastAsia" w:ascii="宋体" w:hAnsi="宋体" w:eastAsia="宋体" w:cs="宋体"/>
          <w:spacing w:val="-3"/>
        </w:rPr>
        <w:t>各</w:t>
      </w:r>
      <w:r>
        <w:rPr>
          <w:rFonts w:hint="eastAsia" w:ascii="宋体" w:hAnsi="宋体" w:eastAsia="宋体" w:cs="宋体"/>
        </w:rPr>
        <w:t>项应有费用。投标人所</w:t>
      </w:r>
      <w:r>
        <w:rPr>
          <w:rFonts w:hint="eastAsia" w:ascii="宋体" w:hAnsi="宋体" w:eastAsia="宋体" w:cs="宋体"/>
          <w:spacing w:val="-3"/>
        </w:rPr>
        <w:t>填</w:t>
      </w:r>
      <w:r>
        <w:rPr>
          <w:rFonts w:hint="eastAsia" w:ascii="宋体" w:hAnsi="宋体" w:eastAsia="宋体" w:cs="宋体"/>
        </w:rPr>
        <w:t>报的综合单价应考虑各 种风</w:t>
      </w:r>
      <w:r>
        <w:rPr>
          <w:rFonts w:hint="eastAsia" w:ascii="宋体" w:hAnsi="宋体" w:eastAsia="宋体" w:cs="宋体"/>
          <w:spacing w:val="-3"/>
        </w:rPr>
        <w:t>险</w:t>
      </w:r>
      <w:r>
        <w:rPr>
          <w:rFonts w:hint="eastAsia" w:ascii="宋体" w:hAnsi="宋体" w:eastAsia="宋体" w:cs="宋体"/>
        </w:rPr>
        <w:t>因</w:t>
      </w:r>
      <w:r>
        <w:rPr>
          <w:rFonts w:hint="eastAsia" w:ascii="宋体" w:hAnsi="宋体" w:eastAsia="宋体" w:cs="宋体"/>
          <w:spacing w:val="-3"/>
        </w:rPr>
        <w:t>素</w:t>
      </w:r>
      <w:r>
        <w:rPr>
          <w:rFonts w:hint="eastAsia" w:ascii="宋体" w:hAnsi="宋体" w:eastAsia="宋体" w:cs="宋体"/>
        </w:rPr>
        <w:t>和</w:t>
      </w:r>
      <w:r>
        <w:rPr>
          <w:rFonts w:hint="eastAsia" w:ascii="宋体" w:hAnsi="宋体" w:eastAsia="宋体" w:cs="宋体"/>
          <w:spacing w:val="-3"/>
        </w:rPr>
        <w:t>承</w:t>
      </w:r>
      <w:r>
        <w:rPr>
          <w:rFonts w:hint="eastAsia" w:ascii="宋体" w:hAnsi="宋体" w:eastAsia="宋体" w:cs="宋体"/>
        </w:rPr>
        <w:t>受</w:t>
      </w:r>
      <w:r>
        <w:rPr>
          <w:rFonts w:hint="eastAsia" w:ascii="宋体" w:hAnsi="宋体" w:eastAsia="宋体" w:cs="宋体"/>
          <w:spacing w:val="-3"/>
        </w:rPr>
        <w:t>能</w:t>
      </w:r>
      <w:r>
        <w:rPr>
          <w:rFonts w:hint="eastAsia" w:ascii="宋体" w:hAnsi="宋体" w:eastAsia="宋体" w:cs="宋体"/>
        </w:rPr>
        <w:t>力</w:t>
      </w:r>
      <w:r>
        <w:rPr>
          <w:rFonts w:hint="eastAsia" w:ascii="宋体" w:hAnsi="宋体" w:eastAsia="宋体" w:cs="宋体"/>
          <w:spacing w:val="-3"/>
        </w:rPr>
        <w:t>，</w:t>
      </w:r>
      <w:r>
        <w:rPr>
          <w:rFonts w:hint="eastAsia" w:ascii="宋体" w:hAnsi="宋体" w:eastAsia="宋体" w:cs="宋体"/>
        </w:rPr>
        <w:t>经评</w:t>
      </w:r>
      <w:r>
        <w:rPr>
          <w:rFonts w:hint="eastAsia" w:ascii="宋体" w:hAnsi="宋体" w:eastAsia="宋体" w:cs="宋体"/>
          <w:spacing w:val="-3"/>
        </w:rPr>
        <w:t>标</w:t>
      </w:r>
      <w:r>
        <w:rPr>
          <w:rFonts w:hint="eastAsia" w:ascii="宋体" w:hAnsi="宋体" w:eastAsia="宋体" w:cs="宋体"/>
        </w:rPr>
        <w:t>委</w:t>
      </w:r>
      <w:r>
        <w:rPr>
          <w:rFonts w:hint="eastAsia" w:ascii="宋体" w:hAnsi="宋体" w:eastAsia="宋体" w:cs="宋体"/>
          <w:spacing w:val="-3"/>
        </w:rPr>
        <w:t>员</w:t>
      </w:r>
      <w:r>
        <w:rPr>
          <w:rFonts w:hint="eastAsia" w:ascii="宋体" w:hAnsi="宋体" w:eastAsia="宋体" w:cs="宋体"/>
        </w:rPr>
        <w:t>会</w:t>
      </w:r>
      <w:r>
        <w:rPr>
          <w:rFonts w:hint="eastAsia" w:ascii="宋体" w:hAnsi="宋体" w:eastAsia="宋体" w:cs="宋体"/>
          <w:spacing w:val="-3"/>
        </w:rPr>
        <w:t>审</w:t>
      </w:r>
      <w:r>
        <w:rPr>
          <w:rFonts w:hint="eastAsia" w:ascii="宋体" w:hAnsi="宋体" w:eastAsia="宋体" w:cs="宋体"/>
        </w:rPr>
        <w:t>核</w:t>
      </w:r>
      <w:r>
        <w:rPr>
          <w:rFonts w:hint="eastAsia" w:ascii="宋体" w:hAnsi="宋体" w:eastAsia="宋体" w:cs="宋体"/>
          <w:spacing w:val="-3"/>
        </w:rPr>
        <w:t>认</w:t>
      </w:r>
      <w:r>
        <w:rPr>
          <w:rFonts w:hint="eastAsia" w:ascii="宋体" w:hAnsi="宋体" w:eastAsia="宋体" w:cs="宋体"/>
        </w:rPr>
        <w:t>定</w:t>
      </w:r>
      <w:r>
        <w:rPr>
          <w:rFonts w:hint="eastAsia" w:ascii="宋体" w:hAnsi="宋体" w:eastAsia="宋体" w:cs="宋体"/>
          <w:spacing w:val="-3"/>
        </w:rPr>
        <w:t>严</w:t>
      </w:r>
      <w:r>
        <w:rPr>
          <w:rFonts w:hint="eastAsia" w:ascii="宋体" w:hAnsi="宋体" w:eastAsia="宋体" w:cs="宋体"/>
        </w:rPr>
        <w:t>重不</w:t>
      </w:r>
      <w:r>
        <w:rPr>
          <w:rFonts w:hint="eastAsia" w:ascii="宋体" w:hAnsi="宋体" w:eastAsia="宋体" w:cs="宋体"/>
          <w:spacing w:val="-3"/>
        </w:rPr>
        <w:t>平</w:t>
      </w:r>
      <w:r>
        <w:rPr>
          <w:rFonts w:hint="eastAsia" w:ascii="宋体" w:hAnsi="宋体" w:eastAsia="宋体" w:cs="宋体"/>
        </w:rPr>
        <w:t>衡</w:t>
      </w:r>
      <w:r>
        <w:rPr>
          <w:rFonts w:hint="eastAsia" w:ascii="宋体" w:hAnsi="宋体" w:eastAsia="宋体" w:cs="宋体"/>
          <w:spacing w:val="-3"/>
        </w:rPr>
        <w:t>、</w:t>
      </w:r>
      <w:r>
        <w:rPr>
          <w:rFonts w:hint="eastAsia" w:ascii="宋体" w:hAnsi="宋体" w:eastAsia="宋体" w:cs="宋体"/>
        </w:rPr>
        <w:t>不</w:t>
      </w:r>
      <w:r>
        <w:rPr>
          <w:rFonts w:hint="eastAsia" w:ascii="宋体" w:hAnsi="宋体" w:eastAsia="宋体" w:cs="宋体"/>
          <w:spacing w:val="-3"/>
        </w:rPr>
        <w:t>合</w:t>
      </w:r>
      <w:r>
        <w:rPr>
          <w:rFonts w:hint="eastAsia" w:ascii="宋体" w:hAnsi="宋体" w:eastAsia="宋体" w:cs="宋体"/>
        </w:rPr>
        <w:t>理</w:t>
      </w:r>
      <w:r>
        <w:rPr>
          <w:rFonts w:hint="eastAsia" w:ascii="宋体" w:hAnsi="宋体" w:eastAsia="宋体" w:cs="宋体"/>
          <w:spacing w:val="-3"/>
        </w:rPr>
        <w:t>的</w:t>
      </w:r>
      <w:r>
        <w:rPr>
          <w:rFonts w:hint="eastAsia" w:ascii="宋体" w:hAnsi="宋体" w:eastAsia="宋体" w:cs="宋体"/>
        </w:rPr>
        <w:t>报</w:t>
      </w:r>
      <w:r>
        <w:rPr>
          <w:rFonts w:hint="eastAsia" w:ascii="宋体" w:hAnsi="宋体" w:eastAsia="宋体" w:cs="宋体"/>
          <w:spacing w:val="-3"/>
        </w:rPr>
        <w:t>价</w:t>
      </w:r>
      <w:r>
        <w:rPr>
          <w:rFonts w:hint="eastAsia" w:ascii="宋体" w:hAnsi="宋体" w:eastAsia="宋体" w:cs="宋体"/>
        </w:rPr>
        <w:t>将作</w:t>
      </w:r>
      <w:r>
        <w:rPr>
          <w:rFonts w:hint="eastAsia" w:ascii="宋体" w:hAnsi="宋体" w:eastAsia="宋体" w:cs="宋体"/>
          <w:spacing w:val="-3"/>
        </w:rPr>
        <w:t>无</w:t>
      </w:r>
      <w:r>
        <w:rPr>
          <w:rFonts w:hint="eastAsia" w:ascii="宋体" w:hAnsi="宋体" w:eastAsia="宋体" w:cs="宋体"/>
        </w:rPr>
        <w:t>效</w:t>
      </w:r>
      <w:r>
        <w:rPr>
          <w:rFonts w:hint="eastAsia" w:ascii="宋体" w:hAnsi="宋体" w:eastAsia="宋体" w:cs="宋体"/>
          <w:spacing w:val="-3"/>
        </w:rPr>
        <w:t>投</w:t>
      </w:r>
      <w:r>
        <w:rPr>
          <w:rFonts w:hint="eastAsia" w:ascii="宋体" w:hAnsi="宋体" w:eastAsia="宋体" w:cs="宋体"/>
        </w:rPr>
        <w:t>标</w:t>
      </w:r>
      <w:r>
        <w:rPr>
          <w:rFonts w:hint="eastAsia" w:ascii="宋体" w:hAnsi="宋体" w:eastAsia="宋体" w:cs="宋体"/>
          <w:spacing w:val="-3"/>
        </w:rPr>
        <w:t>处</w:t>
      </w:r>
      <w:r>
        <w:rPr>
          <w:rFonts w:hint="eastAsia" w:ascii="宋体" w:hAnsi="宋体" w:eastAsia="宋体" w:cs="宋体"/>
        </w:rPr>
        <w:t>理。</w:t>
      </w:r>
    </w:p>
    <w:p w14:paraId="42DAEE10">
      <w:pPr>
        <w:pStyle w:val="4"/>
        <w:ind w:firstLine="420"/>
        <w:rPr>
          <w:rFonts w:hint="eastAsia" w:ascii="宋体" w:hAnsi="宋体" w:eastAsia="宋体" w:cs="宋体"/>
        </w:rPr>
      </w:pPr>
      <w:bookmarkStart w:id="54" w:name="_Toc389065248"/>
      <w:bookmarkStart w:id="55" w:name="_Toc7878"/>
      <w:r>
        <w:rPr>
          <w:rFonts w:hint="eastAsia" w:ascii="宋体" w:hAnsi="宋体" w:eastAsia="宋体" w:cs="宋体"/>
        </w:rPr>
        <w:t>3.3 投标文件的澄清和补正</w:t>
      </w:r>
      <w:bookmarkEnd w:id="54"/>
      <w:bookmarkEnd w:id="55"/>
    </w:p>
    <w:p w14:paraId="24555C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3.3.1 在评标过程中，评标委员会可以书面形式要求投标人对所提交的投标文件中不明确的内容进行书面澄清或说明，也可以要求投标人对细微偏差进行补正。澄清、说明和补正必须由评标委员会书面提出、投标人书面答复，否则无效。评标委员会不接受投标人主动提出的澄清、说明或补正。</w:t>
      </w:r>
    </w:p>
    <w:p w14:paraId="1555675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3.3.2 澄清、说明和补正不得改变投标文件的实质性内容（算术性错误修正的除外）。投标人的书面澄清、说明和补正属于投标文件的组成部分。</w:t>
      </w:r>
    </w:p>
    <w:p w14:paraId="03E1B56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3.3.3 评标委员会对投标人提交的澄清、说明或补正有疑问的，可以要求投标人进一步澄清、说明或补正，直至满足评标委员会的要求。</w:t>
      </w:r>
    </w:p>
    <w:p w14:paraId="30852D76">
      <w:pPr>
        <w:pStyle w:val="4"/>
        <w:ind w:firstLine="420"/>
        <w:rPr>
          <w:rFonts w:hint="eastAsia" w:ascii="宋体" w:hAnsi="宋体" w:eastAsia="宋体" w:cs="宋体"/>
        </w:rPr>
      </w:pPr>
      <w:bookmarkStart w:id="56" w:name="_Toc389065249"/>
      <w:bookmarkStart w:id="57" w:name="_Toc32253"/>
      <w:r>
        <w:rPr>
          <w:rFonts w:hint="eastAsia" w:ascii="宋体" w:hAnsi="宋体" w:eastAsia="宋体" w:cs="宋体"/>
        </w:rPr>
        <w:t>3.4 评标结果</w:t>
      </w:r>
      <w:bookmarkEnd w:id="56"/>
      <w:bookmarkEnd w:id="57"/>
    </w:p>
    <w:p w14:paraId="3A03B9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3.4.1 除第二章“投标人须知前附表”授权直接确定中标人外，评标委员会按照本章规定的顺序推荐中标候选人。</w:t>
      </w:r>
    </w:p>
    <w:p w14:paraId="429527E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3.4.2 评标委员会完成评标后，由应当向招标人提交书面评标报告。</w:t>
      </w:r>
    </w:p>
    <w:p w14:paraId="4E8C60E8">
      <w:pPr>
        <w:spacing w:line="360" w:lineRule="auto"/>
        <w:rPr>
          <w:rFonts w:hint="eastAsia" w:ascii="宋体" w:hAnsi="宋体" w:eastAsia="宋体" w:cs="宋体"/>
          <w:szCs w:val="21"/>
        </w:rPr>
        <w:sectPr>
          <w:type w:val="continuous"/>
          <w:pgSz w:w="11905" w:h="16838"/>
          <w:pgMar w:top="1440" w:right="1417" w:bottom="1440" w:left="1417" w:header="851" w:footer="850" w:gutter="0"/>
          <w:cols w:space="0" w:num="1"/>
          <w:rtlGutter w:val="0"/>
          <w:docGrid w:linePitch="312" w:charSpace="0"/>
        </w:sectPr>
      </w:pPr>
    </w:p>
    <w:bookmarkEnd w:id="32"/>
    <w:p w14:paraId="46E795CA">
      <w:pPr>
        <w:pStyle w:val="2"/>
        <w:jc w:val="center"/>
        <w:rPr>
          <w:rFonts w:hint="eastAsia" w:ascii="宋体" w:hAnsi="宋体" w:eastAsia="宋体" w:cs="宋体"/>
        </w:rPr>
      </w:pPr>
      <w:bookmarkStart w:id="58" w:name="_Toc7904"/>
      <w:bookmarkStart w:id="59" w:name="_Toc358476596"/>
      <w:r>
        <w:rPr>
          <w:rFonts w:hint="eastAsia" w:ascii="宋体" w:hAnsi="宋体" w:eastAsia="宋体" w:cs="宋体"/>
        </w:rPr>
        <w:t>第四章  合同条款及格式</w:t>
      </w:r>
      <w:bookmarkEnd w:id="58"/>
    </w:p>
    <w:bookmarkEnd w:id="59"/>
    <w:p w14:paraId="4ABBB0D1">
      <w:pPr>
        <w:pStyle w:val="2"/>
        <w:jc w:val="center"/>
        <w:rPr>
          <w:rFonts w:hint="eastAsia" w:ascii="宋体" w:hAnsi="宋体" w:eastAsia="宋体" w:cs="宋体"/>
        </w:rPr>
      </w:pPr>
      <w:bookmarkStart w:id="60" w:name="_Toc24082"/>
      <w:bookmarkStart w:id="61" w:name="_Toc373478199"/>
      <w:bookmarkStart w:id="62" w:name="_Toc5196015"/>
      <w:bookmarkStart w:id="63" w:name="_Toc296503025"/>
      <w:bookmarkStart w:id="64" w:name="_Toc389065255"/>
      <w:bookmarkStart w:id="65" w:name="_Toc373227552"/>
      <w:bookmarkStart w:id="66" w:name="_Toc351203480"/>
      <w:bookmarkStart w:id="67" w:name="_Toc296890982"/>
      <w:bookmarkStart w:id="68" w:name="_Toc358569763"/>
      <w:r>
        <w:rPr>
          <w:rFonts w:hint="eastAsia" w:ascii="宋体" w:hAnsi="宋体" w:eastAsia="宋体" w:cs="宋体"/>
        </w:rPr>
        <w:t>第一部分 合同协议书</w:t>
      </w:r>
      <w:bookmarkEnd w:id="60"/>
      <w:bookmarkEnd w:id="61"/>
      <w:bookmarkEnd w:id="62"/>
      <w:bookmarkEnd w:id="63"/>
      <w:bookmarkEnd w:id="64"/>
      <w:bookmarkEnd w:id="65"/>
      <w:bookmarkEnd w:id="66"/>
      <w:bookmarkEnd w:id="67"/>
    </w:p>
    <w:p w14:paraId="7EE690F4">
      <w:pPr>
        <w:spacing w:line="360" w:lineRule="auto"/>
        <w:rPr>
          <w:rFonts w:hint="eastAsia" w:ascii="宋体" w:hAnsi="宋体" w:eastAsia="宋体" w:cs="宋体"/>
          <w:szCs w:val="21"/>
        </w:rPr>
      </w:pPr>
    </w:p>
    <w:p w14:paraId="49D82953">
      <w:pPr>
        <w:spacing w:line="360" w:lineRule="auto"/>
        <w:rPr>
          <w:rFonts w:hint="eastAsia" w:ascii="宋体" w:hAnsi="宋体" w:eastAsia="宋体" w:cs="宋体"/>
          <w:szCs w:val="21"/>
        </w:rPr>
      </w:pPr>
    </w:p>
    <w:p w14:paraId="4F9845DB">
      <w:pPr>
        <w:spacing w:line="360" w:lineRule="auto"/>
        <w:rPr>
          <w:rFonts w:hint="eastAsia" w:ascii="宋体" w:hAnsi="宋体" w:eastAsia="宋体" w:cs="宋体"/>
          <w:u w:val="single"/>
        </w:rPr>
      </w:pPr>
      <w:r>
        <w:rPr>
          <w:rFonts w:hint="eastAsia" w:ascii="宋体" w:hAnsi="宋体" w:eastAsia="宋体" w:cs="宋体"/>
        </w:rPr>
        <w:t>发包人（全称）：</w:t>
      </w:r>
      <w:r>
        <w:rPr>
          <w:rFonts w:hint="eastAsia" w:ascii="宋体" w:hAnsi="宋体" w:eastAsia="宋体" w:cs="宋体"/>
          <w:u w:val="single"/>
        </w:rPr>
        <w:t xml:space="preserve">  </w:t>
      </w:r>
      <w:r>
        <w:rPr>
          <w:rFonts w:hint="eastAsia" w:ascii="宋体" w:hAnsi="宋体" w:eastAsia="宋体" w:cs="宋体"/>
          <w:u w:val="single"/>
          <w:lang w:eastAsia="zh-CN"/>
        </w:rPr>
        <w:t>北海市海城区海洋局</w:t>
      </w:r>
      <w:r>
        <w:rPr>
          <w:rFonts w:hint="eastAsia" w:ascii="宋体" w:hAnsi="宋体" w:eastAsia="宋体" w:cs="宋体"/>
          <w:u w:val="single"/>
        </w:rPr>
        <w:t xml:space="preserve">   </w:t>
      </w:r>
    </w:p>
    <w:p w14:paraId="09DB9E10">
      <w:pPr>
        <w:spacing w:line="360" w:lineRule="auto"/>
        <w:rPr>
          <w:rFonts w:hint="eastAsia" w:ascii="宋体" w:hAnsi="宋体" w:eastAsia="宋体" w:cs="宋体"/>
          <w:u w:val="single"/>
        </w:rPr>
      </w:pPr>
      <w:r>
        <w:rPr>
          <w:rFonts w:hint="eastAsia" w:ascii="宋体" w:hAnsi="宋体" w:eastAsia="宋体" w:cs="宋体"/>
        </w:rPr>
        <w:t>承包人（全称）：</w:t>
      </w:r>
      <w:r>
        <w:rPr>
          <w:rFonts w:hint="eastAsia" w:ascii="宋体" w:hAnsi="宋体" w:eastAsia="宋体" w:cs="宋体"/>
          <w:u w:val="single"/>
        </w:rPr>
        <w:t xml:space="preserve">                                         </w:t>
      </w:r>
    </w:p>
    <w:p w14:paraId="0F936EF7">
      <w:pPr>
        <w:spacing w:line="360" w:lineRule="auto"/>
        <w:ind w:firstLine="420" w:firstLineChars="200"/>
        <w:rPr>
          <w:rFonts w:hint="eastAsia" w:ascii="宋体" w:hAnsi="宋体" w:eastAsia="宋体" w:cs="宋体"/>
        </w:rPr>
      </w:pPr>
      <w:r>
        <w:rPr>
          <w:rFonts w:hint="eastAsia" w:ascii="宋体" w:hAnsi="宋体" w:eastAsia="宋体" w:cs="宋体"/>
        </w:rPr>
        <w:t>根据《中华人民共和国民法典》、《中华人民共和国建筑法》及有关法律规定，遵循平等、自愿、公平和诚实信用的原则，双方就</w:t>
      </w:r>
      <w:r>
        <w:rPr>
          <w:rFonts w:hint="eastAsia" w:ascii="宋体" w:hAnsi="宋体" w:eastAsia="宋体" w:cs="宋体"/>
          <w:u w:val="single"/>
        </w:rPr>
        <w:t xml:space="preserve"> 北海市北海内港（地角渔港）升级改造项目</w:t>
      </w:r>
      <w:r>
        <w:rPr>
          <w:rFonts w:hint="eastAsia" w:ascii="宋体" w:hAnsi="宋体" w:eastAsia="宋体" w:cs="宋体"/>
        </w:rPr>
        <w:t>工程施工及有关事项协商一致，共同达成如下协议：</w:t>
      </w:r>
      <w:bookmarkStart w:id="69" w:name="_Toc351203481"/>
    </w:p>
    <w:p w14:paraId="1E280762">
      <w:pPr>
        <w:spacing w:line="360" w:lineRule="auto"/>
        <w:ind w:firstLine="422" w:firstLineChars="200"/>
        <w:outlineLvl w:val="0"/>
        <w:rPr>
          <w:rFonts w:hint="eastAsia" w:ascii="宋体" w:hAnsi="宋体" w:eastAsia="宋体" w:cs="宋体"/>
          <w:b/>
          <w:bCs/>
        </w:rPr>
      </w:pPr>
      <w:bookmarkStart w:id="70" w:name="_Toc29208"/>
      <w:bookmarkStart w:id="71" w:name="_Toc26905"/>
      <w:r>
        <w:rPr>
          <w:rFonts w:hint="eastAsia" w:ascii="宋体" w:hAnsi="宋体" w:eastAsia="宋体" w:cs="宋体"/>
          <w:b/>
          <w:bCs/>
        </w:rPr>
        <w:t>一、工程概况</w:t>
      </w:r>
      <w:bookmarkEnd w:id="69"/>
      <w:bookmarkEnd w:id="70"/>
      <w:bookmarkEnd w:id="71"/>
    </w:p>
    <w:p w14:paraId="5CE48F25">
      <w:pPr>
        <w:spacing w:line="360" w:lineRule="auto"/>
        <w:ind w:firstLine="411" w:firstLineChars="196"/>
        <w:rPr>
          <w:rFonts w:hint="eastAsia" w:ascii="宋体" w:hAnsi="宋体" w:eastAsia="宋体" w:cs="宋体"/>
          <w:u w:val="single"/>
        </w:rPr>
      </w:pPr>
      <w:r>
        <w:rPr>
          <w:rFonts w:hint="eastAsia" w:ascii="宋体" w:hAnsi="宋体" w:eastAsia="宋体" w:cs="宋体"/>
        </w:rPr>
        <w:t>1. 工程名称：</w:t>
      </w:r>
      <w:r>
        <w:rPr>
          <w:rFonts w:hint="eastAsia" w:ascii="宋体" w:hAnsi="宋体" w:eastAsia="宋体" w:cs="宋体"/>
          <w:u w:val="single"/>
        </w:rPr>
        <w:t xml:space="preserve">北海市北海内港（地角渔港）升级改造项目 </w:t>
      </w:r>
    </w:p>
    <w:p w14:paraId="660B6805">
      <w:pPr>
        <w:spacing w:line="360" w:lineRule="auto"/>
        <w:ind w:firstLine="411" w:firstLineChars="196"/>
        <w:rPr>
          <w:rFonts w:hint="eastAsia" w:ascii="宋体" w:hAnsi="宋体" w:eastAsia="宋体" w:cs="宋体"/>
        </w:rPr>
      </w:pPr>
      <w:r>
        <w:rPr>
          <w:rFonts w:hint="eastAsia" w:ascii="宋体" w:hAnsi="宋体" w:eastAsia="宋体" w:cs="宋体"/>
        </w:rPr>
        <w:t>2. 工程地点：</w:t>
      </w:r>
      <w:r>
        <w:rPr>
          <w:rFonts w:hint="eastAsia" w:ascii="宋体" w:hAnsi="宋体" w:eastAsia="宋体" w:cs="宋体"/>
          <w:u w:val="single"/>
          <w:lang w:eastAsia="zh-CN"/>
        </w:rPr>
        <w:t>广西北海地角渔港</w:t>
      </w:r>
      <w:r>
        <w:rPr>
          <w:rFonts w:hint="eastAsia" w:ascii="宋体" w:hAnsi="宋体" w:eastAsia="宋体" w:cs="宋体"/>
          <w:u w:val="single"/>
        </w:rPr>
        <w:t xml:space="preserve">  </w:t>
      </w:r>
    </w:p>
    <w:p w14:paraId="4D4DB3C8">
      <w:pPr>
        <w:spacing w:line="360" w:lineRule="auto"/>
        <w:ind w:firstLine="411" w:firstLineChars="196"/>
        <w:rPr>
          <w:rFonts w:hint="eastAsia" w:ascii="宋体" w:hAnsi="宋体" w:eastAsia="宋体" w:cs="宋体"/>
        </w:rPr>
      </w:pPr>
      <w:r>
        <w:rPr>
          <w:rFonts w:hint="eastAsia" w:ascii="宋体" w:hAnsi="宋体" w:eastAsia="宋体" w:cs="宋体"/>
        </w:rPr>
        <w:t>3. 资金来源：</w:t>
      </w:r>
      <w:r>
        <w:rPr>
          <w:rFonts w:hint="eastAsia" w:ascii="宋体" w:hAnsi="宋体" w:eastAsia="宋体" w:cs="宋体"/>
          <w:u w:val="single"/>
        </w:rPr>
        <w:t xml:space="preserve">公共预算拨款                 </w:t>
      </w:r>
    </w:p>
    <w:p w14:paraId="7A792ED2">
      <w:pPr>
        <w:spacing w:line="360" w:lineRule="auto"/>
        <w:ind w:firstLine="411" w:firstLineChars="196"/>
        <w:rPr>
          <w:rFonts w:hint="eastAsia" w:ascii="宋体" w:hAnsi="宋体" w:eastAsia="宋体" w:cs="宋体"/>
        </w:rPr>
      </w:pPr>
      <w:r>
        <w:rPr>
          <w:rFonts w:hint="eastAsia" w:ascii="宋体" w:hAnsi="宋体" w:eastAsia="宋体" w:cs="宋体"/>
        </w:rPr>
        <w:t>4. 工程内容：</w:t>
      </w:r>
      <w:r>
        <w:rPr>
          <w:rFonts w:hint="eastAsia" w:ascii="宋体" w:hAnsi="宋体" w:eastAsia="宋体" w:cs="宋体"/>
          <w:u w:val="single"/>
        </w:rPr>
        <w:t>（1）码头140m;（</w:t>
      </w:r>
      <w:r>
        <w:rPr>
          <w:rFonts w:hint="eastAsia" w:ascii="宋体" w:hAnsi="宋体" w:cs="宋体"/>
          <w:u w:val="single"/>
          <w:lang w:val="en-US" w:eastAsia="zh-CN"/>
        </w:rPr>
        <w:t>2</w:t>
      </w:r>
      <w:r>
        <w:rPr>
          <w:rFonts w:hint="eastAsia" w:ascii="宋体" w:hAnsi="宋体" w:eastAsia="宋体" w:cs="宋体"/>
          <w:u w:val="single"/>
        </w:rPr>
        <w:t>）给排水工程1项;（</w:t>
      </w:r>
      <w:r>
        <w:rPr>
          <w:rFonts w:hint="eastAsia" w:ascii="宋体" w:hAnsi="宋体" w:cs="宋体"/>
          <w:u w:val="single"/>
          <w:lang w:val="en-US" w:eastAsia="zh-CN"/>
        </w:rPr>
        <w:t>3</w:t>
      </w:r>
      <w:r>
        <w:rPr>
          <w:rFonts w:hint="eastAsia" w:ascii="宋体" w:hAnsi="宋体" w:eastAsia="宋体" w:cs="宋体"/>
          <w:u w:val="single"/>
        </w:rPr>
        <w:t>）供电照明工程1项;具体内容详见图纸及工程量清单。</w:t>
      </w:r>
    </w:p>
    <w:p w14:paraId="5EFE0343">
      <w:pPr>
        <w:spacing w:line="360" w:lineRule="auto"/>
        <w:ind w:firstLine="411" w:firstLineChars="196"/>
        <w:rPr>
          <w:rFonts w:hint="eastAsia" w:ascii="宋体" w:hAnsi="宋体" w:eastAsia="宋体" w:cs="宋体"/>
        </w:rPr>
      </w:pPr>
      <w:r>
        <w:rPr>
          <w:rFonts w:hint="eastAsia" w:ascii="宋体" w:hAnsi="宋体" w:eastAsia="宋体" w:cs="宋体"/>
        </w:rPr>
        <w:t>群体工程应附《承包人承揽工程项目一览表》（附件1）。</w:t>
      </w:r>
    </w:p>
    <w:p w14:paraId="6E7DFB48">
      <w:pPr>
        <w:spacing w:line="360" w:lineRule="auto"/>
        <w:ind w:firstLine="411" w:firstLineChars="196"/>
        <w:rPr>
          <w:rFonts w:hint="eastAsia" w:ascii="宋体" w:hAnsi="宋体" w:eastAsia="宋体" w:cs="宋体"/>
        </w:rPr>
      </w:pPr>
      <w:r>
        <w:rPr>
          <w:rFonts w:hint="eastAsia" w:ascii="宋体" w:hAnsi="宋体" w:eastAsia="宋体" w:cs="宋体"/>
        </w:rPr>
        <w:t>6. 工程承包范围：</w:t>
      </w:r>
    </w:p>
    <w:p w14:paraId="38F1D9CA">
      <w:pPr>
        <w:spacing w:line="360" w:lineRule="auto"/>
        <w:ind w:firstLine="405" w:firstLineChars="193"/>
        <w:rPr>
          <w:rFonts w:hint="eastAsia" w:ascii="宋体" w:hAnsi="宋体" w:eastAsia="宋体" w:cs="宋体"/>
        </w:rPr>
      </w:pPr>
      <w:r>
        <w:rPr>
          <w:rFonts w:hint="eastAsia" w:ascii="宋体" w:hAnsi="宋体" w:eastAsia="宋体" w:cs="宋体"/>
          <w:u w:val="single"/>
        </w:rPr>
        <w:t xml:space="preserve">  北海市北海内港（地角渔港）升级改造项目（详见施工图纸及工程量清单） </w:t>
      </w:r>
      <w:r>
        <w:rPr>
          <w:rFonts w:hint="eastAsia" w:ascii="宋体" w:hAnsi="宋体" w:eastAsia="宋体" w:cs="宋体"/>
        </w:rPr>
        <w:t>。</w:t>
      </w:r>
    </w:p>
    <w:p w14:paraId="36B9EA89">
      <w:pPr>
        <w:spacing w:line="360" w:lineRule="auto"/>
        <w:ind w:firstLine="407" w:firstLineChars="193"/>
        <w:outlineLvl w:val="0"/>
        <w:rPr>
          <w:rFonts w:hint="eastAsia" w:ascii="宋体" w:hAnsi="宋体" w:eastAsia="宋体" w:cs="宋体"/>
          <w:b/>
          <w:bCs/>
        </w:rPr>
      </w:pPr>
      <w:bookmarkStart w:id="72" w:name="_Toc3796"/>
      <w:bookmarkStart w:id="73" w:name="_Toc351203482"/>
      <w:bookmarkStart w:id="74" w:name="_Toc29057"/>
      <w:r>
        <w:rPr>
          <w:rFonts w:hint="eastAsia" w:ascii="宋体" w:hAnsi="宋体" w:eastAsia="宋体" w:cs="宋体"/>
          <w:b/>
          <w:bCs/>
        </w:rPr>
        <w:t>二、合同工期</w:t>
      </w:r>
      <w:bookmarkEnd w:id="72"/>
      <w:bookmarkEnd w:id="73"/>
      <w:bookmarkEnd w:id="74"/>
    </w:p>
    <w:p w14:paraId="26E03587">
      <w:pPr>
        <w:spacing w:line="360" w:lineRule="auto"/>
        <w:ind w:firstLine="459"/>
        <w:rPr>
          <w:rFonts w:hint="eastAsia" w:ascii="宋体" w:hAnsi="宋体" w:eastAsia="宋体" w:cs="宋体"/>
        </w:rPr>
      </w:pPr>
      <w:r>
        <w:rPr>
          <w:rFonts w:hint="eastAsia" w:ascii="宋体" w:hAnsi="宋体" w:eastAsia="宋体" w:cs="宋体"/>
        </w:rPr>
        <w:t>计划开工日期：</w:t>
      </w:r>
      <w:r>
        <w:rPr>
          <w:rFonts w:hint="eastAsia" w:ascii="宋体" w:hAnsi="宋体" w:eastAsia="宋体" w:cs="宋体"/>
          <w:u w:val="single"/>
        </w:rPr>
        <w:t></w:t>
      </w:r>
      <w:r>
        <w:rPr>
          <w:rFonts w:hint="eastAsia" w:ascii="宋体" w:hAnsi="宋体" w:eastAsia="宋体" w:cs="宋体"/>
        </w:rPr>
        <w:t>年</w:t>
      </w:r>
      <w:r>
        <w:rPr>
          <w:rFonts w:hint="eastAsia" w:ascii="宋体" w:hAnsi="宋体" w:eastAsia="宋体" w:cs="宋体"/>
          <w:u w:val="single"/>
        </w:rPr>
        <w:t></w:t>
      </w:r>
      <w:r>
        <w:rPr>
          <w:rFonts w:hint="eastAsia" w:ascii="宋体" w:hAnsi="宋体" w:eastAsia="宋体" w:cs="宋体"/>
        </w:rPr>
        <w:t>月</w:t>
      </w:r>
      <w:r>
        <w:rPr>
          <w:rFonts w:hint="eastAsia" w:ascii="宋体" w:hAnsi="宋体" w:eastAsia="宋体" w:cs="宋体"/>
          <w:u w:val="single"/>
        </w:rPr>
        <w:t></w:t>
      </w:r>
      <w:r>
        <w:rPr>
          <w:rFonts w:hint="eastAsia" w:ascii="宋体" w:hAnsi="宋体" w:eastAsia="宋体" w:cs="宋体"/>
        </w:rPr>
        <w:t>日。（具体以发包人书面通知为准）</w:t>
      </w:r>
    </w:p>
    <w:p w14:paraId="7A55710D">
      <w:pPr>
        <w:spacing w:line="360" w:lineRule="auto"/>
        <w:ind w:firstLine="459"/>
        <w:rPr>
          <w:rFonts w:hint="eastAsia" w:ascii="宋体" w:hAnsi="宋体" w:eastAsia="宋体" w:cs="宋体"/>
        </w:rPr>
      </w:pPr>
      <w:r>
        <w:rPr>
          <w:rFonts w:hint="eastAsia" w:ascii="宋体" w:hAnsi="宋体" w:eastAsia="宋体" w:cs="宋体"/>
        </w:rPr>
        <w:t>计划竣工日期：</w:t>
      </w:r>
      <w:r>
        <w:rPr>
          <w:rFonts w:hint="eastAsia" w:ascii="宋体" w:hAnsi="宋体" w:eastAsia="宋体" w:cs="宋体"/>
          <w:u w:val="single"/>
        </w:rPr>
        <w:t></w:t>
      </w:r>
      <w:r>
        <w:rPr>
          <w:rFonts w:hint="eastAsia" w:ascii="宋体" w:hAnsi="宋体" w:eastAsia="宋体" w:cs="宋体"/>
        </w:rPr>
        <w:t>年</w:t>
      </w:r>
      <w:r>
        <w:rPr>
          <w:rFonts w:hint="eastAsia" w:ascii="宋体" w:hAnsi="宋体" w:eastAsia="宋体" w:cs="宋体"/>
          <w:u w:val="single"/>
        </w:rPr>
        <w:t></w:t>
      </w:r>
      <w:r>
        <w:rPr>
          <w:rFonts w:hint="eastAsia" w:ascii="宋体" w:hAnsi="宋体" w:eastAsia="宋体" w:cs="宋体"/>
        </w:rPr>
        <w:t>月</w:t>
      </w:r>
      <w:r>
        <w:rPr>
          <w:rFonts w:hint="eastAsia" w:ascii="宋体" w:hAnsi="宋体" w:eastAsia="宋体" w:cs="宋体"/>
          <w:u w:val="single"/>
        </w:rPr>
        <w:t></w:t>
      </w:r>
      <w:r>
        <w:rPr>
          <w:rFonts w:hint="eastAsia" w:ascii="宋体" w:hAnsi="宋体" w:eastAsia="宋体" w:cs="宋体"/>
        </w:rPr>
        <w:t>日。</w:t>
      </w:r>
    </w:p>
    <w:p w14:paraId="4B3CEB63">
      <w:pPr>
        <w:spacing w:line="360" w:lineRule="auto"/>
        <w:ind w:firstLine="459"/>
        <w:rPr>
          <w:rFonts w:hint="eastAsia" w:ascii="宋体" w:hAnsi="宋体" w:eastAsia="宋体" w:cs="宋体"/>
        </w:rPr>
      </w:pPr>
      <w:r>
        <w:rPr>
          <w:rFonts w:hint="eastAsia" w:ascii="宋体" w:hAnsi="宋体" w:eastAsia="宋体" w:cs="宋体"/>
        </w:rPr>
        <w:t>工期：</w:t>
      </w:r>
      <w:r>
        <w:rPr>
          <w:rFonts w:hint="eastAsia" w:ascii="宋体" w:hAnsi="宋体" w:eastAsia="宋体" w:cs="宋体"/>
          <w:u w:val="single"/>
        </w:rPr>
        <w:t xml:space="preserve"> </w:t>
      </w:r>
      <w:r>
        <w:rPr>
          <w:rFonts w:hint="eastAsia" w:ascii="宋体" w:hAnsi="宋体" w:cs="宋体"/>
          <w:color w:val="auto"/>
          <w:szCs w:val="21"/>
          <w:highlight w:val="none"/>
          <w:u w:val="single"/>
          <w:lang w:val="en-US" w:eastAsia="zh-CN"/>
        </w:rPr>
        <w:t>8个月</w:t>
      </w:r>
      <w:r>
        <w:rPr>
          <w:rFonts w:hint="eastAsia" w:ascii="宋体" w:hAnsi="宋体" w:eastAsia="宋体" w:cs="宋体"/>
        </w:rPr>
        <w:t>。工期总日历天数与根据前述计划开竣工日期计算的工期天数不一致的，以工期总日历天数为准。</w:t>
      </w:r>
    </w:p>
    <w:p w14:paraId="7C806021">
      <w:pPr>
        <w:spacing w:line="360" w:lineRule="auto"/>
        <w:ind w:firstLine="459"/>
        <w:outlineLvl w:val="0"/>
        <w:rPr>
          <w:rFonts w:hint="eastAsia" w:ascii="宋体" w:hAnsi="宋体" w:eastAsia="宋体" w:cs="宋体"/>
          <w:b/>
          <w:bCs/>
        </w:rPr>
      </w:pPr>
      <w:bookmarkStart w:id="75" w:name="_Toc351203483"/>
      <w:bookmarkStart w:id="76" w:name="_Toc8757"/>
      <w:bookmarkStart w:id="77" w:name="_Toc24420"/>
      <w:r>
        <w:rPr>
          <w:rFonts w:hint="eastAsia" w:ascii="宋体" w:hAnsi="宋体" w:eastAsia="宋体" w:cs="宋体"/>
          <w:b/>
          <w:bCs/>
        </w:rPr>
        <w:t>三、质量标准</w:t>
      </w:r>
      <w:bookmarkEnd w:id="75"/>
      <w:bookmarkEnd w:id="76"/>
      <w:bookmarkEnd w:id="77"/>
    </w:p>
    <w:p w14:paraId="152AFD57">
      <w:pPr>
        <w:spacing w:line="360" w:lineRule="auto"/>
        <w:ind w:firstLine="459"/>
        <w:rPr>
          <w:rFonts w:hint="eastAsia" w:ascii="宋体" w:hAnsi="宋体" w:eastAsia="宋体" w:cs="宋体"/>
        </w:rPr>
      </w:pPr>
      <w:r>
        <w:rPr>
          <w:rFonts w:hint="eastAsia" w:ascii="宋体" w:hAnsi="宋体" w:eastAsia="宋体" w:cs="宋体"/>
        </w:rPr>
        <w:t>工程质量符合</w:t>
      </w:r>
      <w:r>
        <w:rPr>
          <w:rFonts w:hint="eastAsia" w:ascii="宋体" w:hAnsi="宋体" w:eastAsia="宋体" w:cs="宋体"/>
          <w:u w:val="single"/>
        </w:rPr>
        <w:t>现行国家、行业相关规范合格</w:t>
      </w:r>
      <w:r>
        <w:rPr>
          <w:rFonts w:hint="eastAsia" w:ascii="宋体" w:hAnsi="宋体" w:eastAsia="宋体" w:cs="宋体"/>
        </w:rPr>
        <w:t>标准。</w:t>
      </w:r>
    </w:p>
    <w:p w14:paraId="6EC770E6">
      <w:pPr>
        <w:spacing w:line="360" w:lineRule="auto"/>
        <w:ind w:firstLine="459"/>
        <w:rPr>
          <w:rFonts w:hint="eastAsia" w:ascii="宋体" w:hAnsi="宋体" w:eastAsia="宋体" w:cs="宋体"/>
          <w:b/>
          <w:bCs/>
        </w:rPr>
      </w:pPr>
      <w:bookmarkStart w:id="78" w:name="_Toc351203484"/>
      <w:r>
        <w:rPr>
          <w:rFonts w:hint="eastAsia" w:ascii="宋体" w:hAnsi="宋体" w:eastAsia="宋体" w:cs="宋体"/>
          <w:b/>
          <w:bCs/>
        </w:rPr>
        <w:t>四、签约合同价与合同价格形式</w:t>
      </w:r>
      <w:bookmarkEnd w:id="78"/>
    </w:p>
    <w:p w14:paraId="11C3B2B0">
      <w:pPr>
        <w:spacing w:line="360" w:lineRule="auto"/>
        <w:ind w:firstLine="459"/>
        <w:rPr>
          <w:rFonts w:hint="eastAsia" w:ascii="宋体" w:hAnsi="宋体" w:eastAsia="宋体" w:cs="宋体"/>
        </w:rPr>
      </w:pPr>
      <w:r>
        <w:rPr>
          <w:rFonts w:hint="eastAsia" w:ascii="宋体" w:hAnsi="宋体" w:eastAsia="宋体" w:cs="宋体"/>
        </w:rPr>
        <w:t>1. 签约合同价为：</w:t>
      </w:r>
    </w:p>
    <w:p w14:paraId="78D7CA75">
      <w:pPr>
        <w:spacing w:line="360" w:lineRule="auto"/>
        <w:ind w:firstLine="525" w:firstLineChars="250"/>
        <w:rPr>
          <w:rFonts w:hint="eastAsia" w:ascii="宋体" w:hAnsi="宋体" w:eastAsia="宋体" w:cs="宋体"/>
        </w:rPr>
      </w:pPr>
      <w:r>
        <w:rPr>
          <w:rFonts w:hint="eastAsia" w:ascii="宋体" w:hAnsi="宋体" w:eastAsia="宋体" w:cs="宋体"/>
        </w:rPr>
        <w:t>人民币（大写）</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rPr>
        <w:t>元）；</w:t>
      </w:r>
    </w:p>
    <w:p w14:paraId="5C0F745D">
      <w:pPr>
        <w:spacing w:line="360" w:lineRule="auto"/>
        <w:ind w:firstLine="525" w:firstLineChars="250"/>
        <w:rPr>
          <w:rFonts w:hint="eastAsia" w:ascii="宋体" w:hAnsi="宋体" w:eastAsia="宋体" w:cs="宋体"/>
        </w:rPr>
      </w:pPr>
      <w:r>
        <w:rPr>
          <w:rFonts w:hint="eastAsia" w:ascii="宋体" w:hAnsi="宋体" w:eastAsia="宋体" w:cs="宋体"/>
        </w:rPr>
        <w:t>其中：</w:t>
      </w:r>
    </w:p>
    <w:p w14:paraId="207E24DF">
      <w:pPr>
        <w:spacing w:line="360" w:lineRule="auto"/>
        <w:ind w:firstLine="420" w:firstLineChars="200"/>
        <w:rPr>
          <w:rFonts w:hint="eastAsia" w:ascii="宋体" w:hAnsi="宋体" w:eastAsia="宋体" w:cs="宋体"/>
        </w:rPr>
      </w:pPr>
      <w:r>
        <w:rPr>
          <w:rFonts w:hint="eastAsia" w:ascii="宋体" w:hAnsi="宋体" w:eastAsia="宋体" w:cs="宋体"/>
        </w:rPr>
        <w:t>（1）安全文明施工费：</w:t>
      </w:r>
    </w:p>
    <w:p w14:paraId="5C5732FE">
      <w:pPr>
        <w:spacing w:line="360" w:lineRule="auto"/>
        <w:ind w:left="420" w:leftChars="200" w:firstLine="525" w:firstLineChars="250"/>
        <w:rPr>
          <w:rFonts w:hint="eastAsia" w:ascii="宋体" w:hAnsi="宋体" w:eastAsia="宋体" w:cs="宋体"/>
        </w:rPr>
      </w:pPr>
      <w:r>
        <w:rPr>
          <w:rFonts w:hint="eastAsia" w:ascii="宋体" w:hAnsi="宋体" w:eastAsia="宋体" w:cs="宋体"/>
        </w:rPr>
        <w:t>人民币（大写）</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元）；</w:t>
      </w:r>
    </w:p>
    <w:p w14:paraId="121BCCBB">
      <w:pPr>
        <w:spacing w:line="360" w:lineRule="auto"/>
        <w:ind w:firstLine="420" w:firstLineChars="200"/>
        <w:rPr>
          <w:rFonts w:hint="eastAsia" w:ascii="宋体" w:hAnsi="宋体" w:eastAsia="宋体" w:cs="宋体"/>
        </w:rPr>
      </w:pPr>
      <w:r>
        <w:rPr>
          <w:rFonts w:hint="eastAsia" w:ascii="宋体" w:hAnsi="宋体" w:eastAsia="宋体" w:cs="宋体"/>
        </w:rPr>
        <w:t>（2）材料和工程设备暂估价金额：</w:t>
      </w:r>
    </w:p>
    <w:p w14:paraId="4C692AC9">
      <w:pPr>
        <w:spacing w:line="360" w:lineRule="auto"/>
        <w:ind w:firstLine="945" w:firstLineChars="450"/>
        <w:rPr>
          <w:rFonts w:hint="eastAsia" w:ascii="宋体" w:hAnsi="宋体" w:eastAsia="宋体" w:cs="宋体"/>
        </w:rPr>
      </w:pPr>
      <w:r>
        <w:rPr>
          <w:rFonts w:hint="eastAsia" w:ascii="宋体" w:hAnsi="宋体" w:eastAsia="宋体" w:cs="宋体"/>
        </w:rPr>
        <w:t>人民币（大写）</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元）；</w:t>
      </w:r>
    </w:p>
    <w:p w14:paraId="417ABDA7">
      <w:pPr>
        <w:spacing w:line="360" w:lineRule="auto"/>
        <w:ind w:firstLine="420" w:firstLineChars="200"/>
        <w:rPr>
          <w:rFonts w:hint="eastAsia" w:ascii="宋体" w:hAnsi="宋体" w:eastAsia="宋体" w:cs="宋体"/>
        </w:rPr>
      </w:pPr>
      <w:r>
        <w:rPr>
          <w:rFonts w:hint="eastAsia" w:ascii="宋体" w:hAnsi="宋体" w:eastAsia="宋体" w:cs="宋体"/>
        </w:rPr>
        <w:t>（3）专业工程暂估价金额：</w:t>
      </w:r>
    </w:p>
    <w:p w14:paraId="261FA85F">
      <w:pPr>
        <w:spacing w:line="360" w:lineRule="auto"/>
        <w:ind w:firstLine="945" w:firstLineChars="450"/>
        <w:rPr>
          <w:rFonts w:hint="eastAsia" w:ascii="宋体" w:hAnsi="宋体" w:eastAsia="宋体" w:cs="宋体"/>
        </w:rPr>
      </w:pPr>
      <w:r>
        <w:rPr>
          <w:rFonts w:hint="eastAsia" w:ascii="宋体" w:hAnsi="宋体" w:eastAsia="宋体" w:cs="宋体"/>
        </w:rPr>
        <w:t>人民币（大写）</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元）；</w:t>
      </w:r>
    </w:p>
    <w:p w14:paraId="6B78C609">
      <w:pPr>
        <w:spacing w:line="360" w:lineRule="auto"/>
        <w:ind w:firstLine="420" w:firstLineChars="200"/>
        <w:rPr>
          <w:rFonts w:hint="eastAsia" w:ascii="宋体" w:hAnsi="宋体" w:eastAsia="宋体" w:cs="宋体"/>
        </w:rPr>
      </w:pPr>
      <w:r>
        <w:rPr>
          <w:rFonts w:hint="eastAsia" w:ascii="宋体" w:hAnsi="宋体" w:eastAsia="宋体" w:cs="宋体"/>
        </w:rPr>
        <w:t>（4）暂列金额：</w:t>
      </w:r>
    </w:p>
    <w:p w14:paraId="6EBAD397">
      <w:pPr>
        <w:spacing w:line="360" w:lineRule="auto"/>
        <w:ind w:firstLine="945" w:firstLineChars="450"/>
        <w:rPr>
          <w:rFonts w:hint="eastAsia" w:ascii="宋体" w:hAnsi="宋体" w:eastAsia="宋体" w:cs="宋体"/>
        </w:rPr>
      </w:pPr>
      <w:r>
        <w:rPr>
          <w:rFonts w:hint="eastAsia" w:ascii="宋体" w:hAnsi="宋体" w:eastAsia="宋体" w:cs="宋体"/>
        </w:rPr>
        <w:t>人民币（大写）</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元）。</w:t>
      </w:r>
    </w:p>
    <w:p w14:paraId="1F431DD7">
      <w:pPr>
        <w:spacing w:line="360" w:lineRule="auto"/>
        <w:ind w:firstLine="420" w:firstLineChars="200"/>
        <w:rPr>
          <w:rFonts w:hint="eastAsia" w:ascii="宋体" w:hAnsi="宋体" w:eastAsia="宋体" w:cs="宋体"/>
        </w:rPr>
      </w:pPr>
      <w:r>
        <w:rPr>
          <w:rFonts w:hint="eastAsia" w:ascii="宋体" w:hAnsi="宋体" w:eastAsia="宋体" w:cs="宋体"/>
        </w:rPr>
        <w:t xml:space="preserve">2. 合同价格形式：   </w:t>
      </w:r>
      <w:r>
        <w:rPr>
          <w:rFonts w:hint="eastAsia" w:ascii="宋体" w:hAnsi="宋体" w:eastAsia="宋体" w:cs="宋体"/>
          <w:u w:val="single"/>
        </w:rPr>
        <w:t xml:space="preserve">               </w:t>
      </w:r>
      <w:r>
        <w:rPr>
          <w:rFonts w:hint="eastAsia" w:ascii="宋体" w:hAnsi="宋体" w:eastAsia="宋体" w:cs="宋体"/>
        </w:rPr>
        <w:t>。</w:t>
      </w:r>
    </w:p>
    <w:p w14:paraId="7BF38640">
      <w:pPr>
        <w:spacing w:line="360" w:lineRule="auto"/>
        <w:ind w:firstLine="422" w:firstLineChars="200"/>
        <w:outlineLvl w:val="0"/>
        <w:rPr>
          <w:rFonts w:hint="eastAsia" w:ascii="宋体" w:hAnsi="宋体" w:eastAsia="宋体" w:cs="宋体"/>
          <w:b/>
          <w:bCs/>
        </w:rPr>
      </w:pPr>
      <w:bookmarkStart w:id="79" w:name="_Toc351203485"/>
      <w:bookmarkStart w:id="80" w:name="_Toc9698"/>
      <w:bookmarkStart w:id="81" w:name="_Toc15296"/>
      <w:r>
        <w:rPr>
          <w:rFonts w:hint="eastAsia" w:ascii="宋体" w:hAnsi="宋体" w:eastAsia="宋体" w:cs="宋体"/>
          <w:b/>
          <w:bCs/>
        </w:rPr>
        <w:t>五、</w:t>
      </w:r>
      <w:bookmarkEnd w:id="79"/>
      <w:r>
        <w:rPr>
          <w:rFonts w:hint="eastAsia" w:ascii="宋体" w:hAnsi="宋体" w:eastAsia="宋体" w:cs="宋体"/>
          <w:b/>
          <w:bCs/>
        </w:rPr>
        <w:t>项目经理</w:t>
      </w:r>
      <w:bookmarkEnd w:id="80"/>
      <w:bookmarkEnd w:id="81"/>
    </w:p>
    <w:p w14:paraId="5FA21DC6">
      <w:pPr>
        <w:spacing w:line="360" w:lineRule="auto"/>
        <w:ind w:firstLine="420" w:firstLineChars="200"/>
        <w:rPr>
          <w:rFonts w:hint="eastAsia" w:ascii="宋体" w:hAnsi="宋体" w:eastAsia="宋体" w:cs="宋体"/>
        </w:rPr>
      </w:pPr>
      <w:r>
        <w:rPr>
          <w:rFonts w:hint="eastAsia" w:ascii="宋体" w:hAnsi="宋体" w:eastAsia="宋体" w:cs="宋体"/>
        </w:rPr>
        <w:t>承包人项目经理：</w:t>
      </w:r>
      <w:r>
        <w:rPr>
          <w:rFonts w:hint="eastAsia" w:ascii="宋体" w:hAnsi="宋体" w:eastAsia="宋体" w:cs="宋体"/>
          <w:u w:val="single"/>
        </w:rPr>
        <w:t xml:space="preserve">                     </w:t>
      </w:r>
      <w:r>
        <w:rPr>
          <w:rFonts w:hint="eastAsia" w:ascii="宋体" w:hAnsi="宋体" w:eastAsia="宋体" w:cs="宋体"/>
        </w:rPr>
        <w:t>。</w:t>
      </w:r>
    </w:p>
    <w:p w14:paraId="7E888EDD">
      <w:pPr>
        <w:spacing w:line="360" w:lineRule="auto"/>
        <w:ind w:firstLine="422" w:firstLineChars="200"/>
        <w:outlineLvl w:val="0"/>
        <w:rPr>
          <w:rFonts w:hint="eastAsia" w:ascii="宋体" w:hAnsi="宋体" w:eastAsia="宋体" w:cs="宋体"/>
          <w:b/>
          <w:bCs/>
        </w:rPr>
      </w:pPr>
      <w:bookmarkStart w:id="82" w:name="_Toc16950"/>
      <w:bookmarkStart w:id="83" w:name="_Toc29069"/>
      <w:bookmarkStart w:id="84" w:name="_Toc351203486"/>
      <w:r>
        <w:rPr>
          <w:rFonts w:hint="eastAsia" w:ascii="宋体" w:hAnsi="宋体" w:eastAsia="宋体" w:cs="宋体"/>
          <w:b/>
          <w:bCs/>
        </w:rPr>
        <w:t>六、合同文件构成</w:t>
      </w:r>
      <w:bookmarkEnd w:id="82"/>
      <w:bookmarkEnd w:id="83"/>
      <w:bookmarkEnd w:id="84"/>
    </w:p>
    <w:p w14:paraId="543BD9FD">
      <w:pPr>
        <w:spacing w:line="360" w:lineRule="auto"/>
        <w:ind w:firstLine="420" w:firstLineChars="200"/>
        <w:rPr>
          <w:rFonts w:hint="eastAsia" w:ascii="宋体" w:hAnsi="宋体" w:eastAsia="宋体" w:cs="宋体"/>
        </w:rPr>
      </w:pPr>
      <w:r>
        <w:rPr>
          <w:rFonts w:hint="eastAsia" w:ascii="宋体" w:hAnsi="宋体" w:eastAsia="宋体" w:cs="宋体"/>
        </w:rPr>
        <w:t>本协议书与下列文件一起构成合同文件：</w:t>
      </w:r>
    </w:p>
    <w:p w14:paraId="5B74A872">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（1）中标通知书（如有）；</w:t>
      </w:r>
    </w:p>
    <w:p w14:paraId="487C7C2B">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 xml:space="preserve">（2）投标函及其附录（如有）； </w:t>
      </w:r>
    </w:p>
    <w:p w14:paraId="10474E97">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（3）专用合同条款及其附件；</w:t>
      </w:r>
    </w:p>
    <w:p w14:paraId="0EEAD2A4">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（4）通用合同条款；</w:t>
      </w:r>
    </w:p>
    <w:p w14:paraId="12B42227">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（5）</w:t>
      </w:r>
      <w:r>
        <w:rPr>
          <w:rFonts w:hint="eastAsia" w:ascii="宋体" w:hAnsi="宋体" w:eastAsia="宋体" w:cs="宋体"/>
          <w:u w:val="single"/>
        </w:rPr>
        <w:t xml:space="preserve">             </w:t>
      </w:r>
      <w:r>
        <w:rPr>
          <w:rFonts w:hint="eastAsia" w:ascii="宋体" w:hAnsi="宋体" w:eastAsia="宋体" w:cs="宋体"/>
        </w:rPr>
        <w:t>；</w:t>
      </w:r>
    </w:p>
    <w:p w14:paraId="1E16DD77">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（6）</w:t>
      </w:r>
      <w:r>
        <w:rPr>
          <w:rFonts w:hint="eastAsia" w:ascii="宋体" w:hAnsi="宋体" w:eastAsia="宋体" w:cs="宋体"/>
          <w:u w:val="single"/>
        </w:rPr>
        <w:t xml:space="preserve">             </w:t>
      </w:r>
      <w:r>
        <w:rPr>
          <w:rFonts w:hint="eastAsia" w:ascii="宋体" w:hAnsi="宋体" w:eastAsia="宋体" w:cs="宋体"/>
        </w:rPr>
        <w:t>；</w:t>
      </w:r>
    </w:p>
    <w:p w14:paraId="26D28B60">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（7）</w:t>
      </w:r>
      <w:r>
        <w:rPr>
          <w:rFonts w:hint="eastAsia" w:ascii="宋体" w:hAnsi="宋体" w:eastAsia="宋体" w:cs="宋体"/>
          <w:u w:val="single"/>
        </w:rPr>
        <w:t xml:space="preserve">             </w:t>
      </w:r>
      <w:r>
        <w:rPr>
          <w:rFonts w:hint="eastAsia" w:ascii="宋体" w:hAnsi="宋体" w:eastAsia="宋体" w:cs="宋体"/>
        </w:rPr>
        <w:t>；</w:t>
      </w:r>
    </w:p>
    <w:p w14:paraId="6B2411B5">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（8）其他合同文件：</w:t>
      </w:r>
    </w:p>
    <w:p w14:paraId="73C28969">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7B217021">
      <w:pPr>
        <w:autoSpaceDE w:val="0"/>
        <w:autoSpaceDN w:val="0"/>
        <w:adjustRightInd w:val="0"/>
        <w:spacing w:line="360" w:lineRule="auto"/>
        <w:ind w:firstLine="422" w:firstLineChars="200"/>
        <w:jc w:val="left"/>
        <w:outlineLvl w:val="0"/>
        <w:rPr>
          <w:rFonts w:hint="eastAsia" w:ascii="宋体" w:hAnsi="宋体" w:eastAsia="宋体" w:cs="宋体"/>
          <w:b/>
          <w:bCs/>
        </w:rPr>
      </w:pPr>
      <w:bookmarkStart w:id="85" w:name="_Toc21324"/>
      <w:bookmarkStart w:id="86" w:name="_Toc351203487"/>
      <w:bookmarkStart w:id="87" w:name="_Toc6668"/>
      <w:r>
        <w:rPr>
          <w:rFonts w:hint="eastAsia" w:ascii="宋体" w:hAnsi="宋体" w:eastAsia="宋体" w:cs="宋体"/>
          <w:b/>
          <w:bCs/>
        </w:rPr>
        <w:t>七、承诺</w:t>
      </w:r>
      <w:bookmarkEnd w:id="85"/>
      <w:bookmarkEnd w:id="86"/>
      <w:bookmarkEnd w:id="87"/>
    </w:p>
    <w:p w14:paraId="4F5ABF87">
      <w:pPr>
        <w:spacing w:line="360" w:lineRule="auto"/>
        <w:ind w:firstLine="420" w:firstLineChars="200"/>
        <w:rPr>
          <w:rFonts w:hint="eastAsia" w:ascii="宋体" w:hAnsi="宋体" w:eastAsia="宋体" w:cs="宋体"/>
        </w:rPr>
      </w:pPr>
      <w:r>
        <w:rPr>
          <w:rFonts w:hint="eastAsia" w:ascii="宋体" w:hAnsi="宋体" w:eastAsia="宋体" w:cs="宋体"/>
        </w:rPr>
        <w:t>1. 发包人承诺按照法律规定履行项目审批手续、筹集工程建设资金并按照合同约定的期限和方式支付合同价款。</w:t>
      </w:r>
    </w:p>
    <w:p w14:paraId="74DFD4BD">
      <w:pPr>
        <w:spacing w:line="360" w:lineRule="auto"/>
        <w:ind w:firstLine="420" w:firstLineChars="200"/>
        <w:rPr>
          <w:rFonts w:hint="eastAsia" w:ascii="宋体" w:hAnsi="宋体" w:eastAsia="宋体" w:cs="宋体"/>
        </w:rPr>
      </w:pPr>
      <w:r>
        <w:rPr>
          <w:rFonts w:hint="eastAsia" w:ascii="宋体" w:hAnsi="宋体" w:eastAsia="宋体" w:cs="宋体"/>
        </w:rPr>
        <w:t>2. 承包人承诺按照法律规定及合同约定组织完成工程施工，确保工程质量和安全，不进行转包及违法分包，并在缺陷责任期及保修期内承担相应的工程维修责任。</w:t>
      </w:r>
    </w:p>
    <w:p w14:paraId="10047058">
      <w:pPr>
        <w:spacing w:line="360" w:lineRule="auto"/>
        <w:ind w:firstLine="420" w:firstLineChars="200"/>
        <w:rPr>
          <w:rFonts w:hint="eastAsia" w:ascii="宋体" w:hAnsi="宋体" w:eastAsia="宋体" w:cs="宋体"/>
        </w:rPr>
      </w:pPr>
      <w:r>
        <w:rPr>
          <w:rFonts w:hint="eastAsia" w:ascii="宋体" w:hAnsi="宋体" w:eastAsia="宋体" w:cs="宋体"/>
        </w:rPr>
        <w:t>3. 发包人和承包人通过招投标形式签订合同的，双方理解并承诺不再就同一工程另行签订与合同实质性内容相背离的协议。</w:t>
      </w:r>
      <w:bookmarkStart w:id="88" w:name="_Toc351203488"/>
    </w:p>
    <w:p w14:paraId="50DE60D7">
      <w:pPr>
        <w:spacing w:line="360" w:lineRule="auto"/>
        <w:ind w:firstLine="422" w:firstLineChars="200"/>
        <w:outlineLvl w:val="0"/>
        <w:rPr>
          <w:rFonts w:hint="eastAsia" w:ascii="宋体" w:hAnsi="宋体" w:eastAsia="宋体" w:cs="宋体"/>
          <w:b/>
          <w:bCs/>
        </w:rPr>
      </w:pPr>
      <w:bookmarkStart w:id="89" w:name="_Toc832"/>
      <w:bookmarkStart w:id="90" w:name="_Toc19222"/>
      <w:r>
        <w:rPr>
          <w:rFonts w:hint="eastAsia" w:ascii="宋体" w:hAnsi="宋体" w:eastAsia="宋体" w:cs="宋体"/>
          <w:b/>
          <w:bCs/>
        </w:rPr>
        <w:t>八、词语含义</w:t>
      </w:r>
      <w:bookmarkEnd w:id="88"/>
      <w:bookmarkEnd w:id="89"/>
      <w:bookmarkEnd w:id="90"/>
    </w:p>
    <w:p w14:paraId="4CEEB64C">
      <w:pPr>
        <w:spacing w:line="360" w:lineRule="auto"/>
        <w:ind w:firstLine="420" w:firstLineChars="200"/>
        <w:rPr>
          <w:rFonts w:hint="eastAsia" w:ascii="宋体" w:hAnsi="宋体" w:eastAsia="宋体" w:cs="宋体"/>
        </w:rPr>
      </w:pPr>
      <w:r>
        <w:rPr>
          <w:rFonts w:hint="eastAsia" w:ascii="宋体" w:hAnsi="宋体" w:eastAsia="宋体" w:cs="宋体"/>
        </w:rPr>
        <w:t>本协议书中词语含义与第二部分通用合同条款中赋予的含义相同。</w:t>
      </w:r>
    </w:p>
    <w:p w14:paraId="13EDE401">
      <w:pPr>
        <w:spacing w:line="360" w:lineRule="auto"/>
        <w:ind w:firstLine="422" w:firstLineChars="200"/>
        <w:outlineLvl w:val="0"/>
        <w:rPr>
          <w:rFonts w:hint="eastAsia" w:ascii="宋体" w:hAnsi="宋体" w:eastAsia="宋体" w:cs="宋体"/>
          <w:b/>
          <w:bCs/>
        </w:rPr>
      </w:pPr>
      <w:bookmarkStart w:id="91" w:name="_Toc351203489"/>
      <w:bookmarkStart w:id="92" w:name="_Toc32194"/>
      <w:bookmarkStart w:id="93" w:name="_Toc20478"/>
      <w:r>
        <w:rPr>
          <w:rFonts w:hint="eastAsia" w:ascii="宋体" w:hAnsi="宋体" w:eastAsia="宋体" w:cs="宋体"/>
          <w:b/>
          <w:bCs/>
        </w:rPr>
        <w:t>九、签订时间</w:t>
      </w:r>
      <w:bookmarkEnd w:id="91"/>
      <w:bookmarkEnd w:id="92"/>
      <w:bookmarkEnd w:id="93"/>
    </w:p>
    <w:p w14:paraId="3F1E0B74">
      <w:pPr>
        <w:spacing w:line="360" w:lineRule="auto"/>
        <w:ind w:firstLine="420" w:firstLineChars="200"/>
        <w:rPr>
          <w:rFonts w:hint="eastAsia" w:ascii="宋体" w:hAnsi="宋体" w:eastAsia="宋体" w:cs="宋体"/>
        </w:rPr>
      </w:pPr>
      <w:r>
        <w:rPr>
          <w:rFonts w:hint="eastAsia" w:ascii="宋体" w:hAnsi="宋体" w:eastAsia="宋体" w:cs="宋体"/>
        </w:rPr>
        <w:t>本合同于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日签订。</w:t>
      </w:r>
    </w:p>
    <w:p w14:paraId="3E3D6DB7">
      <w:pPr>
        <w:spacing w:line="360" w:lineRule="auto"/>
        <w:ind w:firstLine="422" w:firstLineChars="200"/>
        <w:outlineLvl w:val="0"/>
        <w:rPr>
          <w:rFonts w:hint="eastAsia" w:ascii="宋体" w:hAnsi="宋体" w:eastAsia="宋体" w:cs="宋体"/>
          <w:b/>
          <w:bCs/>
        </w:rPr>
      </w:pPr>
      <w:bookmarkStart w:id="94" w:name="_Toc1557"/>
      <w:bookmarkStart w:id="95" w:name="_Toc32609"/>
      <w:bookmarkStart w:id="96" w:name="_Toc351203490"/>
      <w:r>
        <w:rPr>
          <w:rFonts w:hint="eastAsia" w:ascii="宋体" w:hAnsi="宋体" w:eastAsia="宋体" w:cs="宋体"/>
          <w:b/>
          <w:bCs/>
        </w:rPr>
        <w:t>十、签订地点</w:t>
      </w:r>
      <w:bookmarkEnd w:id="94"/>
      <w:bookmarkEnd w:id="95"/>
      <w:bookmarkEnd w:id="96"/>
    </w:p>
    <w:p w14:paraId="2DF40331">
      <w:pPr>
        <w:spacing w:line="360" w:lineRule="auto"/>
        <w:ind w:firstLine="420" w:firstLineChars="200"/>
        <w:rPr>
          <w:rFonts w:hint="eastAsia" w:ascii="宋体" w:hAnsi="宋体" w:eastAsia="宋体" w:cs="宋体"/>
        </w:rPr>
      </w:pPr>
      <w:r>
        <w:rPr>
          <w:rFonts w:hint="eastAsia" w:ascii="宋体" w:hAnsi="宋体" w:eastAsia="宋体" w:cs="宋体"/>
        </w:rPr>
        <w:t>本合同在</w:t>
      </w:r>
      <w:r>
        <w:rPr>
          <w:rFonts w:hint="eastAsia" w:ascii="宋体" w:hAnsi="宋体" w:eastAsia="宋体" w:cs="宋体"/>
          <w:u w:val="single"/>
        </w:rPr>
        <w:t xml:space="preserve">                                    </w:t>
      </w:r>
      <w:r>
        <w:rPr>
          <w:rFonts w:hint="eastAsia" w:ascii="宋体" w:hAnsi="宋体" w:eastAsia="宋体" w:cs="宋体"/>
        </w:rPr>
        <w:t>签订。</w:t>
      </w:r>
    </w:p>
    <w:p w14:paraId="3C388B2D">
      <w:pPr>
        <w:spacing w:line="360" w:lineRule="auto"/>
        <w:ind w:firstLine="422" w:firstLineChars="200"/>
        <w:outlineLvl w:val="0"/>
        <w:rPr>
          <w:rFonts w:hint="eastAsia" w:ascii="宋体" w:hAnsi="宋体" w:eastAsia="宋体" w:cs="宋体"/>
          <w:b/>
          <w:bCs/>
        </w:rPr>
      </w:pPr>
      <w:bookmarkStart w:id="97" w:name="_Toc25684"/>
      <w:bookmarkStart w:id="98" w:name="_Toc351203491"/>
      <w:bookmarkStart w:id="99" w:name="_Toc203"/>
      <w:r>
        <w:rPr>
          <w:rFonts w:hint="eastAsia" w:ascii="宋体" w:hAnsi="宋体" w:eastAsia="宋体" w:cs="宋体"/>
          <w:b/>
          <w:bCs/>
        </w:rPr>
        <w:t>十一、补充协议</w:t>
      </w:r>
      <w:bookmarkEnd w:id="97"/>
      <w:bookmarkEnd w:id="98"/>
      <w:bookmarkEnd w:id="99"/>
    </w:p>
    <w:p w14:paraId="798F507A">
      <w:pPr>
        <w:spacing w:line="360" w:lineRule="auto"/>
        <w:ind w:firstLine="420" w:firstLineChars="200"/>
        <w:rPr>
          <w:rFonts w:hint="eastAsia" w:ascii="宋体" w:hAnsi="宋体" w:eastAsia="宋体" w:cs="宋体"/>
        </w:rPr>
      </w:pPr>
      <w:r>
        <w:rPr>
          <w:rFonts w:hint="eastAsia" w:ascii="宋体" w:hAnsi="宋体" w:eastAsia="宋体" w:cs="宋体"/>
        </w:rPr>
        <w:t>合同未尽事宜，合同当事人另行签订补充协议，补充协议是合同的组成部分。</w:t>
      </w:r>
    </w:p>
    <w:p w14:paraId="0C0821C4">
      <w:pPr>
        <w:spacing w:line="360" w:lineRule="auto"/>
        <w:ind w:firstLine="422" w:firstLineChars="200"/>
        <w:outlineLvl w:val="0"/>
        <w:rPr>
          <w:rFonts w:hint="eastAsia" w:ascii="宋体" w:hAnsi="宋体" w:eastAsia="宋体" w:cs="宋体"/>
          <w:b/>
          <w:bCs/>
        </w:rPr>
      </w:pPr>
      <w:bookmarkStart w:id="100" w:name="_Toc14218"/>
      <w:bookmarkStart w:id="101" w:name="_Toc88"/>
      <w:bookmarkStart w:id="102" w:name="_Toc351203492"/>
      <w:r>
        <w:rPr>
          <w:rFonts w:hint="eastAsia" w:ascii="宋体" w:hAnsi="宋体" w:eastAsia="宋体" w:cs="宋体"/>
          <w:b/>
          <w:bCs/>
        </w:rPr>
        <w:t>十二、合同生效</w:t>
      </w:r>
      <w:bookmarkEnd w:id="100"/>
      <w:bookmarkEnd w:id="101"/>
      <w:bookmarkEnd w:id="102"/>
    </w:p>
    <w:p w14:paraId="350D216E">
      <w:pPr>
        <w:spacing w:line="360" w:lineRule="auto"/>
        <w:ind w:firstLine="420" w:firstLineChars="200"/>
        <w:rPr>
          <w:rFonts w:hint="eastAsia" w:ascii="宋体" w:hAnsi="宋体" w:eastAsia="宋体" w:cs="宋体"/>
        </w:rPr>
      </w:pPr>
      <w:r>
        <w:rPr>
          <w:rFonts w:hint="eastAsia" w:ascii="宋体" w:hAnsi="宋体" w:eastAsia="宋体" w:cs="宋体"/>
        </w:rPr>
        <w:t>本合同自</w:t>
      </w:r>
      <w:r>
        <w:rPr>
          <w:rFonts w:hint="eastAsia" w:ascii="宋体" w:hAnsi="宋体" w:eastAsia="宋体" w:cs="宋体"/>
          <w:u w:val="single"/>
        </w:rPr>
        <w:t xml:space="preserve">                                   </w:t>
      </w:r>
      <w:r>
        <w:rPr>
          <w:rFonts w:hint="eastAsia" w:ascii="宋体" w:hAnsi="宋体" w:eastAsia="宋体" w:cs="宋体"/>
        </w:rPr>
        <w:t>生效。</w:t>
      </w:r>
    </w:p>
    <w:p w14:paraId="2E49F281">
      <w:pPr>
        <w:spacing w:line="360" w:lineRule="auto"/>
        <w:ind w:firstLine="422" w:firstLineChars="200"/>
        <w:outlineLvl w:val="0"/>
        <w:rPr>
          <w:rFonts w:hint="eastAsia" w:ascii="宋体" w:hAnsi="宋体" w:eastAsia="宋体" w:cs="宋体"/>
          <w:b/>
          <w:bCs/>
        </w:rPr>
      </w:pPr>
      <w:bookmarkStart w:id="103" w:name="_Toc7971"/>
      <w:bookmarkStart w:id="104" w:name="_Toc14553"/>
      <w:bookmarkStart w:id="105" w:name="_Toc351203493"/>
      <w:r>
        <w:rPr>
          <w:rFonts w:hint="eastAsia" w:ascii="宋体" w:hAnsi="宋体" w:eastAsia="宋体" w:cs="宋体"/>
          <w:b/>
          <w:bCs/>
        </w:rPr>
        <w:t>十三、合同份数</w:t>
      </w:r>
      <w:bookmarkEnd w:id="103"/>
      <w:bookmarkEnd w:id="104"/>
      <w:bookmarkEnd w:id="105"/>
    </w:p>
    <w:p w14:paraId="206D2A35">
      <w:pPr>
        <w:spacing w:line="360" w:lineRule="auto"/>
        <w:ind w:firstLine="420" w:firstLineChars="200"/>
        <w:rPr>
          <w:rFonts w:hint="eastAsia" w:ascii="宋体" w:hAnsi="宋体" w:eastAsia="宋体" w:cs="宋体"/>
        </w:rPr>
      </w:pPr>
      <w:r>
        <w:rPr>
          <w:rFonts w:hint="eastAsia" w:ascii="宋体" w:hAnsi="宋体" w:eastAsia="宋体" w:cs="宋体"/>
        </w:rPr>
        <w:t>本合同一式</w:t>
      </w:r>
      <w:r>
        <w:rPr>
          <w:rFonts w:hint="eastAsia" w:ascii="宋体" w:hAnsi="宋体" w:eastAsia="宋体" w:cs="宋体"/>
          <w:u w:val="single"/>
        </w:rPr>
        <w:t xml:space="preserve">    </w:t>
      </w:r>
      <w:r>
        <w:rPr>
          <w:rFonts w:hint="eastAsia" w:ascii="宋体" w:hAnsi="宋体" w:eastAsia="宋体" w:cs="宋体"/>
        </w:rPr>
        <w:t>份，均具有同等法律效力，发包人执</w:t>
      </w:r>
      <w:r>
        <w:rPr>
          <w:rFonts w:hint="eastAsia" w:ascii="宋体" w:hAnsi="宋体" w:eastAsia="宋体" w:cs="宋体"/>
          <w:u w:val="single"/>
        </w:rPr>
        <w:t xml:space="preserve">    </w:t>
      </w:r>
      <w:r>
        <w:rPr>
          <w:rFonts w:hint="eastAsia" w:ascii="宋体" w:hAnsi="宋体" w:eastAsia="宋体" w:cs="宋体"/>
        </w:rPr>
        <w:t>份，承包人执</w:t>
      </w:r>
      <w:r>
        <w:rPr>
          <w:rFonts w:hint="eastAsia" w:ascii="宋体" w:hAnsi="宋体" w:eastAsia="宋体" w:cs="宋体"/>
          <w:u w:val="single"/>
        </w:rPr>
        <w:t xml:space="preserve">    </w:t>
      </w:r>
      <w:r>
        <w:rPr>
          <w:rFonts w:hint="eastAsia" w:ascii="宋体" w:hAnsi="宋体" w:eastAsia="宋体" w:cs="宋体"/>
        </w:rPr>
        <w:t>份。</w:t>
      </w:r>
    </w:p>
    <w:p w14:paraId="63A4E746">
      <w:pPr>
        <w:spacing w:line="360" w:lineRule="auto"/>
        <w:rPr>
          <w:rFonts w:hint="eastAsia" w:ascii="宋体" w:hAnsi="宋体" w:eastAsia="宋体" w:cs="宋体"/>
        </w:rPr>
      </w:pPr>
    </w:p>
    <w:p w14:paraId="3D49E0BE">
      <w:pPr>
        <w:spacing w:line="360" w:lineRule="auto"/>
        <w:rPr>
          <w:rFonts w:hint="eastAsia" w:ascii="宋体" w:hAnsi="宋体" w:eastAsia="宋体" w:cs="宋体"/>
        </w:rPr>
      </w:pPr>
    </w:p>
    <w:p w14:paraId="1AFB5633">
      <w:pPr>
        <w:spacing w:line="360" w:lineRule="auto"/>
        <w:rPr>
          <w:rFonts w:hint="eastAsia" w:ascii="宋体" w:hAnsi="宋体" w:eastAsia="宋体" w:cs="宋体"/>
        </w:rPr>
      </w:pPr>
      <w:r>
        <w:rPr>
          <w:rFonts w:hint="eastAsia" w:ascii="宋体" w:hAnsi="宋体" w:eastAsia="宋体" w:cs="宋体"/>
        </w:rPr>
        <w:t>发包人：</w:t>
      </w:r>
      <w:r>
        <w:rPr>
          <w:rFonts w:hint="eastAsia" w:ascii="宋体" w:hAnsi="宋体" w:eastAsia="宋体" w:cs="宋体"/>
          <w:szCs w:val="21"/>
          <w:u w:val="single"/>
        </w:rPr>
        <w:t xml:space="preserve">                    </w:t>
      </w:r>
      <w:r>
        <w:rPr>
          <w:rFonts w:hint="eastAsia" w:ascii="宋体" w:hAnsi="宋体" w:eastAsia="宋体" w:cs="宋体"/>
        </w:rPr>
        <w:t>（公章）         承包人：</w:t>
      </w:r>
      <w:r>
        <w:rPr>
          <w:rFonts w:hint="eastAsia" w:ascii="宋体" w:hAnsi="宋体" w:eastAsia="宋体" w:cs="宋体"/>
          <w:szCs w:val="21"/>
          <w:u w:val="single"/>
        </w:rPr>
        <w:t xml:space="preserve">                    </w:t>
      </w:r>
      <w:r>
        <w:rPr>
          <w:rFonts w:hint="eastAsia" w:ascii="宋体" w:hAnsi="宋体" w:eastAsia="宋体" w:cs="宋体"/>
        </w:rPr>
        <w:t xml:space="preserve">  （公章）</w:t>
      </w:r>
    </w:p>
    <w:p w14:paraId="6FBFB658">
      <w:pPr>
        <w:spacing w:line="360" w:lineRule="auto"/>
        <w:rPr>
          <w:rFonts w:hint="eastAsia" w:ascii="宋体" w:hAnsi="宋体" w:eastAsia="宋体" w:cs="宋体"/>
          <w:u w:val="single"/>
        </w:rPr>
      </w:pPr>
      <w:r>
        <w:rPr>
          <w:rFonts w:hint="eastAsia" w:ascii="宋体" w:hAnsi="宋体" w:eastAsia="宋体" w:cs="宋体"/>
        </w:rPr>
        <w:t xml:space="preserve">                                 </w:t>
      </w:r>
    </w:p>
    <w:p w14:paraId="4D801818">
      <w:pPr>
        <w:spacing w:line="360" w:lineRule="auto"/>
        <w:rPr>
          <w:rFonts w:hint="eastAsia" w:ascii="宋体" w:hAnsi="宋体" w:eastAsia="宋体" w:cs="宋体"/>
        </w:rPr>
      </w:pPr>
      <w:r>
        <w:rPr>
          <w:rFonts w:hint="eastAsia" w:ascii="宋体" w:hAnsi="宋体" w:eastAsia="宋体" w:cs="宋体"/>
        </w:rPr>
        <w:t>法定代表人或其委托代理人：                    法定代表人或其委托代理人：</w:t>
      </w:r>
    </w:p>
    <w:p w14:paraId="1FF9734D">
      <w:pPr>
        <w:spacing w:line="360" w:lineRule="auto"/>
        <w:rPr>
          <w:rFonts w:hint="eastAsia" w:ascii="宋体" w:hAnsi="宋体" w:eastAsia="宋体" w:cs="宋体"/>
        </w:rPr>
      </w:pPr>
      <w:r>
        <w:rPr>
          <w:rFonts w:hint="eastAsia" w:ascii="宋体" w:hAnsi="宋体" w:eastAsia="宋体" w:cs="宋体"/>
        </w:rPr>
        <w:t>（签字）                                     （签字）</w:t>
      </w:r>
    </w:p>
    <w:p w14:paraId="277382C2">
      <w:pPr>
        <w:spacing w:line="360" w:lineRule="auto"/>
        <w:rPr>
          <w:rFonts w:hint="eastAsia" w:ascii="宋体" w:hAnsi="宋体" w:eastAsia="宋体" w:cs="宋体"/>
          <w:u w:val="single"/>
        </w:rPr>
      </w:pPr>
    </w:p>
    <w:p w14:paraId="0E140616">
      <w:pPr>
        <w:tabs>
          <w:tab w:val="left" w:pos="4410"/>
        </w:tabs>
        <w:spacing w:line="360" w:lineRule="auto"/>
        <w:rPr>
          <w:rFonts w:hint="eastAsia" w:ascii="宋体" w:hAnsi="宋体" w:eastAsia="宋体" w:cs="宋体"/>
        </w:rPr>
      </w:pPr>
      <w:r>
        <w:rPr>
          <w:rFonts w:hint="eastAsia" w:ascii="宋体" w:hAnsi="宋体" w:eastAsia="宋体" w:cs="宋体"/>
        </w:rPr>
        <w:t>统一社会信用代码：</w:t>
      </w:r>
      <w:r>
        <w:rPr>
          <w:rFonts w:hint="eastAsia" w:ascii="宋体" w:hAnsi="宋体" w:eastAsia="宋体" w:cs="宋体"/>
          <w:u w:val="single"/>
        </w:rPr>
        <w:t xml:space="preserve">           </w:t>
      </w:r>
      <w:r>
        <w:rPr>
          <w:rFonts w:hint="eastAsia" w:ascii="宋体" w:hAnsi="宋体" w:eastAsia="宋体" w:cs="宋体"/>
        </w:rPr>
        <w:t xml:space="preserve">                  统一社会信用代码：</w:t>
      </w:r>
      <w:r>
        <w:rPr>
          <w:rFonts w:hint="eastAsia" w:ascii="宋体" w:hAnsi="宋体" w:eastAsia="宋体" w:cs="宋体"/>
          <w:u w:val="single"/>
        </w:rPr>
        <w:t xml:space="preserve">                  </w:t>
      </w:r>
      <w:r>
        <w:rPr>
          <w:rFonts w:hint="eastAsia" w:ascii="宋体" w:hAnsi="宋体" w:eastAsia="宋体" w:cs="宋体"/>
        </w:rPr>
        <w:t xml:space="preserve"> </w:t>
      </w:r>
    </w:p>
    <w:p w14:paraId="76FB2C29">
      <w:pPr>
        <w:spacing w:line="360" w:lineRule="auto"/>
        <w:rPr>
          <w:rFonts w:hint="eastAsia" w:ascii="宋体" w:hAnsi="宋体" w:eastAsia="宋体" w:cs="宋体"/>
        </w:rPr>
      </w:pPr>
      <w:r>
        <w:rPr>
          <w:rFonts w:hint="eastAsia" w:ascii="宋体" w:hAnsi="宋体" w:eastAsia="宋体" w:cs="宋体"/>
        </w:rPr>
        <w:t>地  址：</w:t>
      </w:r>
      <w:r>
        <w:rPr>
          <w:rFonts w:hint="eastAsia" w:ascii="宋体" w:hAnsi="宋体" w:eastAsia="宋体" w:cs="宋体"/>
          <w:u w:val="single"/>
        </w:rPr>
        <w:t xml:space="preserve">                     </w:t>
      </w:r>
      <w:r>
        <w:rPr>
          <w:rFonts w:hint="eastAsia" w:ascii="宋体" w:hAnsi="宋体" w:eastAsia="宋体" w:cs="宋体"/>
        </w:rPr>
        <w:t xml:space="preserve">                  地  址：</w:t>
      </w:r>
      <w:r>
        <w:rPr>
          <w:rFonts w:hint="eastAsia" w:ascii="宋体" w:hAnsi="宋体" w:eastAsia="宋体" w:cs="宋体"/>
          <w:u w:val="single"/>
        </w:rPr>
        <w:t xml:space="preserve">                            </w:t>
      </w:r>
    </w:p>
    <w:p w14:paraId="026EDD2B">
      <w:pPr>
        <w:spacing w:line="360" w:lineRule="auto"/>
        <w:rPr>
          <w:rFonts w:hint="eastAsia" w:ascii="宋体" w:hAnsi="宋体" w:eastAsia="宋体" w:cs="宋体"/>
        </w:rPr>
      </w:pPr>
      <w:r>
        <w:rPr>
          <w:rFonts w:hint="eastAsia" w:ascii="宋体" w:hAnsi="宋体" w:eastAsia="宋体" w:cs="宋体"/>
        </w:rPr>
        <w:t>邮政编码：</w:t>
      </w:r>
      <w:r>
        <w:rPr>
          <w:rFonts w:hint="eastAsia" w:ascii="宋体" w:hAnsi="宋体" w:eastAsia="宋体" w:cs="宋体"/>
          <w:u w:val="single"/>
        </w:rPr>
        <w:t xml:space="preserve">                   </w:t>
      </w:r>
      <w:r>
        <w:rPr>
          <w:rFonts w:hint="eastAsia" w:ascii="宋体" w:hAnsi="宋体" w:eastAsia="宋体" w:cs="宋体"/>
        </w:rPr>
        <w:t xml:space="preserve">                  邮政编码：</w:t>
      </w:r>
      <w:r>
        <w:rPr>
          <w:rFonts w:hint="eastAsia" w:ascii="宋体" w:hAnsi="宋体" w:eastAsia="宋体" w:cs="宋体"/>
          <w:u w:val="single"/>
        </w:rPr>
        <w:t xml:space="preserve">                          </w:t>
      </w:r>
    </w:p>
    <w:p w14:paraId="04E0BA99">
      <w:pPr>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 xml:space="preserve">                  法定代表人：</w:t>
      </w:r>
      <w:r>
        <w:rPr>
          <w:rFonts w:hint="eastAsia" w:ascii="宋体" w:hAnsi="宋体" w:eastAsia="宋体" w:cs="宋体"/>
          <w:u w:val="single"/>
        </w:rPr>
        <w:t xml:space="preserve">                        </w:t>
      </w:r>
    </w:p>
    <w:p w14:paraId="7C186004">
      <w:pPr>
        <w:spacing w:line="360" w:lineRule="auto"/>
        <w:rPr>
          <w:rFonts w:hint="eastAsia" w:ascii="宋体" w:hAnsi="宋体" w:eastAsia="宋体" w:cs="宋体"/>
        </w:rPr>
      </w:pPr>
      <w:r>
        <w:rPr>
          <w:rFonts w:hint="eastAsia" w:ascii="宋体" w:hAnsi="宋体" w:eastAsia="宋体" w:cs="宋体"/>
        </w:rPr>
        <w:t>委托代理人：</w:t>
      </w:r>
      <w:r>
        <w:rPr>
          <w:rFonts w:hint="eastAsia" w:ascii="宋体" w:hAnsi="宋体" w:eastAsia="宋体" w:cs="宋体"/>
          <w:u w:val="single"/>
        </w:rPr>
        <w:t xml:space="preserve">                 </w:t>
      </w:r>
      <w:r>
        <w:rPr>
          <w:rFonts w:hint="eastAsia" w:ascii="宋体" w:hAnsi="宋体" w:eastAsia="宋体" w:cs="宋体"/>
        </w:rPr>
        <w:t xml:space="preserve">                  委托代理人：</w:t>
      </w:r>
      <w:r>
        <w:rPr>
          <w:rFonts w:hint="eastAsia" w:ascii="宋体" w:hAnsi="宋体" w:eastAsia="宋体" w:cs="宋体"/>
          <w:u w:val="single"/>
        </w:rPr>
        <w:t xml:space="preserve">                         </w:t>
      </w:r>
    </w:p>
    <w:p w14:paraId="4BF2A59C">
      <w:pPr>
        <w:spacing w:line="360" w:lineRule="auto"/>
        <w:rPr>
          <w:rFonts w:hint="eastAsia" w:ascii="宋体" w:hAnsi="宋体" w:eastAsia="宋体" w:cs="宋体"/>
        </w:rPr>
      </w:pPr>
      <w:r>
        <w:rPr>
          <w:rFonts w:hint="eastAsia" w:ascii="宋体" w:hAnsi="宋体" w:eastAsia="宋体" w:cs="宋体"/>
        </w:rPr>
        <w:t>电  话：</w:t>
      </w:r>
      <w:r>
        <w:rPr>
          <w:rFonts w:hint="eastAsia" w:ascii="宋体" w:hAnsi="宋体" w:eastAsia="宋体" w:cs="宋体"/>
          <w:u w:val="single"/>
        </w:rPr>
        <w:t xml:space="preserve">                     </w:t>
      </w:r>
      <w:r>
        <w:rPr>
          <w:rFonts w:hint="eastAsia" w:ascii="宋体" w:hAnsi="宋体" w:eastAsia="宋体" w:cs="宋体"/>
        </w:rPr>
        <w:t xml:space="preserve">                  电  话：</w:t>
      </w:r>
      <w:r>
        <w:rPr>
          <w:rFonts w:hint="eastAsia" w:ascii="宋体" w:hAnsi="宋体" w:eastAsia="宋体" w:cs="宋体"/>
          <w:u w:val="single"/>
        </w:rPr>
        <w:t xml:space="preserve">                            </w:t>
      </w:r>
    </w:p>
    <w:p w14:paraId="473B3139">
      <w:pPr>
        <w:spacing w:line="360" w:lineRule="auto"/>
        <w:rPr>
          <w:rFonts w:hint="eastAsia" w:ascii="宋体" w:hAnsi="宋体" w:eastAsia="宋体" w:cs="宋体"/>
        </w:rPr>
      </w:pPr>
      <w:r>
        <w:rPr>
          <w:rFonts w:hint="eastAsia" w:ascii="宋体" w:hAnsi="宋体" w:eastAsia="宋体" w:cs="宋体"/>
        </w:rPr>
        <w:t>传  真：</w:t>
      </w:r>
      <w:r>
        <w:rPr>
          <w:rFonts w:hint="eastAsia" w:ascii="宋体" w:hAnsi="宋体" w:eastAsia="宋体" w:cs="宋体"/>
          <w:u w:val="single"/>
        </w:rPr>
        <w:t xml:space="preserve">                     </w:t>
      </w:r>
      <w:r>
        <w:rPr>
          <w:rFonts w:hint="eastAsia" w:ascii="宋体" w:hAnsi="宋体" w:eastAsia="宋体" w:cs="宋体"/>
        </w:rPr>
        <w:t xml:space="preserve">                  传  真：</w:t>
      </w:r>
      <w:r>
        <w:rPr>
          <w:rFonts w:hint="eastAsia" w:ascii="宋体" w:hAnsi="宋体" w:eastAsia="宋体" w:cs="宋体"/>
          <w:u w:val="single"/>
        </w:rPr>
        <w:t xml:space="preserve">                             </w:t>
      </w:r>
    </w:p>
    <w:p w14:paraId="1C7F74FB">
      <w:pPr>
        <w:spacing w:line="360" w:lineRule="auto"/>
        <w:rPr>
          <w:rFonts w:hint="eastAsia" w:ascii="宋体" w:hAnsi="宋体" w:eastAsia="宋体" w:cs="宋体"/>
        </w:rPr>
      </w:pPr>
      <w:r>
        <w:rPr>
          <w:rFonts w:hint="eastAsia" w:ascii="宋体" w:hAnsi="宋体" w:eastAsia="宋体" w:cs="宋体"/>
        </w:rPr>
        <w:t>电子信箱：</w:t>
      </w:r>
      <w:r>
        <w:rPr>
          <w:rFonts w:hint="eastAsia" w:ascii="宋体" w:hAnsi="宋体" w:eastAsia="宋体" w:cs="宋体"/>
          <w:u w:val="single"/>
        </w:rPr>
        <w:t xml:space="preserve">                   </w:t>
      </w:r>
      <w:r>
        <w:rPr>
          <w:rFonts w:hint="eastAsia" w:ascii="宋体" w:hAnsi="宋体" w:eastAsia="宋体" w:cs="宋体"/>
        </w:rPr>
        <w:t xml:space="preserve">                  电子信箱：</w:t>
      </w:r>
      <w:r>
        <w:rPr>
          <w:rFonts w:hint="eastAsia" w:ascii="宋体" w:hAnsi="宋体" w:eastAsia="宋体" w:cs="宋体"/>
          <w:u w:val="single"/>
        </w:rPr>
        <w:t xml:space="preserve">                         </w:t>
      </w:r>
    </w:p>
    <w:p w14:paraId="5482A2FE">
      <w:pPr>
        <w:spacing w:line="360" w:lineRule="auto"/>
        <w:rPr>
          <w:rFonts w:hint="eastAsia" w:ascii="宋体" w:hAnsi="宋体" w:eastAsia="宋体" w:cs="宋体"/>
        </w:rPr>
      </w:pPr>
      <w:r>
        <w:rPr>
          <w:rFonts w:hint="eastAsia" w:ascii="宋体" w:hAnsi="宋体" w:eastAsia="宋体" w:cs="宋体"/>
        </w:rPr>
        <w:t>开户银行：</w:t>
      </w:r>
      <w:r>
        <w:rPr>
          <w:rFonts w:hint="eastAsia" w:ascii="宋体" w:hAnsi="宋体" w:eastAsia="宋体" w:cs="宋体"/>
          <w:u w:val="single"/>
        </w:rPr>
        <w:t xml:space="preserve">                   </w:t>
      </w:r>
      <w:r>
        <w:rPr>
          <w:rFonts w:hint="eastAsia" w:ascii="宋体" w:hAnsi="宋体" w:eastAsia="宋体" w:cs="宋体"/>
        </w:rPr>
        <w:t xml:space="preserve">                  开户银行：</w:t>
      </w:r>
      <w:r>
        <w:rPr>
          <w:rFonts w:hint="eastAsia" w:ascii="宋体" w:hAnsi="宋体" w:eastAsia="宋体" w:cs="宋体"/>
          <w:u w:val="single"/>
        </w:rPr>
        <w:t xml:space="preserve">                         </w:t>
      </w:r>
    </w:p>
    <w:p w14:paraId="3BEB220D">
      <w:pPr>
        <w:rPr>
          <w:rFonts w:hint="eastAsia" w:ascii="宋体" w:hAnsi="宋体" w:eastAsia="宋体" w:cs="宋体"/>
          <w:u w:val="single"/>
        </w:rPr>
      </w:pPr>
      <w:r>
        <w:rPr>
          <w:rFonts w:hint="eastAsia" w:ascii="宋体" w:hAnsi="宋体" w:eastAsia="宋体" w:cs="宋体"/>
        </w:rPr>
        <w:t>账  号：</w:t>
      </w:r>
      <w:r>
        <w:rPr>
          <w:rFonts w:hint="eastAsia" w:ascii="宋体" w:hAnsi="宋体" w:eastAsia="宋体" w:cs="宋体"/>
          <w:u w:val="single"/>
        </w:rPr>
        <w:t xml:space="preserve">                     </w:t>
      </w:r>
      <w:r>
        <w:rPr>
          <w:rFonts w:hint="eastAsia" w:ascii="宋体" w:hAnsi="宋体" w:eastAsia="宋体" w:cs="宋体"/>
        </w:rPr>
        <w:t xml:space="preserve">                  账  号：</w:t>
      </w:r>
      <w:r>
        <w:rPr>
          <w:rFonts w:hint="eastAsia" w:ascii="宋体" w:hAnsi="宋体" w:eastAsia="宋体" w:cs="宋体"/>
          <w:u w:val="single"/>
        </w:rPr>
        <w:t xml:space="preserve">                           </w:t>
      </w:r>
    </w:p>
    <w:p w14:paraId="0C257895">
      <w:pPr>
        <w:widowControl/>
        <w:jc w:val="left"/>
        <w:rPr>
          <w:rFonts w:hint="eastAsia" w:ascii="宋体" w:hAnsi="宋体" w:eastAsia="宋体" w:cs="宋体"/>
          <w:u w:val="single"/>
        </w:rPr>
      </w:pPr>
      <w:r>
        <w:rPr>
          <w:rFonts w:hint="eastAsia" w:ascii="宋体" w:hAnsi="宋体" w:eastAsia="宋体" w:cs="宋体"/>
        </w:rPr>
        <w:br w:type="page"/>
      </w:r>
    </w:p>
    <w:p w14:paraId="40BC6855">
      <w:pPr>
        <w:pStyle w:val="2"/>
        <w:jc w:val="center"/>
        <w:rPr>
          <w:rFonts w:hint="eastAsia" w:ascii="宋体" w:hAnsi="宋体" w:eastAsia="宋体" w:cs="宋体"/>
        </w:rPr>
      </w:pPr>
      <w:bookmarkStart w:id="106" w:name="_Toc407135192"/>
      <w:bookmarkStart w:id="107" w:name="_Toc12272"/>
      <w:bookmarkStart w:id="108" w:name="_Toc389065256"/>
      <w:bookmarkStart w:id="109" w:name="_Toc12609347"/>
      <w:bookmarkStart w:id="110" w:name="_Toc373227691"/>
      <w:bookmarkStart w:id="111" w:name="_Toc373478338"/>
      <w:bookmarkStart w:id="112" w:name="_Toc351203632"/>
      <w:r>
        <w:rPr>
          <w:rFonts w:hint="eastAsia" w:ascii="宋体" w:hAnsi="宋体" w:eastAsia="宋体" w:cs="宋体"/>
        </w:rPr>
        <w:t>第二部分 通用合同条款</w:t>
      </w:r>
      <w:bookmarkEnd w:id="106"/>
      <w:bookmarkEnd w:id="107"/>
      <w:bookmarkEnd w:id="108"/>
      <w:bookmarkEnd w:id="109"/>
    </w:p>
    <w:p w14:paraId="5862AD55">
      <w:pPr>
        <w:spacing w:line="360" w:lineRule="auto"/>
        <w:ind w:firstLine="420" w:firstLineChars="200"/>
        <w:rPr>
          <w:rFonts w:hint="eastAsia" w:ascii="宋体" w:hAnsi="宋体" w:eastAsia="宋体" w:cs="宋体"/>
          <w:kern w:val="0"/>
        </w:rPr>
      </w:pPr>
    </w:p>
    <w:p w14:paraId="4873278C">
      <w:pPr>
        <w:spacing w:line="360" w:lineRule="auto"/>
        <w:ind w:firstLine="422" w:firstLineChars="200"/>
        <w:rPr>
          <w:rFonts w:hint="eastAsia" w:ascii="宋体" w:hAnsi="宋体" w:eastAsia="宋体" w:cs="宋体"/>
          <w:b/>
          <w:bCs/>
          <w:kern w:val="0"/>
        </w:rPr>
      </w:pPr>
      <w:r>
        <w:rPr>
          <w:rFonts w:hint="eastAsia" w:ascii="宋体" w:hAnsi="宋体" w:eastAsia="宋体" w:cs="宋体"/>
          <w:b/>
          <w:bCs/>
          <w:kern w:val="0"/>
        </w:rPr>
        <w:t>采用《建设工程施工合同（示范文本）》（GF—2017—0201）。</w:t>
      </w:r>
    </w:p>
    <w:p w14:paraId="49ED38CA">
      <w:pPr>
        <w:pStyle w:val="2"/>
        <w:keepNext w:val="0"/>
        <w:keepLines w:val="0"/>
        <w:jc w:val="center"/>
        <w:rPr>
          <w:rFonts w:hint="eastAsia" w:ascii="宋体" w:hAnsi="宋体" w:eastAsia="宋体" w:cs="宋体"/>
          <w:sz w:val="30"/>
          <w:szCs w:val="30"/>
        </w:rPr>
      </w:pPr>
      <w:bookmarkStart w:id="113" w:name="_Toc389065257"/>
      <w:bookmarkStart w:id="114" w:name="_Toc407135193"/>
      <w:bookmarkStart w:id="115" w:name="_Toc9451"/>
      <w:bookmarkStart w:id="116" w:name="_Toc12609348"/>
      <w:r>
        <w:rPr>
          <w:rFonts w:hint="eastAsia" w:ascii="宋体" w:hAnsi="宋体" w:eastAsia="宋体" w:cs="宋体"/>
          <w:sz w:val="30"/>
          <w:szCs w:val="30"/>
        </w:rPr>
        <w:t>第三部分 专用合同条款</w:t>
      </w:r>
      <w:bookmarkEnd w:id="110"/>
      <w:bookmarkEnd w:id="111"/>
      <w:bookmarkEnd w:id="112"/>
      <w:bookmarkEnd w:id="113"/>
      <w:bookmarkEnd w:id="114"/>
      <w:bookmarkEnd w:id="115"/>
      <w:bookmarkEnd w:id="116"/>
    </w:p>
    <w:p w14:paraId="2D823E50">
      <w:pPr>
        <w:spacing w:line="360" w:lineRule="auto"/>
        <w:jc w:val="center"/>
        <w:rPr>
          <w:rFonts w:hint="eastAsia" w:ascii="宋体" w:hAnsi="宋体" w:eastAsia="宋体" w:cs="宋体"/>
          <w:b/>
          <w:bCs/>
          <w:kern w:val="0"/>
        </w:rPr>
      </w:pPr>
      <w:r>
        <w:rPr>
          <w:rFonts w:hint="eastAsia" w:ascii="宋体" w:hAnsi="宋体" w:eastAsia="宋体" w:cs="宋体"/>
          <w:b/>
          <w:bCs/>
          <w:kern w:val="0"/>
        </w:rPr>
        <w:t>（注：专用合同条款每一条均应填写完整！）</w:t>
      </w:r>
    </w:p>
    <w:p w14:paraId="62530265">
      <w:pPr>
        <w:pStyle w:val="3"/>
        <w:rPr>
          <w:rFonts w:hint="eastAsia" w:ascii="宋体" w:hAnsi="宋体" w:eastAsia="宋体" w:cs="宋体"/>
        </w:rPr>
      </w:pPr>
      <w:bookmarkStart w:id="117" w:name="_Toc407135194"/>
      <w:bookmarkStart w:id="118" w:name="_Toc4342"/>
      <w:bookmarkStart w:id="119" w:name="_Toc373227692"/>
      <w:bookmarkStart w:id="120" w:name="_Toc351203633"/>
      <w:bookmarkStart w:id="121" w:name="_Toc373478339"/>
      <w:bookmarkStart w:id="122" w:name="_Toc17154"/>
      <w:bookmarkStart w:id="123" w:name="_Toc12609349"/>
      <w:bookmarkStart w:id="124" w:name="_Toc389065258"/>
      <w:r>
        <w:rPr>
          <w:rFonts w:hint="eastAsia" w:ascii="宋体" w:hAnsi="宋体" w:eastAsia="宋体" w:cs="宋体"/>
        </w:rPr>
        <w:t>1</w:t>
      </w:r>
      <w:bookmarkStart w:id="125" w:name="_Toc297120456"/>
      <w:bookmarkStart w:id="126" w:name="_Toc296346657"/>
      <w:bookmarkStart w:id="127" w:name="_Toc292559866"/>
      <w:bookmarkStart w:id="128" w:name="_Toc296944495"/>
      <w:bookmarkStart w:id="129" w:name="_Toc296891196"/>
      <w:bookmarkStart w:id="130" w:name="_Toc297048342"/>
      <w:bookmarkStart w:id="131" w:name="_Toc296890984"/>
      <w:bookmarkStart w:id="132" w:name="_Toc296347155"/>
      <w:bookmarkStart w:id="133" w:name="_Toc296503156"/>
      <w:bookmarkStart w:id="134" w:name="_Toc292559361"/>
      <w:r>
        <w:rPr>
          <w:rFonts w:hint="eastAsia" w:ascii="宋体" w:hAnsi="宋体" w:eastAsia="宋体" w:cs="宋体"/>
        </w:rPr>
        <w:t>. 一般约定</w:t>
      </w:r>
      <w:bookmarkEnd w:id="117"/>
      <w:bookmarkEnd w:id="118"/>
      <w:bookmarkEnd w:id="119"/>
      <w:bookmarkEnd w:id="120"/>
      <w:bookmarkEnd w:id="121"/>
      <w:bookmarkEnd w:id="122"/>
      <w:bookmarkEnd w:id="123"/>
      <w:bookmarkEnd w:id="124"/>
    </w:p>
    <w:bookmarkEnd w:id="125"/>
    <w:bookmarkEnd w:id="126"/>
    <w:bookmarkEnd w:id="127"/>
    <w:bookmarkEnd w:id="128"/>
    <w:bookmarkEnd w:id="129"/>
    <w:bookmarkEnd w:id="130"/>
    <w:bookmarkEnd w:id="131"/>
    <w:bookmarkEnd w:id="132"/>
    <w:bookmarkEnd w:id="133"/>
    <w:bookmarkEnd w:id="134"/>
    <w:p w14:paraId="53003CE3">
      <w:pPr>
        <w:pStyle w:val="4"/>
        <w:rPr>
          <w:rFonts w:hint="eastAsia" w:ascii="宋体" w:hAnsi="宋体" w:eastAsia="宋体" w:cs="宋体"/>
        </w:rPr>
      </w:pPr>
      <w:bookmarkStart w:id="135" w:name="_Toc24103"/>
      <w:bookmarkStart w:id="136" w:name="_Toc407135195"/>
      <w:bookmarkStart w:id="137" w:name="_Toc373227693"/>
      <w:bookmarkStart w:id="138" w:name="_Toc12609350"/>
      <w:bookmarkStart w:id="139" w:name="_Toc389065259"/>
      <w:bookmarkStart w:id="140" w:name="_Toc373478340"/>
      <w:bookmarkStart w:id="141" w:name="_Toc22551"/>
      <w:r>
        <w:rPr>
          <w:rFonts w:hint="eastAsia" w:ascii="宋体" w:hAnsi="宋体" w:eastAsia="宋体" w:cs="宋体"/>
        </w:rPr>
        <w:t>1.1 词语定义</w:t>
      </w:r>
      <w:bookmarkEnd w:id="135"/>
      <w:bookmarkEnd w:id="136"/>
      <w:bookmarkEnd w:id="137"/>
      <w:bookmarkEnd w:id="138"/>
      <w:bookmarkEnd w:id="139"/>
      <w:bookmarkEnd w:id="140"/>
      <w:bookmarkEnd w:id="141"/>
    </w:p>
    <w:p w14:paraId="436CFCD4">
      <w:pPr>
        <w:spacing w:line="360" w:lineRule="auto"/>
        <w:ind w:firstLine="420" w:firstLineChars="200"/>
        <w:rPr>
          <w:rFonts w:hint="eastAsia" w:ascii="宋体" w:hAnsi="宋体" w:eastAsia="宋体" w:cs="宋体"/>
          <w:kern w:val="0"/>
        </w:rPr>
      </w:pPr>
      <w:r>
        <w:rPr>
          <w:rFonts w:hint="eastAsia" w:ascii="宋体" w:hAnsi="宋体" w:eastAsia="宋体" w:cs="宋体"/>
          <w:kern w:val="0"/>
        </w:rPr>
        <w:t>1.1.1 合同</w:t>
      </w:r>
    </w:p>
    <w:p w14:paraId="34B9A7B3">
      <w:pPr>
        <w:spacing w:line="360" w:lineRule="auto"/>
        <w:rPr>
          <w:rFonts w:hint="eastAsia" w:ascii="宋体" w:hAnsi="宋体" w:eastAsia="宋体" w:cs="宋体"/>
          <w:kern w:val="0"/>
        </w:rPr>
      </w:pPr>
      <w:r>
        <w:rPr>
          <w:rFonts w:hint="eastAsia" w:ascii="宋体" w:hAnsi="宋体" w:eastAsia="宋体" w:cs="宋体"/>
          <w:kern w:val="0"/>
        </w:rPr>
        <w:t>1.1.1.10 其他合同文件包括：</w:t>
      </w:r>
      <w:r>
        <w:rPr>
          <w:rFonts w:hint="eastAsia" w:ascii="宋体" w:hAnsi="宋体" w:eastAsia="宋体" w:cs="宋体"/>
          <w:u w:val="single"/>
        </w:rPr>
        <w:t xml:space="preserve">    招标文件及附件（含所有补充通知）    </w:t>
      </w:r>
      <w:r>
        <w:rPr>
          <w:rFonts w:hint="eastAsia" w:ascii="宋体" w:hAnsi="宋体" w:eastAsia="宋体" w:cs="宋体"/>
        </w:rPr>
        <w:t>。</w:t>
      </w:r>
    </w:p>
    <w:p w14:paraId="59505AF3">
      <w:pPr>
        <w:spacing w:line="360" w:lineRule="auto"/>
        <w:ind w:firstLine="420" w:firstLineChars="200"/>
        <w:rPr>
          <w:rFonts w:hint="eastAsia" w:ascii="宋体" w:hAnsi="宋体" w:eastAsia="宋体" w:cs="宋体"/>
        </w:rPr>
      </w:pPr>
      <w:r>
        <w:rPr>
          <w:rFonts w:hint="eastAsia" w:ascii="宋体" w:hAnsi="宋体" w:eastAsia="宋体" w:cs="宋体"/>
        </w:rPr>
        <w:t>1.1.2 合同当事人及其他相关方</w:t>
      </w:r>
    </w:p>
    <w:p w14:paraId="44BDD480">
      <w:pPr>
        <w:spacing w:line="360" w:lineRule="auto"/>
        <w:ind w:firstLine="420" w:firstLineChars="200"/>
        <w:outlineLvl w:val="0"/>
        <w:rPr>
          <w:rFonts w:hint="eastAsia" w:ascii="宋体" w:hAnsi="宋体" w:eastAsia="宋体" w:cs="宋体"/>
        </w:rPr>
      </w:pPr>
      <w:bookmarkStart w:id="142" w:name="_Toc18263"/>
      <w:bookmarkStart w:id="143" w:name="_Toc22390"/>
      <w:r>
        <w:rPr>
          <w:rFonts w:hint="eastAsia" w:ascii="宋体" w:hAnsi="宋体" w:eastAsia="宋体" w:cs="宋体"/>
        </w:rPr>
        <w:t>1.1.2.4 监理人：</w:t>
      </w:r>
      <w:bookmarkEnd w:id="142"/>
      <w:bookmarkEnd w:id="143"/>
    </w:p>
    <w:p w14:paraId="6B99FDD4">
      <w:pPr>
        <w:spacing w:line="360" w:lineRule="auto"/>
        <w:ind w:firstLine="420" w:firstLineChars="200"/>
        <w:rPr>
          <w:rFonts w:hint="eastAsia" w:ascii="宋体" w:hAnsi="宋体" w:eastAsia="宋体" w:cs="宋体"/>
        </w:rPr>
      </w:pPr>
      <w:r>
        <w:rPr>
          <w:rFonts w:hint="eastAsia" w:ascii="宋体" w:hAnsi="宋体" w:eastAsia="宋体" w:cs="宋体"/>
        </w:rPr>
        <w:t>名    称：</w:t>
      </w:r>
      <w:r>
        <w:rPr>
          <w:rFonts w:hint="eastAsia" w:ascii="宋体" w:hAnsi="宋体" w:eastAsia="宋体" w:cs="宋体"/>
          <w:u w:val="single"/>
        </w:rPr>
        <w:t xml:space="preserve">                </w:t>
      </w:r>
      <w:r>
        <w:rPr>
          <w:rFonts w:hint="eastAsia" w:ascii="宋体" w:hAnsi="宋体" w:eastAsia="宋体" w:cs="宋体"/>
        </w:rPr>
        <w:t>；</w:t>
      </w:r>
    </w:p>
    <w:p w14:paraId="6CA5A0CD">
      <w:pPr>
        <w:spacing w:line="360" w:lineRule="auto"/>
        <w:ind w:firstLine="420" w:firstLineChars="200"/>
        <w:rPr>
          <w:rFonts w:hint="eastAsia" w:ascii="宋体" w:hAnsi="宋体" w:eastAsia="宋体" w:cs="宋体"/>
        </w:rPr>
      </w:pPr>
      <w:r>
        <w:rPr>
          <w:rFonts w:hint="eastAsia" w:ascii="宋体" w:hAnsi="宋体" w:eastAsia="宋体" w:cs="宋体"/>
        </w:rPr>
        <w:t>资质类别和等级：</w:t>
      </w:r>
      <w:r>
        <w:rPr>
          <w:rFonts w:hint="eastAsia" w:ascii="宋体" w:hAnsi="宋体" w:eastAsia="宋体" w:cs="宋体"/>
          <w:u w:val="single"/>
        </w:rPr>
        <w:t xml:space="preserve">               </w:t>
      </w:r>
      <w:r>
        <w:rPr>
          <w:rFonts w:hint="eastAsia" w:ascii="宋体" w:hAnsi="宋体" w:eastAsia="宋体" w:cs="宋体"/>
        </w:rPr>
        <w:t>；</w:t>
      </w:r>
    </w:p>
    <w:p w14:paraId="39EADD48">
      <w:pPr>
        <w:spacing w:line="360" w:lineRule="auto"/>
        <w:ind w:firstLine="420" w:firstLineChars="200"/>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u w:val="single"/>
        </w:rPr>
        <w:t xml:space="preserve">                </w:t>
      </w:r>
      <w:r>
        <w:rPr>
          <w:rFonts w:hint="eastAsia" w:ascii="宋体" w:hAnsi="宋体" w:eastAsia="宋体" w:cs="宋体"/>
        </w:rPr>
        <w:t>；</w:t>
      </w:r>
    </w:p>
    <w:p w14:paraId="0D9C48DD">
      <w:pPr>
        <w:spacing w:line="360" w:lineRule="auto"/>
        <w:ind w:firstLine="420" w:firstLineChars="200"/>
        <w:rPr>
          <w:rFonts w:hint="eastAsia" w:ascii="宋体" w:hAnsi="宋体" w:eastAsia="宋体" w:cs="宋体"/>
        </w:rPr>
      </w:pPr>
      <w:r>
        <w:rPr>
          <w:rFonts w:hint="eastAsia" w:ascii="宋体" w:hAnsi="宋体" w:eastAsia="宋体" w:cs="宋体"/>
        </w:rPr>
        <w:t>电子信箱：</w:t>
      </w:r>
      <w:r>
        <w:rPr>
          <w:rFonts w:hint="eastAsia" w:ascii="宋体" w:hAnsi="宋体" w:eastAsia="宋体" w:cs="宋体"/>
          <w:u w:val="single"/>
        </w:rPr>
        <w:t xml:space="preserve">                </w:t>
      </w:r>
      <w:r>
        <w:rPr>
          <w:rFonts w:hint="eastAsia" w:ascii="宋体" w:hAnsi="宋体" w:eastAsia="宋体" w:cs="宋体"/>
        </w:rPr>
        <w:t>；</w:t>
      </w:r>
    </w:p>
    <w:p w14:paraId="60945224">
      <w:pPr>
        <w:spacing w:line="360" w:lineRule="auto"/>
        <w:ind w:firstLine="420" w:firstLineChars="20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xml:space="preserve">                </w:t>
      </w:r>
      <w:r>
        <w:rPr>
          <w:rFonts w:hint="eastAsia" w:ascii="宋体" w:hAnsi="宋体" w:eastAsia="宋体" w:cs="宋体"/>
        </w:rPr>
        <w:t>。</w:t>
      </w:r>
    </w:p>
    <w:p w14:paraId="3FF5D28F">
      <w:pPr>
        <w:spacing w:line="360" w:lineRule="auto"/>
        <w:ind w:firstLine="420" w:firstLineChars="200"/>
        <w:outlineLvl w:val="0"/>
        <w:rPr>
          <w:rFonts w:hint="eastAsia" w:ascii="宋体" w:hAnsi="宋体" w:eastAsia="宋体" w:cs="宋体"/>
        </w:rPr>
      </w:pPr>
      <w:bookmarkStart w:id="144" w:name="_Toc11305"/>
      <w:bookmarkStart w:id="145" w:name="_Toc14194"/>
      <w:r>
        <w:rPr>
          <w:rFonts w:hint="eastAsia" w:ascii="宋体" w:hAnsi="宋体" w:eastAsia="宋体" w:cs="宋体"/>
        </w:rPr>
        <w:t>1.1.2.5 设计人：</w:t>
      </w:r>
      <w:bookmarkEnd w:id="144"/>
      <w:bookmarkEnd w:id="145"/>
    </w:p>
    <w:p w14:paraId="0A0BF838">
      <w:pPr>
        <w:spacing w:line="360" w:lineRule="auto"/>
        <w:ind w:firstLine="420" w:firstLineChars="200"/>
        <w:rPr>
          <w:rFonts w:hint="eastAsia" w:ascii="宋体" w:hAnsi="宋体" w:eastAsia="宋体" w:cs="宋体"/>
        </w:rPr>
      </w:pPr>
      <w:r>
        <w:rPr>
          <w:rFonts w:hint="eastAsia" w:ascii="宋体" w:hAnsi="宋体" w:eastAsia="宋体" w:cs="宋体"/>
        </w:rPr>
        <w:t>名    称：</w:t>
      </w:r>
      <w:r>
        <w:rPr>
          <w:rFonts w:hint="eastAsia" w:ascii="宋体" w:hAnsi="宋体" w:eastAsia="宋体" w:cs="宋体"/>
          <w:u w:val="single"/>
        </w:rPr>
        <w:t xml:space="preserve">                 </w:t>
      </w:r>
      <w:r>
        <w:rPr>
          <w:rFonts w:hint="eastAsia" w:ascii="宋体" w:hAnsi="宋体" w:eastAsia="宋体" w:cs="宋体"/>
        </w:rPr>
        <w:t>；</w:t>
      </w:r>
    </w:p>
    <w:p w14:paraId="6F050271">
      <w:pPr>
        <w:spacing w:line="360" w:lineRule="auto"/>
        <w:ind w:firstLine="420" w:firstLineChars="200"/>
        <w:rPr>
          <w:rFonts w:hint="eastAsia" w:ascii="宋体" w:hAnsi="宋体" w:eastAsia="宋体" w:cs="宋体"/>
        </w:rPr>
      </w:pPr>
      <w:r>
        <w:rPr>
          <w:rFonts w:hint="eastAsia" w:ascii="宋体" w:hAnsi="宋体" w:eastAsia="宋体" w:cs="宋体"/>
        </w:rPr>
        <w:t>资质类别和等级：</w:t>
      </w:r>
      <w:r>
        <w:rPr>
          <w:rFonts w:hint="eastAsia" w:ascii="宋体" w:hAnsi="宋体" w:eastAsia="宋体" w:cs="宋体"/>
          <w:u w:val="single"/>
        </w:rPr>
        <w:t xml:space="preserve">               </w:t>
      </w:r>
      <w:r>
        <w:rPr>
          <w:rFonts w:hint="eastAsia" w:ascii="宋体" w:hAnsi="宋体" w:eastAsia="宋体" w:cs="宋体"/>
        </w:rPr>
        <w:t>；</w:t>
      </w:r>
    </w:p>
    <w:p w14:paraId="6CE6CFF1">
      <w:pPr>
        <w:spacing w:line="360" w:lineRule="auto"/>
        <w:ind w:firstLine="420" w:firstLineChars="200"/>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u w:val="single"/>
        </w:rPr>
        <w:t xml:space="preserve">                 </w:t>
      </w:r>
      <w:r>
        <w:rPr>
          <w:rFonts w:hint="eastAsia" w:ascii="宋体" w:hAnsi="宋体" w:eastAsia="宋体" w:cs="宋体"/>
        </w:rPr>
        <w:t>；</w:t>
      </w:r>
    </w:p>
    <w:p w14:paraId="71FE528E">
      <w:pPr>
        <w:spacing w:line="360" w:lineRule="auto"/>
        <w:ind w:firstLine="420" w:firstLineChars="200"/>
        <w:rPr>
          <w:rFonts w:hint="eastAsia" w:ascii="宋体" w:hAnsi="宋体" w:eastAsia="宋体" w:cs="宋体"/>
        </w:rPr>
      </w:pPr>
      <w:r>
        <w:rPr>
          <w:rFonts w:hint="eastAsia" w:ascii="宋体" w:hAnsi="宋体" w:eastAsia="宋体" w:cs="宋体"/>
        </w:rPr>
        <w:t>电子信箱：</w:t>
      </w:r>
      <w:r>
        <w:rPr>
          <w:rFonts w:hint="eastAsia" w:ascii="宋体" w:hAnsi="宋体" w:eastAsia="宋体" w:cs="宋体"/>
          <w:u w:val="single"/>
        </w:rPr>
        <w:t xml:space="preserve">                    </w:t>
      </w:r>
      <w:r>
        <w:rPr>
          <w:rFonts w:hint="eastAsia" w:ascii="宋体" w:hAnsi="宋体" w:eastAsia="宋体" w:cs="宋体"/>
        </w:rPr>
        <w:t>；</w:t>
      </w:r>
    </w:p>
    <w:p w14:paraId="37E9844C">
      <w:pPr>
        <w:spacing w:line="360" w:lineRule="auto"/>
        <w:ind w:firstLine="420" w:firstLineChars="20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xml:space="preserve">                </w:t>
      </w:r>
      <w:r>
        <w:rPr>
          <w:rFonts w:hint="eastAsia" w:ascii="宋体" w:hAnsi="宋体" w:eastAsia="宋体" w:cs="宋体"/>
        </w:rPr>
        <w:t>。</w:t>
      </w:r>
    </w:p>
    <w:p w14:paraId="7918D9C1">
      <w:pPr>
        <w:spacing w:line="360" w:lineRule="auto"/>
        <w:ind w:firstLine="420" w:firstLineChars="200"/>
        <w:rPr>
          <w:rFonts w:hint="eastAsia" w:ascii="宋体" w:hAnsi="宋体" w:eastAsia="宋体" w:cs="宋体"/>
        </w:rPr>
      </w:pPr>
      <w:r>
        <w:rPr>
          <w:rFonts w:hint="eastAsia" w:ascii="宋体" w:hAnsi="宋体" w:eastAsia="宋体" w:cs="宋体"/>
        </w:rPr>
        <w:t>1.1.3 工程和设备</w:t>
      </w:r>
    </w:p>
    <w:p w14:paraId="28F09F3F">
      <w:pPr>
        <w:spacing w:line="360" w:lineRule="auto"/>
        <w:ind w:firstLine="420" w:firstLineChars="200"/>
        <w:outlineLvl w:val="0"/>
        <w:rPr>
          <w:rFonts w:hint="eastAsia" w:ascii="宋体" w:hAnsi="宋体" w:eastAsia="宋体" w:cs="宋体"/>
        </w:rPr>
      </w:pPr>
      <w:bookmarkStart w:id="146" w:name="_Toc28520"/>
      <w:bookmarkStart w:id="147" w:name="_Toc9344"/>
      <w:r>
        <w:rPr>
          <w:rFonts w:hint="eastAsia" w:ascii="宋体" w:hAnsi="宋体" w:eastAsia="宋体" w:cs="宋体"/>
        </w:rPr>
        <w:t>1.1.3.7 作为施工现场组成部分的其他场所包括：</w:t>
      </w:r>
      <w:bookmarkEnd w:id="146"/>
      <w:bookmarkEnd w:id="147"/>
    </w:p>
    <w:p w14:paraId="04C6B973">
      <w:pPr>
        <w:spacing w:line="360" w:lineRule="auto"/>
        <w:ind w:firstLine="420" w:firstLineChars="20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w:t>
      </w:r>
    </w:p>
    <w:p w14:paraId="70548F58">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1.1.3.9 永久占地包括：</w:t>
      </w:r>
      <w:r>
        <w:rPr>
          <w:rFonts w:hint="eastAsia" w:ascii="宋体" w:hAnsi="宋体" w:eastAsia="宋体" w:cs="宋体"/>
          <w:u w:val="single"/>
        </w:rPr>
        <w:t xml:space="preserve">                        </w:t>
      </w:r>
      <w:r>
        <w:rPr>
          <w:rFonts w:hint="eastAsia" w:ascii="宋体" w:hAnsi="宋体" w:eastAsia="宋体" w:cs="宋体"/>
          <w:kern w:val="0"/>
        </w:rPr>
        <w:t>。</w:t>
      </w:r>
    </w:p>
    <w:p w14:paraId="55EAC734">
      <w:pPr>
        <w:spacing w:line="360" w:lineRule="auto"/>
        <w:ind w:firstLine="420" w:firstLineChars="200"/>
        <w:jc w:val="left"/>
        <w:rPr>
          <w:rFonts w:hint="eastAsia" w:ascii="宋体" w:hAnsi="宋体" w:eastAsia="宋体" w:cs="宋体"/>
        </w:rPr>
      </w:pPr>
      <w:r>
        <w:rPr>
          <w:rFonts w:hint="eastAsia" w:ascii="宋体" w:hAnsi="宋体" w:eastAsia="宋体" w:cs="宋体"/>
          <w:kern w:val="0"/>
        </w:rPr>
        <w:t>1.1.3.10 临时占地包括：</w:t>
      </w:r>
      <w:r>
        <w:rPr>
          <w:rFonts w:hint="eastAsia" w:ascii="宋体" w:hAnsi="宋体" w:eastAsia="宋体" w:cs="宋体"/>
          <w:u w:val="single"/>
        </w:rPr>
        <w:t xml:space="preserve">                       </w:t>
      </w:r>
      <w:r>
        <w:rPr>
          <w:rFonts w:hint="eastAsia" w:ascii="宋体" w:hAnsi="宋体" w:eastAsia="宋体" w:cs="宋体"/>
          <w:kern w:val="0"/>
        </w:rPr>
        <w:t>。</w:t>
      </w:r>
    </w:p>
    <w:p w14:paraId="16EB7F67">
      <w:pPr>
        <w:pStyle w:val="4"/>
        <w:rPr>
          <w:rFonts w:hint="eastAsia" w:ascii="宋体" w:hAnsi="宋体" w:eastAsia="宋体" w:cs="宋体"/>
        </w:rPr>
      </w:pPr>
      <w:bookmarkStart w:id="148" w:name="_Toc389065260"/>
      <w:bookmarkStart w:id="149" w:name="_Toc28486"/>
      <w:bookmarkStart w:id="150" w:name="_Toc12609351"/>
      <w:bookmarkStart w:id="151" w:name="_Toc407135196"/>
      <w:bookmarkStart w:id="152" w:name="_Toc10547"/>
      <w:bookmarkStart w:id="153" w:name="_Toc373227694"/>
      <w:bookmarkStart w:id="154" w:name="_Toc373478341"/>
      <w:r>
        <w:rPr>
          <w:rFonts w:hint="eastAsia" w:ascii="宋体" w:hAnsi="宋体" w:eastAsia="宋体" w:cs="宋体"/>
        </w:rPr>
        <w:t>1.2 法律</w:t>
      </w:r>
      <w:bookmarkEnd w:id="148"/>
      <w:bookmarkEnd w:id="149"/>
      <w:bookmarkEnd w:id="150"/>
      <w:bookmarkEnd w:id="151"/>
      <w:bookmarkEnd w:id="152"/>
      <w:bookmarkEnd w:id="153"/>
      <w:bookmarkEnd w:id="154"/>
    </w:p>
    <w:p w14:paraId="617C01BD">
      <w:pPr>
        <w:autoSpaceDE w:val="0"/>
        <w:autoSpaceDN w:val="0"/>
        <w:adjustRightInd w:val="0"/>
        <w:spacing w:line="360" w:lineRule="auto"/>
        <w:jc w:val="left"/>
        <w:rPr>
          <w:rFonts w:hint="eastAsia" w:ascii="宋体" w:hAnsi="宋体" w:eastAsia="宋体" w:cs="宋体"/>
        </w:rPr>
      </w:pPr>
      <w:r>
        <w:rPr>
          <w:rFonts w:hint="eastAsia" w:ascii="宋体" w:hAnsi="宋体" w:eastAsia="宋体" w:cs="宋体"/>
        </w:rPr>
        <w:t>适用于合同的其他规范性文件：</w:t>
      </w:r>
      <w:r>
        <w:rPr>
          <w:rFonts w:hint="eastAsia" w:ascii="宋体" w:hAnsi="宋体" w:eastAsia="宋体" w:cs="宋体"/>
          <w:u w:val="single"/>
        </w:rPr>
        <w:t xml:space="preserve">      发包人对工程的相关管理规定和文件       </w:t>
      </w:r>
      <w:r>
        <w:rPr>
          <w:rFonts w:hint="eastAsia" w:ascii="宋体" w:hAnsi="宋体" w:eastAsia="宋体" w:cs="宋体"/>
        </w:rPr>
        <w:t>。</w:t>
      </w:r>
    </w:p>
    <w:p w14:paraId="32C0FE56">
      <w:pPr>
        <w:pStyle w:val="4"/>
        <w:rPr>
          <w:rFonts w:hint="eastAsia" w:ascii="宋体" w:hAnsi="宋体" w:eastAsia="宋体" w:cs="宋体"/>
        </w:rPr>
      </w:pPr>
      <w:bookmarkStart w:id="155" w:name="_Toc12609352"/>
      <w:bookmarkStart w:id="156" w:name="_Toc389065261"/>
      <w:bookmarkStart w:id="157" w:name="_Toc373478342"/>
      <w:bookmarkStart w:id="158" w:name="_Toc23164"/>
      <w:bookmarkStart w:id="159" w:name="_Toc15106"/>
      <w:bookmarkStart w:id="160" w:name="_Toc373227695"/>
      <w:bookmarkStart w:id="161" w:name="_Toc407135197"/>
      <w:r>
        <w:rPr>
          <w:rFonts w:hint="eastAsia" w:ascii="宋体" w:hAnsi="宋体" w:eastAsia="宋体" w:cs="宋体"/>
        </w:rPr>
        <w:t>1.3 标准和规范</w:t>
      </w:r>
      <w:bookmarkEnd w:id="155"/>
      <w:bookmarkEnd w:id="156"/>
      <w:bookmarkEnd w:id="157"/>
      <w:bookmarkEnd w:id="158"/>
      <w:bookmarkEnd w:id="159"/>
      <w:bookmarkEnd w:id="160"/>
      <w:bookmarkEnd w:id="161"/>
    </w:p>
    <w:p w14:paraId="729A0910">
      <w:pPr>
        <w:spacing w:line="360" w:lineRule="auto"/>
        <w:rPr>
          <w:rFonts w:hint="eastAsia" w:ascii="宋体" w:hAnsi="宋体" w:eastAsia="宋体" w:cs="宋体"/>
        </w:rPr>
      </w:pPr>
      <w:r>
        <w:rPr>
          <w:rFonts w:hint="eastAsia" w:ascii="宋体" w:hAnsi="宋体" w:eastAsia="宋体" w:cs="宋体"/>
        </w:rPr>
        <w:t>1.3.1 适用于工程的标准规范包括：</w:t>
      </w:r>
      <w:r>
        <w:rPr>
          <w:rFonts w:hint="eastAsia" w:ascii="宋体" w:hAnsi="宋体" w:eastAsia="宋体" w:cs="宋体"/>
          <w:u w:val="single"/>
        </w:rPr>
        <w:t xml:space="preserve">      国家和广西区、北海市有关建设工程的相关规范、标准和要求      </w:t>
      </w:r>
      <w:r>
        <w:rPr>
          <w:rFonts w:hint="eastAsia" w:ascii="宋体" w:hAnsi="宋体" w:eastAsia="宋体" w:cs="宋体"/>
        </w:rPr>
        <w:t>。</w:t>
      </w:r>
    </w:p>
    <w:p w14:paraId="094E06CA">
      <w:pPr>
        <w:spacing w:line="360" w:lineRule="auto"/>
        <w:rPr>
          <w:rFonts w:hint="eastAsia" w:ascii="宋体" w:hAnsi="宋体" w:eastAsia="宋体" w:cs="宋体"/>
          <w:kern w:val="0"/>
        </w:rPr>
      </w:pPr>
      <w:r>
        <w:rPr>
          <w:rFonts w:hint="eastAsia" w:ascii="宋体" w:hAnsi="宋体" w:eastAsia="宋体" w:cs="宋体"/>
          <w:kern w:val="0"/>
        </w:rPr>
        <w:t>1.3.2 发包人提供国外标准、规范的名称：</w:t>
      </w:r>
      <w:r>
        <w:rPr>
          <w:rFonts w:hint="eastAsia" w:ascii="宋体" w:hAnsi="宋体" w:eastAsia="宋体" w:cs="宋体"/>
          <w:u w:val="single"/>
        </w:rPr>
        <w:t xml:space="preserve">     无         </w:t>
      </w:r>
      <w:r>
        <w:rPr>
          <w:rFonts w:hint="eastAsia" w:ascii="宋体" w:hAnsi="宋体" w:eastAsia="宋体" w:cs="宋体"/>
        </w:rPr>
        <w:t>；</w:t>
      </w:r>
    </w:p>
    <w:p w14:paraId="42BBC662">
      <w:pPr>
        <w:spacing w:line="360" w:lineRule="auto"/>
        <w:ind w:firstLine="420" w:firstLineChars="200"/>
        <w:rPr>
          <w:rFonts w:hint="eastAsia" w:ascii="宋体" w:hAnsi="宋体" w:eastAsia="宋体" w:cs="宋体"/>
          <w:kern w:val="0"/>
        </w:rPr>
      </w:pPr>
      <w:r>
        <w:rPr>
          <w:rFonts w:hint="eastAsia" w:ascii="宋体" w:hAnsi="宋体" w:eastAsia="宋体" w:cs="宋体"/>
          <w:kern w:val="0"/>
        </w:rPr>
        <w:t>发包人提供国外标准、规范的份数：</w:t>
      </w:r>
      <w:r>
        <w:rPr>
          <w:rFonts w:hint="eastAsia" w:ascii="宋体" w:hAnsi="宋体" w:eastAsia="宋体" w:cs="宋体"/>
          <w:kern w:val="0"/>
          <w:u w:val="single"/>
        </w:rPr>
        <w:t xml:space="preserve">      无         </w:t>
      </w:r>
      <w:r>
        <w:rPr>
          <w:rFonts w:hint="eastAsia" w:ascii="宋体" w:hAnsi="宋体" w:eastAsia="宋体" w:cs="宋体"/>
          <w:kern w:val="0"/>
        </w:rPr>
        <w:t>；</w:t>
      </w:r>
    </w:p>
    <w:p w14:paraId="4DA6FDBE">
      <w:pPr>
        <w:spacing w:line="360" w:lineRule="auto"/>
        <w:ind w:firstLine="420" w:firstLineChars="200"/>
        <w:rPr>
          <w:rFonts w:hint="eastAsia" w:ascii="宋体" w:hAnsi="宋体" w:eastAsia="宋体" w:cs="宋体"/>
        </w:rPr>
      </w:pPr>
      <w:r>
        <w:rPr>
          <w:rFonts w:hint="eastAsia" w:ascii="宋体" w:hAnsi="宋体" w:eastAsia="宋体" w:cs="宋体"/>
          <w:kern w:val="0"/>
        </w:rPr>
        <w:t>发包人提供国外标准、规范的名称：</w:t>
      </w:r>
      <w:r>
        <w:rPr>
          <w:rFonts w:hint="eastAsia" w:ascii="宋体" w:hAnsi="宋体" w:eastAsia="宋体" w:cs="宋体"/>
          <w:kern w:val="0"/>
          <w:u w:val="single"/>
        </w:rPr>
        <w:t xml:space="preserve">      无         </w:t>
      </w:r>
      <w:r>
        <w:rPr>
          <w:rFonts w:hint="eastAsia" w:ascii="宋体" w:hAnsi="宋体" w:eastAsia="宋体" w:cs="宋体"/>
          <w:kern w:val="0"/>
        </w:rPr>
        <w:t>。</w:t>
      </w:r>
    </w:p>
    <w:p w14:paraId="254B69C7">
      <w:pPr>
        <w:spacing w:line="360" w:lineRule="auto"/>
        <w:ind w:firstLine="420" w:firstLineChars="200"/>
        <w:rPr>
          <w:rFonts w:hint="eastAsia" w:ascii="宋体" w:hAnsi="宋体" w:eastAsia="宋体" w:cs="宋体"/>
        </w:rPr>
      </w:pPr>
      <w:r>
        <w:rPr>
          <w:rFonts w:hint="eastAsia" w:ascii="宋体" w:hAnsi="宋体" w:eastAsia="宋体" w:cs="宋体"/>
        </w:rPr>
        <w:t>1.3.3 发包人对工程的技术标准和功能要求的特殊要求：</w:t>
      </w:r>
      <w:r>
        <w:rPr>
          <w:rFonts w:hint="eastAsia" w:ascii="宋体" w:hAnsi="宋体" w:eastAsia="宋体" w:cs="宋体"/>
          <w:u w:val="single"/>
        </w:rPr>
        <w:t xml:space="preserve">      满足本工程的安全生产  </w:t>
      </w:r>
      <w:r>
        <w:rPr>
          <w:rFonts w:hint="eastAsia" w:ascii="宋体" w:hAnsi="宋体" w:eastAsia="宋体" w:cs="宋体"/>
        </w:rPr>
        <w:t>。</w:t>
      </w:r>
    </w:p>
    <w:p w14:paraId="584AE07B">
      <w:pPr>
        <w:pStyle w:val="4"/>
        <w:rPr>
          <w:rFonts w:hint="eastAsia" w:ascii="宋体" w:hAnsi="宋体" w:eastAsia="宋体" w:cs="宋体"/>
        </w:rPr>
      </w:pPr>
      <w:bookmarkStart w:id="162" w:name="_Toc407135198"/>
      <w:bookmarkStart w:id="163" w:name="_Toc12609353"/>
      <w:bookmarkStart w:id="164" w:name="_Toc373478343"/>
      <w:bookmarkStart w:id="165" w:name="_Toc15700"/>
      <w:bookmarkStart w:id="166" w:name="_Toc24469"/>
      <w:bookmarkStart w:id="167" w:name="_Toc373227696"/>
      <w:bookmarkStart w:id="168" w:name="_Toc389065262"/>
      <w:r>
        <w:rPr>
          <w:rFonts w:hint="eastAsia" w:ascii="宋体" w:hAnsi="宋体" w:eastAsia="宋体" w:cs="宋体"/>
        </w:rPr>
        <w:t>1.4 合同文件的优先顺序</w:t>
      </w:r>
      <w:bookmarkEnd w:id="162"/>
      <w:bookmarkEnd w:id="163"/>
      <w:bookmarkEnd w:id="164"/>
      <w:bookmarkEnd w:id="165"/>
      <w:bookmarkEnd w:id="166"/>
      <w:bookmarkEnd w:id="167"/>
      <w:bookmarkEnd w:id="168"/>
    </w:p>
    <w:p w14:paraId="4EBAF729">
      <w:pPr>
        <w:spacing w:line="360" w:lineRule="auto"/>
        <w:ind w:firstLine="420" w:firstLineChars="200"/>
        <w:rPr>
          <w:rFonts w:hint="eastAsia" w:ascii="宋体" w:hAnsi="宋体" w:eastAsia="宋体" w:cs="宋体"/>
        </w:rPr>
      </w:pPr>
      <w:r>
        <w:rPr>
          <w:rFonts w:hint="eastAsia" w:ascii="宋体" w:hAnsi="宋体" w:eastAsia="宋体" w:cs="宋体"/>
        </w:rPr>
        <w:t>合同文件组成及优先顺序为：</w:t>
      </w:r>
    </w:p>
    <w:p w14:paraId="1835EC73">
      <w:pPr>
        <w:spacing w:line="360" w:lineRule="auto"/>
        <w:ind w:firstLine="420" w:firstLineChars="200"/>
        <w:rPr>
          <w:rFonts w:hint="eastAsia" w:ascii="宋体" w:hAnsi="宋体" w:eastAsia="宋体" w:cs="宋体"/>
          <w:kern w:val="0"/>
        </w:rPr>
      </w:pPr>
      <w:r>
        <w:rPr>
          <w:rFonts w:hint="eastAsia" w:ascii="宋体" w:hAnsi="宋体" w:eastAsia="宋体" w:cs="宋体"/>
          <w:kern w:val="0"/>
        </w:rPr>
        <w:t>（1）合同协议书；</w:t>
      </w:r>
    </w:p>
    <w:p w14:paraId="570C4C73">
      <w:pPr>
        <w:spacing w:line="360" w:lineRule="auto"/>
        <w:ind w:firstLine="420" w:firstLineChars="200"/>
        <w:rPr>
          <w:rFonts w:hint="eastAsia" w:ascii="宋体" w:hAnsi="宋体" w:eastAsia="宋体" w:cs="宋体"/>
          <w:kern w:val="0"/>
        </w:rPr>
      </w:pPr>
      <w:r>
        <w:rPr>
          <w:rFonts w:hint="eastAsia" w:ascii="宋体" w:hAnsi="宋体" w:eastAsia="宋体" w:cs="宋体"/>
          <w:kern w:val="0"/>
        </w:rPr>
        <w:t>（2）中标通知书（如有）；</w:t>
      </w:r>
    </w:p>
    <w:p w14:paraId="7D0A129A">
      <w:pPr>
        <w:spacing w:line="360" w:lineRule="auto"/>
        <w:ind w:firstLine="420" w:firstLineChars="200"/>
        <w:rPr>
          <w:rFonts w:hint="eastAsia" w:ascii="宋体" w:hAnsi="宋体" w:eastAsia="宋体" w:cs="宋体"/>
          <w:kern w:val="0"/>
        </w:rPr>
      </w:pPr>
      <w:r>
        <w:rPr>
          <w:rFonts w:hint="eastAsia" w:ascii="宋体" w:hAnsi="宋体" w:eastAsia="宋体" w:cs="宋体"/>
          <w:kern w:val="0"/>
        </w:rPr>
        <w:t>（3）投标函及其附录（如有）；</w:t>
      </w:r>
    </w:p>
    <w:p w14:paraId="597212A4">
      <w:pPr>
        <w:spacing w:line="360" w:lineRule="auto"/>
        <w:ind w:firstLine="420" w:firstLineChars="200"/>
        <w:rPr>
          <w:rFonts w:hint="eastAsia" w:ascii="宋体" w:hAnsi="宋体" w:eastAsia="宋体" w:cs="宋体"/>
          <w:kern w:val="0"/>
        </w:rPr>
      </w:pPr>
      <w:r>
        <w:rPr>
          <w:rFonts w:hint="eastAsia" w:ascii="宋体" w:hAnsi="宋体" w:eastAsia="宋体" w:cs="宋体"/>
          <w:kern w:val="0"/>
        </w:rPr>
        <w:t>（4）专用合同条款及其附件；</w:t>
      </w:r>
    </w:p>
    <w:p w14:paraId="4AF5D797">
      <w:pPr>
        <w:spacing w:line="360" w:lineRule="auto"/>
        <w:ind w:firstLine="420" w:firstLineChars="200"/>
        <w:rPr>
          <w:rFonts w:hint="eastAsia" w:ascii="宋体" w:hAnsi="宋体" w:eastAsia="宋体" w:cs="宋体"/>
          <w:kern w:val="0"/>
        </w:rPr>
      </w:pPr>
      <w:r>
        <w:rPr>
          <w:rFonts w:hint="eastAsia" w:ascii="宋体" w:hAnsi="宋体" w:eastAsia="宋体" w:cs="宋体"/>
          <w:kern w:val="0"/>
        </w:rPr>
        <w:t>（5）通用合同条款；</w:t>
      </w:r>
    </w:p>
    <w:p w14:paraId="0E2752D1">
      <w:pPr>
        <w:spacing w:line="360" w:lineRule="auto"/>
        <w:ind w:firstLine="420" w:firstLineChars="200"/>
        <w:rPr>
          <w:rFonts w:hint="eastAsia" w:ascii="宋体" w:hAnsi="宋体" w:eastAsia="宋体" w:cs="宋体"/>
          <w:kern w:val="0"/>
        </w:rPr>
      </w:pPr>
      <w:r>
        <w:rPr>
          <w:rFonts w:hint="eastAsia" w:ascii="宋体" w:hAnsi="宋体" w:eastAsia="宋体" w:cs="宋体"/>
          <w:kern w:val="0"/>
        </w:rPr>
        <w:t>（6）</w:t>
      </w:r>
      <w:r>
        <w:rPr>
          <w:rFonts w:hint="eastAsia" w:ascii="宋体" w:hAnsi="宋体" w:eastAsia="宋体" w:cs="宋体"/>
          <w:kern w:val="0"/>
          <w:u w:val="single"/>
        </w:rPr>
        <w:t xml:space="preserve">                         </w:t>
      </w:r>
      <w:r>
        <w:rPr>
          <w:rFonts w:hint="eastAsia" w:ascii="宋体" w:hAnsi="宋体" w:eastAsia="宋体" w:cs="宋体"/>
          <w:kern w:val="0"/>
        </w:rPr>
        <w:t>；</w:t>
      </w:r>
    </w:p>
    <w:p w14:paraId="5340154A">
      <w:pPr>
        <w:spacing w:line="360" w:lineRule="auto"/>
        <w:ind w:firstLine="420" w:firstLineChars="200"/>
        <w:rPr>
          <w:rFonts w:hint="eastAsia" w:ascii="宋体" w:hAnsi="宋体" w:eastAsia="宋体" w:cs="宋体"/>
          <w:kern w:val="0"/>
        </w:rPr>
      </w:pPr>
      <w:r>
        <w:rPr>
          <w:rFonts w:hint="eastAsia" w:ascii="宋体" w:hAnsi="宋体" w:eastAsia="宋体" w:cs="宋体"/>
          <w:kern w:val="0"/>
        </w:rPr>
        <w:t>（7）</w:t>
      </w:r>
      <w:r>
        <w:rPr>
          <w:rFonts w:hint="eastAsia" w:ascii="宋体" w:hAnsi="宋体" w:eastAsia="宋体" w:cs="宋体"/>
          <w:kern w:val="0"/>
          <w:u w:val="single"/>
        </w:rPr>
        <w:t xml:space="preserve">                         </w:t>
      </w:r>
      <w:r>
        <w:rPr>
          <w:rFonts w:hint="eastAsia" w:ascii="宋体" w:hAnsi="宋体" w:eastAsia="宋体" w:cs="宋体"/>
          <w:kern w:val="0"/>
        </w:rPr>
        <w:t>；</w:t>
      </w:r>
    </w:p>
    <w:p w14:paraId="2FDDFE82">
      <w:pPr>
        <w:spacing w:line="360" w:lineRule="auto"/>
        <w:ind w:firstLine="420" w:firstLineChars="200"/>
        <w:rPr>
          <w:rFonts w:hint="eastAsia" w:ascii="宋体" w:hAnsi="宋体" w:eastAsia="宋体" w:cs="宋体"/>
          <w:kern w:val="0"/>
        </w:rPr>
      </w:pPr>
      <w:r>
        <w:rPr>
          <w:rFonts w:hint="eastAsia" w:ascii="宋体" w:hAnsi="宋体" w:eastAsia="宋体" w:cs="宋体"/>
          <w:kern w:val="0"/>
        </w:rPr>
        <w:t>（8）</w:t>
      </w:r>
      <w:r>
        <w:rPr>
          <w:rFonts w:hint="eastAsia" w:ascii="宋体" w:hAnsi="宋体" w:eastAsia="宋体" w:cs="宋体"/>
          <w:kern w:val="0"/>
          <w:u w:val="single"/>
        </w:rPr>
        <w:t>招标文件及附件（含所有补充通知）</w:t>
      </w:r>
      <w:r>
        <w:rPr>
          <w:rFonts w:hint="eastAsia" w:ascii="宋体" w:hAnsi="宋体" w:eastAsia="宋体" w:cs="宋体"/>
          <w:kern w:val="0"/>
        </w:rPr>
        <w:t>；</w:t>
      </w:r>
    </w:p>
    <w:p w14:paraId="6FA5EA01">
      <w:pPr>
        <w:autoSpaceDE w:val="0"/>
        <w:autoSpaceDN w:val="0"/>
        <w:adjustRightInd w:val="0"/>
        <w:spacing w:line="360" w:lineRule="auto"/>
        <w:ind w:firstLine="420" w:firstLineChars="200"/>
        <w:jc w:val="left"/>
        <w:rPr>
          <w:rFonts w:hint="eastAsia" w:ascii="宋体" w:hAnsi="宋体" w:eastAsia="宋体" w:cs="宋体"/>
          <w:u w:val="single"/>
        </w:rPr>
      </w:pPr>
      <w:r>
        <w:rPr>
          <w:rFonts w:hint="eastAsia" w:ascii="宋体" w:hAnsi="宋体" w:eastAsia="宋体" w:cs="宋体"/>
        </w:rPr>
        <w:t>（9）</w:t>
      </w:r>
      <w:r>
        <w:rPr>
          <w:rFonts w:hint="eastAsia" w:ascii="宋体" w:hAnsi="宋体" w:eastAsia="宋体" w:cs="宋体"/>
          <w:u w:val="single"/>
        </w:rPr>
        <w:t>其他合同文件：</w:t>
      </w:r>
    </w:p>
    <w:p w14:paraId="51E64D4E">
      <w:pPr>
        <w:spacing w:line="360" w:lineRule="auto"/>
        <w:ind w:firstLine="420" w:firstLineChars="200"/>
        <w:rPr>
          <w:rFonts w:hint="eastAsia" w:ascii="宋体" w:hAnsi="宋体" w:eastAsia="宋体" w:cs="宋体"/>
          <w:kern w:val="0"/>
        </w:rPr>
      </w:pPr>
      <w:r>
        <w:rPr>
          <w:rFonts w:hint="eastAsia" w:ascii="宋体" w:hAnsi="宋体" w:eastAsia="宋体" w:cs="宋体"/>
          <w:kern w:val="0"/>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66CBCD8E">
      <w:pPr>
        <w:pStyle w:val="4"/>
        <w:rPr>
          <w:rFonts w:hint="eastAsia" w:ascii="宋体" w:hAnsi="宋体" w:eastAsia="宋体" w:cs="宋体"/>
        </w:rPr>
      </w:pPr>
      <w:bookmarkStart w:id="169" w:name="_Toc373227697"/>
      <w:bookmarkStart w:id="170" w:name="_Toc407135199"/>
      <w:bookmarkStart w:id="171" w:name="_Toc2241"/>
      <w:bookmarkStart w:id="172" w:name="_Toc12609354"/>
      <w:bookmarkStart w:id="173" w:name="_Toc9879"/>
      <w:bookmarkStart w:id="174" w:name="_Toc373478344"/>
      <w:bookmarkStart w:id="175" w:name="_Toc389065263"/>
      <w:r>
        <w:rPr>
          <w:rFonts w:hint="eastAsia" w:ascii="宋体" w:hAnsi="宋体" w:eastAsia="宋体" w:cs="宋体"/>
        </w:rPr>
        <w:t>1.5 图纸和承包人文件</w:t>
      </w:r>
      <w:bookmarkEnd w:id="169"/>
      <w:bookmarkEnd w:id="170"/>
      <w:bookmarkEnd w:id="171"/>
      <w:bookmarkEnd w:id="172"/>
      <w:bookmarkEnd w:id="173"/>
      <w:bookmarkEnd w:id="174"/>
      <w:bookmarkEnd w:id="175"/>
      <w:r>
        <w:rPr>
          <w:rFonts w:hint="eastAsia" w:ascii="宋体" w:hAnsi="宋体" w:eastAsia="宋体" w:cs="宋体"/>
        </w:rPr>
        <w:tab/>
      </w:r>
    </w:p>
    <w:p w14:paraId="754B5D68">
      <w:pPr>
        <w:spacing w:line="360" w:lineRule="auto"/>
        <w:ind w:firstLine="420" w:firstLineChars="200"/>
        <w:rPr>
          <w:rFonts w:hint="eastAsia" w:ascii="宋体" w:hAnsi="宋体" w:eastAsia="宋体" w:cs="宋体"/>
        </w:rPr>
      </w:pPr>
      <w:r>
        <w:rPr>
          <w:rFonts w:hint="eastAsia" w:ascii="宋体" w:hAnsi="宋体" w:eastAsia="宋体" w:cs="宋体"/>
        </w:rPr>
        <w:t>1.5.1 图纸的提供</w:t>
      </w:r>
    </w:p>
    <w:p w14:paraId="74656DD1">
      <w:pPr>
        <w:spacing w:line="360" w:lineRule="auto"/>
        <w:ind w:firstLine="420" w:firstLineChars="200"/>
        <w:rPr>
          <w:rFonts w:hint="eastAsia" w:ascii="宋体" w:hAnsi="宋体" w:eastAsia="宋体" w:cs="宋体"/>
        </w:rPr>
      </w:pPr>
      <w:r>
        <w:rPr>
          <w:rFonts w:hint="eastAsia" w:ascii="宋体" w:hAnsi="宋体" w:eastAsia="宋体" w:cs="宋体"/>
        </w:rPr>
        <w:t>发包人向承包人提供图纸的期限：</w:t>
      </w:r>
      <w:r>
        <w:rPr>
          <w:rFonts w:hint="eastAsia" w:ascii="宋体" w:hAnsi="宋体" w:eastAsia="宋体" w:cs="宋体"/>
          <w:u w:val="single"/>
        </w:rPr>
        <w:t xml:space="preserve"> 合同签订之日起7个工作日内  </w:t>
      </w:r>
      <w:r>
        <w:rPr>
          <w:rFonts w:hint="eastAsia" w:ascii="宋体" w:hAnsi="宋体" w:eastAsia="宋体" w:cs="宋体"/>
        </w:rPr>
        <w:t>；</w:t>
      </w:r>
    </w:p>
    <w:p w14:paraId="3E76B7F4">
      <w:pPr>
        <w:spacing w:line="360" w:lineRule="auto"/>
        <w:ind w:firstLine="420" w:firstLineChars="200"/>
        <w:rPr>
          <w:rFonts w:hint="eastAsia" w:ascii="宋体" w:hAnsi="宋体" w:eastAsia="宋体" w:cs="宋体"/>
        </w:rPr>
      </w:pPr>
      <w:r>
        <w:rPr>
          <w:rFonts w:hint="eastAsia" w:ascii="宋体" w:hAnsi="宋体" w:eastAsia="宋体" w:cs="宋体"/>
        </w:rPr>
        <w:t>发包人向承包人提供图纸的数量：</w:t>
      </w:r>
      <w:r>
        <w:rPr>
          <w:rFonts w:hint="eastAsia" w:ascii="宋体" w:hAnsi="宋体" w:eastAsia="宋体" w:cs="宋体"/>
          <w:u w:val="single"/>
        </w:rPr>
        <w:t xml:space="preserve">   4   </w:t>
      </w:r>
      <w:r>
        <w:rPr>
          <w:rFonts w:hint="eastAsia" w:ascii="宋体" w:hAnsi="宋体" w:eastAsia="宋体" w:cs="宋体"/>
        </w:rPr>
        <w:t>套（承包人需要增加图纸套数的，发包人应代为复制，复制费用由承包人承担）；</w:t>
      </w:r>
    </w:p>
    <w:p w14:paraId="1B20886E">
      <w:pPr>
        <w:spacing w:line="360" w:lineRule="auto"/>
        <w:ind w:firstLine="420" w:firstLineChars="200"/>
        <w:rPr>
          <w:rFonts w:hint="eastAsia" w:ascii="宋体" w:hAnsi="宋体" w:eastAsia="宋体" w:cs="宋体"/>
        </w:rPr>
      </w:pPr>
      <w:r>
        <w:rPr>
          <w:rFonts w:hint="eastAsia" w:ascii="宋体" w:hAnsi="宋体" w:eastAsia="宋体" w:cs="宋体"/>
        </w:rPr>
        <w:t>发包人向承包人提供图纸的内容：</w:t>
      </w:r>
      <w:r>
        <w:rPr>
          <w:rFonts w:hint="eastAsia" w:ascii="宋体" w:hAnsi="宋体" w:eastAsia="宋体" w:cs="宋体"/>
          <w:u w:val="single"/>
        </w:rPr>
        <w:t xml:space="preserve">    招标范围内的全部图纸内容    </w:t>
      </w:r>
      <w:r>
        <w:rPr>
          <w:rFonts w:hint="eastAsia" w:ascii="宋体" w:hAnsi="宋体" w:eastAsia="宋体" w:cs="宋体"/>
        </w:rPr>
        <w:t>。</w:t>
      </w:r>
    </w:p>
    <w:p w14:paraId="7E469353">
      <w:pPr>
        <w:spacing w:line="360" w:lineRule="auto"/>
        <w:ind w:firstLine="420" w:firstLineChars="200"/>
        <w:rPr>
          <w:rFonts w:hint="eastAsia" w:ascii="宋体" w:hAnsi="宋体" w:eastAsia="宋体" w:cs="宋体"/>
        </w:rPr>
      </w:pPr>
      <w:r>
        <w:rPr>
          <w:rFonts w:hint="eastAsia" w:ascii="宋体" w:hAnsi="宋体" w:eastAsia="宋体" w:cs="宋体"/>
        </w:rPr>
        <w:t>1.5.2 承包人文件</w:t>
      </w:r>
    </w:p>
    <w:p w14:paraId="7CCBBA99">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需要由承包人提供的文件，包括：</w:t>
      </w:r>
      <w:r>
        <w:rPr>
          <w:rFonts w:hint="eastAsia" w:ascii="宋体" w:hAnsi="宋体" w:eastAsia="宋体" w:cs="宋体"/>
          <w:u w:val="single"/>
        </w:rPr>
        <w:t xml:space="preserve"> 施工组织设计、专项施工方案、安全生产应急救援预案、开工报告、施工月报、工程洽商、当月进度报表、次月工程进度计划报表、竣工报告、竣工资料及法律、法规规定应提交的其他文件。其中施工组织设计和专项施工方案的重要节点工期必须细化到具体日历天  </w:t>
      </w:r>
      <w:r>
        <w:rPr>
          <w:rFonts w:hint="eastAsia" w:ascii="宋体" w:hAnsi="宋体" w:eastAsia="宋体" w:cs="宋体"/>
        </w:rPr>
        <w:t>；</w:t>
      </w:r>
    </w:p>
    <w:p w14:paraId="387B976A">
      <w:pPr>
        <w:spacing w:line="360" w:lineRule="auto"/>
        <w:ind w:firstLine="420" w:firstLineChars="200"/>
        <w:rPr>
          <w:rFonts w:hint="eastAsia" w:ascii="宋体" w:hAnsi="宋体" w:eastAsia="宋体" w:cs="宋体"/>
        </w:rPr>
      </w:pPr>
      <w:r>
        <w:rPr>
          <w:rFonts w:hint="eastAsia" w:ascii="宋体" w:hAnsi="宋体" w:eastAsia="宋体" w:cs="宋体"/>
        </w:rPr>
        <w:t>承包人提供的文件的期限为：</w:t>
      </w:r>
      <w:r>
        <w:rPr>
          <w:rFonts w:hint="eastAsia" w:ascii="宋体" w:hAnsi="宋体" w:eastAsia="宋体" w:cs="宋体"/>
          <w:u w:val="single"/>
        </w:rPr>
        <w:t xml:space="preserve">   构件开始施工前7天内    </w:t>
      </w:r>
      <w:r>
        <w:rPr>
          <w:rFonts w:hint="eastAsia" w:ascii="宋体" w:hAnsi="宋体" w:eastAsia="宋体" w:cs="宋体"/>
        </w:rPr>
        <w:t>；</w:t>
      </w:r>
    </w:p>
    <w:p w14:paraId="60CEE47A">
      <w:pPr>
        <w:spacing w:line="360" w:lineRule="auto"/>
        <w:ind w:firstLine="420" w:firstLineChars="200"/>
        <w:rPr>
          <w:rFonts w:hint="eastAsia" w:ascii="宋体" w:hAnsi="宋体" w:eastAsia="宋体" w:cs="宋体"/>
        </w:rPr>
      </w:pPr>
      <w:r>
        <w:rPr>
          <w:rFonts w:hint="eastAsia" w:ascii="宋体" w:hAnsi="宋体" w:eastAsia="宋体" w:cs="宋体"/>
        </w:rPr>
        <w:t>承包人提供的文件的数量为：</w:t>
      </w:r>
      <w:r>
        <w:rPr>
          <w:rFonts w:hint="eastAsia" w:ascii="宋体" w:hAnsi="宋体" w:eastAsia="宋体" w:cs="宋体"/>
          <w:u w:val="single"/>
        </w:rPr>
        <w:t xml:space="preserve">   按发包人的要求          </w:t>
      </w:r>
      <w:r>
        <w:rPr>
          <w:rFonts w:hint="eastAsia" w:ascii="宋体" w:hAnsi="宋体" w:eastAsia="宋体" w:cs="宋体"/>
        </w:rPr>
        <w:t>；</w:t>
      </w:r>
    </w:p>
    <w:p w14:paraId="20301684">
      <w:pPr>
        <w:spacing w:line="360" w:lineRule="auto"/>
        <w:ind w:firstLine="420" w:firstLineChars="200"/>
        <w:rPr>
          <w:rFonts w:hint="eastAsia" w:ascii="宋体" w:hAnsi="宋体" w:eastAsia="宋体" w:cs="宋体"/>
        </w:rPr>
      </w:pPr>
      <w:r>
        <w:rPr>
          <w:rFonts w:hint="eastAsia" w:ascii="宋体" w:hAnsi="宋体" w:eastAsia="宋体" w:cs="宋体"/>
        </w:rPr>
        <w:t>承包人提供的文件的形式为：</w:t>
      </w:r>
      <w:r>
        <w:rPr>
          <w:rFonts w:hint="eastAsia" w:ascii="宋体" w:hAnsi="宋体" w:eastAsia="宋体" w:cs="宋体"/>
          <w:u w:val="single"/>
        </w:rPr>
        <w:t xml:space="preserve">   书面                    </w:t>
      </w:r>
      <w:r>
        <w:rPr>
          <w:rFonts w:hint="eastAsia" w:ascii="宋体" w:hAnsi="宋体" w:eastAsia="宋体" w:cs="宋体"/>
        </w:rPr>
        <w:t>；</w:t>
      </w:r>
    </w:p>
    <w:p w14:paraId="3D486F22">
      <w:pPr>
        <w:spacing w:line="360" w:lineRule="auto"/>
        <w:ind w:firstLine="420" w:firstLineChars="200"/>
        <w:rPr>
          <w:rFonts w:hint="eastAsia" w:ascii="宋体" w:hAnsi="宋体" w:eastAsia="宋体" w:cs="宋体"/>
        </w:rPr>
      </w:pPr>
      <w:r>
        <w:rPr>
          <w:rFonts w:hint="eastAsia" w:ascii="宋体" w:hAnsi="宋体" w:eastAsia="宋体" w:cs="宋体"/>
        </w:rPr>
        <w:t>发包人审批承包人文件的期限：</w:t>
      </w:r>
      <w:r>
        <w:rPr>
          <w:rFonts w:hint="eastAsia" w:ascii="宋体" w:hAnsi="宋体" w:eastAsia="宋体" w:cs="宋体"/>
          <w:u w:val="single"/>
        </w:rPr>
        <w:t xml:space="preserve">  按发包人的要求         </w:t>
      </w:r>
      <w:r>
        <w:rPr>
          <w:rFonts w:hint="eastAsia" w:ascii="宋体" w:hAnsi="宋体" w:eastAsia="宋体" w:cs="宋体"/>
        </w:rPr>
        <w:t>。</w:t>
      </w:r>
    </w:p>
    <w:p w14:paraId="59624D7F">
      <w:pPr>
        <w:spacing w:line="360" w:lineRule="auto"/>
        <w:ind w:firstLine="420" w:firstLineChars="200"/>
        <w:rPr>
          <w:rFonts w:hint="eastAsia" w:ascii="宋体" w:hAnsi="宋体" w:eastAsia="宋体" w:cs="宋体"/>
        </w:rPr>
      </w:pPr>
      <w:r>
        <w:rPr>
          <w:rFonts w:hint="eastAsia" w:ascii="宋体" w:hAnsi="宋体" w:eastAsia="宋体" w:cs="宋体"/>
        </w:rPr>
        <w:t>1.5.3 现场图纸准备</w:t>
      </w:r>
    </w:p>
    <w:p w14:paraId="5222915D">
      <w:pPr>
        <w:spacing w:line="360" w:lineRule="auto"/>
        <w:ind w:firstLine="420" w:firstLineChars="200"/>
        <w:rPr>
          <w:rFonts w:hint="eastAsia" w:ascii="宋体" w:hAnsi="宋体" w:eastAsia="宋体" w:cs="宋体"/>
        </w:rPr>
      </w:pPr>
      <w:r>
        <w:rPr>
          <w:rFonts w:hint="eastAsia" w:ascii="宋体" w:hAnsi="宋体" w:eastAsia="宋体" w:cs="宋体"/>
        </w:rPr>
        <w:t>关于现场图纸准备的约定：</w:t>
      </w:r>
      <w:r>
        <w:rPr>
          <w:rFonts w:hint="eastAsia" w:ascii="宋体" w:hAnsi="宋体" w:eastAsia="宋体" w:cs="宋体"/>
          <w:u w:val="single"/>
        </w:rPr>
        <w:t xml:space="preserve">   在该工程或相应部位施工前15天签发图纸修改图   </w:t>
      </w:r>
      <w:r>
        <w:rPr>
          <w:rFonts w:hint="eastAsia" w:ascii="宋体" w:hAnsi="宋体" w:eastAsia="宋体" w:cs="宋体"/>
        </w:rPr>
        <w:t>。</w:t>
      </w:r>
    </w:p>
    <w:p w14:paraId="568CA282">
      <w:pPr>
        <w:pStyle w:val="4"/>
        <w:rPr>
          <w:rFonts w:hint="eastAsia" w:ascii="宋体" w:hAnsi="宋体" w:eastAsia="宋体" w:cs="宋体"/>
        </w:rPr>
      </w:pPr>
      <w:bookmarkStart w:id="176" w:name="_Toc373478345"/>
      <w:bookmarkStart w:id="177" w:name="_Toc26238"/>
      <w:bookmarkStart w:id="178" w:name="_Toc389065264"/>
      <w:bookmarkStart w:id="179" w:name="_Toc11038"/>
      <w:bookmarkStart w:id="180" w:name="_Toc373227698"/>
      <w:bookmarkStart w:id="181" w:name="_Toc12609355"/>
      <w:bookmarkStart w:id="182" w:name="_Toc407135200"/>
      <w:r>
        <w:rPr>
          <w:rFonts w:hint="eastAsia" w:ascii="宋体" w:hAnsi="宋体" w:eastAsia="宋体" w:cs="宋体"/>
        </w:rPr>
        <w:t>1.6 联络</w:t>
      </w:r>
      <w:bookmarkEnd w:id="176"/>
      <w:bookmarkEnd w:id="177"/>
      <w:bookmarkEnd w:id="178"/>
      <w:bookmarkEnd w:id="179"/>
      <w:bookmarkEnd w:id="180"/>
      <w:bookmarkEnd w:id="181"/>
      <w:bookmarkEnd w:id="182"/>
    </w:p>
    <w:p w14:paraId="72207841">
      <w:pPr>
        <w:spacing w:line="360" w:lineRule="auto"/>
        <w:ind w:firstLine="420" w:firstLineChars="200"/>
        <w:rPr>
          <w:rFonts w:hint="eastAsia" w:ascii="宋体" w:hAnsi="宋体" w:eastAsia="宋体" w:cs="宋体"/>
          <w:kern w:val="0"/>
        </w:rPr>
      </w:pPr>
      <w:r>
        <w:rPr>
          <w:rFonts w:hint="eastAsia" w:ascii="宋体" w:hAnsi="宋体" w:eastAsia="宋体" w:cs="宋体"/>
          <w:kern w:val="0"/>
        </w:rPr>
        <w:t>1.6.1发包人和承包人应当在</w:t>
      </w:r>
      <w:r>
        <w:rPr>
          <w:rFonts w:hint="eastAsia" w:ascii="宋体" w:hAnsi="宋体" w:eastAsia="宋体" w:cs="宋体"/>
          <w:u w:val="single"/>
        </w:rPr>
        <w:t xml:space="preserve"> 3  </w:t>
      </w:r>
      <w:r>
        <w:rPr>
          <w:rFonts w:hint="eastAsia" w:ascii="宋体" w:hAnsi="宋体" w:eastAsia="宋体" w:cs="宋体"/>
          <w:kern w:val="0"/>
        </w:rPr>
        <w:t>天内将与合同有关的通知、批准、证明、证书、指示、指令、要求、请求、同意、意见、确定和决定等书面函件送达对方当事人。</w:t>
      </w:r>
    </w:p>
    <w:p w14:paraId="440A3DC8">
      <w:pPr>
        <w:spacing w:line="360" w:lineRule="auto"/>
        <w:ind w:firstLine="420" w:firstLineChars="200"/>
        <w:rPr>
          <w:rFonts w:hint="eastAsia" w:ascii="宋体" w:hAnsi="宋体" w:eastAsia="宋体" w:cs="宋体"/>
          <w:kern w:val="0"/>
        </w:rPr>
      </w:pPr>
      <w:r>
        <w:rPr>
          <w:rFonts w:hint="eastAsia" w:ascii="宋体" w:hAnsi="宋体" w:eastAsia="宋体" w:cs="宋体"/>
          <w:kern w:val="0"/>
        </w:rPr>
        <w:t>1.6.2 发包人接收文件的地点：</w:t>
      </w:r>
      <w:r>
        <w:rPr>
          <w:rFonts w:hint="eastAsia" w:ascii="宋体" w:hAnsi="宋体" w:eastAsia="宋体" w:cs="宋体"/>
          <w:u w:val="single"/>
        </w:rPr>
        <w:t xml:space="preserve">                             </w:t>
      </w:r>
      <w:r>
        <w:rPr>
          <w:rFonts w:hint="eastAsia" w:ascii="宋体" w:hAnsi="宋体" w:eastAsia="宋体" w:cs="宋体"/>
          <w:kern w:val="0"/>
        </w:rPr>
        <w:t>；</w:t>
      </w:r>
    </w:p>
    <w:p w14:paraId="50EEA891">
      <w:pPr>
        <w:spacing w:line="360" w:lineRule="auto"/>
        <w:ind w:firstLine="420" w:firstLineChars="200"/>
        <w:rPr>
          <w:rFonts w:hint="eastAsia" w:ascii="宋体" w:hAnsi="宋体" w:eastAsia="宋体" w:cs="宋体"/>
          <w:kern w:val="0"/>
        </w:rPr>
      </w:pPr>
      <w:r>
        <w:rPr>
          <w:rFonts w:hint="eastAsia" w:ascii="宋体" w:hAnsi="宋体" w:eastAsia="宋体" w:cs="宋体"/>
          <w:kern w:val="0"/>
        </w:rPr>
        <w:t>发包人指定的接收人为：</w:t>
      </w:r>
      <w:r>
        <w:rPr>
          <w:rFonts w:hint="eastAsia" w:ascii="宋体" w:hAnsi="宋体" w:eastAsia="宋体" w:cs="宋体"/>
          <w:u w:val="single"/>
        </w:rPr>
        <w:t xml:space="preserve">                                  </w:t>
      </w:r>
      <w:r>
        <w:rPr>
          <w:rFonts w:hint="eastAsia" w:ascii="宋体" w:hAnsi="宋体" w:eastAsia="宋体" w:cs="宋体"/>
          <w:kern w:val="0"/>
        </w:rPr>
        <w:t>。</w:t>
      </w:r>
    </w:p>
    <w:p w14:paraId="2911EA65">
      <w:pPr>
        <w:spacing w:line="360" w:lineRule="auto"/>
        <w:ind w:firstLine="420" w:firstLineChars="200"/>
        <w:rPr>
          <w:rFonts w:hint="eastAsia" w:ascii="宋体" w:hAnsi="宋体" w:eastAsia="宋体" w:cs="宋体"/>
          <w:kern w:val="0"/>
        </w:rPr>
      </w:pPr>
      <w:r>
        <w:rPr>
          <w:rFonts w:hint="eastAsia" w:ascii="宋体" w:hAnsi="宋体" w:eastAsia="宋体" w:cs="宋体"/>
          <w:kern w:val="0"/>
        </w:rPr>
        <w:t>承包人接收文件的地点：</w:t>
      </w:r>
      <w:r>
        <w:rPr>
          <w:rFonts w:hint="eastAsia" w:ascii="宋体" w:hAnsi="宋体" w:eastAsia="宋体" w:cs="宋体"/>
          <w:u w:val="single"/>
        </w:rPr>
        <w:t xml:space="preserve">                                  </w:t>
      </w:r>
      <w:r>
        <w:rPr>
          <w:rFonts w:hint="eastAsia" w:ascii="宋体" w:hAnsi="宋体" w:eastAsia="宋体" w:cs="宋体"/>
          <w:kern w:val="0"/>
        </w:rPr>
        <w:t>；</w:t>
      </w:r>
    </w:p>
    <w:p w14:paraId="72076A35">
      <w:pPr>
        <w:spacing w:line="360" w:lineRule="auto"/>
        <w:ind w:firstLine="420" w:firstLineChars="200"/>
        <w:rPr>
          <w:rFonts w:hint="eastAsia" w:ascii="宋体" w:hAnsi="宋体" w:eastAsia="宋体" w:cs="宋体"/>
          <w:kern w:val="0"/>
        </w:rPr>
      </w:pPr>
      <w:r>
        <w:rPr>
          <w:rFonts w:hint="eastAsia" w:ascii="宋体" w:hAnsi="宋体" w:eastAsia="宋体" w:cs="宋体"/>
          <w:kern w:val="0"/>
        </w:rPr>
        <w:t>承包人指定的接收人为：</w:t>
      </w:r>
      <w:r>
        <w:rPr>
          <w:rFonts w:hint="eastAsia" w:ascii="宋体" w:hAnsi="宋体" w:eastAsia="宋体" w:cs="宋体"/>
          <w:u w:val="single"/>
        </w:rPr>
        <w:t xml:space="preserve">                                  </w:t>
      </w:r>
      <w:r>
        <w:rPr>
          <w:rFonts w:hint="eastAsia" w:ascii="宋体" w:hAnsi="宋体" w:eastAsia="宋体" w:cs="宋体"/>
          <w:kern w:val="0"/>
        </w:rPr>
        <w:t>。</w:t>
      </w:r>
    </w:p>
    <w:p w14:paraId="4AC11B3D">
      <w:pPr>
        <w:spacing w:line="360" w:lineRule="auto"/>
        <w:ind w:firstLine="420" w:firstLineChars="200"/>
        <w:rPr>
          <w:rFonts w:hint="eastAsia" w:ascii="宋体" w:hAnsi="宋体" w:eastAsia="宋体" w:cs="宋体"/>
          <w:kern w:val="0"/>
        </w:rPr>
      </w:pPr>
      <w:r>
        <w:rPr>
          <w:rFonts w:hint="eastAsia" w:ascii="宋体" w:hAnsi="宋体" w:eastAsia="宋体" w:cs="宋体"/>
          <w:kern w:val="0"/>
        </w:rPr>
        <w:t>监理人接收文件的地点：</w:t>
      </w:r>
      <w:r>
        <w:rPr>
          <w:rFonts w:hint="eastAsia" w:ascii="宋体" w:hAnsi="宋体" w:eastAsia="宋体" w:cs="宋体"/>
          <w:u w:val="single"/>
        </w:rPr>
        <w:t xml:space="preserve">                                  </w:t>
      </w:r>
      <w:r>
        <w:rPr>
          <w:rFonts w:hint="eastAsia" w:ascii="宋体" w:hAnsi="宋体" w:eastAsia="宋体" w:cs="宋体"/>
          <w:kern w:val="0"/>
        </w:rPr>
        <w:t>；</w:t>
      </w:r>
    </w:p>
    <w:p w14:paraId="3D9D31A6">
      <w:pPr>
        <w:spacing w:line="360" w:lineRule="auto"/>
        <w:ind w:firstLine="420" w:firstLineChars="200"/>
        <w:rPr>
          <w:rFonts w:hint="eastAsia" w:ascii="宋体" w:hAnsi="宋体" w:eastAsia="宋体" w:cs="宋体"/>
          <w:kern w:val="0"/>
        </w:rPr>
      </w:pPr>
      <w:r>
        <w:rPr>
          <w:rFonts w:hint="eastAsia" w:ascii="宋体" w:hAnsi="宋体" w:eastAsia="宋体" w:cs="宋体"/>
          <w:kern w:val="0"/>
        </w:rPr>
        <w:t>监理人指定的接收人为：</w:t>
      </w:r>
      <w:r>
        <w:rPr>
          <w:rFonts w:hint="eastAsia" w:ascii="宋体" w:hAnsi="宋体" w:eastAsia="宋体" w:cs="宋体"/>
          <w:u w:val="single"/>
        </w:rPr>
        <w:t xml:space="preserve">                                  </w:t>
      </w:r>
      <w:r>
        <w:rPr>
          <w:rFonts w:hint="eastAsia" w:ascii="宋体" w:hAnsi="宋体" w:eastAsia="宋体" w:cs="宋体"/>
          <w:kern w:val="0"/>
        </w:rPr>
        <w:t>。</w:t>
      </w:r>
    </w:p>
    <w:p w14:paraId="70364E0C">
      <w:pPr>
        <w:pStyle w:val="4"/>
        <w:rPr>
          <w:rFonts w:hint="eastAsia" w:ascii="宋体" w:hAnsi="宋体" w:eastAsia="宋体" w:cs="宋体"/>
        </w:rPr>
      </w:pPr>
      <w:bookmarkStart w:id="183" w:name="_Toc373478346"/>
      <w:bookmarkStart w:id="184" w:name="_Toc407135201"/>
      <w:bookmarkStart w:id="185" w:name="_Toc389065265"/>
      <w:bookmarkStart w:id="186" w:name="_Toc15255"/>
      <w:bookmarkStart w:id="187" w:name="_Toc10156"/>
      <w:bookmarkStart w:id="188" w:name="_Toc373227699"/>
      <w:bookmarkStart w:id="189" w:name="_Toc12609356"/>
      <w:r>
        <w:rPr>
          <w:rFonts w:hint="eastAsia" w:ascii="宋体" w:hAnsi="宋体" w:eastAsia="宋体" w:cs="宋体"/>
        </w:rPr>
        <w:t>1.7 交通运输</w:t>
      </w:r>
      <w:bookmarkEnd w:id="183"/>
      <w:bookmarkEnd w:id="184"/>
      <w:bookmarkEnd w:id="185"/>
      <w:bookmarkEnd w:id="186"/>
      <w:bookmarkEnd w:id="187"/>
      <w:bookmarkEnd w:id="188"/>
      <w:bookmarkEnd w:id="189"/>
    </w:p>
    <w:p w14:paraId="02E64899">
      <w:pPr>
        <w:spacing w:line="360" w:lineRule="auto"/>
        <w:ind w:firstLine="420" w:firstLineChars="200"/>
        <w:rPr>
          <w:rFonts w:hint="eastAsia" w:ascii="宋体" w:hAnsi="宋体" w:eastAsia="宋体" w:cs="宋体"/>
        </w:rPr>
      </w:pPr>
      <w:r>
        <w:rPr>
          <w:rFonts w:hint="eastAsia" w:ascii="宋体" w:hAnsi="宋体" w:eastAsia="宋体" w:cs="宋体"/>
        </w:rPr>
        <w:t>1</w:t>
      </w:r>
      <w:bookmarkStart w:id="190" w:name="_Toc300934943"/>
      <w:bookmarkStart w:id="191" w:name="_Toc304295521"/>
      <w:bookmarkStart w:id="192" w:name="_Toc303539100"/>
      <w:bookmarkStart w:id="193" w:name="_Toc312677986"/>
      <w:bookmarkStart w:id="194" w:name="_Toc318581155"/>
      <w:r>
        <w:rPr>
          <w:rFonts w:hint="eastAsia" w:ascii="宋体" w:hAnsi="宋体" w:eastAsia="宋体" w:cs="宋体"/>
        </w:rPr>
        <w:t>.7.1 出入现场的权利</w:t>
      </w:r>
    </w:p>
    <w:p w14:paraId="342D1B2F">
      <w:pPr>
        <w:spacing w:line="360" w:lineRule="auto"/>
        <w:ind w:firstLine="420" w:firstLineChars="200"/>
        <w:rPr>
          <w:rFonts w:hint="eastAsia" w:ascii="宋体" w:hAnsi="宋体" w:eastAsia="宋体" w:cs="宋体"/>
          <w:u w:val="single"/>
        </w:rPr>
      </w:pPr>
      <w:r>
        <w:rPr>
          <w:rFonts w:hint="eastAsia" w:ascii="宋体" w:hAnsi="宋体" w:eastAsia="宋体" w:cs="宋体"/>
        </w:rPr>
        <w:t>关于出入现场的权利的约定：</w:t>
      </w:r>
      <w:r>
        <w:rPr>
          <w:rFonts w:hint="eastAsia" w:ascii="宋体" w:hAnsi="宋体" w:eastAsia="宋体" w:cs="宋体"/>
          <w:u w:val="single"/>
        </w:rPr>
        <w:t xml:space="preserve">                              </w:t>
      </w:r>
      <w:r>
        <w:rPr>
          <w:rFonts w:hint="eastAsia" w:ascii="宋体" w:hAnsi="宋体" w:eastAsia="宋体" w:cs="宋体"/>
        </w:rPr>
        <w:t>。</w:t>
      </w:r>
    </w:p>
    <w:bookmarkEnd w:id="190"/>
    <w:bookmarkEnd w:id="191"/>
    <w:bookmarkEnd w:id="192"/>
    <w:bookmarkEnd w:id="193"/>
    <w:bookmarkEnd w:id="194"/>
    <w:p w14:paraId="7A890E6C">
      <w:pPr>
        <w:spacing w:line="360" w:lineRule="auto"/>
        <w:ind w:firstLine="420" w:firstLineChars="200"/>
        <w:jc w:val="left"/>
        <w:rPr>
          <w:rFonts w:hint="eastAsia" w:ascii="宋体" w:hAnsi="宋体" w:eastAsia="宋体" w:cs="宋体"/>
        </w:rPr>
      </w:pPr>
      <w:r>
        <w:rPr>
          <w:rFonts w:hint="eastAsia" w:ascii="宋体" w:hAnsi="宋体" w:eastAsia="宋体" w:cs="宋体"/>
        </w:rPr>
        <w:t>1</w:t>
      </w:r>
      <w:bookmarkStart w:id="195" w:name="_Toc300934944"/>
      <w:bookmarkStart w:id="196" w:name="_Toc312677987"/>
      <w:bookmarkStart w:id="197" w:name="_Toc303539101"/>
      <w:bookmarkStart w:id="198" w:name="_Toc318581156"/>
      <w:bookmarkStart w:id="199" w:name="_Toc304295522"/>
      <w:r>
        <w:rPr>
          <w:rFonts w:hint="eastAsia" w:ascii="宋体" w:hAnsi="宋体" w:eastAsia="宋体" w:cs="宋体"/>
        </w:rPr>
        <w:t>.7.3 场内交通</w:t>
      </w:r>
    </w:p>
    <w:p w14:paraId="20E3862C">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关于场外交通和场内交通的边界的约定：</w:t>
      </w:r>
      <w:r>
        <w:rPr>
          <w:rFonts w:hint="eastAsia" w:ascii="宋体" w:hAnsi="宋体" w:eastAsia="宋体" w:cs="宋体"/>
          <w:u w:val="single"/>
        </w:rPr>
        <w:t xml:space="preserve">在该工程或相应部位施工前15天签发图纸修改图 </w:t>
      </w:r>
      <w:r>
        <w:rPr>
          <w:rFonts w:hint="eastAsia" w:ascii="宋体" w:hAnsi="宋体" w:eastAsia="宋体" w:cs="宋体"/>
        </w:rPr>
        <w:t>。</w:t>
      </w:r>
    </w:p>
    <w:p w14:paraId="295DA95F">
      <w:pPr>
        <w:spacing w:line="360" w:lineRule="auto"/>
        <w:ind w:firstLine="420" w:firstLineChars="200"/>
        <w:jc w:val="left"/>
        <w:rPr>
          <w:rFonts w:hint="eastAsia" w:ascii="宋体" w:hAnsi="宋体" w:eastAsia="宋体" w:cs="宋体"/>
        </w:rPr>
      </w:pPr>
      <w:r>
        <w:rPr>
          <w:rFonts w:hint="eastAsia" w:ascii="宋体" w:hAnsi="宋体" w:eastAsia="宋体" w:cs="宋体"/>
        </w:rPr>
        <w:t>关于发包人向承包人免费提供满足工程施工需要的场内道路和交通设施的约定：</w:t>
      </w:r>
      <w:r>
        <w:rPr>
          <w:rFonts w:hint="eastAsia" w:ascii="宋体" w:hAnsi="宋体" w:eastAsia="宋体" w:cs="宋体"/>
          <w:u w:val="single"/>
        </w:rPr>
        <w:t xml:space="preserve">场内交通由承包人自行解决   </w:t>
      </w:r>
      <w:r>
        <w:rPr>
          <w:rFonts w:hint="eastAsia" w:ascii="宋体" w:hAnsi="宋体" w:eastAsia="宋体" w:cs="宋体"/>
        </w:rPr>
        <w:t>。</w:t>
      </w:r>
      <w:bookmarkEnd w:id="195"/>
      <w:bookmarkEnd w:id="196"/>
      <w:bookmarkEnd w:id="197"/>
      <w:bookmarkEnd w:id="198"/>
      <w:bookmarkEnd w:id="199"/>
      <w:bookmarkStart w:id="200" w:name="_Toc318581157"/>
    </w:p>
    <w:p w14:paraId="28D50881">
      <w:pPr>
        <w:spacing w:line="360" w:lineRule="auto"/>
        <w:ind w:firstLine="420" w:firstLineChars="200"/>
        <w:jc w:val="left"/>
        <w:rPr>
          <w:rFonts w:hint="eastAsia" w:ascii="宋体" w:hAnsi="宋体" w:eastAsia="宋体" w:cs="宋体"/>
        </w:rPr>
      </w:pPr>
      <w:r>
        <w:rPr>
          <w:rFonts w:hint="eastAsia" w:ascii="宋体" w:hAnsi="宋体" w:eastAsia="宋体" w:cs="宋体"/>
        </w:rPr>
        <w:t>1.7.4 超大件和超重件的运输</w:t>
      </w:r>
    </w:p>
    <w:p w14:paraId="6C0F4003">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运输超大件或超重件所需的道路和桥梁临时加固改造费用和其他有关费用由</w:t>
      </w:r>
      <w:r>
        <w:rPr>
          <w:rFonts w:hint="eastAsia" w:ascii="宋体" w:hAnsi="宋体" w:eastAsia="宋体" w:cs="宋体"/>
          <w:u w:val="single"/>
        </w:rPr>
        <w:t xml:space="preserve">  承包人 </w:t>
      </w:r>
      <w:r>
        <w:rPr>
          <w:rFonts w:hint="eastAsia" w:ascii="宋体" w:hAnsi="宋体" w:eastAsia="宋体" w:cs="宋体"/>
        </w:rPr>
        <w:t>承担。</w:t>
      </w:r>
    </w:p>
    <w:bookmarkEnd w:id="200"/>
    <w:p w14:paraId="7080F3EC">
      <w:pPr>
        <w:pStyle w:val="4"/>
        <w:rPr>
          <w:rFonts w:hint="eastAsia" w:ascii="宋体" w:hAnsi="宋体" w:eastAsia="宋体" w:cs="宋体"/>
        </w:rPr>
      </w:pPr>
      <w:bookmarkStart w:id="201" w:name="_Toc17827"/>
      <w:bookmarkStart w:id="202" w:name="_Toc389065266"/>
      <w:bookmarkStart w:id="203" w:name="_Toc12609357"/>
      <w:bookmarkStart w:id="204" w:name="_Toc28654"/>
      <w:bookmarkStart w:id="205" w:name="_Toc373227700"/>
      <w:bookmarkStart w:id="206" w:name="_Toc373478347"/>
      <w:bookmarkStart w:id="207" w:name="_Toc407135202"/>
      <w:r>
        <w:rPr>
          <w:rFonts w:hint="eastAsia" w:ascii="宋体" w:hAnsi="宋体" w:eastAsia="宋体" w:cs="宋体"/>
        </w:rPr>
        <w:t>1.8 知识产权</w:t>
      </w:r>
      <w:bookmarkEnd w:id="201"/>
      <w:bookmarkEnd w:id="202"/>
      <w:bookmarkEnd w:id="203"/>
      <w:bookmarkEnd w:id="204"/>
      <w:bookmarkEnd w:id="205"/>
      <w:bookmarkEnd w:id="206"/>
      <w:bookmarkEnd w:id="207"/>
    </w:p>
    <w:p w14:paraId="04B913E3">
      <w:pPr>
        <w:spacing w:line="360" w:lineRule="auto"/>
        <w:ind w:firstLine="420" w:firstLineChars="200"/>
        <w:rPr>
          <w:rFonts w:hint="eastAsia" w:ascii="宋体" w:hAnsi="宋体" w:eastAsia="宋体" w:cs="宋体"/>
        </w:rPr>
      </w:pPr>
      <w:r>
        <w:rPr>
          <w:rFonts w:hint="eastAsia" w:ascii="宋体" w:hAnsi="宋体" w:eastAsia="宋体" w:cs="宋体"/>
        </w:rPr>
        <w:t>1.8.1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u w:val="single"/>
        </w:rPr>
        <w:t xml:space="preserve">   承包人          </w:t>
      </w:r>
      <w:r>
        <w:rPr>
          <w:rFonts w:hint="eastAsia" w:ascii="宋体" w:hAnsi="宋体" w:eastAsia="宋体" w:cs="宋体"/>
        </w:rPr>
        <w:t>。</w:t>
      </w:r>
    </w:p>
    <w:p w14:paraId="613AFD2A">
      <w:pPr>
        <w:spacing w:line="360" w:lineRule="auto"/>
        <w:ind w:firstLine="420" w:firstLineChars="200"/>
        <w:rPr>
          <w:rFonts w:hint="eastAsia" w:ascii="宋体" w:hAnsi="宋体" w:eastAsia="宋体" w:cs="宋体"/>
        </w:rPr>
      </w:pPr>
      <w:r>
        <w:rPr>
          <w:rFonts w:hint="eastAsia" w:ascii="宋体" w:hAnsi="宋体" w:eastAsia="宋体" w:cs="宋体"/>
        </w:rPr>
        <w:t>关于发包人提供的上述文件的使用限制的要求：</w:t>
      </w:r>
      <w:r>
        <w:rPr>
          <w:rFonts w:hint="eastAsia" w:ascii="宋体" w:hAnsi="宋体" w:eastAsia="宋体" w:cs="宋体"/>
          <w:u w:val="single"/>
        </w:rPr>
        <w:t xml:space="preserve">   未经发包人同意，承包人不得提供给第三方  </w:t>
      </w:r>
      <w:r>
        <w:rPr>
          <w:rFonts w:hint="eastAsia" w:ascii="宋体" w:hAnsi="宋体" w:eastAsia="宋体" w:cs="宋体"/>
        </w:rPr>
        <w:t>。</w:t>
      </w:r>
    </w:p>
    <w:p w14:paraId="70E0F712">
      <w:pPr>
        <w:spacing w:line="360" w:lineRule="auto"/>
        <w:ind w:firstLine="420" w:firstLineChars="200"/>
        <w:rPr>
          <w:rFonts w:hint="eastAsia" w:ascii="宋体" w:hAnsi="宋体" w:eastAsia="宋体" w:cs="宋体"/>
        </w:rPr>
      </w:pPr>
      <w:r>
        <w:rPr>
          <w:rFonts w:hint="eastAsia" w:ascii="宋体" w:hAnsi="宋体" w:eastAsia="宋体" w:cs="宋体"/>
        </w:rPr>
        <w:t>1.8.2 关于承包人为实施工程所编制文件的著作权的归属：</w:t>
      </w:r>
      <w:r>
        <w:rPr>
          <w:rFonts w:hint="eastAsia" w:ascii="宋体" w:hAnsi="宋体" w:eastAsia="宋体" w:cs="宋体"/>
          <w:u w:val="single"/>
        </w:rPr>
        <w:t xml:space="preserve">  见通用条款    </w:t>
      </w:r>
      <w:r>
        <w:rPr>
          <w:rFonts w:hint="eastAsia" w:ascii="宋体" w:hAnsi="宋体" w:eastAsia="宋体" w:cs="宋体"/>
        </w:rPr>
        <w:t>。</w:t>
      </w:r>
    </w:p>
    <w:p w14:paraId="153D091F">
      <w:pPr>
        <w:spacing w:line="360" w:lineRule="auto"/>
        <w:ind w:firstLine="420" w:firstLineChars="200"/>
        <w:rPr>
          <w:rFonts w:hint="eastAsia" w:ascii="宋体" w:hAnsi="宋体" w:eastAsia="宋体" w:cs="宋体"/>
          <w:u w:val="single"/>
        </w:rPr>
      </w:pPr>
      <w:r>
        <w:rPr>
          <w:rFonts w:hint="eastAsia" w:ascii="宋体" w:hAnsi="宋体" w:eastAsia="宋体" w:cs="宋体"/>
        </w:rPr>
        <w:t>关于承包人提供的上述文件的使用限制的要求：</w:t>
      </w:r>
      <w:r>
        <w:rPr>
          <w:rFonts w:hint="eastAsia" w:ascii="宋体" w:hAnsi="宋体" w:eastAsia="宋体" w:cs="宋体"/>
          <w:u w:val="single"/>
        </w:rPr>
        <w:t xml:space="preserve">       见通用条款       </w:t>
      </w:r>
      <w:r>
        <w:rPr>
          <w:rFonts w:hint="eastAsia" w:ascii="宋体" w:hAnsi="宋体" w:eastAsia="宋体" w:cs="宋体"/>
        </w:rPr>
        <w:t>。</w:t>
      </w:r>
    </w:p>
    <w:p w14:paraId="4F4B9F9E">
      <w:pPr>
        <w:spacing w:line="360" w:lineRule="auto"/>
        <w:ind w:firstLine="420" w:firstLineChars="200"/>
        <w:rPr>
          <w:rFonts w:hint="eastAsia" w:ascii="宋体" w:hAnsi="宋体" w:eastAsia="宋体" w:cs="宋体"/>
          <w:u w:val="single"/>
        </w:rPr>
      </w:pPr>
      <w:r>
        <w:rPr>
          <w:rFonts w:hint="eastAsia" w:ascii="宋体" w:hAnsi="宋体" w:eastAsia="宋体" w:cs="宋体"/>
        </w:rPr>
        <w:t>1.8.4 承包人在施工过程中所采用的专利、专有技术、技术秘密的使用费的承担方式：</w:t>
      </w:r>
    </w:p>
    <w:p w14:paraId="51BB3664">
      <w:pPr>
        <w:spacing w:line="360" w:lineRule="auto"/>
        <w:rPr>
          <w:rFonts w:hint="eastAsia" w:ascii="宋体" w:hAnsi="宋体" w:eastAsia="宋体" w:cs="宋体"/>
          <w:kern w:val="0"/>
        </w:rPr>
      </w:pPr>
      <w:r>
        <w:rPr>
          <w:rFonts w:hint="eastAsia" w:ascii="宋体" w:hAnsi="宋体" w:eastAsia="宋体" w:cs="宋体"/>
          <w:u w:val="single"/>
        </w:rPr>
        <w:t xml:space="preserve">         见通用条款                   </w:t>
      </w:r>
      <w:r>
        <w:rPr>
          <w:rFonts w:hint="eastAsia" w:ascii="宋体" w:hAnsi="宋体" w:eastAsia="宋体" w:cs="宋体"/>
          <w:kern w:val="0"/>
        </w:rPr>
        <w:t>。</w:t>
      </w:r>
    </w:p>
    <w:p w14:paraId="5C6059A0">
      <w:pPr>
        <w:pStyle w:val="4"/>
        <w:rPr>
          <w:rFonts w:hint="eastAsia" w:ascii="宋体" w:hAnsi="宋体" w:eastAsia="宋体" w:cs="宋体"/>
          <w:b w:val="0"/>
          <w:bCs w:val="0"/>
          <w:szCs w:val="24"/>
        </w:rPr>
      </w:pPr>
      <w:bookmarkStart w:id="208" w:name="_Toc13607"/>
      <w:bookmarkStart w:id="209" w:name="_Toc407135203"/>
      <w:bookmarkStart w:id="210" w:name="_Toc8658"/>
      <w:bookmarkStart w:id="211" w:name="_Toc389065267"/>
      <w:bookmarkStart w:id="212" w:name="_Toc373478348"/>
      <w:bookmarkStart w:id="213" w:name="_Toc373227701"/>
      <w:bookmarkStart w:id="214" w:name="_Toc12609358"/>
      <w:r>
        <w:rPr>
          <w:rFonts w:hint="eastAsia" w:ascii="宋体" w:hAnsi="宋体" w:eastAsia="宋体" w:cs="宋体"/>
        </w:rPr>
        <w:t>1.9工程量清单错误的修正</w:t>
      </w:r>
      <w:bookmarkEnd w:id="208"/>
      <w:bookmarkEnd w:id="209"/>
      <w:bookmarkEnd w:id="210"/>
      <w:bookmarkEnd w:id="211"/>
      <w:bookmarkEnd w:id="212"/>
      <w:bookmarkEnd w:id="213"/>
      <w:bookmarkEnd w:id="214"/>
    </w:p>
    <w:p w14:paraId="697E7DFA">
      <w:pPr>
        <w:spacing w:line="360" w:lineRule="auto"/>
        <w:ind w:firstLine="420" w:firstLineChars="200"/>
        <w:rPr>
          <w:rFonts w:hint="eastAsia" w:ascii="宋体" w:hAnsi="宋体" w:eastAsia="宋体" w:cs="宋体"/>
        </w:rPr>
      </w:pPr>
      <w:r>
        <w:rPr>
          <w:rFonts w:hint="eastAsia" w:ascii="宋体" w:hAnsi="宋体" w:eastAsia="宋体" w:cs="宋体"/>
        </w:rPr>
        <w:t>出现工程量清单工程量偏差时，是否调整合同价格：</w:t>
      </w:r>
      <w:r>
        <w:rPr>
          <w:rFonts w:hint="eastAsia" w:ascii="宋体" w:hAnsi="宋体" w:eastAsia="宋体" w:cs="宋体"/>
        </w:rPr>
        <w:sym w:font="Wingdings 2" w:char="00A3"/>
      </w:r>
      <w:r>
        <w:rPr>
          <w:rFonts w:hint="eastAsia" w:ascii="宋体" w:hAnsi="宋体" w:eastAsia="宋体" w:cs="宋体"/>
        </w:rPr>
        <w:t xml:space="preserve">是  </w:t>
      </w:r>
      <w:r>
        <w:rPr>
          <w:rFonts w:hint="eastAsia" w:ascii="宋体" w:hAnsi="宋体" w:eastAsia="宋体" w:cs="宋体"/>
        </w:rPr>
        <w:sym w:font="Wingdings 2" w:char="0052"/>
      </w:r>
      <w:r>
        <w:rPr>
          <w:rFonts w:hint="eastAsia" w:ascii="宋体" w:hAnsi="宋体" w:eastAsia="宋体" w:cs="宋体"/>
        </w:rPr>
        <w:t xml:space="preserve">否。 </w:t>
      </w:r>
    </w:p>
    <w:p w14:paraId="00DEBF4F">
      <w:pPr>
        <w:spacing w:line="360" w:lineRule="auto"/>
        <w:ind w:firstLine="420" w:firstLineChars="200"/>
        <w:rPr>
          <w:rFonts w:hint="eastAsia" w:ascii="宋体" w:hAnsi="宋体" w:eastAsia="宋体" w:cs="宋体"/>
          <w:u w:val="single"/>
        </w:rPr>
      </w:pPr>
      <w:r>
        <w:rPr>
          <w:rFonts w:hint="eastAsia" w:ascii="宋体" w:hAnsi="宋体" w:eastAsia="宋体" w:cs="宋体"/>
        </w:rPr>
        <w:t>允许调整合同价格的工程量偏差范围及其调整办法：按第12</w:t>
      </w:r>
      <w:r>
        <w:rPr>
          <w:rFonts w:hint="eastAsia" w:ascii="宋体" w:hAnsi="宋体" w:eastAsia="宋体" w:cs="宋体"/>
          <w:u w:val="single"/>
        </w:rPr>
        <w:t>.1款执行  。</w:t>
      </w:r>
    </w:p>
    <w:p w14:paraId="43C1F78B">
      <w:pPr>
        <w:pStyle w:val="3"/>
        <w:rPr>
          <w:rFonts w:hint="eastAsia" w:ascii="宋体" w:hAnsi="宋体" w:eastAsia="宋体" w:cs="宋体"/>
        </w:rPr>
      </w:pPr>
      <w:bookmarkStart w:id="215" w:name="_Toc12609359"/>
      <w:bookmarkStart w:id="216" w:name="_Toc389065268"/>
      <w:bookmarkStart w:id="217" w:name="_Toc373227702"/>
      <w:bookmarkStart w:id="218" w:name="_Toc407135204"/>
      <w:bookmarkStart w:id="219" w:name="_Toc351203634"/>
      <w:bookmarkStart w:id="220" w:name="_Toc149"/>
      <w:bookmarkStart w:id="221" w:name="_Toc373478349"/>
      <w:bookmarkStart w:id="222" w:name="_Toc24283"/>
      <w:r>
        <w:rPr>
          <w:rFonts w:hint="eastAsia" w:ascii="宋体" w:hAnsi="宋体" w:eastAsia="宋体" w:cs="宋体"/>
        </w:rPr>
        <w:t>2</w:t>
      </w:r>
      <w:bookmarkStart w:id="223" w:name="_Toc296346658"/>
      <w:bookmarkStart w:id="224" w:name="_Toc296347156"/>
      <w:bookmarkStart w:id="225" w:name="_Toc296891197"/>
      <w:bookmarkStart w:id="226" w:name="_Toc296503157"/>
      <w:bookmarkStart w:id="227" w:name="_Toc296944496"/>
      <w:bookmarkStart w:id="228" w:name="_Toc292559362"/>
      <w:bookmarkStart w:id="229" w:name="_Toc296890985"/>
      <w:bookmarkStart w:id="230" w:name="_Toc297120457"/>
      <w:bookmarkStart w:id="231" w:name="_Toc297048343"/>
      <w:bookmarkStart w:id="232" w:name="_Toc292559867"/>
      <w:r>
        <w:rPr>
          <w:rFonts w:hint="eastAsia" w:ascii="宋体" w:hAnsi="宋体" w:eastAsia="宋体" w:cs="宋体"/>
        </w:rPr>
        <w:t>. 发包人</w:t>
      </w:r>
      <w:bookmarkEnd w:id="215"/>
      <w:bookmarkEnd w:id="216"/>
      <w:bookmarkEnd w:id="217"/>
      <w:bookmarkEnd w:id="218"/>
      <w:bookmarkEnd w:id="219"/>
      <w:bookmarkEnd w:id="220"/>
      <w:bookmarkEnd w:id="221"/>
      <w:bookmarkEnd w:id="222"/>
    </w:p>
    <w:bookmarkEnd w:id="223"/>
    <w:bookmarkEnd w:id="224"/>
    <w:bookmarkEnd w:id="225"/>
    <w:bookmarkEnd w:id="226"/>
    <w:bookmarkEnd w:id="227"/>
    <w:bookmarkEnd w:id="228"/>
    <w:bookmarkEnd w:id="229"/>
    <w:bookmarkEnd w:id="230"/>
    <w:bookmarkEnd w:id="231"/>
    <w:bookmarkEnd w:id="232"/>
    <w:p w14:paraId="317CDD1D">
      <w:pPr>
        <w:pStyle w:val="4"/>
        <w:rPr>
          <w:rFonts w:hint="eastAsia" w:ascii="宋体" w:hAnsi="宋体" w:eastAsia="宋体" w:cs="宋体"/>
        </w:rPr>
      </w:pPr>
      <w:bookmarkStart w:id="233" w:name="_Toc11729"/>
      <w:bookmarkStart w:id="234" w:name="_Toc407135205"/>
      <w:bookmarkStart w:id="235" w:name="_Toc373227703"/>
      <w:bookmarkStart w:id="236" w:name="_Toc373478350"/>
      <w:bookmarkStart w:id="237" w:name="_Toc12609360"/>
      <w:bookmarkStart w:id="238" w:name="_Toc389065269"/>
      <w:bookmarkStart w:id="239" w:name="_Toc12626"/>
      <w:r>
        <w:rPr>
          <w:rFonts w:hint="eastAsia" w:ascii="宋体" w:hAnsi="宋体" w:eastAsia="宋体" w:cs="宋体"/>
        </w:rPr>
        <w:t>2.2 发包人代表</w:t>
      </w:r>
      <w:bookmarkEnd w:id="233"/>
      <w:bookmarkEnd w:id="234"/>
      <w:bookmarkEnd w:id="235"/>
      <w:bookmarkEnd w:id="236"/>
      <w:bookmarkEnd w:id="237"/>
      <w:bookmarkEnd w:id="238"/>
      <w:bookmarkEnd w:id="239"/>
    </w:p>
    <w:p w14:paraId="42CAE5AE">
      <w:pPr>
        <w:spacing w:line="360" w:lineRule="auto"/>
        <w:ind w:firstLine="420" w:firstLineChars="200"/>
        <w:rPr>
          <w:rFonts w:hint="eastAsia" w:ascii="宋体" w:hAnsi="宋体" w:eastAsia="宋体" w:cs="宋体"/>
        </w:rPr>
      </w:pPr>
      <w:r>
        <w:rPr>
          <w:rFonts w:hint="eastAsia" w:ascii="宋体" w:hAnsi="宋体" w:eastAsia="宋体" w:cs="宋体"/>
        </w:rPr>
        <w:t>发包人代表：</w:t>
      </w:r>
    </w:p>
    <w:p w14:paraId="32D59220">
      <w:pPr>
        <w:spacing w:line="360" w:lineRule="auto"/>
        <w:ind w:firstLine="420" w:firstLineChars="200"/>
        <w:rPr>
          <w:rFonts w:hint="eastAsia" w:ascii="宋体" w:hAnsi="宋体" w:eastAsia="宋体" w:cs="宋体"/>
        </w:rPr>
      </w:pPr>
      <w:r>
        <w:rPr>
          <w:rFonts w:hint="eastAsia" w:ascii="宋体" w:hAnsi="宋体" w:eastAsia="宋体" w:cs="宋体"/>
        </w:rPr>
        <w:t>姓    名：</w:t>
      </w:r>
      <w:r>
        <w:rPr>
          <w:rFonts w:hint="eastAsia" w:ascii="宋体" w:hAnsi="宋体" w:eastAsia="宋体" w:cs="宋体"/>
          <w:u w:val="single"/>
        </w:rPr>
        <w:t>     </w:t>
      </w:r>
      <w:r>
        <w:rPr>
          <w:rFonts w:hint="eastAsia" w:ascii="宋体" w:hAnsi="宋体" w:eastAsia="宋体" w:cs="宋体"/>
        </w:rPr>
        <w:t>；</w:t>
      </w:r>
    </w:p>
    <w:p w14:paraId="64B73408">
      <w:pPr>
        <w:spacing w:line="360" w:lineRule="auto"/>
        <w:ind w:firstLine="420" w:firstLineChars="200"/>
        <w:rPr>
          <w:rFonts w:hint="eastAsia" w:ascii="宋体" w:hAnsi="宋体" w:eastAsia="宋体" w:cs="宋体"/>
        </w:rPr>
      </w:pPr>
      <w:r>
        <w:rPr>
          <w:rFonts w:hint="eastAsia" w:ascii="宋体" w:hAnsi="宋体" w:eastAsia="宋体" w:cs="宋体"/>
        </w:rPr>
        <w:t>身份证号：</w:t>
      </w:r>
      <w:r>
        <w:rPr>
          <w:rFonts w:hint="eastAsia" w:ascii="宋体" w:hAnsi="宋体" w:eastAsia="宋体" w:cs="宋体"/>
          <w:u w:val="single"/>
        </w:rPr>
        <w:t>      </w:t>
      </w:r>
      <w:r>
        <w:rPr>
          <w:rFonts w:hint="eastAsia" w:ascii="宋体" w:hAnsi="宋体" w:eastAsia="宋体" w:cs="宋体"/>
        </w:rPr>
        <w:t>；</w:t>
      </w:r>
    </w:p>
    <w:p w14:paraId="1E9D8CFD">
      <w:pPr>
        <w:spacing w:line="360" w:lineRule="auto"/>
        <w:ind w:firstLine="420" w:firstLineChars="200"/>
        <w:rPr>
          <w:rFonts w:hint="eastAsia" w:ascii="宋体" w:hAnsi="宋体" w:eastAsia="宋体" w:cs="宋体"/>
        </w:rPr>
      </w:pPr>
      <w:r>
        <w:rPr>
          <w:rFonts w:hint="eastAsia" w:ascii="宋体" w:hAnsi="宋体" w:eastAsia="宋体" w:cs="宋体"/>
        </w:rPr>
        <w:t>职    务：</w:t>
      </w:r>
      <w:r>
        <w:rPr>
          <w:rFonts w:hint="eastAsia" w:ascii="宋体" w:hAnsi="宋体" w:eastAsia="宋体" w:cs="宋体"/>
          <w:u w:val="single"/>
        </w:rPr>
        <w:t>    </w:t>
      </w:r>
      <w:r>
        <w:rPr>
          <w:rFonts w:hint="eastAsia" w:ascii="宋体" w:hAnsi="宋体" w:eastAsia="宋体" w:cs="宋体"/>
        </w:rPr>
        <w:t>；</w:t>
      </w:r>
    </w:p>
    <w:p w14:paraId="493B4E4C">
      <w:pPr>
        <w:spacing w:line="360" w:lineRule="auto"/>
        <w:ind w:firstLine="420" w:firstLineChars="200"/>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u w:val="single"/>
        </w:rPr>
        <w:t>     </w:t>
      </w:r>
      <w:r>
        <w:rPr>
          <w:rFonts w:hint="eastAsia" w:ascii="宋体" w:hAnsi="宋体" w:eastAsia="宋体" w:cs="宋体"/>
        </w:rPr>
        <w:t>；</w:t>
      </w:r>
    </w:p>
    <w:p w14:paraId="39165664">
      <w:pPr>
        <w:spacing w:line="360" w:lineRule="auto"/>
        <w:ind w:firstLine="420" w:firstLineChars="200"/>
        <w:rPr>
          <w:rFonts w:hint="eastAsia" w:ascii="宋体" w:hAnsi="宋体" w:eastAsia="宋体" w:cs="宋体"/>
        </w:rPr>
      </w:pPr>
      <w:r>
        <w:rPr>
          <w:rFonts w:hint="eastAsia" w:ascii="宋体" w:hAnsi="宋体" w:eastAsia="宋体" w:cs="宋体"/>
        </w:rPr>
        <w:t>电子信箱：</w:t>
      </w:r>
      <w:r>
        <w:rPr>
          <w:rFonts w:hint="eastAsia" w:ascii="宋体" w:hAnsi="宋体" w:eastAsia="宋体" w:cs="宋体"/>
          <w:u w:val="single"/>
        </w:rPr>
        <w:t>     </w:t>
      </w:r>
      <w:r>
        <w:rPr>
          <w:rFonts w:hint="eastAsia" w:ascii="宋体" w:hAnsi="宋体" w:eastAsia="宋体" w:cs="宋体"/>
        </w:rPr>
        <w:t>；</w:t>
      </w:r>
    </w:p>
    <w:p w14:paraId="49AC796B">
      <w:pPr>
        <w:spacing w:line="360" w:lineRule="auto"/>
        <w:ind w:firstLine="420" w:firstLineChars="20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 </w:t>
      </w:r>
      <w:r>
        <w:rPr>
          <w:rFonts w:hint="eastAsia" w:ascii="宋体" w:hAnsi="宋体" w:eastAsia="宋体" w:cs="宋体"/>
        </w:rPr>
        <w:t>。</w:t>
      </w:r>
    </w:p>
    <w:p w14:paraId="136D3E2F">
      <w:pPr>
        <w:spacing w:line="360" w:lineRule="auto"/>
        <w:ind w:firstLine="420" w:firstLineChars="200"/>
        <w:rPr>
          <w:rFonts w:hint="eastAsia" w:ascii="宋体" w:hAnsi="宋体" w:eastAsia="宋体" w:cs="宋体"/>
          <w:u w:val="single"/>
        </w:rPr>
      </w:pPr>
      <w:r>
        <w:rPr>
          <w:rFonts w:hint="eastAsia" w:ascii="宋体" w:hAnsi="宋体" w:eastAsia="宋体" w:cs="宋体"/>
        </w:rPr>
        <w:t>发包人对发包人代表的授权范围如下：</w:t>
      </w:r>
      <w:r>
        <w:rPr>
          <w:rFonts w:hint="eastAsia" w:ascii="宋体" w:hAnsi="宋体" w:eastAsia="宋体" w:cs="宋体"/>
          <w:u w:val="single"/>
        </w:rPr>
        <w:t xml:space="preserve"> 负责现场协调管理，质量、安全、投资和工期的控制，现场工程有关的资料签证，对经济签证资料及时提出建议意见并交发包方组织研究后签字认可  </w:t>
      </w:r>
      <w:r>
        <w:rPr>
          <w:rFonts w:hint="eastAsia" w:ascii="宋体" w:hAnsi="宋体" w:eastAsia="宋体" w:cs="宋体"/>
        </w:rPr>
        <w:t>。</w:t>
      </w:r>
    </w:p>
    <w:p w14:paraId="12CB321F">
      <w:pPr>
        <w:pStyle w:val="4"/>
        <w:rPr>
          <w:rFonts w:hint="eastAsia" w:ascii="宋体" w:hAnsi="宋体" w:eastAsia="宋体" w:cs="宋体"/>
        </w:rPr>
      </w:pPr>
      <w:bookmarkStart w:id="240" w:name="_Toc7993"/>
      <w:bookmarkStart w:id="241" w:name="_Toc373478351"/>
      <w:bookmarkStart w:id="242" w:name="_Toc407135206"/>
      <w:bookmarkStart w:id="243" w:name="_Toc389065270"/>
      <w:bookmarkStart w:id="244" w:name="_Toc22566"/>
      <w:bookmarkStart w:id="245" w:name="_Toc373227704"/>
      <w:bookmarkStart w:id="246" w:name="_Toc12609361"/>
      <w:r>
        <w:rPr>
          <w:rFonts w:hint="eastAsia" w:ascii="宋体" w:hAnsi="宋体" w:eastAsia="宋体" w:cs="宋体"/>
        </w:rPr>
        <w:t>2.4 施工现场、施工条件和基础资料的提供</w:t>
      </w:r>
      <w:bookmarkEnd w:id="240"/>
      <w:bookmarkEnd w:id="241"/>
      <w:bookmarkEnd w:id="242"/>
      <w:bookmarkEnd w:id="243"/>
      <w:bookmarkEnd w:id="244"/>
      <w:bookmarkEnd w:id="245"/>
      <w:bookmarkEnd w:id="246"/>
    </w:p>
    <w:p w14:paraId="4BCE4DC5">
      <w:pPr>
        <w:spacing w:line="360" w:lineRule="auto"/>
        <w:ind w:firstLine="420" w:firstLineChars="200"/>
        <w:rPr>
          <w:rFonts w:hint="eastAsia" w:ascii="宋体" w:hAnsi="宋体" w:eastAsia="宋体" w:cs="宋体"/>
        </w:rPr>
      </w:pPr>
      <w:r>
        <w:rPr>
          <w:rFonts w:hint="eastAsia" w:ascii="宋体" w:hAnsi="宋体" w:eastAsia="宋体" w:cs="宋体"/>
        </w:rPr>
        <w:t>2.4.1 提供施工现场</w:t>
      </w:r>
    </w:p>
    <w:p w14:paraId="596EB2A0">
      <w:pPr>
        <w:spacing w:line="360" w:lineRule="auto"/>
        <w:ind w:firstLine="420" w:firstLineChars="200"/>
        <w:jc w:val="left"/>
        <w:rPr>
          <w:rFonts w:hint="eastAsia" w:ascii="宋体" w:hAnsi="宋体" w:eastAsia="宋体" w:cs="宋体"/>
        </w:rPr>
      </w:pPr>
      <w:r>
        <w:rPr>
          <w:rFonts w:hint="eastAsia" w:ascii="宋体" w:hAnsi="宋体" w:eastAsia="宋体" w:cs="宋体"/>
        </w:rPr>
        <w:t>关于发包人移交施工现场的期限要求：</w:t>
      </w:r>
      <w:r>
        <w:rPr>
          <w:rFonts w:hint="eastAsia" w:ascii="宋体" w:hAnsi="宋体" w:eastAsia="宋体" w:cs="宋体"/>
          <w:u w:val="single"/>
        </w:rPr>
        <w:t xml:space="preserve">     签订合同后5个工作日内     </w:t>
      </w:r>
      <w:r>
        <w:rPr>
          <w:rFonts w:hint="eastAsia" w:ascii="宋体" w:hAnsi="宋体" w:eastAsia="宋体" w:cs="宋体"/>
        </w:rPr>
        <w:t>。</w:t>
      </w:r>
    </w:p>
    <w:p w14:paraId="1C3EDB14">
      <w:pPr>
        <w:spacing w:line="360" w:lineRule="auto"/>
        <w:ind w:firstLine="420" w:firstLineChars="200"/>
        <w:rPr>
          <w:rFonts w:hint="eastAsia" w:ascii="宋体" w:hAnsi="宋体" w:eastAsia="宋体" w:cs="宋体"/>
        </w:rPr>
      </w:pPr>
      <w:r>
        <w:rPr>
          <w:rFonts w:hint="eastAsia" w:ascii="宋体" w:hAnsi="宋体" w:eastAsia="宋体" w:cs="宋体"/>
        </w:rPr>
        <w:t>2.4.2 提供施工条件</w:t>
      </w:r>
    </w:p>
    <w:p w14:paraId="5E3C7988">
      <w:pPr>
        <w:spacing w:line="360" w:lineRule="auto"/>
        <w:ind w:firstLine="420" w:firstLineChars="200"/>
        <w:rPr>
          <w:rFonts w:hint="eastAsia" w:ascii="宋体" w:hAnsi="宋体" w:eastAsia="宋体" w:cs="宋体"/>
          <w:u w:val="single"/>
        </w:rPr>
      </w:pPr>
      <w:r>
        <w:rPr>
          <w:rFonts w:hint="eastAsia" w:ascii="宋体" w:hAnsi="宋体" w:eastAsia="宋体" w:cs="宋体"/>
        </w:rPr>
        <w:t>关于发包人应负责提供施工所需要的条件，包括：</w:t>
      </w:r>
      <w:r>
        <w:rPr>
          <w:rFonts w:hint="eastAsia" w:ascii="宋体" w:hAnsi="宋体" w:eastAsia="宋体" w:cs="宋体"/>
          <w:u w:val="single"/>
        </w:rPr>
        <w:t xml:space="preserve"> 发包人将施工用电接至指定点，场地内的配电设施安装及使用等费用由承包人负责 </w:t>
      </w:r>
      <w:r>
        <w:rPr>
          <w:rFonts w:hint="eastAsia" w:ascii="宋体" w:hAnsi="宋体" w:eastAsia="宋体" w:cs="宋体"/>
        </w:rPr>
        <w:t>。</w:t>
      </w:r>
    </w:p>
    <w:p w14:paraId="12AFEE94">
      <w:pPr>
        <w:pStyle w:val="4"/>
        <w:rPr>
          <w:rFonts w:hint="eastAsia" w:ascii="宋体" w:hAnsi="宋体" w:eastAsia="宋体" w:cs="宋体"/>
        </w:rPr>
      </w:pPr>
      <w:bookmarkStart w:id="247" w:name="_Toc12609362"/>
      <w:bookmarkStart w:id="248" w:name="_Toc373478352"/>
      <w:bookmarkStart w:id="249" w:name="_Toc10391"/>
      <w:bookmarkStart w:id="250" w:name="_Toc407135207"/>
      <w:bookmarkStart w:id="251" w:name="_Toc389065271"/>
      <w:bookmarkStart w:id="252" w:name="_Toc6188"/>
      <w:bookmarkStart w:id="253" w:name="_Toc373227705"/>
      <w:r>
        <w:rPr>
          <w:rFonts w:hint="eastAsia" w:ascii="宋体" w:hAnsi="宋体" w:eastAsia="宋体" w:cs="宋体"/>
        </w:rPr>
        <w:t>2.5 资金来源证明及支付担保</w:t>
      </w:r>
      <w:bookmarkEnd w:id="247"/>
      <w:bookmarkEnd w:id="248"/>
      <w:bookmarkEnd w:id="249"/>
      <w:bookmarkEnd w:id="250"/>
      <w:bookmarkEnd w:id="251"/>
      <w:bookmarkEnd w:id="252"/>
      <w:bookmarkEnd w:id="253"/>
    </w:p>
    <w:p w14:paraId="636D6924">
      <w:pPr>
        <w:spacing w:line="360" w:lineRule="auto"/>
        <w:ind w:firstLine="420" w:firstLineChars="200"/>
        <w:rPr>
          <w:rFonts w:hint="eastAsia" w:ascii="宋体" w:hAnsi="宋体" w:eastAsia="宋体" w:cs="宋体"/>
        </w:rPr>
      </w:pPr>
      <w:r>
        <w:rPr>
          <w:rFonts w:hint="eastAsia" w:ascii="宋体" w:hAnsi="宋体" w:eastAsia="宋体" w:cs="宋体"/>
        </w:rPr>
        <w:t>发包人提供资金来源证明的期限要求：</w:t>
      </w:r>
      <w:r>
        <w:rPr>
          <w:rFonts w:hint="eastAsia" w:ascii="宋体" w:hAnsi="宋体" w:eastAsia="宋体" w:cs="宋体"/>
          <w:u w:val="single"/>
        </w:rPr>
        <w:t xml:space="preserve">     无        </w:t>
      </w:r>
      <w:r>
        <w:rPr>
          <w:rFonts w:hint="eastAsia" w:ascii="宋体" w:hAnsi="宋体" w:eastAsia="宋体" w:cs="宋体"/>
        </w:rPr>
        <w:t>。</w:t>
      </w:r>
    </w:p>
    <w:p w14:paraId="2107DEA0">
      <w:pPr>
        <w:spacing w:line="360" w:lineRule="auto"/>
        <w:ind w:firstLine="420" w:firstLineChars="200"/>
        <w:rPr>
          <w:rFonts w:hint="eastAsia" w:ascii="宋体" w:hAnsi="宋体" w:eastAsia="宋体" w:cs="宋体"/>
        </w:rPr>
      </w:pPr>
      <w:r>
        <w:rPr>
          <w:rFonts w:hint="eastAsia" w:ascii="宋体" w:hAnsi="宋体" w:eastAsia="宋体" w:cs="宋体"/>
        </w:rPr>
        <w:t>发包人是否提供支付担保：</w:t>
      </w:r>
      <w:r>
        <w:rPr>
          <w:rFonts w:hint="eastAsia" w:ascii="宋体" w:hAnsi="宋体" w:eastAsia="宋体" w:cs="宋体"/>
          <w:u w:val="single"/>
        </w:rPr>
        <w:t xml:space="preserve">        无      </w:t>
      </w:r>
      <w:r>
        <w:rPr>
          <w:rFonts w:hint="eastAsia" w:ascii="宋体" w:hAnsi="宋体" w:eastAsia="宋体" w:cs="宋体"/>
        </w:rPr>
        <w:t>。</w:t>
      </w:r>
    </w:p>
    <w:p w14:paraId="778E0DD3">
      <w:pPr>
        <w:spacing w:line="360" w:lineRule="auto"/>
        <w:ind w:firstLine="420" w:firstLineChars="200"/>
        <w:rPr>
          <w:rFonts w:hint="eastAsia" w:ascii="宋体" w:hAnsi="宋体" w:eastAsia="宋体" w:cs="宋体"/>
        </w:rPr>
      </w:pPr>
      <w:r>
        <w:rPr>
          <w:rFonts w:hint="eastAsia" w:ascii="宋体" w:hAnsi="宋体" w:eastAsia="宋体" w:cs="宋体"/>
        </w:rPr>
        <w:t>发包人提供支付担保的形式：</w:t>
      </w:r>
      <w:r>
        <w:rPr>
          <w:rFonts w:hint="eastAsia" w:ascii="宋体" w:hAnsi="宋体" w:eastAsia="宋体" w:cs="宋体"/>
          <w:u w:val="single"/>
        </w:rPr>
        <w:t xml:space="preserve">      无      </w:t>
      </w:r>
      <w:r>
        <w:rPr>
          <w:rFonts w:hint="eastAsia" w:ascii="宋体" w:hAnsi="宋体" w:eastAsia="宋体" w:cs="宋体"/>
        </w:rPr>
        <w:t>。</w:t>
      </w:r>
    </w:p>
    <w:p w14:paraId="2481E7C7">
      <w:pPr>
        <w:spacing w:line="360" w:lineRule="auto"/>
        <w:ind w:firstLine="420" w:firstLineChars="200"/>
        <w:rPr>
          <w:rFonts w:hint="eastAsia" w:ascii="宋体" w:hAnsi="宋体" w:eastAsia="宋体" w:cs="宋体"/>
          <w:u w:val="single"/>
        </w:rPr>
      </w:pPr>
      <w:r>
        <w:rPr>
          <w:rFonts w:hint="eastAsia" w:ascii="宋体" w:hAnsi="宋体" w:eastAsia="宋体" w:cs="宋体"/>
        </w:rPr>
        <w:t>发包人提供的支付担保格式见合同附件9。</w:t>
      </w:r>
    </w:p>
    <w:p w14:paraId="63491BF8">
      <w:pPr>
        <w:pStyle w:val="3"/>
        <w:rPr>
          <w:rFonts w:hint="eastAsia" w:ascii="宋体" w:hAnsi="宋体" w:eastAsia="宋体" w:cs="宋体"/>
        </w:rPr>
      </w:pPr>
      <w:bookmarkStart w:id="254" w:name="_Toc19718"/>
      <w:bookmarkStart w:id="255" w:name="_Toc12609363"/>
      <w:bookmarkStart w:id="256" w:name="_Toc351203635"/>
      <w:bookmarkStart w:id="257" w:name="_Toc373478353"/>
      <w:bookmarkStart w:id="258" w:name="_Toc22759"/>
      <w:bookmarkStart w:id="259" w:name="_Toc389065272"/>
      <w:bookmarkStart w:id="260" w:name="_Toc407135208"/>
      <w:bookmarkStart w:id="261" w:name="_Toc373227706"/>
      <w:r>
        <w:rPr>
          <w:rFonts w:hint="eastAsia" w:ascii="宋体" w:hAnsi="宋体" w:eastAsia="宋体" w:cs="宋体"/>
        </w:rPr>
        <w:t>3</w:t>
      </w:r>
      <w:bookmarkStart w:id="262" w:name="_Toc296891198"/>
      <w:bookmarkStart w:id="263" w:name="_Toc296944497"/>
      <w:bookmarkStart w:id="264" w:name="_Toc296890986"/>
      <w:bookmarkStart w:id="265" w:name="_Toc297120458"/>
      <w:bookmarkStart w:id="266" w:name="_Toc292559868"/>
      <w:bookmarkStart w:id="267" w:name="_Toc296347157"/>
      <w:bookmarkStart w:id="268" w:name="_Toc297048344"/>
      <w:bookmarkStart w:id="269" w:name="_Toc296503158"/>
      <w:bookmarkStart w:id="270" w:name="_Toc292559363"/>
      <w:bookmarkStart w:id="271" w:name="_Toc296346659"/>
      <w:r>
        <w:rPr>
          <w:rFonts w:hint="eastAsia" w:ascii="宋体" w:hAnsi="宋体" w:eastAsia="宋体" w:cs="宋体"/>
        </w:rPr>
        <w:t>. 承包人</w:t>
      </w:r>
      <w:bookmarkEnd w:id="254"/>
      <w:bookmarkEnd w:id="255"/>
      <w:bookmarkEnd w:id="256"/>
      <w:bookmarkEnd w:id="257"/>
      <w:bookmarkEnd w:id="258"/>
      <w:bookmarkEnd w:id="259"/>
      <w:bookmarkEnd w:id="260"/>
      <w:bookmarkEnd w:id="261"/>
    </w:p>
    <w:bookmarkEnd w:id="262"/>
    <w:bookmarkEnd w:id="263"/>
    <w:bookmarkEnd w:id="264"/>
    <w:bookmarkEnd w:id="265"/>
    <w:bookmarkEnd w:id="266"/>
    <w:bookmarkEnd w:id="267"/>
    <w:bookmarkEnd w:id="268"/>
    <w:bookmarkEnd w:id="269"/>
    <w:bookmarkEnd w:id="270"/>
    <w:bookmarkEnd w:id="271"/>
    <w:p w14:paraId="482D06D5">
      <w:pPr>
        <w:pStyle w:val="4"/>
        <w:rPr>
          <w:rFonts w:hint="eastAsia" w:ascii="宋体" w:hAnsi="宋体" w:eastAsia="宋体" w:cs="宋体"/>
        </w:rPr>
      </w:pPr>
      <w:bookmarkStart w:id="272" w:name="_Toc29484"/>
      <w:bookmarkStart w:id="273" w:name="_Toc373227707"/>
      <w:bookmarkStart w:id="274" w:name="_Toc373478354"/>
      <w:bookmarkStart w:id="275" w:name="_Toc22633"/>
      <w:bookmarkStart w:id="276" w:name="_Toc407135209"/>
      <w:bookmarkStart w:id="277" w:name="_Toc389065273"/>
      <w:bookmarkStart w:id="278" w:name="_Toc12609364"/>
      <w:r>
        <w:rPr>
          <w:rFonts w:hint="eastAsia" w:ascii="宋体" w:hAnsi="宋体" w:eastAsia="宋体" w:cs="宋体"/>
        </w:rPr>
        <w:t>3.1 承包人的一般义务</w:t>
      </w:r>
      <w:bookmarkEnd w:id="272"/>
      <w:bookmarkEnd w:id="273"/>
      <w:bookmarkEnd w:id="274"/>
      <w:bookmarkEnd w:id="275"/>
      <w:bookmarkEnd w:id="276"/>
      <w:bookmarkEnd w:id="277"/>
      <w:bookmarkEnd w:id="278"/>
    </w:p>
    <w:p w14:paraId="59D51ADA">
      <w:pPr>
        <w:spacing w:line="360" w:lineRule="auto"/>
        <w:ind w:firstLine="420" w:firstLineChars="200"/>
        <w:jc w:val="left"/>
        <w:rPr>
          <w:rFonts w:hint="eastAsia" w:ascii="宋体" w:hAnsi="宋体" w:eastAsia="宋体" w:cs="宋体"/>
          <w:u w:val="single"/>
        </w:rPr>
      </w:pPr>
      <w:r>
        <w:rPr>
          <w:rFonts w:hint="eastAsia" w:ascii="宋体" w:hAnsi="宋体" w:eastAsia="宋体" w:cs="宋体"/>
          <w:kern w:val="0"/>
        </w:rPr>
        <w:t>（9）</w:t>
      </w:r>
      <w:r>
        <w:rPr>
          <w:rFonts w:hint="eastAsia" w:ascii="宋体" w:hAnsi="宋体" w:eastAsia="宋体" w:cs="宋体"/>
        </w:rPr>
        <w:t>承包人提交的竣工资料的内容：</w:t>
      </w:r>
      <w:r>
        <w:rPr>
          <w:rFonts w:hint="eastAsia" w:ascii="宋体" w:hAnsi="宋体" w:eastAsia="宋体" w:cs="宋体"/>
          <w:u w:val="single"/>
        </w:rPr>
        <w:t xml:space="preserve">工程具备竣工验收条件，承包人按工程竣工验收有关规定，向发包人提交完整竣工资料及竣工验收报告和竣工图    </w:t>
      </w:r>
      <w:r>
        <w:rPr>
          <w:rFonts w:hint="eastAsia" w:ascii="宋体" w:hAnsi="宋体" w:eastAsia="宋体" w:cs="宋体"/>
        </w:rPr>
        <w:t>。</w:t>
      </w:r>
    </w:p>
    <w:p w14:paraId="3296BF7B">
      <w:pPr>
        <w:spacing w:line="360" w:lineRule="auto"/>
        <w:ind w:firstLine="420" w:firstLineChars="200"/>
        <w:jc w:val="left"/>
        <w:rPr>
          <w:rFonts w:hint="eastAsia" w:ascii="宋体" w:hAnsi="宋体" w:eastAsia="宋体" w:cs="宋体"/>
        </w:rPr>
      </w:pPr>
      <w:r>
        <w:rPr>
          <w:rFonts w:hint="eastAsia" w:ascii="宋体" w:hAnsi="宋体" w:eastAsia="宋体" w:cs="宋体"/>
        </w:rPr>
        <w:t>承包人需要提交的竣工资料套数：</w:t>
      </w:r>
      <w:r>
        <w:rPr>
          <w:rFonts w:hint="eastAsia" w:ascii="宋体" w:hAnsi="宋体" w:eastAsia="宋体" w:cs="宋体"/>
          <w:u w:val="single"/>
        </w:rPr>
        <w:t xml:space="preserve">           4套        </w:t>
      </w:r>
      <w:r>
        <w:rPr>
          <w:rFonts w:hint="eastAsia" w:ascii="宋体" w:hAnsi="宋体" w:eastAsia="宋体" w:cs="宋体"/>
        </w:rPr>
        <w:t>。</w:t>
      </w:r>
    </w:p>
    <w:p w14:paraId="62628C10">
      <w:pPr>
        <w:spacing w:line="360" w:lineRule="auto"/>
        <w:ind w:left="424" w:leftChars="202"/>
        <w:jc w:val="left"/>
        <w:rPr>
          <w:rFonts w:hint="eastAsia" w:ascii="宋体" w:hAnsi="宋体" w:eastAsia="宋体" w:cs="宋体"/>
        </w:rPr>
      </w:pPr>
      <w:r>
        <w:rPr>
          <w:rFonts w:hint="eastAsia" w:ascii="宋体" w:hAnsi="宋体" w:eastAsia="宋体" w:cs="宋体"/>
        </w:rPr>
        <w:t>承包人提交的竣工资料的费用承担：</w:t>
      </w:r>
      <w:r>
        <w:rPr>
          <w:rFonts w:hint="eastAsia" w:ascii="宋体" w:hAnsi="宋体" w:eastAsia="宋体" w:cs="宋体"/>
          <w:u w:val="single"/>
        </w:rPr>
        <w:t xml:space="preserve">  承包人自行承担    </w:t>
      </w:r>
      <w:r>
        <w:rPr>
          <w:rFonts w:hint="eastAsia" w:ascii="宋体" w:hAnsi="宋体" w:eastAsia="宋体" w:cs="宋体"/>
        </w:rPr>
        <w:t>。</w:t>
      </w:r>
    </w:p>
    <w:p w14:paraId="6D5F3E09">
      <w:pPr>
        <w:spacing w:line="360" w:lineRule="auto"/>
        <w:ind w:left="424" w:leftChars="202"/>
        <w:jc w:val="left"/>
        <w:rPr>
          <w:rFonts w:hint="eastAsia" w:ascii="宋体" w:hAnsi="宋体" w:eastAsia="宋体" w:cs="宋体"/>
        </w:rPr>
      </w:pPr>
      <w:r>
        <w:rPr>
          <w:rFonts w:hint="eastAsia" w:ascii="宋体" w:hAnsi="宋体" w:eastAsia="宋体" w:cs="宋体"/>
        </w:rPr>
        <w:t>承包人提交的竣工资料移交时间：</w:t>
      </w:r>
      <w:r>
        <w:rPr>
          <w:rFonts w:hint="eastAsia" w:ascii="宋体" w:hAnsi="宋体" w:eastAsia="宋体" w:cs="宋体"/>
          <w:u w:val="single"/>
        </w:rPr>
        <w:t xml:space="preserve">       30天内         </w:t>
      </w:r>
      <w:r>
        <w:rPr>
          <w:rFonts w:hint="eastAsia" w:ascii="宋体" w:hAnsi="宋体" w:eastAsia="宋体" w:cs="宋体"/>
        </w:rPr>
        <w:t>。</w:t>
      </w:r>
    </w:p>
    <w:p w14:paraId="16E48F28">
      <w:pPr>
        <w:spacing w:line="360" w:lineRule="auto"/>
        <w:ind w:firstLine="420" w:firstLineChars="200"/>
        <w:jc w:val="left"/>
        <w:rPr>
          <w:rFonts w:hint="eastAsia" w:ascii="宋体" w:hAnsi="宋体" w:eastAsia="宋体" w:cs="宋体"/>
        </w:rPr>
      </w:pPr>
      <w:r>
        <w:rPr>
          <w:rFonts w:hint="eastAsia" w:ascii="宋体" w:hAnsi="宋体" w:eastAsia="宋体" w:cs="宋体"/>
        </w:rPr>
        <w:t>承包人提交的竣工资料形式要求：</w:t>
      </w:r>
      <w:r>
        <w:rPr>
          <w:rFonts w:hint="eastAsia" w:ascii="宋体" w:hAnsi="宋体" w:eastAsia="宋体" w:cs="宋体"/>
          <w:u w:val="single"/>
        </w:rPr>
        <w:t xml:space="preserve">  按竣工资料整理归档的相关要求   </w:t>
      </w:r>
      <w:r>
        <w:rPr>
          <w:rFonts w:hint="eastAsia" w:ascii="宋体" w:hAnsi="宋体" w:eastAsia="宋体" w:cs="宋体"/>
        </w:rPr>
        <w:t>。</w:t>
      </w:r>
    </w:p>
    <w:p w14:paraId="543B906D">
      <w:pPr>
        <w:spacing w:line="360" w:lineRule="auto"/>
        <w:ind w:firstLine="420" w:firstLineChars="200"/>
        <w:rPr>
          <w:rFonts w:hint="eastAsia" w:ascii="宋体" w:hAnsi="宋体" w:eastAsia="宋体" w:cs="宋体"/>
          <w:kern w:val="0"/>
        </w:rPr>
      </w:pPr>
      <w:r>
        <w:rPr>
          <w:rFonts w:hint="eastAsia" w:ascii="宋体" w:hAnsi="宋体" w:eastAsia="宋体" w:cs="宋体"/>
          <w:kern w:val="0"/>
        </w:rPr>
        <w:t>（10）承包人应履行的其他义务：</w:t>
      </w:r>
    </w:p>
    <w:p w14:paraId="682E962E">
      <w:pPr>
        <w:spacing w:line="360" w:lineRule="auto"/>
        <w:ind w:firstLine="420" w:firstLineChars="200"/>
        <w:rPr>
          <w:rFonts w:hint="eastAsia" w:ascii="宋体" w:hAnsi="宋体" w:eastAsia="宋体" w:cs="宋体"/>
          <w:kern w:val="0"/>
        </w:rPr>
      </w:pPr>
      <w:r>
        <w:rPr>
          <w:rFonts w:hint="eastAsia" w:ascii="宋体" w:hAnsi="宋体" w:eastAsia="宋体" w:cs="宋体"/>
          <w:kern w:val="0"/>
          <w:u w:val="single"/>
        </w:rPr>
        <w:t xml:space="preserve">    1）配合发包人做好安全文明宣传、领导检查等工作，相关费用由承包人承担。2）本工程施工场地范围内水、电的使用、维护、拆除、恢复等由承包人负责，相关费用由承包人承担。3）承包人的临时占地（含项目部驻地等）租用费（含拆迁补偿）、临时用地的环保、恢复及施工范围内临时性占地的青苗补偿及地面附着物发生的费用均由承包人负责。4）承包人应为监理单位、发包人现场代表对施工现场的检查监督提供必要的配合，并对这种配合对施工的影响应有充分的考虑。5）经过城市道路的施工车辆，必须按交警、城管、环卫等部门规定执行。施工车辆的营运手续办理、清洗等一切费用由承包人承担。由于车辆带泥或洒漏造成的道路、环境等污染，其责任和费用均由承包人承担。6）为本工程借取合格土料或弃运余土，承包人负责本工程的取土料场和弃土场的征（租）用、复耕、平整等工作，发包人不再负责指定取土或弃土地点，包括取土费在内的相关费用均由承包人自理。7）取土料场和废土场的征（租）用、复耕、平整等工作由承包人负责，并负责提供检测合格的土料。8）承包人应负责施工场内交通管制和协调通行工作。连接施工场内外道路出口处须设洗车场，对从施工场地进入市区道路的所有车辆进行清洗，并派专人在出口处负责看守，严禁与工程施工无关的人员及车辆进出施工场地。如承包人违反以上有关规定，由此所造成的一切后果由承包人负责。9）承包人负责其本合同段在合同实施期内临时交通道路（含场内外连接公共交通道路）和临时交通设施的修建、维修、养护和交通管理工作，并承担一切费用。10）承包人在实施本合同工程所使用公共道路、水源、公共设施等必须保障发包人及其他人的财产、利益和权利免受损害，造成损坏的由承包人负责维修或赔偿，并承担一切费用。11）承包人的施工管理区及施工场地应设有临时的污水处理设施和施工排水设施，生活施工垃圾等处置应妥当，施工材料如涂料、化学品等应妥善存放，并设有防雨、防风、防火等措施，并承担一切费用。12）移交证书签发后，承包人应立即从签发了移交证书的工地上将所有有关的承包人的设备、多余材料、垃圾及各种临时工程清除、移走，并使这一部分工程及工地保持清洁。13）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14）承包人应按安全施工管理有关规定，配备安全管理机构，配备合格的专职安全员，负责处理全体工作人员和劳务人员的安全保护和防止事故等问题，如因承包人原因造成人员伤亡、财产损失等一切事故，由承包人负全责并承担费用。15）承包人在施工期间应协调好与邻近相关单位（含居民、农民）的关系，应避免发生矛盾与冲突，否则，由此造成的一切后果由承包人承担。16）对上述工作，费用已包括在有关单价和总价中，发包人不再另行支付由此所发生的一切费用       </w:t>
      </w:r>
      <w:r>
        <w:rPr>
          <w:rFonts w:hint="eastAsia" w:ascii="宋体" w:hAnsi="宋体" w:eastAsia="宋体" w:cs="宋体"/>
          <w:kern w:val="0"/>
        </w:rPr>
        <w:t>。</w:t>
      </w:r>
    </w:p>
    <w:p w14:paraId="517CEE2B">
      <w:pPr>
        <w:pStyle w:val="4"/>
        <w:rPr>
          <w:rFonts w:hint="eastAsia" w:ascii="宋体" w:hAnsi="宋体" w:eastAsia="宋体" w:cs="宋体"/>
        </w:rPr>
      </w:pPr>
      <w:bookmarkStart w:id="279" w:name="_Toc373478355"/>
      <w:bookmarkStart w:id="280" w:name="_Toc12609365"/>
      <w:bookmarkStart w:id="281" w:name="_Toc12656"/>
      <w:bookmarkStart w:id="282" w:name="_Toc373227708"/>
      <w:bookmarkStart w:id="283" w:name="_Toc407135210"/>
      <w:bookmarkStart w:id="284" w:name="_Toc24158"/>
      <w:bookmarkStart w:id="285" w:name="_Toc389065274"/>
      <w:r>
        <w:rPr>
          <w:rFonts w:hint="eastAsia" w:ascii="宋体" w:hAnsi="宋体" w:eastAsia="宋体" w:cs="宋体"/>
        </w:rPr>
        <w:t>3.2 项目经理</w:t>
      </w:r>
      <w:bookmarkEnd w:id="279"/>
      <w:bookmarkEnd w:id="280"/>
      <w:bookmarkEnd w:id="281"/>
      <w:bookmarkEnd w:id="282"/>
      <w:bookmarkEnd w:id="283"/>
      <w:bookmarkEnd w:id="284"/>
      <w:bookmarkEnd w:id="285"/>
    </w:p>
    <w:p w14:paraId="497B65FB">
      <w:pPr>
        <w:spacing w:line="360" w:lineRule="auto"/>
        <w:ind w:firstLine="420" w:firstLineChars="200"/>
        <w:rPr>
          <w:rFonts w:hint="eastAsia" w:ascii="宋体" w:hAnsi="宋体" w:eastAsia="宋体" w:cs="宋体"/>
        </w:rPr>
      </w:pPr>
      <w:r>
        <w:rPr>
          <w:rFonts w:hint="eastAsia" w:ascii="宋体" w:hAnsi="宋体" w:eastAsia="宋体" w:cs="宋体"/>
          <w:kern w:val="0"/>
        </w:rPr>
        <w:t xml:space="preserve">3.2.1 </w:t>
      </w:r>
      <w:r>
        <w:rPr>
          <w:rFonts w:hint="eastAsia" w:ascii="宋体" w:hAnsi="宋体" w:eastAsia="宋体" w:cs="宋体"/>
        </w:rPr>
        <w:t>项目经理：</w:t>
      </w:r>
    </w:p>
    <w:p w14:paraId="29A0816A">
      <w:pPr>
        <w:spacing w:line="360" w:lineRule="auto"/>
        <w:ind w:firstLine="420" w:firstLineChars="200"/>
        <w:rPr>
          <w:rFonts w:hint="eastAsia" w:ascii="宋体" w:hAnsi="宋体" w:eastAsia="宋体" w:cs="宋体"/>
        </w:rPr>
      </w:pPr>
      <w:r>
        <w:rPr>
          <w:rFonts w:hint="eastAsia" w:ascii="宋体" w:hAnsi="宋体" w:eastAsia="宋体" w:cs="宋体"/>
        </w:rPr>
        <w:t>姓    名：</w:t>
      </w:r>
      <w:r>
        <w:rPr>
          <w:rFonts w:hint="eastAsia" w:ascii="宋体" w:hAnsi="宋体" w:eastAsia="宋体" w:cs="宋体"/>
          <w:u w:val="single"/>
        </w:rPr>
        <w:t>         </w:t>
      </w:r>
      <w:r>
        <w:rPr>
          <w:rFonts w:hint="eastAsia" w:ascii="宋体" w:hAnsi="宋体" w:eastAsia="宋体" w:cs="宋体"/>
        </w:rPr>
        <w:t>；</w:t>
      </w:r>
    </w:p>
    <w:p w14:paraId="07958B43">
      <w:pPr>
        <w:spacing w:line="360" w:lineRule="auto"/>
        <w:ind w:firstLine="420" w:firstLineChars="200"/>
        <w:rPr>
          <w:rFonts w:hint="eastAsia" w:ascii="宋体" w:hAnsi="宋体" w:eastAsia="宋体" w:cs="宋体"/>
        </w:rPr>
      </w:pPr>
      <w:r>
        <w:rPr>
          <w:rFonts w:hint="eastAsia" w:ascii="宋体" w:hAnsi="宋体" w:eastAsia="宋体" w:cs="宋体"/>
        </w:rPr>
        <w:t>身份证号：</w:t>
      </w:r>
      <w:r>
        <w:rPr>
          <w:rFonts w:hint="eastAsia" w:ascii="宋体" w:hAnsi="宋体" w:eastAsia="宋体" w:cs="宋体"/>
          <w:u w:val="single"/>
        </w:rPr>
        <w:t>         </w:t>
      </w:r>
      <w:r>
        <w:rPr>
          <w:rFonts w:hint="eastAsia" w:ascii="宋体" w:hAnsi="宋体" w:eastAsia="宋体" w:cs="宋体"/>
        </w:rPr>
        <w:t>；</w:t>
      </w:r>
    </w:p>
    <w:p w14:paraId="3074D7AA">
      <w:pPr>
        <w:spacing w:line="360" w:lineRule="auto"/>
        <w:ind w:firstLine="420" w:firstLineChars="200"/>
        <w:rPr>
          <w:rFonts w:hint="eastAsia" w:ascii="宋体" w:hAnsi="宋体" w:eastAsia="宋体" w:cs="宋体"/>
        </w:rPr>
      </w:pPr>
      <w:r>
        <w:rPr>
          <w:rFonts w:hint="eastAsia" w:ascii="宋体" w:hAnsi="宋体" w:eastAsia="宋体" w:cs="宋体"/>
        </w:rPr>
        <w:t>建造师执业资格等级：</w:t>
      </w:r>
      <w:r>
        <w:rPr>
          <w:rFonts w:hint="eastAsia" w:ascii="宋体" w:hAnsi="宋体" w:eastAsia="宋体" w:cs="宋体"/>
          <w:u w:val="single"/>
        </w:rPr>
        <w:t>   </w:t>
      </w:r>
      <w:r>
        <w:rPr>
          <w:rFonts w:hint="eastAsia" w:ascii="宋体" w:hAnsi="宋体" w:eastAsia="宋体" w:cs="宋体"/>
        </w:rPr>
        <w:t>；</w:t>
      </w:r>
    </w:p>
    <w:p w14:paraId="1E01F272">
      <w:pPr>
        <w:spacing w:line="360" w:lineRule="auto"/>
        <w:ind w:firstLine="420" w:firstLineChars="200"/>
        <w:rPr>
          <w:rFonts w:hint="eastAsia" w:ascii="宋体" w:hAnsi="宋体" w:eastAsia="宋体" w:cs="宋体"/>
        </w:rPr>
      </w:pPr>
      <w:r>
        <w:rPr>
          <w:rFonts w:hint="eastAsia" w:ascii="宋体" w:hAnsi="宋体" w:eastAsia="宋体" w:cs="宋体"/>
        </w:rPr>
        <w:t>建造师注册证书号：</w:t>
      </w:r>
      <w:r>
        <w:rPr>
          <w:rFonts w:hint="eastAsia" w:ascii="宋体" w:hAnsi="宋体" w:eastAsia="宋体" w:cs="宋体"/>
          <w:u w:val="single"/>
        </w:rPr>
        <w:t> </w:t>
      </w:r>
      <w:r>
        <w:rPr>
          <w:rFonts w:hint="eastAsia" w:ascii="宋体" w:hAnsi="宋体" w:eastAsia="宋体" w:cs="宋体"/>
        </w:rPr>
        <w:t>；</w:t>
      </w:r>
    </w:p>
    <w:p w14:paraId="7B29ACC0">
      <w:pPr>
        <w:spacing w:line="360" w:lineRule="auto"/>
        <w:ind w:firstLine="420" w:firstLineChars="200"/>
        <w:rPr>
          <w:rFonts w:hint="eastAsia" w:ascii="宋体" w:hAnsi="宋体" w:eastAsia="宋体" w:cs="宋体"/>
        </w:rPr>
      </w:pPr>
      <w:r>
        <w:rPr>
          <w:rFonts w:hint="eastAsia" w:ascii="宋体" w:hAnsi="宋体" w:eastAsia="宋体" w:cs="宋体"/>
        </w:rPr>
        <w:t>建造师执业印章号：</w:t>
      </w:r>
      <w:r>
        <w:rPr>
          <w:rFonts w:hint="eastAsia" w:ascii="宋体" w:hAnsi="宋体" w:eastAsia="宋体" w:cs="宋体"/>
          <w:u w:val="single"/>
        </w:rPr>
        <w:t> </w:t>
      </w:r>
      <w:r>
        <w:rPr>
          <w:rFonts w:hint="eastAsia" w:ascii="宋体" w:hAnsi="宋体" w:eastAsia="宋体" w:cs="宋体"/>
        </w:rPr>
        <w:t>；</w:t>
      </w:r>
    </w:p>
    <w:p w14:paraId="43C01676">
      <w:pPr>
        <w:spacing w:line="360" w:lineRule="auto"/>
        <w:ind w:firstLine="420" w:firstLineChars="200"/>
        <w:rPr>
          <w:rFonts w:hint="eastAsia" w:ascii="宋体" w:hAnsi="宋体" w:eastAsia="宋体" w:cs="宋体"/>
        </w:rPr>
      </w:pPr>
      <w:r>
        <w:rPr>
          <w:rFonts w:hint="eastAsia" w:ascii="宋体" w:hAnsi="宋体" w:eastAsia="宋体" w:cs="宋体"/>
        </w:rPr>
        <w:t>安全生产考核合格证书号：</w:t>
      </w:r>
      <w:r>
        <w:rPr>
          <w:rFonts w:hint="eastAsia" w:ascii="宋体" w:hAnsi="宋体" w:eastAsia="宋体" w:cs="宋体"/>
          <w:u w:val="single"/>
        </w:rPr>
        <w:t> </w:t>
      </w:r>
      <w:r>
        <w:rPr>
          <w:rFonts w:hint="eastAsia" w:ascii="宋体" w:hAnsi="宋体" w:eastAsia="宋体" w:cs="宋体"/>
        </w:rPr>
        <w:t>；</w:t>
      </w:r>
    </w:p>
    <w:p w14:paraId="5FA2268E">
      <w:pPr>
        <w:spacing w:line="360" w:lineRule="auto"/>
        <w:ind w:firstLine="420" w:firstLineChars="200"/>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u w:val="single"/>
        </w:rPr>
        <w:t>         </w:t>
      </w:r>
      <w:r>
        <w:rPr>
          <w:rFonts w:hint="eastAsia" w:ascii="宋体" w:hAnsi="宋体" w:eastAsia="宋体" w:cs="宋体"/>
        </w:rPr>
        <w:t>；</w:t>
      </w:r>
    </w:p>
    <w:p w14:paraId="36BE8968">
      <w:pPr>
        <w:spacing w:line="360" w:lineRule="auto"/>
        <w:ind w:firstLine="420" w:firstLineChars="200"/>
        <w:rPr>
          <w:rFonts w:hint="eastAsia" w:ascii="宋体" w:hAnsi="宋体" w:eastAsia="宋体" w:cs="宋体"/>
        </w:rPr>
      </w:pPr>
      <w:r>
        <w:rPr>
          <w:rFonts w:hint="eastAsia" w:ascii="宋体" w:hAnsi="宋体" w:eastAsia="宋体" w:cs="宋体"/>
        </w:rPr>
        <w:t>电子信箱：</w:t>
      </w:r>
      <w:r>
        <w:rPr>
          <w:rFonts w:hint="eastAsia" w:ascii="宋体" w:hAnsi="宋体" w:eastAsia="宋体" w:cs="宋体"/>
          <w:u w:val="single"/>
        </w:rPr>
        <w:t>         </w:t>
      </w:r>
      <w:r>
        <w:rPr>
          <w:rFonts w:hint="eastAsia" w:ascii="宋体" w:hAnsi="宋体" w:eastAsia="宋体" w:cs="宋体"/>
        </w:rPr>
        <w:t>；</w:t>
      </w:r>
    </w:p>
    <w:p w14:paraId="76CF3C06">
      <w:pPr>
        <w:spacing w:line="360" w:lineRule="auto"/>
        <w:ind w:firstLine="420" w:firstLineChars="20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 </w:t>
      </w:r>
      <w:r>
        <w:rPr>
          <w:rFonts w:hint="eastAsia" w:ascii="宋体" w:hAnsi="宋体" w:eastAsia="宋体" w:cs="宋体"/>
        </w:rPr>
        <w:t>；</w:t>
      </w:r>
    </w:p>
    <w:p w14:paraId="66F95EB2">
      <w:pPr>
        <w:spacing w:line="360" w:lineRule="auto"/>
        <w:ind w:firstLine="420" w:firstLineChars="200"/>
        <w:rPr>
          <w:rFonts w:hint="eastAsia" w:ascii="宋体" w:hAnsi="宋体" w:eastAsia="宋体" w:cs="宋体"/>
        </w:rPr>
      </w:pPr>
      <w:r>
        <w:rPr>
          <w:rFonts w:hint="eastAsia" w:ascii="宋体" w:hAnsi="宋体" w:eastAsia="宋体" w:cs="宋体"/>
        </w:rPr>
        <w:t xml:space="preserve">承包人对项目经理的授权范围如下：  </w:t>
      </w:r>
      <w:r>
        <w:rPr>
          <w:rFonts w:hint="eastAsia" w:ascii="宋体" w:hAnsi="宋体" w:eastAsia="宋体" w:cs="宋体"/>
          <w:u w:val="single"/>
        </w:rPr>
        <w:t xml:space="preserve">   项目经理仅限于工程现场施工管理，未经承包人盖章同意，不得以承包人名义向外采购材料设备、租用建筑周转材料、雇用劳动力、签订分包合同等从事一切为承包人设立义务或责任的行为  </w:t>
      </w:r>
      <w:r>
        <w:rPr>
          <w:rFonts w:hint="eastAsia" w:ascii="宋体" w:hAnsi="宋体" w:eastAsia="宋体" w:cs="宋体"/>
        </w:rPr>
        <w:t>。</w:t>
      </w:r>
    </w:p>
    <w:p w14:paraId="698C438F">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关于项目经理每月在施工现场的时间要求：</w:t>
      </w:r>
      <w:r>
        <w:rPr>
          <w:rFonts w:hint="eastAsia" w:ascii="宋体" w:hAnsi="宋体" w:eastAsia="宋体" w:cs="宋体"/>
          <w:u w:val="single"/>
        </w:rPr>
        <w:t xml:space="preserve">   项目经理须长驻施工现场（办公时间每周不少于5天，每天不少于8小时）    </w:t>
      </w:r>
      <w:r>
        <w:rPr>
          <w:rFonts w:hint="eastAsia" w:ascii="宋体" w:hAnsi="宋体" w:eastAsia="宋体" w:cs="宋体"/>
        </w:rPr>
        <w:t>。</w:t>
      </w:r>
    </w:p>
    <w:p w14:paraId="19A6A2B6">
      <w:pPr>
        <w:spacing w:line="360" w:lineRule="auto"/>
        <w:rPr>
          <w:rFonts w:hint="eastAsia" w:ascii="宋体" w:hAnsi="宋体" w:eastAsia="宋体" w:cs="宋体"/>
          <w:kern w:val="0"/>
        </w:rPr>
      </w:pPr>
      <w:r>
        <w:rPr>
          <w:rFonts w:hint="eastAsia" w:ascii="宋体" w:hAnsi="宋体" w:eastAsia="宋体" w:cs="宋体"/>
          <w:kern w:val="0"/>
        </w:rPr>
        <w:t>承包人未提交劳动合同，以及没有为项目经理缴纳社会保险证明的违约责任：</w:t>
      </w:r>
      <w:r>
        <w:rPr>
          <w:rFonts w:hint="eastAsia" w:ascii="宋体" w:hAnsi="宋体" w:eastAsia="宋体" w:cs="宋体"/>
          <w:kern w:val="0"/>
          <w:u w:val="single"/>
        </w:rPr>
        <w:t>业主有权处罚5万元以内罚款</w:t>
      </w:r>
      <w:r>
        <w:rPr>
          <w:rFonts w:hint="eastAsia" w:ascii="宋体" w:hAnsi="宋体" w:eastAsia="宋体" w:cs="宋体"/>
          <w:u w:val="single"/>
        </w:rPr>
        <w:t xml:space="preserve">   </w:t>
      </w:r>
      <w:r>
        <w:rPr>
          <w:rFonts w:hint="eastAsia" w:ascii="宋体" w:hAnsi="宋体" w:eastAsia="宋体" w:cs="宋体"/>
        </w:rPr>
        <w:t>。</w:t>
      </w:r>
    </w:p>
    <w:p w14:paraId="3977EBC5">
      <w:pPr>
        <w:spacing w:line="360" w:lineRule="auto"/>
        <w:ind w:firstLine="420" w:firstLineChars="200"/>
        <w:rPr>
          <w:rFonts w:hint="eastAsia" w:ascii="宋体" w:hAnsi="宋体" w:eastAsia="宋体" w:cs="宋体"/>
          <w:u w:val="single"/>
        </w:rPr>
      </w:pPr>
      <w:r>
        <w:rPr>
          <w:rFonts w:hint="eastAsia" w:ascii="宋体" w:hAnsi="宋体" w:eastAsia="宋体" w:cs="宋体"/>
          <w:kern w:val="0"/>
        </w:rPr>
        <w:t>项目经理未经批准，擅自离开施工现场的违约责任：</w:t>
      </w:r>
      <w:r>
        <w:rPr>
          <w:rFonts w:hint="eastAsia" w:ascii="宋体" w:hAnsi="宋体" w:eastAsia="宋体" w:cs="宋体"/>
          <w:kern w:val="0"/>
          <w:u w:val="single"/>
        </w:rPr>
        <w:t>项目经理每月在岗带班时间不得少于当月施工时间的80%。未经发包人同意或正当理由，项目经理每月在岗带班时间少于当月施工时间80%的，少在岗带班一天，发包人有权处违约金 1500.00元/日（人民币）</w:t>
      </w:r>
      <w:r>
        <w:rPr>
          <w:rFonts w:hint="eastAsia" w:ascii="宋体" w:hAnsi="宋体" w:eastAsia="宋体" w:cs="宋体"/>
          <w:u w:val="single"/>
        </w:rPr>
        <w:t xml:space="preserve">  </w:t>
      </w:r>
      <w:r>
        <w:rPr>
          <w:rFonts w:hint="eastAsia" w:ascii="宋体" w:hAnsi="宋体" w:eastAsia="宋体" w:cs="宋体"/>
        </w:rPr>
        <w:t>。</w:t>
      </w:r>
    </w:p>
    <w:p w14:paraId="2AAE745F">
      <w:pPr>
        <w:spacing w:line="360" w:lineRule="auto"/>
        <w:ind w:firstLine="420" w:firstLineChars="200"/>
        <w:rPr>
          <w:rFonts w:hint="eastAsia" w:ascii="宋体" w:hAnsi="宋体" w:eastAsia="宋体" w:cs="宋体"/>
        </w:rPr>
      </w:pPr>
      <w:r>
        <w:rPr>
          <w:rFonts w:hint="eastAsia" w:ascii="宋体" w:hAnsi="宋体" w:eastAsia="宋体" w:cs="宋体"/>
        </w:rPr>
        <w:t>3.2.3 承包人擅自更换项目经理的违约责任：</w:t>
      </w:r>
      <w:r>
        <w:rPr>
          <w:rFonts w:hint="eastAsia" w:ascii="宋体" w:hAnsi="宋体" w:eastAsia="宋体" w:cs="宋体"/>
          <w:u w:val="single"/>
        </w:rPr>
        <w:t>承包人项目经理必须与承包人投标时所承诺的人员一致，并在  （开工日期）  前到任。在监理人向承包人颁发    （竣工证明材料名称）    前，项目经理不得同时兼任其他任何项目的项目经理（符合桂建管﹝2013﹞17号和桂建管﹝2014﹞25号文除外）。未经发包人书面同意，承包人擅自更换项目经理的视为违约，违约金处50000.00元/人•次（人民币）。</w:t>
      </w:r>
    </w:p>
    <w:p w14:paraId="502B5718">
      <w:pPr>
        <w:spacing w:line="360" w:lineRule="auto"/>
        <w:ind w:firstLine="420" w:firstLineChars="200"/>
        <w:rPr>
          <w:rFonts w:hint="eastAsia" w:ascii="宋体" w:hAnsi="宋体" w:eastAsia="宋体" w:cs="宋体"/>
        </w:rPr>
      </w:pPr>
      <w:r>
        <w:rPr>
          <w:rFonts w:hint="eastAsia" w:ascii="宋体" w:hAnsi="宋体" w:eastAsia="宋体" w:cs="宋体"/>
        </w:rPr>
        <w:t>3.2.4 承包人无正当理由拒绝更换项目经理的违约责任：</w:t>
      </w:r>
      <w:r>
        <w:rPr>
          <w:rFonts w:hint="eastAsia" w:ascii="宋体" w:hAnsi="宋体" w:eastAsia="宋体" w:cs="宋体"/>
          <w:u w:val="single"/>
        </w:rPr>
        <w:t>因承包人项目经理不称职，发包人要求调换而未及时调换的，视为承包人违约，必须向发包人交纳处罚金100000.00元/人•次（人民币）</w:t>
      </w:r>
      <w:r>
        <w:rPr>
          <w:rFonts w:hint="eastAsia" w:ascii="宋体" w:hAnsi="宋体" w:eastAsia="宋体" w:cs="宋体"/>
        </w:rPr>
        <w:t>。</w:t>
      </w:r>
    </w:p>
    <w:p w14:paraId="2DC15958">
      <w:pPr>
        <w:pStyle w:val="4"/>
        <w:rPr>
          <w:rFonts w:hint="eastAsia" w:ascii="宋体" w:hAnsi="宋体" w:eastAsia="宋体" w:cs="宋体"/>
        </w:rPr>
      </w:pPr>
      <w:bookmarkStart w:id="286" w:name="_Toc12609366"/>
      <w:bookmarkStart w:id="287" w:name="_Toc389065275"/>
      <w:bookmarkStart w:id="288" w:name="_Toc25431"/>
      <w:bookmarkStart w:id="289" w:name="_Toc407135211"/>
      <w:bookmarkStart w:id="290" w:name="_Toc373478356"/>
      <w:bookmarkStart w:id="291" w:name="_Toc8790"/>
      <w:bookmarkStart w:id="292" w:name="_Toc373227709"/>
      <w:r>
        <w:rPr>
          <w:rFonts w:hint="eastAsia" w:ascii="宋体" w:hAnsi="宋体" w:eastAsia="宋体" w:cs="宋体"/>
        </w:rPr>
        <w:t>3.3 承包人人员</w:t>
      </w:r>
      <w:bookmarkEnd w:id="286"/>
      <w:bookmarkEnd w:id="287"/>
      <w:bookmarkEnd w:id="288"/>
      <w:bookmarkEnd w:id="289"/>
      <w:bookmarkEnd w:id="290"/>
      <w:bookmarkEnd w:id="291"/>
      <w:bookmarkEnd w:id="292"/>
    </w:p>
    <w:p w14:paraId="55E07612">
      <w:pPr>
        <w:spacing w:line="360" w:lineRule="auto"/>
        <w:ind w:firstLine="420" w:firstLineChars="200"/>
        <w:rPr>
          <w:rFonts w:hint="eastAsia" w:ascii="宋体" w:hAnsi="宋体" w:eastAsia="宋体" w:cs="宋体"/>
        </w:rPr>
      </w:pPr>
      <w:r>
        <w:rPr>
          <w:rFonts w:hint="eastAsia" w:ascii="宋体" w:hAnsi="宋体" w:eastAsia="宋体" w:cs="宋体"/>
        </w:rPr>
        <w:t>3.3.1 承包人提交项目管理机构及施工现场管理人员安排报告（格式见合同附件5）的期限：</w:t>
      </w:r>
    </w:p>
    <w:p w14:paraId="29D8101D">
      <w:pPr>
        <w:spacing w:line="360" w:lineRule="auto"/>
        <w:rPr>
          <w:rFonts w:hint="eastAsia" w:ascii="宋体" w:hAnsi="宋体" w:eastAsia="宋体" w:cs="宋体"/>
        </w:rPr>
      </w:pPr>
      <w:r>
        <w:rPr>
          <w:rFonts w:hint="eastAsia" w:ascii="宋体" w:hAnsi="宋体" w:eastAsia="宋体" w:cs="宋体"/>
          <w:u w:val="single"/>
        </w:rPr>
        <w:t xml:space="preserve">     签订施工合同后5日内提供所有现场管理人员名单及相关资质证书、上岗证书   </w:t>
      </w:r>
      <w:r>
        <w:rPr>
          <w:rFonts w:hint="eastAsia" w:ascii="宋体" w:hAnsi="宋体" w:eastAsia="宋体" w:cs="宋体"/>
        </w:rPr>
        <w:t>。</w:t>
      </w:r>
    </w:p>
    <w:p w14:paraId="012D47C2">
      <w:pPr>
        <w:spacing w:line="360" w:lineRule="auto"/>
        <w:ind w:firstLine="420" w:firstLineChars="200"/>
        <w:rPr>
          <w:rFonts w:hint="eastAsia" w:ascii="宋体" w:hAnsi="宋体" w:eastAsia="宋体" w:cs="宋体"/>
        </w:rPr>
      </w:pPr>
      <w:r>
        <w:rPr>
          <w:rFonts w:hint="eastAsia" w:ascii="宋体" w:hAnsi="宋体" w:eastAsia="宋体" w:cs="宋体"/>
        </w:rPr>
        <w:t>3.3.3 承包人无正当理由拒绝撤换主要施工管理人员的违约责任：</w:t>
      </w:r>
      <w:r>
        <w:rPr>
          <w:rFonts w:hint="eastAsia" w:ascii="宋体" w:hAnsi="宋体" w:eastAsia="宋体" w:cs="宋体"/>
          <w:u w:val="single"/>
        </w:rPr>
        <w:t>因承包人主要施工管理人员不称职，发包人要求调换而无正当理由拒绝撤换或未及时调换的，视为承包人违约，必须向发包人交纳处罚金，处罚标准：技术负责人20000.00 元/人•次（人民币）；专业工程师  8000.00 元/人•次（人民币）</w:t>
      </w:r>
      <w:r>
        <w:rPr>
          <w:rFonts w:hint="eastAsia" w:ascii="宋体" w:hAnsi="宋体" w:eastAsia="宋体" w:cs="宋体"/>
        </w:rPr>
        <w:t>。</w:t>
      </w:r>
    </w:p>
    <w:p w14:paraId="330ECE80">
      <w:pPr>
        <w:spacing w:line="360" w:lineRule="auto"/>
        <w:ind w:firstLine="420" w:firstLineChars="200"/>
        <w:rPr>
          <w:rFonts w:hint="eastAsia" w:ascii="宋体" w:hAnsi="宋体" w:eastAsia="宋体" w:cs="宋体"/>
          <w:u w:val="single"/>
        </w:rPr>
      </w:pPr>
      <w:r>
        <w:rPr>
          <w:rFonts w:hint="eastAsia" w:ascii="宋体" w:hAnsi="宋体" w:eastAsia="宋体" w:cs="宋体"/>
        </w:rPr>
        <w:t>3.3.4 承包人主要施工管理人员离开施工现场的批准要求：</w:t>
      </w:r>
      <w:r>
        <w:rPr>
          <w:rFonts w:hint="eastAsia" w:ascii="宋体" w:hAnsi="宋体" w:eastAsia="宋体" w:cs="宋体"/>
          <w:u w:val="single"/>
        </w:rPr>
        <w:t xml:space="preserve">  须向发包人书面申请并经发包人书面批准同意   </w:t>
      </w:r>
      <w:r>
        <w:rPr>
          <w:rFonts w:hint="eastAsia" w:ascii="宋体" w:hAnsi="宋体" w:eastAsia="宋体" w:cs="宋体"/>
        </w:rPr>
        <w:t>。</w:t>
      </w:r>
    </w:p>
    <w:p w14:paraId="62B531AA">
      <w:pPr>
        <w:spacing w:line="360" w:lineRule="auto"/>
        <w:ind w:firstLine="420" w:firstLineChars="200"/>
        <w:rPr>
          <w:rFonts w:hint="eastAsia" w:ascii="宋体" w:hAnsi="宋体" w:eastAsia="宋体" w:cs="宋体"/>
        </w:rPr>
      </w:pPr>
      <w:r>
        <w:rPr>
          <w:rFonts w:hint="eastAsia" w:ascii="宋体" w:hAnsi="宋体" w:eastAsia="宋体" w:cs="宋体"/>
        </w:rPr>
        <w:t>3.3.5 承包人擅自更换主要施工管理人员的违约责任：</w:t>
      </w:r>
      <w:r>
        <w:rPr>
          <w:rFonts w:hint="eastAsia" w:ascii="宋体" w:hAnsi="宋体" w:eastAsia="宋体" w:cs="宋体"/>
          <w:u w:val="single"/>
        </w:rPr>
        <w:t>项目技术负责人、专职安全员及其承诺的其它在场管理人员未经发包人书面同意不准擅自更换，擅自更换项目技术负责人处20000.00元/人•次（人民币）违约金；擅自更换专职安全员处8000.00 元/人•次（人民币）违约金；擅自更换其它在场管理人员处2000.00元/人•次（人民币）违约金</w:t>
      </w:r>
      <w:r>
        <w:rPr>
          <w:rFonts w:hint="eastAsia" w:ascii="宋体" w:hAnsi="宋体" w:eastAsia="宋体" w:cs="宋体"/>
        </w:rPr>
        <w:t>。</w:t>
      </w:r>
    </w:p>
    <w:p w14:paraId="6ACBB750">
      <w:pPr>
        <w:spacing w:line="360" w:lineRule="auto"/>
        <w:ind w:firstLine="420" w:firstLineChars="200"/>
        <w:rPr>
          <w:rFonts w:hint="eastAsia" w:ascii="宋体" w:hAnsi="宋体" w:eastAsia="宋体" w:cs="宋体"/>
        </w:rPr>
      </w:pPr>
      <w:r>
        <w:rPr>
          <w:rFonts w:hint="eastAsia" w:ascii="宋体" w:hAnsi="宋体" w:eastAsia="宋体" w:cs="宋体"/>
        </w:rPr>
        <w:t>承包人主要施工管理人员擅自离开施工现场的违约责任：</w:t>
      </w:r>
      <w:r>
        <w:rPr>
          <w:rFonts w:hint="eastAsia" w:ascii="宋体" w:hAnsi="宋体" w:eastAsia="宋体" w:cs="宋体"/>
          <w:u w:val="single"/>
        </w:rPr>
        <w:t>未经发包人同意，项目技术负责人擅自离岗的，视为承包人违约，发包人有权处违约金5000.00 元/人•次（人民币）；未经发包人同意，专职安全员擅自离岗的，视为承包人违约，发包人有权处违约金2000.00 元/人•次（人民币）；其它在场管理人员擅自离岗的，视为承包人违约，发包人有权处违约金1000.00 元/人•次（人民币）</w:t>
      </w:r>
      <w:r>
        <w:rPr>
          <w:rFonts w:hint="eastAsia" w:ascii="宋体" w:hAnsi="宋体" w:eastAsia="宋体" w:cs="宋体"/>
        </w:rPr>
        <w:t>。</w:t>
      </w:r>
    </w:p>
    <w:p w14:paraId="7B73BF36">
      <w:pPr>
        <w:pStyle w:val="4"/>
        <w:rPr>
          <w:rFonts w:hint="eastAsia" w:ascii="宋体" w:hAnsi="宋体" w:eastAsia="宋体" w:cs="宋体"/>
        </w:rPr>
      </w:pPr>
      <w:bookmarkStart w:id="293" w:name="_Toc407135212"/>
      <w:bookmarkStart w:id="294" w:name="_Toc373227710"/>
      <w:bookmarkStart w:id="295" w:name="_Toc389065276"/>
      <w:bookmarkStart w:id="296" w:name="_Toc3001"/>
      <w:bookmarkStart w:id="297" w:name="_Toc373478357"/>
      <w:bookmarkStart w:id="298" w:name="_Toc10842"/>
      <w:bookmarkStart w:id="299" w:name="_Toc12609367"/>
      <w:r>
        <w:rPr>
          <w:rFonts w:hint="eastAsia" w:ascii="宋体" w:hAnsi="宋体" w:eastAsia="宋体" w:cs="宋体"/>
        </w:rPr>
        <w:t>3</w:t>
      </w:r>
      <w:bookmarkStart w:id="300" w:name="_Toc297123492"/>
      <w:bookmarkStart w:id="301" w:name="_Toc296347158"/>
      <w:bookmarkStart w:id="302" w:name="_Toc297120459"/>
      <w:bookmarkStart w:id="303" w:name="_Toc312677988"/>
      <w:bookmarkStart w:id="304" w:name="_Toc292559364"/>
      <w:bookmarkStart w:id="305" w:name="_Toc303539102"/>
      <w:bookmarkStart w:id="306" w:name="_Toc296346660"/>
      <w:bookmarkStart w:id="307" w:name="_Toc297216151"/>
      <w:bookmarkStart w:id="308" w:name="_Toc292559869"/>
      <w:bookmarkStart w:id="309" w:name="_Toc297048345"/>
      <w:bookmarkStart w:id="310" w:name="_Toc300934945"/>
      <w:bookmarkStart w:id="311" w:name="_Toc296891199"/>
      <w:bookmarkStart w:id="312" w:name="_Toc296944498"/>
      <w:bookmarkStart w:id="313" w:name="_Toc304295523"/>
      <w:bookmarkStart w:id="314" w:name="_Toc296503159"/>
      <w:bookmarkStart w:id="315" w:name="_Toc296890987"/>
      <w:r>
        <w:rPr>
          <w:rFonts w:hint="eastAsia" w:ascii="宋体" w:hAnsi="宋体" w:eastAsia="宋体" w:cs="宋体"/>
        </w:rPr>
        <w:t>.5 分包</w:t>
      </w:r>
      <w:bookmarkEnd w:id="293"/>
      <w:bookmarkEnd w:id="294"/>
      <w:bookmarkEnd w:id="295"/>
      <w:bookmarkEnd w:id="296"/>
      <w:bookmarkEnd w:id="297"/>
      <w:bookmarkEnd w:id="298"/>
      <w:bookmarkEnd w:id="299"/>
    </w:p>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14:paraId="3118F3A7">
      <w:pPr>
        <w:spacing w:line="360" w:lineRule="auto"/>
        <w:ind w:firstLine="420" w:firstLineChars="200"/>
        <w:rPr>
          <w:rFonts w:hint="eastAsia" w:ascii="宋体" w:hAnsi="宋体" w:eastAsia="宋体" w:cs="宋体"/>
        </w:rPr>
      </w:pPr>
      <w:r>
        <w:rPr>
          <w:rFonts w:hint="eastAsia" w:ascii="宋体" w:hAnsi="宋体" w:eastAsia="宋体" w:cs="宋体"/>
        </w:rPr>
        <w:t>3</w:t>
      </w:r>
      <w:bookmarkStart w:id="316" w:name="_Toc296347159"/>
      <w:bookmarkStart w:id="317" w:name="_Toc297048346"/>
      <w:bookmarkStart w:id="318" w:name="_Toc292559365"/>
      <w:bookmarkStart w:id="319" w:name="_Toc300934946"/>
      <w:bookmarkStart w:id="320" w:name="_Toc296346661"/>
      <w:bookmarkStart w:id="321" w:name="_Toc297216152"/>
      <w:bookmarkStart w:id="322" w:name="_Toc318581158"/>
      <w:bookmarkStart w:id="323" w:name="_Toc303539103"/>
      <w:bookmarkStart w:id="324" w:name="_Toc296944499"/>
      <w:bookmarkStart w:id="325" w:name="_Toc296503160"/>
      <w:bookmarkStart w:id="326" w:name="_Toc297120460"/>
      <w:bookmarkStart w:id="327" w:name="_Toc296891200"/>
      <w:bookmarkStart w:id="328" w:name="_Toc297123493"/>
      <w:bookmarkStart w:id="329" w:name="_Toc312677989"/>
      <w:bookmarkStart w:id="330" w:name="_Toc296890988"/>
      <w:bookmarkStart w:id="331" w:name="_Toc304295524"/>
      <w:bookmarkStart w:id="332" w:name="_Toc292559870"/>
      <w:r>
        <w:rPr>
          <w:rFonts w:hint="eastAsia" w:ascii="宋体" w:hAnsi="宋体" w:eastAsia="宋体" w:cs="宋体"/>
        </w:rPr>
        <w:t>.5.1 分包的约定</w:t>
      </w:r>
    </w:p>
    <w:p w14:paraId="2C9BC339">
      <w:pPr>
        <w:spacing w:line="360" w:lineRule="auto"/>
        <w:ind w:firstLine="422" w:firstLineChars="200"/>
        <w:jc w:val="left"/>
        <w:rPr>
          <w:rFonts w:hint="eastAsia" w:ascii="宋体" w:hAnsi="宋体" w:eastAsia="宋体" w:cs="宋体"/>
          <w:b/>
          <w:bCs/>
        </w:rPr>
      </w:pPr>
      <w:r>
        <w:rPr>
          <w:rFonts w:hint="eastAsia" w:ascii="宋体" w:hAnsi="宋体" w:eastAsia="宋体" w:cs="宋体"/>
          <w:b/>
          <w:bCs/>
        </w:rPr>
        <w:t>本工程禁止分包。</w:t>
      </w:r>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14:paraId="0596781D">
      <w:pPr>
        <w:pStyle w:val="4"/>
        <w:rPr>
          <w:rFonts w:hint="eastAsia" w:ascii="宋体" w:hAnsi="宋体" w:eastAsia="宋体" w:cs="宋体"/>
        </w:rPr>
      </w:pPr>
      <w:bookmarkStart w:id="333" w:name="_Toc389065277"/>
      <w:bookmarkStart w:id="334" w:name="_Toc373227711"/>
      <w:bookmarkStart w:id="335" w:name="_Toc22072"/>
      <w:bookmarkStart w:id="336" w:name="_Toc3011"/>
      <w:bookmarkStart w:id="337" w:name="_Toc407135213"/>
      <w:bookmarkStart w:id="338" w:name="_Toc373478358"/>
      <w:bookmarkStart w:id="339" w:name="_Toc12609368"/>
      <w:r>
        <w:rPr>
          <w:rFonts w:hint="eastAsia" w:ascii="宋体" w:hAnsi="宋体" w:eastAsia="宋体" w:cs="宋体"/>
        </w:rPr>
        <w:t>3.6 工程照管与成品、半成品保护</w:t>
      </w:r>
      <w:bookmarkEnd w:id="333"/>
      <w:bookmarkEnd w:id="334"/>
      <w:bookmarkEnd w:id="335"/>
      <w:bookmarkEnd w:id="336"/>
      <w:bookmarkEnd w:id="337"/>
      <w:bookmarkEnd w:id="338"/>
      <w:bookmarkEnd w:id="339"/>
    </w:p>
    <w:p w14:paraId="40590110">
      <w:pPr>
        <w:spacing w:line="360" w:lineRule="auto"/>
        <w:ind w:firstLine="420" w:firstLineChars="200"/>
        <w:rPr>
          <w:rFonts w:hint="eastAsia" w:ascii="宋体" w:hAnsi="宋体" w:eastAsia="宋体" w:cs="宋体"/>
          <w:kern w:val="0"/>
          <w:u w:val="single"/>
        </w:rPr>
      </w:pPr>
      <w:r>
        <w:rPr>
          <w:rFonts w:hint="eastAsia" w:ascii="宋体" w:hAnsi="宋体" w:eastAsia="宋体" w:cs="宋体"/>
          <w:kern w:val="0"/>
        </w:rPr>
        <w:t>承包人负责照管工程及工程相关的材料、工程设备的起始时间：</w:t>
      </w:r>
      <w:r>
        <w:rPr>
          <w:rFonts w:hint="eastAsia" w:ascii="宋体" w:hAnsi="宋体" w:eastAsia="宋体" w:cs="宋体"/>
          <w:kern w:val="0"/>
          <w:u w:val="single"/>
        </w:rPr>
        <w:t xml:space="preserve"> 工程开工之日起至质保期满之前的所有成品、半成品的保护工作均由承包人负责   </w:t>
      </w:r>
      <w:r>
        <w:rPr>
          <w:rFonts w:hint="eastAsia" w:ascii="宋体" w:hAnsi="宋体" w:eastAsia="宋体" w:cs="宋体"/>
          <w:kern w:val="0"/>
        </w:rPr>
        <w:t>。</w:t>
      </w:r>
    </w:p>
    <w:p w14:paraId="171AF03C">
      <w:pPr>
        <w:pStyle w:val="4"/>
        <w:rPr>
          <w:rFonts w:hint="eastAsia" w:ascii="宋体" w:hAnsi="宋体" w:eastAsia="宋体" w:cs="宋体"/>
        </w:rPr>
      </w:pPr>
      <w:bookmarkStart w:id="340" w:name="_Toc373227712"/>
      <w:bookmarkStart w:id="341" w:name="_Toc389065278"/>
      <w:bookmarkStart w:id="342" w:name="_Toc373478359"/>
      <w:bookmarkStart w:id="343" w:name="_Toc1997"/>
      <w:bookmarkStart w:id="344" w:name="_Toc17867"/>
      <w:bookmarkStart w:id="345" w:name="_Toc407135214"/>
      <w:bookmarkStart w:id="346" w:name="_Toc12609369"/>
      <w:r>
        <w:rPr>
          <w:rFonts w:hint="eastAsia" w:ascii="宋体" w:hAnsi="宋体" w:eastAsia="宋体" w:cs="宋体"/>
        </w:rPr>
        <w:t>3.7 履约</w:t>
      </w:r>
      <w:bookmarkEnd w:id="340"/>
      <w:bookmarkEnd w:id="341"/>
      <w:bookmarkEnd w:id="342"/>
      <w:r>
        <w:rPr>
          <w:rFonts w:hint="eastAsia" w:ascii="宋体" w:hAnsi="宋体" w:eastAsia="宋体" w:cs="宋体"/>
        </w:rPr>
        <w:t>保证金</w:t>
      </w:r>
      <w:bookmarkEnd w:id="343"/>
      <w:bookmarkEnd w:id="344"/>
      <w:bookmarkEnd w:id="345"/>
      <w:bookmarkEnd w:id="346"/>
    </w:p>
    <w:p w14:paraId="10CF5BCB">
      <w:pPr>
        <w:pStyle w:val="144"/>
        <w:spacing w:afterLines="0" w:line="360" w:lineRule="auto"/>
        <w:ind w:firstLine="466" w:firstLineChars="222"/>
        <w:rPr>
          <w:rFonts w:ascii="宋体" w:hAnsi="宋体"/>
          <w:color w:val="auto"/>
          <w:sz w:val="21"/>
          <w:szCs w:val="21"/>
          <w:highlight w:val="none"/>
        </w:rPr>
      </w:pPr>
      <w:bookmarkStart w:id="347" w:name="_Toc373227713"/>
      <w:bookmarkStart w:id="348" w:name="_Toc351203636"/>
      <w:bookmarkStart w:id="349" w:name="_Toc373478360"/>
      <w:bookmarkStart w:id="350" w:name="_Toc389065279"/>
      <w:r>
        <w:rPr>
          <w:rFonts w:hint="eastAsia" w:ascii="宋体" w:hAnsi="宋体"/>
          <w:color w:val="auto"/>
          <w:sz w:val="21"/>
          <w:szCs w:val="21"/>
          <w:highlight w:val="none"/>
        </w:rPr>
        <w:t>承包人应保证其履约担保在工程竣工验收</w:t>
      </w:r>
      <w:r>
        <w:rPr>
          <w:rFonts w:hint="eastAsia" w:ascii="宋体" w:hAnsi="宋体"/>
          <w:color w:val="auto"/>
          <w:spacing w:val="-9"/>
          <w:sz w:val="21"/>
          <w:szCs w:val="21"/>
          <w:highlight w:val="none"/>
        </w:rPr>
        <w:t>前一直有效。发包人应在</w:t>
      </w:r>
      <w:r>
        <w:rPr>
          <w:rFonts w:hint="eastAsia" w:ascii="宋体" w:hAnsi="宋体" w:cs="宋体"/>
          <w:color w:val="auto"/>
          <w:spacing w:val="-10"/>
          <w:sz w:val="21"/>
          <w:szCs w:val="21"/>
          <w:highlight w:val="none"/>
        </w:rPr>
        <w:t>工程竣工验收，且取得竣工验收证明文件</w:t>
      </w:r>
      <w:r>
        <w:rPr>
          <w:rFonts w:hint="eastAsia" w:ascii="宋体" w:hAnsi="宋体"/>
          <w:color w:val="auto"/>
          <w:spacing w:val="-9"/>
          <w:sz w:val="21"/>
          <w:szCs w:val="21"/>
          <w:highlight w:val="none"/>
        </w:rPr>
        <w:t>后</w:t>
      </w:r>
      <w:r>
        <w:rPr>
          <w:rFonts w:ascii="宋体" w:hAnsi="宋体" w:eastAsia="Times New Roman"/>
          <w:color w:val="auto"/>
          <w:sz w:val="21"/>
          <w:szCs w:val="21"/>
          <w:highlight w:val="none"/>
        </w:rPr>
        <w:t>28</w:t>
      </w:r>
      <w:r>
        <w:rPr>
          <w:rFonts w:hint="eastAsia" w:ascii="宋体" w:hAnsi="宋体"/>
          <w:color w:val="auto"/>
          <w:sz w:val="21"/>
          <w:szCs w:val="21"/>
          <w:highlight w:val="none"/>
        </w:rPr>
        <w:t>天内将履约担保退还给承包人。</w:t>
      </w:r>
    </w:p>
    <w:p w14:paraId="3D029B28">
      <w:pPr>
        <w:pStyle w:val="144"/>
        <w:spacing w:afterLines="0" w:line="360" w:lineRule="auto"/>
        <w:ind w:firstLine="466" w:firstLineChars="222"/>
        <w:rPr>
          <w:rFonts w:ascii="宋体" w:hAnsi="宋体"/>
          <w:color w:val="auto"/>
          <w:sz w:val="21"/>
          <w:szCs w:val="21"/>
          <w:highlight w:val="none"/>
        </w:rPr>
      </w:pPr>
      <w:r>
        <w:rPr>
          <w:rFonts w:hint="eastAsia" w:ascii="宋体" w:hAnsi="宋体"/>
          <w:color w:val="auto"/>
          <w:sz w:val="21"/>
          <w:szCs w:val="21"/>
          <w:highlight w:val="none"/>
        </w:rPr>
        <w:t>履约担保的金额：</w:t>
      </w:r>
      <w:r>
        <w:rPr>
          <w:rFonts w:hint="eastAsia" w:ascii="宋体" w:hAnsi="宋体"/>
          <w:color w:val="auto"/>
          <w:sz w:val="21"/>
          <w:szCs w:val="21"/>
          <w:highlight w:val="none"/>
          <w:lang w:val="en-US" w:eastAsia="zh-CN"/>
        </w:rPr>
        <w:t>签约合同价</w:t>
      </w:r>
      <w:r>
        <w:rPr>
          <w:rFonts w:hint="eastAsia" w:ascii="宋体" w:hAnsi="宋体"/>
          <w:color w:val="auto"/>
          <w:sz w:val="21"/>
          <w:szCs w:val="21"/>
          <w:highlight w:val="none"/>
        </w:rPr>
        <w:t>的</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w:t>
      </w:r>
    </w:p>
    <w:p w14:paraId="10DB2728">
      <w:pPr>
        <w:pStyle w:val="144"/>
        <w:spacing w:afterLines="0" w:line="360" w:lineRule="auto"/>
        <w:ind w:firstLine="466" w:firstLineChars="222"/>
        <w:rPr>
          <w:rFonts w:ascii="宋体" w:hAnsi="宋体"/>
          <w:color w:val="auto"/>
          <w:sz w:val="21"/>
          <w:szCs w:val="21"/>
          <w:highlight w:val="none"/>
        </w:rPr>
      </w:pPr>
      <w:r>
        <w:rPr>
          <w:rFonts w:hint="eastAsia" w:ascii="宋体" w:hAnsi="宋体"/>
          <w:color w:val="auto"/>
          <w:sz w:val="21"/>
          <w:szCs w:val="21"/>
          <w:highlight w:val="none"/>
        </w:rPr>
        <w:t>提交履约担保的时间：在收到中标通知书后、签订合同协议书之前。</w:t>
      </w:r>
      <w:r>
        <w:rPr>
          <w:rFonts w:hint="eastAsia" w:ascii="宋体" w:hAnsi="宋体"/>
          <w:color w:val="auto"/>
          <w:sz w:val="21"/>
          <w:szCs w:val="21"/>
          <w:highlight w:val="none"/>
          <w:lang w:val="en-US" w:eastAsia="zh-CN"/>
        </w:rPr>
        <w:t>若履约担保的形式为银行保函，且确因未签订合同导致银行不予开具保函的，经发包人同意，可于签订合同后15日内开具银行保函。</w:t>
      </w:r>
    </w:p>
    <w:p w14:paraId="604DC6FC">
      <w:pPr>
        <w:pStyle w:val="144"/>
        <w:spacing w:afterLines="0" w:line="360" w:lineRule="auto"/>
        <w:ind w:firstLine="466" w:firstLineChars="222"/>
        <w:rPr>
          <w:rFonts w:ascii="宋体" w:hAnsi="宋体"/>
          <w:color w:val="auto"/>
          <w:sz w:val="21"/>
          <w:szCs w:val="21"/>
          <w:highlight w:val="none"/>
        </w:rPr>
      </w:pPr>
      <w:r>
        <w:rPr>
          <w:rFonts w:hint="eastAsia" w:ascii="宋体" w:hAnsi="宋体"/>
          <w:color w:val="auto"/>
          <w:sz w:val="21"/>
          <w:szCs w:val="21"/>
          <w:highlight w:val="none"/>
        </w:rPr>
        <w:t>履约担保的形式：银行保函或履约保证金（银行电汇）。</w:t>
      </w:r>
    </w:p>
    <w:p w14:paraId="241D00CA">
      <w:pPr>
        <w:pStyle w:val="144"/>
        <w:spacing w:afterLines="0" w:line="360" w:lineRule="auto"/>
        <w:ind w:firstLine="466" w:firstLineChars="222"/>
        <w:rPr>
          <w:rFonts w:ascii="宋体" w:hAnsi="宋体"/>
          <w:color w:val="auto"/>
          <w:sz w:val="21"/>
          <w:szCs w:val="21"/>
          <w:highlight w:val="none"/>
        </w:rPr>
      </w:pPr>
      <w:r>
        <w:rPr>
          <w:rFonts w:hint="eastAsia" w:ascii="宋体" w:hAnsi="宋体"/>
          <w:color w:val="auto"/>
          <w:sz w:val="21"/>
          <w:szCs w:val="21"/>
          <w:highlight w:val="none"/>
        </w:rPr>
        <w:t>（1）采用银行保函</w:t>
      </w:r>
    </w:p>
    <w:p w14:paraId="41D2361A">
      <w:pPr>
        <w:pStyle w:val="144"/>
        <w:spacing w:afterLines="0" w:line="360" w:lineRule="auto"/>
        <w:ind w:firstLine="466" w:firstLineChars="222"/>
        <w:rPr>
          <w:rFonts w:ascii="宋体" w:hAnsi="宋体"/>
          <w:color w:val="auto"/>
          <w:sz w:val="21"/>
          <w:szCs w:val="21"/>
          <w:highlight w:val="none"/>
        </w:rPr>
      </w:pPr>
      <w:r>
        <w:rPr>
          <w:rFonts w:hint="eastAsia" w:ascii="宋体" w:hAnsi="宋体"/>
          <w:color w:val="auto"/>
          <w:sz w:val="21"/>
          <w:szCs w:val="21"/>
          <w:highlight w:val="none"/>
        </w:rPr>
        <w:t>①采用银行保函时，选择银行前事先须报发包人核准，出具保函银行的级别应符合：6家国有大型商业银行或1家政策性银行的市级分行（即二级分行）或以上级别银行</w:t>
      </w:r>
    </w:p>
    <w:p w14:paraId="2C156F0D">
      <w:pPr>
        <w:pStyle w:val="144"/>
        <w:spacing w:afterLines="0" w:line="360" w:lineRule="auto"/>
        <w:ind w:firstLine="466" w:firstLineChars="222"/>
        <w:rPr>
          <w:rFonts w:ascii="宋体" w:hAnsi="宋体"/>
          <w:color w:val="auto"/>
          <w:sz w:val="21"/>
          <w:szCs w:val="21"/>
          <w:highlight w:val="none"/>
        </w:rPr>
      </w:pPr>
      <w:r>
        <w:rPr>
          <w:rFonts w:hint="eastAsia" w:ascii="宋体" w:hAnsi="宋体"/>
          <w:color w:val="auto"/>
          <w:sz w:val="21"/>
          <w:szCs w:val="21"/>
          <w:highlight w:val="none"/>
        </w:rPr>
        <w:t>②采用银行保函所需费用由承包人承担。承包人应保证银行保函有效。</w:t>
      </w:r>
    </w:p>
    <w:p w14:paraId="2F683D2F">
      <w:pPr>
        <w:pStyle w:val="144"/>
        <w:spacing w:afterLines="0" w:line="360" w:lineRule="auto"/>
        <w:ind w:firstLine="466" w:firstLineChars="222"/>
        <w:rPr>
          <w:rFonts w:ascii="宋体" w:hAnsi="宋体"/>
          <w:color w:val="auto"/>
          <w:sz w:val="21"/>
          <w:szCs w:val="21"/>
          <w:highlight w:val="none"/>
        </w:rPr>
      </w:pPr>
      <w:r>
        <w:rPr>
          <w:rFonts w:hint="eastAsia" w:ascii="宋体" w:hAnsi="宋体"/>
          <w:color w:val="auto"/>
          <w:sz w:val="21"/>
          <w:szCs w:val="21"/>
          <w:highlight w:val="none"/>
        </w:rPr>
        <w:t>③银行保函的格式经发包人审核同意。</w:t>
      </w:r>
    </w:p>
    <w:p w14:paraId="2456F5DF">
      <w:pPr>
        <w:pStyle w:val="144"/>
        <w:spacing w:afterLines="0" w:line="360" w:lineRule="auto"/>
        <w:ind w:firstLine="466" w:firstLineChars="222"/>
        <w:rPr>
          <w:rFonts w:ascii="宋体" w:hAnsi="宋体"/>
          <w:color w:val="auto"/>
          <w:sz w:val="21"/>
          <w:szCs w:val="21"/>
          <w:highlight w:val="none"/>
        </w:rPr>
      </w:pPr>
      <w:r>
        <w:rPr>
          <w:rFonts w:hint="eastAsia" w:ascii="宋体" w:hAnsi="宋体"/>
          <w:color w:val="auto"/>
          <w:sz w:val="21"/>
          <w:szCs w:val="21"/>
          <w:highlight w:val="none"/>
        </w:rPr>
        <w:t>④保函的正本由发包人保存。</w:t>
      </w:r>
    </w:p>
    <w:p w14:paraId="5A5578BB">
      <w:pPr>
        <w:pStyle w:val="144"/>
        <w:spacing w:afterLines="0" w:line="360" w:lineRule="auto"/>
        <w:ind w:firstLine="466" w:firstLineChars="222"/>
        <w:rPr>
          <w:rFonts w:ascii="宋体" w:hAnsi="宋体"/>
          <w:color w:val="auto"/>
          <w:sz w:val="21"/>
          <w:szCs w:val="21"/>
          <w:highlight w:val="none"/>
        </w:rPr>
      </w:pPr>
      <w:r>
        <w:rPr>
          <w:rFonts w:hint="eastAsia" w:ascii="宋体" w:hAnsi="宋体"/>
          <w:color w:val="auto"/>
          <w:kern w:val="0"/>
          <w:sz w:val="21"/>
          <w:szCs w:val="21"/>
          <w:highlight w:val="none"/>
        </w:rPr>
        <w:t>⑤在履约保函有效期截止前3个月，当确定履约保函有效期截止时合同义务不可能实际履行完毕，承包人应当及时办理履约保函续期或重新开具履约保函。承包人在保函有效期截止日前未提交续保保函，也未重新开具履约保函的，发包人将根据广西水运信用体系管理的有关规定，对承包人的履约信誉进行评价和上报广西壮族自治区交通运输厅。此外，发包人有权在应付承包人的款项中扣除履约保函担保金额作为履约保证金。</w:t>
      </w:r>
    </w:p>
    <w:p w14:paraId="4EB6A885">
      <w:pPr>
        <w:pStyle w:val="144"/>
        <w:spacing w:afterLines="0" w:line="360" w:lineRule="auto"/>
        <w:ind w:firstLine="466" w:firstLineChars="222"/>
        <w:rPr>
          <w:rFonts w:ascii="宋体" w:hAnsi="宋体"/>
          <w:color w:val="auto"/>
          <w:sz w:val="21"/>
          <w:szCs w:val="21"/>
          <w:highlight w:val="none"/>
        </w:rPr>
      </w:pPr>
      <w:r>
        <w:rPr>
          <w:rFonts w:hint="eastAsia" w:ascii="宋体" w:hAnsi="宋体"/>
          <w:color w:val="auto"/>
          <w:sz w:val="21"/>
          <w:szCs w:val="21"/>
          <w:highlight w:val="none"/>
        </w:rPr>
        <w:t>⑥银行保函在退还承包人之前，承包人应完成竣工验收且取得竣工验收证明文件。</w:t>
      </w:r>
    </w:p>
    <w:p w14:paraId="5290465A">
      <w:pPr>
        <w:pStyle w:val="144"/>
        <w:spacing w:afterLines="0" w:line="360" w:lineRule="auto"/>
        <w:ind w:firstLine="466" w:firstLineChars="222"/>
        <w:rPr>
          <w:rFonts w:ascii="宋体" w:hAnsi="宋体"/>
          <w:color w:val="auto"/>
          <w:sz w:val="24"/>
          <w:highlight w:val="none"/>
        </w:rPr>
      </w:pPr>
      <w:r>
        <w:rPr>
          <w:rFonts w:hint="eastAsia" w:ascii="宋体" w:hAnsi="宋体"/>
          <w:color w:val="auto"/>
          <w:sz w:val="21"/>
          <w:szCs w:val="21"/>
          <w:highlight w:val="none"/>
        </w:rPr>
        <w:t>（2）采用履约保证金（银行电汇）时，由承包人基本账户中转出并汇入发包人指定的银行账户。履约保证金退还给承包人时不计利息。</w:t>
      </w:r>
    </w:p>
    <w:p w14:paraId="248A53EA">
      <w:pPr>
        <w:spacing w:line="360" w:lineRule="auto"/>
        <w:ind w:firstLine="420" w:firstLineChars="200"/>
        <w:jc w:val="left"/>
        <w:rPr>
          <w:rFonts w:hint="eastAsia" w:ascii="宋体" w:hAnsi="宋体" w:eastAsia="宋体" w:cs="宋体"/>
        </w:rPr>
      </w:pPr>
      <w:r>
        <w:rPr>
          <w:rFonts w:hint="eastAsia" w:ascii="宋体" w:hAnsi="宋体" w:eastAsia="宋体" w:cs="宋体"/>
        </w:rPr>
        <w:t>承包人提供履约担保的形式、金额及期限的：</w:t>
      </w:r>
      <w:r>
        <w:rPr>
          <w:rFonts w:hint="eastAsia" w:ascii="宋体" w:hAnsi="宋体" w:eastAsia="宋体" w:cs="宋体"/>
          <w:u w:val="single"/>
        </w:rPr>
        <w:t>承包人在收到中标通知书后，须在</w:t>
      </w:r>
      <w:r>
        <w:rPr>
          <w:rFonts w:hint="eastAsia" w:ascii="宋体" w:hAnsi="宋体" w:cs="宋体"/>
          <w:u w:val="single"/>
          <w:lang w:val="en-US" w:eastAsia="zh-CN"/>
        </w:rPr>
        <w:t>30</w:t>
      </w:r>
      <w:r>
        <w:rPr>
          <w:rFonts w:hint="eastAsia" w:ascii="宋体" w:hAnsi="宋体" w:eastAsia="宋体" w:cs="宋体"/>
          <w:u w:val="single"/>
        </w:rPr>
        <w:t xml:space="preserve">日内向发包人提交合同价款扣除发包人材料设备价款、暂估专业工程、暂列金额后的 </w:t>
      </w:r>
      <w:r>
        <w:rPr>
          <w:rFonts w:hint="eastAsia" w:ascii="宋体" w:hAnsi="宋体" w:cs="宋体"/>
          <w:u w:val="single"/>
          <w:lang w:val="en-US" w:eastAsia="zh-CN"/>
        </w:rPr>
        <w:t>1</w:t>
      </w:r>
      <w:r>
        <w:rPr>
          <w:rFonts w:hint="eastAsia" w:ascii="宋体" w:hAnsi="宋体" w:eastAsia="宋体" w:cs="宋体"/>
          <w:u w:val="single"/>
        </w:rPr>
        <w:t xml:space="preserve">  %的履约担保（格式见合同附件7）。履约担保的有效期应当自本合同生效之日起至发包人签认并由监理人向承包人出具 （竣工证明材料名称）之日止。如果承包人无法获得一份不带具体截止日期的担保，履约担保中应当有“变更工程竣工日期的，保证期间按照变更后的竣工日期做相应调整”或类似约定的条款。</w:t>
      </w:r>
    </w:p>
    <w:p w14:paraId="2497A631">
      <w:pPr>
        <w:spacing w:line="360" w:lineRule="auto"/>
        <w:ind w:firstLine="420" w:firstLineChars="200"/>
        <w:rPr>
          <w:rFonts w:hint="eastAsia" w:ascii="宋体" w:hAnsi="宋体" w:eastAsia="宋体" w:cs="宋体"/>
          <w:u w:val="single"/>
        </w:rPr>
      </w:pPr>
      <w:r>
        <w:rPr>
          <w:rFonts w:hint="eastAsia" w:ascii="宋体" w:hAnsi="宋体" w:eastAsia="宋体" w:cs="宋体"/>
          <w:u w:val="single"/>
        </w:rPr>
        <w:t>工程竣工验收合格并对验收发现的问题完成整改后的7个日历天内，发包人支付履约保证金的50%；承包人向发包人完成（施工）竣工资料移交手续后，可向发包人申请退还剩余履约保证金，发包人应在收到申请之日起28个日历天内扣减承包人赔偿金和其他应从承包人扣回的款项后，将履约保证金的余额退还给承包人。</w:t>
      </w:r>
    </w:p>
    <w:p w14:paraId="36D221AF">
      <w:pPr>
        <w:spacing w:line="360" w:lineRule="auto"/>
        <w:ind w:firstLine="420" w:firstLineChars="200"/>
        <w:rPr>
          <w:rFonts w:hint="eastAsia" w:ascii="宋体" w:hAnsi="宋体" w:eastAsia="宋体" w:cs="宋体"/>
          <w:u w:val="single"/>
        </w:rPr>
      </w:pPr>
      <w:r>
        <w:rPr>
          <w:rFonts w:hint="eastAsia" w:ascii="宋体" w:hAnsi="宋体" w:eastAsia="宋体" w:cs="宋体"/>
          <w:u w:val="single"/>
        </w:rPr>
        <w:t>承包人在中标后7个工作日内，按         （各市住房城乡建设行政主管部门规定）规定将农民工工资保障金存入帐户。工程竣工验收结算经审定后，按照规定程序，将农民工工资保障金没有使用或剩余的金额退还给承包人。</w:t>
      </w:r>
    </w:p>
    <w:p w14:paraId="183C511A">
      <w:pPr>
        <w:pStyle w:val="3"/>
        <w:rPr>
          <w:rFonts w:hint="eastAsia" w:ascii="宋体" w:hAnsi="宋体" w:eastAsia="宋体" w:cs="宋体"/>
        </w:rPr>
      </w:pPr>
      <w:bookmarkStart w:id="351" w:name="_Toc4277"/>
      <w:bookmarkStart w:id="352" w:name="_Toc407135215"/>
      <w:bookmarkStart w:id="353" w:name="_Toc14380"/>
      <w:bookmarkStart w:id="354" w:name="_Toc12609370"/>
      <w:r>
        <w:rPr>
          <w:rFonts w:hint="eastAsia" w:ascii="宋体" w:hAnsi="宋体" w:eastAsia="宋体" w:cs="宋体"/>
        </w:rPr>
        <w:t>4</w:t>
      </w:r>
      <w:bookmarkStart w:id="355" w:name="_Toc292559871"/>
      <w:bookmarkStart w:id="356" w:name="_Toc297048348"/>
      <w:bookmarkStart w:id="357" w:name="_Toc296891202"/>
      <w:bookmarkStart w:id="358" w:name="_Toc292559366"/>
      <w:bookmarkStart w:id="359" w:name="_Toc296944501"/>
      <w:bookmarkStart w:id="360" w:name="_Toc296890990"/>
      <w:bookmarkStart w:id="361" w:name="_Toc297120462"/>
      <w:bookmarkStart w:id="362" w:name="_Toc296503162"/>
      <w:bookmarkStart w:id="363" w:name="_Toc296346663"/>
      <w:bookmarkStart w:id="364" w:name="_Toc267251413"/>
      <w:bookmarkStart w:id="365" w:name="_Toc296347161"/>
      <w:r>
        <w:rPr>
          <w:rFonts w:hint="eastAsia" w:ascii="宋体" w:hAnsi="宋体" w:eastAsia="宋体" w:cs="宋体"/>
        </w:rPr>
        <w:t>. 监</w:t>
      </w:r>
      <w:bookmarkEnd w:id="355"/>
      <w:bookmarkEnd w:id="356"/>
      <w:bookmarkEnd w:id="357"/>
      <w:bookmarkEnd w:id="358"/>
      <w:bookmarkEnd w:id="359"/>
      <w:bookmarkEnd w:id="360"/>
      <w:bookmarkEnd w:id="361"/>
      <w:bookmarkEnd w:id="362"/>
      <w:bookmarkEnd w:id="363"/>
      <w:bookmarkEnd w:id="364"/>
      <w:bookmarkEnd w:id="365"/>
      <w:r>
        <w:rPr>
          <w:rFonts w:hint="eastAsia" w:ascii="宋体" w:hAnsi="宋体" w:eastAsia="宋体" w:cs="宋体"/>
        </w:rPr>
        <w:t>理人</w:t>
      </w:r>
      <w:bookmarkEnd w:id="347"/>
      <w:bookmarkEnd w:id="348"/>
      <w:bookmarkEnd w:id="349"/>
      <w:bookmarkEnd w:id="350"/>
      <w:bookmarkEnd w:id="351"/>
      <w:bookmarkEnd w:id="352"/>
      <w:bookmarkEnd w:id="353"/>
      <w:bookmarkEnd w:id="354"/>
    </w:p>
    <w:p w14:paraId="3C3295CA">
      <w:pPr>
        <w:pStyle w:val="4"/>
        <w:rPr>
          <w:rFonts w:hint="eastAsia" w:ascii="宋体" w:hAnsi="宋体" w:eastAsia="宋体" w:cs="宋体"/>
        </w:rPr>
      </w:pPr>
      <w:bookmarkStart w:id="366" w:name="_Toc389065280"/>
      <w:bookmarkStart w:id="367" w:name="_Toc373227714"/>
      <w:bookmarkStart w:id="368" w:name="_Toc21194"/>
      <w:bookmarkStart w:id="369" w:name="_Toc373478361"/>
      <w:bookmarkStart w:id="370" w:name="_Toc12609371"/>
      <w:bookmarkStart w:id="371" w:name="_Toc407135216"/>
      <w:bookmarkStart w:id="372" w:name="_Toc9591"/>
      <w:r>
        <w:rPr>
          <w:rFonts w:hint="eastAsia" w:ascii="宋体" w:hAnsi="宋体" w:eastAsia="宋体" w:cs="宋体"/>
        </w:rPr>
        <w:t>4.1 监理人的一般规定</w:t>
      </w:r>
      <w:bookmarkEnd w:id="366"/>
      <w:bookmarkEnd w:id="367"/>
      <w:bookmarkEnd w:id="368"/>
      <w:bookmarkEnd w:id="369"/>
      <w:bookmarkEnd w:id="370"/>
      <w:bookmarkEnd w:id="371"/>
      <w:bookmarkEnd w:id="372"/>
    </w:p>
    <w:p w14:paraId="6501EB43">
      <w:pPr>
        <w:spacing w:line="360" w:lineRule="auto"/>
        <w:ind w:firstLine="420" w:firstLineChars="200"/>
        <w:jc w:val="left"/>
        <w:rPr>
          <w:rFonts w:hint="eastAsia" w:ascii="宋体" w:hAnsi="宋体" w:eastAsia="宋体" w:cs="宋体"/>
        </w:rPr>
      </w:pPr>
      <w:r>
        <w:rPr>
          <w:rFonts w:hint="eastAsia" w:ascii="宋体" w:hAnsi="宋体" w:eastAsia="宋体" w:cs="宋体"/>
        </w:rPr>
        <w:t>关于监理人的监理内容：</w:t>
      </w:r>
      <w:r>
        <w:rPr>
          <w:rFonts w:hint="eastAsia" w:ascii="宋体" w:hAnsi="宋体" w:eastAsia="宋体" w:cs="宋体"/>
          <w:u w:val="single"/>
        </w:rPr>
        <w:t xml:space="preserve">                               </w:t>
      </w:r>
      <w:r>
        <w:rPr>
          <w:rFonts w:hint="eastAsia" w:ascii="宋体" w:hAnsi="宋体" w:eastAsia="宋体" w:cs="宋体"/>
        </w:rPr>
        <w:t>。</w:t>
      </w:r>
    </w:p>
    <w:p w14:paraId="4CBF204A">
      <w:pPr>
        <w:spacing w:line="360" w:lineRule="auto"/>
        <w:ind w:firstLine="420" w:firstLineChars="200"/>
        <w:jc w:val="left"/>
        <w:rPr>
          <w:rFonts w:hint="eastAsia" w:ascii="宋体" w:hAnsi="宋体" w:eastAsia="宋体" w:cs="宋体"/>
        </w:rPr>
      </w:pPr>
      <w:r>
        <w:rPr>
          <w:rFonts w:hint="eastAsia" w:ascii="宋体" w:hAnsi="宋体" w:eastAsia="宋体" w:cs="宋体"/>
        </w:rPr>
        <w:t>关于监理人的监理权限：</w:t>
      </w:r>
      <w:r>
        <w:rPr>
          <w:rFonts w:hint="eastAsia" w:ascii="宋体" w:hAnsi="宋体" w:eastAsia="宋体" w:cs="宋体"/>
          <w:u w:val="single"/>
        </w:rPr>
        <w:t xml:space="preserve">                               </w:t>
      </w:r>
      <w:r>
        <w:rPr>
          <w:rFonts w:hint="eastAsia" w:ascii="宋体" w:hAnsi="宋体" w:eastAsia="宋体" w:cs="宋体"/>
        </w:rPr>
        <w:t xml:space="preserve">。 </w:t>
      </w:r>
    </w:p>
    <w:p w14:paraId="24226E48">
      <w:pPr>
        <w:spacing w:line="360" w:lineRule="auto"/>
        <w:rPr>
          <w:rFonts w:hint="eastAsia" w:ascii="宋体" w:hAnsi="宋体" w:eastAsia="宋体" w:cs="宋体"/>
        </w:rPr>
      </w:pPr>
      <w:r>
        <w:rPr>
          <w:rFonts w:hint="eastAsia" w:ascii="宋体" w:hAnsi="宋体" w:eastAsia="宋体" w:cs="宋体"/>
        </w:rPr>
        <w:t>关于监理人在施工现场的办公场所、生活场所的提供和费用承担的约定：</w:t>
      </w:r>
      <w:r>
        <w:rPr>
          <w:rFonts w:hint="eastAsia" w:ascii="宋体" w:hAnsi="宋体" w:eastAsia="宋体" w:cs="宋体"/>
          <w:u w:val="single"/>
        </w:rPr>
        <w:t xml:space="preserve">    无   </w:t>
      </w:r>
      <w:r>
        <w:rPr>
          <w:rFonts w:hint="eastAsia" w:ascii="宋体" w:hAnsi="宋体" w:eastAsia="宋体" w:cs="宋体"/>
        </w:rPr>
        <w:t>。</w:t>
      </w:r>
    </w:p>
    <w:p w14:paraId="07B45534">
      <w:pPr>
        <w:pStyle w:val="4"/>
        <w:rPr>
          <w:rFonts w:hint="eastAsia" w:ascii="宋体" w:hAnsi="宋体" w:eastAsia="宋体" w:cs="宋体"/>
        </w:rPr>
      </w:pPr>
      <w:bookmarkStart w:id="373" w:name="_Toc373478362"/>
      <w:bookmarkStart w:id="374" w:name="_Toc32626"/>
      <w:bookmarkStart w:id="375" w:name="_Toc373227715"/>
      <w:bookmarkStart w:id="376" w:name="_Toc407135217"/>
      <w:bookmarkStart w:id="377" w:name="_Toc12609372"/>
      <w:bookmarkStart w:id="378" w:name="_Toc389065281"/>
      <w:bookmarkStart w:id="379" w:name="_Toc29731"/>
      <w:r>
        <w:rPr>
          <w:rFonts w:hint="eastAsia" w:ascii="宋体" w:hAnsi="宋体" w:eastAsia="宋体" w:cs="宋体"/>
        </w:rPr>
        <w:t>4.2 监理人员</w:t>
      </w:r>
      <w:bookmarkEnd w:id="373"/>
      <w:bookmarkEnd w:id="374"/>
      <w:bookmarkEnd w:id="375"/>
      <w:bookmarkEnd w:id="376"/>
      <w:bookmarkEnd w:id="377"/>
      <w:bookmarkEnd w:id="378"/>
      <w:bookmarkEnd w:id="379"/>
    </w:p>
    <w:p w14:paraId="5FABA7B1">
      <w:pPr>
        <w:spacing w:line="360" w:lineRule="auto"/>
        <w:ind w:firstLine="420" w:firstLineChars="200"/>
        <w:rPr>
          <w:rFonts w:hint="eastAsia" w:ascii="宋体" w:hAnsi="宋体" w:eastAsia="宋体" w:cs="宋体"/>
        </w:rPr>
      </w:pPr>
      <w:r>
        <w:rPr>
          <w:rFonts w:hint="eastAsia" w:ascii="宋体" w:hAnsi="宋体" w:eastAsia="宋体" w:cs="宋体"/>
        </w:rPr>
        <w:t>总监理工程师：</w:t>
      </w:r>
    </w:p>
    <w:p w14:paraId="3ADE9F48">
      <w:pPr>
        <w:spacing w:line="360" w:lineRule="auto"/>
        <w:ind w:firstLine="420" w:firstLineChars="200"/>
        <w:rPr>
          <w:rFonts w:hint="eastAsia" w:ascii="宋体" w:hAnsi="宋体" w:eastAsia="宋体" w:cs="宋体"/>
        </w:rPr>
      </w:pPr>
      <w:r>
        <w:rPr>
          <w:rFonts w:hint="eastAsia" w:ascii="宋体" w:hAnsi="宋体" w:eastAsia="宋体" w:cs="宋体"/>
        </w:rPr>
        <w:t>姓    名：</w:t>
      </w:r>
      <w:r>
        <w:rPr>
          <w:rFonts w:hint="eastAsia" w:ascii="宋体" w:hAnsi="宋体" w:eastAsia="宋体" w:cs="宋体"/>
          <w:u w:val="single"/>
        </w:rPr>
        <w:t>   </w:t>
      </w:r>
      <w:r>
        <w:rPr>
          <w:rFonts w:hint="eastAsia" w:ascii="宋体" w:hAnsi="宋体" w:eastAsia="宋体" w:cs="宋体"/>
        </w:rPr>
        <w:t>；</w:t>
      </w:r>
    </w:p>
    <w:p w14:paraId="4ACDF93E">
      <w:pPr>
        <w:spacing w:line="360" w:lineRule="auto"/>
        <w:ind w:firstLine="420" w:firstLineChars="200"/>
        <w:rPr>
          <w:rFonts w:hint="eastAsia" w:ascii="宋体" w:hAnsi="宋体" w:eastAsia="宋体" w:cs="宋体"/>
        </w:rPr>
      </w:pPr>
      <w:r>
        <w:rPr>
          <w:rFonts w:hint="eastAsia" w:ascii="宋体" w:hAnsi="宋体" w:eastAsia="宋体" w:cs="宋体"/>
        </w:rPr>
        <w:t>职    务：</w:t>
      </w:r>
      <w:r>
        <w:rPr>
          <w:rFonts w:hint="eastAsia" w:ascii="宋体" w:hAnsi="宋体" w:eastAsia="宋体" w:cs="宋体"/>
          <w:u w:val="single"/>
        </w:rPr>
        <w:t>   </w:t>
      </w:r>
      <w:r>
        <w:rPr>
          <w:rFonts w:hint="eastAsia" w:ascii="宋体" w:hAnsi="宋体" w:eastAsia="宋体" w:cs="宋体"/>
        </w:rPr>
        <w:t>；</w:t>
      </w:r>
    </w:p>
    <w:p w14:paraId="28A4D1C8">
      <w:pPr>
        <w:spacing w:line="360" w:lineRule="auto"/>
        <w:ind w:firstLine="420" w:firstLineChars="200"/>
        <w:rPr>
          <w:rFonts w:hint="eastAsia" w:ascii="宋体" w:hAnsi="宋体" w:eastAsia="宋体" w:cs="宋体"/>
        </w:rPr>
      </w:pPr>
      <w:r>
        <w:rPr>
          <w:rFonts w:hint="eastAsia" w:ascii="宋体" w:hAnsi="宋体" w:eastAsia="宋体" w:cs="宋体"/>
        </w:rPr>
        <w:t>监理工程师执业资格证书号：</w:t>
      </w:r>
      <w:r>
        <w:rPr>
          <w:rFonts w:hint="eastAsia" w:ascii="宋体" w:hAnsi="宋体" w:eastAsia="宋体" w:cs="宋体"/>
          <w:u w:val="single"/>
        </w:rPr>
        <w:t> </w:t>
      </w:r>
      <w:r>
        <w:rPr>
          <w:rFonts w:hint="eastAsia" w:ascii="宋体" w:hAnsi="宋体" w:eastAsia="宋体" w:cs="宋体"/>
        </w:rPr>
        <w:t>；</w:t>
      </w:r>
    </w:p>
    <w:p w14:paraId="6E088917">
      <w:pPr>
        <w:spacing w:line="360" w:lineRule="auto"/>
        <w:ind w:firstLine="420" w:firstLineChars="200"/>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u w:val="single"/>
        </w:rPr>
        <w:t>   </w:t>
      </w:r>
      <w:r>
        <w:rPr>
          <w:rFonts w:hint="eastAsia" w:ascii="宋体" w:hAnsi="宋体" w:eastAsia="宋体" w:cs="宋体"/>
        </w:rPr>
        <w:t>；</w:t>
      </w:r>
    </w:p>
    <w:p w14:paraId="02A9A367">
      <w:pPr>
        <w:spacing w:line="360" w:lineRule="auto"/>
        <w:ind w:firstLine="420" w:firstLineChars="200"/>
        <w:rPr>
          <w:rFonts w:hint="eastAsia" w:ascii="宋体" w:hAnsi="宋体" w:eastAsia="宋体" w:cs="宋体"/>
        </w:rPr>
      </w:pPr>
      <w:r>
        <w:rPr>
          <w:rFonts w:hint="eastAsia" w:ascii="宋体" w:hAnsi="宋体" w:eastAsia="宋体" w:cs="宋体"/>
        </w:rPr>
        <w:t>电子信箱：</w:t>
      </w:r>
      <w:r>
        <w:rPr>
          <w:rFonts w:hint="eastAsia" w:ascii="宋体" w:hAnsi="宋体" w:eastAsia="宋体" w:cs="宋体"/>
          <w:u w:val="single"/>
        </w:rPr>
        <w:t>   </w:t>
      </w:r>
      <w:r>
        <w:rPr>
          <w:rFonts w:hint="eastAsia" w:ascii="宋体" w:hAnsi="宋体" w:eastAsia="宋体" w:cs="宋体"/>
        </w:rPr>
        <w:t>；</w:t>
      </w:r>
    </w:p>
    <w:p w14:paraId="632C89B2">
      <w:pPr>
        <w:spacing w:line="360" w:lineRule="auto"/>
        <w:ind w:firstLine="420" w:firstLineChars="20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 </w:t>
      </w:r>
      <w:r>
        <w:rPr>
          <w:rFonts w:hint="eastAsia" w:ascii="宋体" w:hAnsi="宋体" w:eastAsia="宋体" w:cs="宋体"/>
        </w:rPr>
        <w:t>；</w:t>
      </w:r>
    </w:p>
    <w:p w14:paraId="2D28FFBA">
      <w:pPr>
        <w:spacing w:line="360" w:lineRule="auto"/>
        <w:ind w:firstLine="420" w:firstLineChars="200"/>
        <w:rPr>
          <w:rFonts w:hint="eastAsia" w:ascii="宋体" w:hAnsi="宋体" w:eastAsia="宋体" w:cs="宋体"/>
        </w:rPr>
      </w:pPr>
      <w:r>
        <w:rPr>
          <w:rFonts w:hint="eastAsia" w:ascii="宋体" w:hAnsi="宋体" w:eastAsia="宋体" w:cs="宋体"/>
        </w:rPr>
        <w:t>关于监理人的其他约定：</w:t>
      </w:r>
      <w:r>
        <w:rPr>
          <w:rFonts w:hint="eastAsia" w:ascii="宋体" w:hAnsi="宋体" w:eastAsia="宋体" w:cs="宋体"/>
          <w:u w:val="single"/>
        </w:rPr>
        <w:t>   </w:t>
      </w:r>
      <w:r>
        <w:rPr>
          <w:rFonts w:hint="eastAsia" w:ascii="宋体" w:hAnsi="宋体" w:eastAsia="宋体" w:cs="宋体"/>
        </w:rPr>
        <w:t>。</w:t>
      </w:r>
    </w:p>
    <w:p w14:paraId="58D74E91">
      <w:pPr>
        <w:pStyle w:val="4"/>
        <w:rPr>
          <w:rFonts w:hint="eastAsia" w:ascii="宋体" w:hAnsi="宋体" w:eastAsia="宋体" w:cs="宋体"/>
        </w:rPr>
      </w:pPr>
      <w:bookmarkStart w:id="380" w:name="_Toc373478363"/>
      <w:bookmarkStart w:id="381" w:name="_Toc10541"/>
      <w:bookmarkStart w:id="382" w:name="_Toc29866"/>
      <w:bookmarkStart w:id="383" w:name="_Toc12609373"/>
      <w:bookmarkStart w:id="384" w:name="_Toc373227716"/>
      <w:bookmarkStart w:id="385" w:name="_Toc407135218"/>
      <w:bookmarkStart w:id="386" w:name="_Toc389065282"/>
      <w:r>
        <w:rPr>
          <w:rFonts w:hint="eastAsia" w:ascii="宋体" w:hAnsi="宋体" w:eastAsia="宋体" w:cs="宋体"/>
        </w:rPr>
        <w:t>4.4 商定或确定</w:t>
      </w:r>
      <w:bookmarkEnd w:id="380"/>
      <w:bookmarkEnd w:id="381"/>
      <w:bookmarkEnd w:id="382"/>
      <w:bookmarkEnd w:id="383"/>
      <w:bookmarkEnd w:id="384"/>
      <w:bookmarkEnd w:id="385"/>
      <w:bookmarkEnd w:id="386"/>
    </w:p>
    <w:p w14:paraId="1E985A78">
      <w:pPr>
        <w:spacing w:line="360" w:lineRule="auto"/>
        <w:ind w:firstLine="420" w:firstLineChars="200"/>
        <w:rPr>
          <w:rFonts w:hint="eastAsia" w:ascii="宋体" w:hAnsi="宋体" w:eastAsia="宋体" w:cs="宋体"/>
        </w:rPr>
      </w:pPr>
      <w:bookmarkStart w:id="387" w:name="_Toc267251418"/>
      <w:r>
        <w:rPr>
          <w:rFonts w:hint="eastAsia" w:ascii="宋体" w:hAnsi="宋体" w:eastAsia="宋体" w:cs="宋体"/>
        </w:rPr>
        <w:t>在发包人和承包人不能通过协商达成一致意见时，发包人授权监理人对以下事项进行确定：</w:t>
      </w:r>
    </w:p>
    <w:p w14:paraId="74C69AD1">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w:t>
      </w:r>
      <w:r>
        <w:rPr>
          <w:rFonts w:hint="eastAsia" w:ascii="宋体" w:hAnsi="宋体" w:eastAsia="宋体" w:cs="宋体"/>
          <w:u w:val="single"/>
        </w:rPr>
        <w:t xml:space="preserve">                                   </w:t>
      </w:r>
      <w:r>
        <w:rPr>
          <w:rFonts w:hint="eastAsia" w:ascii="宋体" w:hAnsi="宋体" w:eastAsia="宋体" w:cs="宋体"/>
        </w:rPr>
        <w:t>；</w:t>
      </w:r>
    </w:p>
    <w:p w14:paraId="3E96C5F9">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（2）</w:t>
      </w:r>
      <w:r>
        <w:rPr>
          <w:rFonts w:hint="eastAsia" w:ascii="宋体" w:hAnsi="宋体" w:eastAsia="宋体" w:cs="宋体"/>
          <w:u w:val="single"/>
        </w:rPr>
        <w:t xml:space="preserve">                                   </w:t>
      </w:r>
      <w:r>
        <w:rPr>
          <w:rFonts w:hint="eastAsia" w:ascii="宋体" w:hAnsi="宋体" w:eastAsia="宋体" w:cs="宋体"/>
        </w:rPr>
        <w:t>；</w:t>
      </w:r>
    </w:p>
    <w:p w14:paraId="5D308971">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（3）</w:t>
      </w:r>
      <w:r>
        <w:rPr>
          <w:rFonts w:hint="eastAsia" w:ascii="宋体" w:hAnsi="宋体" w:eastAsia="宋体" w:cs="宋体"/>
          <w:u w:val="single"/>
        </w:rPr>
        <w:t xml:space="preserve">                                   </w:t>
      </w:r>
      <w:r>
        <w:rPr>
          <w:rFonts w:hint="eastAsia" w:ascii="宋体" w:hAnsi="宋体" w:eastAsia="宋体" w:cs="宋体"/>
        </w:rPr>
        <w:t>。</w:t>
      </w:r>
    </w:p>
    <w:p w14:paraId="27B8DA2B">
      <w:pPr>
        <w:pStyle w:val="3"/>
        <w:rPr>
          <w:rFonts w:hint="eastAsia" w:ascii="宋体" w:hAnsi="宋体" w:eastAsia="宋体" w:cs="宋体"/>
        </w:rPr>
      </w:pPr>
      <w:bookmarkStart w:id="388" w:name="_Toc373227717"/>
      <w:bookmarkStart w:id="389" w:name="_Toc373478364"/>
      <w:bookmarkStart w:id="390" w:name="_Toc407135219"/>
      <w:bookmarkStart w:id="391" w:name="_Toc12609374"/>
      <w:bookmarkStart w:id="392" w:name="_Toc26551"/>
      <w:bookmarkStart w:id="393" w:name="_Toc351203637"/>
      <w:bookmarkStart w:id="394" w:name="_Toc389065283"/>
      <w:bookmarkStart w:id="395" w:name="_Toc14527"/>
      <w:r>
        <w:rPr>
          <w:rFonts w:hint="eastAsia" w:ascii="宋体" w:hAnsi="宋体" w:eastAsia="宋体" w:cs="宋体"/>
        </w:rPr>
        <w:t>5</w:t>
      </w:r>
      <w:bookmarkEnd w:id="387"/>
      <w:bookmarkStart w:id="396" w:name="_Toc297048349"/>
      <w:bookmarkStart w:id="397" w:name="_Toc297120463"/>
      <w:bookmarkStart w:id="398" w:name="_Toc296890991"/>
      <w:bookmarkStart w:id="399" w:name="_Toc296944502"/>
      <w:bookmarkStart w:id="400" w:name="_Toc292559367"/>
      <w:bookmarkStart w:id="401" w:name="_Toc292559872"/>
      <w:bookmarkStart w:id="402" w:name="_Toc296503163"/>
      <w:bookmarkStart w:id="403" w:name="_Toc296891203"/>
      <w:bookmarkStart w:id="404" w:name="_Toc296346664"/>
      <w:bookmarkStart w:id="405" w:name="_Toc296347162"/>
      <w:r>
        <w:rPr>
          <w:rFonts w:hint="eastAsia" w:ascii="宋体" w:hAnsi="宋体" w:eastAsia="宋体" w:cs="宋体"/>
        </w:rPr>
        <w:t>. 工程质量</w:t>
      </w:r>
      <w:bookmarkEnd w:id="388"/>
      <w:bookmarkEnd w:id="389"/>
      <w:bookmarkEnd w:id="390"/>
      <w:bookmarkEnd w:id="391"/>
      <w:bookmarkEnd w:id="392"/>
      <w:bookmarkEnd w:id="393"/>
      <w:bookmarkEnd w:id="394"/>
      <w:bookmarkEnd w:id="395"/>
    </w:p>
    <w:p w14:paraId="5FEF7B34">
      <w:pPr>
        <w:pStyle w:val="4"/>
        <w:rPr>
          <w:rFonts w:hint="eastAsia" w:ascii="宋体" w:hAnsi="宋体" w:eastAsia="宋体" w:cs="宋体"/>
        </w:rPr>
      </w:pPr>
      <w:bookmarkStart w:id="406" w:name="_Toc407135220"/>
      <w:bookmarkStart w:id="407" w:name="_Toc389065284"/>
      <w:bookmarkStart w:id="408" w:name="_Toc20523"/>
      <w:bookmarkStart w:id="409" w:name="_Toc373478365"/>
      <w:bookmarkStart w:id="410" w:name="_Toc373227718"/>
      <w:bookmarkStart w:id="411" w:name="_Toc16866"/>
      <w:bookmarkStart w:id="412" w:name="_Toc12609375"/>
      <w:r>
        <w:rPr>
          <w:rFonts w:hint="eastAsia" w:ascii="宋体" w:hAnsi="宋体" w:eastAsia="宋体" w:cs="宋体"/>
        </w:rPr>
        <w:t>5.1 质量要求</w:t>
      </w:r>
      <w:bookmarkEnd w:id="406"/>
      <w:bookmarkEnd w:id="407"/>
      <w:bookmarkEnd w:id="408"/>
      <w:bookmarkEnd w:id="409"/>
      <w:bookmarkEnd w:id="410"/>
      <w:bookmarkEnd w:id="411"/>
      <w:bookmarkEnd w:id="412"/>
    </w:p>
    <w:p w14:paraId="5B7A8DB9">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5</w:t>
      </w:r>
      <w:bookmarkStart w:id="413" w:name="_Toc312677997"/>
      <w:bookmarkStart w:id="414" w:name="_Toc297216155"/>
      <w:bookmarkStart w:id="415" w:name="_Toc297123496"/>
      <w:bookmarkStart w:id="416" w:name="_Toc318581164"/>
      <w:bookmarkStart w:id="417" w:name="_Toc303539106"/>
      <w:bookmarkStart w:id="418" w:name="_Toc304295527"/>
      <w:bookmarkStart w:id="419" w:name="_Toc300934949"/>
      <w:r>
        <w:rPr>
          <w:rFonts w:hint="eastAsia" w:ascii="宋体" w:hAnsi="宋体" w:eastAsia="宋体" w:cs="宋体"/>
        </w:rPr>
        <w:t>.1.1 特殊质量标准和要求：</w:t>
      </w:r>
      <w:r>
        <w:rPr>
          <w:rFonts w:hint="eastAsia" w:ascii="宋体" w:hAnsi="宋体" w:eastAsia="宋体" w:cs="宋体"/>
          <w:u w:val="single"/>
        </w:rPr>
        <w:t xml:space="preserve">  本工程必须达到国家现行有关施工质量规范和广西区、北海市建筑工程相关地方标准要求，并一次性验收合格，如不能达到一次性验收合格标准，承包人除必须返修达到合格标准外，还须承担合同总金额</w:t>
      </w:r>
      <w:r>
        <w:rPr>
          <w:rFonts w:hint="eastAsia" w:ascii="宋体" w:hAnsi="宋体" w:cs="宋体"/>
          <w:u w:val="single"/>
          <w:lang w:val="en-US" w:eastAsia="zh-CN"/>
        </w:rPr>
        <w:t>3</w:t>
      </w:r>
      <w:r>
        <w:rPr>
          <w:rFonts w:hint="eastAsia" w:ascii="宋体" w:hAnsi="宋体" w:eastAsia="宋体" w:cs="宋体"/>
          <w:u w:val="single"/>
        </w:rPr>
        <w:t xml:space="preserve">%的违约金。返修后仍不能合格，发包方有权解除合同，承包人除无条件退场外，还应承担发包人相应的损失 </w:t>
      </w:r>
      <w:r>
        <w:rPr>
          <w:rFonts w:hint="eastAsia" w:ascii="宋体" w:hAnsi="宋体" w:eastAsia="宋体" w:cs="宋体"/>
        </w:rPr>
        <w:t>。</w:t>
      </w:r>
    </w:p>
    <w:p w14:paraId="63522099">
      <w:pPr>
        <w:spacing w:line="360" w:lineRule="auto"/>
        <w:ind w:firstLine="420" w:firstLineChars="200"/>
        <w:jc w:val="left"/>
        <w:rPr>
          <w:rFonts w:hint="eastAsia" w:ascii="宋体" w:hAnsi="宋体" w:eastAsia="宋体" w:cs="宋体"/>
        </w:rPr>
      </w:pPr>
      <w:r>
        <w:rPr>
          <w:rFonts w:hint="eastAsia" w:ascii="宋体" w:hAnsi="宋体" w:eastAsia="宋体" w:cs="宋体"/>
        </w:rPr>
        <w:t>关于工程奖项的约定： 如果工程获得</w:t>
      </w:r>
      <w:r>
        <w:rPr>
          <w:rFonts w:hint="eastAsia" w:ascii="宋体" w:hAnsi="宋体" w:eastAsia="宋体" w:cs="宋体"/>
          <w:u w:val="single"/>
        </w:rPr>
        <w:t xml:space="preserve">             （奖项名称）</w:t>
      </w:r>
      <w:r>
        <w:rPr>
          <w:rFonts w:hint="eastAsia" w:ascii="宋体" w:hAnsi="宋体" w:eastAsia="宋体" w:cs="宋体"/>
        </w:rPr>
        <w:t>，给予承包人合同价</w:t>
      </w:r>
      <w:r>
        <w:rPr>
          <w:rFonts w:hint="eastAsia" w:ascii="宋体" w:hAnsi="宋体" w:eastAsia="宋体" w:cs="宋体"/>
          <w:u w:val="single"/>
        </w:rPr>
        <w:t xml:space="preserve">   </w:t>
      </w:r>
      <w:r>
        <w:rPr>
          <w:rFonts w:hint="eastAsia" w:ascii="宋体" w:hAnsi="宋体" w:eastAsia="宋体" w:cs="宋体"/>
        </w:rPr>
        <w:t>%的奖励。</w:t>
      </w:r>
    </w:p>
    <w:p w14:paraId="67F000E2">
      <w:pPr>
        <w:spacing w:line="360" w:lineRule="auto"/>
        <w:ind w:firstLine="420" w:firstLineChars="200"/>
        <w:jc w:val="left"/>
        <w:rPr>
          <w:rFonts w:hint="eastAsia" w:ascii="宋体" w:hAnsi="宋体" w:eastAsia="宋体" w:cs="宋体"/>
        </w:rPr>
      </w:pPr>
      <w:r>
        <w:rPr>
          <w:rFonts w:hint="eastAsia" w:ascii="宋体" w:hAnsi="宋体" w:eastAsia="宋体" w:cs="宋体"/>
        </w:rPr>
        <w:t>5.3 隐蔽工程检查</w:t>
      </w:r>
    </w:p>
    <w:p w14:paraId="06CEDE88">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70A07D0">
      <w:pPr>
        <w:spacing w:line="360" w:lineRule="auto"/>
        <w:ind w:firstLine="420" w:firstLineChars="200"/>
        <w:jc w:val="left"/>
        <w:rPr>
          <w:rFonts w:hint="eastAsia" w:ascii="宋体" w:hAnsi="宋体" w:eastAsia="宋体" w:cs="宋体"/>
        </w:rPr>
      </w:pPr>
      <w:r>
        <w:rPr>
          <w:rFonts w:hint="eastAsia" w:ascii="宋体" w:hAnsi="宋体" w:eastAsia="宋体" w:cs="宋体"/>
        </w:rPr>
        <w:t>监理人不能按时进行检查时，应提前</w:t>
      </w:r>
      <w:r>
        <w:rPr>
          <w:rFonts w:hint="eastAsia" w:ascii="宋体" w:hAnsi="宋体" w:eastAsia="宋体" w:cs="宋体"/>
          <w:u w:val="single"/>
        </w:rPr>
        <w:t xml:space="preserve">    24   </w:t>
      </w:r>
      <w:r>
        <w:rPr>
          <w:rFonts w:hint="eastAsia" w:ascii="宋体" w:hAnsi="宋体" w:eastAsia="宋体" w:cs="宋体"/>
        </w:rPr>
        <w:t>小时提交书面延期要求。</w:t>
      </w:r>
    </w:p>
    <w:p w14:paraId="4EF6A940">
      <w:pPr>
        <w:spacing w:line="360" w:lineRule="auto"/>
        <w:ind w:firstLine="420" w:firstLineChars="200"/>
        <w:jc w:val="left"/>
        <w:rPr>
          <w:rFonts w:hint="eastAsia" w:ascii="宋体" w:hAnsi="宋体" w:eastAsia="宋体" w:cs="宋体"/>
        </w:rPr>
      </w:pPr>
      <w:r>
        <w:rPr>
          <w:rFonts w:hint="eastAsia" w:ascii="宋体" w:hAnsi="宋体" w:eastAsia="宋体" w:cs="宋体"/>
        </w:rPr>
        <w:t>关于延期最长不得超过：</w:t>
      </w:r>
      <w:r>
        <w:rPr>
          <w:rFonts w:hint="eastAsia" w:ascii="宋体" w:hAnsi="宋体" w:eastAsia="宋体" w:cs="宋体"/>
          <w:u w:val="single"/>
        </w:rPr>
        <w:t xml:space="preserve">    48     </w:t>
      </w:r>
      <w:r>
        <w:rPr>
          <w:rFonts w:hint="eastAsia" w:ascii="宋体" w:hAnsi="宋体" w:eastAsia="宋体" w:cs="宋体"/>
        </w:rPr>
        <w:t>小时。</w:t>
      </w:r>
    </w:p>
    <w:p w14:paraId="5AAF8987">
      <w:pPr>
        <w:pStyle w:val="3"/>
        <w:rPr>
          <w:rFonts w:hint="eastAsia" w:ascii="宋体" w:hAnsi="宋体" w:eastAsia="宋体" w:cs="宋体"/>
        </w:rPr>
      </w:pPr>
      <w:bookmarkStart w:id="420" w:name="_Toc12609376"/>
      <w:bookmarkStart w:id="421" w:name="_Toc389065285"/>
      <w:bookmarkStart w:id="422" w:name="_Toc237"/>
      <w:bookmarkStart w:id="423" w:name="_Toc373227719"/>
      <w:bookmarkStart w:id="424" w:name="_Toc373478366"/>
      <w:bookmarkStart w:id="425" w:name="_Toc22294"/>
      <w:bookmarkStart w:id="426" w:name="_Toc407135221"/>
      <w:bookmarkStart w:id="427" w:name="_Toc351203638"/>
      <w:r>
        <w:rPr>
          <w:rFonts w:hint="eastAsia" w:ascii="宋体" w:hAnsi="宋体" w:eastAsia="宋体" w:cs="宋体"/>
        </w:rPr>
        <w:t>6. 安全文明施工与环境保护</w:t>
      </w:r>
      <w:bookmarkEnd w:id="420"/>
      <w:bookmarkEnd w:id="421"/>
      <w:bookmarkEnd w:id="422"/>
      <w:bookmarkEnd w:id="423"/>
      <w:bookmarkEnd w:id="424"/>
      <w:bookmarkEnd w:id="425"/>
      <w:bookmarkEnd w:id="426"/>
      <w:bookmarkEnd w:id="427"/>
    </w:p>
    <w:p w14:paraId="43E62778">
      <w:pPr>
        <w:pStyle w:val="4"/>
        <w:rPr>
          <w:rFonts w:hint="eastAsia" w:ascii="宋体" w:hAnsi="宋体" w:eastAsia="宋体" w:cs="宋体"/>
        </w:rPr>
      </w:pPr>
      <w:bookmarkStart w:id="428" w:name="_Toc13132"/>
      <w:bookmarkStart w:id="429" w:name="_Toc373227720"/>
      <w:bookmarkStart w:id="430" w:name="_Toc407135222"/>
      <w:bookmarkStart w:id="431" w:name="_Toc27976"/>
      <w:bookmarkStart w:id="432" w:name="_Toc389065286"/>
      <w:bookmarkStart w:id="433" w:name="_Toc12609377"/>
      <w:bookmarkStart w:id="434" w:name="_Toc373478367"/>
      <w:r>
        <w:rPr>
          <w:rFonts w:hint="eastAsia" w:ascii="宋体" w:hAnsi="宋体" w:eastAsia="宋体" w:cs="宋体"/>
        </w:rPr>
        <w:t>6.1 安全文明施工</w:t>
      </w:r>
      <w:bookmarkEnd w:id="428"/>
      <w:bookmarkEnd w:id="429"/>
      <w:bookmarkEnd w:id="430"/>
      <w:bookmarkEnd w:id="431"/>
      <w:bookmarkEnd w:id="432"/>
      <w:bookmarkEnd w:id="433"/>
      <w:bookmarkEnd w:id="434"/>
    </w:p>
    <w:p w14:paraId="2A37E346">
      <w:pPr>
        <w:spacing w:line="360" w:lineRule="auto"/>
        <w:ind w:firstLine="420" w:firstLineChars="200"/>
        <w:jc w:val="left"/>
        <w:rPr>
          <w:rFonts w:hint="eastAsia" w:ascii="宋体" w:hAnsi="宋体" w:eastAsia="宋体" w:cs="宋体"/>
        </w:rPr>
      </w:pPr>
      <w:r>
        <w:rPr>
          <w:rFonts w:hint="eastAsia" w:ascii="宋体" w:hAnsi="宋体" w:eastAsia="宋体" w:cs="宋体"/>
        </w:rPr>
        <w:t>6.1.1 项目安全生产的达标目标及相应事项的约定：</w:t>
      </w:r>
      <w:r>
        <w:rPr>
          <w:rFonts w:hint="eastAsia" w:ascii="宋体" w:hAnsi="宋体" w:eastAsia="宋体" w:cs="宋体"/>
          <w:u w:val="single"/>
        </w:rPr>
        <w:t xml:space="preserve">   承包人应按照广西区和北海市等相关规定履行好承包人的施工安全责任  </w:t>
      </w:r>
      <w:r>
        <w:rPr>
          <w:rFonts w:hint="eastAsia" w:ascii="宋体" w:hAnsi="宋体" w:eastAsia="宋体" w:cs="宋体"/>
        </w:rPr>
        <w:t>。</w:t>
      </w:r>
    </w:p>
    <w:p w14:paraId="4867FDE3">
      <w:pPr>
        <w:spacing w:line="360" w:lineRule="auto"/>
        <w:ind w:firstLine="420" w:firstLineChars="200"/>
        <w:jc w:val="left"/>
        <w:rPr>
          <w:rFonts w:hint="eastAsia" w:ascii="宋体" w:hAnsi="宋体" w:eastAsia="宋体" w:cs="宋体"/>
        </w:rPr>
      </w:pPr>
      <w:r>
        <w:rPr>
          <w:rFonts w:hint="eastAsia" w:ascii="宋体" w:hAnsi="宋体" w:eastAsia="宋体" w:cs="宋体"/>
        </w:rPr>
        <w:t>关于安全文明施工奖项的约定：</w:t>
      </w:r>
      <w:r>
        <w:rPr>
          <w:rFonts w:hint="eastAsia" w:ascii="宋体" w:hAnsi="宋体" w:eastAsia="宋体" w:cs="宋体"/>
          <w:u w:val="single"/>
        </w:rPr>
        <w:t xml:space="preserve">                                 </w:t>
      </w:r>
      <w:r>
        <w:rPr>
          <w:rFonts w:hint="eastAsia" w:ascii="宋体" w:hAnsi="宋体" w:eastAsia="宋体" w:cs="宋体"/>
        </w:rPr>
        <w:t>。</w:t>
      </w:r>
    </w:p>
    <w:p w14:paraId="6317F9FA">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6.1.4 关于治安保卫的特别约定：</w:t>
      </w:r>
      <w:r>
        <w:rPr>
          <w:rFonts w:hint="eastAsia" w:ascii="宋体" w:hAnsi="宋体" w:eastAsia="宋体" w:cs="宋体"/>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2470A2C4">
      <w:pPr>
        <w:spacing w:line="360" w:lineRule="auto"/>
        <w:ind w:firstLine="420" w:firstLineChars="200"/>
        <w:jc w:val="left"/>
        <w:rPr>
          <w:rFonts w:hint="eastAsia" w:ascii="宋体" w:hAnsi="宋体" w:eastAsia="宋体" w:cs="宋体"/>
        </w:rPr>
      </w:pPr>
      <w:r>
        <w:rPr>
          <w:rFonts w:hint="eastAsia" w:ascii="宋体" w:hAnsi="宋体" w:eastAsia="宋体" w:cs="宋体"/>
        </w:rPr>
        <w:t>关于编制施工场地治安管理计划的约定：</w:t>
      </w:r>
      <w:r>
        <w:rPr>
          <w:rFonts w:hint="eastAsia" w:ascii="宋体" w:hAnsi="宋体" w:eastAsia="宋体" w:cs="宋体"/>
          <w:u w:val="single"/>
        </w:rPr>
        <w:t xml:space="preserve">  施工场地治安管理计划和突发治安事件紧急预案的编制：按《通用合同条款》执行，由承包人编制  </w:t>
      </w:r>
      <w:r>
        <w:rPr>
          <w:rFonts w:hint="eastAsia" w:ascii="宋体" w:hAnsi="宋体" w:eastAsia="宋体" w:cs="宋体"/>
        </w:rPr>
        <w:t>。</w:t>
      </w:r>
    </w:p>
    <w:p w14:paraId="6DFA2999">
      <w:pPr>
        <w:spacing w:line="360" w:lineRule="auto"/>
        <w:ind w:firstLine="420" w:firstLineChars="200"/>
        <w:jc w:val="left"/>
        <w:rPr>
          <w:rFonts w:hint="eastAsia" w:ascii="宋体" w:hAnsi="宋体" w:eastAsia="宋体" w:cs="宋体"/>
        </w:rPr>
      </w:pPr>
      <w:r>
        <w:rPr>
          <w:rFonts w:hint="eastAsia" w:ascii="宋体" w:hAnsi="宋体" w:eastAsia="宋体" w:cs="宋体"/>
        </w:rPr>
        <w:t>6.1.5 文明施工</w:t>
      </w:r>
    </w:p>
    <w:p w14:paraId="72FBCDC1">
      <w:pPr>
        <w:spacing w:line="360" w:lineRule="auto"/>
        <w:jc w:val="left"/>
        <w:rPr>
          <w:rFonts w:hint="eastAsia" w:ascii="宋体" w:hAnsi="宋体" w:eastAsia="宋体" w:cs="宋体"/>
        </w:rPr>
      </w:pPr>
      <w:r>
        <w:rPr>
          <w:rFonts w:hint="eastAsia" w:ascii="宋体" w:hAnsi="宋体" w:eastAsia="宋体" w:cs="宋体"/>
        </w:rPr>
        <w:t>合同当事人对文明施工的要求：</w:t>
      </w:r>
      <w:r>
        <w:rPr>
          <w:rFonts w:hint="eastAsia" w:ascii="宋体" w:hAnsi="宋体" w:eastAsia="宋体" w:cs="宋体"/>
          <w:u w:val="single"/>
        </w:rPr>
        <w:t xml:space="preserve">   (1)承包人应按照北海市有关房屋建筑和市政基础设施工程施工扬尘控制工作、房屋建筑和市政基础设施工程现场文明施工标准等相关规定履行好施工扬尘控制、文明施工等责任。(2)承包人需自行办理的有关施工场地交通、环卫和施工噪音管理等手续，并应符合国家相关规定，并自行承担其费用。(3) 对施工中的地上地下建筑物(构筑物)管线、电力设施等应按有关规定加强监控测量和保护，相应的费用或因保护不当造成的损失及法律责任由承包人承担。(4)环境保护工作属承包方范围内的由承包方全权负责，执行国家和广西区、北海市的相关规定。施工现场内不得随地抛洒剩饭及生活垃圾等，更不能将其随意倒至施工区外，施工区内不得随处大小便。做到工完场地清。(5)施工机械设备进场前，应做好清洁、保养和维护工作。出场车辆应有专人打扫、清洗。有密封要求的按规定必须达到。(6)施工期间必须保证周边单位的正常工作及居民的正常生活，尽量减少粉尘、噪声、振动等污染的扰民。必须按北海市有关部门的临时要求，调整作业方式，调整作业时间，停止高粉尘、高噪音作业或爆破作业等。(7)保证周围建(构)筑物、地下及地上管线、地下人防等设施安全。(8)做到进入现场的施工和作业人员统一着装，配证上岗，文明施工。(9)承包方施工现场临时加工区、库房等围墙(围挡)等维护设施应安全、美观、耐久，非施工相关人员不许入内 </w:t>
      </w:r>
      <w:r>
        <w:rPr>
          <w:rFonts w:hint="eastAsia" w:ascii="宋体" w:hAnsi="宋体" w:eastAsia="宋体" w:cs="宋体"/>
        </w:rPr>
        <w:t>。</w:t>
      </w:r>
    </w:p>
    <w:p w14:paraId="507941F4">
      <w:pPr>
        <w:spacing w:line="360" w:lineRule="auto"/>
        <w:ind w:firstLine="420" w:firstLineChars="200"/>
        <w:jc w:val="left"/>
        <w:rPr>
          <w:rFonts w:hint="eastAsia" w:ascii="宋体" w:hAnsi="宋体" w:eastAsia="宋体" w:cs="宋体"/>
        </w:rPr>
      </w:pPr>
      <w:r>
        <w:rPr>
          <w:rFonts w:hint="eastAsia" w:ascii="宋体" w:hAnsi="宋体" w:eastAsia="宋体" w:cs="宋体"/>
        </w:rPr>
        <w:t>6.1.6</w:t>
      </w:r>
      <w:r>
        <w:rPr>
          <w:rFonts w:hint="eastAsia" w:ascii="宋体" w:hAnsi="宋体" w:eastAsia="宋体" w:cs="宋体"/>
          <w:kern w:val="0"/>
        </w:rPr>
        <w:t>关于安全生产费总额、支付比例、支付期限、转入和结余收回的约定：</w:t>
      </w:r>
    </w:p>
    <w:p w14:paraId="6CAF1B14">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（1）本合同价款已包含安全文明施工费</w:t>
      </w:r>
      <w:r>
        <w:rPr>
          <w:rFonts w:hint="eastAsia" w:ascii="宋体" w:hAnsi="宋体" w:eastAsia="宋体" w:cs="宋体"/>
          <w:kern w:val="0"/>
          <w:u w:val="single"/>
        </w:rPr>
        <w:t xml:space="preserve">           </w:t>
      </w:r>
      <w:r>
        <w:rPr>
          <w:rFonts w:hint="eastAsia" w:ascii="宋体" w:hAnsi="宋体" w:eastAsia="宋体" w:cs="宋体"/>
          <w:kern w:val="0"/>
        </w:rPr>
        <w:t>元。</w:t>
      </w:r>
    </w:p>
    <w:p w14:paraId="3948779E">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（2）使用要求：专款专用。具体按</w:t>
      </w:r>
      <w:r>
        <w:rPr>
          <w:rFonts w:hint="eastAsia" w:ascii="宋体" w:hAnsi="宋体" w:eastAsia="宋体" w:cs="宋体"/>
          <w:kern w:val="0"/>
          <w:u w:val="single"/>
        </w:rPr>
        <w:t>《广西壮族自治区建设工程安全文明施工费使用管理细则》（桂建质〔2015〕16号）</w:t>
      </w:r>
      <w:r>
        <w:rPr>
          <w:rFonts w:hint="eastAsia" w:ascii="宋体" w:hAnsi="宋体" w:eastAsia="宋体" w:cs="宋体"/>
          <w:kern w:val="0"/>
        </w:rPr>
        <w:t>和</w:t>
      </w:r>
      <w:r>
        <w:rPr>
          <w:rFonts w:hint="eastAsia" w:ascii="宋体" w:hAnsi="宋体" w:eastAsia="宋体" w:cs="宋体"/>
          <w:kern w:val="0"/>
          <w:u w:val="single"/>
        </w:rPr>
        <w:t xml:space="preserve">  北海 </w:t>
      </w:r>
      <w:r>
        <w:rPr>
          <w:rFonts w:hint="eastAsia" w:ascii="宋体" w:hAnsi="宋体" w:eastAsia="宋体" w:cs="宋体"/>
          <w:kern w:val="0"/>
        </w:rPr>
        <w:t>市相关规定执行。</w:t>
      </w:r>
    </w:p>
    <w:p w14:paraId="35EE5A50">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（3）支付约定：在本合同签订后</w:t>
      </w:r>
      <w:r>
        <w:rPr>
          <w:rFonts w:hint="eastAsia" w:ascii="宋体" w:hAnsi="宋体" w:eastAsia="宋体" w:cs="宋体"/>
          <w:kern w:val="0"/>
          <w:u w:val="single"/>
        </w:rPr>
        <w:t xml:space="preserve">    </w:t>
      </w:r>
      <w:r>
        <w:rPr>
          <w:rFonts w:hint="eastAsia" w:ascii="宋体" w:hAnsi="宋体" w:eastAsia="宋体" w:cs="宋体"/>
          <w:kern w:val="0"/>
        </w:rPr>
        <w:t>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p>
    <w:p w14:paraId="4FCFD453">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（4）建设单位按规定将安全生产费用转入施工单位设立的安全生产费用专户。</w:t>
      </w:r>
    </w:p>
    <w:p w14:paraId="270D3D7C">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（5）工程施工完成后安全生产费用尚有结余的，结余部分由建设单位收回。</w:t>
      </w:r>
    </w:p>
    <w:p w14:paraId="01D3A2BB">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（6）施工单位将安全生产费用使用情况定期报告建设单位和监理单位，并提供相应的材料接受建设行政主管部门对此事项监管。</w:t>
      </w:r>
    </w:p>
    <w:p w14:paraId="10F61222">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（7）安全生产费用专户：××××公司安全生产费用专户。账号：                 。</w:t>
      </w:r>
    </w:p>
    <w:p w14:paraId="205C6BB6">
      <w:pPr>
        <w:pStyle w:val="4"/>
        <w:rPr>
          <w:rFonts w:hint="eastAsia" w:ascii="宋体" w:hAnsi="宋体" w:eastAsia="宋体" w:cs="宋体"/>
        </w:rPr>
      </w:pPr>
      <w:bookmarkStart w:id="435" w:name="_Toc16709"/>
      <w:bookmarkStart w:id="436" w:name="_Toc407135223"/>
      <w:bookmarkStart w:id="437" w:name="_Toc389065287"/>
      <w:bookmarkStart w:id="438" w:name="_Toc373478368"/>
      <w:bookmarkStart w:id="439" w:name="_Toc12609378"/>
      <w:bookmarkStart w:id="440" w:name="_Toc373227721"/>
      <w:bookmarkStart w:id="441" w:name="_Toc30312"/>
      <w:r>
        <w:rPr>
          <w:rFonts w:hint="eastAsia" w:ascii="宋体" w:hAnsi="宋体" w:eastAsia="宋体" w:cs="宋体"/>
        </w:rPr>
        <w:t>6.3 环境保护</w:t>
      </w:r>
      <w:bookmarkEnd w:id="435"/>
      <w:bookmarkEnd w:id="436"/>
      <w:bookmarkEnd w:id="437"/>
      <w:bookmarkEnd w:id="438"/>
      <w:bookmarkEnd w:id="439"/>
      <w:bookmarkEnd w:id="440"/>
      <w:bookmarkEnd w:id="441"/>
    </w:p>
    <w:p w14:paraId="316166C7">
      <w:pPr>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因施工需要，经发包人批准，由承包人办理有关施工场地交通、环卫和施工噪音管理等手续，费用由承包人负责。</w:t>
      </w:r>
    </w:p>
    <w:p w14:paraId="5EDB0C01">
      <w:pPr>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经过城市道路的施工车辆，必须按交警、城管、运输等部门相关规定执行。由于施工车辆造成的道路、环境等污染，其责任和费用均由承包人承担。</w:t>
      </w:r>
    </w:p>
    <w:bookmarkEnd w:id="413"/>
    <w:bookmarkEnd w:id="414"/>
    <w:bookmarkEnd w:id="415"/>
    <w:bookmarkEnd w:id="416"/>
    <w:bookmarkEnd w:id="417"/>
    <w:bookmarkEnd w:id="418"/>
    <w:bookmarkEnd w:id="419"/>
    <w:p w14:paraId="75D9024F">
      <w:pPr>
        <w:pStyle w:val="3"/>
        <w:rPr>
          <w:rFonts w:hint="eastAsia" w:ascii="宋体" w:hAnsi="宋体" w:eastAsia="宋体" w:cs="宋体"/>
        </w:rPr>
      </w:pPr>
      <w:bookmarkStart w:id="442" w:name="_Toc407135224"/>
      <w:bookmarkStart w:id="443" w:name="_Toc389065288"/>
      <w:bookmarkStart w:id="444" w:name="_Toc351203639"/>
      <w:bookmarkStart w:id="445" w:name="_Toc373478369"/>
      <w:bookmarkStart w:id="446" w:name="_Toc25678"/>
      <w:bookmarkStart w:id="447" w:name="_Toc31569"/>
      <w:bookmarkStart w:id="448" w:name="_Toc373227722"/>
      <w:bookmarkStart w:id="449" w:name="_Toc12609379"/>
      <w:r>
        <w:rPr>
          <w:rFonts w:hint="eastAsia" w:ascii="宋体" w:hAnsi="宋体" w:eastAsia="宋体" w:cs="宋体"/>
        </w:rPr>
        <w:t>7. 工期和进度</w:t>
      </w:r>
      <w:bookmarkEnd w:id="442"/>
      <w:bookmarkEnd w:id="443"/>
      <w:bookmarkEnd w:id="444"/>
      <w:bookmarkEnd w:id="445"/>
      <w:bookmarkEnd w:id="446"/>
      <w:bookmarkEnd w:id="447"/>
      <w:bookmarkEnd w:id="448"/>
      <w:bookmarkEnd w:id="449"/>
    </w:p>
    <w:p w14:paraId="1C997E82">
      <w:pPr>
        <w:pStyle w:val="4"/>
        <w:rPr>
          <w:rFonts w:hint="eastAsia" w:ascii="宋体" w:hAnsi="宋体" w:eastAsia="宋体" w:cs="宋体"/>
        </w:rPr>
      </w:pPr>
      <w:bookmarkStart w:id="450" w:name="_Toc389065289"/>
      <w:bookmarkStart w:id="451" w:name="_Toc12609380"/>
      <w:bookmarkStart w:id="452" w:name="_Toc373227723"/>
      <w:bookmarkStart w:id="453" w:name="_Toc407135225"/>
      <w:bookmarkStart w:id="454" w:name="_Toc26513"/>
      <w:bookmarkStart w:id="455" w:name="_Toc373478370"/>
      <w:bookmarkStart w:id="456" w:name="_Toc31135"/>
      <w:r>
        <w:rPr>
          <w:rFonts w:hint="eastAsia" w:ascii="宋体" w:hAnsi="宋体" w:eastAsia="宋体" w:cs="宋体"/>
        </w:rPr>
        <w:t>7.1 施工组织设计</w:t>
      </w:r>
      <w:bookmarkEnd w:id="450"/>
      <w:bookmarkEnd w:id="451"/>
      <w:bookmarkEnd w:id="452"/>
      <w:bookmarkEnd w:id="453"/>
      <w:bookmarkEnd w:id="454"/>
      <w:bookmarkEnd w:id="455"/>
      <w:bookmarkEnd w:id="456"/>
    </w:p>
    <w:p w14:paraId="2CC8EEF8">
      <w:pPr>
        <w:autoSpaceDE w:val="0"/>
        <w:autoSpaceDN w:val="0"/>
        <w:adjustRightInd w:val="0"/>
        <w:spacing w:line="360" w:lineRule="auto"/>
        <w:ind w:firstLine="420" w:firstLineChars="200"/>
        <w:jc w:val="left"/>
        <w:rPr>
          <w:rFonts w:hint="eastAsia" w:ascii="宋体" w:hAnsi="宋体" w:eastAsia="宋体" w:cs="宋体"/>
          <w:u w:val="single"/>
        </w:rPr>
      </w:pPr>
      <w:r>
        <w:rPr>
          <w:rFonts w:hint="eastAsia" w:ascii="宋体" w:hAnsi="宋体" w:eastAsia="宋体" w:cs="宋体"/>
        </w:rPr>
        <w:t>7.1.1 合</w:t>
      </w:r>
      <w:r>
        <w:rPr>
          <w:rFonts w:hint="eastAsia" w:ascii="宋体" w:hAnsi="宋体" w:eastAsia="宋体" w:cs="宋体"/>
          <w:kern w:val="0"/>
        </w:rPr>
        <w:t>同当事人约定的施工组织设计应包括的其他内容：</w:t>
      </w:r>
      <w:r>
        <w:rPr>
          <w:rFonts w:hint="eastAsia" w:ascii="宋体" w:hAnsi="宋体" w:eastAsia="宋体" w:cs="宋体"/>
          <w:u w:val="single"/>
        </w:rPr>
        <w:t xml:space="preserve"> 按专业要求编制施工组织设计和专项施工方案。其中施工方案中的重要节点工期必须细化到具体日历天，发包人将以该节点工期为工程形象进度作为确定和拨付工程进度款和考核工期的重要依据 </w:t>
      </w:r>
      <w:r>
        <w:rPr>
          <w:rFonts w:hint="eastAsia" w:ascii="宋体" w:hAnsi="宋体" w:eastAsia="宋体" w:cs="宋体"/>
        </w:rPr>
        <w:t>。</w:t>
      </w:r>
    </w:p>
    <w:p w14:paraId="0C8E11C7">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rPr>
        <w:t xml:space="preserve">7.1.2 </w:t>
      </w:r>
      <w:r>
        <w:rPr>
          <w:rFonts w:hint="eastAsia" w:ascii="宋体" w:hAnsi="宋体" w:eastAsia="宋体" w:cs="宋体"/>
          <w:kern w:val="0"/>
        </w:rPr>
        <w:t>施工组织设计的提交和修改</w:t>
      </w:r>
    </w:p>
    <w:p w14:paraId="01AAE23E">
      <w:pPr>
        <w:autoSpaceDE w:val="0"/>
        <w:autoSpaceDN w:val="0"/>
        <w:adjustRightInd w:val="0"/>
        <w:spacing w:line="360" w:lineRule="auto"/>
        <w:ind w:firstLine="420" w:firstLineChars="200"/>
        <w:jc w:val="left"/>
        <w:rPr>
          <w:rFonts w:hint="eastAsia" w:ascii="宋体" w:hAnsi="宋体" w:eastAsia="宋体" w:cs="宋体"/>
          <w:u w:val="single"/>
        </w:rPr>
      </w:pPr>
      <w:r>
        <w:rPr>
          <w:rFonts w:hint="eastAsia" w:ascii="宋体" w:hAnsi="宋体" w:eastAsia="宋体" w:cs="宋体"/>
          <w:kern w:val="0"/>
        </w:rPr>
        <w:t>承包人提交详细施工组织设计的期限的约定：</w:t>
      </w:r>
      <w:r>
        <w:rPr>
          <w:rFonts w:hint="eastAsia" w:ascii="宋体" w:hAnsi="宋体" w:eastAsia="宋体" w:cs="宋体"/>
          <w:u w:val="single"/>
        </w:rPr>
        <w:t xml:space="preserve">  在收到监理人发出的开工通知后7天内 </w:t>
      </w:r>
      <w:r>
        <w:rPr>
          <w:rFonts w:hint="eastAsia" w:ascii="宋体" w:hAnsi="宋体" w:eastAsia="宋体" w:cs="宋体"/>
        </w:rPr>
        <w:t>。</w:t>
      </w:r>
    </w:p>
    <w:p w14:paraId="3AFA7755">
      <w:pPr>
        <w:spacing w:line="360" w:lineRule="auto"/>
        <w:ind w:firstLine="420" w:firstLineChars="200"/>
        <w:jc w:val="left"/>
        <w:rPr>
          <w:rFonts w:hint="eastAsia" w:ascii="宋体" w:hAnsi="宋体" w:eastAsia="宋体" w:cs="宋体"/>
        </w:rPr>
      </w:pPr>
      <w:r>
        <w:rPr>
          <w:rFonts w:hint="eastAsia" w:ascii="宋体" w:hAnsi="宋体" w:eastAsia="宋体" w:cs="宋体"/>
        </w:rPr>
        <w:t>发包人和监理人在收到详细的施工组织设计后确认或提出修改意见的期限：</w:t>
      </w:r>
      <w:r>
        <w:rPr>
          <w:rFonts w:hint="eastAsia" w:ascii="宋体" w:hAnsi="宋体" w:eastAsia="宋体" w:cs="宋体"/>
          <w:u w:val="single"/>
        </w:rPr>
        <w:t xml:space="preserve"> 自监理人收到承包人报送的相关进度计划和施工方案说明后14天内  </w:t>
      </w:r>
      <w:r>
        <w:rPr>
          <w:rFonts w:hint="eastAsia" w:ascii="宋体" w:hAnsi="宋体" w:eastAsia="宋体" w:cs="宋体"/>
        </w:rPr>
        <w:t>。</w:t>
      </w:r>
    </w:p>
    <w:p w14:paraId="667F8D25">
      <w:pPr>
        <w:pStyle w:val="4"/>
        <w:rPr>
          <w:rFonts w:hint="eastAsia" w:ascii="宋体" w:hAnsi="宋体" w:eastAsia="宋体" w:cs="宋体"/>
        </w:rPr>
      </w:pPr>
      <w:bookmarkStart w:id="457" w:name="_Toc373227724"/>
      <w:bookmarkStart w:id="458" w:name="_Toc20112"/>
      <w:bookmarkStart w:id="459" w:name="_Toc12609381"/>
      <w:bookmarkStart w:id="460" w:name="_Toc389065290"/>
      <w:bookmarkStart w:id="461" w:name="_Toc407135226"/>
      <w:bookmarkStart w:id="462" w:name="_Toc24151"/>
      <w:bookmarkStart w:id="463" w:name="_Toc373478371"/>
      <w:r>
        <w:rPr>
          <w:rFonts w:hint="eastAsia" w:ascii="宋体" w:hAnsi="宋体" w:eastAsia="宋体" w:cs="宋体"/>
        </w:rPr>
        <w:t>7</w:t>
      </w:r>
      <w:bookmarkStart w:id="464" w:name="_Toc297216173"/>
      <w:bookmarkStart w:id="465" w:name="_Toc300934966"/>
      <w:bookmarkStart w:id="466" w:name="_Toc312677479"/>
      <w:bookmarkStart w:id="467" w:name="_Toc312678005"/>
      <w:bookmarkStart w:id="468" w:name="_Toc297123514"/>
      <w:bookmarkStart w:id="469" w:name="_Toc303539123"/>
      <w:bookmarkStart w:id="470" w:name="_Toc304295541"/>
      <w:r>
        <w:rPr>
          <w:rFonts w:hint="eastAsia" w:ascii="宋体" w:hAnsi="宋体" w:eastAsia="宋体" w:cs="宋体"/>
        </w:rPr>
        <w:t>.2 施工进度计划</w:t>
      </w:r>
      <w:bookmarkEnd w:id="457"/>
      <w:bookmarkEnd w:id="458"/>
      <w:bookmarkEnd w:id="459"/>
      <w:bookmarkEnd w:id="460"/>
      <w:bookmarkEnd w:id="461"/>
      <w:bookmarkEnd w:id="462"/>
      <w:bookmarkEnd w:id="463"/>
    </w:p>
    <w:p w14:paraId="15A32F49">
      <w:pPr>
        <w:spacing w:line="360" w:lineRule="auto"/>
        <w:ind w:firstLine="420" w:firstLineChars="200"/>
        <w:jc w:val="left"/>
        <w:rPr>
          <w:rFonts w:hint="eastAsia" w:ascii="宋体" w:hAnsi="宋体" w:eastAsia="宋体" w:cs="宋体"/>
        </w:rPr>
      </w:pPr>
      <w:r>
        <w:rPr>
          <w:rFonts w:hint="eastAsia" w:ascii="宋体" w:hAnsi="宋体" w:eastAsia="宋体" w:cs="宋体"/>
        </w:rPr>
        <w:t>7.2.2 施工进度计划的修订</w:t>
      </w:r>
    </w:p>
    <w:p w14:paraId="5D739460">
      <w:pPr>
        <w:spacing w:line="360" w:lineRule="auto"/>
        <w:ind w:firstLine="420" w:firstLineChars="200"/>
        <w:jc w:val="left"/>
        <w:rPr>
          <w:rFonts w:hint="eastAsia" w:ascii="宋体" w:hAnsi="宋体" w:eastAsia="宋体" w:cs="宋体"/>
        </w:rPr>
      </w:pPr>
      <w:r>
        <w:rPr>
          <w:rFonts w:hint="eastAsia" w:ascii="宋体" w:hAnsi="宋体" w:eastAsia="宋体" w:cs="宋体"/>
        </w:rPr>
        <w:t>发包人和监理人在收到修订的施工进度计划后确认或提出修改意见的期限：</w:t>
      </w:r>
      <w:r>
        <w:rPr>
          <w:rFonts w:hint="eastAsia" w:ascii="宋体" w:hAnsi="宋体" w:eastAsia="宋体" w:cs="宋体"/>
          <w:u w:val="single"/>
        </w:rPr>
        <w:t xml:space="preserve">  按工程监理相关规定  </w:t>
      </w:r>
      <w:r>
        <w:rPr>
          <w:rFonts w:hint="eastAsia" w:ascii="宋体" w:hAnsi="宋体" w:eastAsia="宋体" w:cs="宋体"/>
        </w:rPr>
        <w:t>。</w:t>
      </w:r>
    </w:p>
    <w:p w14:paraId="59CC2115">
      <w:pPr>
        <w:pStyle w:val="4"/>
        <w:rPr>
          <w:rFonts w:hint="eastAsia" w:ascii="宋体" w:hAnsi="宋体" w:eastAsia="宋体" w:cs="宋体"/>
        </w:rPr>
      </w:pPr>
      <w:bookmarkStart w:id="471" w:name="_Toc15168"/>
      <w:bookmarkStart w:id="472" w:name="_Toc12609382"/>
      <w:bookmarkStart w:id="473" w:name="_Toc373478372"/>
      <w:bookmarkStart w:id="474" w:name="_Toc389065291"/>
      <w:bookmarkStart w:id="475" w:name="_Toc26463"/>
      <w:bookmarkStart w:id="476" w:name="_Toc373227725"/>
      <w:bookmarkStart w:id="477" w:name="_Toc407135227"/>
      <w:r>
        <w:rPr>
          <w:rFonts w:hint="eastAsia" w:ascii="宋体" w:hAnsi="宋体" w:eastAsia="宋体" w:cs="宋体"/>
        </w:rPr>
        <w:t>7.3 开工</w:t>
      </w:r>
      <w:bookmarkEnd w:id="471"/>
      <w:bookmarkEnd w:id="472"/>
      <w:bookmarkEnd w:id="473"/>
      <w:bookmarkEnd w:id="474"/>
      <w:bookmarkEnd w:id="475"/>
      <w:bookmarkEnd w:id="476"/>
      <w:bookmarkEnd w:id="477"/>
    </w:p>
    <w:p w14:paraId="6E14C9E3">
      <w:pPr>
        <w:spacing w:line="360" w:lineRule="auto"/>
        <w:ind w:firstLine="420" w:firstLineChars="200"/>
        <w:jc w:val="left"/>
        <w:rPr>
          <w:rFonts w:hint="eastAsia" w:ascii="宋体" w:hAnsi="宋体" w:eastAsia="宋体" w:cs="宋体"/>
        </w:rPr>
      </w:pPr>
      <w:r>
        <w:rPr>
          <w:rFonts w:hint="eastAsia" w:ascii="宋体" w:hAnsi="宋体" w:eastAsia="宋体" w:cs="宋体"/>
        </w:rPr>
        <w:t>7.3.1 开工准备</w:t>
      </w:r>
    </w:p>
    <w:p w14:paraId="0179879F">
      <w:pPr>
        <w:spacing w:line="360" w:lineRule="auto"/>
        <w:ind w:firstLine="426"/>
        <w:jc w:val="left"/>
        <w:rPr>
          <w:rFonts w:hint="eastAsia" w:ascii="宋体" w:hAnsi="宋体" w:eastAsia="宋体" w:cs="宋体"/>
          <w:u w:val="single"/>
        </w:rPr>
      </w:pPr>
      <w:r>
        <w:rPr>
          <w:rFonts w:hint="eastAsia" w:ascii="宋体" w:hAnsi="宋体" w:eastAsia="宋体" w:cs="宋体"/>
        </w:rPr>
        <w:t>关于承包人提交</w:t>
      </w:r>
      <w:r>
        <w:rPr>
          <w:rFonts w:hint="eastAsia" w:ascii="宋体" w:hAnsi="宋体" w:eastAsia="宋体" w:cs="宋体"/>
          <w:kern w:val="0"/>
        </w:rPr>
        <w:t>工程开工报审表的期限：</w:t>
      </w:r>
      <w:r>
        <w:rPr>
          <w:rFonts w:hint="eastAsia" w:ascii="宋体" w:hAnsi="宋体" w:eastAsia="宋体" w:cs="宋体"/>
          <w:u w:val="single"/>
        </w:rPr>
        <w:t xml:space="preserve">     开工前7日内   </w:t>
      </w:r>
      <w:r>
        <w:rPr>
          <w:rFonts w:hint="eastAsia" w:ascii="宋体" w:hAnsi="宋体" w:eastAsia="宋体" w:cs="宋体"/>
        </w:rPr>
        <w:t>。</w:t>
      </w:r>
    </w:p>
    <w:p w14:paraId="0E5DDF2F">
      <w:pPr>
        <w:spacing w:line="360" w:lineRule="auto"/>
        <w:ind w:firstLine="426"/>
        <w:jc w:val="left"/>
        <w:rPr>
          <w:rFonts w:hint="eastAsia" w:ascii="宋体" w:hAnsi="宋体" w:eastAsia="宋体" w:cs="宋体"/>
          <w:u w:val="single"/>
        </w:rPr>
      </w:pPr>
      <w:r>
        <w:rPr>
          <w:rFonts w:hint="eastAsia" w:ascii="宋体" w:hAnsi="宋体" w:eastAsia="宋体" w:cs="宋体"/>
        </w:rPr>
        <w:t>关于发包人应完成的其他开工准备工作及期限：</w:t>
      </w:r>
      <w:r>
        <w:rPr>
          <w:rFonts w:hint="eastAsia" w:ascii="宋体" w:hAnsi="宋体" w:eastAsia="宋体" w:cs="宋体"/>
          <w:u w:val="single"/>
        </w:rPr>
        <w:t xml:space="preserve">  开工前7日内  </w:t>
      </w:r>
      <w:r>
        <w:rPr>
          <w:rFonts w:hint="eastAsia" w:ascii="宋体" w:hAnsi="宋体" w:eastAsia="宋体" w:cs="宋体"/>
        </w:rPr>
        <w:t>。</w:t>
      </w:r>
    </w:p>
    <w:p w14:paraId="6D5D9F72">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关于承包人应完成的其他开工准备工作及期限：</w:t>
      </w:r>
      <w:r>
        <w:rPr>
          <w:rFonts w:hint="eastAsia" w:ascii="宋体" w:hAnsi="宋体" w:eastAsia="宋体" w:cs="宋体"/>
          <w:u w:val="single"/>
        </w:rPr>
        <w:t xml:space="preserve">   开工前3日内  </w:t>
      </w:r>
      <w:r>
        <w:rPr>
          <w:rFonts w:hint="eastAsia" w:ascii="宋体" w:hAnsi="宋体" w:eastAsia="宋体" w:cs="宋体"/>
        </w:rPr>
        <w:t>。</w:t>
      </w:r>
    </w:p>
    <w:p w14:paraId="21F2F9BB">
      <w:pPr>
        <w:spacing w:line="360" w:lineRule="auto"/>
        <w:ind w:firstLine="420" w:firstLineChars="200"/>
        <w:jc w:val="left"/>
        <w:rPr>
          <w:rFonts w:hint="eastAsia" w:ascii="宋体" w:hAnsi="宋体" w:eastAsia="宋体" w:cs="宋体"/>
        </w:rPr>
      </w:pPr>
      <w:r>
        <w:rPr>
          <w:rFonts w:hint="eastAsia" w:ascii="宋体" w:hAnsi="宋体" w:eastAsia="宋体" w:cs="宋体"/>
        </w:rPr>
        <w:t>7.3.2 开工通知</w:t>
      </w:r>
    </w:p>
    <w:p w14:paraId="11344670">
      <w:pPr>
        <w:spacing w:line="360" w:lineRule="auto"/>
        <w:ind w:firstLine="420" w:firstLineChars="200"/>
        <w:jc w:val="left"/>
        <w:rPr>
          <w:rFonts w:hint="eastAsia" w:ascii="宋体" w:hAnsi="宋体" w:eastAsia="宋体" w:cs="宋体"/>
        </w:rPr>
      </w:pPr>
      <w:r>
        <w:rPr>
          <w:rFonts w:hint="eastAsia" w:ascii="宋体" w:hAnsi="宋体" w:eastAsia="宋体" w:cs="宋体"/>
        </w:rPr>
        <w:t>因发包人原因造成监理人未能在计划开工日期之日起</w:t>
      </w:r>
      <w:r>
        <w:rPr>
          <w:rFonts w:hint="eastAsia" w:ascii="宋体" w:hAnsi="宋体" w:eastAsia="宋体" w:cs="宋体"/>
          <w:u w:val="single"/>
        </w:rPr>
        <w:t xml:space="preserve">  30 </w:t>
      </w:r>
      <w:r>
        <w:rPr>
          <w:rFonts w:hint="eastAsia" w:ascii="宋体" w:hAnsi="宋体" w:eastAsia="宋体" w:cs="宋体"/>
        </w:rPr>
        <w:t>天内发出开工通知的，承包人有权提出价格调整要求，或者解除合同。</w:t>
      </w:r>
    </w:p>
    <w:bookmarkEnd w:id="464"/>
    <w:bookmarkEnd w:id="465"/>
    <w:bookmarkEnd w:id="466"/>
    <w:bookmarkEnd w:id="467"/>
    <w:bookmarkEnd w:id="468"/>
    <w:bookmarkEnd w:id="469"/>
    <w:bookmarkEnd w:id="470"/>
    <w:p w14:paraId="337E6D2F">
      <w:pPr>
        <w:pStyle w:val="4"/>
        <w:rPr>
          <w:rFonts w:hint="eastAsia" w:ascii="宋体" w:hAnsi="宋体" w:eastAsia="宋体" w:cs="宋体"/>
        </w:rPr>
      </w:pPr>
      <w:bookmarkStart w:id="478" w:name="_Toc25705"/>
      <w:bookmarkStart w:id="479" w:name="_Toc29722"/>
      <w:bookmarkStart w:id="480" w:name="_Toc373227726"/>
      <w:bookmarkStart w:id="481" w:name="_Toc407135228"/>
      <w:bookmarkStart w:id="482" w:name="_Toc12609383"/>
      <w:bookmarkStart w:id="483" w:name="_Toc389065292"/>
      <w:bookmarkStart w:id="484" w:name="_Toc373478373"/>
      <w:r>
        <w:rPr>
          <w:rFonts w:hint="eastAsia" w:ascii="宋体" w:hAnsi="宋体" w:eastAsia="宋体" w:cs="宋体"/>
        </w:rPr>
        <w:t>7.4 测量放线</w:t>
      </w:r>
      <w:bookmarkEnd w:id="478"/>
      <w:bookmarkEnd w:id="479"/>
      <w:bookmarkEnd w:id="480"/>
      <w:bookmarkEnd w:id="481"/>
      <w:bookmarkEnd w:id="482"/>
      <w:bookmarkEnd w:id="483"/>
      <w:bookmarkEnd w:id="484"/>
    </w:p>
    <w:p w14:paraId="139C97CA">
      <w:pPr>
        <w:spacing w:line="360" w:lineRule="auto"/>
        <w:ind w:firstLine="420" w:firstLineChars="200"/>
        <w:jc w:val="left"/>
        <w:rPr>
          <w:rFonts w:hint="eastAsia" w:ascii="宋体" w:hAnsi="宋体" w:eastAsia="宋体" w:cs="宋体"/>
        </w:rPr>
      </w:pPr>
      <w:r>
        <w:rPr>
          <w:rFonts w:hint="eastAsia" w:ascii="宋体" w:hAnsi="宋体" w:eastAsia="宋体" w:cs="宋体"/>
        </w:rPr>
        <w:t>7.4.1发包人通过监理人向承包人提供测量基准点、基准线和水准点及其书面资料的期限：</w:t>
      </w:r>
    </w:p>
    <w:p w14:paraId="714EA465">
      <w:pPr>
        <w:spacing w:line="360" w:lineRule="auto"/>
        <w:jc w:val="left"/>
        <w:rPr>
          <w:rFonts w:hint="eastAsia" w:ascii="宋体" w:hAnsi="宋体" w:eastAsia="宋体" w:cs="宋体"/>
          <w:u w:val="single"/>
        </w:rPr>
      </w:pPr>
      <w:r>
        <w:rPr>
          <w:rFonts w:hint="eastAsia" w:ascii="宋体" w:hAnsi="宋体" w:eastAsia="宋体" w:cs="宋体"/>
          <w:u w:val="single"/>
        </w:rPr>
        <w:t xml:space="preserve">    开工7天前以书面形式交验，并于交付施工现场时，在现场实际交验，同时做好交验记录   </w:t>
      </w:r>
      <w:r>
        <w:rPr>
          <w:rFonts w:hint="eastAsia" w:ascii="宋体" w:hAnsi="宋体" w:eastAsia="宋体" w:cs="宋体"/>
        </w:rPr>
        <w:t>。</w:t>
      </w:r>
    </w:p>
    <w:p w14:paraId="7C38D1A3">
      <w:pPr>
        <w:pStyle w:val="4"/>
        <w:rPr>
          <w:rFonts w:hint="eastAsia" w:ascii="宋体" w:hAnsi="宋体" w:eastAsia="宋体" w:cs="宋体"/>
        </w:rPr>
      </w:pPr>
      <w:bookmarkStart w:id="485" w:name="_Toc373227727"/>
      <w:bookmarkStart w:id="486" w:name="_Toc407135229"/>
      <w:bookmarkStart w:id="487" w:name="_Toc389065293"/>
      <w:bookmarkStart w:id="488" w:name="_Toc12609384"/>
      <w:bookmarkStart w:id="489" w:name="_Toc17498"/>
      <w:bookmarkStart w:id="490" w:name="_Toc373478374"/>
      <w:bookmarkStart w:id="491" w:name="_Toc18556"/>
      <w:r>
        <w:rPr>
          <w:rFonts w:hint="eastAsia" w:ascii="宋体" w:hAnsi="宋体" w:eastAsia="宋体" w:cs="宋体"/>
        </w:rPr>
        <w:t>7</w:t>
      </w:r>
      <w:bookmarkStart w:id="492" w:name="_Toc297216175"/>
      <w:bookmarkStart w:id="493" w:name="_Toc303539125"/>
      <w:bookmarkStart w:id="494" w:name="_Toc297123516"/>
      <w:bookmarkStart w:id="495" w:name="_Toc304295546"/>
      <w:bookmarkStart w:id="496" w:name="_Toc312677484"/>
      <w:bookmarkStart w:id="497" w:name="_Toc300934968"/>
      <w:bookmarkStart w:id="498" w:name="_Toc312678010"/>
      <w:r>
        <w:rPr>
          <w:rFonts w:hint="eastAsia" w:ascii="宋体" w:hAnsi="宋体" w:eastAsia="宋体" w:cs="宋体"/>
        </w:rPr>
        <w:t>.5 工期延误</w:t>
      </w:r>
      <w:bookmarkEnd w:id="485"/>
      <w:bookmarkEnd w:id="486"/>
      <w:bookmarkEnd w:id="487"/>
      <w:bookmarkEnd w:id="488"/>
      <w:bookmarkEnd w:id="489"/>
      <w:bookmarkEnd w:id="490"/>
      <w:bookmarkEnd w:id="491"/>
    </w:p>
    <w:bookmarkEnd w:id="492"/>
    <w:bookmarkEnd w:id="493"/>
    <w:bookmarkEnd w:id="494"/>
    <w:bookmarkEnd w:id="495"/>
    <w:bookmarkEnd w:id="496"/>
    <w:bookmarkEnd w:id="497"/>
    <w:bookmarkEnd w:id="498"/>
    <w:p w14:paraId="5FB56100">
      <w:pPr>
        <w:spacing w:line="360" w:lineRule="auto"/>
        <w:ind w:firstLine="420" w:firstLineChars="200"/>
        <w:jc w:val="left"/>
        <w:rPr>
          <w:rFonts w:hint="eastAsia" w:ascii="宋体" w:hAnsi="宋体" w:eastAsia="宋体" w:cs="宋体"/>
        </w:rPr>
      </w:pPr>
      <w:r>
        <w:rPr>
          <w:rFonts w:hint="eastAsia" w:ascii="宋体" w:hAnsi="宋体" w:eastAsia="宋体" w:cs="宋体"/>
        </w:rPr>
        <w:t>7.5.1 因发包人原因导致工期延误</w:t>
      </w:r>
    </w:p>
    <w:p w14:paraId="1159DA84">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（7）因发包人原因导致工期延误的其他情形：</w:t>
      </w:r>
      <w:r>
        <w:rPr>
          <w:rFonts w:hint="eastAsia" w:ascii="宋体" w:hAnsi="宋体" w:eastAsia="宋体" w:cs="宋体"/>
          <w:u w:val="single"/>
        </w:rPr>
        <w:t>①重大图纸变更影响关健线路工序施工；②施工期间如因停电、停水连续8小时以上或一周内间歇性停水、停电累计8小时（含8小时）影响正常施工的。③政府指令性停工。④非承包人的责任造成的工期延误其他情形</w:t>
      </w:r>
      <w:r>
        <w:rPr>
          <w:rFonts w:hint="eastAsia" w:ascii="宋体" w:hAnsi="宋体" w:eastAsia="宋体" w:cs="宋体"/>
        </w:rPr>
        <w:t xml:space="preserve"> 。</w:t>
      </w:r>
    </w:p>
    <w:p w14:paraId="4FC97E40">
      <w:pPr>
        <w:spacing w:line="360" w:lineRule="auto"/>
        <w:ind w:firstLine="420" w:firstLineChars="200"/>
        <w:jc w:val="left"/>
        <w:rPr>
          <w:rFonts w:hint="eastAsia" w:ascii="宋体" w:hAnsi="宋体" w:eastAsia="宋体" w:cs="宋体"/>
        </w:rPr>
      </w:pPr>
      <w:r>
        <w:rPr>
          <w:rFonts w:hint="eastAsia" w:ascii="宋体" w:hAnsi="宋体" w:eastAsia="宋体" w:cs="宋体"/>
        </w:rPr>
        <w:t>7</w:t>
      </w:r>
      <w:bookmarkStart w:id="499" w:name="_Toc318581169"/>
      <w:bookmarkStart w:id="500" w:name="_Toc312678012"/>
      <w:bookmarkStart w:id="501" w:name="_Toc312677486"/>
      <w:bookmarkStart w:id="502" w:name="_Toc303539127"/>
      <w:bookmarkStart w:id="503" w:name="_Toc300934970"/>
      <w:bookmarkStart w:id="504" w:name="_Toc297123518"/>
      <w:bookmarkStart w:id="505" w:name="_Toc297216177"/>
      <w:bookmarkStart w:id="506" w:name="_Toc304295548"/>
      <w:r>
        <w:rPr>
          <w:rFonts w:hint="eastAsia" w:ascii="宋体" w:hAnsi="宋体" w:eastAsia="宋体" w:cs="宋体"/>
        </w:rPr>
        <w:t>.5.2 因承包人原因导致工期延误</w:t>
      </w:r>
    </w:p>
    <w:bookmarkEnd w:id="499"/>
    <w:bookmarkEnd w:id="500"/>
    <w:bookmarkEnd w:id="501"/>
    <w:p w14:paraId="766F6ADD">
      <w:pPr>
        <w:spacing w:line="360" w:lineRule="auto"/>
        <w:ind w:firstLine="420" w:firstLineChars="200"/>
        <w:jc w:val="left"/>
        <w:rPr>
          <w:rFonts w:hint="eastAsia" w:ascii="宋体" w:hAnsi="宋体" w:eastAsia="宋体" w:cs="宋体"/>
        </w:rPr>
      </w:pPr>
      <w:r>
        <w:rPr>
          <w:rFonts w:hint="eastAsia" w:ascii="宋体" w:hAnsi="宋体" w:eastAsia="宋体" w:cs="宋体"/>
        </w:rPr>
        <w:t>双方约定经监理工程师确认，工期相应顺延的情况：</w:t>
      </w:r>
      <w:r>
        <w:rPr>
          <w:rFonts w:hint="eastAsia" w:ascii="宋体" w:hAnsi="宋体" w:eastAsia="宋体" w:cs="宋体"/>
          <w:u w:val="single"/>
        </w:rPr>
        <w:t xml:space="preserve">  因异常恶劣的气候条件影响工期的 </w:t>
      </w:r>
      <w:r>
        <w:rPr>
          <w:rFonts w:hint="eastAsia" w:ascii="宋体" w:hAnsi="宋体" w:eastAsia="宋体" w:cs="宋体"/>
        </w:rPr>
        <w:t>。</w:t>
      </w:r>
    </w:p>
    <w:p w14:paraId="13EFC91D">
      <w:pPr>
        <w:spacing w:line="360" w:lineRule="auto"/>
        <w:ind w:firstLine="420" w:firstLineChars="200"/>
        <w:jc w:val="left"/>
        <w:rPr>
          <w:rFonts w:hint="eastAsia" w:ascii="宋体" w:hAnsi="宋体" w:eastAsia="宋体" w:cs="宋体"/>
        </w:rPr>
      </w:pPr>
      <w:r>
        <w:rPr>
          <w:rFonts w:hint="eastAsia" w:ascii="宋体" w:hAnsi="宋体" w:eastAsia="宋体" w:cs="宋体"/>
        </w:rPr>
        <w:t>因</w:t>
      </w:r>
      <w:bookmarkStart w:id="507" w:name="_Toc312677487"/>
      <w:bookmarkStart w:id="508" w:name="_Toc312678013"/>
      <w:bookmarkStart w:id="509" w:name="_Toc318581170"/>
      <w:r>
        <w:rPr>
          <w:rFonts w:hint="eastAsia" w:ascii="宋体" w:hAnsi="宋体" w:eastAsia="宋体" w:cs="宋体"/>
        </w:rPr>
        <w:t>承包人原因造成工期延误，逾期竣工违约金的计算方法为：</w:t>
      </w:r>
      <w:r>
        <w:rPr>
          <w:rFonts w:hint="eastAsia" w:ascii="宋体" w:hAnsi="宋体" w:eastAsia="宋体" w:cs="宋体"/>
          <w:u w:val="single"/>
        </w:rPr>
        <w:t>非上述原因，承包人不能按合同约定的时间竣工，承包人应承担违约责任。应向发包人支付误期赔偿费，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w:t>
      </w:r>
      <w:bookmarkEnd w:id="502"/>
      <w:bookmarkEnd w:id="503"/>
      <w:bookmarkEnd w:id="504"/>
      <w:bookmarkEnd w:id="505"/>
      <w:bookmarkEnd w:id="506"/>
      <w:bookmarkEnd w:id="507"/>
      <w:bookmarkEnd w:id="508"/>
      <w:bookmarkEnd w:id="509"/>
      <w:r>
        <w:rPr>
          <w:rFonts w:hint="eastAsia" w:ascii="宋体" w:hAnsi="宋体" w:eastAsia="宋体" w:cs="宋体"/>
        </w:rPr>
        <w:t>因承包人原因造成工期延误，逾</w:t>
      </w:r>
      <w:bookmarkStart w:id="510" w:name="_Toc318581171"/>
      <w:bookmarkStart w:id="511" w:name="_Toc312678014"/>
      <w:r>
        <w:rPr>
          <w:rFonts w:hint="eastAsia" w:ascii="宋体" w:hAnsi="宋体" w:eastAsia="宋体" w:cs="宋体"/>
        </w:rPr>
        <w:t>期竣工违约金的上限：</w:t>
      </w:r>
      <w:r>
        <w:rPr>
          <w:rFonts w:hint="eastAsia" w:ascii="宋体" w:hAnsi="宋体" w:eastAsia="宋体" w:cs="宋体"/>
          <w:u w:val="single"/>
        </w:rPr>
        <w:t xml:space="preserve">逾期竣工的单项工程结算造价的  </w:t>
      </w:r>
      <w:r>
        <w:rPr>
          <w:rFonts w:hint="eastAsia" w:ascii="宋体" w:hAnsi="宋体" w:cs="宋体"/>
          <w:u w:val="single"/>
          <w:lang w:val="en-US" w:eastAsia="zh-CN"/>
        </w:rPr>
        <w:t>3</w:t>
      </w:r>
      <w:r>
        <w:rPr>
          <w:rFonts w:hint="eastAsia" w:ascii="宋体" w:hAnsi="宋体" w:eastAsia="宋体" w:cs="宋体"/>
          <w:u w:val="single"/>
        </w:rPr>
        <w:t xml:space="preserve">  %</w:t>
      </w:r>
      <w:r>
        <w:rPr>
          <w:rFonts w:hint="eastAsia" w:ascii="宋体" w:hAnsi="宋体" w:eastAsia="宋体" w:cs="宋体"/>
        </w:rPr>
        <w:t>。</w:t>
      </w:r>
    </w:p>
    <w:bookmarkEnd w:id="510"/>
    <w:bookmarkEnd w:id="511"/>
    <w:p w14:paraId="28F44A2B">
      <w:pPr>
        <w:pStyle w:val="4"/>
        <w:rPr>
          <w:rFonts w:hint="eastAsia" w:ascii="宋体" w:hAnsi="宋体" w:eastAsia="宋体" w:cs="宋体"/>
        </w:rPr>
      </w:pPr>
      <w:bookmarkStart w:id="512" w:name="_Toc373227728"/>
      <w:bookmarkStart w:id="513" w:name="_Toc407135230"/>
      <w:bookmarkStart w:id="514" w:name="_Toc272"/>
      <w:bookmarkStart w:id="515" w:name="_Toc12609385"/>
      <w:bookmarkStart w:id="516" w:name="_Toc373478375"/>
      <w:bookmarkStart w:id="517" w:name="_Toc7035"/>
      <w:bookmarkStart w:id="518" w:name="_Toc389065294"/>
      <w:r>
        <w:rPr>
          <w:rFonts w:hint="eastAsia" w:ascii="宋体" w:hAnsi="宋体" w:eastAsia="宋体" w:cs="宋体"/>
        </w:rPr>
        <w:t>7</w:t>
      </w:r>
      <w:bookmarkStart w:id="519" w:name="_Toc300934971"/>
      <w:bookmarkStart w:id="520" w:name="_Toc297216178"/>
      <w:bookmarkStart w:id="521" w:name="_Toc303539128"/>
      <w:bookmarkStart w:id="522" w:name="_Toc304295549"/>
      <w:bookmarkStart w:id="523" w:name="_Toc312678015"/>
      <w:bookmarkStart w:id="524" w:name="_Toc297123519"/>
      <w:r>
        <w:rPr>
          <w:rFonts w:hint="eastAsia" w:ascii="宋体" w:hAnsi="宋体" w:eastAsia="宋体" w:cs="宋体"/>
        </w:rPr>
        <w:t>.6 不</w:t>
      </w:r>
      <w:bookmarkEnd w:id="519"/>
      <w:bookmarkEnd w:id="520"/>
      <w:bookmarkEnd w:id="521"/>
      <w:bookmarkEnd w:id="522"/>
      <w:bookmarkEnd w:id="523"/>
      <w:bookmarkEnd w:id="524"/>
      <w:r>
        <w:rPr>
          <w:rFonts w:hint="eastAsia" w:ascii="宋体" w:hAnsi="宋体" w:eastAsia="宋体" w:cs="宋体"/>
        </w:rPr>
        <w:t>利物质条件</w:t>
      </w:r>
      <w:bookmarkEnd w:id="512"/>
      <w:bookmarkEnd w:id="513"/>
      <w:bookmarkEnd w:id="514"/>
      <w:bookmarkEnd w:id="515"/>
      <w:bookmarkEnd w:id="516"/>
      <w:bookmarkEnd w:id="517"/>
      <w:bookmarkEnd w:id="518"/>
    </w:p>
    <w:p w14:paraId="4E16CDD8">
      <w:pPr>
        <w:spacing w:line="360" w:lineRule="auto"/>
        <w:ind w:firstLine="420" w:firstLineChars="200"/>
        <w:jc w:val="left"/>
        <w:rPr>
          <w:rFonts w:hint="eastAsia" w:ascii="宋体" w:hAnsi="宋体" w:eastAsia="宋体" w:cs="宋体"/>
          <w:u w:val="single"/>
        </w:rPr>
      </w:pPr>
      <w:bookmarkStart w:id="525" w:name="_Toc312678016"/>
      <w:bookmarkStart w:id="526" w:name="_Toc300934972"/>
      <w:bookmarkStart w:id="527" w:name="_Toc297123520"/>
      <w:bookmarkStart w:id="528" w:name="_Toc297216179"/>
      <w:bookmarkStart w:id="529" w:name="_Toc318581172"/>
      <w:bookmarkStart w:id="530" w:name="_Toc303539129"/>
      <w:bookmarkStart w:id="531" w:name="_Toc304295550"/>
      <w:r>
        <w:rPr>
          <w:rFonts w:hint="eastAsia" w:ascii="宋体" w:hAnsi="宋体" w:eastAsia="宋体" w:cs="宋体"/>
        </w:rPr>
        <w:t>不利物质条件的其他情形和有关约定：</w:t>
      </w:r>
      <w:r>
        <w:rPr>
          <w:rFonts w:hint="eastAsia" w:ascii="宋体" w:hAnsi="宋体" w:eastAsia="宋体" w:cs="宋体"/>
          <w:u w:val="single"/>
        </w:rPr>
        <w:t xml:space="preserve">   按通用条款约定   </w:t>
      </w:r>
      <w:r>
        <w:rPr>
          <w:rFonts w:hint="eastAsia" w:ascii="宋体" w:hAnsi="宋体" w:eastAsia="宋体" w:cs="宋体"/>
        </w:rPr>
        <w:t>。</w:t>
      </w:r>
    </w:p>
    <w:bookmarkEnd w:id="525"/>
    <w:bookmarkEnd w:id="526"/>
    <w:bookmarkEnd w:id="527"/>
    <w:bookmarkEnd w:id="528"/>
    <w:bookmarkEnd w:id="529"/>
    <w:bookmarkEnd w:id="530"/>
    <w:bookmarkEnd w:id="531"/>
    <w:p w14:paraId="51E9A98B">
      <w:pPr>
        <w:pStyle w:val="4"/>
        <w:rPr>
          <w:rFonts w:hint="eastAsia" w:ascii="宋体" w:hAnsi="宋体" w:eastAsia="宋体" w:cs="宋体"/>
        </w:rPr>
      </w:pPr>
      <w:bookmarkStart w:id="532" w:name="_Toc407135231"/>
      <w:bookmarkStart w:id="533" w:name="_Toc373478376"/>
      <w:bookmarkStart w:id="534" w:name="_Toc12609386"/>
      <w:bookmarkStart w:id="535" w:name="_Toc373227729"/>
      <w:bookmarkStart w:id="536" w:name="_Toc20543"/>
      <w:bookmarkStart w:id="537" w:name="_Toc2879"/>
      <w:bookmarkStart w:id="538" w:name="_Toc389065295"/>
      <w:r>
        <w:rPr>
          <w:rFonts w:hint="eastAsia" w:ascii="宋体" w:hAnsi="宋体" w:eastAsia="宋体" w:cs="宋体"/>
        </w:rPr>
        <w:t>7</w:t>
      </w:r>
      <w:bookmarkStart w:id="539" w:name="_Toc300934973"/>
      <w:bookmarkStart w:id="540" w:name="_Toc303539130"/>
      <w:bookmarkStart w:id="541" w:name="_Toc304295551"/>
      <w:bookmarkStart w:id="542" w:name="_Toc297123521"/>
      <w:bookmarkStart w:id="543" w:name="_Toc312678017"/>
      <w:bookmarkStart w:id="544" w:name="_Toc297216180"/>
      <w:r>
        <w:rPr>
          <w:rFonts w:hint="eastAsia" w:ascii="宋体" w:hAnsi="宋体" w:eastAsia="宋体" w:cs="宋体"/>
        </w:rPr>
        <w:t>.7 异常恶劣的气候条件</w:t>
      </w:r>
      <w:bookmarkEnd w:id="532"/>
      <w:bookmarkEnd w:id="533"/>
      <w:bookmarkEnd w:id="534"/>
      <w:bookmarkEnd w:id="535"/>
      <w:bookmarkEnd w:id="536"/>
      <w:bookmarkEnd w:id="537"/>
      <w:bookmarkEnd w:id="538"/>
    </w:p>
    <w:bookmarkEnd w:id="539"/>
    <w:bookmarkEnd w:id="540"/>
    <w:bookmarkEnd w:id="541"/>
    <w:bookmarkEnd w:id="542"/>
    <w:bookmarkEnd w:id="543"/>
    <w:bookmarkEnd w:id="544"/>
    <w:p w14:paraId="7D652450">
      <w:pPr>
        <w:spacing w:line="360" w:lineRule="auto"/>
        <w:ind w:firstLine="420" w:firstLineChars="200"/>
        <w:jc w:val="left"/>
        <w:rPr>
          <w:rFonts w:hint="eastAsia" w:ascii="宋体" w:hAnsi="宋体" w:eastAsia="宋体" w:cs="宋体"/>
        </w:rPr>
      </w:pPr>
      <w:r>
        <w:rPr>
          <w:rFonts w:hint="eastAsia" w:ascii="宋体" w:hAnsi="宋体" w:eastAsia="宋体" w:cs="宋体"/>
        </w:rPr>
        <w:t>发包人和承包人同意以下情形视为异常恶劣的气候条件：</w:t>
      </w:r>
    </w:p>
    <w:p w14:paraId="11F42DB6">
      <w:pPr>
        <w:spacing w:line="360" w:lineRule="auto"/>
        <w:ind w:firstLine="420" w:firstLineChars="200"/>
        <w:jc w:val="left"/>
        <w:rPr>
          <w:rFonts w:hint="eastAsia" w:ascii="宋体" w:hAnsi="宋体" w:eastAsia="宋体" w:cs="宋体"/>
        </w:rPr>
      </w:pPr>
      <w:r>
        <w:rPr>
          <w:rFonts w:hint="eastAsia" w:ascii="宋体" w:hAnsi="宋体" w:eastAsia="宋体" w:cs="宋体"/>
        </w:rPr>
        <w:t>（1）当地8级以上的破坏性地震；</w:t>
      </w:r>
    </w:p>
    <w:p w14:paraId="68AD90AC">
      <w:pPr>
        <w:spacing w:line="360" w:lineRule="auto"/>
        <w:ind w:firstLine="420" w:firstLineChars="200"/>
        <w:jc w:val="left"/>
        <w:rPr>
          <w:rFonts w:hint="eastAsia" w:ascii="宋体" w:hAnsi="宋体" w:eastAsia="宋体" w:cs="宋体"/>
        </w:rPr>
      </w:pPr>
      <w:r>
        <w:rPr>
          <w:rFonts w:hint="eastAsia" w:ascii="宋体" w:hAnsi="宋体" w:eastAsia="宋体" w:cs="宋体"/>
        </w:rPr>
        <w:t>（2）暴雨级以上的持续3天的大雨；</w:t>
      </w:r>
    </w:p>
    <w:p w14:paraId="28E1B7A1">
      <w:pPr>
        <w:spacing w:line="360" w:lineRule="auto"/>
        <w:ind w:firstLine="420" w:firstLineChars="200"/>
        <w:jc w:val="left"/>
        <w:rPr>
          <w:rFonts w:hint="eastAsia" w:ascii="宋体" w:hAnsi="宋体" w:eastAsia="宋体" w:cs="宋体"/>
        </w:rPr>
      </w:pPr>
      <w:r>
        <w:rPr>
          <w:rFonts w:hint="eastAsia" w:ascii="宋体" w:hAnsi="宋体" w:eastAsia="宋体" w:cs="宋体"/>
        </w:rPr>
        <w:t>（3）5年以上未发生过的、持续5天的高温天气；</w:t>
      </w:r>
    </w:p>
    <w:p w14:paraId="6BE3F49D">
      <w:pPr>
        <w:spacing w:line="360" w:lineRule="auto"/>
        <w:ind w:firstLine="420" w:firstLineChars="200"/>
        <w:jc w:val="left"/>
        <w:rPr>
          <w:rFonts w:hint="eastAsia" w:ascii="宋体" w:hAnsi="宋体" w:eastAsia="宋体" w:cs="宋体"/>
        </w:rPr>
      </w:pPr>
      <w:r>
        <w:rPr>
          <w:rFonts w:hint="eastAsia" w:ascii="宋体" w:hAnsi="宋体" w:eastAsia="宋体" w:cs="宋体"/>
        </w:rPr>
        <w:t>（4）百年一遇的洪水；</w:t>
      </w:r>
    </w:p>
    <w:p w14:paraId="4DF6B684">
      <w:pPr>
        <w:spacing w:line="360" w:lineRule="auto"/>
        <w:ind w:firstLine="420" w:firstLineChars="200"/>
        <w:jc w:val="left"/>
        <w:rPr>
          <w:rFonts w:hint="eastAsia" w:ascii="宋体" w:hAnsi="宋体" w:eastAsia="宋体" w:cs="宋体"/>
        </w:rPr>
      </w:pPr>
      <w:r>
        <w:rPr>
          <w:rFonts w:hint="eastAsia" w:ascii="宋体" w:hAnsi="宋体" w:eastAsia="宋体" w:cs="宋体"/>
        </w:rPr>
        <w:t>（5）12 级以上持大风 ；</w:t>
      </w:r>
    </w:p>
    <w:p w14:paraId="541C6F7B">
      <w:pPr>
        <w:spacing w:line="360" w:lineRule="auto"/>
        <w:ind w:firstLine="420" w:firstLineChars="200"/>
        <w:jc w:val="left"/>
        <w:rPr>
          <w:rFonts w:hint="eastAsia" w:ascii="宋体" w:hAnsi="宋体" w:eastAsia="宋体" w:cs="宋体"/>
        </w:rPr>
      </w:pPr>
      <w:r>
        <w:rPr>
          <w:rFonts w:hint="eastAsia" w:ascii="宋体" w:hAnsi="宋体" w:eastAsia="宋体" w:cs="宋体"/>
        </w:rPr>
        <w:t>（6）山洪及泥石流。</w:t>
      </w:r>
    </w:p>
    <w:p w14:paraId="66DC93D6">
      <w:pPr>
        <w:pStyle w:val="4"/>
        <w:rPr>
          <w:rFonts w:hint="eastAsia" w:ascii="宋体" w:hAnsi="宋体" w:eastAsia="宋体" w:cs="宋体"/>
        </w:rPr>
      </w:pPr>
      <w:bookmarkStart w:id="545" w:name="_Toc16875"/>
      <w:bookmarkStart w:id="546" w:name="_Toc373227730"/>
      <w:bookmarkStart w:id="547" w:name="_Toc12609387"/>
      <w:bookmarkStart w:id="548" w:name="_Toc373478377"/>
      <w:bookmarkStart w:id="549" w:name="_Toc407135232"/>
      <w:bookmarkStart w:id="550" w:name="_Toc389065296"/>
      <w:bookmarkStart w:id="551" w:name="_Toc13850"/>
      <w:r>
        <w:rPr>
          <w:rFonts w:hint="eastAsia" w:ascii="宋体" w:hAnsi="宋体" w:eastAsia="宋体" w:cs="宋体"/>
        </w:rPr>
        <w:t>7.9 提前竣工</w:t>
      </w:r>
      <w:bookmarkEnd w:id="545"/>
      <w:bookmarkEnd w:id="546"/>
      <w:bookmarkEnd w:id="547"/>
      <w:bookmarkEnd w:id="548"/>
      <w:bookmarkEnd w:id="549"/>
      <w:bookmarkEnd w:id="550"/>
      <w:bookmarkEnd w:id="551"/>
    </w:p>
    <w:p w14:paraId="3355B0F8">
      <w:pPr>
        <w:spacing w:line="360" w:lineRule="auto"/>
        <w:ind w:firstLine="420" w:firstLineChars="200"/>
        <w:jc w:val="left"/>
        <w:rPr>
          <w:rFonts w:hint="eastAsia" w:ascii="宋体" w:hAnsi="宋体" w:eastAsia="宋体" w:cs="宋体"/>
        </w:rPr>
      </w:pPr>
      <w:r>
        <w:rPr>
          <w:rFonts w:hint="eastAsia" w:ascii="宋体" w:hAnsi="宋体" w:eastAsia="宋体" w:cs="宋体"/>
        </w:rPr>
        <w:t>7.9.2提前竣工（赶工）增加费的计算方法：</w:t>
      </w:r>
      <w:r>
        <w:rPr>
          <w:rFonts w:hint="eastAsia" w:ascii="宋体" w:hAnsi="宋体" w:eastAsia="宋体" w:cs="宋体"/>
          <w:u w:val="single"/>
        </w:rPr>
        <w:t xml:space="preserve">                                </w:t>
      </w:r>
      <w:r>
        <w:rPr>
          <w:rFonts w:hint="eastAsia" w:ascii="宋体" w:hAnsi="宋体" w:eastAsia="宋体" w:cs="宋体"/>
        </w:rPr>
        <w:t>。</w:t>
      </w:r>
    </w:p>
    <w:p w14:paraId="19A796BB">
      <w:pPr>
        <w:pStyle w:val="3"/>
        <w:rPr>
          <w:rFonts w:hint="eastAsia" w:ascii="宋体" w:hAnsi="宋体" w:eastAsia="宋体" w:cs="宋体"/>
        </w:rPr>
      </w:pPr>
      <w:bookmarkStart w:id="552" w:name="_Toc12609388"/>
      <w:bookmarkStart w:id="553" w:name="_Toc389065297"/>
      <w:bookmarkStart w:id="554" w:name="_Toc407135233"/>
      <w:bookmarkStart w:id="555" w:name="_Toc16811"/>
      <w:bookmarkStart w:id="556" w:name="_Toc27071"/>
      <w:bookmarkStart w:id="557" w:name="_Toc373478378"/>
      <w:bookmarkStart w:id="558" w:name="_Toc351203640"/>
      <w:bookmarkStart w:id="559" w:name="_Toc373227731"/>
      <w:r>
        <w:rPr>
          <w:rFonts w:hint="eastAsia" w:ascii="宋体" w:hAnsi="宋体" w:eastAsia="宋体" w:cs="宋体"/>
        </w:rPr>
        <w:t>8. 材料与设备</w:t>
      </w:r>
      <w:bookmarkEnd w:id="552"/>
      <w:bookmarkEnd w:id="553"/>
      <w:bookmarkEnd w:id="554"/>
      <w:bookmarkEnd w:id="555"/>
      <w:bookmarkEnd w:id="556"/>
      <w:bookmarkEnd w:id="557"/>
      <w:bookmarkEnd w:id="558"/>
      <w:bookmarkEnd w:id="559"/>
    </w:p>
    <w:bookmarkEnd w:id="396"/>
    <w:bookmarkEnd w:id="397"/>
    <w:bookmarkEnd w:id="398"/>
    <w:bookmarkEnd w:id="399"/>
    <w:bookmarkEnd w:id="400"/>
    <w:bookmarkEnd w:id="401"/>
    <w:bookmarkEnd w:id="402"/>
    <w:bookmarkEnd w:id="403"/>
    <w:bookmarkEnd w:id="404"/>
    <w:bookmarkEnd w:id="405"/>
    <w:p w14:paraId="0E4C50ED">
      <w:pPr>
        <w:pStyle w:val="4"/>
        <w:rPr>
          <w:rFonts w:hint="eastAsia" w:ascii="宋体" w:hAnsi="宋体" w:eastAsia="宋体" w:cs="宋体"/>
        </w:rPr>
      </w:pPr>
      <w:bookmarkStart w:id="560" w:name="_Toc373478379"/>
      <w:bookmarkStart w:id="561" w:name="_Toc389065298"/>
      <w:bookmarkStart w:id="562" w:name="_Toc12609389"/>
      <w:bookmarkStart w:id="563" w:name="_Toc407135234"/>
      <w:bookmarkStart w:id="564" w:name="_Toc373227732"/>
      <w:bookmarkStart w:id="565" w:name="_Toc2592"/>
      <w:bookmarkStart w:id="566" w:name="_Toc11476"/>
      <w:r>
        <w:rPr>
          <w:rFonts w:hint="eastAsia" w:ascii="宋体" w:hAnsi="宋体" w:eastAsia="宋体" w:cs="宋体"/>
        </w:rPr>
        <w:t>8.2 承包人采购材料与工程设备</w:t>
      </w:r>
      <w:bookmarkEnd w:id="560"/>
      <w:bookmarkEnd w:id="561"/>
      <w:bookmarkEnd w:id="562"/>
      <w:bookmarkEnd w:id="563"/>
      <w:bookmarkEnd w:id="564"/>
      <w:bookmarkEnd w:id="565"/>
      <w:bookmarkEnd w:id="566"/>
    </w:p>
    <w:p w14:paraId="519B4F58">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除已标价工程量清单《发包人提供主要材料和工程设备一览表》（表-21）中明确的材料、工程设备外，由承包人负责材料和工程设备的采购、运输和保管。《</w:t>
      </w:r>
      <w:r>
        <w:rPr>
          <w:rFonts w:hint="eastAsia" w:ascii="宋体" w:hAnsi="宋体" w:eastAsia="宋体" w:cs="宋体"/>
        </w:rPr>
        <w:t>承包人提供主要材料和工程设备一览表》</w:t>
      </w:r>
      <w:r>
        <w:rPr>
          <w:rFonts w:hint="eastAsia" w:ascii="宋体" w:hAnsi="宋体" w:eastAsia="宋体" w:cs="宋体"/>
          <w:kern w:val="0"/>
        </w:rPr>
        <w:t>（表-22）见已标价工程量清单。</w:t>
      </w:r>
    </w:p>
    <w:p w14:paraId="0A5C2D3B">
      <w:pPr>
        <w:autoSpaceDE w:val="0"/>
        <w:autoSpaceDN w:val="0"/>
        <w:adjustRightInd w:val="0"/>
        <w:spacing w:line="360" w:lineRule="auto"/>
        <w:ind w:firstLine="420" w:firstLineChars="200"/>
        <w:jc w:val="left"/>
        <w:rPr>
          <w:rFonts w:hint="eastAsia" w:ascii="宋体" w:hAnsi="宋体" w:eastAsia="宋体" w:cs="宋体"/>
        </w:rPr>
      </w:pPr>
      <w:bookmarkStart w:id="567" w:name="_Toc373227733"/>
      <w:bookmarkStart w:id="568" w:name="_Toc373478380"/>
      <w:bookmarkStart w:id="569" w:name="_Toc389065299"/>
      <w:r>
        <w:rPr>
          <w:rFonts w:hint="eastAsia" w:ascii="宋体" w:hAnsi="宋体" w:eastAsia="宋体" w:cs="宋体"/>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184AFC3B">
      <w:pPr>
        <w:pStyle w:val="4"/>
        <w:rPr>
          <w:rFonts w:hint="eastAsia" w:ascii="宋体" w:hAnsi="宋体" w:eastAsia="宋体" w:cs="宋体"/>
        </w:rPr>
      </w:pPr>
      <w:bookmarkStart w:id="570" w:name="_Toc12093"/>
      <w:bookmarkStart w:id="571" w:name="_Toc12609390"/>
      <w:bookmarkStart w:id="572" w:name="_Toc407135235"/>
      <w:bookmarkStart w:id="573" w:name="_Toc12813"/>
      <w:r>
        <w:rPr>
          <w:rFonts w:hint="eastAsia" w:ascii="宋体" w:hAnsi="宋体" w:eastAsia="宋体" w:cs="宋体"/>
        </w:rPr>
        <w:t>8</w:t>
      </w:r>
      <w:bookmarkStart w:id="574" w:name="_Toc296891207"/>
      <w:bookmarkStart w:id="575" w:name="_Toc304295556"/>
      <w:bookmarkStart w:id="576" w:name="_Toc280868654"/>
      <w:bookmarkStart w:id="577" w:name="_Toc303539136"/>
      <w:bookmarkStart w:id="578" w:name="_Toc300934979"/>
      <w:bookmarkStart w:id="579" w:name="_Toc297123527"/>
      <w:bookmarkStart w:id="580" w:name="_Toc296944506"/>
      <w:bookmarkStart w:id="581" w:name="_Toc297216186"/>
      <w:bookmarkStart w:id="582" w:name="_Toc297048353"/>
      <w:bookmarkStart w:id="583" w:name="_Toc292559877"/>
      <w:bookmarkStart w:id="584" w:name="_Toc296347166"/>
      <w:bookmarkStart w:id="585" w:name="_Toc296346668"/>
      <w:bookmarkStart w:id="586" w:name="_Toc296890995"/>
      <w:bookmarkStart w:id="587" w:name="_Toc296503167"/>
      <w:bookmarkStart w:id="588" w:name="_Toc312678019"/>
      <w:bookmarkStart w:id="589" w:name="_Toc297120467"/>
      <w:bookmarkStart w:id="590" w:name="_Toc312677493"/>
      <w:bookmarkStart w:id="591" w:name="_Toc292559372"/>
      <w:bookmarkStart w:id="592" w:name="_Toc280868656"/>
      <w:bookmarkStart w:id="593" w:name="_Toc280868655"/>
      <w:bookmarkStart w:id="594" w:name="_Toc267251424"/>
      <w:r>
        <w:rPr>
          <w:rFonts w:hint="eastAsia" w:ascii="宋体" w:hAnsi="宋体" w:eastAsia="宋体" w:cs="宋体"/>
        </w:rPr>
        <w:t>.4 材料与工程设备的保管与使用</w:t>
      </w:r>
      <w:bookmarkEnd w:id="567"/>
      <w:bookmarkEnd w:id="568"/>
      <w:bookmarkEnd w:id="569"/>
      <w:bookmarkEnd w:id="570"/>
      <w:bookmarkEnd w:id="571"/>
      <w:bookmarkEnd w:id="572"/>
      <w:bookmarkEnd w:id="573"/>
    </w:p>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14:paraId="4ECD457E">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8</w:t>
      </w:r>
      <w:bookmarkStart w:id="595" w:name="_Toc292559878"/>
      <w:bookmarkStart w:id="596" w:name="_Toc292559373"/>
      <w:bookmarkStart w:id="597" w:name="_Toc296347167"/>
      <w:bookmarkStart w:id="598" w:name="_Toc296944507"/>
      <w:bookmarkStart w:id="599" w:name="_Toc303539137"/>
      <w:bookmarkStart w:id="600" w:name="_Toc297123528"/>
      <w:bookmarkStart w:id="601" w:name="_Toc312677494"/>
      <w:bookmarkStart w:id="602" w:name="_Toc296503168"/>
      <w:bookmarkStart w:id="603" w:name="_Toc296891208"/>
      <w:bookmarkStart w:id="604" w:name="_Toc297120468"/>
      <w:bookmarkStart w:id="605" w:name="_Toc296890996"/>
      <w:bookmarkStart w:id="606" w:name="_Toc312678020"/>
      <w:bookmarkStart w:id="607" w:name="_Toc318581173"/>
      <w:bookmarkStart w:id="608" w:name="_Toc297216187"/>
      <w:bookmarkStart w:id="609" w:name="_Toc300934980"/>
      <w:bookmarkStart w:id="610" w:name="_Toc304295557"/>
      <w:bookmarkStart w:id="611" w:name="_Toc296346669"/>
      <w:bookmarkStart w:id="612" w:name="_Toc297048354"/>
      <w:r>
        <w:rPr>
          <w:rFonts w:hint="eastAsia" w:ascii="宋体" w:hAnsi="宋体" w:eastAsia="宋体" w:cs="宋体"/>
        </w:rPr>
        <w:t>.4.1发包人供应的材料设备的保管费用的承担：</w:t>
      </w:r>
      <w:r>
        <w:rPr>
          <w:rFonts w:hint="eastAsia" w:ascii="宋体" w:hAnsi="宋体" w:eastAsia="宋体" w:cs="宋体"/>
          <w:u w:val="single"/>
        </w:rPr>
        <w:t xml:space="preserve">  发包人直接供货的设备、材料，承包人计取设备采购价1%的现场保管费。 甲供设备由发包人负责运到工地，承包人在送货单上核对并签认，并由承包人负责发包人供设备的卸车、场内转运、清点、验货、接收、保管等一切后续工作，以上工作（包括期间的损耗、损失）涉及的费用由发包按甲供设备采购价的1%作为卸车、保管、管理费，进入税前工程造价，不参与浮动，结算时不予调整  </w:t>
      </w:r>
      <w:r>
        <w:rPr>
          <w:rFonts w:hint="eastAsia" w:ascii="宋体" w:hAnsi="宋体" w:eastAsia="宋体" w:cs="宋体"/>
        </w:rPr>
        <w:t>。</w:t>
      </w:r>
    </w:p>
    <w:bookmarkEnd w:id="595"/>
    <w:bookmarkEnd w:id="596"/>
    <w:p w14:paraId="140A09AB">
      <w:pPr>
        <w:pStyle w:val="4"/>
        <w:rPr>
          <w:rFonts w:hint="eastAsia" w:ascii="宋体" w:hAnsi="宋体" w:eastAsia="宋体" w:cs="宋体"/>
        </w:rPr>
      </w:pPr>
      <w:bookmarkStart w:id="613" w:name="_Toc373227734"/>
      <w:bookmarkStart w:id="614" w:name="_Toc407135236"/>
      <w:bookmarkStart w:id="615" w:name="_Toc373478381"/>
      <w:bookmarkStart w:id="616" w:name="_Toc389065300"/>
      <w:bookmarkStart w:id="617" w:name="_Toc31858"/>
      <w:bookmarkStart w:id="618" w:name="_Toc12609391"/>
      <w:bookmarkStart w:id="619" w:name="_Toc17562"/>
      <w:r>
        <w:rPr>
          <w:rFonts w:hint="eastAsia" w:ascii="宋体" w:hAnsi="宋体" w:eastAsia="宋体" w:cs="宋体"/>
        </w:rPr>
        <w:t>8.6 样品</w:t>
      </w:r>
      <w:bookmarkEnd w:id="613"/>
      <w:bookmarkEnd w:id="614"/>
      <w:bookmarkEnd w:id="615"/>
      <w:bookmarkEnd w:id="616"/>
      <w:bookmarkEnd w:id="617"/>
      <w:bookmarkEnd w:id="618"/>
      <w:bookmarkEnd w:id="619"/>
    </w:p>
    <w:p w14:paraId="35908868">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8.6.1 样品的报送与封存</w:t>
      </w:r>
    </w:p>
    <w:p w14:paraId="3B68AFCD">
      <w:pPr>
        <w:autoSpaceDE w:val="0"/>
        <w:autoSpaceDN w:val="0"/>
        <w:adjustRightInd w:val="0"/>
        <w:spacing w:line="360" w:lineRule="auto"/>
        <w:ind w:firstLine="420" w:firstLineChars="200"/>
        <w:jc w:val="left"/>
        <w:rPr>
          <w:rFonts w:hint="eastAsia" w:ascii="宋体" w:hAnsi="宋体" w:eastAsia="宋体" w:cs="宋体"/>
          <w:u w:val="single"/>
        </w:rPr>
      </w:pPr>
      <w:r>
        <w:rPr>
          <w:rFonts w:hint="eastAsia" w:ascii="宋体" w:hAnsi="宋体" w:eastAsia="宋体" w:cs="宋体"/>
          <w:kern w:val="0"/>
        </w:rPr>
        <w:t>需要承包人报送样品的材料或工程设备，样品的种类、名称、规格、数量要求：</w:t>
      </w:r>
      <w:r>
        <w:rPr>
          <w:rFonts w:hint="eastAsia" w:ascii="宋体" w:hAnsi="宋体" w:eastAsia="宋体" w:cs="宋体"/>
          <w:u w:val="single"/>
        </w:rPr>
        <w:t>主要材料涉及品种、款式、颜色等方面内容的，承包人应提交准备合格的材料样品送发包人选定。</w:t>
      </w:r>
    </w:p>
    <w:p w14:paraId="28359F2D">
      <w:pPr>
        <w:pStyle w:val="4"/>
        <w:rPr>
          <w:rFonts w:hint="eastAsia" w:ascii="宋体" w:hAnsi="宋体" w:eastAsia="宋体" w:cs="宋体"/>
        </w:rPr>
      </w:pPr>
      <w:bookmarkStart w:id="620" w:name="_Toc373227735"/>
      <w:bookmarkStart w:id="621" w:name="_Toc28697"/>
      <w:bookmarkStart w:id="622" w:name="_Toc389065301"/>
      <w:bookmarkStart w:id="623" w:name="_Toc12609392"/>
      <w:bookmarkStart w:id="624" w:name="_Toc407135237"/>
      <w:bookmarkStart w:id="625" w:name="_Toc17544"/>
      <w:bookmarkStart w:id="626" w:name="_Toc373478382"/>
      <w:r>
        <w:rPr>
          <w:rFonts w:hint="eastAsia" w:ascii="宋体" w:hAnsi="宋体" w:eastAsia="宋体" w:cs="宋体"/>
        </w:rPr>
        <w:t>8.8 施工设备和临时设施</w:t>
      </w:r>
      <w:bookmarkEnd w:id="620"/>
      <w:bookmarkEnd w:id="621"/>
      <w:bookmarkEnd w:id="622"/>
      <w:bookmarkEnd w:id="623"/>
      <w:bookmarkEnd w:id="624"/>
      <w:bookmarkEnd w:id="625"/>
      <w:bookmarkEnd w:id="626"/>
    </w:p>
    <w:p w14:paraId="7EEB1938">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8.8.1 承包人提供的施工设备和临时设施</w:t>
      </w:r>
    </w:p>
    <w:p w14:paraId="4E23071C">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3EFF414B">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关于修建临时设施费用承担的约定：</w:t>
      </w:r>
    </w:p>
    <w:p w14:paraId="3E334C3A">
      <w:pPr>
        <w:autoSpaceDE w:val="0"/>
        <w:autoSpaceDN w:val="0"/>
        <w:adjustRightInd w:val="0"/>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 xml:space="preserve">                                                                               </w:t>
      </w:r>
    </w:p>
    <w:p w14:paraId="78BEA510">
      <w:pPr>
        <w:autoSpaceDE w:val="0"/>
        <w:autoSpaceDN w:val="0"/>
        <w:adjustRightInd w:val="0"/>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 xml:space="preserve">                                                                               </w:t>
      </w:r>
    </w:p>
    <w:p w14:paraId="33D53997">
      <w:pPr>
        <w:autoSpaceDE w:val="0"/>
        <w:autoSpaceDN w:val="0"/>
        <w:adjustRightInd w:val="0"/>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 xml:space="preserve">                                                                           </w:t>
      </w:r>
    </w:p>
    <w:p w14:paraId="09C8761E">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8.8.2 发包人提供的施工设备和临时设施</w:t>
      </w:r>
    </w:p>
    <w:p w14:paraId="0BA1D634">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发包人提供的施工设备和临时设施：</w:t>
      </w:r>
      <w:r>
        <w:rPr>
          <w:rFonts w:hint="eastAsia" w:ascii="宋体" w:hAnsi="宋体" w:eastAsia="宋体" w:cs="宋体"/>
          <w:u w:val="single"/>
        </w:rPr>
        <w:t xml:space="preserve">                                         </w:t>
      </w:r>
      <w:r>
        <w:rPr>
          <w:rFonts w:hint="eastAsia" w:ascii="宋体" w:hAnsi="宋体" w:eastAsia="宋体" w:cs="宋体"/>
        </w:rPr>
        <w:t>。</w:t>
      </w:r>
    </w:p>
    <w:p w14:paraId="575CDAD2">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rPr>
        <w:t>发包人提供的施工设备和临时设施的运行、维护、拆除、清运费用的承担人：</w:t>
      </w:r>
      <w:r>
        <w:rPr>
          <w:rFonts w:hint="eastAsia" w:ascii="宋体" w:hAnsi="宋体" w:eastAsia="宋体" w:cs="宋体"/>
          <w:u w:val="single"/>
        </w:rPr>
        <w:t xml:space="preserve">          </w:t>
      </w:r>
      <w:r>
        <w:rPr>
          <w:rFonts w:hint="eastAsia" w:ascii="宋体" w:hAnsi="宋体" w:eastAsia="宋体" w:cs="宋体"/>
        </w:rPr>
        <w:t>。</w:t>
      </w:r>
    </w:p>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14:paraId="2CDCA388">
      <w:pPr>
        <w:pStyle w:val="3"/>
        <w:rPr>
          <w:rFonts w:hint="eastAsia" w:ascii="宋体" w:hAnsi="宋体" w:eastAsia="宋体" w:cs="宋体"/>
        </w:rPr>
      </w:pPr>
      <w:bookmarkStart w:id="627" w:name="_Toc373227736"/>
      <w:bookmarkStart w:id="628" w:name="_Toc5674"/>
      <w:bookmarkStart w:id="629" w:name="_Toc373478383"/>
      <w:bookmarkStart w:id="630" w:name="_Toc407135238"/>
      <w:bookmarkStart w:id="631" w:name="_Toc12609393"/>
      <w:bookmarkStart w:id="632" w:name="_Toc389065302"/>
      <w:bookmarkStart w:id="633" w:name="_Toc351203641"/>
      <w:bookmarkStart w:id="634" w:name="_Toc32196"/>
      <w:r>
        <w:rPr>
          <w:rFonts w:hint="eastAsia" w:ascii="宋体" w:hAnsi="宋体" w:eastAsia="宋体" w:cs="宋体"/>
        </w:rPr>
        <w:t>9</w:t>
      </w:r>
      <w:bookmarkEnd w:id="592"/>
      <w:bookmarkEnd w:id="593"/>
      <w:bookmarkEnd w:id="594"/>
      <w:bookmarkStart w:id="635" w:name="_Toc303539139"/>
      <w:bookmarkStart w:id="636" w:name="_Toc312677495"/>
      <w:bookmarkStart w:id="637" w:name="_Toc300934982"/>
      <w:bookmarkStart w:id="638" w:name="_Toc312678021"/>
      <w:bookmarkStart w:id="639" w:name="_Toc297123533"/>
      <w:bookmarkStart w:id="640" w:name="_Toc297216192"/>
      <w:bookmarkStart w:id="641" w:name="_Toc304295559"/>
      <w:bookmarkStart w:id="642" w:name="_Toc292559378"/>
      <w:bookmarkStart w:id="643" w:name="_Toc296346674"/>
      <w:bookmarkStart w:id="644" w:name="_Toc296891001"/>
      <w:bookmarkStart w:id="645" w:name="_Toc296944512"/>
      <w:bookmarkStart w:id="646" w:name="_Toc296347172"/>
      <w:bookmarkStart w:id="647" w:name="_Toc267251427"/>
      <w:bookmarkStart w:id="648" w:name="_Toc297048359"/>
      <w:bookmarkStart w:id="649" w:name="_Toc292559883"/>
      <w:bookmarkStart w:id="650" w:name="_Toc296891213"/>
      <w:bookmarkStart w:id="651" w:name="_Toc297120473"/>
      <w:bookmarkStart w:id="652" w:name="_Toc296503173"/>
      <w:bookmarkStart w:id="653" w:name="_Toc267251428"/>
      <w:r>
        <w:rPr>
          <w:rFonts w:hint="eastAsia" w:ascii="宋体" w:hAnsi="宋体" w:eastAsia="宋体" w:cs="宋体"/>
        </w:rPr>
        <w:t>. 试验与检验</w:t>
      </w:r>
      <w:bookmarkEnd w:id="627"/>
      <w:bookmarkEnd w:id="628"/>
      <w:bookmarkEnd w:id="629"/>
      <w:bookmarkEnd w:id="630"/>
      <w:bookmarkEnd w:id="631"/>
      <w:bookmarkEnd w:id="632"/>
      <w:bookmarkEnd w:id="633"/>
      <w:bookmarkEnd w:id="634"/>
    </w:p>
    <w:bookmarkEnd w:id="635"/>
    <w:bookmarkEnd w:id="636"/>
    <w:bookmarkEnd w:id="637"/>
    <w:bookmarkEnd w:id="638"/>
    <w:bookmarkEnd w:id="639"/>
    <w:bookmarkEnd w:id="640"/>
    <w:bookmarkEnd w:id="641"/>
    <w:p w14:paraId="4466A732">
      <w:pPr>
        <w:pStyle w:val="4"/>
        <w:rPr>
          <w:rFonts w:hint="eastAsia" w:ascii="宋体" w:hAnsi="宋体" w:eastAsia="宋体" w:cs="宋体"/>
        </w:rPr>
      </w:pPr>
      <w:bookmarkStart w:id="654" w:name="_Toc407135239"/>
      <w:bookmarkStart w:id="655" w:name="_Toc373478384"/>
      <w:bookmarkStart w:id="656" w:name="_Toc12609394"/>
      <w:bookmarkStart w:id="657" w:name="_Toc373227737"/>
      <w:bookmarkStart w:id="658" w:name="_Toc389065303"/>
      <w:bookmarkStart w:id="659" w:name="_Toc27515"/>
      <w:bookmarkStart w:id="660" w:name="_Toc1161"/>
      <w:r>
        <w:rPr>
          <w:rFonts w:hint="eastAsia" w:ascii="宋体" w:hAnsi="宋体" w:eastAsia="宋体" w:cs="宋体"/>
        </w:rPr>
        <w:t>9</w:t>
      </w:r>
      <w:bookmarkStart w:id="661" w:name="_Toc312678022"/>
      <w:bookmarkStart w:id="662" w:name="_Toc312677496"/>
      <w:bookmarkStart w:id="663" w:name="_Toc304295560"/>
      <w:bookmarkStart w:id="664" w:name="_Toc303539140"/>
      <w:bookmarkStart w:id="665" w:name="_Toc300934983"/>
      <w:bookmarkStart w:id="666" w:name="_Toc297123534"/>
      <w:bookmarkStart w:id="667" w:name="_Toc297216193"/>
      <w:r>
        <w:rPr>
          <w:rFonts w:hint="eastAsia" w:ascii="宋体" w:hAnsi="宋体" w:eastAsia="宋体" w:cs="宋体"/>
        </w:rPr>
        <w:t>.1 试验设备与试验人员</w:t>
      </w:r>
      <w:bookmarkEnd w:id="654"/>
      <w:bookmarkEnd w:id="655"/>
      <w:bookmarkEnd w:id="656"/>
      <w:bookmarkEnd w:id="657"/>
      <w:bookmarkEnd w:id="658"/>
      <w:bookmarkEnd w:id="659"/>
      <w:bookmarkEnd w:id="660"/>
    </w:p>
    <w:bookmarkEnd w:id="661"/>
    <w:bookmarkEnd w:id="662"/>
    <w:bookmarkEnd w:id="663"/>
    <w:bookmarkEnd w:id="664"/>
    <w:bookmarkEnd w:id="665"/>
    <w:bookmarkEnd w:id="666"/>
    <w:bookmarkEnd w:id="667"/>
    <w:p w14:paraId="41ED6DCC">
      <w:pPr>
        <w:spacing w:line="360" w:lineRule="auto"/>
        <w:ind w:firstLine="420" w:firstLineChars="200"/>
        <w:jc w:val="left"/>
        <w:rPr>
          <w:rFonts w:hint="eastAsia" w:ascii="宋体" w:hAnsi="宋体" w:eastAsia="宋体" w:cs="宋体"/>
        </w:rPr>
      </w:pPr>
      <w:r>
        <w:rPr>
          <w:rFonts w:hint="eastAsia" w:ascii="宋体" w:hAnsi="宋体" w:eastAsia="宋体" w:cs="宋体"/>
        </w:rPr>
        <w:t>9</w:t>
      </w:r>
      <w:bookmarkStart w:id="668" w:name="_Toc300934984"/>
      <w:bookmarkStart w:id="669" w:name="_Toc297216194"/>
      <w:bookmarkStart w:id="670" w:name="_Toc297123535"/>
      <w:bookmarkStart w:id="671" w:name="_Toc304295561"/>
      <w:bookmarkStart w:id="672" w:name="_Toc312677497"/>
      <w:bookmarkStart w:id="673" w:name="_Toc303539141"/>
      <w:bookmarkStart w:id="674" w:name="_Toc312678023"/>
      <w:bookmarkStart w:id="675" w:name="_Toc318581174"/>
      <w:r>
        <w:rPr>
          <w:rFonts w:hint="eastAsia" w:ascii="宋体" w:hAnsi="宋体" w:eastAsia="宋体" w:cs="宋体"/>
        </w:rPr>
        <w:t>.1.2 试验设备</w:t>
      </w:r>
    </w:p>
    <w:p w14:paraId="7EE6A6F2">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施工现场需要配置的试验场所：</w:t>
      </w:r>
      <w:bookmarkEnd w:id="668"/>
      <w:bookmarkEnd w:id="669"/>
      <w:bookmarkEnd w:id="670"/>
      <w:bookmarkEnd w:id="671"/>
      <w:bookmarkEnd w:id="672"/>
      <w:bookmarkEnd w:id="673"/>
      <w:bookmarkEnd w:id="674"/>
      <w:bookmarkStart w:id="676" w:name="_Toc300934985"/>
      <w:bookmarkStart w:id="677" w:name="_Toc312678024"/>
      <w:bookmarkStart w:id="678" w:name="_Toc304295562"/>
      <w:bookmarkStart w:id="679" w:name="_Toc297123536"/>
      <w:bookmarkStart w:id="680" w:name="_Toc303539142"/>
      <w:bookmarkStart w:id="681" w:name="_Toc312677498"/>
      <w:bookmarkStart w:id="682" w:name="_Toc297216195"/>
      <w:r>
        <w:rPr>
          <w:rFonts w:hint="eastAsia" w:ascii="宋体" w:hAnsi="宋体" w:eastAsia="宋体" w:cs="宋体"/>
          <w:u w:val="single"/>
        </w:rPr>
        <w:t xml:space="preserve">    按照有关文件要求执行    </w:t>
      </w:r>
      <w:r>
        <w:rPr>
          <w:rFonts w:hint="eastAsia" w:ascii="宋体" w:hAnsi="宋体" w:eastAsia="宋体" w:cs="宋体"/>
        </w:rPr>
        <w:t>。</w:t>
      </w:r>
    </w:p>
    <w:p w14:paraId="023A413C">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施工现场需要配备的试验设备：</w:t>
      </w:r>
      <w:r>
        <w:rPr>
          <w:rFonts w:hint="eastAsia" w:ascii="宋体" w:hAnsi="宋体" w:eastAsia="宋体" w:cs="宋体"/>
          <w:u w:val="single"/>
        </w:rPr>
        <w:t xml:space="preserve">    按照有关文件要求执行    </w:t>
      </w:r>
      <w:r>
        <w:rPr>
          <w:rFonts w:hint="eastAsia" w:ascii="宋体" w:hAnsi="宋体" w:eastAsia="宋体" w:cs="宋体"/>
        </w:rPr>
        <w:t>。</w:t>
      </w:r>
    </w:p>
    <w:p w14:paraId="3CF78BC8">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施工现场需要具备的其他试验条件：</w:t>
      </w:r>
      <w:r>
        <w:rPr>
          <w:rFonts w:hint="eastAsia" w:ascii="宋体" w:hAnsi="宋体" w:eastAsia="宋体" w:cs="宋体"/>
          <w:u w:val="single"/>
        </w:rPr>
        <w:t xml:space="preserve"> 按照有关文件要求执行   </w:t>
      </w:r>
      <w:r>
        <w:rPr>
          <w:rFonts w:hint="eastAsia" w:ascii="宋体" w:hAnsi="宋体" w:eastAsia="宋体" w:cs="宋体"/>
        </w:rPr>
        <w:t>。</w:t>
      </w:r>
    </w:p>
    <w:p w14:paraId="614D2286">
      <w:pPr>
        <w:pStyle w:val="4"/>
        <w:rPr>
          <w:rFonts w:hint="eastAsia" w:ascii="宋体" w:hAnsi="宋体" w:eastAsia="宋体" w:cs="宋体"/>
        </w:rPr>
      </w:pPr>
      <w:bookmarkStart w:id="683" w:name="_Toc18592"/>
      <w:bookmarkStart w:id="684" w:name="_Toc407135240"/>
      <w:bookmarkStart w:id="685" w:name="_Toc11467"/>
      <w:bookmarkStart w:id="686" w:name="_Toc389065304"/>
      <w:bookmarkStart w:id="687" w:name="_Toc373478385"/>
      <w:bookmarkStart w:id="688" w:name="_Toc12609395"/>
      <w:bookmarkStart w:id="689" w:name="_Toc373227738"/>
      <w:r>
        <w:rPr>
          <w:rFonts w:hint="eastAsia" w:ascii="宋体" w:hAnsi="宋体" w:eastAsia="宋体" w:cs="宋体"/>
        </w:rPr>
        <w:t>9.4 现场工艺试验</w:t>
      </w:r>
      <w:bookmarkEnd w:id="683"/>
      <w:bookmarkEnd w:id="684"/>
      <w:bookmarkEnd w:id="685"/>
      <w:bookmarkEnd w:id="686"/>
      <w:bookmarkEnd w:id="687"/>
      <w:bookmarkEnd w:id="688"/>
      <w:bookmarkEnd w:id="689"/>
      <w:r>
        <w:rPr>
          <w:rFonts w:hint="eastAsia" w:ascii="宋体" w:hAnsi="宋体" w:eastAsia="宋体" w:cs="宋体"/>
        </w:rPr>
        <w:t xml:space="preserve"> </w:t>
      </w:r>
    </w:p>
    <w:p w14:paraId="40219ED9">
      <w:pPr>
        <w:spacing w:line="360" w:lineRule="auto"/>
        <w:ind w:firstLine="420" w:firstLineChars="200"/>
        <w:jc w:val="left"/>
        <w:rPr>
          <w:rFonts w:hint="eastAsia" w:ascii="宋体" w:hAnsi="宋体" w:eastAsia="宋体" w:cs="宋体"/>
        </w:rPr>
      </w:pPr>
      <w:r>
        <w:rPr>
          <w:rFonts w:hint="eastAsia" w:ascii="宋体" w:hAnsi="宋体" w:eastAsia="宋体" w:cs="宋体"/>
        </w:rPr>
        <w:t>现场工艺试验的有关约定：</w:t>
      </w:r>
      <w:r>
        <w:rPr>
          <w:rFonts w:hint="eastAsia" w:ascii="宋体" w:hAnsi="宋体" w:eastAsia="宋体" w:cs="宋体"/>
          <w:u w:val="single"/>
        </w:rPr>
        <w:t xml:space="preserve">   按照有关文件要求执行   </w:t>
      </w:r>
      <w:r>
        <w:rPr>
          <w:rFonts w:hint="eastAsia" w:ascii="宋体" w:hAnsi="宋体" w:eastAsia="宋体" w:cs="宋体"/>
        </w:rPr>
        <w:t>。</w:t>
      </w:r>
    </w:p>
    <w:p w14:paraId="10E05463">
      <w:pPr>
        <w:pStyle w:val="4"/>
        <w:rPr>
          <w:rFonts w:hint="eastAsia" w:ascii="宋体" w:hAnsi="宋体" w:eastAsia="宋体" w:cs="宋体"/>
        </w:rPr>
      </w:pPr>
      <w:bookmarkStart w:id="690" w:name="_Toc16134"/>
      <w:bookmarkStart w:id="691" w:name="_Toc16983"/>
      <w:bookmarkStart w:id="692" w:name="_Toc407135241"/>
      <w:bookmarkStart w:id="693" w:name="_Toc12609396"/>
      <w:bookmarkStart w:id="694" w:name="OLE_LINK1"/>
      <w:r>
        <w:rPr>
          <w:rFonts w:hint="eastAsia" w:ascii="宋体" w:hAnsi="宋体" w:eastAsia="宋体" w:cs="宋体"/>
        </w:rPr>
        <w:t>9.5 检验费用</w:t>
      </w:r>
      <w:bookmarkEnd w:id="690"/>
      <w:bookmarkEnd w:id="691"/>
      <w:bookmarkEnd w:id="692"/>
      <w:bookmarkEnd w:id="693"/>
    </w:p>
    <w:p w14:paraId="22797ED8">
      <w:pPr>
        <w:spacing w:line="360" w:lineRule="auto"/>
        <w:ind w:firstLine="411" w:firstLineChars="196"/>
        <w:rPr>
          <w:rFonts w:hint="eastAsia" w:ascii="宋体" w:hAnsi="宋体" w:eastAsia="宋体" w:cs="宋体"/>
        </w:rPr>
      </w:pPr>
      <w:r>
        <w:rPr>
          <w:rFonts w:hint="eastAsia" w:ascii="宋体" w:hAnsi="宋体" w:eastAsia="宋体" w:cs="宋体"/>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675"/>
    <w:bookmarkEnd w:id="676"/>
    <w:bookmarkEnd w:id="677"/>
    <w:bookmarkEnd w:id="678"/>
    <w:bookmarkEnd w:id="679"/>
    <w:bookmarkEnd w:id="680"/>
    <w:bookmarkEnd w:id="681"/>
    <w:bookmarkEnd w:id="682"/>
    <w:bookmarkEnd w:id="694"/>
    <w:p w14:paraId="09CAFD0C">
      <w:pPr>
        <w:pStyle w:val="3"/>
        <w:rPr>
          <w:rFonts w:hint="eastAsia" w:ascii="宋体" w:hAnsi="宋体" w:eastAsia="宋体" w:cs="宋体"/>
        </w:rPr>
      </w:pPr>
      <w:bookmarkStart w:id="695" w:name="_Toc373478386"/>
      <w:bookmarkStart w:id="696" w:name="_Toc23915"/>
      <w:bookmarkStart w:id="697" w:name="_Toc389065305"/>
      <w:bookmarkStart w:id="698" w:name="_Toc12609397"/>
      <w:bookmarkStart w:id="699" w:name="_Toc373227739"/>
      <w:bookmarkStart w:id="700" w:name="_Toc28737"/>
      <w:bookmarkStart w:id="701" w:name="_Toc351203642"/>
      <w:bookmarkStart w:id="702" w:name="_Toc407135242"/>
      <w:r>
        <w:rPr>
          <w:rFonts w:hint="eastAsia" w:ascii="宋体" w:hAnsi="宋体" w:eastAsia="宋体" w:cs="宋体"/>
        </w:rPr>
        <w:t>1</w:t>
      </w:r>
      <w:bookmarkEnd w:id="642"/>
      <w:bookmarkEnd w:id="643"/>
      <w:bookmarkEnd w:id="644"/>
      <w:bookmarkEnd w:id="645"/>
      <w:bookmarkEnd w:id="646"/>
      <w:bookmarkEnd w:id="647"/>
      <w:bookmarkEnd w:id="648"/>
      <w:bookmarkEnd w:id="649"/>
      <w:bookmarkEnd w:id="650"/>
      <w:bookmarkEnd w:id="651"/>
      <w:bookmarkEnd w:id="652"/>
      <w:bookmarkEnd w:id="653"/>
      <w:bookmarkStart w:id="703" w:name="_Toc297120493"/>
      <w:bookmarkStart w:id="704" w:name="_Toc296347192"/>
      <w:bookmarkStart w:id="705" w:name="_Toc296891021"/>
      <w:bookmarkStart w:id="706" w:name="_Toc292559398"/>
      <w:bookmarkStart w:id="707" w:name="_Toc296503193"/>
      <w:bookmarkStart w:id="708" w:name="_Toc303539146"/>
      <w:bookmarkStart w:id="709" w:name="_Toc304295566"/>
      <w:bookmarkStart w:id="710" w:name="_Toc297216199"/>
      <w:bookmarkStart w:id="711" w:name="_Toc296346694"/>
      <w:bookmarkStart w:id="712" w:name="_Toc292559903"/>
      <w:bookmarkStart w:id="713" w:name="_Toc296944532"/>
      <w:bookmarkStart w:id="714" w:name="_Toc297048379"/>
      <w:bookmarkStart w:id="715" w:name="_Toc300934989"/>
      <w:bookmarkStart w:id="716" w:name="_Toc296891233"/>
      <w:bookmarkStart w:id="717" w:name="_Toc297123540"/>
      <w:bookmarkStart w:id="718" w:name="_Toc312677499"/>
      <w:bookmarkStart w:id="719" w:name="_Toc312678025"/>
      <w:bookmarkStart w:id="720" w:name="_Toc267251437"/>
      <w:bookmarkStart w:id="721" w:name="_Toc267251439"/>
      <w:bookmarkStart w:id="722" w:name="_Toc267251440"/>
      <w:bookmarkStart w:id="723" w:name="_Toc267251435"/>
      <w:bookmarkStart w:id="724" w:name="_Toc267251441"/>
      <w:bookmarkStart w:id="725" w:name="_Toc267251433"/>
      <w:bookmarkStart w:id="726" w:name="_Toc267251442"/>
      <w:r>
        <w:rPr>
          <w:rFonts w:hint="eastAsia" w:ascii="宋体" w:hAnsi="宋体" w:eastAsia="宋体" w:cs="宋体"/>
        </w:rPr>
        <w:t>0. 变更</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bookmarkEnd w:id="718"/>
    <w:bookmarkEnd w:id="719"/>
    <w:p w14:paraId="6FB63175">
      <w:pPr>
        <w:pStyle w:val="4"/>
        <w:rPr>
          <w:rFonts w:hint="eastAsia" w:ascii="宋体" w:hAnsi="宋体" w:eastAsia="宋体" w:cs="宋体"/>
        </w:rPr>
      </w:pPr>
      <w:bookmarkStart w:id="727" w:name="_Toc373227740"/>
      <w:bookmarkStart w:id="728" w:name="_Toc373478387"/>
      <w:bookmarkStart w:id="729" w:name="_Toc12609398"/>
      <w:bookmarkStart w:id="730" w:name="_Toc407135243"/>
      <w:bookmarkStart w:id="731" w:name="_Toc9597"/>
      <w:bookmarkStart w:id="732" w:name="_Toc9457"/>
      <w:bookmarkStart w:id="733" w:name="_Toc389065306"/>
      <w:r>
        <w:rPr>
          <w:rFonts w:hint="eastAsia" w:ascii="宋体" w:hAnsi="宋体" w:eastAsia="宋体" w:cs="宋体"/>
        </w:rPr>
        <w:t>1</w:t>
      </w:r>
      <w:bookmarkStart w:id="734" w:name="_Toc296944533"/>
      <w:bookmarkStart w:id="735" w:name="_Toc312678026"/>
      <w:bookmarkStart w:id="736" w:name="_Toc296346695"/>
      <w:bookmarkStart w:id="737" w:name="_Toc296347193"/>
      <w:bookmarkStart w:id="738" w:name="_Toc292559904"/>
      <w:bookmarkStart w:id="739" w:name="_Toc297048380"/>
      <w:bookmarkStart w:id="740" w:name="_Toc296503194"/>
      <w:bookmarkStart w:id="741" w:name="_Toc300934990"/>
      <w:bookmarkStart w:id="742" w:name="_Toc297120494"/>
      <w:bookmarkStart w:id="743" w:name="_Toc297123541"/>
      <w:bookmarkStart w:id="744" w:name="_Toc297216200"/>
      <w:bookmarkStart w:id="745" w:name="_Toc304295567"/>
      <w:bookmarkStart w:id="746" w:name="_Toc296891022"/>
      <w:bookmarkStart w:id="747" w:name="_Toc312677500"/>
      <w:bookmarkStart w:id="748" w:name="_Toc303539147"/>
      <w:bookmarkStart w:id="749" w:name="_Toc292559399"/>
      <w:bookmarkStart w:id="750" w:name="_Toc296891234"/>
      <w:r>
        <w:rPr>
          <w:rFonts w:hint="eastAsia" w:ascii="宋体" w:hAnsi="宋体" w:eastAsia="宋体" w:cs="宋体"/>
        </w:rPr>
        <w:t>0.1 变更的范围</w:t>
      </w:r>
      <w:bookmarkEnd w:id="727"/>
      <w:bookmarkEnd w:id="728"/>
      <w:bookmarkEnd w:id="729"/>
      <w:bookmarkEnd w:id="730"/>
      <w:bookmarkEnd w:id="731"/>
      <w:bookmarkEnd w:id="732"/>
      <w:bookmarkEnd w:id="733"/>
    </w:p>
    <w:p w14:paraId="6802E3EA">
      <w:pPr>
        <w:spacing w:line="360" w:lineRule="auto"/>
        <w:ind w:firstLine="426"/>
        <w:jc w:val="left"/>
        <w:rPr>
          <w:rFonts w:hint="eastAsia" w:ascii="宋体" w:hAnsi="宋体" w:eastAsia="宋体" w:cs="宋体"/>
        </w:rPr>
      </w:pPr>
      <w:r>
        <w:rPr>
          <w:rFonts w:hint="eastAsia" w:ascii="宋体" w:hAnsi="宋体" w:eastAsia="宋体" w:cs="宋体"/>
        </w:rPr>
        <w:t>关于变更的范围的约定：</w:t>
      </w:r>
      <w:r>
        <w:rPr>
          <w:rFonts w:hint="eastAsia" w:ascii="宋体" w:hAnsi="宋体" w:eastAsia="宋体" w:cs="宋体"/>
          <w:u w:val="single"/>
        </w:rPr>
        <w:t xml:space="preserve">  应当进行变更的情形：（1）取消合同中任何一项工作，但被取消的工作不能转由发包人或其它人实施；（2）改变合同中任何一项工作的质量或其它特征；（3）改变合同工程基线、标高、位置或尺寸。（4）由于设计变更或现场签证产生的施工图纸、招标文件未含的项目；（5）工程量清单缺项（漏项） </w:t>
      </w:r>
      <w:r>
        <w:rPr>
          <w:rFonts w:hint="eastAsia" w:ascii="宋体" w:hAnsi="宋体" w:eastAsia="宋体" w:cs="宋体"/>
        </w:rPr>
        <w:t>。</w:t>
      </w:r>
    </w:p>
    <w:p w14:paraId="17009682">
      <w:pPr>
        <w:pStyle w:val="4"/>
        <w:rPr>
          <w:rFonts w:hint="eastAsia" w:ascii="宋体" w:hAnsi="宋体" w:eastAsia="宋体" w:cs="宋体"/>
        </w:rPr>
      </w:pPr>
      <w:bookmarkStart w:id="751" w:name="_Toc389065307"/>
      <w:bookmarkStart w:id="752" w:name="_Toc407135244"/>
      <w:bookmarkStart w:id="753" w:name="_Toc16459"/>
      <w:bookmarkStart w:id="754" w:name="_Toc22642"/>
      <w:bookmarkStart w:id="755" w:name="_Toc373478388"/>
      <w:bookmarkStart w:id="756" w:name="_Toc373227741"/>
      <w:bookmarkStart w:id="757" w:name="_Toc12609399"/>
      <w:r>
        <w:rPr>
          <w:rFonts w:hint="eastAsia" w:ascii="宋体" w:hAnsi="宋体" w:eastAsia="宋体" w:cs="宋体"/>
        </w:rPr>
        <w:t>10.3 变更程序</w:t>
      </w:r>
      <w:bookmarkEnd w:id="751"/>
      <w:bookmarkEnd w:id="752"/>
      <w:bookmarkEnd w:id="753"/>
      <w:bookmarkEnd w:id="754"/>
      <w:bookmarkEnd w:id="755"/>
      <w:bookmarkEnd w:id="756"/>
      <w:bookmarkEnd w:id="757"/>
    </w:p>
    <w:p w14:paraId="3E8CBB88">
      <w:pPr>
        <w:pStyle w:val="22"/>
        <w:spacing w:line="360" w:lineRule="auto"/>
        <w:ind w:firstLine="441" w:firstLineChars="210"/>
        <w:rPr>
          <w:rFonts w:hint="eastAsia" w:ascii="宋体" w:hAnsi="宋体" w:eastAsia="宋体" w:cs="宋体"/>
        </w:rPr>
      </w:pPr>
      <w:r>
        <w:rPr>
          <w:rFonts w:hint="eastAsia" w:ascii="宋体" w:hAnsi="宋体" w:eastAsia="宋体" w:cs="宋体"/>
        </w:rPr>
        <w:t>10.3.1国有投资项目：</w:t>
      </w:r>
    </w:p>
    <w:p w14:paraId="6FEF7324">
      <w:pPr>
        <w:pStyle w:val="22"/>
        <w:spacing w:line="360" w:lineRule="auto"/>
        <w:ind w:firstLine="441" w:firstLineChars="210"/>
        <w:rPr>
          <w:rFonts w:hint="eastAsia" w:ascii="宋体" w:hAnsi="宋体" w:eastAsia="宋体" w:cs="宋体"/>
          <w:bCs/>
        </w:rPr>
      </w:pPr>
      <w:r>
        <w:rPr>
          <w:rFonts w:hint="eastAsia" w:ascii="宋体" w:hAnsi="宋体" w:eastAsia="宋体" w:cs="宋体"/>
          <w:bCs/>
        </w:rPr>
        <w:t>⑴设计变更和工程签证，按各市政府或相关部门的规定办理。属不可抗力（自然灾害、突发事件等）造成变更的，按特事特办原则予以办理。</w:t>
      </w:r>
    </w:p>
    <w:p w14:paraId="2628EB57">
      <w:pPr>
        <w:pStyle w:val="22"/>
        <w:spacing w:line="360" w:lineRule="auto"/>
        <w:ind w:firstLine="441" w:firstLineChars="210"/>
        <w:rPr>
          <w:rFonts w:hint="eastAsia" w:ascii="宋体" w:hAnsi="宋体" w:eastAsia="宋体" w:cs="宋体"/>
          <w:bCs/>
        </w:rPr>
      </w:pPr>
      <w:r>
        <w:rPr>
          <w:rFonts w:hint="eastAsia" w:ascii="宋体" w:hAnsi="宋体" w:eastAsia="宋体" w:cs="宋体"/>
          <w:bCs/>
        </w:rPr>
        <w:t>⑵建设单位在实施项目过程中，若发生单价变动，由发包人、承包人、监理或造价咨询等单位共同商定并签字确认。</w:t>
      </w:r>
    </w:p>
    <w:p w14:paraId="561C6E64">
      <w:pPr>
        <w:pStyle w:val="22"/>
        <w:spacing w:line="360" w:lineRule="auto"/>
        <w:ind w:firstLine="441" w:firstLineChars="210"/>
        <w:rPr>
          <w:rFonts w:hint="eastAsia" w:ascii="宋体" w:hAnsi="宋体" w:eastAsia="宋体" w:cs="宋体"/>
          <w:bCs/>
        </w:rPr>
      </w:pPr>
      <w:r>
        <w:rPr>
          <w:rFonts w:hint="eastAsia" w:ascii="宋体" w:hAnsi="宋体" w:eastAsia="宋体" w:cs="宋体"/>
          <w:bCs/>
        </w:rPr>
        <w:t>⑶ 当合同规定的合同价款调整情况发生后，承包人未在规定时间内通知发包人，或者未在规定时间内提出调整报告，发包人可以根据有关资料，决定是否调整和调整的金额，并书面通知承包人。</w:t>
      </w:r>
    </w:p>
    <w:p w14:paraId="615F1696">
      <w:pPr>
        <w:spacing w:line="360" w:lineRule="auto"/>
        <w:ind w:firstLine="420" w:firstLineChars="200"/>
        <w:jc w:val="left"/>
        <w:rPr>
          <w:rFonts w:hint="eastAsia" w:ascii="宋体" w:hAnsi="宋体" w:eastAsia="宋体" w:cs="宋体"/>
        </w:rPr>
      </w:pPr>
      <w:r>
        <w:rPr>
          <w:rFonts w:hint="eastAsia" w:ascii="宋体" w:hAnsi="宋体" w:eastAsia="宋体" w:cs="宋体"/>
        </w:rPr>
        <w:t xml:space="preserve">10.3.2 非国有投资项目： </w:t>
      </w:r>
      <w:r>
        <w:rPr>
          <w:rFonts w:hint="eastAsia" w:ascii="宋体" w:hAnsi="宋体" w:eastAsia="宋体" w:cs="宋体"/>
          <w:u w:val="single"/>
        </w:rPr>
        <w:t xml:space="preserve">                                                    </w:t>
      </w:r>
      <w:r>
        <w:rPr>
          <w:rFonts w:hint="eastAsia" w:ascii="宋体" w:hAnsi="宋体" w:eastAsia="宋体" w:cs="宋体"/>
        </w:rPr>
        <w:t>。</w:t>
      </w:r>
    </w:p>
    <w:p w14:paraId="59F5B5D8">
      <w:pPr>
        <w:pStyle w:val="4"/>
        <w:rPr>
          <w:rFonts w:hint="eastAsia" w:ascii="宋体" w:hAnsi="宋体" w:eastAsia="宋体" w:cs="宋体"/>
        </w:rPr>
      </w:pPr>
      <w:bookmarkStart w:id="758" w:name="_Toc373478389"/>
      <w:bookmarkStart w:id="759" w:name="_Toc407135245"/>
      <w:bookmarkStart w:id="760" w:name="_Toc12609400"/>
      <w:bookmarkStart w:id="761" w:name="_Toc389065308"/>
      <w:bookmarkStart w:id="762" w:name="_Toc373227742"/>
      <w:bookmarkStart w:id="763" w:name="_Toc9192"/>
      <w:bookmarkStart w:id="764" w:name="_Toc32581"/>
      <w:r>
        <w:rPr>
          <w:rFonts w:hint="eastAsia" w:ascii="宋体" w:hAnsi="宋体" w:eastAsia="宋体" w:cs="宋体"/>
        </w:rPr>
        <w:t>10.4 变更估价</w:t>
      </w:r>
      <w:bookmarkEnd w:id="758"/>
      <w:bookmarkEnd w:id="759"/>
      <w:bookmarkEnd w:id="760"/>
      <w:bookmarkEnd w:id="761"/>
      <w:bookmarkEnd w:id="762"/>
      <w:bookmarkEnd w:id="763"/>
      <w:bookmarkEnd w:id="764"/>
    </w:p>
    <w:p w14:paraId="58A1D427">
      <w:pPr>
        <w:spacing w:line="360" w:lineRule="auto"/>
        <w:ind w:firstLine="420" w:firstLineChars="200"/>
        <w:jc w:val="left"/>
        <w:rPr>
          <w:rFonts w:hint="eastAsia" w:ascii="宋体" w:hAnsi="宋体" w:eastAsia="宋体" w:cs="宋体"/>
        </w:rPr>
      </w:pPr>
      <w:r>
        <w:rPr>
          <w:rFonts w:hint="eastAsia" w:ascii="宋体" w:hAnsi="宋体" w:eastAsia="宋体" w:cs="宋体"/>
        </w:rPr>
        <w:t>10.4.1 变更估价原则</w:t>
      </w:r>
    </w:p>
    <w:p w14:paraId="55B34B10">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 xml:space="preserve">关于变更估价的约定: </w:t>
      </w:r>
      <w:r>
        <w:rPr>
          <w:rFonts w:hint="eastAsia" w:ascii="宋体" w:hAnsi="宋体" w:eastAsia="宋体" w:cs="宋体"/>
          <w:u w:val="single"/>
        </w:rPr>
        <w:t>按第12.1款执行。</w:t>
      </w:r>
    </w:p>
    <w:p w14:paraId="5B4D9899">
      <w:pPr>
        <w:pStyle w:val="4"/>
        <w:rPr>
          <w:rFonts w:hint="eastAsia" w:ascii="宋体" w:hAnsi="宋体" w:eastAsia="宋体" w:cs="宋体"/>
        </w:rPr>
      </w:pPr>
      <w:bookmarkStart w:id="765" w:name="_Toc407135246"/>
      <w:bookmarkStart w:id="766" w:name="_Toc25768"/>
      <w:bookmarkStart w:id="767" w:name="_Toc12609401"/>
      <w:bookmarkStart w:id="768" w:name="_Toc373478390"/>
      <w:bookmarkStart w:id="769" w:name="_Toc373227743"/>
      <w:bookmarkStart w:id="770" w:name="_Toc389065309"/>
      <w:bookmarkStart w:id="771" w:name="_Toc30143"/>
      <w:r>
        <w:rPr>
          <w:rFonts w:hint="eastAsia" w:ascii="宋体" w:hAnsi="宋体" w:eastAsia="宋体" w:cs="宋体"/>
        </w:rPr>
        <w:t>1</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Start w:id="772" w:name="_Toc300934993"/>
      <w:bookmarkStart w:id="773" w:name="_Toc296891237"/>
      <w:bookmarkStart w:id="774" w:name="_Toc297048383"/>
      <w:bookmarkStart w:id="775" w:name="_Toc296346698"/>
      <w:bookmarkStart w:id="776" w:name="_Toc296891025"/>
      <w:bookmarkStart w:id="777" w:name="_Toc303539150"/>
      <w:bookmarkStart w:id="778" w:name="_Toc296503197"/>
      <w:bookmarkStart w:id="779" w:name="_Toc297120497"/>
      <w:bookmarkStart w:id="780" w:name="_Toc297123544"/>
      <w:bookmarkStart w:id="781" w:name="_Toc296944536"/>
      <w:bookmarkStart w:id="782" w:name="_Toc297216203"/>
      <w:bookmarkStart w:id="783" w:name="_Toc292559907"/>
      <w:bookmarkStart w:id="784" w:name="_Toc292559402"/>
      <w:bookmarkStart w:id="785" w:name="_Toc296347196"/>
      <w:bookmarkStart w:id="786" w:name="_Toc312677503"/>
      <w:bookmarkStart w:id="787" w:name="_Toc304295570"/>
      <w:bookmarkStart w:id="788" w:name="_Toc312678029"/>
      <w:r>
        <w:rPr>
          <w:rFonts w:hint="eastAsia" w:ascii="宋体" w:hAnsi="宋体" w:eastAsia="宋体" w:cs="宋体"/>
        </w:rPr>
        <w:t>0.5 承</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Start w:id="789" w:name="_Toc292559913"/>
      <w:bookmarkStart w:id="790" w:name="_Toc296891243"/>
      <w:bookmarkStart w:id="791" w:name="_Toc296944542"/>
      <w:bookmarkStart w:id="792" w:name="_Toc297123545"/>
      <w:bookmarkStart w:id="793" w:name="_Toc297216204"/>
      <w:bookmarkStart w:id="794" w:name="_Toc300934994"/>
      <w:bookmarkStart w:id="795" w:name="_Toc297048389"/>
      <w:bookmarkStart w:id="796" w:name="_Toc303539151"/>
      <w:bookmarkStart w:id="797" w:name="_Toc292559408"/>
      <w:bookmarkStart w:id="798" w:name="_Toc296891031"/>
      <w:bookmarkStart w:id="799" w:name="_Toc296346704"/>
      <w:bookmarkStart w:id="800" w:name="_Toc297120503"/>
      <w:bookmarkStart w:id="801" w:name="_Toc296503203"/>
      <w:bookmarkStart w:id="802" w:name="_Toc296347202"/>
      <w:r>
        <w:rPr>
          <w:rFonts w:hint="eastAsia" w:ascii="宋体" w:hAnsi="宋体" w:eastAsia="宋体" w:cs="宋体"/>
        </w:rPr>
        <w:t>包人的合理化建议</w:t>
      </w:r>
      <w:bookmarkEnd w:id="765"/>
      <w:bookmarkEnd w:id="766"/>
      <w:bookmarkEnd w:id="767"/>
      <w:bookmarkEnd w:id="768"/>
      <w:bookmarkEnd w:id="769"/>
      <w:bookmarkEnd w:id="770"/>
      <w:bookmarkEnd w:id="771"/>
    </w:p>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14:paraId="024585A8">
      <w:pPr>
        <w:spacing w:line="360" w:lineRule="auto"/>
        <w:ind w:firstLine="420" w:firstLineChars="200"/>
        <w:jc w:val="left"/>
        <w:rPr>
          <w:rFonts w:hint="eastAsia" w:ascii="宋体" w:hAnsi="宋体" w:eastAsia="宋体" w:cs="宋体"/>
        </w:rPr>
      </w:pPr>
      <w:r>
        <w:rPr>
          <w:rFonts w:hint="eastAsia" w:ascii="宋体" w:hAnsi="宋体" w:eastAsia="宋体" w:cs="宋体"/>
        </w:rPr>
        <w:t>监理人审查承包人合理化建议的期限：</w:t>
      </w:r>
      <w:r>
        <w:rPr>
          <w:rFonts w:hint="eastAsia" w:ascii="宋体" w:hAnsi="宋体" w:eastAsia="宋体" w:cs="宋体"/>
          <w:u w:val="single"/>
        </w:rPr>
        <w:t xml:space="preserve">    承包人提交建议后7日内   </w:t>
      </w:r>
      <w:r>
        <w:rPr>
          <w:rFonts w:hint="eastAsia" w:ascii="宋体" w:hAnsi="宋体" w:eastAsia="宋体" w:cs="宋体"/>
        </w:rPr>
        <w:t>。</w:t>
      </w:r>
    </w:p>
    <w:p w14:paraId="00E293C8">
      <w:pPr>
        <w:spacing w:line="360" w:lineRule="auto"/>
        <w:ind w:firstLine="420" w:firstLineChars="200"/>
        <w:jc w:val="left"/>
        <w:rPr>
          <w:rFonts w:hint="eastAsia" w:ascii="宋体" w:hAnsi="宋体" w:eastAsia="宋体" w:cs="宋体"/>
        </w:rPr>
      </w:pPr>
      <w:r>
        <w:rPr>
          <w:rFonts w:hint="eastAsia" w:ascii="宋体" w:hAnsi="宋体" w:eastAsia="宋体" w:cs="宋体"/>
        </w:rPr>
        <w:t>发包人审批承包人合理化建议的期限：</w:t>
      </w:r>
      <w:r>
        <w:rPr>
          <w:rFonts w:hint="eastAsia" w:ascii="宋体" w:hAnsi="宋体" w:eastAsia="宋体" w:cs="宋体"/>
          <w:u w:val="single"/>
        </w:rPr>
        <w:t xml:space="preserve">    承包人提交建议后7日内  </w:t>
      </w:r>
      <w:r>
        <w:rPr>
          <w:rFonts w:hint="eastAsia" w:ascii="宋体" w:hAnsi="宋体" w:eastAsia="宋体" w:cs="宋体"/>
        </w:rPr>
        <w:t>。</w:t>
      </w:r>
    </w:p>
    <w:p w14:paraId="14BF35EE">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承</w:t>
      </w:r>
      <w:bookmarkStart w:id="803" w:name="_Toc297216205"/>
      <w:bookmarkStart w:id="804" w:name="_Toc300934995"/>
      <w:bookmarkStart w:id="805" w:name="_Toc292559914"/>
      <w:bookmarkStart w:id="806" w:name="_Toc303539152"/>
      <w:bookmarkStart w:id="807" w:name="_Toc297048390"/>
      <w:bookmarkStart w:id="808" w:name="_Toc292559409"/>
      <w:bookmarkStart w:id="809" w:name="_Toc296891244"/>
      <w:bookmarkStart w:id="810" w:name="_Toc304295571"/>
      <w:bookmarkStart w:id="811" w:name="_Toc296346705"/>
      <w:bookmarkStart w:id="812" w:name="_Toc296347203"/>
      <w:bookmarkStart w:id="813" w:name="_Toc296944543"/>
      <w:bookmarkStart w:id="814" w:name="_Toc318581175"/>
      <w:bookmarkStart w:id="815" w:name="_Toc312678030"/>
      <w:bookmarkStart w:id="816" w:name="_Toc296503204"/>
      <w:bookmarkStart w:id="817" w:name="_Toc312677504"/>
      <w:bookmarkStart w:id="818" w:name="_Toc297120504"/>
      <w:bookmarkStart w:id="819" w:name="_Toc296891032"/>
      <w:bookmarkStart w:id="820" w:name="_Toc297123546"/>
      <w:r>
        <w:rPr>
          <w:rFonts w:hint="eastAsia" w:ascii="宋体" w:hAnsi="宋体" w:eastAsia="宋体" w:cs="宋体"/>
        </w:rPr>
        <w:t>包人提出的合理化建议降低了合同价格或者提高了工程经济效益的奖励的方法和金额为：</w:t>
      </w:r>
      <w:r>
        <w:rPr>
          <w:rFonts w:hint="eastAsia" w:ascii="宋体" w:hAnsi="宋体" w:eastAsia="宋体" w:cs="宋体"/>
          <w:u w:val="single"/>
        </w:rPr>
        <w:t xml:space="preserve">     无            </w:t>
      </w:r>
      <w:r>
        <w:rPr>
          <w:rFonts w:hint="eastAsia" w:ascii="宋体" w:hAnsi="宋体" w:eastAsia="宋体" w:cs="宋体"/>
        </w:rPr>
        <w:t>。</w:t>
      </w:r>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14:paraId="1D872E06">
      <w:pPr>
        <w:pStyle w:val="4"/>
        <w:rPr>
          <w:rFonts w:hint="eastAsia" w:ascii="宋体" w:hAnsi="宋体" w:eastAsia="宋体" w:cs="宋体"/>
        </w:rPr>
      </w:pPr>
      <w:bookmarkStart w:id="821" w:name="_Toc407135247"/>
      <w:bookmarkStart w:id="822" w:name="_Toc28965"/>
      <w:bookmarkStart w:id="823" w:name="_Toc389065310"/>
      <w:bookmarkStart w:id="824" w:name="_Toc373478391"/>
      <w:bookmarkStart w:id="825" w:name="_Toc373227744"/>
      <w:bookmarkStart w:id="826" w:name="_Toc7196"/>
      <w:bookmarkStart w:id="827" w:name="_Toc12609402"/>
      <w:r>
        <w:rPr>
          <w:rFonts w:hint="eastAsia" w:ascii="宋体" w:hAnsi="宋体" w:eastAsia="宋体" w:cs="宋体"/>
        </w:rPr>
        <w:t>1</w:t>
      </w:r>
      <w:bookmarkStart w:id="828" w:name="_Toc312678033"/>
      <w:bookmarkStart w:id="829" w:name="_Toc312677507"/>
      <w:bookmarkStart w:id="830" w:name="_Toc297120499"/>
      <w:bookmarkStart w:id="831" w:name="_Toc296891239"/>
      <w:bookmarkStart w:id="832" w:name="_Toc296346700"/>
      <w:bookmarkStart w:id="833" w:name="_Toc292559909"/>
      <w:bookmarkStart w:id="834" w:name="_Toc292559404"/>
      <w:bookmarkStart w:id="835" w:name="_Toc296944538"/>
      <w:bookmarkStart w:id="836" w:name="_Toc297123548"/>
      <w:bookmarkStart w:id="837" w:name="_Toc296347198"/>
      <w:bookmarkStart w:id="838" w:name="_Toc303539154"/>
      <w:bookmarkStart w:id="839" w:name="_Toc297048385"/>
      <w:bookmarkStart w:id="840" w:name="_Toc297216207"/>
      <w:bookmarkStart w:id="841" w:name="_Toc300934997"/>
      <w:bookmarkStart w:id="842" w:name="_Toc296503199"/>
      <w:bookmarkStart w:id="843" w:name="_Toc304295574"/>
      <w:bookmarkStart w:id="844" w:name="_Toc296891027"/>
      <w:r>
        <w:rPr>
          <w:rFonts w:hint="eastAsia" w:ascii="宋体" w:hAnsi="宋体" w:eastAsia="宋体" w:cs="宋体"/>
        </w:rPr>
        <w:t>0.7 暂估价</w:t>
      </w:r>
      <w:bookmarkEnd w:id="821"/>
      <w:bookmarkEnd w:id="822"/>
      <w:bookmarkEnd w:id="823"/>
      <w:bookmarkEnd w:id="824"/>
      <w:bookmarkEnd w:id="825"/>
      <w:bookmarkEnd w:id="826"/>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14:paraId="342FC2F3">
      <w:pPr>
        <w:spacing w:line="360" w:lineRule="auto"/>
        <w:ind w:firstLine="420" w:firstLineChars="200"/>
        <w:jc w:val="left"/>
        <w:rPr>
          <w:rFonts w:hint="eastAsia" w:ascii="宋体" w:hAnsi="宋体" w:eastAsia="宋体" w:cs="宋体"/>
        </w:rPr>
      </w:pPr>
      <w:r>
        <w:rPr>
          <w:rFonts w:hint="eastAsia" w:ascii="宋体" w:hAnsi="宋体" w:eastAsia="宋体" w:cs="宋体"/>
          <w:kern w:val="0"/>
        </w:rPr>
        <w:t>暂</w:t>
      </w:r>
      <w:bookmarkStart w:id="845" w:name="_Toc318581176"/>
      <w:bookmarkStart w:id="846" w:name="_Toc312677508"/>
      <w:bookmarkStart w:id="847" w:name="_Toc312678034"/>
      <w:r>
        <w:rPr>
          <w:rFonts w:hint="eastAsia" w:ascii="宋体" w:hAnsi="宋体" w:eastAsia="宋体" w:cs="宋体"/>
          <w:kern w:val="0"/>
        </w:rPr>
        <w:t>估价材料和工程设备的明细详见已标价工程量清单《</w:t>
      </w:r>
      <w:r>
        <w:rPr>
          <w:rFonts w:hint="eastAsia" w:ascii="宋体" w:hAnsi="宋体" w:eastAsia="宋体" w:cs="宋体"/>
        </w:rPr>
        <w:t>材料（工程设备）暂估价格及调整表》</w:t>
      </w:r>
      <w:r>
        <w:rPr>
          <w:rFonts w:hint="eastAsia" w:ascii="宋体" w:hAnsi="宋体" w:eastAsia="宋体" w:cs="宋体"/>
          <w:kern w:val="0"/>
        </w:rPr>
        <w:t>（表12-2）和《</w:t>
      </w:r>
      <w:r>
        <w:rPr>
          <w:rFonts w:hint="eastAsia" w:ascii="宋体" w:hAnsi="宋体" w:eastAsia="宋体" w:cs="宋体"/>
        </w:rPr>
        <w:t>专业工程暂估价表》（</w:t>
      </w:r>
      <w:r>
        <w:rPr>
          <w:rFonts w:hint="eastAsia" w:ascii="宋体" w:hAnsi="宋体" w:eastAsia="宋体" w:cs="宋体"/>
          <w:kern w:val="0"/>
        </w:rPr>
        <w:t>表12-3）。</w:t>
      </w:r>
    </w:p>
    <w:bookmarkEnd w:id="845"/>
    <w:bookmarkEnd w:id="846"/>
    <w:bookmarkEnd w:id="847"/>
    <w:p w14:paraId="36BF312A">
      <w:pPr>
        <w:spacing w:line="360" w:lineRule="auto"/>
        <w:ind w:firstLine="420" w:firstLineChars="200"/>
        <w:jc w:val="left"/>
        <w:rPr>
          <w:rFonts w:hint="eastAsia" w:ascii="宋体" w:hAnsi="宋体" w:eastAsia="宋体" w:cs="宋体"/>
        </w:rPr>
      </w:pPr>
      <w:r>
        <w:rPr>
          <w:rFonts w:hint="eastAsia" w:ascii="宋体" w:hAnsi="宋体" w:eastAsia="宋体" w:cs="宋体"/>
        </w:rPr>
        <w:t>1</w:t>
      </w:r>
      <w:bookmarkStart w:id="848" w:name="_Toc312677509"/>
      <w:bookmarkStart w:id="849" w:name="_Toc312678035"/>
      <w:bookmarkStart w:id="850" w:name="_Toc318581177"/>
      <w:r>
        <w:rPr>
          <w:rFonts w:hint="eastAsia" w:ascii="宋体" w:hAnsi="宋体" w:eastAsia="宋体" w:cs="宋体"/>
        </w:rPr>
        <w:t>0.7.1 依法必须招标的暂估价项目</w:t>
      </w:r>
    </w:p>
    <w:bookmarkEnd w:id="848"/>
    <w:bookmarkEnd w:id="849"/>
    <w:bookmarkEnd w:id="850"/>
    <w:p w14:paraId="30E1D427">
      <w:pPr>
        <w:spacing w:line="360" w:lineRule="auto"/>
        <w:ind w:firstLine="420" w:firstLineChars="200"/>
        <w:jc w:val="left"/>
        <w:rPr>
          <w:rFonts w:hint="eastAsia" w:ascii="宋体" w:hAnsi="宋体" w:eastAsia="宋体" w:cs="宋体"/>
        </w:rPr>
      </w:pPr>
      <w:r>
        <w:rPr>
          <w:rFonts w:hint="eastAsia" w:ascii="宋体" w:hAnsi="宋体" w:eastAsia="宋体" w:cs="宋体"/>
        </w:rPr>
        <w:t>对于依法必须招标的暂估价项目的确认和批准采取第</w:t>
      </w:r>
      <w:r>
        <w:rPr>
          <w:rFonts w:hint="eastAsia" w:ascii="宋体" w:hAnsi="宋体" w:eastAsia="宋体" w:cs="宋体"/>
          <w:u w:val="single"/>
        </w:rPr>
        <w:t xml:space="preserve">  2  </w:t>
      </w:r>
      <w:r>
        <w:rPr>
          <w:rFonts w:hint="eastAsia" w:ascii="宋体" w:hAnsi="宋体" w:eastAsia="宋体" w:cs="宋体"/>
        </w:rPr>
        <w:t>种方式确定。</w:t>
      </w:r>
    </w:p>
    <w:p w14:paraId="75800DC0">
      <w:pPr>
        <w:spacing w:line="360" w:lineRule="auto"/>
        <w:ind w:firstLine="420" w:firstLineChars="200"/>
        <w:jc w:val="left"/>
        <w:rPr>
          <w:rFonts w:hint="eastAsia" w:ascii="宋体" w:hAnsi="宋体" w:eastAsia="宋体" w:cs="宋体"/>
        </w:rPr>
      </w:pPr>
      <w:r>
        <w:rPr>
          <w:rFonts w:hint="eastAsia" w:ascii="宋体" w:hAnsi="宋体" w:eastAsia="宋体" w:cs="宋体"/>
        </w:rPr>
        <w:t>10.7.2 不属于依法必须招标的暂估价项目</w:t>
      </w:r>
    </w:p>
    <w:p w14:paraId="7545A196">
      <w:pPr>
        <w:spacing w:line="360" w:lineRule="auto"/>
        <w:ind w:firstLine="420" w:firstLineChars="200"/>
        <w:jc w:val="left"/>
        <w:rPr>
          <w:rFonts w:hint="eastAsia" w:ascii="宋体" w:hAnsi="宋体" w:eastAsia="宋体" w:cs="宋体"/>
        </w:rPr>
      </w:pPr>
      <w:r>
        <w:rPr>
          <w:rFonts w:hint="eastAsia" w:ascii="宋体" w:hAnsi="宋体" w:eastAsia="宋体" w:cs="宋体"/>
        </w:rPr>
        <w:t>对于不属于依法必须招标的暂估价项目的确认和批准采取第</w:t>
      </w:r>
      <w:r>
        <w:rPr>
          <w:rFonts w:hint="eastAsia" w:ascii="宋体" w:hAnsi="宋体" w:eastAsia="宋体" w:cs="宋体"/>
          <w:u w:val="single"/>
        </w:rPr>
        <w:t xml:space="preserve"> 3  </w:t>
      </w:r>
      <w:r>
        <w:rPr>
          <w:rFonts w:hint="eastAsia" w:ascii="宋体" w:hAnsi="宋体" w:eastAsia="宋体" w:cs="宋体"/>
        </w:rPr>
        <w:t xml:space="preserve"> 种方式确定。</w:t>
      </w:r>
    </w:p>
    <w:p w14:paraId="550F6F0A">
      <w:pPr>
        <w:spacing w:line="360" w:lineRule="auto"/>
        <w:ind w:firstLine="420" w:firstLineChars="200"/>
        <w:jc w:val="left"/>
        <w:rPr>
          <w:rFonts w:hint="eastAsia" w:ascii="宋体" w:hAnsi="宋体" w:eastAsia="宋体" w:cs="宋体"/>
          <w:kern w:val="0"/>
        </w:rPr>
      </w:pPr>
      <w:r>
        <w:rPr>
          <w:rFonts w:hint="eastAsia" w:ascii="宋体" w:hAnsi="宋体" w:eastAsia="宋体" w:cs="宋体"/>
        </w:rPr>
        <w:t>第3种方式：</w:t>
      </w:r>
      <w:r>
        <w:rPr>
          <w:rFonts w:hint="eastAsia" w:ascii="宋体" w:hAnsi="宋体" w:eastAsia="宋体" w:cs="宋体"/>
          <w:kern w:val="0"/>
        </w:rPr>
        <w:t>承包人直接实施的暂估价项目</w:t>
      </w:r>
    </w:p>
    <w:p w14:paraId="0187EABE">
      <w:pPr>
        <w:spacing w:line="360" w:lineRule="auto"/>
        <w:ind w:firstLine="420" w:firstLineChars="200"/>
        <w:jc w:val="left"/>
        <w:rPr>
          <w:rFonts w:hint="eastAsia" w:ascii="宋体" w:hAnsi="宋体" w:eastAsia="宋体" w:cs="宋体"/>
        </w:rPr>
      </w:pPr>
      <w:r>
        <w:rPr>
          <w:rFonts w:hint="eastAsia" w:ascii="宋体" w:hAnsi="宋体" w:eastAsia="宋体" w:cs="宋体"/>
        </w:rPr>
        <w:t>承包人直接实施的暂估价项目的约定：</w:t>
      </w:r>
      <w:r>
        <w:rPr>
          <w:rFonts w:hint="eastAsia" w:ascii="宋体" w:hAnsi="宋体" w:eastAsia="宋体" w:cs="宋体"/>
          <w:u w:val="single"/>
        </w:rPr>
        <w:t xml:space="preserve">  承包人直接实施的暂估价项目的约定：在实施前30日内，由承包人报发包人和监理人，经发包人书面同意后实施，未经批准擅自实施的将不予纳入工程结算  </w:t>
      </w:r>
      <w:r>
        <w:rPr>
          <w:rFonts w:hint="eastAsia" w:ascii="宋体" w:hAnsi="宋体" w:eastAsia="宋体" w:cs="宋体"/>
        </w:rPr>
        <w:t>。</w:t>
      </w:r>
    </w:p>
    <w:p w14:paraId="35C12CCC">
      <w:pPr>
        <w:pStyle w:val="4"/>
        <w:rPr>
          <w:rFonts w:hint="eastAsia" w:ascii="宋体" w:hAnsi="宋体" w:eastAsia="宋体" w:cs="宋体"/>
        </w:rPr>
      </w:pPr>
      <w:bookmarkStart w:id="851" w:name="_Toc407135248"/>
      <w:bookmarkStart w:id="852" w:name="_Toc14182"/>
      <w:bookmarkStart w:id="853" w:name="_Toc389065311"/>
      <w:bookmarkStart w:id="854" w:name="_Toc373227745"/>
      <w:bookmarkStart w:id="855" w:name="_Toc8024"/>
      <w:bookmarkStart w:id="856" w:name="_Toc373478392"/>
      <w:bookmarkStart w:id="857" w:name="_Toc12609403"/>
      <w:r>
        <w:rPr>
          <w:rFonts w:hint="eastAsia" w:ascii="宋体" w:hAnsi="宋体" w:eastAsia="宋体" w:cs="宋体"/>
        </w:rPr>
        <w:t>10.8 暂列金额</w:t>
      </w:r>
      <w:bookmarkEnd w:id="851"/>
      <w:bookmarkEnd w:id="852"/>
      <w:bookmarkEnd w:id="853"/>
      <w:bookmarkEnd w:id="854"/>
      <w:bookmarkEnd w:id="855"/>
      <w:bookmarkEnd w:id="856"/>
      <w:bookmarkEnd w:id="857"/>
    </w:p>
    <w:p w14:paraId="4CDF084D">
      <w:pPr>
        <w:autoSpaceDE w:val="0"/>
        <w:autoSpaceDN w:val="0"/>
        <w:adjustRightInd w:val="0"/>
        <w:spacing w:line="360" w:lineRule="auto"/>
        <w:ind w:firstLine="420" w:firstLineChars="200"/>
        <w:jc w:val="left"/>
        <w:rPr>
          <w:rFonts w:hint="eastAsia" w:ascii="宋体" w:hAnsi="宋体" w:eastAsia="宋体" w:cs="宋体"/>
          <w:u w:val="single"/>
        </w:rPr>
      </w:pPr>
      <w:r>
        <w:rPr>
          <w:rFonts w:hint="eastAsia" w:ascii="宋体" w:hAnsi="宋体" w:eastAsia="宋体" w:cs="宋体"/>
          <w:kern w:val="0"/>
        </w:rPr>
        <w:t>合同当事人关于暂列金额使用的约定：</w:t>
      </w:r>
      <w:r>
        <w:rPr>
          <w:rFonts w:hint="eastAsia" w:ascii="宋体" w:hAnsi="宋体" w:eastAsia="宋体" w:cs="宋体"/>
          <w:u w:val="single"/>
        </w:rPr>
        <w:t xml:space="preserve">  在实施前30日内，由承包人报发包人和监理人，经发包人书面同意后实施，未经批准擅自实施的将不予纳入工程结算   </w:t>
      </w:r>
      <w:r>
        <w:rPr>
          <w:rFonts w:hint="eastAsia" w:ascii="宋体" w:hAnsi="宋体" w:eastAsia="宋体" w:cs="宋体"/>
          <w:kern w:val="0"/>
        </w:rPr>
        <w:t>。</w:t>
      </w:r>
    </w:p>
    <w:p w14:paraId="7DFC95C2">
      <w:pPr>
        <w:pStyle w:val="3"/>
        <w:numPr>
          <w:ilvl w:val="0"/>
          <w:numId w:val="2"/>
        </w:numPr>
        <w:rPr>
          <w:rFonts w:hint="eastAsia" w:ascii="宋体" w:hAnsi="宋体" w:eastAsia="宋体" w:cs="宋体"/>
          <w:highlight w:val="none"/>
        </w:rPr>
      </w:pPr>
      <w:bookmarkStart w:id="858" w:name="_Toc12609404"/>
      <w:bookmarkStart w:id="859" w:name="_Toc407135249"/>
      <w:bookmarkStart w:id="860" w:name="_Toc373478393"/>
      <w:bookmarkStart w:id="861" w:name="_Toc14219"/>
      <w:bookmarkStart w:id="862" w:name="_Toc389065312"/>
      <w:bookmarkStart w:id="863" w:name="_Toc351203643"/>
      <w:bookmarkStart w:id="864" w:name="_Toc373227746"/>
      <w:bookmarkStart w:id="865" w:name="_Toc22964"/>
      <w:r>
        <w:rPr>
          <w:rFonts w:hint="eastAsia" w:ascii="宋体" w:hAnsi="宋体" w:eastAsia="宋体" w:cs="宋体"/>
          <w:highlight w:val="none"/>
        </w:rPr>
        <w:t>价格调整</w:t>
      </w:r>
      <w:bookmarkEnd w:id="858"/>
      <w:bookmarkEnd w:id="859"/>
      <w:bookmarkEnd w:id="860"/>
      <w:bookmarkEnd w:id="861"/>
      <w:bookmarkEnd w:id="862"/>
      <w:bookmarkEnd w:id="863"/>
      <w:bookmarkEnd w:id="864"/>
      <w:bookmarkEnd w:id="865"/>
    </w:p>
    <w:p w14:paraId="29FD1CD1">
      <w:pPr>
        <w:pStyle w:val="4"/>
        <w:rPr>
          <w:rFonts w:hint="eastAsia" w:ascii="宋体" w:hAnsi="宋体" w:eastAsia="宋体" w:cs="宋体"/>
          <w:highlight w:val="none"/>
        </w:rPr>
      </w:pPr>
      <w:bookmarkStart w:id="866" w:name="_Toc373227747"/>
      <w:bookmarkStart w:id="867" w:name="_Toc407135250"/>
      <w:bookmarkStart w:id="868" w:name="_Toc373478394"/>
      <w:bookmarkStart w:id="869" w:name="_Toc389065313"/>
      <w:bookmarkStart w:id="870" w:name="_Toc30791"/>
      <w:bookmarkStart w:id="871" w:name="_Toc12609405"/>
      <w:bookmarkStart w:id="872" w:name="_Toc27946"/>
      <w:bookmarkStart w:id="873" w:name="_Toc296944540"/>
      <w:bookmarkStart w:id="874" w:name="_Toc296891029"/>
      <w:bookmarkStart w:id="875" w:name="_Toc312678039"/>
      <w:bookmarkStart w:id="876" w:name="_Toc296891241"/>
      <w:bookmarkStart w:id="877" w:name="_Toc303539157"/>
      <w:bookmarkStart w:id="878" w:name="_Toc297216209"/>
      <w:bookmarkStart w:id="879" w:name="_Toc296347200"/>
      <w:bookmarkStart w:id="880" w:name="_Toc300935000"/>
      <w:bookmarkStart w:id="881" w:name="_Toc292559406"/>
      <w:bookmarkStart w:id="882" w:name="_Toc292559911"/>
      <w:bookmarkStart w:id="883" w:name="_Toc297120501"/>
      <w:bookmarkStart w:id="884" w:name="_Toc296346702"/>
      <w:bookmarkStart w:id="885" w:name="_Toc297123550"/>
      <w:bookmarkStart w:id="886" w:name="_Toc304295577"/>
      <w:bookmarkStart w:id="887" w:name="_Toc296503201"/>
      <w:bookmarkStart w:id="888" w:name="_Toc297048387"/>
      <w:r>
        <w:rPr>
          <w:rFonts w:hint="eastAsia" w:ascii="宋体" w:hAnsi="宋体" w:eastAsia="宋体" w:cs="宋体"/>
          <w:highlight w:val="none"/>
        </w:rPr>
        <w:t>11.1 市场价格波动引起的调整</w:t>
      </w:r>
      <w:bookmarkEnd w:id="866"/>
      <w:bookmarkEnd w:id="867"/>
      <w:bookmarkEnd w:id="868"/>
      <w:bookmarkEnd w:id="869"/>
      <w:bookmarkEnd w:id="870"/>
      <w:bookmarkEnd w:id="871"/>
      <w:bookmarkEnd w:id="872"/>
    </w:p>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14:paraId="2DAF809B">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kern w:val="0"/>
          <w:highlight w:val="none"/>
        </w:rPr>
        <w:t>市场价格波动是否调整合同价格的约定：</w:t>
      </w:r>
      <w:r>
        <w:rPr>
          <w:rFonts w:hint="eastAsia" w:ascii="宋体" w:hAnsi="宋体" w:eastAsia="宋体" w:cs="宋体"/>
          <w:highlight w:val="none"/>
          <w:u w:val="single"/>
        </w:rPr>
        <w:t xml:space="preserve">  是  </w:t>
      </w:r>
      <w:r>
        <w:rPr>
          <w:rFonts w:hint="eastAsia" w:ascii="宋体" w:hAnsi="宋体" w:eastAsia="宋体" w:cs="宋体"/>
          <w:highlight w:val="none"/>
        </w:rPr>
        <w:t>。</w:t>
      </w:r>
    </w:p>
    <w:p w14:paraId="3AC7FB64">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因市场价格波动调整合同价格，采用以下第</w:t>
      </w:r>
      <w:r>
        <w:rPr>
          <w:rFonts w:hint="eastAsia" w:ascii="宋体" w:hAnsi="宋体" w:eastAsia="宋体" w:cs="宋体"/>
          <w:highlight w:val="none"/>
          <w:u w:val="single"/>
        </w:rPr>
        <w:t xml:space="preserve">  2  </w:t>
      </w:r>
      <w:r>
        <w:rPr>
          <w:rFonts w:hint="eastAsia" w:ascii="宋体" w:hAnsi="宋体" w:eastAsia="宋体" w:cs="宋体"/>
          <w:highlight w:val="none"/>
        </w:rPr>
        <w:t>种方式对合同价格进行调整：</w:t>
      </w:r>
      <w:bookmarkEnd w:id="720"/>
      <w:bookmarkEnd w:id="721"/>
      <w:bookmarkEnd w:id="722"/>
      <w:bookmarkEnd w:id="723"/>
      <w:bookmarkEnd w:id="724"/>
      <w:bookmarkEnd w:id="725"/>
      <w:bookmarkStart w:id="889" w:name="_Toc296346706"/>
      <w:bookmarkStart w:id="890" w:name="_Toc296891033"/>
      <w:bookmarkStart w:id="891" w:name="_Toc297048391"/>
      <w:bookmarkStart w:id="892" w:name="_Toc292559410"/>
      <w:bookmarkStart w:id="893" w:name="_Toc296347204"/>
      <w:bookmarkStart w:id="894" w:name="_Toc292559915"/>
      <w:bookmarkStart w:id="895" w:name="_Toc296944544"/>
      <w:bookmarkStart w:id="896" w:name="_Toc296891245"/>
      <w:bookmarkStart w:id="897" w:name="_Toc297120505"/>
      <w:bookmarkStart w:id="898" w:name="_Toc296503205"/>
      <w:bookmarkStart w:id="899" w:name="_Toc297123552"/>
      <w:bookmarkStart w:id="900" w:name="_Toc297216211"/>
      <w:bookmarkStart w:id="901" w:name="_Toc12609406"/>
      <w:bookmarkStart w:id="902" w:name="_Toc373478395"/>
      <w:bookmarkStart w:id="903" w:name="_Toc351203644"/>
      <w:bookmarkStart w:id="904" w:name="_Toc312678040"/>
      <w:bookmarkStart w:id="905" w:name="_Toc304295579"/>
      <w:bookmarkStart w:id="906" w:name="_Toc300935002"/>
      <w:bookmarkStart w:id="907" w:name="_Toc373227748"/>
      <w:bookmarkStart w:id="908" w:name="_Toc303539159"/>
      <w:bookmarkStart w:id="909" w:name="_Toc407135251"/>
      <w:bookmarkStart w:id="910" w:name="_Toc7689"/>
      <w:bookmarkStart w:id="911" w:name="_Toc26071"/>
    </w:p>
    <w:p w14:paraId="23195725">
      <w:pPr>
        <w:spacing w:line="440" w:lineRule="exact"/>
        <w:ind w:left="-105" w:leftChars="-50" w:right="-105" w:rightChars="-50"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第1种方式：采用价格指数进行价格调整。</w:t>
      </w:r>
    </w:p>
    <w:p w14:paraId="545D492C">
      <w:pPr>
        <w:spacing w:line="440" w:lineRule="exact"/>
        <w:ind w:left="-105" w:leftChars="-50" w:right="-105" w:rightChars="-50"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 xml:space="preserve">关于各可调因子、定值和变值权重，以及基本价格指数及其来源的约定：；  </w:t>
      </w:r>
    </w:p>
    <w:p w14:paraId="4BFC1536">
      <w:pPr>
        <w:spacing w:line="440" w:lineRule="exact"/>
        <w:ind w:left="-105" w:leftChars="-50" w:right="-105" w:rightChars="-50"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第2种方式：采用造价信息进行价格调整。</w:t>
      </w:r>
    </w:p>
    <w:p w14:paraId="6CC0CD8D">
      <w:pPr>
        <w:spacing w:line="440" w:lineRule="exact"/>
        <w:ind w:left="-105" w:leftChars="-50" w:right="-105" w:rightChars="-50"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（1）允许调整的主要材料（设备）、基期价格、风险系数、投标报价：详见《承包人提供主要材料和设备一览表》。</w:t>
      </w:r>
    </w:p>
    <w:p w14:paraId="7BEBA44B">
      <w:pPr>
        <w:spacing w:line="440" w:lineRule="exact"/>
        <w:ind w:left="-105" w:leftChars="-50" w:right="-105" w:rightChars="-50"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（2）主要材料确认价：</w:t>
      </w:r>
    </w:p>
    <w:p w14:paraId="46E85BAA">
      <w:pPr>
        <w:spacing w:line="440" w:lineRule="exact"/>
        <w:ind w:left="-105" w:leftChars="-50" w:right="-105" w:rightChars="-50"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按施工期间《** 市建设工程造价信息》加权平均计算，信息价没有的按通用条款规定确定。</w:t>
      </w:r>
    </w:p>
    <w:p w14:paraId="4B8F2004">
      <w:pPr>
        <w:spacing w:line="440" w:lineRule="exact"/>
        <w:ind w:left="-105" w:leftChars="-50" w:right="-105" w:rightChars="-50"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（3）价差计算方法：</w:t>
      </w:r>
    </w:p>
    <w:p w14:paraId="2323A314">
      <w:pPr>
        <w:spacing w:line="440" w:lineRule="exact"/>
        <w:ind w:left="-105" w:leftChars="-50" w:right="-105" w:rightChars="-50"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①承包人在《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5C16C8BD">
      <w:pPr>
        <w:spacing w:line="440" w:lineRule="exact"/>
        <w:ind w:left="-105" w:leftChars="-50" w:right="-105" w:rightChars="-50"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375D2FF5">
      <w:pPr>
        <w:spacing w:line="440" w:lineRule="exact"/>
        <w:ind w:left="-105" w:leftChars="-50" w:right="-105" w:rightChars="-50"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u w:val="single"/>
        </w:rPr>
        <w:t>③承包人在《承包人提供主要材料和设备一览表》中载明的材料和设备单价等于基准单价的：合同履行期间材料和设备单价涨跌幅以基准单价为基础超过约定的风险范围时，其超过部分据实调整。</w:t>
      </w:r>
    </w:p>
    <w:p w14:paraId="6F672D81">
      <w:pPr>
        <w:pStyle w:val="50"/>
        <w:rPr>
          <w:rFonts w:hint="eastAsia" w:ascii="宋体" w:hAnsi="宋体" w:eastAsia="宋体" w:cs="宋体"/>
          <w:highlight w:val="none"/>
        </w:rPr>
      </w:pPr>
    </w:p>
    <w:bookmarkEnd w:id="889"/>
    <w:bookmarkEnd w:id="890"/>
    <w:bookmarkEnd w:id="891"/>
    <w:bookmarkEnd w:id="892"/>
    <w:bookmarkEnd w:id="893"/>
    <w:bookmarkEnd w:id="894"/>
    <w:bookmarkEnd w:id="895"/>
    <w:bookmarkEnd w:id="896"/>
    <w:bookmarkEnd w:id="897"/>
    <w:bookmarkEnd w:id="898"/>
    <w:p w14:paraId="042E64ED">
      <w:pPr>
        <w:numPr>
          <w:ilvl w:val="0"/>
          <w:numId w:val="2"/>
        </w:numPr>
        <w:spacing w:line="360" w:lineRule="auto"/>
        <w:jc w:val="left"/>
        <w:rPr>
          <w:rFonts w:hint="eastAsia" w:ascii="宋体" w:hAnsi="宋体" w:eastAsia="宋体" w:cs="宋体"/>
          <w:highlight w:val="none"/>
        </w:rPr>
      </w:pPr>
      <w:r>
        <w:rPr>
          <w:rFonts w:hint="eastAsia" w:ascii="宋体" w:hAnsi="宋体" w:eastAsia="宋体" w:cs="宋体"/>
          <w:highlight w:val="none"/>
        </w:rPr>
        <w:t>合同价格、计量与支付</w:t>
      </w:r>
      <w:bookmarkEnd w:id="899"/>
      <w:bookmarkEnd w:id="900"/>
      <w:bookmarkEnd w:id="901"/>
      <w:bookmarkEnd w:id="902"/>
      <w:bookmarkEnd w:id="903"/>
      <w:bookmarkEnd w:id="904"/>
      <w:bookmarkEnd w:id="905"/>
      <w:bookmarkEnd w:id="906"/>
      <w:bookmarkEnd w:id="907"/>
      <w:bookmarkEnd w:id="908"/>
      <w:bookmarkEnd w:id="909"/>
      <w:bookmarkEnd w:id="910"/>
      <w:bookmarkEnd w:id="911"/>
      <w:bookmarkStart w:id="912" w:name="_Toc292559411"/>
      <w:bookmarkStart w:id="913" w:name="_Toc267251461"/>
      <w:bookmarkStart w:id="914" w:name="_Toc292559916"/>
      <w:bookmarkStart w:id="915" w:name="_Toc296347205"/>
      <w:bookmarkStart w:id="916" w:name="_Toc296346707"/>
      <w:bookmarkStart w:id="917" w:name="_Toc296891034"/>
      <w:bookmarkStart w:id="918" w:name="_Toc296891246"/>
      <w:bookmarkStart w:id="919" w:name="_Toc297048392"/>
      <w:bookmarkStart w:id="920" w:name="_Toc296503206"/>
      <w:bookmarkStart w:id="921" w:name="_Toc297120506"/>
      <w:bookmarkStart w:id="922" w:name="_Toc296944545"/>
      <w:bookmarkStart w:id="923" w:name="_Toc373227749"/>
      <w:bookmarkStart w:id="924" w:name="_Toc389065314"/>
      <w:bookmarkStart w:id="925" w:name="_Toc12926"/>
      <w:bookmarkStart w:id="926" w:name="_Toc12609407"/>
      <w:bookmarkStart w:id="927" w:name="_Toc12963"/>
      <w:bookmarkStart w:id="928" w:name="_Toc407135252"/>
      <w:bookmarkStart w:id="929" w:name="_Toc373478396"/>
      <w:bookmarkStart w:id="930" w:name="_Toc304295580"/>
      <w:bookmarkStart w:id="931" w:name="_Toc300935003"/>
      <w:bookmarkStart w:id="932" w:name="_Toc297216212"/>
      <w:bookmarkStart w:id="933" w:name="_Toc297123553"/>
      <w:bookmarkStart w:id="934" w:name="_Toc312678041"/>
      <w:bookmarkStart w:id="935" w:name="_Toc303539160"/>
    </w:p>
    <w:p w14:paraId="3B50EF5E">
      <w:pPr>
        <w:spacing w:line="360" w:lineRule="auto"/>
        <w:jc w:val="left"/>
        <w:rPr>
          <w:rFonts w:hint="eastAsia" w:ascii="宋体" w:hAnsi="宋体" w:eastAsia="宋体" w:cs="宋体"/>
          <w:b/>
          <w:bCs/>
        </w:rPr>
      </w:pPr>
      <w:r>
        <w:rPr>
          <w:rFonts w:hint="eastAsia" w:ascii="宋体" w:hAnsi="宋体" w:eastAsia="宋体" w:cs="宋体"/>
          <w:b/>
          <w:bCs/>
        </w:rPr>
        <w:t>12.1 合</w:t>
      </w:r>
      <w:bookmarkEnd w:id="912"/>
      <w:bookmarkEnd w:id="913"/>
      <w:bookmarkEnd w:id="914"/>
      <w:r>
        <w:rPr>
          <w:rFonts w:hint="eastAsia" w:ascii="宋体" w:hAnsi="宋体" w:eastAsia="宋体" w:cs="宋体"/>
          <w:b/>
          <w:bCs/>
        </w:rPr>
        <w:t>同价</w:t>
      </w:r>
      <w:bookmarkEnd w:id="915"/>
      <w:bookmarkEnd w:id="916"/>
      <w:bookmarkEnd w:id="917"/>
      <w:bookmarkEnd w:id="918"/>
      <w:bookmarkEnd w:id="919"/>
      <w:bookmarkEnd w:id="920"/>
      <w:bookmarkEnd w:id="921"/>
      <w:bookmarkEnd w:id="922"/>
      <w:r>
        <w:rPr>
          <w:rFonts w:hint="eastAsia" w:ascii="宋体" w:hAnsi="宋体" w:eastAsia="宋体" w:cs="宋体"/>
          <w:b/>
          <w:bCs/>
        </w:rPr>
        <w:t>格形式</w:t>
      </w:r>
      <w:bookmarkEnd w:id="923"/>
      <w:bookmarkEnd w:id="924"/>
      <w:bookmarkEnd w:id="925"/>
      <w:bookmarkEnd w:id="926"/>
      <w:bookmarkEnd w:id="927"/>
      <w:bookmarkEnd w:id="928"/>
      <w:bookmarkEnd w:id="929"/>
    </w:p>
    <w:bookmarkEnd w:id="930"/>
    <w:bookmarkEnd w:id="931"/>
    <w:bookmarkEnd w:id="932"/>
    <w:bookmarkEnd w:id="933"/>
    <w:bookmarkEnd w:id="934"/>
    <w:bookmarkEnd w:id="935"/>
    <w:p w14:paraId="19132E48">
      <w:pPr>
        <w:pStyle w:val="4"/>
        <w:keepNext w:val="0"/>
        <w:keepLines w:val="0"/>
        <w:ind w:firstLine="422" w:firstLineChars="200"/>
        <w:rPr>
          <w:rFonts w:hint="eastAsia" w:ascii="宋体" w:hAnsi="宋体" w:eastAsia="宋体" w:cs="宋体"/>
        </w:rPr>
      </w:pPr>
      <w:bookmarkStart w:id="936" w:name="_Toc1378"/>
      <w:bookmarkStart w:id="937" w:name="_Toc407135253"/>
      <w:bookmarkStart w:id="938" w:name="_Toc373227750"/>
      <w:bookmarkStart w:id="939" w:name="_Toc23928"/>
      <w:bookmarkStart w:id="940" w:name="_Toc12609408"/>
      <w:bookmarkStart w:id="941" w:name="_Toc389065315"/>
      <w:bookmarkStart w:id="942" w:name="_Toc373478397"/>
      <w:bookmarkStart w:id="943" w:name="_Toc297216213"/>
      <w:bookmarkStart w:id="944" w:name="_Toc297123554"/>
      <w:bookmarkStart w:id="945" w:name="_Toc303539161"/>
      <w:bookmarkStart w:id="946" w:name="_Toc300935004"/>
      <w:bookmarkStart w:id="947" w:name="_Toc304295581"/>
      <w:bookmarkStart w:id="948" w:name="_Toc312678042"/>
      <w:bookmarkStart w:id="949" w:name="_Toc296944546"/>
      <w:bookmarkStart w:id="950" w:name="_Toc296891247"/>
      <w:bookmarkStart w:id="951" w:name="_Toc292559917"/>
      <w:bookmarkStart w:id="952" w:name="_Toc296503207"/>
      <w:bookmarkStart w:id="953" w:name="_Toc292559412"/>
      <w:bookmarkStart w:id="954" w:name="_Toc296891035"/>
      <w:bookmarkStart w:id="955" w:name="_Toc296347206"/>
      <w:bookmarkStart w:id="956" w:name="_Toc297120507"/>
      <w:bookmarkStart w:id="957" w:name="_Toc297048393"/>
      <w:bookmarkStart w:id="958" w:name="_Toc296346708"/>
      <w:r>
        <w:rPr>
          <w:rFonts w:hint="eastAsia" w:ascii="宋体" w:hAnsi="宋体" w:eastAsia="宋体" w:cs="宋体"/>
        </w:rPr>
        <w:t>本合同价款采用固定综合单价方式确定，工程量按实际结算。</w:t>
      </w:r>
    </w:p>
    <w:p w14:paraId="2B2E3C7C">
      <w:pPr>
        <w:pStyle w:val="4"/>
        <w:keepNext w:val="0"/>
        <w:keepLines w:val="0"/>
        <w:ind w:firstLine="420" w:firstLineChars="200"/>
        <w:rPr>
          <w:rFonts w:hint="eastAsia" w:ascii="宋体" w:hAnsi="宋体" w:eastAsia="宋体" w:cs="宋体"/>
          <w:b w:val="0"/>
          <w:bCs w:val="0"/>
        </w:rPr>
      </w:pPr>
      <w:r>
        <w:rPr>
          <w:rFonts w:hint="eastAsia" w:ascii="宋体" w:hAnsi="宋体" w:eastAsia="宋体" w:cs="宋体"/>
          <w:b w:val="0"/>
          <w:bCs w:val="0"/>
        </w:rPr>
        <w:t>综合单价中包括的风险范围：除工程变更、项目特征不符、工程量清单缺项、工程量偏差、《承包人提供主要材料和设备一览表》中约定的材料和设备价格变动风险、政策性调整以外的其他风险。</w:t>
      </w:r>
    </w:p>
    <w:p w14:paraId="64B6D978">
      <w:pPr>
        <w:pStyle w:val="4"/>
        <w:keepNext w:val="0"/>
        <w:keepLines w:val="0"/>
        <w:ind w:firstLine="420" w:firstLineChars="200"/>
        <w:rPr>
          <w:rFonts w:hint="eastAsia" w:ascii="宋体" w:hAnsi="宋体" w:eastAsia="宋体" w:cs="宋体"/>
          <w:b w:val="0"/>
          <w:bCs w:val="0"/>
        </w:rPr>
      </w:pPr>
      <w:r>
        <w:rPr>
          <w:rFonts w:hint="eastAsia" w:ascii="宋体" w:hAnsi="宋体" w:eastAsia="宋体" w:cs="宋体"/>
          <w:b w:val="0"/>
          <w:bCs w:val="0"/>
        </w:rPr>
        <w:t>风险费用的计算方法：单价采用固定综合单价，风险费用已综合考虑在单价中。</w:t>
      </w:r>
    </w:p>
    <w:p w14:paraId="0ACAAC89">
      <w:pPr>
        <w:pStyle w:val="4"/>
        <w:keepNext w:val="0"/>
        <w:keepLines w:val="0"/>
        <w:ind w:firstLine="420" w:firstLineChars="200"/>
        <w:rPr>
          <w:rFonts w:hint="eastAsia" w:ascii="宋体" w:hAnsi="宋体" w:eastAsia="宋体" w:cs="宋体"/>
          <w:b w:val="0"/>
          <w:bCs w:val="0"/>
        </w:rPr>
      </w:pPr>
      <w:r>
        <w:rPr>
          <w:rFonts w:hint="eastAsia" w:ascii="宋体" w:hAnsi="宋体" w:eastAsia="宋体" w:cs="宋体"/>
          <w:b w:val="0"/>
          <w:bCs w:val="0"/>
        </w:rPr>
        <w:t>①风险范围以外合同价款调整方法：</w:t>
      </w:r>
    </w:p>
    <w:p w14:paraId="380A5169">
      <w:pPr>
        <w:pStyle w:val="4"/>
        <w:keepNext w:val="0"/>
        <w:keepLines w:val="0"/>
        <w:ind w:firstLine="420" w:firstLineChars="200"/>
        <w:rPr>
          <w:rFonts w:hint="eastAsia" w:ascii="宋体" w:hAnsi="宋体" w:eastAsia="宋体" w:cs="宋体"/>
          <w:b w:val="0"/>
          <w:bCs w:val="0"/>
        </w:rPr>
      </w:pPr>
      <w:r>
        <w:rPr>
          <w:rFonts w:hint="eastAsia" w:ascii="宋体" w:hAnsi="宋体" w:eastAsia="宋体" w:cs="宋体"/>
          <w:b w:val="0"/>
          <w:bCs w:val="0"/>
        </w:rPr>
        <w:t>a.本合同实施期间因工程变更、项目特征不符、工程量清单缺项引起工程项目、工程量变化的，其工程量按实际发生并监理工程师及发包人确认，变更合同价款按下列方法进行：工程量清单中有相同细目的按投标人投标时的中标单价进行结算，工程量清单中有类似细目的参考类似中标单价结算；工程量清单中没有适用或类似于变更工程的价格，则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新增项目无定额可套的，由发包人、监理单位及承包人根据市场协商确定；新增结算单价=综合单价×（中标价/经审定的工程招标控制价）。</w:t>
      </w:r>
    </w:p>
    <w:p w14:paraId="3D14CC51">
      <w:pPr>
        <w:pStyle w:val="4"/>
        <w:keepNext w:val="0"/>
        <w:keepLines w:val="0"/>
        <w:ind w:firstLine="420" w:firstLineChars="200"/>
        <w:rPr>
          <w:rFonts w:hint="eastAsia" w:ascii="宋体" w:hAnsi="宋体" w:eastAsia="宋体" w:cs="宋体"/>
          <w:b w:val="0"/>
          <w:bCs w:val="0"/>
        </w:rPr>
      </w:pPr>
      <w:r>
        <w:rPr>
          <w:rFonts w:hint="eastAsia" w:ascii="宋体" w:hAnsi="宋体" w:eastAsia="宋体" w:cs="宋体"/>
          <w:b w:val="0"/>
          <w:bCs w:val="0"/>
        </w:rPr>
        <w:t>b.工程量偏差调整方法：如果承包人实际完成工程量与招标工程量偏差超过15%以上且该单项造价超过合同总价1%以上的，则超过15%以上增加部分工程量或减少后剩余部分工程量的综合单价按以下方法计算：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w:t>
      </w:r>
    </w:p>
    <w:p w14:paraId="609B57FF">
      <w:pPr>
        <w:pStyle w:val="4"/>
        <w:keepNext w:val="0"/>
        <w:keepLines w:val="0"/>
        <w:ind w:firstLine="420" w:firstLineChars="200"/>
        <w:rPr>
          <w:rFonts w:hint="eastAsia" w:ascii="宋体" w:hAnsi="宋体" w:eastAsia="宋体" w:cs="宋体"/>
          <w:b w:val="0"/>
          <w:bCs w:val="0"/>
        </w:rPr>
      </w:pPr>
      <w:r>
        <w:rPr>
          <w:rFonts w:hint="eastAsia" w:ascii="宋体" w:hAnsi="宋体" w:eastAsia="宋体" w:cs="宋体"/>
          <w:b w:val="0"/>
          <w:bCs w:val="0"/>
        </w:rPr>
        <w:t>c.材料和设备价格风险的调整方法：</w:t>
      </w:r>
    </w:p>
    <w:p w14:paraId="4B27BAF4">
      <w:pPr>
        <w:pStyle w:val="4"/>
        <w:keepNext w:val="0"/>
        <w:keepLines w:val="0"/>
        <w:ind w:firstLine="420" w:firstLineChars="200"/>
        <w:rPr>
          <w:rFonts w:hint="eastAsia" w:ascii="宋体" w:hAnsi="宋体" w:eastAsia="宋体" w:cs="宋体"/>
          <w:b w:val="0"/>
          <w:bCs w:val="0"/>
        </w:rPr>
      </w:pPr>
      <w:r>
        <w:rPr>
          <w:rFonts w:hint="eastAsia" w:ascii="宋体" w:hAnsi="宋体" w:eastAsia="宋体" w:cs="宋体"/>
          <w:b w:val="0"/>
          <w:bCs w:val="0"/>
        </w:rPr>
        <w:t>基准价格的约定：基准价格按照招标文件约定的材料设备信息价，无信息价的参考招标控制价的材料设备价格。</w:t>
      </w:r>
    </w:p>
    <w:p w14:paraId="362A3748">
      <w:pPr>
        <w:pStyle w:val="4"/>
        <w:ind w:firstLine="420" w:firstLineChars="200"/>
        <w:rPr>
          <w:rFonts w:hint="eastAsia" w:ascii="宋体" w:hAnsi="宋体" w:eastAsia="宋体" w:cs="宋体"/>
          <w:b w:val="0"/>
          <w:bCs w:val="0"/>
        </w:rPr>
      </w:pPr>
      <w:r>
        <w:rPr>
          <w:rFonts w:hint="eastAsia" w:ascii="宋体" w:hAnsi="宋体" w:eastAsia="宋体" w:cs="宋体"/>
          <w:b w:val="0"/>
          <w:bCs w:val="0"/>
        </w:rPr>
        <w:t>材料及设备风险的约定：允许调整的主要材料、设备及风险系数详见《承包人提供主要材料和设备一览表》），调整方法按11.1第2种方式（3）执行，调整部分仅计差额及相应税金。其余材料、设备不予调整。</w:t>
      </w:r>
    </w:p>
    <w:p w14:paraId="18D796D2">
      <w:pPr>
        <w:pStyle w:val="4"/>
        <w:ind w:firstLine="420" w:firstLineChars="200"/>
        <w:rPr>
          <w:rFonts w:hint="eastAsia" w:ascii="宋体" w:hAnsi="宋体" w:eastAsia="宋体" w:cs="宋体"/>
          <w:b w:val="0"/>
          <w:bCs w:val="0"/>
        </w:rPr>
      </w:pPr>
      <w:r>
        <w:rPr>
          <w:rFonts w:hint="eastAsia" w:ascii="宋体" w:hAnsi="宋体" w:eastAsia="宋体" w:cs="宋体"/>
          <w:b w:val="0"/>
          <w:bCs w:val="0"/>
        </w:rPr>
        <w:t>d.措施项目费调整原则按《(GB50500-2013)建设工程工程量清单计价规范-广西壮族自治区实施细则》第9.3.2款执行。</w:t>
      </w:r>
    </w:p>
    <w:p w14:paraId="29103FB3">
      <w:pPr>
        <w:pStyle w:val="4"/>
        <w:ind w:firstLine="420" w:firstLineChars="200"/>
        <w:rPr>
          <w:rFonts w:hint="eastAsia" w:ascii="宋体" w:hAnsi="宋体" w:eastAsia="宋体" w:cs="宋体"/>
          <w:b w:val="0"/>
          <w:bCs w:val="0"/>
        </w:rPr>
      </w:pPr>
      <w:r>
        <w:rPr>
          <w:rFonts w:hint="eastAsia" w:ascii="宋体" w:hAnsi="宋体" w:eastAsia="宋体" w:cs="宋体"/>
          <w:b w:val="0"/>
          <w:bCs w:val="0"/>
        </w:rPr>
        <w:t>e.本工程最终结算评审按《自治区本级财政投资评审实施办法》（桂财办〔2015〕70号）相关规定办理 。</w:t>
      </w:r>
    </w:p>
    <w:p w14:paraId="7F65F840">
      <w:pPr>
        <w:pStyle w:val="4"/>
        <w:rPr>
          <w:rFonts w:hint="eastAsia" w:ascii="宋体" w:hAnsi="宋体" w:eastAsia="宋体" w:cs="宋体"/>
        </w:rPr>
      </w:pPr>
      <w:r>
        <w:rPr>
          <w:rFonts w:hint="eastAsia" w:ascii="宋体" w:hAnsi="宋体" w:eastAsia="宋体" w:cs="宋体"/>
        </w:rPr>
        <w:t>12.2 预付款</w:t>
      </w:r>
      <w:bookmarkEnd w:id="936"/>
      <w:bookmarkEnd w:id="937"/>
      <w:bookmarkEnd w:id="938"/>
      <w:bookmarkEnd w:id="939"/>
      <w:bookmarkEnd w:id="940"/>
      <w:bookmarkEnd w:id="941"/>
      <w:bookmarkEnd w:id="942"/>
    </w:p>
    <w:bookmarkEnd w:id="943"/>
    <w:bookmarkEnd w:id="944"/>
    <w:bookmarkEnd w:id="945"/>
    <w:bookmarkEnd w:id="946"/>
    <w:bookmarkEnd w:id="947"/>
    <w:bookmarkEnd w:id="948"/>
    <w:p w14:paraId="4835FD0A">
      <w:pPr>
        <w:spacing w:line="360" w:lineRule="auto"/>
        <w:ind w:firstLine="420" w:firstLineChars="200"/>
        <w:jc w:val="left"/>
        <w:rPr>
          <w:rFonts w:hint="eastAsia" w:ascii="宋体" w:hAnsi="宋体" w:eastAsia="宋体" w:cs="宋体"/>
        </w:rPr>
      </w:pPr>
      <w:r>
        <w:rPr>
          <w:rFonts w:hint="eastAsia" w:ascii="宋体" w:hAnsi="宋体" w:eastAsia="宋体" w:cs="宋体"/>
        </w:rPr>
        <w:t>12.2.1 预付款的支付</w:t>
      </w:r>
    </w:p>
    <w:p w14:paraId="5B0358C9">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预付款支付比例或金额：</w:t>
      </w:r>
      <w:r>
        <w:rPr>
          <w:rFonts w:hint="eastAsia" w:ascii="宋体" w:hAnsi="宋体" w:eastAsia="宋体" w:cs="宋体"/>
          <w:highlight w:val="none"/>
          <w:u w:val="single"/>
        </w:rPr>
        <w:t xml:space="preserve"> 合同价款的</w:t>
      </w:r>
      <w:r>
        <w:rPr>
          <w:rFonts w:hint="default" w:ascii="宋体" w:hAnsi="宋体" w:cs="宋体"/>
          <w:highlight w:val="none"/>
          <w:u w:val="single"/>
          <w:lang w:val="en-US" w:eastAsia="zh-CN"/>
        </w:rPr>
        <w:t>2</w:t>
      </w:r>
      <w:r>
        <w:rPr>
          <w:rFonts w:hint="eastAsia" w:ascii="宋体" w:hAnsi="宋体" w:eastAsia="宋体" w:cs="宋体"/>
          <w:highlight w:val="none"/>
          <w:u w:val="single"/>
        </w:rPr>
        <w:t xml:space="preserve">0% </w:t>
      </w:r>
      <w:r>
        <w:rPr>
          <w:rFonts w:hint="eastAsia" w:ascii="宋体" w:hAnsi="宋体" w:eastAsia="宋体" w:cs="宋体"/>
          <w:highlight w:val="none"/>
        </w:rPr>
        <w:t>。</w:t>
      </w:r>
    </w:p>
    <w:p w14:paraId="79345E1F">
      <w:pPr>
        <w:spacing w:line="360" w:lineRule="auto"/>
        <w:ind w:firstLine="420" w:firstLineChars="200"/>
        <w:jc w:val="left"/>
        <w:rPr>
          <w:rFonts w:hint="eastAsia" w:ascii="宋体" w:hAnsi="宋体" w:eastAsia="宋体" w:cs="宋体"/>
        </w:rPr>
      </w:pPr>
      <w:r>
        <w:rPr>
          <w:rFonts w:hint="eastAsia" w:ascii="宋体" w:hAnsi="宋体" w:eastAsia="宋体" w:cs="宋体"/>
        </w:rPr>
        <w:t>预付款支付期限：</w:t>
      </w:r>
      <w:r>
        <w:rPr>
          <w:rFonts w:hint="eastAsia" w:ascii="宋体" w:hAnsi="宋体" w:eastAsia="宋体" w:cs="宋体"/>
          <w:u w:val="single"/>
        </w:rPr>
        <w:t xml:space="preserve"> 承包人应在签订合同或向发包人提供与预付款等额的预付款保函（如有）后向发包人提交预付款支付申请。在项目资金到位的情况下发包人应对在收到支付申请的7天内进行核实后向承包人发出预付款支付证书，并在签发支付证书后的7天内向承包人支付预付款 </w:t>
      </w:r>
      <w:r>
        <w:rPr>
          <w:rFonts w:hint="eastAsia" w:ascii="宋体" w:hAnsi="宋体" w:eastAsia="宋体" w:cs="宋体"/>
        </w:rPr>
        <w:t>。</w:t>
      </w:r>
    </w:p>
    <w:p w14:paraId="5E53E1D1">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预付款扣回的方式：</w:t>
      </w:r>
      <w:r>
        <w:rPr>
          <w:rFonts w:hint="eastAsia" w:ascii="宋体" w:hAnsi="宋体" w:cs="宋体"/>
          <w:color w:val="auto"/>
          <w:sz w:val="21"/>
          <w:szCs w:val="21"/>
          <w:highlight w:val="none"/>
          <w:lang w:val="en-US" w:eastAsia="zh-CN"/>
        </w:rPr>
        <w:t>在每月月度工程计量进度付款中扣回预付款的20%，若月度工程计量进度款不足预付款 的20%，当月进度款不予支付。</w:t>
      </w:r>
    </w:p>
    <w:p w14:paraId="5444834C">
      <w:pPr>
        <w:spacing w:line="360" w:lineRule="auto"/>
        <w:ind w:firstLine="420" w:firstLineChars="200"/>
        <w:jc w:val="left"/>
        <w:rPr>
          <w:rFonts w:hint="eastAsia" w:ascii="宋体" w:hAnsi="宋体" w:eastAsia="宋体" w:cs="宋体"/>
        </w:rPr>
      </w:pPr>
      <w:r>
        <w:rPr>
          <w:rFonts w:hint="eastAsia" w:ascii="宋体" w:hAnsi="宋体" w:eastAsia="宋体" w:cs="宋体"/>
        </w:rPr>
        <w:t>12.2.2 预付款担保</w:t>
      </w:r>
    </w:p>
    <w:p w14:paraId="0E94076B">
      <w:pPr>
        <w:spacing w:line="360" w:lineRule="auto"/>
        <w:ind w:firstLine="420" w:firstLineChars="200"/>
        <w:jc w:val="left"/>
        <w:rPr>
          <w:rFonts w:hint="eastAsia" w:ascii="宋体" w:hAnsi="宋体" w:eastAsia="宋体" w:cs="宋体"/>
        </w:rPr>
      </w:pPr>
      <w:r>
        <w:rPr>
          <w:rFonts w:hint="eastAsia" w:ascii="宋体" w:hAnsi="宋体" w:eastAsia="宋体" w:cs="宋体"/>
        </w:rPr>
        <w:t>承包人提交预付款担保的期限：</w:t>
      </w:r>
      <w:r>
        <w:rPr>
          <w:rFonts w:hint="eastAsia" w:ascii="宋体" w:hAnsi="宋体" w:eastAsia="宋体" w:cs="宋体"/>
          <w:u w:val="single"/>
        </w:rPr>
        <w:t xml:space="preserve">     不采用     </w:t>
      </w:r>
      <w:r>
        <w:rPr>
          <w:rFonts w:hint="eastAsia" w:ascii="宋体" w:hAnsi="宋体" w:eastAsia="宋体" w:cs="宋体"/>
        </w:rPr>
        <w:t>。</w:t>
      </w:r>
    </w:p>
    <w:p w14:paraId="18FDDAFD">
      <w:pPr>
        <w:spacing w:line="360" w:lineRule="auto"/>
        <w:ind w:firstLine="420" w:firstLineChars="200"/>
        <w:jc w:val="left"/>
        <w:rPr>
          <w:rFonts w:hint="eastAsia" w:ascii="宋体" w:hAnsi="宋体" w:eastAsia="宋体" w:cs="宋体"/>
        </w:rPr>
      </w:pPr>
      <w:r>
        <w:rPr>
          <w:rFonts w:hint="eastAsia" w:ascii="宋体" w:hAnsi="宋体" w:eastAsia="宋体" w:cs="宋体"/>
        </w:rPr>
        <w:t>预付款担保的形式为：</w:t>
      </w:r>
      <w:r>
        <w:rPr>
          <w:rFonts w:hint="eastAsia" w:ascii="宋体" w:hAnsi="宋体" w:eastAsia="宋体" w:cs="宋体"/>
          <w:u w:val="single"/>
        </w:rPr>
        <w:t xml:space="preserve">     不采用     </w:t>
      </w:r>
      <w:r>
        <w:rPr>
          <w:rFonts w:hint="eastAsia" w:ascii="宋体" w:hAnsi="宋体" w:eastAsia="宋体" w:cs="宋体"/>
        </w:rPr>
        <w:t>。</w:t>
      </w:r>
    </w:p>
    <w:p w14:paraId="7B731FD6">
      <w:pPr>
        <w:spacing w:line="360" w:lineRule="auto"/>
        <w:ind w:firstLine="420" w:firstLineChars="200"/>
        <w:jc w:val="left"/>
        <w:rPr>
          <w:rFonts w:hint="eastAsia" w:ascii="宋体" w:hAnsi="宋体" w:eastAsia="宋体" w:cs="宋体"/>
        </w:rPr>
      </w:pPr>
      <w:r>
        <w:rPr>
          <w:rFonts w:hint="eastAsia" w:ascii="宋体" w:hAnsi="宋体" w:eastAsia="宋体" w:cs="宋体"/>
        </w:rPr>
        <w:t>预付款担保格式见合同附件8。预付款支付申请（核准）表见合同附件10</w:t>
      </w:r>
    </w:p>
    <w:bookmarkEnd w:id="949"/>
    <w:bookmarkEnd w:id="950"/>
    <w:bookmarkEnd w:id="951"/>
    <w:bookmarkEnd w:id="952"/>
    <w:bookmarkEnd w:id="953"/>
    <w:bookmarkEnd w:id="954"/>
    <w:bookmarkEnd w:id="955"/>
    <w:bookmarkEnd w:id="956"/>
    <w:bookmarkEnd w:id="957"/>
    <w:bookmarkEnd w:id="958"/>
    <w:p w14:paraId="587102EF">
      <w:pPr>
        <w:pStyle w:val="4"/>
        <w:rPr>
          <w:rFonts w:hint="eastAsia" w:ascii="宋体" w:hAnsi="宋体" w:eastAsia="宋体" w:cs="宋体"/>
        </w:rPr>
      </w:pPr>
      <w:bookmarkStart w:id="959" w:name="_Toc389065316"/>
      <w:bookmarkStart w:id="960" w:name="_Toc373478398"/>
      <w:bookmarkStart w:id="961" w:name="_Toc407135254"/>
      <w:bookmarkStart w:id="962" w:name="_Toc18489"/>
      <w:bookmarkStart w:id="963" w:name="_Toc373227751"/>
      <w:bookmarkStart w:id="964" w:name="_Toc14236"/>
      <w:bookmarkStart w:id="965" w:name="_Toc12609409"/>
      <w:r>
        <w:rPr>
          <w:rFonts w:hint="eastAsia" w:ascii="宋体" w:hAnsi="宋体" w:eastAsia="宋体" w:cs="宋体"/>
        </w:rPr>
        <w:t>12.3 计量</w:t>
      </w:r>
      <w:bookmarkEnd w:id="959"/>
      <w:bookmarkEnd w:id="960"/>
      <w:bookmarkEnd w:id="961"/>
      <w:bookmarkEnd w:id="962"/>
      <w:bookmarkEnd w:id="963"/>
      <w:bookmarkEnd w:id="964"/>
      <w:bookmarkEnd w:id="965"/>
    </w:p>
    <w:p w14:paraId="2F4DB8A8">
      <w:pPr>
        <w:spacing w:line="360" w:lineRule="auto"/>
        <w:ind w:firstLine="420" w:firstLineChars="200"/>
        <w:jc w:val="left"/>
        <w:rPr>
          <w:rFonts w:hint="eastAsia" w:ascii="宋体" w:hAnsi="宋体" w:eastAsia="宋体" w:cs="宋体"/>
        </w:rPr>
      </w:pPr>
      <w:r>
        <w:rPr>
          <w:rFonts w:hint="eastAsia" w:ascii="宋体" w:hAnsi="宋体" w:eastAsia="宋体" w:cs="宋体"/>
        </w:rPr>
        <w:t>12.3.1 计量原则</w:t>
      </w:r>
    </w:p>
    <w:p w14:paraId="37C2F98C">
      <w:pPr>
        <w:spacing w:line="360" w:lineRule="auto"/>
        <w:ind w:firstLine="420" w:firstLineChars="200"/>
        <w:jc w:val="left"/>
        <w:rPr>
          <w:rFonts w:hint="eastAsia" w:ascii="宋体" w:hAnsi="宋体" w:eastAsia="宋体" w:cs="宋体"/>
        </w:rPr>
      </w:pPr>
      <w:r>
        <w:rPr>
          <w:rFonts w:hint="eastAsia" w:ascii="宋体" w:hAnsi="宋体" w:eastAsia="宋体" w:cs="宋体"/>
        </w:rPr>
        <w:t>工程量计算规则：</w:t>
      </w:r>
    </w:p>
    <w:p w14:paraId="47B990F6">
      <w:pPr>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（1）工程的计量均以《建设工程工程量清单计价规范》（GB50500－2013）和及其广西壮族自治区实施细则、《建设工程工程量清单计算规范》（GB50854~50862－2013）及其广西实施细则、本工程补充项目清单为准。</w:t>
      </w:r>
    </w:p>
    <w:p w14:paraId="239D5CB3">
      <w:pPr>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（2）若《建设工程工程量清单计价规范》(GB50500-2013)中没有适用的或能合理分解出或推断出的相应计算规则，则执行按图纸标示的理论净量进行抽料计算相应工程量的原则。</w:t>
      </w:r>
    </w:p>
    <w:p w14:paraId="192EE0E9">
      <w:pPr>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3）不属于清单工程项目下各工序工程量，包括但不限于基槽挖填及隐蔽验收的工序及大型机械设备进场(如履带式挖掘机、液压静力压桩机、塔式起重机、施工电梯等大型机械设备)等，须经各方现场签字盖章确认。</w:t>
      </w:r>
    </w:p>
    <w:p w14:paraId="113D660F">
      <w:pPr>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(4)工程量计量依据施工图纸据实结算。</w:t>
      </w:r>
    </w:p>
    <w:p w14:paraId="11C27375">
      <w:pPr>
        <w:spacing w:line="360" w:lineRule="auto"/>
        <w:ind w:firstLine="420" w:firstLineChars="200"/>
        <w:jc w:val="left"/>
        <w:rPr>
          <w:rFonts w:hint="eastAsia" w:ascii="宋体" w:hAnsi="宋体" w:eastAsia="宋体" w:cs="宋体"/>
        </w:rPr>
      </w:pPr>
      <w:r>
        <w:rPr>
          <w:rFonts w:hint="eastAsia" w:ascii="宋体" w:hAnsi="宋体" w:eastAsia="宋体" w:cs="宋体"/>
        </w:rPr>
        <w:t>12.3.2 计量周期</w:t>
      </w:r>
    </w:p>
    <w:p w14:paraId="6BDBD393">
      <w:pPr>
        <w:spacing w:line="360" w:lineRule="auto"/>
        <w:ind w:firstLine="420" w:firstLineChars="200"/>
        <w:jc w:val="left"/>
        <w:rPr>
          <w:rFonts w:hint="eastAsia" w:ascii="宋体" w:hAnsi="宋体" w:eastAsia="宋体" w:cs="宋体"/>
        </w:rPr>
      </w:pPr>
      <w:r>
        <w:rPr>
          <w:rFonts w:hint="eastAsia" w:ascii="宋体" w:hAnsi="宋体" w:eastAsia="宋体" w:cs="宋体"/>
        </w:rPr>
        <w:t>关于计量周期的约定：</w:t>
      </w:r>
      <w:r>
        <w:rPr>
          <w:rFonts w:hint="eastAsia" w:ascii="宋体" w:hAnsi="宋体" w:eastAsia="宋体" w:cs="宋体"/>
          <w:u w:val="single"/>
        </w:rPr>
        <w:t>每月25日前</w:t>
      </w:r>
      <w:r>
        <w:rPr>
          <w:rFonts w:hint="eastAsia" w:ascii="宋体" w:hAnsi="宋体" w:eastAsia="宋体" w:cs="宋体"/>
        </w:rPr>
        <w:t>。</w:t>
      </w:r>
    </w:p>
    <w:p w14:paraId="57AC32A7">
      <w:pPr>
        <w:spacing w:line="360" w:lineRule="auto"/>
        <w:ind w:firstLine="420" w:firstLineChars="200"/>
        <w:jc w:val="left"/>
        <w:outlineLvl w:val="0"/>
        <w:rPr>
          <w:rFonts w:hint="eastAsia" w:ascii="宋体" w:hAnsi="宋体" w:eastAsia="宋体" w:cs="宋体"/>
        </w:rPr>
      </w:pPr>
      <w:bookmarkStart w:id="966" w:name="_Toc10602"/>
      <w:bookmarkStart w:id="967" w:name="_Toc19755"/>
      <w:r>
        <w:rPr>
          <w:rFonts w:hint="eastAsia" w:ascii="宋体" w:hAnsi="宋体" w:eastAsia="宋体" w:cs="宋体"/>
        </w:rPr>
        <w:t>12.3.3 单价合同的计量</w:t>
      </w:r>
      <w:bookmarkEnd w:id="966"/>
      <w:bookmarkEnd w:id="967"/>
    </w:p>
    <w:p w14:paraId="18357D80">
      <w:pPr>
        <w:spacing w:line="360" w:lineRule="auto"/>
        <w:ind w:firstLine="420" w:firstLineChars="200"/>
        <w:jc w:val="left"/>
        <w:rPr>
          <w:rFonts w:hint="eastAsia" w:ascii="宋体" w:hAnsi="宋体" w:eastAsia="宋体" w:cs="宋体"/>
        </w:rPr>
      </w:pPr>
      <w:r>
        <w:rPr>
          <w:rFonts w:hint="eastAsia" w:ascii="宋体" w:hAnsi="宋体" w:eastAsia="宋体" w:cs="宋体"/>
        </w:rPr>
        <w:t>关于单价合同计量的约定：</w:t>
      </w:r>
    </w:p>
    <w:p w14:paraId="29933163">
      <w:pPr>
        <w:spacing w:line="360" w:lineRule="auto"/>
        <w:ind w:firstLine="441" w:firstLineChars="210"/>
        <w:rPr>
          <w:rFonts w:hint="eastAsia" w:ascii="宋体" w:hAnsi="宋体" w:eastAsia="宋体" w:cs="宋体"/>
        </w:rPr>
      </w:pPr>
      <w:r>
        <w:rPr>
          <w:rFonts w:hint="eastAsia" w:ascii="宋体" w:hAnsi="宋体" w:eastAsia="宋体" w:cs="宋体"/>
        </w:rPr>
        <w:t>(1) 工程量清单所列的工程量，不能作为承包人按合同履行其责任依据，实际施工中发生的工程量增加或减少并不影响承包人履行合同的责任，工程结算以完成的实际工程量为准。</w:t>
      </w:r>
    </w:p>
    <w:p w14:paraId="69B34B2C">
      <w:pPr>
        <w:spacing w:line="360" w:lineRule="auto"/>
        <w:ind w:firstLine="441" w:firstLineChars="210"/>
        <w:rPr>
          <w:rFonts w:hint="eastAsia" w:ascii="宋体" w:hAnsi="宋体" w:eastAsia="宋体" w:cs="宋体"/>
        </w:rPr>
      </w:pPr>
      <w:r>
        <w:rPr>
          <w:rFonts w:hint="eastAsia" w:ascii="宋体" w:hAnsi="宋体" w:eastAsia="宋体" w:cs="宋体"/>
        </w:rPr>
        <w:t>(2) 除另有规定外，工程师应按照合同通过计量来核实确定已完成的工程量和价款，承包人应得到该价款扣除保留金后的金额。当工程师要对已完工的工程量进行计量时，应适时地通知承包人参加。</w:t>
      </w:r>
    </w:p>
    <w:p w14:paraId="0077B98D">
      <w:pPr>
        <w:spacing w:line="360" w:lineRule="auto"/>
        <w:ind w:firstLine="420" w:firstLineChars="200"/>
        <w:jc w:val="left"/>
        <w:rPr>
          <w:rFonts w:hint="eastAsia" w:ascii="宋体" w:hAnsi="宋体" w:eastAsia="宋体" w:cs="宋体"/>
        </w:rPr>
      </w:pPr>
      <w:r>
        <w:rPr>
          <w:rFonts w:hint="eastAsia" w:ascii="宋体" w:hAnsi="宋体" w:eastAsia="宋体" w:cs="宋体"/>
        </w:rPr>
        <w:t>12.3.4 总价合同的计量</w:t>
      </w:r>
    </w:p>
    <w:p w14:paraId="2B253034">
      <w:pPr>
        <w:spacing w:line="360" w:lineRule="auto"/>
        <w:ind w:firstLine="420" w:firstLineChars="200"/>
        <w:jc w:val="left"/>
        <w:rPr>
          <w:rFonts w:hint="eastAsia" w:ascii="宋体" w:hAnsi="宋体" w:eastAsia="宋体" w:cs="宋体"/>
        </w:rPr>
      </w:pPr>
      <w:r>
        <w:rPr>
          <w:rFonts w:hint="eastAsia" w:ascii="宋体" w:hAnsi="宋体" w:eastAsia="宋体" w:cs="宋体"/>
        </w:rPr>
        <w:t>（1）总价合同计量约定：进度款按支付分解表支付</w:t>
      </w:r>
      <w:r>
        <w:rPr>
          <w:rFonts w:hint="eastAsia" w:ascii="宋体" w:hAnsi="宋体" w:eastAsia="宋体" w:cs="宋体"/>
          <w:kern w:val="0"/>
        </w:rPr>
        <w:t>，</w:t>
      </w:r>
      <w:r>
        <w:rPr>
          <w:rFonts w:hint="eastAsia" w:ascii="宋体" w:hAnsi="宋体" w:eastAsia="宋体" w:cs="宋体"/>
        </w:rPr>
        <w:t>支付分解表在招标完成后签合同之前制定，具体详见本专用合同条款12.4.6。</w:t>
      </w:r>
    </w:p>
    <w:p w14:paraId="62C24667">
      <w:pPr>
        <w:spacing w:line="360" w:lineRule="auto"/>
        <w:ind w:firstLine="420" w:firstLineChars="200"/>
        <w:jc w:val="left"/>
        <w:rPr>
          <w:rFonts w:hint="eastAsia" w:ascii="宋体" w:hAnsi="宋体" w:eastAsia="宋体" w:cs="宋体"/>
        </w:rPr>
      </w:pPr>
      <w:r>
        <w:rPr>
          <w:rFonts w:hint="eastAsia" w:ascii="宋体" w:hAnsi="宋体" w:eastAsia="宋体" w:cs="宋体"/>
        </w:rPr>
        <w:t>12.3.6 其他价格形式合同的计量</w:t>
      </w:r>
    </w:p>
    <w:p w14:paraId="05E031CA">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其他价格形式的计量方式和程序：</w:t>
      </w:r>
      <w:r>
        <w:rPr>
          <w:rFonts w:hint="eastAsia" w:ascii="宋体" w:hAnsi="宋体" w:eastAsia="宋体" w:cs="宋体"/>
          <w:u w:val="single"/>
        </w:rPr>
        <w:t xml:space="preserve">                         </w:t>
      </w:r>
      <w:r>
        <w:rPr>
          <w:rFonts w:hint="eastAsia" w:ascii="宋体" w:hAnsi="宋体" w:eastAsia="宋体" w:cs="宋体"/>
        </w:rPr>
        <w:t>。</w:t>
      </w:r>
    </w:p>
    <w:p w14:paraId="53536D2E">
      <w:pPr>
        <w:pStyle w:val="4"/>
        <w:rPr>
          <w:rFonts w:hint="eastAsia" w:ascii="宋体" w:hAnsi="宋体" w:eastAsia="宋体" w:cs="宋体"/>
        </w:rPr>
      </w:pPr>
      <w:bookmarkStart w:id="968" w:name="_Toc373227752"/>
      <w:bookmarkStart w:id="969" w:name="_Toc373478399"/>
      <w:bookmarkStart w:id="970" w:name="_Toc12609410"/>
      <w:bookmarkStart w:id="971" w:name="_Toc407135255"/>
      <w:bookmarkStart w:id="972" w:name="_Toc389065317"/>
      <w:bookmarkStart w:id="973" w:name="_Toc14318"/>
      <w:bookmarkStart w:id="974" w:name="_Toc16633"/>
      <w:r>
        <w:rPr>
          <w:rFonts w:hint="eastAsia" w:ascii="宋体" w:hAnsi="宋体" w:eastAsia="宋体" w:cs="宋体"/>
        </w:rPr>
        <w:t>12.4 工程进度款支付</w:t>
      </w:r>
      <w:bookmarkEnd w:id="968"/>
      <w:bookmarkEnd w:id="969"/>
      <w:bookmarkEnd w:id="970"/>
      <w:bookmarkEnd w:id="971"/>
      <w:bookmarkEnd w:id="972"/>
      <w:bookmarkEnd w:id="973"/>
      <w:bookmarkEnd w:id="974"/>
    </w:p>
    <w:p w14:paraId="4CDC540F">
      <w:pPr>
        <w:spacing w:line="360" w:lineRule="auto"/>
        <w:ind w:firstLine="420" w:firstLineChars="200"/>
        <w:jc w:val="left"/>
        <w:rPr>
          <w:rFonts w:hint="eastAsia" w:ascii="宋体" w:hAnsi="宋体" w:eastAsia="宋体" w:cs="宋体"/>
        </w:rPr>
      </w:pPr>
      <w:bookmarkStart w:id="975" w:name="_Toc300935006"/>
      <w:bookmarkStart w:id="976" w:name="_Toc297120511"/>
      <w:bookmarkStart w:id="977" w:name="_Toc303539163"/>
      <w:bookmarkStart w:id="978" w:name="_Toc297123556"/>
      <w:bookmarkStart w:id="979" w:name="_Toc292559416"/>
      <w:bookmarkStart w:id="980" w:name="_Toc297216215"/>
      <w:bookmarkStart w:id="981" w:name="_Toc296347210"/>
      <w:bookmarkStart w:id="982" w:name="_Toc296503211"/>
      <w:bookmarkStart w:id="983" w:name="_Toc296944550"/>
      <w:bookmarkStart w:id="984" w:name="_Toc296346712"/>
      <w:bookmarkStart w:id="985" w:name="_Toc296891039"/>
      <w:bookmarkStart w:id="986" w:name="_Toc296891251"/>
      <w:bookmarkStart w:id="987" w:name="_Toc297048397"/>
      <w:bookmarkStart w:id="988" w:name="_Toc292559921"/>
      <w:r>
        <w:rPr>
          <w:rFonts w:hint="eastAsia" w:ascii="宋体" w:hAnsi="宋体" w:eastAsia="宋体" w:cs="宋体"/>
        </w:rPr>
        <w:t>12.4.1 付款周期</w:t>
      </w:r>
    </w:p>
    <w:p w14:paraId="5CA4A909">
      <w:pPr>
        <w:spacing w:line="360" w:lineRule="auto"/>
        <w:ind w:firstLine="420" w:firstLineChars="200"/>
        <w:jc w:val="left"/>
        <w:rPr>
          <w:rFonts w:hint="eastAsia" w:ascii="宋体" w:hAnsi="宋体" w:eastAsia="宋体" w:cs="宋体"/>
        </w:rPr>
      </w:pPr>
      <w:r>
        <w:rPr>
          <w:rFonts w:hint="eastAsia" w:ascii="宋体" w:hAnsi="宋体" w:eastAsia="宋体" w:cs="宋体"/>
        </w:rPr>
        <w:t>工程款原则上按月支付，合同内进度款支付限额为已完成工程量的85%，工程变更部分进度款支付限额为已完成工程量的70%；工程完工验收达到质量要求，累计支付额度以不超合同总额90%为上限（不含暂列金额）；结算经财政部门或发包人审定，并提交完整合格的竣工备案资料给发包人后，工程款支付至结算总价的97％，剩余工程价款结算总额的3％作为工程质量保修金（港池疏浚工程除外），待缺陷责任期满后无息返还。</w:t>
      </w:r>
    </w:p>
    <w:p w14:paraId="2797240A">
      <w:pPr>
        <w:spacing w:line="360" w:lineRule="auto"/>
        <w:ind w:firstLine="420" w:firstLineChars="200"/>
        <w:jc w:val="left"/>
        <w:rPr>
          <w:rFonts w:hint="eastAsia" w:ascii="宋体" w:hAnsi="宋体" w:eastAsia="宋体" w:cs="宋体"/>
        </w:rPr>
      </w:pPr>
      <w:r>
        <w:rPr>
          <w:rFonts w:hint="eastAsia" w:ascii="宋体" w:hAnsi="宋体" w:eastAsia="宋体" w:cs="宋体"/>
        </w:rPr>
        <w:t>12.4.2 进度付款申请单的编制</w:t>
      </w:r>
    </w:p>
    <w:p w14:paraId="7FC05DF8">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关于进度付款申请单编制的约定：</w:t>
      </w:r>
      <w:r>
        <w:rPr>
          <w:rFonts w:hint="eastAsia" w:ascii="宋体" w:hAnsi="宋体" w:eastAsia="宋体" w:cs="宋体"/>
          <w:u w:val="single"/>
        </w:rPr>
        <w:t xml:space="preserve">    按通用条款执行   </w:t>
      </w:r>
      <w:r>
        <w:rPr>
          <w:rFonts w:hint="eastAsia" w:ascii="宋体" w:hAnsi="宋体" w:eastAsia="宋体" w:cs="宋体"/>
        </w:rPr>
        <w:t>。</w:t>
      </w:r>
    </w:p>
    <w:p w14:paraId="1817A861">
      <w:pPr>
        <w:spacing w:line="360" w:lineRule="auto"/>
        <w:ind w:firstLine="420" w:firstLineChars="200"/>
        <w:jc w:val="left"/>
        <w:rPr>
          <w:rFonts w:hint="eastAsia" w:ascii="宋体" w:hAnsi="宋体" w:eastAsia="宋体" w:cs="宋体"/>
        </w:rPr>
      </w:pPr>
      <w:r>
        <w:rPr>
          <w:rFonts w:hint="eastAsia" w:ascii="宋体" w:hAnsi="宋体" w:eastAsia="宋体" w:cs="宋体"/>
        </w:rPr>
        <w:t>1</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Pr>
          <w:rFonts w:hint="eastAsia" w:ascii="宋体" w:hAnsi="宋体" w:eastAsia="宋体" w:cs="宋体"/>
        </w:rPr>
        <w:t>2.4.3 进度付款申请单的提交</w:t>
      </w:r>
    </w:p>
    <w:p w14:paraId="00D8ADCB">
      <w:pPr>
        <w:spacing w:line="360" w:lineRule="auto"/>
        <w:jc w:val="left"/>
        <w:rPr>
          <w:rFonts w:hint="eastAsia" w:ascii="宋体" w:hAnsi="宋体" w:eastAsia="宋体" w:cs="宋体"/>
        </w:rPr>
      </w:pPr>
      <w:r>
        <w:rPr>
          <w:rFonts w:hint="eastAsia" w:ascii="宋体" w:hAnsi="宋体" w:eastAsia="宋体" w:cs="宋体"/>
        </w:rPr>
        <w:t>（1）单价合同进度付款申请单提交的约定：</w:t>
      </w:r>
      <w:r>
        <w:rPr>
          <w:rFonts w:hint="eastAsia" w:ascii="宋体" w:hAnsi="宋体" w:eastAsia="宋体" w:cs="宋体"/>
          <w:u w:val="single"/>
        </w:rPr>
        <w:t xml:space="preserve">按通用条款执行     </w:t>
      </w:r>
      <w:r>
        <w:rPr>
          <w:rFonts w:hint="eastAsia" w:ascii="宋体" w:hAnsi="宋体" w:eastAsia="宋体" w:cs="宋体"/>
        </w:rPr>
        <w:t>。</w:t>
      </w:r>
    </w:p>
    <w:p w14:paraId="38DB0777">
      <w:pPr>
        <w:spacing w:line="360" w:lineRule="auto"/>
        <w:ind w:firstLine="420" w:firstLineChars="200"/>
        <w:jc w:val="left"/>
        <w:rPr>
          <w:rFonts w:hint="eastAsia" w:ascii="宋体" w:hAnsi="宋体" w:eastAsia="宋体" w:cs="宋体"/>
        </w:rPr>
      </w:pPr>
      <w:r>
        <w:rPr>
          <w:rFonts w:hint="eastAsia" w:ascii="宋体" w:hAnsi="宋体" w:eastAsia="宋体" w:cs="宋体"/>
        </w:rPr>
        <w:t>（2）总价合同进度付款申请单提交的约定：</w:t>
      </w:r>
      <w:r>
        <w:rPr>
          <w:rFonts w:hint="eastAsia" w:ascii="宋体" w:hAnsi="宋体" w:eastAsia="宋体" w:cs="宋体"/>
          <w:u w:val="single"/>
        </w:rPr>
        <w:t xml:space="preserve">  按通用条款执行  </w:t>
      </w:r>
      <w:r>
        <w:rPr>
          <w:rFonts w:hint="eastAsia" w:ascii="宋体" w:hAnsi="宋体" w:eastAsia="宋体" w:cs="宋体"/>
        </w:rPr>
        <w:t>。</w:t>
      </w:r>
    </w:p>
    <w:p w14:paraId="45DC954D">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（3）其他价格形式合同进度付款申请单提交的约定：</w:t>
      </w:r>
      <w:r>
        <w:rPr>
          <w:rFonts w:hint="eastAsia" w:ascii="宋体" w:hAnsi="宋体" w:eastAsia="宋体" w:cs="宋体"/>
          <w:u w:val="single"/>
        </w:rPr>
        <w:t xml:space="preserve">    待定   </w:t>
      </w:r>
      <w:r>
        <w:rPr>
          <w:rFonts w:hint="eastAsia" w:ascii="宋体" w:hAnsi="宋体" w:eastAsia="宋体" w:cs="宋体"/>
        </w:rPr>
        <w:t>。</w:t>
      </w:r>
    </w:p>
    <w:p w14:paraId="3C886610">
      <w:pPr>
        <w:spacing w:line="360" w:lineRule="auto"/>
        <w:ind w:firstLine="420" w:firstLineChars="200"/>
        <w:jc w:val="left"/>
        <w:rPr>
          <w:rFonts w:hint="eastAsia" w:ascii="宋体" w:hAnsi="宋体" w:eastAsia="宋体" w:cs="宋体"/>
        </w:rPr>
      </w:pPr>
      <w:r>
        <w:rPr>
          <w:rFonts w:hint="eastAsia" w:ascii="宋体" w:hAnsi="宋体" w:eastAsia="宋体" w:cs="宋体"/>
        </w:rPr>
        <w:t>12.4.4 进度款审核和支付</w:t>
      </w:r>
    </w:p>
    <w:p w14:paraId="38422DE9">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（1）监理人审查并报送发包人的期限：</w:t>
      </w:r>
      <w:r>
        <w:rPr>
          <w:rFonts w:hint="eastAsia" w:ascii="宋体" w:hAnsi="宋体" w:eastAsia="宋体" w:cs="宋体"/>
          <w:u w:val="single"/>
        </w:rPr>
        <w:t xml:space="preserve">  收到承包人进度付款申请单以及相关资料后3日内  </w:t>
      </w:r>
      <w:r>
        <w:rPr>
          <w:rFonts w:hint="eastAsia" w:ascii="宋体" w:hAnsi="宋体" w:eastAsia="宋体" w:cs="宋体"/>
        </w:rPr>
        <w:t>。</w:t>
      </w:r>
    </w:p>
    <w:p w14:paraId="1BAC20ED">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发包人完成审批并签发进度款支付证书的期限：</w:t>
      </w:r>
      <w:r>
        <w:rPr>
          <w:rFonts w:hint="eastAsia" w:ascii="宋体" w:hAnsi="宋体" w:eastAsia="宋体" w:cs="宋体"/>
          <w:u w:val="single"/>
        </w:rPr>
        <w:t xml:space="preserve">   按发包人相关规定执行    </w:t>
      </w:r>
      <w:r>
        <w:rPr>
          <w:rFonts w:hint="eastAsia" w:ascii="宋体" w:hAnsi="宋体" w:eastAsia="宋体" w:cs="宋体"/>
        </w:rPr>
        <w:t>。</w:t>
      </w:r>
    </w:p>
    <w:p w14:paraId="1EE43CF5">
      <w:pPr>
        <w:spacing w:line="360" w:lineRule="auto"/>
        <w:ind w:firstLine="420" w:firstLineChars="200"/>
        <w:jc w:val="left"/>
        <w:rPr>
          <w:rFonts w:hint="eastAsia" w:ascii="宋体" w:hAnsi="宋体" w:eastAsia="宋体" w:cs="宋体"/>
        </w:rPr>
      </w:pPr>
      <w:r>
        <w:rPr>
          <w:rFonts w:hint="eastAsia" w:ascii="宋体" w:hAnsi="宋体" w:eastAsia="宋体" w:cs="宋体"/>
        </w:rPr>
        <w:t>（2）发包人支付进度款的期限：</w:t>
      </w:r>
      <w:r>
        <w:rPr>
          <w:rFonts w:hint="eastAsia" w:ascii="宋体" w:hAnsi="宋体" w:eastAsia="宋体" w:cs="宋体"/>
          <w:u w:val="single"/>
        </w:rPr>
        <w:t xml:space="preserve">     执行通用条款     </w:t>
      </w:r>
      <w:r>
        <w:rPr>
          <w:rFonts w:hint="eastAsia" w:ascii="宋体" w:hAnsi="宋体" w:eastAsia="宋体" w:cs="宋体"/>
        </w:rPr>
        <w:t>。</w:t>
      </w:r>
    </w:p>
    <w:p w14:paraId="58B06601">
      <w:pPr>
        <w:spacing w:line="360" w:lineRule="auto"/>
        <w:ind w:firstLine="525" w:firstLineChars="250"/>
        <w:jc w:val="left"/>
        <w:rPr>
          <w:rFonts w:hint="eastAsia" w:ascii="宋体" w:hAnsi="宋体" w:eastAsia="宋体" w:cs="宋体"/>
        </w:rPr>
      </w:pPr>
      <w:r>
        <w:rPr>
          <w:rFonts w:hint="eastAsia" w:ascii="宋体" w:hAnsi="宋体" w:eastAsia="宋体" w:cs="宋体"/>
        </w:rPr>
        <w:t>发包人逾期支付进度款的违约金的计算方式：</w:t>
      </w:r>
      <w:r>
        <w:rPr>
          <w:rFonts w:hint="eastAsia" w:ascii="宋体" w:hAnsi="宋体" w:eastAsia="宋体" w:cs="宋体"/>
          <w:u w:val="single"/>
        </w:rPr>
        <w:t xml:space="preserve">    执行通用条款         </w:t>
      </w:r>
      <w:r>
        <w:rPr>
          <w:rFonts w:hint="eastAsia" w:ascii="宋体" w:hAnsi="宋体" w:eastAsia="宋体" w:cs="宋体"/>
        </w:rPr>
        <w:t>。</w:t>
      </w:r>
    </w:p>
    <w:p w14:paraId="63340E75">
      <w:pPr>
        <w:spacing w:line="360" w:lineRule="auto"/>
        <w:ind w:firstLine="630" w:firstLineChars="300"/>
        <w:rPr>
          <w:rFonts w:hint="eastAsia" w:ascii="宋体" w:hAnsi="宋体" w:eastAsia="宋体" w:cs="宋体"/>
        </w:rPr>
      </w:pPr>
      <w:r>
        <w:rPr>
          <w:rFonts w:hint="eastAsia" w:ascii="宋体" w:hAnsi="宋体" w:eastAsia="宋体" w:cs="宋体"/>
        </w:rPr>
        <w:t>进度款支付方式：</w:t>
      </w:r>
      <w:r>
        <w:rPr>
          <w:rFonts w:hint="eastAsia" w:ascii="宋体" w:hAnsi="宋体" w:eastAsia="宋体" w:cs="宋体"/>
          <w:u w:val="single"/>
        </w:rPr>
        <w:t>银行转账</w:t>
      </w:r>
      <w:r>
        <w:rPr>
          <w:rFonts w:hint="eastAsia" w:ascii="宋体" w:hAnsi="宋体" w:eastAsia="宋体" w:cs="宋体"/>
        </w:rPr>
        <w:t>。进度款支付申请（核准）表见合同附件11。</w:t>
      </w:r>
    </w:p>
    <w:p w14:paraId="7221D874">
      <w:pPr>
        <w:spacing w:line="360" w:lineRule="auto"/>
        <w:ind w:firstLine="525" w:firstLineChars="250"/>
        <w:jc w:val="left"/>
        <w:rPr>
          <w:rFonts w:hint="eastAsia" w:ascii="宋体" w:hAnsi="宋体" w:eastAsia="宋体" w:cs="宋体"/>
        </w:rPr>
      </w:pPr>
      <w:r>
        <w:rPr>
          <w:rFonts w:hint="eastAsia" w:ascii="宋体" w:hAnsi="宋体" w:eastAsia="宋体" w:cs="宋体"/>
        </w:rPr>
        <w:t>（3） 农民工工资支付</w:t>
      </w:r>
    </w:p>
    <w:p w14:paraId="3836BDBA">
      <w:pPr>
        <w:autoSpaceDE w:val="0"/>
        <w:autoSpaceDN w:val="0"/>
        <w:adjustRightInd w:val="0"/>
        <w:spacing w:line="360" w:lineRule="auto"/>
        <w:ind w:firstLine="420" w:firstLineChars="200"/>
        <w:jc w:val="left"/>
        <w:rPr>
          <w:rFonts w:hint="eastAsia" w:ascii="宋体" w:hAnsi="宋体" w:eastAsia="宋体" w:cs="宋体"/>
        </w:rPr>
      </w:pPr>
      <w:r>
        <w:rPr>
          <w:rFonts w:hint="eastAsia" w:ascii="宋体" w:hAnsi="宋体" w:eastAsia="宋体" w:cs="宋体"/>
          <w:kern w:val="0"/>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103753C8">
      <w:pPr>
        <w:spacing w:line="360" w:lineRule="auto"/>
        <w:ind w:firstLine="525" w:firstLineChars="250"/>
        <w:jc w:val="left"/>
        <w:rPr>
          <w:rFonts w:hint="eastAsia" w:ascii="宋体" w:hAnsi="宋体" w:eastAsia="宋体" w:cs="宋体"/>
        </w:rPr>
      </w:pPr>
      <w:r>
        <w:rPr>
          <w:rFonts w:hint="eastAsia" w:ascii="宋体" w:hAnsi="宋体" w:eastAsia="宋体" w:cs="宋体"/>
        </w:rPr>
        <w:t>2）发包人依据工程进度，按与承包人约定的农民工支付比例，将工程人工费分账支付到承包人的农民工工资专户，工程完工时发包人向承包人农民工工资专户支付的完工工程量的人工费支付比例不低于   %，其余工程进度款项由发包人支付到承包人的单位基本户。</w:t>
      </w:r>
    </w:p>
    <w:p w14:paraId="47F10D30">
      <w:pPr>
        <w:spacing w:line="360" w:lineRule="auto"/>
        <w:ind w:firstLine="525" w:firstLineChars="250"/>
        <w:jc w:val="left"/>
        <w:rPr>
          <w:rFonts w:hint="eastAsia" w:ascii="宋体" w:hAnsi="宋体" w:eastAsia="宋体" w:cs="宋体"/>
        </w:rPr>
      </w:pPr>
      <w:r>
        <w:rPr>
          <w:rFonts w:hint="eastAsia" w:ascii="宋体" w:hAnsi="宋体" w:eastAsia="宋体" w:cs="宋体"/>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%。其余分包工程进度款项由承包人支付到分包人的单位基本户。</w:t>
      </w:r>
    </w:p>
    <w:p w14:paraId="304BFE90">
      <w:pPr>
        <w:spacing w:line="360" w:lineRule="auto"/>
        <w:ind w:firstLine="525" w:firstLineChars="250"/>
        <w:jc w:val="left"/>
        <w:rPr>
          <w:rFonts w:hint="eastAsia" w:ascii="宋体" w:hAnsi="宋体" w:eastAsia="宋体" w:cs="宋体"/>
        </w:rPr>
      </w:pPr>
      <w:r>
        <w:rPr>
          <w:rFonts w:hint="eastAsia" w:ascii="宋体" w:hAnsi="宋体" w:eastAsia="宋体" w:cs="宋体"/>
        </w:rPr>
        <w:t>4）凡未向付款单位提供农民工工资专户的，或者请款单位在申请工程进度款时未将人工费单列的，付款单位有权拒绝支付工程进度款。</w:t>
      </w:r>
    </w:p>
    <w:p w14:paraId="40A848BA">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5）农民工工资使用要求：专款专用，除发放工人工资外，不得用于其他用途。</w:t>
      </w:r>
    </w:p>
    <w:p w14:paraId="518C1767">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6）承包人将农民工工资支付情况定期报告发包人和监理单位，并提供相应的材料接受建设行政主管部门和劳动保障行政主管部门对此事项监管。</w:t>
      </w:r>
    </w:p>
    <w:p w14:paraId="78ACF537">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（4）农民工工资支付专用账户：××××公司农民工工资支付专用账户 。账号：       。</w:t>
      </w:r>
    </w:p>
    <w:p w14:paraId="1F8B990B">
      <w:pPr>
        <w:spacing w:line="360" w:lineRule="auto"/>
        <w:ind w:firstLine="525" w:firstLineChars="250"/>
        <w:jc w:val="left"/>
        <w:rPr>
          <w:rFonts w:hint="eastAsia" w:ascii="宋体" w:hAnsi="宋体" w:eastAsia="宋体" w:cs="宋体"/>
        </w:rPr>
      </w:pPr>
      <w:r>
        <w:rPr>
          <w:rFonts w:hint="eastAsia" w:ascii="宋体" w:hAnsi="宋体" w:eastAsia="宋体" w:cs="宋体"/>
        </w:rPr>
        <w:t>12.4.6 支付分解表的编制</w:t>
      </w:r>
    </w:p>
    <w:p w14:paraId="62B1259F">
      <w:pPr>
        <w:spacing w:line="360" w:lineRule="auto"/>
        <w:ind w:firstLine="525" w:firstLineChars="250"/>
        <w:jc w:val="left"/>
        <w:rPr>
          <w:rFonts w:hint="eastAsia" w:ascii="宋体" w:hAnsi="宋体" w:eastAsia="宋体" w:cs="宋体"/>
          <w:u w:val="single"/>
        </w:rPr>
      </w:pPr>
      <w:r>
        <w:rPr>
          <w:rFonts w:hint="eastAsia" w:ascii="宋体" w:hAnsi="宋体" w:eastAsia="宋体" w:cs="宋体"/>
        </w:rPr>
        <w:t>（1） 总价合同支付分解表的编制与审批：</w:t>
      </w:r>
      <w:r>
        <w:rPr>
          <w:rFonts w:hint="eastAsia" w:ascii="宋体" w:hAnsi="宋体" w:eastAsia="宋体" w:cs="宋体"/>
          <w:u w:val="single"/>
        </w:rPr>
        <w:t xml:space="preserve">                            。</w:t>
      </w:r>
    </w:p>
    <w:p w14:paraId="50FAEC43">
      <w:pPr>
        <w:spacing w:line="360" w:lineRule="auto"/>
        <w:ind w:firstLine="525" w:firstLineChars="250"/>
        <w:jc w:val="left"/>
        <w:rPr>
          <w:rFonts w:hint="eastAsia" w:ascii="宋体" w:hAnsi="宋体" w:eastAsia="宋体" w:cs="宋体"/>
          <w:u w:val="single"/>
        </w:rPr>
      </w:pPr>
      <w:r>
        <w:rPr>
          <w:rFonts w:hint="eastAsia" w:ascii="宋体" w:hAnsi="宋体" w:eastAsia="宋体" w:cs="宋体"/>
        </w:rPr>
        <w:t>（2）单价合同的总价项目支付分解表的编制与审批：总价项目不采用支付分解表的方式计算，而按《建设工程工程量清单计价规范（GB50500-2013）广西壮族自治区实施细则》的规定执行。</w:t>
      </w:r>
    </w:p>
    <w:bookmarkEnd w:id="726"/>
    <w:p w14:paraId="6C900FE9">
      <w:pPr>
        <w:pStyle w:val="3"/>
        <w:rPr>
          <w:rFonts w:hint="eastAsia" w:ascii="宋体" w:hAnsi="宋体" w:eastAsia="宋体" w:cs="宋体"/>
        </w:rPr>
      </w:pPr>
      <w:bookmarkStart w:id="989" w:name="_Toc389065318"/>
      <w:bookmarkStart w:id="990" w:name="_Toc29386"/>
      <w:bookmarkStart w:id="991" w:name="_Toc373227753"/>
      <w:bookmarkStart w:id="992" w:name="_Toc23696"/>
      <w:bookmarkStart w:id="993" w:name="_Toc12609411"/>
      <w:bookmarkStart w:id="994" w:name="_Toc407135256"/>
      <w:bookmarkStart w:id="995" w:name="_Toc373478400"/>
      <w:bookmarkStart w:id="996" w:name="_Toc351203645"/>
      <w:bookmarkStart w:id="997" w:name="_Toc297123564"/>
      <w:bookmarkStart w:id="998" w:name="_Toc297216223"/>
      <w:bookmarkStart w:id="999" w:name="_Toc296346720"/>
      <w:bookmarkStart w:id="1000" w:name="_Toc297048405"/>
      <w:bookmarkStart w:id="1001" w:name="_Toc303539172"/>
      <w:bookmarkStart w:id="1002" w:name="_Toc296503219"/>
      <w:bookmarkStart w:id="1003" w:name="_Toc292559929"/>
      <w:bookmarkStart w:id="1004" w:name="_Toc312678053"/>
      <w:bookmarkStart w:id="1005" w:name="_Toc296891259"/>
      <w:bookmarkStart w:id="1006" w:name="_Toc300935015"/>
      <w:bookmarkStart w:id="1007" w:name="_Toc292559424"/>
      <w:bookmarkStart w:id="1008" w:name="_Toc296944558"/>
      <w:bookmarkStart w:id="1009" w:name="_Toc296891047"/>
      <w:bookmarkStart w:id="1010" w:name="_Toc296347218"/>
      <w:bookmarkStart w:id="1011" w:name="_Toc304295593"/>
      <w:bookmarkStart w:id="1012" w:name="_Toc297120519"/>
      <w:r>
        <w:rPr>
          <w:rFonts w:hint="eastAsia" w:ascii="宋体" w:hAnsi="宋体" w:eastAsia="宋体" w:cs="宋体"/>
        </w:rPr>
        <w:t>13. 验收和工程试车</w:t>
      </w:r>
      <w:bookmarkEnd w:id="989"/>
      <w:bookmarkEnd w:id="990"/>
      <w:bookmarkEnd w:id="991"/>
      <w:bookmarkEnd w:id="992"/>
      <w:bookmarkEnd w:id="993"/>
      <w:bookmarkEnd w:id="994"/>
      <w:bookmarkEnd w:id="995"/>
      <w:bookmarkEnd w:id="996"/>
    </w:p>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14:paraId="3D6885C0">
      <w:pPr>
        <w:pStyle w:val="4"/>
        <w:rPr>
          <w:rFonts w:hint="eastAsia" w:ascii="宋体" w:hAnsi="宋体" w:eastAsia="宋体" w:cs="宋体"/>
        </w:rPr>
      </w:pPr>
      <w:bookmarkStart w:id="1013" w:name="_Toc389065319"/>
      <w:bookmarkStart w:id="1014" w:name="_Toc10105"/>
      <w:bookmarkStart w:id="1015" w:name="_Toc12609412"/>
      <w:bookmarkStart w:id="1016" w:name="_Toc407135257"/>
      <w:bookmarkStart w:id="1017" w:name="_Toc22762"/>
      <w:bookmarkStart w:id="1018" w:name="_Toc373227754"/>
      <w:bookmarkStart w:id="1019" w:name="_Toc373478401"/>
      <w:r>
        <w:rPr>
          <w:rFonts w:hint="eastAsia" w:ascii="宋体" w:hAnsi="宋体" w:eastAsia="宋体" w:cs="宋体"/>
        </w:rPr>
        <w:t>13.1 分部分项工程验收</w:t>
      </w:r>
      <w:bookmarkEnd w:id="1013"/>
      <w:bookmarkEnd w:id="1014"/>
      <w:bookmarkEnd w:id="1015"/>
      <w:bookmarkEnd w:id="1016"/>
      <w:bookmarkEnd w:id="1017"/>
      <w:bookmarkEnd w:id="1018"/>
      <w:bookmarkEnd w:id="1019"/>
    </w:p>
    <w:p w14:paraId="7DBE4DD3">
      <w:pPr>
        <w:spacing w:line="360" w:lineRule="auto"/>
        <w:ind w:firstLine="420" w:firstLineChars="200"/>
        <w:jc w:val="left"/>
        <w:rPr>
          <w:rFonts w:hint="eastAsia" w:ascii="宋体" w:hAnsi="宋体" w:eastAsia="宋体" w:cs="宋体"/>
        </w:rPr>
      </w:pPr>
      <w:r>
        <w:rPr>
          <w:rFonts w:hint="eastAsia" w:ascii="宋体" w:hAnsi="宋体" w:eastAsia="宋体" w:cs="宋体"/>
        </w:rPr>
        <w:t>13.1.2监理人不能按时进行验收时，应提前</w:t>
      </w:r>
      <w:r>
        <w:rPr>
          <w:rFonts w:hint="eastAsia" w:ascii="宋体" w:hAnsi="宋体" w:eastAsia="宋体" w:cs="宋体"/>
          <w:u w:val="single"/>
        </w:rPr>
        <w:t xml:space="preserve">   24    </w:t>
      </w:r>
      <w:r>
        <w:rPr>
          <w:rFonts w:hint="eastAsia" w:ascii="宋体" w:hAnsi="宋体" w:eastAsia="宋体" w:cs="宋体"/>
        </w:rPr>
        <w:t>小时提交书面延期要求。</w:t>
      </w:r>
    </w:p>
    <w:p w14:paraId="636BCB0F">
      <w:pPr>
        <w:spacing w:line="360" w:lineRule="auto"/>
        <w:ind w:firstLine="420" w:firstLineChars="200"/>
        <w:jc w:val="left"/>
        <w:rPr>
          <w:rFonts w:hint="eastAsia" w:ascii="宋体" w:hAnsi="宋体" w:eastAsia="宋体" w:cs="宋体"/>
          <w:b/>
          <w:bCs/>
        </w:rPr>
      </w:pPr>
      <w:r>
        <w:rPr>
          <w:rFonts w:hint="eastAsia" w:ascii="宋体" w:hAnsi="宋体" w:eastAsia="宋体" w:cs="宋体"/>
        </w:rPr>
        <w:t>关于延期最长不得超过：</w:t>
      </w:r>
      <w:r>
        <w:rPr>
          <w:rFonts w:hint="eastAsia" w:ascii="宋体" w:hAnsi="宋体" w:eastAsia="宋体" w:cs="宋体"/>
          <w:u w:val="single"/>
        </w:rPr>
        <w:t xml:space="preserve">   48      </w:t>
      </w:r>
      <w:r>
        <w:rPr>
          <w:rFonts w:hint="eastAsia" w:ascii="宋体" w:hAnsi="宋体" w:eastAsia="宋体" w:cs="宋体"/>
        </w:rPr>
        <w:t>小时。</w:t>
      </w:r>
    </w:p>
    <w:p w14:paraId="5C3D8C56">
      <w:pPr>
        <w:pStyle w:val="4"/>
        <w:rPr>
          <w:rFonts w:hint="eastAsia" w:ascii="宋体" w:hAnsi="宋体" w:eastAsia="宋体" w:cs="宋体"/>
        </w:rPr>
      </w:pPr>
      <w:bookmarkStart w:id="1020" w:name="_Toc373478402"/>
      <w:bookmarkStart w:id="1021" w:name="_Toc9638"/>
      <w:bookmarkStart w:id="1022" w:name="_Toc373227755"/>
      <w:bookmarkStart w:id="1023" w:name="_Toc407135258"/>
      <w:bookmarkStart w:id="1024" w:name="_Toc12609413"/>
      <w:bookmarkStart w:id="1025" w:name="_Toc17570"/>
      <w:bookmarkStart w:id="1026" w:name="_Toc389065320"/>
      <w:bookmarkStart w:id="1027" w:name="_Toc300935016"/>
      <w:bookmarkStart w:id="1028" w:name="_Toc304295596"/>
      <w:bookmarkStart w:id="1029" w:name="_Toc296891051"/>
      <w:bookmarkStart w:id="1030" w:name="_Toc296347222"/>
      <w:bookmarkStart w:id="1031" w:name="_Toc296346724"/>
      <w:bookmarkStart w:id="1032" w:name="_Toc297216224"/>
      <w:bookmarkStart w:id="1033" w:name="_Toc297120523"/>
      <w:bookmarkStart w:id="1034" w:name="_Toc297048409"/>
      <w:bookmarkStart w:id="1035" w:name="_Toc296891263"/>
      <w:bookmarkStart w:id="1036" w:name="_Toc292559428"/>
      <w:bookmarkStart w:id="1037" w:name="_Toc312678056"/>
      <w:bookmarkStart w:id="1038" w:name="_Toc296503223"/>
      <w:bookmarkStart w:id="1039" w:name="_Toc296944562"/>
      <w:bookmarkStart w:id="1040" w:name="_Toc303539173"/>
      <w:bookmarkStart w:id="1041" w:name="_Toc292559933"/>
      <w:bookmarkStart w:id="1042" w:name="_Toc297123565"/>
      <w:bookmarkStart w:id="1043" w:name="_Toc267251470"/>
      <w:bookmarkStart w:id="1044" w:name="_Toc267251476"/>
      <w:bookmarkStart w:id="1045" w:name="_Toc267251473"/>
      <w:bookmarkStart w:id="1046" w:name="_Toc267251471"/>
      <w:bookmarkStart w:id="1047" w:name="_Toc267251472"/>
      <w:bookmarkStart w:id="1048" w:name="_Toc267251475"/>
      <w:bookmarkStart w:id="1049" w:name="_Toc267251474"/>
      <w:r>
        <w:rPr>
          <w:rFonts w:hint="eastAsia" w:ascii="宋体" w:hAnsi="宋体" w:eastAsia="宋体" w:cs="宋体"/>
        </w:rPr>
        <w:t>13.2 竣工验收</w:t>
      </w:r>
      <w:bookmarkEnd w:id="1020"/>
      <w:bookmarkEnd w:id="1021"/>
      <w:bookmarkEnd w:id="1022"/>
      <w:bookmarkEnd w:id="1023"/>
      <w:bookmarkEnd w:id="1024"/>
      <w:bookmarkEnd w:id="1025"/>
      <w:bookmarkEnd w:id="1026"/>
    </w:p>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14:paraId="10AC33C9">
      <w:pPr>
        <w:spacing w:line="360" w:lineRule="auto"/>
        <w:ind w:firstLine="420" w:firstLineChars="200"/>
        <w:jc w:val="left"/>
        <w:rPr>
          <w:rFonts w:hint="eastAsia" w:ascii="宋体" w:hAnsi="宋体" w:eastAsia="宋体" w:cs="宋体"/>
        </w:rPr>
      </w:pPr>
      <w:bookmarkStart w:id="1050" w:name="_Toc280868704"/>
      <w:bookmarkStart w:id="1051" w:name="_Toc280868705"/>
      <w:bookmarkStart w:id="1052" w:name="_Toc280868706"/>
      <w:bookmarkStart w:id="1053" w:name="_Toc280868707"/>
      <w:bookmarkStart w:id="1054" w:name="_Toc280868708"/>
      <w:bookmarkStart w:id="1055" w:name="_Toc280868709"/>
      <w:r>
        <w:rPr>
          <w:rFonts w:hint="eastAsia" w:ascii="宋体" w:hAnsi="宋体" w:eastAsia="宋体" w:cs="宋体"/>
        </w:rPr>
        <w:t>13.2.1竣工验收条件</w:t>
      </w:r>
    </w:p>
    <w:p w14:paraId="4981B7A7">
      <w:pPr>
        <w:spacing w:line="360" w:lineRule="auto"/>
        <w:ind w:firstLine="420" w:firstLineChars="200"/>
        <w:rPr>
          <w:rFonts w:hint="eastAsia" w:ascii="宋体" w:hAnsi="宋体" w:eastAsia="宋体" w:cs="宋体"/>
        </w:rPr>
      </w:pPr>
      <w:r>
        <w:rPr>
          <w:rFonts w:hint="eastAsia" w:ascii="宋体" w:hAnsi="宋体" w:eastAsia="宋体" w:cs="宋体"/>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u w:val="single"/>
        </w:rPr>
        <w:t xml:space="preserve">                         </w:t>
      </w:r>
      <w:r>
        <w:rPr>
          <w:rFonts w:hint="eastAsia" w:ascii="宋体" w:hAnsi="宋体" w:eastAsia="宋体" w:cs="宋体"/>
        </w:rPr>
        <w:t>。</w:t>
      </w:r>
    </w:p>
    <w:p w14:paraId="0ACC7198">
      <w:pPr>
        <w:spacing w:line="360" w:lineRule="auto"/>
        <w:ind w:firstLine="420" w:firstLineChars="200"/>
        <w:rPr>
          <w:rFonts w:hint="eastAsia" w:ascii="宋体" w:hAnsi="宋体" w:eastAsia="宋体" w:cs="宋体"/>
        </w:rPr>
      </w:pPr>
      <w:r>
        <w:rPr>
          <w:rFonts w:hint="eastAsia" w:ascii="宋体" w:hAnsi="宋体" w:eastAsia="宋体" w:cs="宋体"/>
        </w:rPr>
        <w:t>竣工验收资料的份数：</w:t>
      </w:r>
      <w:r>
        <w:rPr>
          <w:rFonts w:hint="eastAsia" w:ascii="宋体" w:hAnsi="宋体" w:eastAsia="宋体" w:cs="宋体"/>
          <w:u w:val="single"/>
        </w:rPr>
        <w:t xml:space="preserve">  4份    </w:t>
      </w:r>
      <w:r>
        <w:rPr>
          <w:rFonts w:hint="eastAsia" w:ascii="宋体" w:hAnsi="宋体" w:eastAsia="宋体" w:cs="宋体"/>
        </w:rPr>
        <w:t>。</w:t>
      </w:r>
    </w:p>
    <w:p w14:paraId="65CD45EE">
      <w:pPr>
        <w:spacing w:line="360" w:lineRule="auto"/>
        <w:ind w:firstLine="420" w:firstLineChars="200"/>
        <w:jc w:val="left"/>
        <w:rPr>
          <w:rFonts w:hint="eastAsia" w:ascii="宋体" w:hAnsi="宋体" w:eastAsia="宋体" w:cs="宋体"/>
        </w:rPr>
      </w:pPr>
      <w:r>
        <w:rPr>
          <w:rFonts w:hint="eastAsia" w:ascii="宋体" w:hAnsi="宋体" w:eastAsia="宋体" w:cs="宋体"/>
        </w:rPr>
        <w:t>承包人提供竣工图的约定：</w:t>
      </w:r>
      <w:r>
        <w:rPr>
          <w:rFonts w:hint="eastAsia" w:ascii="宋体" w:hAnsi="宋体" w:eastAsia="宋体" w:cs="宋体"/>
          <w:u w:val="single"/>
        </w:rPr>
        <w:t>竣工验收正式通过后5天（工程造价在500万元以下含500万元）、10天（工程造价在500万元至1000万元之间含1000万元）、15天（工程造价在1000万元以上），提供竣工图的数量分别为2套、4套、6套。</w:t>
      </w:r>
    </w:p>
    <w:p w14:paraId="10AEEA6B">
      <w:pPr>
        <w:spacing w:line="360" w:lineRule="auto"/>
        <w:ind w:firstLine="420" w:firstLineChars="200"/>
        <w:jc w:val="left"/>
        <w:rPr>
          <w:rFonts w:hint="eastAsia" w:ascii="宋体" w:hAnsi="宋体" w:eastAsia="宋体" w:cs="宋体"/>
        </w:rPr>
      </w:pPr>
      <w:r>
        <w:rPr>
          <w:rFonts w:hint="eastAsia" w:ascii="宋体" w:hAnsi="宋体" w:eastAsia="宋体" w:cs="宋体"/>
        </w:rPr>
        <w:t>13.2.2竣工验收程序</w:t>
      </w:r>
    </w:p>
    <w:bookmarkEnd w:id="1050"/>
    <w:p w14:paraId="3100BB14">
      <w:pPr>
        <w:spacing w:line="360" w:lineRule="auto"/>
        <w:ind w:firstLine="420" w:firstLineChars="200"/>
        <w:jc w:val="left"/>
        <w:rPr>
          <w:rFonts w:hint="eastAsia" w:ascii="宋体" w:hAnsi="宋体" w:eastAsia="宋体" w:cs="宋体"/>
          <w:u w:val="single"/>
        </w:rPr>
      </w:pPr>
      <w:r>
        <w:rPr>
          <w:rFonts w:hint="eastAsia" w:ascii="宋体" w:hAnsi="宋体" w:eastAsia="宋体" w:cs="宋体"/>
          <w:kern w:val="0"/>
        </w:rPr>
        <w:t>关于竣工验收程序的约定：</w:t>
      </w:r>
      <w:r>
        <w:rPr>
          <w:rFonts w:hint="eastAsia" w:ascii="宋体" w:hAnsi="宋体" w:eastAsia="宋体" w:cs="宋体"/>
          <w:u w:val="single"/>
        </w:rPr>
        <w:t xml:space="preserve">    </w:t>
      </w:r>
      <w:r>
        <w:rPr>
          <w:rFonts w:hint="eastAsia" w:ascii="宋体" w:hAnsi="宋体" w:cs="宋体"/>
          <w:u w:val="single"/>
          <w:lang w:val="en-US" w:eastAsia="zh-CN"/>
        </w:rPr>
        <w:t>承</w:t>
      </w:r>
      <w:r>
        <w:rPr>
          <w:rFonts w:hint="eastAsia" w:ascii="宋体" w:hAnsi="宋体" w:eastAsia="宋体" w:cs="宋体"/>
          <w:u w:val="single"/>
        </w:rPr>
        <w:t xml:space="preserve">包人提出竣工验收申请，经监理人签字同意后，由发包人组织相关部门进行竣工验收      </w:t>
      </w:r>
      <w:r>
        <w:rPr>
          <w:rFonts w:hint="eastAsia" w:ascii="宋体" w:hAnsi="宋体" w:eastAsia="宋体" w:cs="宋体"/>
        </w:rPr>
        <w:t>。</w:t>
      </w:r>
    </w:p>
    <w:p w14:paraId="76ABF4FF">
      <w:pPr>
        <w:spacing w:line="360" w:lineRule="auto"/>
        <w:jc w:val="left"/>
        <w:rPr>
          <w:rFonts w:hint="eastAsia" w:ascii="宋体" w:hAnsi="宋体" w:eastAsia="宋体" w:cs="宋体"/>
        </w:rPr>
      </w:pPr>
      <w:r>
        <w:rPr>
          <w:rFonts w:hint="eastAsia" w:ascii="宋体" w:hAnsi="宋体" w:eastAsia="宋体" w:cs="宋体"/>
          <w:kern w:val="0"/>
        </w:rPr>
        <w:t>发包人不按照本项约定组织竣工验收、颁发工程接收证书的违约金的计算方法：</w:t>
      </w:r>
      <w:r>
        <w:rPr>
          <w:rFonts w:hint="eastAsia" w:ascii="宋体" w:hAnsi="宋体" w:eastAsia="宋体" w:cs="宋体"/>
          <w:u w:val="single"/>
        </w:rPr>
        <w:t xml:space="preserve">  以经发包人审核确认的工程进度款扣除发包人已支付进度款后的金额为基数，根据逾期天数按照中国人民银行发布的同期同类存款基准利率计算支付违约金     </w:t>
      </w:r>
      <w:r>
        <w:rPr>
          <w:rFonts w:hint="eastAsia" w:ascii="宋体" w:hAnsi="宋体" w:eastAsia="宋体" w:cs="宋体"/>
        </w:rPr>
        <w:t>。</w:t>
      </w:r>
    </w:p>
    <w:bookmarkEnd w:id="1051"/>
    <w:p w14:paraId="24156D10">
      <w:pPr>
        <w:spacing w:line="360" w:lineRule="auto"/>
        <w:ind w:firstLine="420" w:firstLineChars="200"/>
        <w:jc w:val="left"/>
        <w:rPr>
          <w:rFonts w:hint="eastAsia" w:ascii="宋体" w:hAnsi="宋体" w:eastAsia="宋体" w:cs="宋体"/>
        </w:rPr>
      </w:pPr>
      <w:r>
        <w:rPr>
          <w:rFonts w:hint="eastAsia" w:ascii="宋体" w:hAnsi="宋体" w:eastAsia="宋体" w:cs="宋体"/>
        </w:rPr>
        <w:t>13.2.5移交、接收全部与部分工程</w:t>
      </w:r>
    </w:p>
    <w:bookmarkEnd w:id="1052"/>
    <w:p w14:paraId="224DDF1A">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承包人向发包人移交工程的期限：</w:t>
      </w:r>
      <w:r>
        <w:rPr>
          <w:rFonts w:hint="eastAsia" w:ascii="宋体" w:hAnsi="宋体" w:eastAsia="宋体" w:cs="宋体"/>
          <w:u w:val="single"/>
        </w:rPr>
        <w:t xml:space="preserve">    竣工验收合格后10日内   </w:t>
      </w:r>
      <w:r>
        <w:rPr>
          <w:rFonts w:hint="eastAsia" w:ascii="宋体" w:hAnsi="宋体" w:eastAsia="宋体" w:cs="宋体"/>
        </w:rPr>
        <w:t>。</w:t>
      </w:r>
    </w:p>
    <w:p w14:paraId="082AEED1">
      <w:pPr>
        <w:spacing w:line="360" w:lineRule="auto"/>
        <w:ind w:firstLine="420" w:firstLineChars="200"/>
        <w:jc w:val="left"/>
        <w:rPr>
          <w:rFonts w:hint="eastAsia" w:ascii="宋体" w:hAnsi="宋体" w:eastAsia="宋体" w:cs="宋体"/>
          <w:u w:val="single"/>
        </w:rPr>
      </w:pPr>
      <w:r>
        <w:rPr>
          <w:rFonts w:hint="eastAsia" w:ascii="宋体" w:hAnsi="宋体" w:eastAsia="宋体" w:cs="宋体"/>
          <w:kern w:val="0"/>
        </w:rPr>
        <w:t>发包人未按本合同约定接收全部或部分工程的，违约金的计算方法为：</w:t>
      </w:r>
      <w:r>
        <w:rPr>
          <w:rFonts w:hint="eastAsia" w:ascii="宋体" w:hAnsi="宋体" w:eastAsia="宋体" w:cs="宋体"/>
          <w:u w:val="single"/>
        </w:rPr>
        <w:t xml:space="preserve">  以该部分为接收工程造价为基数, 在协商一致的情况下根据逾期天数按照中国人民银行发布的同期同类存款基准利率计算支付违约金   </w:t>
      </w:r>
      <w:r>
        <w:rPr>
          <w:rFonts w:hint="eastAsia" w:ascii="宋体" w:hAnsi="宋体" w:eastAsia="宋体" w:cs="宋体"/>
        </w:rPr>
        <w:t>。</w:t>
      </w:r>
    </w:p>
    <w:bookmarkEnd w:id="1053"/>
    <w:p w14:paraId="4BE03BC5">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承包人未按时移交工程的，违约金的计算方法为：</w:t>
      </w:r>
      <w:r>
        <w:rPr>
          <w:rFonts w:hint="eastAsia" w:ascii="宋体" w:hAnsi="宋体" w:eastAsia="宋体" w:cs="宋体"/>
          <w:u w:val="single"/>
        </w:rPr>
        <w:t xml:space="preserve"> （1）因承包人原因，工程延期导致的第三方向发包人进行索赔，索赔所产生的全部费用均由承包人承担，并在承包人的竣工结算款中予以扣除 。</w:t>
      </w:r>
    </w:p>
    <w:p w14:paraId="7A9B6471">
      <w:pPr>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2）若未能按合同约定时间完成竣工节点，工期每延期一天，承包人向发包人支付1万元违约金，若工期拖延超过15天以上（不含15天），则工期每延误1天按工程结算总造价的万分之二承担违约金，累计罚款额度不超过结算总价的5% 。同时发包人视损失程度保留进一步索赔的权力。</w:t>
      </w:r>
    </w:p>
    <w:p w14:paraId="12F264CB">
      <w:pPr>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（3）承包人违约金累计超过合同总金额5%时或乙方逾期履行以上任一工程节点超过30日，发包人有权单方解除合同并将乙方清退出场，承包人负责赔偿由此给甲方带来的损失。</w:t>
      </w:r>
    </w:p>
    <w:p w14:paraId="2597F16C">
      <w:pPr>
        <w:spacing w:line="360" w:lineRule="auto"/>
        <w:ind w:firstLine="420" w:firstLineChars="200"/>
        <w:jc w:val="left"/>
        <w:rPr>
          <w:rFonts w:hint="eastAsia" w:ascii="宋体" w:hAnsi="宋体" w:eastAsia="宋体" w:cs="宋体"/>
          <w:u w:val="single"/>
        </w:rPr>
      </w:pPr>
      <w:r>
        <w:rPr>
          <w:rFonts w:hint="eastAsia" w:ascii="宋体" w:hAnsi="宋体" w:eastAsia="宋体" w:cs="宋体"/>
          <w:u w:val="single"/>
        </w:rPr>
        <w:t xml:space="preserve">（4）若非发包人原因导致工期滞后三个月，发包人有权单方解除合同并将乙方清退出场，发包人有权在工程所在地人民法院起诉，追讨由于承包人造成工期滞后导致的甲方经济损失 </w:t>
      </w:r>
      <w:r>
        <w:rPr>
          <w:rFonts w:hint="eastAsia" w:ascii="宋体" w:hAnsi="宋体" w:eastAsia="宋体" w:cs="宋体"/>
        </w:rPr>
        <w:t>。</w:t>
      </w:r>
    </w:p>
    <w:p w14:paraId="13EA739E">
      <w:pPr>
        <w:pStyle w:val="4"/>
        <w:rPr>
          <w:rFonts w:hint="eastAsia" w:ascii="宋体" w:hAnsi="宋体" w:eastAsia="宋体" w:cs="宋体"/>
        </w:rPr>
      </w:pPr>
      <w:bookmarkStart w:id="1056" w:name="_Toc373478403"/>
      <w:bookmarkStart w:id="1057" w:name="_Toc407135259"/>
      <w:bookmarkStart w:id="1058" w:name="_Toc16548"/>
      <w:bookmarkStart w:id="1059" w:name="_Toc9878"/>
      <w:bookmarkStart w:id="1060" w:name="_Toc389065321"/>
      <w:bookmarkStart w:id="1061" w:name="_Toc373227756"/>
      <w:bookmarkStart w:id="1062" w:name="_Toc12609414"/>
      <w:r>
        <w:rPr>
          <w:rFonts w:hint="eastAsia" w:ascii="宋体" w:hAnsi="宋体" w:eastAsia="宋体" w:cs="宋体"/>
        </w:rPr>
        <w:t>13.3 工程试车</w:t>
      </w:r>
      <w:bookmarkEnd w:id="1056"/>
      <w:bookmarkEnd w:id="1057"/>
      <w:bookmarkEnd w:id="1058"/>
      <w:bookmarkEnd w:id="1059"/>
      <w:bookmarkEnd w:id="1060"/>
      <w:bookmarkEnd w:id="1061"/>
      <w:bookmarkEnd w:id="1062"/>
    </w:p>
    <w:bookmarkEnd w:id="1054"/>
    <w:p w14:paraId="2180A4DA">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13.3.1 试车程序</w:t>
      </w:r>
    </w:p>
    <w:p w14:paraId="2768097C">
      <w:pPr>
        <w:spacing w:line="360" w:lineRule="auto"/>
        <w:ind w:firstLine="420" w:firstLineChars="200"/>
        <w:jc w:val="left"/>
        <w:rPr>
          <w:rFonts w:hint="eastAsia" w:ascii="宋体" w:hAnsi="宋体" w:eastAsia="宋体" w:cs="宋体"/>
          <w:u w:val="single"/>
        </w:rPr>
      </w:pPr>
      <w:r>
        <w:rPr>
          <w:rFonts w:hint="eastAsia" w:ascii="宋体" w:hAnsi="宋体" w:eastAsia="宋体" w:cs="宋体"/>
          <w:kern w:val="0"/>
        </w:rPr>
        <w:t>工程试车内容：</w:t>
      </w:r>
      <w:r>
        <w:rPr>
          <w:rFonts w:hint="eastAsia" w:ascii="宋体" w:hAnsi="宋体" w:eastAsia="宋体" w:cs="宋体"/>
          <w:u w:val="single"/>
        </w:rPr>
        <w:t xml:space="preserve">      招标范围内的全部图纸施工工程内容     </w:t>
      </w:r>
      <w:r>
        <w:rPr>
          <w:rFonts w:hint="eastAsia" w:ascii="宋体" w:hAnsi="宋体" w:eastAsia="宋体" w:cs="宋体"/>
        </w:rPr>
        <w:t>。</w:t>
      </w:r>
    </w:p>
    <w:p w14:paraId="5B3D60E6">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（1）单机无负荷试车费用由</w:t>
      </w:r>
      <w:r>
        <w:rPr>
          <w:rFonts w:hint="eastAsia" w:ascii="宋体" w:hAnsi="宋体" w:eastAsia="宋体" w:cs="宋体"/>
          <w:u w:val="single"/>
        </w:rPr>
        <w:t xml:space="preserve">     承包人     </w:t>
      </w:r>
      <w:r>
        <w:rPr>
          <w:rFonts w:hint="eastAsia" w:ascii="宋体" w:hAnsi="宋体" w:eastAsia="宋体" w:cs="宋体"/>
          <w:kern w:val="0"/>
        </w:rPr>
        <w:t>承担；</w:t>
      </w:r>
    </w:p>
    <w:p w14:paraId="3DFDE0C5">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（2）无负荷联动试车费用由</w:t>
      </w:r>
      <w:r>
        <w:rPr>
          <w:rFonts w:hint="eastAsia" w:ascii="宋体" w:hAnsi="宋体" w:eastAsia="宋体" w:cs="宋体"/>
          <w:u w:val="single"/>
        </w:rPr>
        <w:t xml:space="preserve">     承包人         </w:t>
      </w:r>
      <w:r>
        <w:rPr>
          <w:rFonts w:hint="eastAsia" w:ascii="宋体" w:hAnsi="宋体" w:eastAsia="宋体" w:cs="宋体"/>
          <w:kern w:val="0"/>
        </w:rPr>
        <w:t>承担。</w:t>
      </w:r>
    </w:p>
    <w:p w14:paraId="7A8F9A71">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13.3.3 投料试车</w:t>
      </w:r>
    </w:p>
    <w:p w14:paraId="653C4E4A">
      <w:pPr>
        <w:spacing w:line="360" w:lineRule="auto"/>
        <w:ind w:firstLine="420" w:firstLineChars="200"/>
        <w:jc w:val="left"/>
        <w:rPr>
          <w:rFonts w:hint="eastAsia" w:ascii="宋体" w:hAnsi="宋体" w:eastAsia="宋体" w:cs="宋体"/>
          <w:u w:val="single"/>
        </w:rPr>
      </w:pPr>
      <w:r>
        <w:rPr>
          <w:rFonts w:hint="eastAsia" w:ascii="宋体" w:hAnsi="宋体" w:eastAsia="宋体" w:cs="宋体"/>
          <w:kern w:val="0"/>
        </w:rPr>
        <w:t>关于投料试车相关事项的约定：</w:t>
      </w:r>
      <w:r>
        <w:rPr>
          <w:rFonts w:hint="eastAsia" w:ascii="宋体" w:hAnsi="宋体" w:eastAsia="宋体" w:cs="宋体"/>
          <w:u w:val="single"/>
        </w:rPr>
        <w:t xml:space="preserve">   投料试车内容由双方商定，试车费用由承包人承担  </w:t>
      </w:r>
      <w:r>
        <w:rPr>
          <w:rFonts w:hint="eastAsia" w:ascii="宋体" w:hAnsi="宋体" w:eastAsia="宋体" w:cs="宋体"/>
        </w:rPr>
        <w:t>。</w:t>
      </w:r>
    </w:p>
    <w:p w14:paraId="6392EB4B">
      <w:pPr>
        <w:pStyle w:val="4"/>
        <w:rPr>
          <w:rFonts w:hint="eastAsia" w:ascii="宋体" w:hAnsi="宋体" w:eastAsia="宋体" w:cs="宋体"/>
        </w:rPr>
      </w:pPr>
      <w:bookmarkStart w:id="1063" w:name="_Toc373227757"/>
      <w:bookmarkStart w:id="1064" w:name="_Toc407135260"/>
      <w:bookmarkStart w:id="1065" w:name="_Toc10447"/>
      <w:bookmarkStart w:id="1066" w:name="_Toc12609415"/>
      <w:bookmarkStart w:id="1067" w:name="_Toc373478404"/>
      <w:bookmarkStart w:id="1068" w:name="_Toc389065322"/>
      <w:bookmarkStart w:id="1069" w:name="_Toc721"/>
      <w:r>
        <w:rPr>
          <w:rFonts w:hint="eastAsia" w:ascii="宋体" w:hAnsi="宋体" w:eastAsia="宋体" w:cs="宋体"/>
        </w:rPr>
        <w:t>13.6 竣工退场</w:t>
      </w:r>
      <w:bookmarkEnd w:id="1063"/>
      <w:bookmarkEnd w:id="1064"/>
      <w:bookmarkEnd w:id="1065"/>
      <w:bookmarkEnd w:id="1066"/>
      <w:bookmarkEnd w:id="1067"/>
      <w:bookmarkEnd w:id="1068"/>
      <w:bookmarkEnd w:id="1069"/>
    </w:p>
    <w:p w14:paraId="7E9D3B5B">
      <w:pPr>
        <w:spacing w:line="360" w:lineRule="auto"/>
        <w:ind w:firstLine="420" w:firstLineChars="200"/>
        <w:jc w:val="left"/>
        <w:outlineLvl w:val="0"/>
        <w:rPr>
          <w:rFonts w:hint="eastAsia" w:ascii="宋体" w:hAnsi="宋体" w:eastAsia="宋体" w:cs="宋体"/>
          <w:kern w:val="0"/>
        </w:rPr>
      </w:pPr>
      <w:bookmarkStart w:id="1070" w:name="_Toc32414"/>
      <w:bookmarkStart w:id="1071" w:name="_Toc27828"/>
      <w:r>
        <w:rPr>
          <w:rFonts w:hint="eastAsia" w:ascii="宋体" w:hAnsi="宋体" w:eastAsia="宋体" w:cs="宋体"/>
          <w:kern w:val="0"/>
        </w:rPr>
        <w:t>13.6.1 竣工退场</w:t>
      </w:r>
      <w:bookmarkEnd w:id="1070"/>
      <w:bookmarkEnd w:id="1071"/>
    </w:p>
    <w:p w14:paraId="78F3C716">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承包人完成竣工退场的期限：</w:t>
      </w:r>
      <w:r>
        <w:rPr>
          <w:rFonts w:hint="eastAsia" w:ascii="宋体" w:hAnsi="宋体" w:eastAsia="宋体" w:cs="宋体"/>
          <w:u w:val="single"/>
        </w:rPr>
        <w:t xml:space="preserve">   缺陷责任期满时，承包人可以继续在施工场地保留的人员和施工设备以及最终撤离的期限：7天     </w:t>
      </w:r>
      <w:r>
        <w:rPr>
          <w:rFonts w:hint="eastAsia" w:ascii="宋体" w:hAnsi="宋体" w:eastAsia="宋体" w:cs="宋体"/>
          <w:kern w:val="0"/>
        </w:rPr>
        <w:t>。</w:t>
      </w:r>
    </w:p>
    <w:p w14:paraId="0F4D7B4C">
      <w:pPr>
        <w:pStyle w:val="3"/>
        <w:rPr>
          <w:rFonts w:hint="eastAsia" w:ascii="宋体" w:hAnsi="宋体" w:eastAsia="宋体" w:cs="宋体"/>
        </w:rPr>
      </w:pPr>
      <w:bookmarkStart w:id="1072" w:name="_Toc21871"/>
      <w:bookmarkStart w:id="1073" w:name="_Toc407135261"/>
      <w:bookmarkStart w:id="1074" w:name="_Toc373478405"/>
      <w:bookmarkStart w:id="1075" w:name="_Toc373227758"/>
      <w:bookmarkStart w:id="1076" w:name="_Toc29766"/>
      <w:bookmarkStart w:id="1077" w:name="_Toc389065323"/>
      <w:bookmarkStart w:id="1078" w:name="_Toc351203646"/>
      <w:bookmarkStart w:id="1079" w:name="_Toc12609416"/>
      <w:r>
        <w:rPr>
          <w:rFonts w:hint="eastAsia" w:ascii="宋体" w:hAnsi="宋体" w:eastAsia="宋体" w:cs="宋体"/>
        </w:rPr>
        <w:t>14. 竣工结算</w:t>
      </w:r>
      <w:bookmarkEnd w:id="1072"/>
      <w:bookmarkEnd w:id="1073"/>
      <w:bookmarkEnd w:id="1074"/>
      <w:bookmarkEnd w:id="1075"/>
      <w:bookmarkEnd w:id="1076"/>
      <w:bookmarkEnd w:id="1077"/>
      <w:bookmarkEnd w:id="1078"/>
      <w:bookmarkEnd w:id="1079"/>
    </w:p>
    <w:p w14:paraId="630FB8FE">
      <w:pPr>
        <w:pStyle w:val="4"/>
        <w:rPr>
          <w:rFonts w:hint="eastAsia" w:ascii="宋体" w:hAnsi="宋体" w:eastAsia="宋体" w:cs="宋体"/>
        </w:rPr>
      </w:pPr>
      <w:bookmarkStart w:id="1080" w:name="_Toc32451"/>
      <w:bookmarkStart w:id="1081" w:name="_Toc389065324"/>
      <w:bookmarkStart w:id="1082" w:name="_Toc373478406"/>
      <w:bookmarkStart w:id="1083" w:name="_Toc12609417"/>
      <w:bookmarkStart w:id="1084" w:name="_Toc2817"/>
      <w:bookmarkStart w:id="1085" w:name="_Toc373227759"/>
      <w:bookmarkStart w:id="1086" w:name="_Toc407135262"/>
      <w:r>
        <w:rPr>
          <w:rFonts w:hint="eastAsia" w:ascii="宋体" w:hAnsi="宋体" w:eastAsia="宋体" w:cs="宋体"/>
        </w:rPr>
        <w:t>14.1 竣工付款申请</w:t>
      </w:r>
      <w:bookmarkEnd w:id="1080"/>
      <w:bookmarkEnd w:id="1081"/>
      <w:bookmarkEnd w:id="1082"/>
      <w:bookmarkEnd w:id="1083"/>
      <w:bookmarkEnd w:id="1084"/>
      <w:bookmarkEnd w:id="1085"/>
      <w:bookmarkEnd w:id="1086"/>
    </w:p>
    <w:p w14:paraId="01183B8C">
      <w:pPr>
        <w:spacing w:line="360" w:lineRule="auto"/>
        <w:ind w:firstLine="420" w:firstLineChars="200"/>
        <w:jc w:val="left"/>
        <w:rPr>
          <w:rFonts w:hint="eastAsia" w:ascii="宋体" w:hAnsi="宋体" w:eastAsia="宋体" w:cs="宋体"/>
        </w:rPr>
      </w:pPr>
      <w:r>
        <w:rPr>
          <w:rFonts w:hint="eastAsia" w:ascii="宋体" w:hAnsi="宋体" w:eastAsia="宋体" w:cs="宋体"/>
        </w:rPr>
        <w:t>承包人提交竣工付款申请单的期限：</w:t>
      </w:r>
      <w:r>
        <w:rPr>
          <w:rFonts w:hint="eastAsia" w:ascii="宋体" w:hAnsi="宋体" w:eastAsia="宋体" w:cs="宋体"/>
          <w:u w:val="single"/>
        </w:rPr>
        <w:t xml:space="preserve">   在本工程竣工验收合格，提交完整的竣工归档资料并经业主结算完成后30天内提交竣工付款申请单  </w:t>
      </w:r>
      <w:r>
        <w:rPr>
          <w:rFonts w:hint="eastAsia" w:ascii="宋体" w:hAnsi="宋体" w:eastAsia="宋体" w:cs="宋体"/>
        </w:rPr>
        <w:t>。</w:t>
      </w:r>
    </w:p>
    <w:p w14:paraId="6C8C251C">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竣工付款申请单应包括的内容：</w:t>
      </w:r>
      <w:r>
        <w:rPr>
          <w:rFonts w:hint="eastAsia" w:ascii="宋体" w:hAnsi="宋体" w:eastAsia="宋体" w:cs="宋体"/>
          <w:u w:val="single"/>
        </w:rPr>
        <w:t xml:space="preserve">  竣工结算合同总价、已支付的工程价款、应扣留的质量保修保函、应支付的竣工付款金额等  </w:t>
      </w:r>
      <w:r>
        <w:rPr>
          <w:rFonts w:hint="eastAsia" w:ascii="宋体" w:hAnsi="宋体" w:eastAsia="宋体" w:cs="宋体"/>
        </w:rPr>
        <w:t>。竣工结算款支付申请（核准）表见合同附件12。</w:t>
      </w:r>
    </w:p>
    <w:p w14:paraId="09D6F1C0">
      <w:pPr>
        <w:pStyle w:val="4"/>
        <w:rPr>
          <w:rFonts w:hint="eastAsia" w:ascii="宋体" w:hAnsi="宋体" w:eastAsia="宋体" w:cs="宋体"/>
        </w:rPr>
      </w:pPr>
      <w:bookmarkStart w:id="1087" w:name="_Toc389065325"/>
      <w:bookmarkStart w:id="1088" w:name="_Toc2287"/>
      <w:bookmarkStart w:id="1089" w:name="_Toc407135263"/>
      <w:bookmarkStart w:id="1090" w:name="_Toc373227760"/>
      <w:bookmarkStart w:id="1091" w:name="_Toc373478407"/>
      <w:bookmarkStart w:id="1092" w:name="_Toc12609418"/>
      <w:bookmarkStart w:id="1093" w:name="_Toc5155"/>
      <w:r>
        <w:rPr>
          <w:rFonts w:hint="eastAsia" w:ascii="宋体" w:hAnsi="宋体" w:eastAsia="宋体" w:cs="宋体"/>
        </w:rPr>
        <w:t>14.2 竣工结算审核</w:t>
      </w:r>
      <w:bookmarkEnd w:id="1087"/>
      <w:bookmarkEnd w:id="1088"/>
      <w:bookmarkEnd w:id="1089"/>
      <w:bookmarkEnd w:id="1090"/>
      <w:bookmarkEnd w:id="1091"/>
      <w:bookmarkEnd w:id="1092"/>
      <w:bookmarkEnd w:id="1093"/>
    </w:p>
    <w:p w14:paraId="47392FC8">
      <w:pPr>
        <w:spacing w:line="360" w:lineRule="auto"/>
        <w:jc w:val="left"/>
        <w:rPr>
          <w:rFonts w:hint="eastAsia" w:ascii="宋体" w:hAnsi="宋体" w:eastAsia="宋体" w:cs="宋体"/>
          <w:b/>
          <w:bCs/>
        </w:rPr>
      </w:pPr>
      <w:r>
        <w:rPr>
          <w:rFonts w:hint="eastAsia" w:ascii="宋体" w:hAnsi="宋体" w:eastAsia="宋体" w:cs="宋体"/>
          <w:b/>
          <w:bCs/>
        </w:rPr>
        <w:t>14.2.1发包人竣工结算报告审查时间：</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1B2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BAE15EC">
            <w:pPr>
              <w:spacing w:line="360" w:lineRule="auto"/>
              <w:rPr>
                <w:rFonts w:hint="eastAsia" w:ascii="宋体" w:hAnsi="宋体" w:eastAsia="宋体" w:cs="宋体"/>
                <w:bCs/>
                <w:szCs w:val="21"/>
              </w:rPr>
            </w:pPr>
            <w:bookmarkStart w:id="1094" w:name="_Toc373227761"/>
            <w:bookmarkStart w:id="1095" w:name="_Toc389065326"/>
            <w:bookmarkStart w:id="1096" w:name="_Toc10611"/>
            <w:bookmarkStart w:id="1097" w:name="_Toc4065"/>
            <w:bookmarkStart w:id="1098" w:name="_Toc373478408"/>
            <w:bookmarkStart w:id="1099" w:name="_Toc407135264"/>
            <w:bookmarkStart w:id="1100" w:name="_Toc12609419"/>
          </w:p>
        </w:tc>
        <w:tc>
          <w:tcPr>
            <w:tcW w:w="2466" w:type="dxa"/>
            <w:vAlign w:val="center"/>
          </w:tcPr>
          <w:p w14:paraId="1A43315C">
            <w:pPr>
              <w:spacing w:line="360" w:lineRule="auto"/>
              <w:ind w:firstLine="27" w:firstLineChars="13"/>
              <w:jc w:val="center"/>
              <w:rPr>
                <w:rFonts w:hint="eastAsia" w:ascii="宋体" w:hAnsi="宋体" w:eastAsia="宋体" w:cs="宋体"/>
                <w:bCs/>
                <w:szCs w:val="21"/>
              </w:rPr>
            </w:pPr>
            <w:r>
              <w:rPr>
                <w:rFonts w:hint="eastAsia" w:ascii="宋体" w:hAnsi="宋体" w:eastAsia="宋体" w:cs="宋体"/>
                <w:bCs/>
                <w:szCs w:val="21"/>
              </w:rPr>
              <w:t>工程竣工结算报告金额</w:t>
            </w:r>
          </w:p>
        </w:tc>
        <w:tc>
          <w:tcPr>
            <w:tcW w:w="5967" w:type="dxa"/>
            <w:vAlign w:val="center"/>
          </w:tcPr>
          <w:p w14:paraId="4630DB80">
            <w:pPr>
              <w:spacing w:line="360" w:lineRule="auto"/>
              <w:ind w:firstLine="441" w:firstLineChars="210"/>
              <w:jc w:val="center"/>
              <w:rPr>
                <w:rFonts w:hint="eastAsia" w:ascii="宋体" w:hAnsi="宋体" w:eastAsia="宋体" w:cs="宋体"/>
                <w:bCs/>
                <w:szCs w:val="21"/>
              </w:rPr>
            </w:pPr>
            <w:r>
              <w:rPr>
                <w:rFonts w:hint="eastAsia" w:ascii="宋体" w:hAnsi="宋体" w:eastAsia="宋体" w:cs="宋体"/>
                <w:bCs/>
                <w:szCs w:val="21"/>
              </w:rPr>
              <w:t>发包人审查时间</w:t>
            </w:r>
          </w:p>
        </w:tc>
      </w:tr>
      <w:tr w14:paraId="12A9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4C201A3">
            <w:pPr>
              <w:spacing w:line="360" w:lineRule="auto"/>
              <w:jc w:val="center"/>
              <w:rPr>
                <w:rFonts w:hint="eastAsia" w:ascii="宋体" w:hAnsi="宋体" w:eastAsia="宋体" w:cs="宋体"/>
                <w:bCs/>
                <w:szCs w:val="21"/>
              </w:rPr>
            </w:pPr>
            <w:r>
              <w:rPr>
                <w:rFonts w:hint="eastAsia" w:ascii="宋体" w:hAnsi="宋体" w:eastAsia="宋体" w:cs="宋体"/>
                <w:bCs/>
                <w:szCs w:val="21"/>
              </w:rPr>
              <w:t>1</w:t>
            </w:r>
          </w:p>
        </w:tc>
        <w:tc>
          <w:tcPr>
            <w:tcW w:w="2466" w:type="dxa"/>
            <w:vAlign w:val="center"/>
          </w:tcPr>
          <w:p w14:paraId="0E966640">
            <w:pPr>
              <w:spacing w:line="360" w:lineRule="auto"/>
              <w:ind w:firstLine="27" w:firstLineChars="13"/>
              <w:jc w:val="center"/>
              <w:rPr>
                <w:rFonts w:hint="eastAsia" w:ascii="宋体" w:hAnsi="宋体" w:eastAsia="宋体" w:cs="宋体"/>
                <w:bCs/>
                <w:szCs w:val="21"/>
              </w:rPr>
            </w:pPr>
            <w:r>
              <w:rPr>
                <w:rFonts w:hint="eastAsia" w:ascii="宋体" w:hAnsi="宋体" w:eastAsia="宋体" w:cs="宋体"/>
                <w:bCs/>
                <w:szCs w:val="21"/>
              </w:rPr>
              <w:t>500万元-2000万元</w:t>
            </w:r>
          </w:p>
        </w:tc>
        <w:tc>
          <w:tcPr>
            <w:tcW w:w="5967" w:type="dxa"/>
            <w:vAlign w:val="center"/>
          </w:tcPr>
          <w:p w14:paraId="781D0501">
            <w:pPr>
              <w:spacing w:line="360" w:lineRule="auto"/>
              <w:ind w:firstLine="441" w:firstLineChars="210"/>
              <w:jc w:val="center"/>
              <w:rPr>
                <w:rFonts w:hint="eastAsia" w:ascii="宋体" w:hAnsi="宋体" w:eastAsia="宋体" w:cs="宋体"/>
                <w:bCs/>
                <w:szCs w:val="21"/>
              </w:rPr>
            </w:pPr>
            <w:r>
              <w:rPr>
                <w:rFonts w:hint="eastAsia" w:ascii="宋体" w:hAnsi="宋体" w:eastAsia="宋体" w:cs="宋体"/>
                <w:bCs/>
                <w:szCs w:val="21"/>
              </w:rPr>
              <w:t>从接到竣工结算报告和完整的竣工结算资料之日起30天</w:t>
            </w:r>
          </w:p>
        </w:tc>
      </w:tr>
      <w:tr w14:paraId="57CD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714955A">
            <w:pPr>
              <w:spacing w:line="360" w:lineRule="auto"/>
              <w:jc w:val="center"/>
              <w:rPr>
                <w:rFonts w:hint="eastAsia" w:ascii="宋体" w:hAnsi="宋体" w:eastAsia="宋体" w:cs="宋体"/>
                <w:bCs/>
                <w:szCs w:val="21"/>
              </w:rPr>
            </w:pPr>
            <w:r>
              <w:rPr>
                <w:rFonts w:hint="eastAsia" w:ascii="宋体" w:hAnsi="宋体" w:eastAsia="宋体" w:cs="宋体"/>
                <w:bCs/>
                <w:szCs w:val="21"/>
              </w:rPr>
              <w:t>2</w:t>
            </w:r>
          </w:p>
        </w:tc>
        <w:tc>
          <w:tcPr>
            <w:tcW w:w="2466" w:type="dxa"/>
            <w:vAlign w:val="center"/>
          </w:tcPr>
          <w:p w14:paraId="7FC5C855">
            <w:pPr>
              <w:spacing w:line="360" w:lineRule="auto"/>
              <w:ind w:firstLine="27" w:firstLineChars="13"/>
              <w:jc w:val="center"/>
              <w:rPr>
                <w:rFonts w:hint="eastAsia" w:ascii="宋体" w:hAnsi="宋体" w:eastAsia="宋体" w:cs="宋体"/>
                <w:bCs/>
                <w:szCs w:val="21"/>
              </w:rPr>
            </w:pPr>
            <w:r>
              <w:rPr>
                <w:rFonts w:hint="eastAsia" w:ascii="宋体" w:hAnsi="宋体" w:eastAsia="宋体" w:cs="宋体"/>
                <w:bCs/>
                <w:szCs w:val="21"/>
              </w:rPr>
              <w:t>2000万元-5000万元</w:t>
            </w:r>
          </w:p>
        </w:tc>
        <w:tc>
          <w:tcPr>
            <w:tcW w:w="5967" w:type="dxa"/>
            <w:vAlign w:val="center"/>
          </w:tcPr>
          <w:p w14:paraId="099795DB">
            <w:pPr>
              <w:spacing w:line="360" w:lineRule="auto"/>
              <w:ind w:firstLine="441" w:firstLineChars="210"/>
              <w:jc w:val="center"/>
              <w:rPr>
                <w:rFonts w:hint="eastAsia" w:ascii="宋体" w:hAnsi="宋体" w:eastAsia="宋体" w:cs="宋体"/>
                <w:bCs/>
                <w:szCs w:val="21"/>
              </w:rPr>
            </w:pPr>
            <w:r>
              <w:rPr>
                <w:rFonts w:hint="eastAsia" w:ascii="宋体" w:hAnsi="宋体" w:eastAsia="宋体" w:cs="宋体"/>
                <w:bCs/>
                <w:szCs w:val="21"/>
              </w:rPr>
              <w:t>从接到竣工结算报告和完整的竣工结算资料之日起45天</w:t>
            </w:r>
          </w:p>
        </w:tc>
      </w:tr>
      <w:tr w14:paraId="499F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9938C6F">
            <w:pPr>
              <w:spacing w:line="360" w:lineRule="auto"/>
              <w:jc w:val="center"/>
              <w:rPr>
                <w:rFonts w:hint="eastAsia" w:ascii="宋体" w:hAnsi="宋体" w:eastAsia="宋体" w:cs="宋体"/>
                <w:bCs/>
                <w:szCs w:val="21"/>
              </w:rPr>
            </w:pPr>
            <w:r>
              <w:rPr>
                <w:rFonts w:hint="eastAsia" w:ascii="宋体" w:hAnsi="宋体" w:eastAsia="宋体" w:cs="宋体"/>
                <w:bCs/>
                <w:szCs w:val="21"/>
              </w:rPr>
              <w:t>3</w:t>
            </w:r>
          </w:p>
        </w:tc>
        <w:tc>
          <w:tcPr>
            <w:tcW w:w="2466" w:type="dxa"/>
            <w:vAlign w:val="center"/>
          </w:tcPr>
          <w:p w14:paraId="307C3847">
            <w:pPr>
              <w:spacing w:line="360" w:lineRule="auto"/>
              <w:ind w:firstLine="27" w:firstLineChars="13"/>
              <w:jc w:val="center"/>
              <w:rPr>
                <w:rFonts w:hint="eastAsia" w:ascii="宋体" w:hAnsi="宋体" w:eastAsia="宋体" w:cs="宋体"/>
                <w:bCs/>
                <w:szCs w:val="21"/>
              </w:rPr>
            </w:pPr>
            <w:r>
              <w:rPr>
                <w:rFonts w:hint="eastAsia" w:ascii="宋体" w:hAnsi="宋体" w:eastAsia="宋体" w:cs="宋体"/>
                <w:bCs/>
                <w:szCs w:val="21"/>
              </w:rPr>
              <w:t>5000万元以上</w:t>
            </w:r>
          </w:p>
        </w:tc>
        <w:tc>
          <w:tcPr>
            <w:tcW w:w="5967" w:type="dxa"/>
            <w:vAlign w:val="center"/>
          </w:tcPr>
          <w:p w14:paraId="690F62B5">
            <w:pPr>
              <w:spacing w:line="360" w:lineRule="auto"/>
              <w:ind w:firstLine="441" w:firstLineChars="210"/>
              <w:jc w:val="center"/>
              <w:rPr>
                <w:rFonts w:hint="eastAsia" w:ascii="宋体" w:hAnsi="宋体" w:eastAsia="宋体" w:cs="宋体"/>
                <w:bCs/>
                <w:szCs w:val="21"/>
              </w:rPr>
            </w:pPr>
            <w:r>
              <w:rPr>
                <w:rFonts w:hint="eastAsia" w:ascii="宋体" w:hAnsi="宋体" w:eastAsia="宋体" w:cs="宋体"/>
                <w:bCs/>
                <w:szCs w:val="21"/>
              </w:rPr>
              <w:t>从接到竣工结算报告和完整的竣工结算资料之日起60天</w:t>
            </w:r>
          </w:p>
        </w:tc>
      </w:tr>
    </w:tbl>
    <w:p w14:paraId="7347795A">
      <w:pPr>
        <w:spacing w:line="360" w:lineRule="auto"/>
        <w:ind w:firstLine="420" w:firstLineChars="200"/>
        <w:rPr>
          <w:rFonts w:hint="eastAsia" w:ascii="宋体" w:hAnsi="宋体" w:eastAsia="宋体" w:cs="宋体"/>
          <w:szCs w:val="21"/>
        </w:rPr>
      </w:pPr>
    </w:p>
    <w:p w14:paraId="622404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因承包人提供的结算资料不完整而需要补充或承包人不按时对数耽误时间时，审查时间应相应顺延。</w:t>
      </w:r>
    </w:p>
    <w:p w14:paraId="17C77DE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发包人完成</w:t>
      </w:r>
      <w:r>
        <w:rPr>
          <w:rFonts w:hint="eastAsia" w:ascii="宋体" w:hAnsi="宋体" w:eastAsia="宋体" w:cs="宋体"/>
          <w:szCs w:val="21"/>
          <w:highlight w:val="none"/>
        </w:rPr>
        <w:t>竣工付款的期限：</w:t>
      </w:r>
      <w:r>
        <w:rPr>
          <w:rFonts w:hint="eastAsia" w:ascii="宋体" w:hAnsi="宋体" w:eastAsia="宋体" w:cs="宋体"/>
          <w:szCs w:val="21"/>
          <w:highlight w:val="none"/>
          <w:u w:val="single"/>
        </w:rPr>
        <w:t xml:space="preserve"> 按合同付款约定执行  。</w:t>
      </w:r>
    </w:p>
    <w:p w14:paraId="792D0057">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关于竣工付款证书异议部分复核的方式和程序：</w:t>
      </w:r>
      <w:r>
        <w:rPr>
          <w:rFonts w:hint="eastAsia" w:ascii="宋体" w:hAnsi="宋体" w:eastAsia="宋体" w:cs="宋体"/>
          <w:szCs w:val="21"/>
          <w:highlight w:val="none"/>
          <w:u w:val="single"/>
        </w:rPr>
        <w:t xml:space="preserve">  按通用条款执行  。</w:t>
      </w:r>
    </w:p>
    <w:p w14:paraId="0196FC1A">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rPr>
          <w:rFonts w:hint="eastAsia" w:ascii="宋体" w:hAnsi="宋体" w:eastAsia="宋体" w:cs="宋体"/>
          <w:szCs w:val="21"/>
          <w:highlight w:val="none"/>
        </w:rPr>
      </w:pPr>
      <w:r>
        <w:rPr>
          <w:rFonts w:hint="eastAsia" w:ascii="宋体" w:hAnsi="宋体" w:eastAsia="宋体" w:cs="宋体"/>
          <w:b/>
          <w:bCs/>
          <w:szCs w:val="21"/>
          <w:highlight w:val="none"/>
        </w:rPr>
        <w:t xml:space="preserve">14.2.2 </w:t>
      </w:r>
      <w:r>
        <w:rPr>
          <w:rFonts w:hint="eastAsia" w:ascii="宋体" w:hAnsi="宋体" w:eastAsia="宋体" w:cs="宋体"/>
          <w:szCs w:val="21"/>
          <w:highlight w:val="none"/>
        </w:rPr>
        <w:t>本工程最终竣工结算达到《自治区本级财政投资评审实施办法》（桂财办〔2015〕70号）规定的评审范围，需报财政部门审定。承包人所编制的工程竣工资料经发包人审核后，送到财政部门之日起，承包人所遗漏的与工程造价有关的签证不再作为结算审核依据，按自动放弃处理。</w:t>
      </w:r>
    </w:p>
    <w:p w14:paraId="42F200C8">
      <w:pPr>
        <w:keepNext w:val="0"/>
        <w:keepLines w:val="0"/>
        <w:pageBreakBefore w:val="0"/>
        <w:widowControl w:val="0"/>
        <w:kinsoku/>
        <w:wordWrap/>
        <w:overflowPunct/>
        <w:topLinePunct w:val="0"/>
        <w:bidi w:val="0"/>
        <w:adjustRightInd/>
        <w:snapToGrid/>
        <w:spacing w:line="360" w:lineRule="auto"/>
        <w:ind w:firstLine="422" w:firstLineChars="200"/>
        <w:jc w:val="both"/>
        <w:textAlignment w:val="auto"/>
        <w:rPr>
          <w:rFonts w:hint="eastAsia" w:ascii="宋体" w:hAnsi="宋体" w:eastAsia="宋体" w:cs="宋体"/>
          <w:szCs w:val="21"/>
          <w:highlight w:val="none"/>
        </w:rPr>
      </w:pPr>
      <w:r>
        <w:rPr>
          <w:rFonts w:hint="eastAsia" w:ascii="宋体" w:hAnsi="宋体" w:eastAsia="宋体" w:cs="宋体"/>
          <w:b/>
          <w:bCs/>
          <w:szCs w:val="21"/>
          <w:highlight w:val="none"/>
        </w:rPr>
        <w:t xml:space="preserve">14.2.3 </w:t>
      </w:r>
      <w:r>
        <w:rPr>
          <w:rFonts w:hint="eastAsia" w:ascii="宋体" w:hAnsi="宋体" w:eastAsia="宋体" w:cs="宋体"/>
          <w:szCs w:val="21"/>
          <w:highlight w:val="none"/>
        </w:rPr>
        <w:t>如承包人报送的工程结算总价过高，造成该结算审减率超过6%以上的，则超出6%以上部分的审核费由承包人承担，费用由发包人从承包人工程结算款中扣除。计算公式如下：</w:t>
      </w:r>
    </w:p>
    <w:p w14:paraId="418D2010">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审减率=（送审造价-审定造价）/送审造价*100%；当审减率大于6%时，承包人应承担的审核费=（净审减额-送审额*6%）*3.5%”</w:t>
      </w:r>
    </w:p>
    <w:p w14:paraId="5A4F7B26">
      <w:pPr>
        <w:pStyle w:val="50"/>
        <w:rPr>
          <w:rFonts w:hint="eastAsia" w:ascii="宋体" w:hAnsi="宋体" w:eastAsia="宋体" w:cs="宋体"/>
        </w:rPr>
      </w:pPr>
    </w:p>
    <w:p w14:paraId="14FD74D8">
      <w:pPr>
        <w:pStyle w:val="4"/>
        <w:rPr>
          <w:rFonts w:hint="eastAsia" w:ascii="宋体" w:hAnsi="宋体" w:eastAsia="宋体" w:cs="宋体"/>
        </w:rPr>
      </w:pPr>
      <w:r>
        <w:rPr>
          <w:rFonts w:hint="eastAsia" w:ascii="宋体" w:hAnsi="宋体" w:eastAsia="宋体" w:cs="宋体"/>
        </w:rPr>
        <w:t>14.4 最终结清</w:t>
      </w:r>
      <w:bookmarkEnd w:id="1094"/>
      <w:bookmarkEnd w:id="1095"/>
      <w:bookmarkEnd w:id="1096"/>
      <w:bookmarkEnd w:id="1097"/>
      <w:bookmarkEnd w:id="1098"/>
      <w:bookmarkEnd w:id="1099"/>
      <w:bookmarkEnd w:id="1100"/>
    </w:p>
    <w:p w14:paraId="796B6144">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14.4.1 最终结清申请单</w:t>
      </w:r>
    </w:p>
    <w:p w14:paraId="37744779">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承包人提交最终结清申请单的份数：</w:t>
      </w:r>
      <w:r>
        <w:rPr>
          <w:rFonts w:hint="eastAsia" w:ascii="宋体" w:hAnsi="宋体" w:eastAsia="宋体" w:cs="宋体"/>
          <w:u w:val="single"/>
        </w:rPr>
        <w:t xml:space="preserve">       4份        </w:t>
      </w:r>
      <w:r>
        <w:rPr>
          <w:rFonts w:hint="eastAsia" w:ascii="宋体" w:hAnsi="宋体" w:eastAsia="宋体" w:cs="宋体"/>
        </w:rPr>
        <w:t>。</w:t>
      </w:r>
    </w:p>
    <w:p w14:paraId="79D5AB47">
      <w:pPr>
        <w:spacing w:line="360" w:lineRule="auto"/>
        <w:ind w:firstLine="420" w:firstLineChars="200"/>
        <w:jc w:val="left"/>
        <w:rPr>
          <w:rFonts w:hint="eastAsia" w:ascii="宋体" w:hAnsi="宋体" w:eastAsia="宋体" w:cs="宋体"/>
        </w:rPr>
      </w:pPr>
      <w:r>
        <w:rPr>
          <w:rFonts w:hint="eastAsia" w:ascii="宋体" w:hAnsi="宋体" w:eastAsia="宋体" w:cs="宋体"/>
          <w:kern w:val="0"/>
        </w:rPr>
        <w:t>承包人提交最终结算申请单的期限：</w:t>
      </w:r>
      <w:r>
        <w:rPr>
          <w:rFonts w:hint="eastAsia" w:ascii="宋体" w:hAnsi="宋体" w:eastAsia="宋体" w:cs="宋体"/>
          <w:u w:val="single"/>
        </w:rPr>
        <w:t xml:space="preserve">     在缺陷责任期终止后28日内提交      </w:t>
      </w:r>
      <w:r>
        <w:rPr>
          <w:rFonts w:hint="eastAsia" w:ascii="宋体" w:hAnsi="宋体" w:eastAsia="宋体" w:cs="宋体"/>
        </w:rPr>
        <w:t xml:space="preserve">。 </w:t>
      </w:r>
    </w:p>
    <w:p w14:paraId="60D6ADF5">
      <w:pPr>
        <w:spacing w:line="360" w:lineRule="auto"/>
        <w:ind w:firstLine="420" w:firstLineChars="200"/>
        <w:jc w:val="left"/>
        <w:rPr>
          <w:rFonts w:hint="eastAsia" w:ascii="宋体" w:hAnsi="宋体" w:eastAsia="宋体" w:cs="宋体"/>
        </w:rPr>
      </w:pPr>
      <w:r>
        <w:rPr>
          <w:rFonts w:hint="eastAsia" w:ascii="宋体" w:hAnsi="宋体" w:eastAsia="宋体" w:cs="宋体"/>
        </w:rPr>
        <w:t>最终结算款支付申请（核准）表见合同附件13。</w:t>
      </w:r>
    </w:p>
    <w:p w14:paraId="79BD50F9">
      <w:pPr>
        <w:spacing w:line="360" w:lineRule="auto"/>
        <w:ind w:firstLine="420" w:firstLineChars="200"/>
        <w:jc w:val="left"/>
        <w:rPr>
          <w:rFonts w:hint="eastAsia" w:ascii="宋体" w:hAnsi="宋体" w:eastAsia="宋体" w:cs="宋体"/>
        </w:rPr>
      </w:pPr>
      <w:r>
        <w:rPr>
          <w:rFonts w:hint="eastAsia" w:ascii="宋体" w:hAnsi="宋体" w:eastAsia="宋体" w:cs="宋体"/>
        </w:rPr>
        <w:t>14.4.2 最终结清证书和支付</w:t>
      </w:r>
    </w:p>
    <w:p w14:paraId="2C118E0C">
      <w:pPr>
        <w:spacing w:line="360" w:lineRule="auto"/>
        <w:ind w:firstLine="420" w:firstLineChars="200"/>
        <w:jc w:val="left"/>
        <w:rPr>
          <w:rFonts w:hint="eastAsia" w:ascii="宋体" w:hAnsi="宋体" w:eastAsia="宋体" w:cs="宋体"/>
        </w:rPr>
      </w:pPr>
      <w:r>
        <w:rPr>
          <w:rFonts w:hint="eastAsia" w:ascii="宋体" w:hAnsi="宋体" w:eastAsia="宋体" w:cs="宋体"/>
        </w:rPr>
        <w:t>（1）发包人完成最终结清申请单的审批并颁发最终结清证书的期限：</w:t>
      </w:r>
      <w:r>
        <w:rPr>
          <w:rFonts w:hint="eastAsia" w:ascii="宋体" w:hAnsi="宋体" w:eastAsia="宋体" w:cs="宋体"/>
          <w:u w:val="single"/>
        </w:rPr>
        <w:t xml:space="preserve">  收到申请单后20日内    </w:t>
      </w:r>
      <w:r>
        <w:rPr>
          <w:rFonts w:hint="eastAsia" w:ascii="宋体" w:hAnsi="宋体" w:eastAsia="宋体" w:cs="宋体"/>
        </w:rPr>
        <w:t>。</w:t>
      </w:r>
    </w:p>
    <w:p w14:paraId="01A06BF8">
      <w:pPr>
        <w:spacing w:line="360" w:lineRule="auto"/>
        <w:ind w:firstLine="420" w:firstLineChars="200"/>
        <w:jc w:val="left"/>
        <w:rPr>
          <w:rFonts w:hint="eastAsia" w:ascii="宋体" w:hAnsi="宋体" w:eastAsia="宋体" w:cs="宋体"/>
        </w:rPr>
      </w:pPr>
      <w:r>
        <w:rPr>
          <w:rFonts w:hint="eastAsia" w:ascii="宋体" w:hAnsi="宋体" w:eastAsia="宋体" w:cs="宋体"/>
        </w:rPr>
        <w:t>（2）发包人完成支付的期限：</w:t>
      </w:r>
      <w:r>
        <w:rPr>
          <w:rFonts w:hint="eastAsia" w:ascii="宋体" w:hAnsi="宋体" w:eastAsia="宋体" w:cs="宋体"/>
          <w:u w:val="single"/>
        </w:rPr>
        <w:t xml:space="preserve">     双方协商     </w:t>
      </w:r>
      <w:r>
        <w:rPr>
          <w:rFonts w:hint="eastAsia" w:ascii="宋体" w:hAnsi="宋体" w:eastAsia="宋体" w:cs="宋体"/>
        </w:rPr>
        <w:t>。</w:t>
      </w:r>
    </w:p>
    <w:bookmarkEnd w:id="1043"/>
    <w:bookmarkEnd w:id="1044"/>
    <w:bookmarkEnd w:id="1045"/>
    <w:bookmarkEnd w:id="1046"/>
    <w:bookmarkEnd w:id="1047"/>
    <w:bookmarkEnd w:id="1048"/>
    <w:bookmarkEnd w:id="1049"/>
    <w:bookmarkEnd w:id="1055"/>
    <w:p w14:paraId="3322FF72">
      <w:pPr>
        <w:pStyle w:val="3"/>
        <w:rPr>
          <w:rFonts w:hint="eastAsia" w:ascii="宋体" w:hAnsi="宋体" w:eastAsia="宋体" w:cs="宋体"/>
        </w:rPr>
      </w:pPr>
      <w:bookmarkStart w:id="1101" w:name="_Toc373478409"/>
      <w:bookmarkStart w:id="1102" w:name="_Toc5868"/>
      <w:bookmarkStart w:id="1103" w:name="_Toc389065327"/>
      <w:bookmarkStart w:id="1104" w:name="_Toc407135265"/>
      <w:bookmarkStart w:id="1105" w:name="_Toc351203647"/>
      <w:bookmarkStart w:id="1106" w:name="_Toc373227762"/>
      <w:bookmarkStart w:id="1107" w:name="_Toc12609420"/>
      <w:bookmarkStart w:id="1108" w:name="_Toc22843"/>
      <w:bookmarkStart w:id="1109" w:name="_Toc267251483"/>
      <w:bookmarkStart w:id="1110" w:name="_Toc267251482"/>
      <w:bookmarkStart w:id="1111" w:name="_Toc267251484"/>
      <w:bookmarkStart w:id="1112" w:name="_Toc267251485"/>
      <w:bookmarkStart w:id="1113" w:name="_Toc267251488"/>
      <w:bookmarkStart w:id="1114" w:name="_Toc267251490"/>
      <w:bookmarkStart w:id="1115" w:name="_Toc267251486"/>
      <w:bookmarkStart w:id="1116" w:name="_Toc267251489"/>
      <w:bookmarkStart w:id="1117" w:name="_Toc267251494"/>
      <w:bookmarkStart w:id="1118" w:name="_Toc267251497"/>
      <w:bookmarkStart w:id="1119" w:name="_Toc267251492"/>
      <w:bookmarkStart w:id="1120" w:name="_Toc267251495"/>
      <w:bookmarkStart w:id="1121" w:name="_Toc267251493"/>
      <w:bookmarkStart w:id="1122" w:name="_Toc267251499"/>
      <w:bookmarkStart w:id="1123" w:name="_Toc267251503"/>
      <w:bookmarkStart w:id="1124" w:name="_Toc267251491"/>
      <w:bookmarkStart w:id="1125" w:name="_Toc267251496"/>
      <w:bookmarkStart w:id="1126" w:name="_Toc267251502"/>
      <w:bookmarkStart w:id="1127" w:name="_Toc267251498"/>
      <w:bookmarkStart w:id="1128" w:name="_Toc267251501"/>
      <w:bookmarkStart w:id="1129" w:name="_Toc267251506"/>
      <w:bookmarkStart w:id="1130" w:name="_Toc267251504"/>
      <w:bookmarkStart w:id="1131" w:name="_Toc267251507"/>
      <w:bookmarkStart w:id="1132" w:name="_Toc267251508"/>
      <w:bookmarkStart w:id="1133" w:name="_Toc267251513"/>
      <w:bookmarkStart w:id="1134" w:name="_Toc267251515"/>
      <w:bookmarkStart w:id="1135" w:name="_Toc267251510"/>
      <w:bookmarkStart w:id="1136" w:name="_Toc267251511"/>
      <w:bookmarkStart w:id="1137" w:name="_Toc267251509"/>
      <w:bookmarkStart w:id="1138" w:name="_Toc267251514"/>
      <w:r>
        <w:rPr>
          <w:rFonts w:hint="eastAsia" w:ascii="宋体" w:hAnsi="宋体" w:eastAsia="宋体" w:cs="宋体"/>
        </w:rPr>
        <w:t>15. 缺陷责任期与保修</w:t>
      </w:r>
      <w:bookmarkEnd w:id="1101"/>
      <w:bookmarkEnd w:id="1102"/>
      <w:bookmarkEnd w:id="1103"/>
      <w:bookmarkEnd w:id="1104"/>
      <w:bookmarkEnd w:id="1105"/>
      <w:bookmarkEnd w:id="1106"/>
      <w:bookmarkEnd w:id="1107"/>
      <w:bookmarkEnd w:id="1108"/>
    </w:p>
    <w:p w14:paraId="28747D36">
      <w:pPr>
        <w:pStyle w:val="4"/>
        <w:rPr>
          <w:rFonts w:hint="eastAsia" w:ascii="宋体" w:hAnsi="宋体" w:eastAsia="宋体" w:cs="宋体"/>
        </w:rPr>
      </w:pPr>
      <w:bookmarkStart w:id="1139" w:name="_Toc18341"/>
      <w:bookmarkStart w:id="1140" w:name="_Toc14047"/>
      <w:bookmarkStart w:id="1141" w:name="_Toc373478410"/>
      <w:bookmarkStart w:id="1142" w:name="_Toc407135266"/>
      <w:bookmarkStart w:id="1143" w:name="_Toc389065328"/>
      <w:bookmarkStart w:id="1144" w:name="_Toc373227763"/>
      <w:bookmarkStart w:id="1145" w:name="_Toc12609421"/>
      <w:r>
        <w:rPr>
          <w:rFonts w:hint="eastAsia" w:ascii="宋体" w:hAnsi="宋体" w:eastAsia="宋体" w:cs="宋体"/>
        </w:rPr>
        <w:t>15.2 缺陷责任期</w:t>
      </w:r>
      <w:bookmarkEnd w:id="1109"/>
      <w:bookmarkEnd w:id="1139"/>
      <w:bookmarkEnd w:id="1140"/>
      <w:bookmarkEnd w:id="1141"/>
      <w:bookmarkEnd w:id="1142"/>
      <w:bookmarkEnd w:id="1143"/>
      <w:bookmarkEnd w:id="1144"/>
      <w:bookmarkEnd w:id="1145"/>
    </w:p>
    <w:p w14:paraId="53B19862">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缺陷责任期的具体期限：</w:t>
      </w:r>
      <w:r>
        <w:rPr>
          <w:rFonts w:hint="eastAsia" w:ascii="宋体" w:hAnsi="宋体" w:eastAsia="宋体" w:cs="宋体"/>
          <w:u w:val="single"/>
        </w:rPr>
        <w:t xml:space="preserve">    疏浚工程不设缺陷责任期，其它工程责任期自工程实际竣工验收合格之日起计算1年     </w:t>
      </w:r>
      <w:r>
        <w:rPr>
          <w:rFonts w:hint="eastAsia" w:ascii="宋体" w:hAnsi="宋体" w:eastAsia="宋体" w:cs="宋体"/>
        </w:rPr>
        <w:t>。</w:t>
      </w:r>
    </w:p>
    <w:p w14:paraId="77B5FD67">
      <w:pPr>
        <w:pStyle w:val="4"/>
        <w:rPr>
          <w:rFonts w:hint="eastAsia" w:ascii="宋体" w:hAnsi="宋体" w:eastAsia="宋体" w:cs="宋体"/>
        </w:rPr>
      </w:pPr>
      <w:bookmarkStart w:id="1146" w:name="_Toc373227764"/>
      <w:bookmarkStart w:id="1147" w:name="_Toc22398"/>
      <w:bookmarkStart w:id="1148" w:name="_Toc373478411"/>
      <w:bookmarkStart w:id="1149" w:name="_Toc25232"/>
      <w:bookmarkStart w:id="1150" w:name="_Toc389065329"/>
      <w:bookmarkStart w:id="1151" w:name="_Toc12609422"/>
      <w:bookmarkStart w:id="1152" w:name="_Toc407135267"/>
      <w:r>
        <w:rPr>
          <w:rFonts w:hint="eastAsia" w:ascii="宋体" w:hAnsi="宋体" w:eastAsia="宋体" w:cs="宋体"/>
        </w:rPr>
        <w:t>15.3 质量保证金</w:t>
      </w:r>
      <w:bookmarkEnd w:id="1146"/>
      <w:bookmarkEnd w:id="1147"/>
      <w:bookmarkEnd w:id="1148"/>
      <w:bookmarkEnd w:id="1149"/>
      <w:bookmarkEnd w:id="1150"/>
      <w:bookmarkEnd w:id="1151"/>
      <w:bookmarkEnd w:id="1152"/>
    </w:p>
    <w:p w14:paraId="7DF90D0F">
      <w:pPr>
        <w:spacing w:line="360" w:lineRule="auto"/>
        <w:ind w:firstLine="420" w:firstLineChars="200"/>
        <w:jc w:val="left"/>
        <w:rPr>
          <w:rFonts w:hint="eastAsia" w:ascii="宋体" w:hAnsi="宋体" w:eastAsia="宋体" w:cs="宋体"/>
        </w:rPr>
      </w:pPr>
      <w:r>
        <w:rPr>
          <w:rFonts w:hint="eastAsia" w:ascii="宋体" w:hAnsi="宋体" w:eastAsia="宋体" w:cs="宋体"/>
        </w:rPr>
        <w:t>关于是否扣留质量保证金的约定：</w:t>
      </w:r>
      <w:r>
        <w:rPr>
          <w:rFonts w:hint="eastAsia" w:ascii="宋体" w:hAnsi="宋体" w:eastAsia="宋体" w:cs="宋体"/>
          <w:u w:val="single"/>
        </w:rPr>
        <w:t xml:space="preserve">   结算总价的3%保留金作为工程质量保证金（港池疏浚工程除外） </w:t>
      </w:r>
      <w:r>
        <w:rPr>
          <w:rFonts w:hint="eastAsia" w:ascii="宋体" w:hAnsi="宋体" w:eastAsia="宋体" w:cs="宋体"/>
        </w:rPr>
        <w:t>。</w:t>
      </w:r>
    </w:p>
    <w:p w14:paraId="7F9D84D2">
      <w:pPr>
        <w:spacing w:line="360" w:lineRule="auto"/>
        <w:ind w:firstLine="420" w:firstLineChars="200"/>
        <w:jc w:val="left"/>
        <w:rPr>
          <w:rFonts w:hint="eastAsia" w:ascii="宋体" w:hAnsi="宋体" w:eastAsia="宋体" w:cs="宋体"/>
        </w:rPr>
      </w:pPr>
      <w:r>
        <w:rPr>
          <w:rFonts w:hint="eastAsia" w:ascii="宋体" w:hAnsi="宋体" w:eastAsia="宋体" w:cs="宋体"/>
        </w:rPr>
        <w:t>在工程项目竣工前，承包人按专用合同条款第3.7条提供履约担保的，发包人不得同时预留工程质量保证金。</w:t>
      </w:r>
    </w:p>
    <w:p w14:paraId="7DE8A6B7">
      <w:pPr>
        <w:spacing w:line="360" w:lineRule="auto"/>
        <w:ind w:firstLine="420" w:firstLineChars="200"/>
        <w:jc w:val="left"/>
        <w:outlineLvl w:val="0"/>
        <w:rPr>
          <w:rFonts w:hint="eastAsia" w:ascii="宋体" w:hAnsi="宋体" w:eastAsia="宋体" w:cs="宋体"/>
        </w:rPr>
      </w:pPr>
      <w:bookmarkStart w:id="1153" w:name="_Toc22940"/>
      <w:bookmarkStart w:id="1154" w:name="_Toc31890"/>
      <w:r>
        <w:rPr>
          <w:rFonts w:hint="eastAsia" w:ascii="宋体" w:hAnsi="宋体" w:eastAsia="宋体" w:cs="宋体"/>
        </w:rPr>
        <w:t>15.3.1 承包人提供质量保证金的方式</w:t>
      </w:r>
      <w:bookmarkEnd w:id="1153"/>
      <w:bookmarkEnd w:id="1154"/>
    </w:p>
    <w:p w14:paraId="5F96A1E9">
      <w:pPr>
        <w:spacing w:line="360" w:lineRule="auto"/>
        <w:ind w:firstLine="420" w:firstLineChars="200"/>
        <w:jc w:val="left"/>
        <w:rPr>
          <w:rFonts w:hint="eastAsia" w:ascii="宋体" w:hAnsi="宋体" w:eastAsia="宋体" w:cs="宋体"/>
        </w:rPr>
      </w:pPr>
      <w:r>
        <w:rPr>
          <w:rFonts w:hint="eastAsia" w:ascii="宋体" w:hAnsi="宋体" w:eastAsia="宋体" w:cs="宋体"/>
        </w:rPr>
        <w:t>质量保证金采用以下第</w:t>
      </w:r>
      <w:r>
        <w:rPr>
          <w:rFonts w:hint="eastAsia" w:ascii="宋体" w:hAnsi="宋体" w:eastAsia="宋体" w:cs="宋体"/>
          <w:u w:val="single"/>
        </w:rPr>
        <w:t xml:space="preserve">  2  </w:t>
      </w:r>
      <w:r>
        <w:rPr>
          <w:rFonts w:hint="eastAsia" w:ascii="宋体" w:hAnsi="宋体" w:eastAsia="宋体" w:cs="宋体"/>
        </w:rPr>
        <w:t>种方式：</w:t>
      </w:r>
    </w:p>
    <w:p w14:paraId="10A8A4DC">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（1）质量保证金保函，保证金额为：</w:t>
      </w:r>
      <w:r>
        <w:rPr>
          <w:rFonts w:hint="eastAsia" w:ascii="宋体" w:hAnsi="宋体" w:eastAsia="宋体" w:cs="宋体"/>
          <w:kern w:val="0"/>
          <w:u w:val="single"/>
        </w:rPr>
        <w:t xml:space="preserve">                   </w:t>
      </w:r>
      <w:r>
        <w:rPr>
          <w:rFonts w:hint="eastAsia" w:ascii="宋体" w:hAnsi="宋体" w:eastAsia="宋体" w:cs="宋体"/>
          <w:kern w:val="0"/>
        </w:rPr>
        <w:t>；</w:t>
      </w:r>
    </w:p>
    <w:p w14:paraId="20DC8304">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（2）</w:t>
      </w:r>
      <w:r>
        <w:rPr>
          <w:rFonts w:hint="eastAsia" w:ascii="宋体" w:hAnsi="宋体" w:eastAsia="宋体" w:cs="宋体"/>
        </w:rPr>
        <w:t>发包人按工程价款结算总额的</w:t>
      </w:r>
      <w:r>
        <w:rPr>
          <w:rFonts w:hint="eastAsia" w:ascii="宋体" w:hAnsi="宋体" w:eastAsia="宋体" w:cs="宋体"/>
          <w:u w:val="single"/>
        </w:rPr>
        <w:t xml:space="preserve"> 3  </w:t>
      </w:r>
      <w:r>
        <w:rPr>
          <w:rFonts w:hint="eastAsia" w:ascii="宋体" w:hAnsi="宋体" w:eastAsia="宋体" w:cs="宋体"/>
        </w:rPr>
        <w:t>%（不得超过3%）预留工程质量保证金（港池疏浚工程除外），待缺陷责任期满后返还，是否付息及利息计算方式为：</w:t>
      </w:r>
      <w:r>
        <w:rPr>
          <w:rFonts w:hint="eastAsia" w:ascii="宋体" w:hAnsi="宋体" w:eastAsia="宋体" w:cs="宋体"/>
          <w:u w:val="single"/>
        </w:rPr>
        <w:t xml:space="preserve">  无息  </w:t>
      </w:r>
      <w:r>
        <w:rPr>
          <w:rFonts w:hint="eastAsia" w:ascii="宋体" w:hAnsi="宋体" w:eastAsia="宋体" w:cs="宋体"/>
          <w:kern w:val="0"/>
        </w:rPr>
        <w:t>；</w:t>
      </w:r>
    </w:p>
    <w:p w14:paraId="470FFBBA">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（3）其他方式：</w:t>
      </w:r>
      <w:r>
        <w:rPr>
          <w:rFonts w:hint="eastAsia" w:ascii="宋体" w:hAnsi="宋体" w:eastAsia="宋体" w:cs="宋体"/>
          <w:u w:val="single"/>
        </w:rPr>
        <w:t xml:space="preserve">                                                           </w:t>
      </w:r>
      <w:r>
        <w:rPr>
          <w:rFonts w:hint="eastAsia" w:ascii="宋体" w:hAnsi="宋体" w:eastAsia="宋体" w:cs="宋体"/>
        </w:rPr>
        <w:t>。</w:t>
      </w:r>
    </w:p>
    <w:p w14:paraId="383A3D61">
      <w:pPr>
        <w:spacing w:line="360" w:lineRule="auto"/>
        <w:ind w:firstLine="420" w:firstLineChars="200"/>
        <w:jc w:val="left"/>
        <w:rPr>
          <w:rFonts w:hint="eastAsia" w:ascii="宋体" w:hAnsi="宋体" w:eastAsia="宋体" w:cs="宋体"/>
        </w:rPr>
      </w:pPr>
      <w:r>
        <w:rPr>
          <w:rFonts w:hint="eastAsia" w:ascii="宋体" w:hAnsi="宋体" w:eastAsia="宋体" w:cs="宋体"/>
        </w:rPr>
        <w:t>15.3.2 质量保证金的扣留</w:t>
      </w:r>
    </w:p>
    <w:p w14:paraId="2F2B8A1C">
      <w:pPr>
        <w:spacing w:line="360" w:lineRule="auto"/>
        <w:ind w:firstLine="420" w:firstLineChars="200"/>
        <w:jc w:val="left"/>
        <w:rPr>
          <w:rFonts w:hint="eastAsia" w:ascii="宋体" w:hAnsi="宋体" w:eastAsia="宋体" w:cs="宋体"/>
        </w:rPr>
      </w:pPr>
      <w:r>
        <w:rPr>
          <w:rFonts w:hint="eastAsia" w:ascii="宋体" w:hAnsi="宋体" w:eastAsia="宋体" w:cs="宋体"/>
        </w:rPr>
        <w:t>质量保证金的扣留采取以下第</w:t>
      </w:r>
      <w:r>
        <w:rPr>
          <w:rFonts w:hint="eastAsia" w:ascii="宋体" w:hAnsi="宋体" w:eastAsia="宋体" w:cs="宋体"/>
          <w:u w:val="single"/>
        </w:rPr>
        <w:t xml:space="preserve">     </w:t>
      </w:r>
      <w:r>
        <w:rPr>
          <w:rFonts w:hint="eastAsia" w:ascii="宋体" w:hAnsi="宋体" w:eastAsia="宋体" w:cs="宋体"/>
        </w:rPr>
        <w:t>种方式：</w:t>
      </w:r>
    </w:p>
    <w:p w14:paraId="59E24F2E">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（1）在不缴纳履保证金情况下，按支付工程进度款时逐次扣留，质量保证金的计算基数不包括预付款的支付、扣回以及价格调整的金额；</w:t>
      </w:r>
    </w:p>
    <w:p w14:paraId="5EDBA7A6">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（2）工程竣工结算时，一次性扣留质量保证金，由承包人以银行保函、保证保险替代预留质量保证金，保函金额不得高于工程价款结算总额的3%；</w:t>
      </w:r>
    </w:p>
    <w:p w14:paraId="350001A5">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（3）其他扣留方式:</w:t>
      </w:r>
      <w:r>
        <w:rPr>
          <w:rFonts w:hint="eastAsia" w:ascii="宋体" w:hAnsi="宋体" w:eastAsia="宋体" w:cs="宋体"/>
          <w:kern w:val="0"/>
          <w:u w:val="single"/>
        </w:rPr>
        <w:t xml:space="preserve">                                     </w:t>
      </w:r>
      <w:r>
        <w:rPr>
          <w:rFonts w:hint="eastAsia" w:ascii="宋体" w:hAnsi="宋体" w:eastAsia="宋体" w:cs="宋体"/>
          <w:kern w:val="0"/>
        </w:rPr>
        <w:t>。</w:t>
      </w:r>
    </w:p>
    <w:p w14:paraId="7F6765C6">
      <w:pPr>
        <w:spacing w:line="360" w:lineRule="auto"/>
        <w:ind w:firstLine="420" w:firstLineChars="200"/>
        <w:jc w:val="left"/>
        <w:rPr>
          <w:rFonts w:hint="eastAsia" w:ascii="宋体" w:hAnsi="宋体" w:eastAsia="宋体" w:cs="宋体"/>
          <w:kern w:val="0"/>
          <w:u w:val="single"/>
        </w:rPr>
      </w:pPr>
      <w:r>
        <w:rPr>
          <w:rFonts w:hint="eastAsia" w:ascii="宋体" w:hAnsi="宋体" w:eastAsia="宋体" w:cs="宋体"/>
        </w:rPr>
        <w:t>关于质量保证金的补充约定：</w:t>
      </w:r>
      <w:r>
        <w:rPr>
          <w:rFonts w:hint="eastAsia" w:ascii="宋体" w:hAnsi="宋体" w:eastAsia="宋体" w:cs="宋体"/>
          <w:kern w:val="0"/>
          <w:u w:val="single"/>
        </w:rPr>
        <w:t xml:space="preserve">   发包人按规定预留工程质量保修金，待工程质量保修期满后返还   </w:t>
      </w:r>
      <w:r>
        <w:rPr>
          <w:rFonts w:hint="eastAsia" w:ascii="宋体" w:hAnsi="宋体" w:eastAsia="宋体" w:cs="宋体"/>
          <w:kern w:val="0"/>
        </w:rPr>
        <w:t>。</w:t>
      </w:r>
    </w:p>
    <w:bookmarkEnd w:id="1110"/>
    <w:bookmarkEnd w:id="1111"/>
    <w:p w14:paraId="150D4B74">
      <w:pPr>
        <w:pStyle w:val="4"/>
        <w:rPr>
          <w:rFonts w:hint="eastAsia" w:ascii="宋体" w:hAnsi="宋体" w:eastAsia="宋体" w:cs="宋体"/>
        </w:rPr>
      </w:pPr>
      <w:bookmarkStart w:id="1155" w:name="_Toc407135268"/>
      <w:bookmarkStart w:id="1156" w:name="_Toc373478412"/>
      <w:bookmarkStart w:id="1157" w:name="_Toc14132"/>
      <w:bookmarkStart w:id="1158" w:name="_Toc22138"/>
      <w:bookmarkStart w:id="1159" w:name="_Toc389065330"/>
      <w:bookmarkStart w:id="1160" w:name="_Toc373227765"/>
      <w:bookmarkStart w:id="1161" w:name="_Toc12609423"/>
      <w:r>
        <w:rPr>
          <w:rFonts w:hint="eastAsia" w:ascii="宋体" w:hAnsi="宋体" w:eastAsia="宋体" w:cs="宋体"/>
        </w:rPr>
        <w:t>15.4 保修</w:t>
      </w:r>
      <w:bookmarkEnd w:id="1155"/>
      <w:bookmarkEnd w:id="1156"/>
      <w:bookmarkEnd w:id="1157"/>
      <w:bookmarkEnd w:id="1158"/>
      <w:bookmarkEnd w:id="1159"/>
      <w:bookmarkEnd w:id="1160"/>
      <w:bookmarkEnd w:id="1161"/>
    </w:p>
    <w:bookmarkEnd w:id="1112"/>
    <w:p w14:paraId="05DB087F">
      <w:pPr>
        <w:spacing w:line="360" w:lineRule="auto"/>
        <w:ind w:firstLine="409" w:firstLineChars="195"/>
        <w:jc w:val="left"/>
        <w:outlineLvl w:val="0"/>
        <w:rPr>
          <w:rFonts w:hint="eastAsia" w:ascii="宋体" w:hAnsi="宋体" w:eastAsia="宋体" w:cs="宋体"/>
        </w:rPr>
      </w:pPr>
      <w:bookmarkStart w:id="1162" w:name="_Toc4969"/>
      <w:bookmarkStart w:id="1163" w:name="_Toc18369"/>
      <w:r>
        <w:rPr>
          <w:rFonts w:hint="eastAsia" w:ascii="宋体" w:hAnsi="宋体" w:eastAsia="宋体" w:cs="宋体"/>
        </w:rPr>
        <w:t>15.4.1 保修责任</w:t>
      </w:r>
      <w:bookmarkEnd w:id="1162"/>
      <w:bookmarkEnd w:id="1163"/>
    </w:p>
    <w:p w14:paraId="76C7C2DF">
      <w:pPr>
        <w:spacing w:line="360" w:lineRule="auto"/>
        <w:ind w:left="-105" w:leftChars="-50" w:right="-105" w:rightChars="-50" w:firstLine="420" w:firstLineChars="200"/>
        <w:jc w:val="left"/>
        <w:rPr>
          <w:rFonts w:hint="eastAsia" w:ascii="宋体" w:hAnsi="宋体" w:eastAsia="宋体" w:cs="宋体"/>
        </w:rPr>
      </w:pPr>
      <w:r>
        <w:rPr>
          <w:rFonts w:hint="eastAsia" w:ascii="宋体" w:hAnsi="宋体" w:eastAsia="宋体" w:cs="宋体"/>
        </w:rPr>
        <w:t>工程保修期为：</w:t>
      </w:r>
      <w:r>
        <w:rPr>
          <w:rFonts w:hint="eastAsia" w:ascii="宋体" w:hAnsi="宋体" w:eastAsia="宋体" w:cs="宋体"/>
          <w:u w:val="single"/>
        </w:rPr>
        <w:t xml:space="preserve"> 按工程保修书约定（疏浚工程不设保修期、其它工程保修期1年）  </w:t>
      </w:r>
      <w:r>
        <w:rPr>
          <w:rFonts w:hint="eastAsia" w:ascii="宋体" w:hAnsi="宋体" w:eastAsia="宋体" w:cs="宋体"/>
        </w:rPr>
        <w:t>。</w:t>
      </w:r>
    </w:p>
    <w:p w14:paraId="08F9D9F2">
      <w:pPr>
        <w:spacing w:line="360" w:lineRule="auto"/>
        <w:ind w:left="-105" w:leftChars="-50" w:right="-105" w:rightChars="-50" w:firstLine="420" w:firstLineChars="200"/>
        <w:jc w:val="left"/>
        <w:rPr>
          <w:rFonts w:hint="eastAsia" w:ascii="宋体" w:hAnsi="宋体" w:eastAsia="宋体" w:cs="宋体"/>
          <w:u w:val="single"/>
        </w:rPr>
      </w:pPr>
      <w:r>
        <w:rPr>
          <w:rFonts w:hint="eastAsia" w:ascii="宋体" w:hAnsi="宋体" w:eastAsia="宋体" w:cs="宋体"/>
        </w:rPr>
        <w:t>工程保修书具体内容见合同附件。</w:t>
      </w:r>
    </w:p>
    <w:p w14:paraId="0D3B2012">
      <w:pPr>
        <w:spacing w:line="360" w:lineRule="auto"/>
        <w:ind w:firstLine="409" w:firstLineChars="195"/>
        <w:jc w:val="left"/>
        <w:rPr>
          <w:rFonts w:hint="eastAsia" w:ascii="宋体" w:hAnsi="宋体" w:eastAsia="宋体" w:cs="宋体"/>
          <w:kern w:val="0"/>
          <w:u w:val="single"/>
        </w:rPr>
      </w:pPr>
      <w:r>
        <w:rPr>
          <w:rFonts w:hint="eastAsia" w:ascii="宋体" w:hAnsi="宋体" w:eastAsia="宋体" w:cs="宋体"/>
        </w:rPr>
        <w:t>工程保修书具体内容见合同附件2。</w:t>
      </w:r>
    </w:p>
    <w:p w14:paraId="6678BB9B">
      <w:pPr>
        <w:spacing w:line="360" w:lineRule="auto"/>
        <w:ind w:firstLine="409" w:firstLineChars="195"/>
        <w:jc w:val="left"/>
        <w:rPr>
          <w:rFonts w:hint="eastAsia" w:ascii="宋体" w:hAnsi="宋体" w:eastAsia="宋体" w:cs="宋体"/>
        </w:rPr>
      </w:pPr>
      <w:r>
        <w:rPr>
          <w:rFonts w:hint="eastAsia" w:ascii="宋体" w:hAnsi="宋体" w:eastAsia="宋体" w:cs="宋体"/>
        </w:rPr>
        <w:t>15.4.3 修复通知</w:t>
      </w:r>
    </w:p>
    <w:p w14:paraId="6164EF13">
      <w:pPr>
        <w:spacing w:line="360" w:lineRule="auto"/>
        <w:ind w:firstLine="409" w:firstLineChars="195"/>
        <w:jc w:val="left"/>
        <w:rPr>
          <w:rFonts w:hint="eastAsia" w:ascii="宋体" w:hAnsi="宋体" w:eastAsia="宋体" w:cs="宋体"/>
          <w:kern w:val="0"/>
        </w:rPr>
      </w:pPr>
      <w:r>
        <w:rPr>
          <w:rFonts w:hint="eastAsia" w:ascii="宋体" w:hAnsi="宋体" w:eastAsia="宋体" w:cs="宋体"/>
          <w:kern w:val="0"/>
        </w:rPr>
        <w:t>承包人收到保修通知并到达工程现场的合理时间：</w:t>
      </w:r>
      <w:r>
        <w:rPr>
          <w:rFonts w:hint="eastAsia" w:ascii="宋体" w:hAnsi="宋体" w:eastAsia="宋体" w:cs="宋体"/>
          <w:kern w:val="0"/>
          <w:u w:val="single"/>
        </w:rPr>
        <w:t xml:space="preserve">  保修期起算之日起的六个月内，乙方应派出足够的维修和管理人员常驻现场负责维修工作，认真履行保修责任，做到服务周到，随叫随到；此后应在甲方通知24小时内赶到现场进行维修，履行保修义务，保证维修的质量及效果  </w:t>
      </w:r>
      <w:r>
        <w:rPr>
          <w:rFonts w:hint="eastAsia" w:ascii="宋体" w:hAnsi="宋体" w:eastAsia="宋体" w:cs="宋体"/>
          <w:kern w:val="0"/>
        </w:rPr>
        <w:t>。</w:t>
      </w:r>
    </w:p>
    <w:p w14:paraId="5712CB55">
      <w:pPr>
        <w:spacing w:line="360" w:lineRule="auto"/>
        <w:ind w:firstLine="409" w:firstLineChars="195"/>
        <w:jc w:val="left"/>
        <w:rPr>
          <w:rFonts w:hint="eastAsia" w:ascii="宋体" w:hAnsi="宋体" w:eastAsia="宋体" w:cs="宋体"/>
          <w:u w:val="single"/>
        </w:rPr>
      </w:pPr>
      <w:r>
        <w:rPr>
          <w:rFonts w:hint="eastAsia" w:ascii="宋体" w:hAnsi="宋体" w:eastAsia="宋体" w:cs="宋体"/>
          <w:u w:val="single"/>
        </w:rPr>
        <w:t>发生紧急抢修事故的，乙方在接到事故通知后，应当立即到达事故现场抢修。</w:t>
      </w:r>
    </w:p>
    <w:p w14:paraId="0FB5BDFD">
      <w:pPr>
        <w:spacing w:line="360" w:lineRule="auto"/>
        <w:ind w:firstLine="409" w:firstLineChars="195"/>
        <w:jc w:val="left"/>
        <w:rPr>
          <w:rFonts w:hint="eastAsia" w:ascii="宋体" w:hAnsi="宋体" w:eastAsia="宋体" w:cs="宋体"/>
          <w:u w:val="single"/>
        </w:rPr>
      </w:pPr>
      <w:r>
        <w:rPr>
          <w:rFonts w:hint="eastAsia" w:ascii="宋体" w:hAnsi="宋体" w:eastAsia="宋体" w:cs="宋体"/>
          <w:u w:val="single"/>
        </w:rPr>
        <w:t>乙方未能及时进场维修或不能维修或未能在甲方指定的合理期限内维修完好或经过两次维修都未能修好的，甲方有权自行另请他人代为维修并确定价格，所有修复费用及赔偿费用甲方加收15％的管理费可以从甲方支付乙方的任何款项中扣除，但不等于解除乙方的任何应负的责任。</w:t>
      </w:r>
    </w:p>
    <w:p w14:paraId="70F94E54">
      <w:pPr>
        <w:spacing w:line="360" w:lineRule="auto"/>
        <w:ind w:firstLine="409" w:firstLineChars="195"/>
        <w:jc w:val="left"/>
        <w:rPr>
          <w:rFonts w:hint="eastAsia" w:ascii="宋体" w:hAnsi="宋体" w:eastAsia="宋体" w:cs="宋体"/>
          <w:u w:val="single"/>
        </w:rPr>
      </w:pPr>
      <w:r>
        <w:rPr>
          <w:rFonts w:hint="eastAsia" w:ascii="宋体" w:hAnsi="宋体" w:eastAsia="宋体" w:cs="宋体"/>
          <w:u w:val="single"/>
        </w:rPr>
        <w:t>乙方的施工质量原因，导致业主补偿等全部责任、费用及甲方的损失均由乙方承担。乙方授权甲方全权代表乙方与相关第三方进行谈判，乙方应在甲方通知有关费用的3天内向甲方支付，否则甲方加15％的罚款从保修金中扣除，并要求乙方补充保修金。</w:t>
      </w:r>
    </w:p>
    <w:p w14:paraId="70717B38">
      <w:pPr>
        <w:spacing w:line="360" w:lineRule="auto"/>
        <w:ind w:firstLine="409" w:firstLineChars="195"/>
        <w:jc w:val="left"/>
        <w:rPr>
          <w:rFonts w:hint="eastAsia" w:ascii="宋体" w:hAnsi="宋体" w:eastAsia="宋体" w:cs="宋体"/>
          <w:u w:val="single"/>
        </w:rPr>
      </w:pPr>
      <w:r>
        <w:rPr>
          <w:rFonts w:hint="eastAsia" w:ascii="宋体" w:hAnsi="宋体" w:eastAsia="宋体" w:cs="宋体"/>
          <w:u w:val="single"/>
        </w:rPr>
        <w:t>乙方每次维修完毕，应负责将施工现场清理干净并在完成后取得业主和甲方的验收签字，所维修项目如在六个月内再次出现同样缺陷的，工程保修期相应顺延。</w:t>
      </w:r>
    </w:p>
    <w:p w14:paraId="1A675078">
      <w:pPr>
        <w:spacing w:line="360" w:lineRule="auto"/>
        <w:ind w:firstLine="409" w:firstLineChars="195"/>
        <w:jc w:val="left"/>
        <w:rPr>
          <w:rFonts w:hint="eastAsia" w:ascii="宋体" w:hAnsi="宋体" w:eastAsia="宋体" w:cs="宋体"/>
          <w:u w:val="single"/>
        </w:rPr>
      </w:pPr>
      <w:r>
        <w:rPr>
          <w:rFonts w:hint="eastAsia" w:ascii="宋体" w:hAnsi="宋体" w:eastAsia="宋体" w:cs="宋体"/>
          <w:u w:val="single"/>
        </w:rPr>
        <w:t>对于涉及结构安全的质量问题，应当按照《房屋建筑工程质量保修办法》的规定，立即向当地建设行政主管部门报告，采取安全防范措施；由原设计单位或者具有相应资质等级的设计单位提出保修方案，乙方实施保修。质量保修完成后，由甲方组织验收 。</w:t>
      </w:r>
    </w:p>
    <w:bookmarkEnd w:id="1113"/>
    <w:bookmarkEnd w:id="1114"/>
    <w:bookmarkEnd w:id="1115"/>
    <w:bookmarkEnd w:id="1116"/>
    <w:p w14:paraId="2B72F0E6">
      <w:pPr>
        <w:pStyle w:val="3"/>
        <w:rPr>
          <w:rFonts w:hint="eastAsia" w:ascii="宋体" w:hAnsi="宋体" w:eastAsia="宋体" w:cs="宋体"/>
        </w:rPr>
      </w:pPr>
      <w:bookmarkStart w:id="1164" w:name="_Toc407135269"/>
      <w:bookmarkStart w:id="1165" w:name="_Toc12609424"/>
      <w:bookmarkStart w:id="1166" w:name="_Toc373478413"/>
      <w:bookmarkStart w:id="1167" w:name="_Toc30040"/>
      <w:bookmarkStart w:id="1168" w:name="_Toc23179"/>
      <w:bookmarkStart w:id="1169" w:name="_Toc373227766"/>
      <w:bookmarkStart w:id="1170" w:name="_Toc389065331"/>
      <w:bookmarkStart w:id="1171" w:name="_Toc351203648"/>
      <w:bookmarkStart w:id="1172" w:name="_Toc280868717"/>
      <w:bookmarkStart w:id="1173" w:name="_Toc280868718"/>
      <w:r>
        <w:rPr>
          <w:rFonts w:hint="eastAsia" w:ascii="宋体" w:hAnsi="宋体" w:eastAsia="宋体" w:cs="宋体"/>
        </w:rPr>
        <w:t>16. 违约</w:t>
      </w:r>
      <w:bookmarkEnd w:id="1164"/>
      <w:bookmarkEnd w:id="1165"/>
      <w:bookmarkEnd w:id="1166"/>
      <w:bookmarkEnd w:id="1167"/>
      <w:bookmarkEnd w:id="1168"/>
      <w:bookmarkEnd w:id="1169"/>
      <w:bookmarkEnd w:id="1170"/>
      <w:bookmarkEnd w:id="1171"/>
    </w:p>
    <w:p w14:paraId="629E660F">
      <w:pPr>
        <w:pStyle w:val="4"/>
        <w:rPr>
          <w:rFonts w:hint="eastAsia" w:ascii="宋体" w:hAnsi="宋体" w:eastAsia="宋体" w:cs="宋体"/>
        </w:rPr>
      </w:pPr>
      <w:bookmarkStart w:id="1174" w:name="_Toc389065332"/>
      <w:bookmarkStart w:id="1175" w:name="_Toc12609425"/>
      <w:bookmarkStart w:id="1176" w:name="_Toc373227767"/>
      <w:bookmarkStart w:id="1177" w:name="_Toc373478414"/>
      <w:bookmarkStart w:id="1178" w:name="_Toc407135270"/>
      <w:bookmarkStart w:id="1179" w:name="_Toc23365"/>
      <w:bookmarkStart w:id="1180" w:name="_Toc21389"/>
      <w:r>
        <w:rPr>
          <w:rFonts w:hint="eastAsia" w:ascii="宋体" w:hAnsi="宋体" w:eastAsia="宋体" w:cs="宋体"/>
        </w:rPr>
        <w:t>16.1 发包人违约</w:t>
      </w:r>
      <w:bookmarkEnd w:id="1174"/>
      <w:bookmarkEnd w:id="1175"/>
      <w:bookmarkEnd w:id="1176"/>
      <w:bookmarkEnd w:id="1177"/>
      <w:bookmarkEnd w:id="1178"/>
      <w:bookmarkEnd w:id="1179"/>
      <w:bookmarkEnd w:id="1180"/>
    </w:p>
    <w:p w14:paraId="6BEA04E9">
      <w:pPr>
        <w:spacing w:line="360" w:lineRule="auto"/>
        <w:ind w:firstLine="420" w:firstLineChars="200"/>
        <w:jc w:val="left"/>
        <w:rPr>
          <w:rFonts w:hint="eastAsia" w:ascii="宋体" w:hAnsi="宋体" w:eastAsia="宋体" w:cs="宋体"/>
        </w:rPr>
      </w:pPr>
      <w:r>
        <w:rPr>
          <w:rFonts w:hint="eastAsia" w:ascii="宋体" w:hAnsi="宋体" w:eastAsia="宋体" w:cs="宋体"/>
        </w:rPr>
        <w:t>16.1.1发包人违约的情形</w:t>
      </w:r>
    </w:p>
    <w:p w14:paraId="12192534">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发包人违约的其他情形：</w:t>
      </w:r>
      <w:r>
        <w:rPr>
          <w:rFonts w:hint="eastAsia" w:ascii="宋体" w:hAnsi="宋体" w:eastAsia="宋体" w:cs="宋体"/>
          <w:kern w:val="0"/>
          <w:u w:val="single"/>
        </w:rPr>
        <w:t xml:space="preserve">                                </w:t>
      </w:r>
      <w:r>
        <w:rPr>
          <w:rFonts w:hint="eastAsia" w:ascii="宋体" w:hAnsi="宋体" w:eastAsia="宋体" w:cs="宋体"/>
          <w:kern w:val="0"/>
        </w:rPr>
        <w:t>。</w:t>
      </w:r>
    </w:p>
    <w:p w14:paraId="3ABF13E3">
      <w:pPr>
        <w:spacing w:line="360" w:lineRule="auto"/>
        <w:ind w:firstLine="420" w:firstLineChars="200"/>
        <w:jc w:val="left"/>
        <w:outlineLvl w:val="0"/>
        <w:rPr>
          <w:rFonts w:hint="eastAsia" w:ascii="宋体" w:hAnsi="宋体" w:eastAsia="宋体" w:cs="宋体"/>
          <w:kern w:val="0"/>
        </w:rPr>
      </w:pPr>
      <w:bookmarkStart w:id="1181" w:name="_Toc6230"/>
      <w:bookmarkStart w:id="1182" w:name="_Toc17538"/>
      <w:r>
        <w:rPr>
          <w:rFonts w:hint="eastAsia" w:ascii="宋体" w:hAnsi="宋体" w:eastAsia="宋体" w:cs="宋体"/>
          <w:kern w:val="0"/>
        </w:rPr>
        <w:t>16.1.2 发包人违约的责任</w:t>
      </w:r>
      <w:bookmarkEnd w:id="1181"/>
      <w:bookmarkEnd w:id="1182"/>
    </w:p>
    <w:p w14:paraId="752767C3">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发包人违约责任的承担方式和计算方法：</w:t>
      </w:r>
    </w:p>
    <w:p w14:paraId="12C2CEFB">
      <w:pPr>
        <w:spacing w:line="360" w:lineRule="auto"/>
        <w:ind w:firstLine="420" w:firstLineChars="200"/>
        <w:jc w:val="left"/>
        <w:rPr>
          <w:rFonts w:hint="eastAsia" w:ascii="宋体" w:hAnsi="宋体" w:eastAsia="宋体" w:cs="宋体"/>
          <w:kern w:val="0"/>
          <w:u w:val="single"/>
        </w:rPr>
      </w:pPr>
      <w:r>
        <w:rPr>
          <w:rFonts w:hint="eastAsia" w:ascii="宋体" w:hAnsi="宋体" w:eastAsia="宋体" w:cs="宋体"/>
          <w:kern w:val="0"/>
        </w:rPr>
        <w:t>（1）因发包人原因未能在计划开工日期前7天内下达开工通知的违约责任：</w:t>
      </w:r>
      <w:r>
        <w:rPr>
          <w:rFonts w:hint="eastAsia" w:ascii="宋体" w:hAnsi="宋体" w:eastAsia="宋体" w:cs="宋体"/>
          <w:kern w:val="0"/>
          <w:u w:val="single"/>
        </w:rPr>
        <w:t xml:space="preserve">  无    </w:t>
      </w:r>
      <w:r>
        <w:rPr>
          <w:rFonts w:hint="eastAsia" w:ascii="宋体" w:hAnsi="宋体" w:eastAsia="宋体" w:cs="宋体"/>
          <w:kern w:val="0"/>
        </w:rPr>
        <w:t>。</w:t>
      </w:r>
    </w:p>
    <w:p w14:paraId="2E3275A6">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（2）因发包人原因未能按合同约定支付合同价款的违约责任：</w:t>
      </w:r>
      <w:r>
        <w:rPr>
          <w:rFonts w:hint="eastAsia" w:ascii="宋体" w:hAnsi="宋体" w:eastAsia="宋体" w:cs="宋体"/>
          <w:kern w:val="0"/>
          <w:u w:val="single"/>
        </w:rPr>
        <w:t xml:space="preserve">      无        </w:t>
      </w:r>
      <w:r>
        <w:rPr>
          <w:rFonts w:hint="eastAsia" w:ascii="宋体" w:hAnsi="宋体" w:eastAsia="宋体" w:cs="宋体"/>
          <w:kern w:val="0"/>
        </w:rPr>
        <w:t>。</w:t>
      </w:r>
    </w:p>
    <w:p w14:paraId="0EF82CC3">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（3）发包人违反第10.1款〔变更的范围〕第（2）项约定，自行实施被取消的工作或转由他人实施的违约责任：</w:t>
      </w:r>
      <w:r>
        <w:rPr>
          <w:rFonts w:hint="eastAsia" w:ascii="宋体" w:hAnsi="宋体" w:eastAsia="宋体" w:cs="宋体"/>
          <w:kern w:val="0"/>
          <w:u w:val="single"/>
        </w:rPr>
        <w:t xml:space="preserve">        无                             </w:t>
      </w:r>
      <w:r>
        <w:rPr>
          <w:rFonts w:hint="eastAsia" w:ascii="宋体" w:hAnsi="宋体" w:eastAsia="宋体" w:cs="宋体"/>
          <w:kern w:val="0"/>
        </w:rPr>
        <w:t>。</w:t>
      </w:r>
    </w:p>
    <w:p w14:paraId="2A27A22D">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u w:val="single"/>
        </w:rPr>
        <w:t xml:space="preserve">     无                  </w:t>
      </w:r>
      <w:r>
        <w:rPr>
          <w:rFonts w:hint="eastAsia" w:ascii="宋体" w:hAnsi="宋体" w:eastAsia="宋体" w:cs="宋体"/>
          <w:kern w:val="0"/>
        </w:rPr>
        <w:t>。</w:t>
      </w:r>
    </w:p>
    <w:p w14:paraId="14E05E29">
      <w:pPr>
        <w:spacing w:line="360" w:lineRule="auto"/>
        <w:ind w:firstLine="420" w:firstLineChars="200"/>
        <w:jc w:val="left"/>
        <w:rPr>
          <w:rFonts w:hint="eastAsia" w:ascii="宋体" w:hAnsi="宋体" w:eastAsia="宋体" w:cs="宋体"/>
          <w:kern w:val="0"/>
          <w:u w:val="single"/>
        </w:rPr>
      </w:pPr>
      <w:r>
        <w:rPr>
          <w:rFonts w:hint="eastAsia" w:ascii="宋体" w:hAnsi="宋体" w:eastAsia="宋体" w:cs="宋体"/>
          <w:kern w:val="0"/>
        </w:rPr>
        <w:t>（5）因发包人违反合同约定造成暂停施工的违约责任：</w:t>
      </w:r>
      <w:r>
        <w:rPr>
          <w:rFonts w:hint="eastAsia" w:ascii="宋体" w:hAnsi="宋体" w:eastAsia="宋体" w:cs="宋体"/>
          <w:kern w:val="0"/>
          <w:u w:val="single"/>
        </w:rPr>
        <w:t xml:space="preserve">  工期顺延      </w:t>
      </w:r>
      <w:r>
        <w:rPr>
          <w:rFonts w:hint="eastAsia" w:ascii="宋体" w:hAnsi="宋体" w:eastAsia="宋体" w:cs="宋体"/>
          <w:kern w:val="0"/>
        </w:rPr>
        <w:t>。</w:t>
      </w:r>
    </w:p>
    <w:p w14:paraId="060A8B06">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（6）发包人无正当理由没有在约定期限内发出复工指示，导致承包人无法复工的违约责任：</w:t>
      </w:r>
      <w:r>
        <w:rPr>
          <w:rFonts w:hint="eastAsia" w:ascii="宋体" w:hAnsi="宋体" w:eastAsia="宋体" w:cs="宋体"/>
          <w:kern w:val="0"/>
          <w:u w:val="single"/>
        </w:rPr>
        <w:t xml:space="preserve">             工期顺延     </w:t>
      </w:r>
      <w:r>
        <w:rPr>
          <w:rFonts w:hint="eastAsia" w:ascii="宋体" w:hAnsi="宋体" w:eastAsia="宋体" w:cs="宋体"/>
          <w:kern w:val="0"/>
        </w:rPr>
        <w:t>。</w:t>
      </w:r>
    </w:p>
    <w:p w14:paraId="4B0D7E97">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（7）其他：</w:t>
      </w:r>
      <w:r>
        <w:rPr>
          <w:rFonts w:hint="eastAsia" w:ascii="宋体" w:hAnsi="宋体" w:eastAsia="宋体" w:cs="宋体"/>
          <w:kern w:val="0"/>
          <w:u w:val="single"/>
        </w:rPr>
        <w:t xml:space="preserve">                                                               </w:t>
      </w:r>
      <w:r>
        <w:rPr>
          <w:rFonts w:hint="eastAsia" w:ascii="宋体" w:hAnsi="宋体" w:eastAsia="宋体" w:cs="宋体"/>
          <w:kern w:val="0"/>
        </w:rPr>
        <w:t>。</w:t>
      </w:r>
    </w:p>
    <w:p w14:paraId="4785AC18">
      <w:pPr>
        <w:spacing w:line="360" w:lineRule="auto"/>
        <w:ind w:firstLine="420" w:firstLineChars="200"/>
        <w:jc w:val="left"/>
        <w:rPr>
          <w:rFonts w:hint="eastAsia" w:ascii="宋体" w:hAnsi="宋体" w:eastAsia="宋体" w:cs="宋体"/>
        </w:rPr>
      </w:pPr>
      <w:r>
        <w:rPr>
          <w:rFonts w:hint="eastAsia" w:ascii="宋体" w:hAnsi="宋体" w:eastAsia="宋体" w:cs="宋体"/>
        </w:rPr>
        <w:t>16.1.3 因发包人违约解除合同</w:t>
      </w:r>
    </w:p>
    <w:p w14:paraId="10521BB0">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承包人按16.1.1项〔发包人违约的情形〕约定暂停施工满</w:t>
      </w:r>
      <w:r>
        <w:rPr>
          <w:rFonts w:hint="eastAsia" w:ascii="宋体" w:hAnsi="宋体" w:eastAsia="宋体" w:cs="宋体"/>
          <w:kern w:val="0"/>
          <w:u w:val="single"/>
        </w:rPr>
        <w:t xml:space="preserve">  30  </w:t>
      </w:r>
      <w:r>
        <w:rPr>
          <w:rFonts w:hint="eastAsia" w:ascii="宋体" w:hAnsi="宋体" w:eastAsia="宋体" w:cs="宋体"/>
          <w:kern w:val="0"/>
        </w:rPr>
        <w:t>天后发包人仍不纠正其违约行为并致使合同目的不能实现的，承包人有权解除合同。</w:t>
      </w:r>
    </w:p>
    <w:p w14:paraId="7BB9AB86">
      <w:pPr>
        <w:pStyle w:val="4"/>
        <w:rPr>
          <w:rFonts w:hint="eastAsia" w:ascii="宋体" w:hAnsi="宋体" w:eastAsia="宋体" w:cs="宋体"/>
        </w:rPr>
      </w:pPr>
      <w:bookmarkStart w:id="1183" w:name="_Toc373227768"/>
      <w:bookmarkStart w:id="1184" w:name="_Toc15665"/>
      <w:bookmarkStart w:id="1185" w:name="_Toc373478415"/>
      <w:bookmarkStart w:id="1186" w:name="_Toc407135271"/>
      <w:bookmarkStart w:id="1187" w:name="_Toc389065333"/>
      <w:bookmarkStart w:id="1188" w:name="_Toc12609426"/>
      <w:bookmarkStart w:id="1189" w:name="_Toc11966"/>
      <w:r>
        <w:rPr>
          <w:rFonts w:hint="eastAsia" w:ascii="宋体" w:hAnsi="宋体" w:eastAsia="宋体" w:cs="宋体"/>
        </w:rPr>
        <w:t>16.2 承包人违约</w:t>
      </w:r>
      <w:bookmarkEnd w:id="1183"/>
      <w:bookmarkEnd w:id="1184"/>
      <w:bookmarkEnd w:id="1185"/>
      <w:bookmarkEnd w:id="1186"/>
      <w:bookmarkEnd w:id="1187"/>
      <w:bookmarkEnd w:id="1188"/>
      <w:bookmarkEnd w:id="1189"/>
    </w:p>
    <w:p w14:paraId="3AEE97A3">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16.2.1 承包人违约的情形</w:t>
      </w:r>
    </w:p>
    <w:p w14:paraId="380BA2D8">
      <w:pPr>
        <w:spacing w:line="360" w:lineRule="auto"/>
        <w:ind w:firstLine="420" w:firstLineChars="200"/>
        <w:jc w:val="left"/>
        <w:rPr>
          <w:rFonts w:hint="eastAsia" w:ascii="宋体" w:hAnsi="宋体" w:eastAsia="宋体" w:cs="宋体"/>
          <w:kern w:val="0"/>
          <w:u w:val="single"/>
        </w:rPr>
      </w:pPr>
      <w:r>
        <w:rPr>
          <w:rFonts w:hint="eastAsia" w:ascii="宋体" w:hAnsi="宋体" w:eastAsia="宋体" w:cs="宋体"/>
          <w:kern w:val="0"/>
        </w:rPr>
        <w:t>承包人违约的其他情形：</w:t>
      </w:r>
      <w:r>
        <w:rPr>
          <w:rFonts w:hint="eastAsia" w:ascii="宋体" w:hAnsi="宋体" w:eastAsia="宋体" w:cs="宋体"/>
          <w:kern w:val="0"/>
          <w:u w:val="single"/>
        </w:rPr>
        <w:t xml:space="preserve">       无                </w:t>
      </w:r>
      <w:r>
        <w:rPr>
          <w:rFonts w:hint="eastAsia" w:ascii="宋体" w:hAnsi="宋体" w:eastAsia="宋体" w:cs="宋体"/>
          <w:kern w:val="0"/>
        </w:rPr>
        <w:t>。</w:t>
      </w:r>
    </w:p>
    <w:p w14:paraId="06270807">
      <w:pPr>
        <w:spacing w:line="360" w:lineRule="auto"/>
        <w:ind w:firstLine="420" w:firstLineChars="200"/>
        <w:jc w:val="left"/>
        <w:outlineLvl w:val="0"/>
        <w:rPr>
          <w:rFonts w:hint="eastAsia" w:ascii="宋体" w:hAnsi="宋体" w:eastAsia="宋体" w:cs="宋体"/>
          <w:kern w:val="0"/>
        </w:rPr>
      </w:pPr>
      <w:bookmarkStart w:id="1190" w:name="_Toc8367"/>
      <w:bookmarkStart w:id="1191" w:name="_Toc26012"/>
      <w:r>
        <w:rPr>
          <w:rFonts w:hint="eastAsia" w:ascii="宋体" w:hAnsi="宋体" w:eastAsia="宋体" w:cs="宋体"/>
          <w:kern w:val="0"/>
        </w:rPr>
        <w:t>16.2.2承包人违约的责任</w:t>
      </w:r>
      <w:bookmarkEnd w:id="1190"/>
      <w:bookmarkEnd w:id="1191"/>
    </w:p>
    <w:p w14:paraId="277F2465">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承包人违约责任的承担方式和计算方法：</w:t>
      </w:r>
    </w:p>
    <w:p w14:paraId="15873E56">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4A0E72B6">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（2）承包人有本合同通用条款第16.2.1（6）条情形的，或经监理人检验认为修复质量不合格而承包人拒绝再进行修补的，发包人将扣除承包人全部质量保证金。</w:t>
      </w:r>
    </w:p>
    <w:p w14:paraId="0E8F7C72">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722265D2">
      <w:pPr>
        <w:spacing w:line="360" w:lineRule="auto"/>
        <w:ind w:firstLine="420" w:firstLineChars="200"/>
        <w:jc w:val="left"/>
        <w:rPr>
          <w:rFonts w:hint="eastAsia" w:ascii="宋体" w:hAnsi="宋体" w:eastAsia="宋体" w:cs="宋体"/>
        </w:rPr>
      </w:pPr>
      <w:r>
        <w:rPr>
          <w:rFonts w:hint="eastAsia" w:ascii="宋体" w:hAnsi="宋体" w:eastAsia="宋体" w:cs="宋体"/>
        </w:rPr>
        <w:t>16.2.3 因承包人违约解除合同</w:t>
      </w:r>
    </w:p>
    <w:p w14:paraId="01D41CFE">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关于承包人违约解除合同的特别约定：</w:t>
      </w:r>
      <w:r>
        <w:rPr>
          <w:rFonts w:hint="eastAsia" w:ascii="宋体" w:hAnsi="宋体" w:eastAsia="宋体" w:cs="宋体"/>
          <w:kern w:val="0"/>
          <w:u w:val="single"/>
        </w:rPr>
        <w:t>承包人有违反以下情况之一的，发包人有权解除合同，并没收其全部履约保证金</w:t>
      </w:r>
      <w:r>
        <w:rPr>
          <w:rFonts w:hint="eastAsia" w:ascii="宋体" w:hAnsi="宋体" w:eastAsia="宋体" w:cs="宋体"/>
          <w:kern w:val="0"/>
        </w:rPr>
        <w:t>。</w:t>
      </w:r>
    </w:p>
    <w:p w14:paraId="08606E99">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(1)承包人无正当理由不按开工通知的要求及时进场组织施工和不按签订协议书时商定的进度计划有效地开展施工准备，造成工期延误的；</w:t>
      </w:r>
    </w:p>
    <w:p w14:paraId="34B92B5E">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(2)承包人违反本合同通用条款第3.5条规定私自将合同或合同的任何部分或任何权利转让给其他人，或私自将工程或工程的一部分分包出去的；</w:t>
      </w:r>
    </w:p>
    <w:p w14:paraId="31823043">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(3)未经监理人批准，承包人私自将已按投标文件承诺进入工地的工程设备、施工设备、临时工程或材料撤离工地的；</w:t>
      </w:r>
    </w:p>
    <w:p w14:paraId="695715E2">
      <w:pPr>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(4)由于承包人原因拒绝按合同进度计划及时完成合同规定的工程，而又未采取有效措施赶上进度，造成工期严重延误的；</w:t>
      </w:r>
    </w:p>
    <w:p w14:paraId="5D76860B">
      <w:pPr>
        <w:spacing w:line="360" w:lineRule="auto"/>
        <w:ind w:firstLine="420" w:firstLineChars="200"/>
        <w:rPr>
          <w:rFonts w:hint="eastAsia" w:ascii="宋体" w:hAnsi="宋体" w:eastAsia="宋体" w:cs="宋体"/>
          <w:kern w:val="0"/>
        </w:rPr>
      </w:pPr>
      <w:r>
        <w:rPr>
          <w:rFonts w:hint="eastAsia" w:ascii="宋体" w:hAnsi="宋体" w:eastAsia="宋体" w:cs="宋体"/>
          <w:kern w:val="0"/>
        </w:rPr>
        <w:t>(5)承包人否认合同有效或拒绝履行合同规定的承包人义务，或由于法律、财务等原因导致承包人无法继续履行或实质上已停止履行合同的义务的；</w:t>
      </w:r>
    </w:p>
    <w:p w14:paraId="5CE65BD7">
      <w:pPr>
        <w:spacing w:line="360" w:lineRule="auto"/>
        <w:ind w:firstLine="420" w:firstLineChars="200"/>
        <w:rPr>
          <w:rFonts w:hint="eastAsia" w:ascii="宋体" w:hAnsi="宋体" w:eastAsia="宋体" w:cs="宋体"/>
          <w:kern w:val="0"/>
        </w:rPr>
      </w:pPr>
      <w:r>
        <w:rPr>
          <w:rFonts w:hint="eastAsia" w:ascii="宋体" w:hAnsi="宋体" w:eastAsia="宋体" w:cs="宋体"/>
          <w:kern w:val="0"/>
        </w:rPr>
        <w:t>(6)合同签订</w:t>
      </w:r>
      <w:r>
        <w:rPr>
          <w:rFonts w:hint="eastAsia" w:ascii="宋体" w:hAnsi="宋体" w:eastAsia="宋体" w:cs="宋体"/>
        </w:rPr>
        <w:t>且具备法定开工条件后</w:t>
      </w:r>
      <w:r>
        <w:rPr>
          <w:rFonts w:hint="eastAsia" w:ascii="宋体" w:hAnsi="宋体" w:eastAsia="宋体" w:cs="宋体"/>
          <w:kern w:val="0"/>
        </w:rPr>
        <w:t>之日起十五日内，承包人无法按合同规定及投标文件的承诺进场经监理工程师认可的该施工阶段应有的全部人员和机械的。</w:t>
      </w:r>
    </w:p>
    <w:p w14:paraId="64BCF0C2">
      <w:pPr>
        <w:spacing w:line="360" w:lineRule="auto"/>
        <w:ind w:firstLine="420" w:firstLineChars="200"/>
        <w:rPr>
          <w:rFonts w:hint="eastAsia" w:ascii="宋体" w:hAnsi="宋体" w:eastAsia="宋体" w:cs="宋体"/>
          <w:kern w:val="0"/>
        </w:rPr>
      </w:pPr>
      <w:r>
        <w:rPr>
          <w:rFonts w:hint="eastAsia" w:ascii="宋体" w:hAnsi="宋体" w:eastAsia="宋体" w:cs="宋体"/>
          <w:kern w:val="0"/>
        </w:rPr>
        <w:t>发包人继续使用承包人在施工现场的材料、设备、临时工程、承包人文件和由承包人或以其名义编制的其他文件的费用承担方式：</w:t>
      </w:r>
      <w:r>
        <w:rPr>
          <w:rFonts w:hint="eastAsia" w:ascii="宋体" w:hAnsi="宋体" w:eastAsia="宋体" w:cs="宋体"/>
          <w:kern w:val="0"/>
          <w:u w:val="single"/>
        </w:rPr>
        <w:t xml:space="preserve">                                           </w:t>
      </w:r>
      <w:r>
        <w:rPr>
          <w:rFonts w:hint="eastAsia" w:ascii="宋体" w:hAnsi="宋体" w:eastAsia="宋体" w:cs="宋体"/>
          <w:kern w:val="0"/>
        </w:rPr>
        <w:t>。</w:t>
      </w:r>
    </w:p>
    <w:p w14:paraId="20270A79">
      <w:pPr>
        <w:pStyle w:val="3"/>
        <w:rPr>
          <w:rFonts w:hint="eastAsia" w:ascii="宋体" w:hAnsi="宋体" w:eastAsia="宋体" w:cs="宋体"/>
        </w:rPr>
      </w:pPr>
      <w:bookmarkStart w:id="1192" w:name="_Toc12609427"/>
      <w:bookmarkStart w:id="1193" w:name="_Toc16654"/>
      <w:bookmarkStart w:id="1194" w:name="_Toc389065334"/>
      <w:bookmarkStart w:id="1195" w:name="_Toc373478416"/>
      <w:bookmarkStart w:id="1196" w:name="_Toc26085"/>
      <w:bookmarkStart w:id="1197" w:name="_Toc407135272"/>
      <w:bookmarkStart w:id="1198" w:name="_Toc351203649"/>
      <w:bookmarkStart w:id="1199" w:name="_Toc373227769"/>
      <w:r>
        <w:rPr>
          <w:rFonts w:hint="eastAsia" w:ascii="宋体" w:hAnsi="宋体" w:eastAsia="宋体" w:cs="宋体"/>
        </w:rPr>
        <w:t>17. 不可抗力</w:t>
      </w:r>
      <w:bookmarkEnd w:id="1192"/>
      <w:bookmarkEnd w:id="1193"/>
      <w:bookmarkEnd w:id="1194"/>
      <w:bookmarkEnd w:id="1195"/>
      <w:bookmarkEnd w:id="1196"/>
      <w:bookmarkEnd w:id="1197"/>
      <w:bookmarkEnd w:id="1198"/>
      <w:bookmarkEnd w:id="1199"/>
      <w:r>
        <w:rPr>
          <w:rFonts w:hint="eastAsia" w:ascii="宋体" w:hAnsi="宋体" w:eastAsia="宋体" w:cs="宋体"/>
        </w:rPr>
        <w:t xml:space="preserve"> </w:t>
      </w:r>
      <w:bookmarkEnd w:id="1172"/>
    </w:p>
    <w:p w14:paraId="419C3E8B">
      <w:pPr>
        <w:pStyle w:val="4"/>
        <w:rPr>
          <w:rFonts w:hint="eastAsia" w:ascii="宋体" w:hAnsi="宋体" w:eastAsia="宋体" w:cs="宋体"/>
        </w:rPr>
      </w:pPr>
      <w:bookmarkStart w:id="1200" w:name="_Toc389065335"/>
      <w:bookmarkStart w:id="1201" w:name="_Toc373227770"/>
      <w:bookmarkStart w:id="1202" w:name="_Toc373478417"/>
      <w:bookmarkStart w:id="1203" w:name="_Toc407135273"/>
      <w:bookmarkStart w:id="1204" w:name="_Toc9629"/>
      <w:bookmarkStart w:id="1205" w:name="_Toc12609428"/>
      <w:bookmarkStart w:id="1206" w:name="_Toc31818"/>
      <w:r>
        <w:rPr>
          <w:rFonts w:hint="eastAsia" w:ascii="宋体" w:hAnsi="宋体" w:eastAsia="宋体" w:cs="宋体"/>
        </w:rPr>
        <w:t>17.1 不可抗力的确认</w:t>
      </w:r>
      <w:bookmarkEnd w:id="1200"/>
      <w:bookmarkEnd w:id="1201"/>
      <w:bookmarkEnd w:id="1202"/>
      <w:bookmarkEnd w:id="1203"/>
      <w:bookmarkEnd w:id="1204"/>
      <w:bookmarkEnd w:id="1205"/>
      <w:bookmarkEnd w:id="1206"/>
    </w:p>
    <w:p w14:paraId="61AD98AD">
      <w:pPr>
        <w:spacing w:line="360" w:lineRule="auto"/>
        <w:ind w:firstLine="420" w:firstLineChars="200"/>
        <w:jc w:val="left"/>
        <w:rPr>
          <w:rFonts w:hint="eastAsia" w:ascii="宋体" w:hAnsi="宋体" w:eastAsia="宋体" w:cs="宋体"/>
          <w:kern w:val="0"/>
          <w:u w:val="single"/>
        </w:rPr>
      </w:pPr>
      <w:r>
        <w:rPr>
          <w:rFonts w:hint="eastAsia" w:ascii="宋体" w:hAnsi="宋体" w:eastAsia="宋体" w:cs="宋体"/>
        </w:rPr>
        <w:t>除通用合同条款约定的不可抗力事件之外，视为不可抗力的其他情形：</w:t>
      </w:r>
      <w:r>
        <w:rPr>
          <w:rFonts w:hint="eastAsia" w:ascii="宋体" w:hAnsi="宋体" w:eastAsia="宋体" w:cs="宋体"/>
          <w:kern w:val="0"/>
          <w:u w:val="single"/>
        </w:rPr>
        <w:t xml:space="preserve">   （1）当地8级以上的破坏性地震；（2）暴雨级以上的持续3天的大雨；（3）5年以上未发生过的、持续5天的高温天气；（4）百年一遇的洪水；（5）12 级以上持大风 ；（6）山洪及泥石流   </w:t>
      </w:r>
      <w:r>
        <w:rPr>
          <w:rFonts w:hint="eastAsia" w:ascii="宋体" w:hAnsi="宋体" w:eastAsia="宋体" w:cs="宋体"/>
          <w:kern w:val="0"/>
        </w:rPr>
        <w:t>。</w:t>
      </w:r>
    </w:p>
    <w:p w14:paraId="536A3055">
      <w:pPr>
        <w:pStyle w:val="4"/>
        <w:rPr>
          <w:rFonts w:hint="eastAsia" w:ascii="宋体" w:hAnsi="宋体" w:eastAsia="宋体" w:cs="宋体"/>
        </w:rPr>
      </w:pPr>
      <w:bookmarkStart w:id="1207" w:name="_Toc373478418"/>
      <w:bookmarkStart w:id="1208" w:name="_Toc407135274"/>
      <w:bookmarkStart w:id="1209" w:name="_Toc12609429"/>
      <w:bookmarkStart w:id="1210" w:name="_Toc389065336"/>
      <w:bookmarkStart w:id="1211" w:name="_Toc14528"/>
      <w:bookmarkStart w:id="1212" w:name="_Toc373227771"/>
      <w:bookmarkStart w:id="1213" w:name="_Toc23850"/>
      <w:r>
        <w:rPr>
          <w:rFonts w:hint="eastAsia" w:ascii="宋体" w:hAnsi="宋体" w:eastAsia="宋体" w:cs="宋体"/>
        </w:rPr>
        <w:t>17.4 因不可抗力解除合同</w:t>
      </w:r>
      <w:bookmarkEnd w:id="1207"/>
      <w:bookmarkEnd w:id="1208"/>
      <w:bookmarkEnd w:id="1209"/>
      <w:bookmarkEnd w:id="1210"/>
      <w:bookmarkEnd w:id="1211"/>
      <w:bookmarkEnd w:id="1212"/>
      <w:bookmarkEnd w:id="1213"/>
    </w:p>
    <w:p w14:paraId="00EEBABF">
      <w:pPr>
        <w:spacing w:line="360" w:lineRule="auto"/>
        <w:ind w:firstLine="420" w:firstLineChars="200"/>
        <w:jc w:val="left"/>
        <w:rPr>
          <w:rFonts w:hint="eastAsia" w:ascii="宋体" w:hAnsi="宋体" w:eastAsia="宋体" w:cs="宋体"/>
        </w:rPr>
      </w:pPr>
      <w:r>
        <w:rPr>
          <w:rFonts w:hint="eastAsia" w:ascii="宋体" w:hAnsi="宋体" w:eastAsia="宋体" w:cs="宋体"/>
        </w:rPr>
        <w:t>合同解除后，发包人应在商定或确定发包人应支付款项后</w:t>
      </w:r>
      <w:r>
        <w:rPr>
          <w:rFonts w:hint="eastAsia" w:ascii="宋体" w:hAnsi="宋体" w:eastAsia="宋体" w:cs="宋体"/>
          <w:u w:val="single"/>
        </w:rPr>
        <w:t xml:space="preserve">  30  </w:t>
      </w:r>
      <w:r>
        <w:rPr>
          <w:rFonts w:hint="eastAsia" w:ascii="宋体" w:hAnsi="宋体" w:eastAsia="宋体" w:cs="宋体"/>
        </w:rPr>
        <w:t>天内完成款项的支付。</w:t>
      </w:r>
    </w:p>
    <w:p w14:paraId="2F5E12BB">
      <w:pPr>
        <w:pStyle w:val="3"/>
        <w:rPr>
          <w:rFonts w:hint="eastAsia" w:ascii="宋体" w:hAnsi="宋体" w:eastAsia="宋体" w:cs="宋体"/>
        </w:rPr>
      </w:pPr>
      <w:bookmarkStart w:id="1214" w:name="_Toc26899"/>
      <w:bookmarkStart w:id="1215" w:name="_Toc373227772"/>
      <w:bookmarkStart w:id="1216" w:name="_Toc12609430"/>
      <w:bookmarkStart w:id="1217" w:name="_Toc12111"/>
      <w:bookmarkStart w:id="1218" w:name="_Toc407135275"/>
      <w:bookmarkStart w:id="1219" w:name="_Toc389065337"/>
      <w:bookmarkStart w:id="1220" w:name="_Toc351203650"/>
      <w:bookmarkStart w:id="1221" w:name="_Toc373478419"/>
      <w:r>
        <w:rPr>
          <w:rFonts w:hint="eastAsia" w:ascii="宋体" w:hAnsi="宋体" w:eastAsia="宋体" w:cs="宋体"/>
        </w:rPr>
        <w:t>18. 保险</w:t>
      </w:r>
      <w:bookmarkEnd w:id="1214"/>
      <w:bookmarkEnd w:id="1215"/>
      <w:bookmarkEnd w:id="1216"/>
      <w:bookmarkEnd w:id="1217"/>
      <w:bookmarkEnd w:id="1218"/>
      <w:bookmarkEnd w:id="1219"/>
      <w:bookmarkEnd w:id="1220"/>
      <w:bookmarkEnd w:id="1221"/>
    </w:p>
    <w:bookmarkEnd w:id="1173"/>
    <w:p w14:paraId="6C780EAB">
      <w:pPr>
        <w:pStyle w:val="4"/>
        <w:rPr>
          <w:rFonts w:hint="eastAsia" w:ascii="宋体" w:hAnsi="宋体" w:eastAsia="宋体" w:cs="宋体"/>
        </w:rPr>
      </w:pPr>
      <w:bookmarkStart w:id="1222" w:name="_Toc373227773"/>
      <w:bookmarkStart w:id="1223" w:name="_Toc373478420"/>
      <w:bookmarkStart w:id="1224" w:name="_Toc10654"/>
      <w:bookmarkStart w:id="1225" w:name="_Toc12609431"/>
      <w:bookmarkStart w:id="1226" w:name="_Toc9347"/>
      <w:bookmarkStart w:id="1227" w:name="_Toc407135276"/>
      <w:bookmarkStart w:id="1228" w:name="_Toc389065338"/>
      <w:r>
        <w:rPr>
          <w:rFonts w:hint="eastAsia" w:ascii="宋体" w:hAnsi="宋体" w:eastAsia="宋体" w:cs="宋体"/>
        </w:rPr>
        <w:t>18.1 工程保险</w:t>
      </w:r>
      <w:bookmarkEnd w:id="1222"/>
      <w:bookmarkEnd w:id="1223"/>
      <w:bookmarkEnd w:id="1224"/>
      <w:bookmarkEnd w:id="1225"/>
      <w:bookmarkEnd w:id="1226"/>
      <w:bookmarkEnd w:id="1227"/>
      <w:bookmarkEnd w:id="1228"/>
    </w:p>
    <w:p w14:paraId="2257C169">
      <w:pPr>
        <w:spacing w:line="360" w:lineRule="auto"/>
        <w:ind w:firstLine="420" w:firstLineChars="200"/>
        <w:jc w:val="left"/>
        <w:rPr>
          <w:rFonts w:hint="eastAsia" w:ascii="宋体" w:hAnsi="宋体" w:eastAsia="宋体" w:cs="宋体"/>
          <w:kern w:val="0"/>
        </w:rPr>
      </w:pPr>
      <w:r>
        <w:rPr>
          <w:rFonts w:hint="eastAsia" w:ascii="宋体" w:hAnsi="宋体" w:eastAsia="宋体" w:cs="宋体"/>
        </w:rPr>
        <w:t>关于工程保险的特别约定：</w:t>
      </w:r>
      <w:r>
        <w:rPr>
          <w:rFonts w:hint="eastAsia" w:ascii="宋体" w:hAnsi="宋体" w:eastAsia="宋体" w:cs="宋体"/>
          <w:kern w:val="0"/>
          <w:u w:val="single"/>
        </w:rPr>
        <w:t xml:space="preserve">   本工程投保工程保险。投保工程保险时，险种为：意外伤害保险，并符合以下约定   </w:t>
      </w:r>
      <w:r>
        <w:rPr>
          <w:rFonts w:hint="eastAsia" w:ascii="宋体" w:hAnsi="宋体" w:eastAsia="宋体" w:cs="宋体"/>
          <w:kern w:val="0"/>
        </w:rPr>
        <w:t>。</w:t>
      </w:r>
    </w:p>
    <w:p w14:paraId="6666EE6B">
      <w:pPr>
        <w:spacing w:line="360" w:lineRule="auto"/>
        <w:ind w:firstLine="420" w:firstLineChars="200"/>
        <w:jc w:val="left"/>
        <w:rPr>
          <w:rFonts w:hint="eastAsia" w:ascii="宋体" w:hAnsi="宋体" w:eastAsia="宋体" w:cs="宋体"/>
          <w:kern w:val="0"/>
          <w:u w:val="single"/>
        </w:rPr>
      </w:pPr>
      <w:r>
        <w:rPr>
          <w:rFonts w:hint="eastAsia" w:ascii="宋体" w:hAnsi="宋体" w:eastAsia="宋体" w:cs="宋体"/>
          <w:kern w:val="0"/>
          <w:u w:val="single"/>
        </w:rPr>
        <w:t>（1）投保人：承包人。</w:t>
      </w:r>
    </w:p>
    <w:p w14:paraId="31C102AD">
      <w:pPr>
        <w:spacing w:line="360" w:lineRule="auto"/>
        <w:ind w:firstLine="420" w:firstLineChars="200"/>
        <w:jc w:val="left"/>
        <w:rPr>
          <w:rFonts w:hint="eastAsia" w:ascii="宋体" w:hAnsi="宋体" w:eastAsia="宋体" w:cs="宋体"/>
          <w:kern w:val="0"/>
          <w:u w:val="single"/>
        </w:rPr>
      </w:pPr>
      <w:r>
        <w:rPr>
          <w:rFonts w:hint="eastAsia" w:ascii="宋体" w:hAnsi="宋体" w:eastAsia="宋体" w:cs="宋体"/>
          <w:kern w:val="0"/>
          <w:u w:val="single"/>
        </w:rPr>
        <w:t>（2）投保内容：本工程的建设工程一切险和第三者责任险，由承包人负责具体投保及理赔事宜并经得发包人事先同意，投保费用由承包人负责；承包人还必须为施工现场从事施工的自所有作业人员和管理人员（包括负责本工程的发包人和监理单位的管理人员）办理意外伤害保险，费用由承包人负责。</w:t>
      </w:r>
    </w:p>
    <w:p w14:paraId="778B1E27">
      <w:pPr>
        <w:spacing w:line="360" w:lineRule="auto"/>
        <w:ind w:firstLine="420" w:firstLineChars="200"/>
        <w:jc w:val="left"/>
        <w:rPr>
          <w:rFonts w:hint="eastAsia" w:ascii="宋体" w:hAnsi="宋体" w:eastAsia="宋体" w:cs="宋体"/>
          <w:kern w:val="0"/>
          <w:u w:val="single"/>
        </w:rPr>
      </w:pPr>
      <w:r>
        <w:rPr>
          <w:rFonts w:hint="eastAsia" w:ascii="宋体" w:hAnsi="宋体" w:eastAsia="宋体" w:cs="宋体"/>
          <w:kern w:val="0"/>
          <w:u w:val="single"/>
        </w:rPr>
        <w:t>（3）保险费率：由投保人与合同双方同意的保险人商定。</w:t>
      </w:r>
    </w:p>
    <w:p w14:paraId="28D8D494">
      <w:pPr>
        <w:spacing w:line="360" w:lineRule="auto"/>
        <w:ind w:firstLine="420" w:firstLineChars="200"/>
        <w:jc w:val="left"/>
        <w:rPr>
          <w:rFonts w:hint="eastAsia" w:ascii="宋体" w:hAnsi="宋体" w:eastAsia="宋体" w:cs="宋体"/>
          <w:kern w:val="0"/>
          <w:u w:val="single"/>
        </w:rPr>
      </w:pPr>
      <w:r>
        <w:rPr>
          <w:rFonts w:hint="eastAsia" w:ascii="宋体" w:hAnsi="宋体" w:eastAsia="宋体" w:cs="宋体"/>
          <w:kern w:val="0"/>
          <w:u w:val="single"/>
        </w:rPr>
        <w:t>（4）保险金额：根据有关规定确定。</w:t>
      </w:r>
    </w:p>
    <w:p w14:paraId="6D751450">
      <w:pPr>
        <w:spacing w:line="360" w:lineRule="auto"/>
        <w:ind w:firstLine="420" w:firstLineChars="200"/>
        <w:jc w:val="left"/>
        <w:rPr>
          <w:rFonts w:hint="eastAsia" w:ascii="宋体" w:hAnsi="宋体" w:eastAsia="宋体" w:cs="宋体"/>
          <w:kern w:val="0"/>
          <w:u w:val="single"/>
        </w:rPr>
      </w:pPr>
      <w:r>
        <w:rPr>
          <w:rFonts w:hint="eastAsia" w:ascii="宋体" w:hAnsi="宋体" w:eastAsia="宋体" w:cs="宋体"/>
          <w:kern w:val="0"/>
          <w:u w:val="single"/>
        </w:rPr>
        <w:t>（5）保险期限：工程实施期间 。</w:t>
      </w:r>
    </w:p>
    <w:p w14:paraId="696BA384">
      <w:pPr>
        <w:pStyle w:val="4"/>
        <w:rPr>
          <w:rFonts w:hint="eastAsia" w:ascii="宋体" w:hAnsi="宋体" w:eastAsia="宋体" w:cs="宋体"/>
        </w:rPr>
      </w:pPr>
      <w:bookmarkStart w:id="1229" w:name="_Toc12609432"/>
      <w:bookmarkStart w:id="1230" w:name="_Toc373227774"/>
      <w:bookmarkStart w:id="1231" w:name="_Toc407135277"/>
      <w:bookmarkStart w:id="1232" w:name="_Toc373478421"/>
      <w:bookmarkStart w:id="1233" w:name="_Toc25648"/>
      <w:bookmarkStart w:id="1234" w:name="_Toc1885"/>
      <w:bookmarkStart w:id="1235" w:name="_Toc389065339"/>
      <w:r>
        <w:rPr>
          <w:rFonts w:hint="eastAsia" w:ascii="宋体" w:hAnsi="宋体" w:eastAsia="宋体" w:cs="宋体"/>
        </w:rPr>
        <w:t>18.3 其他保险</w:t>
      </w:r>
      <w:bookmarkEnd w:id="1229"/>
      <w:bookmarkEnd w:id="1230"/>
      <w:bookmarkEnd w:id="1231"/>
      <w:bookmarkEnd w:id="1232"/>
      <w:bookmarkEnd w:id="1233"/>
      <w:bookmarkEnd w:id="1234"/>
      <w:bookmarkEnd w:id="1235"/>
    </w:p>
    <w:p w14:paraId="2202B095">
      <w:pPr>
        <w:spacing w:line="360" w:lineRule="auto"/>
        <w:ind w:firstLine="420" w:firstLineChars="200"/>
        <w:jc w:val="left"/>
        <w:rPr>
          <w:rFonts w:hint="eastAsia" w:ascii="宋体" w:hAnsi="宋体" w:eastAsia="宋体" w:cs="宋体"/>
          <w:kern w:val="0"/>
        </w:rPr>
      </w:pPr>
      <w:r>
        <w:rPr>
          <w:rFonts w:hint="eastAsia" w:ascii="宋体" w:hAnsi="宋体" w:eastAsia="宋体" w:cs="宋体"/>
        </w:rPr>
        <w:t>关于其他保险的约定：</w:t>
      </w:r>
      <w:r>
        <w:rPr>
          <w:rFonts w:hint="eastAsia" w:ascii="宋体" w:hAnsi="宋体" w:eastAsia="宋体" w:cs="宋体"/>
          <w:u w:val="single"/>
        </w:rPr>
        <w:t xml:space="preserve">   本工程的建设工程一切险和第三者责任险，保险费率由承包人与发包人同意的保险人商定，相关保险费由承包人承担    </w:t>
      </w:r>
      <w:r>
        <w:rPr>
          <w:rFonts w:hint="eastAsia" w:ascii="宋体" w:hAnsi="宋体" w:eastAsia="宋体" w:cs="宋体"/>
        </w:rPr>
        <w:t>。</w:t>
      </w:r>
    </w:p>
    <w:p w14:paraId="0957795C">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承包人是否应为其施工设备等办理财产保险：</w:t>
      </w:r>
      <w:r>
        <w:rPr>
          <w:rFonts w:hint="eastAsia" w:ascii="宋体" w:hAnsi="宋体" w:eastAsia="宋体" w:cs="宋体"/>
          <w:u w:val="single"/>
        </w:rPr>
        <w:t xml:space="preserve">   承包人自行办理    </w:t>
      </w:r>
      <w:r>
        <w:rPr>
          <w:rFonts w:hint="eastAsia" w:ascii="宋体" w:hAnsi="宋体" w:eastAsia="宋体" w:cs="宋体"/>
        </w:rPr>
        <w:t>。</w:t>
      </w:r>
    </w:p>
    <w:p w14:paraId="48DFF95F">
      <w:pPr>
        <w:pStyle w:val="4"/>
        <w:rPr>
          <w:rFonts w:hint="eastAsia" w:ascii="宋体" w:hAnsi="宋体" w:eastAsia="宋体" w:cs="宋体"/>
        </w:rPr>
      </w:pPr>
      <w:bookmarkStart w:id="1236" w:name="_Toc373478422"/>
      <w:bookmarkStart w:id="1237" w:name="_Toc373227775"/>
      <w:bookmarkStart w:id="1238" w:name="_Toc2427"/>
      <w:bookmarkStart w:id="1239" w:name="_Toc389065340"/>
      <w:bookmarkStart w:id="1240" w:name="_Toc27501"/>
      <w:bookmarkStart w:id="1241" w:name="_Toc407135278"/>
      <w:bookmarkStart w:id="1242" w:name="_Toc12609433"/>
      <w:r>
        <w:rPr>
          <w:rFonts w:hint="eastAsia" w:ascii="宋体" w:hAnsi="宋体" w:eastAsia="宋体" w:cs="宋体"/>
        </w:rPr>
        <w:t>18.7 通知义务</w:t>
      </w:r>
      <w:bookmarkEnd w:id="1236"/>
      <w:bookmarkEnd w:id="1237"/>
      <w:bookmarkEnd w:id="1238"/>
      <w:bookmarkEnd w:id="1239"/>
      <w:bookmarkEnd w:id="1240"/>
      <w:bookmarkEnd w:id="1241"/>
      <w:bookmarkEnd w:id="1242"/>
    </w:p>
    <w:p w14:paraId="1E74F011">
      <w:pPr>
        <w:spacing w:line="360" w:lineRule="auto"/>
        <w:ind w:firstLine="420" w:firstLineChars="200"/>
        <w:jc w:val="left"/>
        <w:rPr>
          <w:rFonts w:hint="eastAsia" w:ascii="宋体" w:hAnsi="宋体" w:eastAsia="宋体" w:cs="宋体"/>
          <w:u w:val="single"/>
        </w:rPr>
      </w:pPr>
      <w:r>
        <w:rPr>
          <w:rFonts w:hint="eastAsia" w:ascii="宋体" w:hAnsi="宋体" w:eastAsia="宋体" w:cs="宋体"/>
          <w:kern w:val="0"/>
        </w:rPr>
        <w:t>关于变更保险合同时的通知义务的约定：</w:t>
      </w:r>
      <w:r>
        <w:rPr>
          <w:rFonts w:hint="eastAsia" w:ascii="宋体" w:hAnsi="宋体" w:eastAsia="宋体" w:cs="宋体"/>
          <w:u w:val="single"/>
        </w:rPr>
        <w:t xml:space="preserve">     无       </w:t>
      </w:r>
      <w:r>
        <w:rPr>
          <w:rFonts w:hint="eastAsia" w:ascii="宋体" w:hAnsi="宋体" w:eastAsia="宋体" w:cs="宋体"/>
        </w:rPr>
        <w:t>。</w:t>
      </w:r>
    </w:p>
    <w:bookmarkEnd w:id="1117"/>
    <w:bookmarkEnd w:id="1118"/>
    <w:bookmarkEnd w:id="1119"/>
    <w:bookmarkEnd w:id="1120"/>
    <w:bookmarkEnd w:id="1121"/>
    <w:bookmarkEnd w:id="1122"/>
    <w:bookmarkEnd w:id="1123"/>
    <w:bookmarkEnd w:id="1124"/>
    <w:bookmarkEnd w:id="1125"/>
    <w:bookmarkEnd w:id="1126"/>
    <w:bookmarkEnd w:id="1127"/>
    <w:bookmarkEnd w:id="1128"/>
    <w:p w14:paraId="27BAD114">
      <w:pPr>
        <w:pStyle w:val="3"/>
        <w:rPr>
          <w:rFonts w:hint="eastAsia" w:ascii="宋体" w:hAnsi="宋体" w:eastAsia="宋体" w:cs="宋体"/>
        </w:rPr>
      </w:pPr>
      <w:bookmarkStart w:id="1243" w:name="_Toc26139"/>
      <w:bookmarkStart w:id="1244" w:name="_Toc407135279"/>
      <w:bookmarkStart w:id="1245" w:name="_Toc389065341"/>
      <w:bookmarkStart w:id="1246" w:name="_Toc373478423"/>
      <w:bookmarkStart w:id="1247" w:name="_Toc373227776"/>
      <w:bookmarkStart w:id="1248" w:name="_Toc29950"/>
      <w:bookmarkStart w:id="1249" w:name="_Toc351203651"/>
      <w:bookmarkStart w:id="1250" w:name="_Toc12609434"/>
      <w:r>
        <w:rPr>
          <w:rFonts w:hint="eastAsia" w:ascii="宋体" w:hAnsi="宋体" w:eastAsia="宋体" w:cs="宋体"/>
        </w:rPr>
        <w:t>20. 争议解决</w:t>
      </w:r>
      <w:bookmarkEnd w:id="1243"/>
      <w:bookmarkEnd w:id="1244"/>
      <w:bookmarkEnd w:id="1245"/>
      <w:bookmarkEnd w:id="1246"/>
      <w:bookmarkEnd w:id="1247"/>
      <w:bookmarkEnd w:id="1248"/>
      <w:bookmarkEnd w:id="1249"/>
      <w:bookmarkEnd w:id="1250"/>
    </w:p>
    <w:bookmarkEnd w:id="1129"/>
    <w:bookmarkEnd w:id="1130"/>
    <w:p w14:paraId="52C268DB">
      <w:pPr>
        <w:pStyle w:val="4"/>
        <w:rPr>
          <w:rFonts w:hint="eastAsia" w:ascii="宋体" w:hAnsi="宋体" w:eastAsia="宋体" w:cs="宋体"/>
        </w:rPr>
      </w:pPr>
      <w:bookmarkStart w:id="1251" w:name="_Toc28153"/>
      <w:bookmarkStart w:id="1252" w:name="_Toc389065342"/>
      <w:bookmarkStart w:id="1253" w:name="_Toc407135280"/>
      <w:bookmarkStart w:id="1254" w:name="_Toc15975"/>
      <w:bookmarkStart w:id="1255" w:name="_Toc373478424"/>
      <w:bookmarkStart w:id="1256" w:name="_Toc12609435"/>
      <w:bookmarkStart w:id="1257" w:name="_Toc373227777"/>
      <w:r>
        <w:rPr>
          <w:rFonts w:hint="eastAsia" w:ascii="宋体" w:hAnsi="宋体" w:eastAsia="宋体" w:cs="宋体"/>
        </w:rPr>
        <w:t>20.3 争</w:t>
      </w:r>
      <w:bookmarkEnd w:id="1131"/>
      <w:r>
        <w:rPr>
          <w:rFonts w:hint="eastAsia" w:ascii="宋体" w:hAnsi="宋体" w:eastAsia="宋体" w:cs="宋体"/>
        </w:rPr>
        <w:t>议评审</w:t>
      </w:r>
      <w:bookmarkEnd w:id="1251"/>
      <w:bookmarkEnd w:id="1252"/>
      <w:bookmarkEnd w:id="1253"/>
      <w:bookmarkEnd w:id="1254"/>
      <w:bookmarkEnd w:id="1255"/>
      <w:bookmarkEnd w:id="1256"/>
      <w:bookmarkEnd w:id="1257"/>
    </w:p>
    <w:p w14:paraId="2C896B40">
      <w:pPr>
        <w:spacing w:line="360" w:lineRule="auto"/>
        <w:ind w:left="149" w:leftChars="71" w:firstLine="315" w:firstLineChars="150"/>
        <w:jc w:val="left"/>
        <w:rPr>
          <w:rFonts w:hint="eastAsia" w:ascii="宋体" w:hAnsi="宋体" w:eastAsia="宋体" w:cs="宋体"/>
          <w:u w:val="single"/>
        </w:rPr>
      </w:pPr>
      <w:r>
        <w:rPr>
          <w:rFonts w:hint="eastAsia" w:ascii="宋体" w:hAnsi="宋体" w:eastAsia="宋体" w:cs="宋体"/>
        </w:rPr>
        <w:t>合同当事人是否同意将工程争议提交争议评审小组决定：</w:t>
      </w:r>
      <w:r>
        <w:rPr>
          <w:rFonts w:hint="eastAsia" w:ascii="宋体" w:hAnsi="宋体" w:eastAsia="宋体" w:cs="宋体"/>
          <w:u w:val="single"/>
        </w:rPr>
        <w:t xml:space="preserve">   不同意     </w:t>
      </w:r>
      <w:r>
        <w:rPr>
          <w:rFonts w:hint="eastAsia" w:ascii="宋体" w:hAnsi="宋体" w:eastAsia="宋体" w:cs="宋体"/>
        </w:rPr>
        <w:t>。</w:t>
      </w:r>
    </w:p>
    <w:p w14:paraId="23CA7E47">
      <w:pPr>
        <w:spacing w:line="360" w:lineRule="auto"/>
        <w:ind w:firstLine="420" w:firstLineChars="200"/>
        <w:jc w:val="left"/>
        <w:outlineLvl w:val="0"/>
        <w:rPr>
          <w:rFonts w:hint="eastAsia" w:ascii="宋体" w:hAnsi="宋体" w:eastAsia="宋体" w:cs="宋体"/>
        </w:rPr>
      </w:pPr>
      <w:bookmarkStart w:id="1258" w:name="_Toc23856"/>
      <w:bookmarkStart w:id="1259" w:name="_Toc12270"/>
      <w:r>
        <w:rPr>
          <w:rFonts w:hint="eastAsia" w:ascii="宋体" w:hAnsi="宋体" w:eastAsia="宋体" w:cs="宋体"/>
        </w:rPr>
        <w:t>20.3.1 争议评审小组的确定</w:t>
      </w:r>
      <w:bookmarkEnd w:id="1258"/>
      <w:bookmarkEnd w:id="1259"/>
    </w:p>
    <w:p w14:paraId="111D8C12">
      <w:pPr>
        <w:spacing w:line="360" w:lineRule="auto"/>
        <w:ind w:firstLine="420" w:firstLineChars="200"/>
        <w:jc w:val="left"/>
        <w:rPr>
          <w:rFonts w:hint="eastAsia" w:ascii="宋体" w:hAnsi="宋体" w:eastAsia="宋体" w:cs="宋体"/>
          <w:u w:val="single"/>
        </w:rPr>
      </w:pPr>
      <w:r>
        <w:rPr>
          <w:rFonts w:hint="eastAsia" w:ascii="宋体" w:hAnsi="宋体" w:eastAsia="宋体" w:cs="宋体"/>
        </w:rPr>
        <w:t>争议评审小组成员的确定：</w:t>
      </w:r>
      <w:r>
        <w:rPr>
          <w:rFonts w:hint="eastAsia" w:ascii="宋体" w:hAnsi="宋体" w:eastAsia="宋体" w:cs="宋体"/>
          <w:u w:val="single"/>
        </w:rPr>
        <w:t xml:space="preserve">      不采用        </w:t>
      </w:r>
      <w:r>
        <w:rPr>
          <w:rFonts w:hint="eastAsia" w:ascii="宋体" w:hAnsi="宋体" w:eastAsia="宋体" w:cs="宋体"/>
        </w:rPr>
        <w:t>。</w:t>
      </w:r>
    </w:p>
    <w:p w14:paraId="46899EEA">
      <w:pPr>
        <w:spacing w:line="360" w:lineRule="auto"/>
        <w:ind w:firstLine="420" w:firstLineChars="200"/>
        <w:jc w:val="left"/>
        <w:rPr>
          <w:rFonts w:hint="eastAsia" w:ascii="宋体" w:hAnsi="宋体" w:eastAsia="宋体" w:cs="宋体"/>
        </w:rPr>
      </w:pPr>
      <w:r>
        <w:rPr>
          <w:rFonts w:hint="eastAsia" w:ascii="宋体" w:hAnsi="宋体" w:eastAsia="宋体" w:cs="宋体"/>
        </w:rPr>
        <w:t>选定争议评审员的期限：</w:t>
      </w:r>
      <w:r>
        <w:rPr>
          <w:rFonts w:hint="eastAsia" w:ascii="宋体" w:hAnsi="宋体" w:eastAsia="宋体" w:cs="宋体"/>
          <w:u w:val="single"/>
        </w:rPr>
        <w:t xml:space="preserve">       无           </w:t>
      </w:r>
      <w:r>
        <w:rPr>
          <w:rFonts w:hint="eastAsia" w:ascii="宋体" w:hAnsi="宋体" w:eastAsia="宋体" w:cs="宋体"/>
        </w:rPr>
        <w:t>。</w:t>
      </w:r>
    </w:p>
    <w:p w14:paraId="69C29BFE">
      <w:pPr>
        <w:spacing w:line="360" w:lineRule="auto"/>
        <w:ind w:firstLine="420" w:firstLineChars="200"/>
        <w:jc w:val="left"/>
        <w:rPr>
          <w:rFonts w:hint="eastAsia" w:ascii="宋体" w:hAnsi="宋体" w:eastAsia="宋体" w:cs="宋体"/>
        </w:rPr>
      </w:pPr>
      <w:r>
        <w:rPr>
          <w:rFonts w:hint="eastAsia" w:ascii="宋体" w:hAnsi="宋体" w:eastAsia="宋体" w:cs="宋体"/>
        </w:rPr>
        <w:t>争议评审小组成员的报酬承担方式：</w:t>
      </w:r>
      <w:r>
        <w:rPr>
          <w:rFonts w:hint="eastAsia" w:ascii="宋体" w:hAnsi="宋体" w:eastAsia="宋体" w:cs="宋体"/>
          <w:u w:val="single"/>
        </w:rPr>
        <w:t xml:space="preserve">    无         </w:t>
      </w:r>
      <w:r>
        <w:rPr>
          <w:rFonts w:hint="eastAsia" w:ascii="宋体" w:hAnsi="宋体" w:eastAsia="宋体" w:cs="宋体"/>
        </w:rPr>
        <w:t>。</w:t>
      </w:r>
    </w:p>
    <w:p w14:paraId="03AC94D2">
      <w:pPr>
        <w:spacing w:line="360" w:lineRule="auto"/>
        <w:ind w:firstLine="420" w:firstLineChars="200"/>
        <w:jc w:val="left"/>
        <w:rPr>
          <w:rFonts w:hint="eastAsia" w:ascii="宋体" w:hAnsi="宋体" w:eastAsia="宋体" w:cs="宋体"/>
        </w:rPr>
      </w:pPr>
      <w:r>
        <w:rPr>
          <w:rFonts w:hint="eastAsia" w:ascii="宋体" w:hAnsi="宋体" w:eastAsia="宋体" w:cs="宋体"/>
        </w:rPr>
        <w:t>其他事项的约定：</w:t>
      </w:r>
      <w:r>
        <w:rPr>
          <w:rFonts w:hint="eastAsia" w:ascii="宋体" w:hAnsi="宋体" w:eastAsia="宋体" w:cs="宋体"/>
          <w:u w:val="single"/>
        </w:rPr>
        <w:t xml:space="preserve">          无                </w:t>
      </w:r>
      <w:r>
        <w:rPr>
          <w:rFonts w:hint="eastAsia" w:ascii="宋体" w:hAnsi="宋体" w:eastAsia="宋体" w:cs="宋体"/>
        </w:rPr>
        <w:t>。</w:t>
      </w:r>
    </w:p>
    <w:p w14:paraId="13BB15E4">
      <w:pPr>
        <w:autoSpaceDE w:val="0"/>
        <w:autoSpaceDN w:val="0"/>
        <w:adjustRightInd w:val="0"/>
        <w:spacing w:line="360" w:lineRule="auto"/>
        <w:ind w:firstLine="420" w:firstLineChars="200"/>
        <w:jc w:val="left"/>
        <w:rPr>
          <w:rFonts w:hint="eastAsia" w:ascii="宋体" w:hAnsi="宋体" w:eastAsia="宋体" w:cs="宋体"/>
          <w:kern w:val="0"/>
        </w:rPr>
      </w:pPr>
      <w:r>
        <w:rPr>
          <w:rFonts w:hint="eastAsia" w:ascii="宋体" w:hAnsi="宋体" w:eastAsia="宋体" w:cs="宋体"/>
          <w:kern w:val="0"/>
        </w:rPr>
        <w:t>20.3.2 争议评审小组的决定</w:t>
      </w:r>
    </w:p>
    <w:p w14:paraId="5BC744B0">
      <w:pPr>
        <w:spacing w:line="360" w:lineRule="auto"/>
        <w:ind w:firstLine="420" w:firstLineChars="200"/>
        <w:jc w:val="left"/>
        <w:rPr>
          <w:rFonts w:hint="eastAsia" w:ascii="宋体" w:hAnsi="宋体" w:eastAsia="宋体" w:cs="宋体"/>
        </w:rPr>
      </w:pPr>
      <w:r>
        <w:rPr>
          <w:rFonts w:hint="eastAsia" w:ascii="宋体" w:hAnsi="宋体" w:eastAsia="宋体" w:cs="宋体"/>
        </w:rPr>
        <w:t>合同当事人关于本项的约定：</w:t>
      </w:r>
      <w:r>
        <w:rPr>
          <w:rFonts w:hint="eastAsia" w:ascii="宋体" w:hAnsi="宋体" w:eastAsia="宋体" w:cs="宋体"/>
          <w:u w:val="single"/>
        </w:rPr>
        <w:t xml:space="preserve">     无             </w:t>
      </w:r>
      <w:r>
        <w:rPr>
          <w:rFonts w:hint="eastAsia" w:ascii="宋体" w:hAnsi="宋体" w:eastAsia="宋体" w:cs="宋体"/>
        </w:rPr>
        <w:t>。</w:t>
      </w:r>
    </w:p>
    <w:p w14:paraId="00D44241">
      <w:pPr>
        <w:pStyle w:val="4"/>
        <w:rPr>
          <w:rFonts w:hint="eastAsia" w:ascii="宋体" w:hAnsi="宋体" w:eastAsia="宋体" w:cs="宋体"/>
        </w:rPr>
      </w:pPr>
      <w:bookmarkStart w:id="1260" w:name="_Toc28545"/>
      <w:bookmarkStart w:id="1261" w:name="_Toc373478425"/>
      <w:bookmarkStart w:id="1262" w:name="_Toc389065343"/>
      <w:bookmarkStart w:id="1263" w:name="_Toc373227778"/>
      <w:bookmarkStart w:id="1264" w:name="_Toc23880"/>
      <w:bookmarkStart w:id="1265" w:name="_Toc12609436"/>
      <w:bookmarkStart w:id="1266" w:name="_Toc407135281"/>
      <w:r>
        <w:rPr>
          <w:rFonts w:hint="eastAsia" w:ascii="宋体" w:hAnsi="宋体" w:eastAsia="宋体" w:cs="宋体"/>
        </w:rPr>
        <w:t>20.4 仲裁或诉讼</w:t>
      </w:r>
      <w:bookmarkEnd w:id="1132"/>
      <w:bookmarkEnd w:id="1260"/>
      <w:bookmarkEnd w:id="1261"/>
      <w:bookmarkEnd w:id="1262"/>
      <w:bookmarkEnd w:id="1263"/>
      <w:bookmarkEnd w:id="1264"/>
      <w:bookmarkEnd w:id="1265"/>
      <w:bookmarkEnd w:id="1266"/>
    </w:p>
    <w:p w14:paraId="6E192EEB">
      <w:pPr>
        <w:spacing w:line="360" w:lineRule="auto"/>
        <w:ind w:firstLine="420" w:firstLineChars="200"/>
        <w:rPr>
          <w:rFonts w:hint="eastAsia" w:ascii="宋体" w:hAnsi="宋体" w:eastAsia="宋体" w:cs="宋体"/>
        </w:rPr>
      </w:pPr>
      <w:r>
        <w:rPr>
          <w:rFonts w:hint="eastAsia" w:ascii="宋体" w:hAnsi="宋体" w:eastAsia="宋体" w:cs="宋体"/>
        </w:rPr>
        <w:t>因合同及合同有关事项发生的争议，按下列第</w:t>
      </w:r>
      <w:r>
        <w:rPr>
          <w:rFonts w:hint="eastAsia" w:ascii="宋体" w:hAnsi="宋体" w:eastAsia="宋体" w:cs="宋体"/>
          <w:u w:val="single"/>
        </w:rPr>
        <w:t xml:space="preserve">  2   </w:t>
      </w:r>
      <w:r>
        <w:rPr>
          <w:rFonts w:hint="eastAsia" w:ascii="宋体" w:hAnsi="宋体" w:eastAsia="宋体" w:cs="宋体"/>
        </w:rPr>
        <w:t>种方式解决：</w:t>
      </w:r>
    </w:p>
    <w:p w14:paraId="118D66D4">
      <w:pPr>
        <w:spacing w:line="360" w:lineRule="auto"/>
        <w:ind w:firstLine="420" w:firstLineChars="200"/>
        <w:jc w:val="left"/>
        <w:rPr>
          <w:rFonts w:hint="eastAsia" w:ascii="宋体" w:hAnsi="宋体" w:eastAsia="宋体" w:cs="宋体"/>
        </w:rPr>
      </w:pPr>
      <w:r>
        <w:rPr>
          <w:rFonts w:hint="eastAsia" w:ascii="宋体" w:hAnsi="宋体" w:eastAsia="宋体" w:cs="宋体"/>
        </w:rPr>
        <w:t>（1）提请</w:t>
      </w:r>
      <w:r>
        <w:rPr>
          <w:rFonts w:hint="eastAsia" w:ascii="宋体" w:hAnsi="宋体" w:eastAsia="宋体" w:cs="宋体"/>
          <w:u w:val="single"/>
        </w:rPr>
        <w:t xml:space="preserve">     </w:t>
      </w:r>
      <w:r>
        <w:rPr>
          <w:rFonts w:hint="eastAsia" w:ascii="宋体" w:hAnsi="宋体" w:eastAsia="宋体" w:cs="宋体"/>
        </w:rPr>
        <w:t>仲裁委员会按照该会仲裁规则进行仲裁，仲裁裁决是终局的，对合同双方均有约束力。</w:t>
      </w:r>
    </w:p>
    <w:p w14:paraId="2F9A5622">
      <w:pPr>
        <w:spacing w:line="360" w:lineRule="auto"/>
        <w:ind w:firstLine="420" w:firstLineChars="200"/>
        <w:jc w:val="left"/>
        <w:rPr>
          <w:rFonts w:hint="eastAsia" w:ascii="宋体" w:hAnsi="宋体" w:eastAsia="宋体" w:cs="宋体"/>
        </w:rPr>
      </w:pPr>
      <w:r>
        <w:rPr>
          <w:rFonts w:hint="eastAsia" w:ascii="宋体" w:hAnsi="宋体" w:eastAsia="宋体" w:cs="宋体"/>
        </w:rPr>
        <w:t>（2）向</w:t>
      </w:r>
      <w:r>
        <w:rPr>
          <w:rFonts w:hint="eastAsia" w:ascii="宋体" w:hAnsi="宋体" w:eastAsia="宋体" w:cs="宋体"/>
          <w:u w:val="single"/>
        </w:rPr>
        <w:t xml:space="preserve">    项目所在地有管辖  </w:t>
      </w:r>
      <w:r>
        <w:rPr>
          <w:rFonts w:hint="eastAsia" w:ascii="宋体" w:hAnsi="宋体" w:eastAsia="宋体" w:cs="宋体"/>
        </w:rPr>
        <w:t>人民法院起诉。</w:t>
      </w:r>
      <w:bookmarkEnd w:id="1133"/>
      <w:bookmarkEnd w:id="1134"/>
      <w:bookmarkEnd w:id="1135"/>
      <w:bookmarkEnd w:id="1136"/>
      <w:bookmarkEnd w:id="1137"/>
      <w:bookmarkEnd w:id="1138"/>
    </w:p>
    <w:p w14:paraId="72254742">
      <w:pPr>
        <w:spacing w:line="360" w:lineRule="auto"/>
        <w:jc w:val="left"/>
        <w:rPr>
          <w:rFonts w:hint="eastAsia" w:ascii="宋体" w:hAnsi="宋体" w:eastAsia="宋体" w:cs="宋体"/>
          <w:b/>
          <w:bCs/>
          <w:sz w:val="28"/>
          <w:szCs w:val="28"/>
        </w:rPr>
      </w:pPr>
      <w:bookmarkStart w:id="1267" w:name="_Toc351203652"/>
      <w:r>
        <w:rPr>
          <w:rFonts w:hint="eastAsia" w:ascii="宋体" w:hAnsi="宋体" w:eastAsia="宋体" w:cs="宋体"/>
          <w:b/>
          <w:bCs/>
          <w:sz w:val="28"/>
          <w:szCs w:val="28"/>
        </w:rPr>
        <w:t>附件</w:t>
      </w:r>
      <w:bookmarkEnd w:id="1267"/>
    </w:p>
    <w:p w14:paraId="009F6CE0">
      <w:pPr>
        <w:spacing w:line="360" w:lineRule="auto"/>
        <w:jc w:val="left"/>
        <w:rPr>
          <w:rFonts w:hint="eastAsia" w:ascii="宋体" w:hAnsi="宋体" w:eastAsia="宋体" w:cs="宋体"/>
        </w:rPr>
      </w:pPr>
      <w:r>
        <w:rPr>
          <w:rFonts w:hint="eastAsia" w:ascii="宋体" w:hAnsi="宋体" w:eastAsia="宋体" w:cs="宋体"/>
        </w:rPr>
        <w:t>附件1：承包人承揽工程项目一览表</w:t>
      </w:r>
    </w:p>
    <w:p w14:paraId="50A2D6FC">
      <w:pPr>
        <w:spacing w:line="360" w:lineRule="auto"/>
        <w:jc w:val="left"/>
        <w:rPr>
          <w:rFonts w:hint="eastAsia" w:ascii="宋体" w:hAnsi="宋体" w:eastAsia="宋体" w:cs="宋体"/>
        </w:rPr>
      </w:pPr>
      <w:r>
        <w:rPr>
          <w:rFonts w:hint="eastAsia" w:ascii="宋体" w:hAnsi="宋体" w:eastAsia="宋体" w:cs="宋体"/>
        </w:rPr>
        <w:t>附件2：工程质量保修书</w:t>
      </w:r>
    </w:p>
    <w:p w14:paraId="54040B6D">
      <w:pPr>
        <w:spacing w:line="360" w:lineRule="auto"/>
        <w:jc w:val="left"/>
        <w:rPr>
          <w:rFonts w:hint="eastAsia" w:ascii="宋体" w:hAnsi="宋体" w:eastAsia="宋体" w:cs="宋体"/>
        </w:rPr>
      </w:pPr>
      <w:r>
        <w:rPr>
          <w:rFonts w:hint="eastAsia" w:ascii="宋体" w:hAnsi="宋体" w:eastAsia="宋体" w:cs="宋体"/>
        </w:rPr>
        <w:t>附件3：主要建设工程文件目录</w:t>
      </w:r>
    </w:p>
    <w:p w14:paraId="17E9F65A">
      <w:pPr>
        <w:spacing w:line="360" w:lineRule="auto"/>
        <w:jc w:val="left"/>
        <w:rPr>
          <w:rFonts w:hint="eastAsia" w:ascii="宋体" w:hAnsi="宋体" w:eastAsia="宋体" w:cs="宋体"/>
        </w:rPr>
      </w:pPr>
      <w:r>
        <w:rPr>
          <w:rFonts w:hint="eastAsia" w:ascii="宋体" w:hAnsi="宋体" w:eastAsia="宋体" w:cs="宋体"/>
        </w:rPr>
        <w:t>附件4：承包人用于本工程施工的机械设备表</w:t>
      </w:r>
    </w:p>
    <w:p w14:paraId="22990019">
      <w:pPr>
        <w:spacing w:line="360" w:lineRule="auto"/>
        <w:jc w:val="left"/>
        <w:rPr>
          <w:rFonts w:hint="eastAsia" w:ascii="宋体" w:hAnsi="宋体" w:eastAsia="宋体" w:cs="宋体"/>
        </w:rPr>
      </w:pPr>
      <w:r>
        <w:rPr>
          <w:rFonts w:hint="eastAsia" w:ascii="宋体" w:hAnsi="宋体" w:eastAsia="宋体" w:cs="宋体"/>
        </w:rPr>
        <w:t>附件5：承包人主要施工管理人员表</w:t>
      </w:r>
    </w:p>
    <w:p w14:paraId="11B5F593">
      <w:pPr>
        <w:spacing w:line="360" w:lineRule="auto"/>
        <w:jc w:val="left"/>
        <w:rPr>
          <w:rFonts w:hint="eastAsia" w:ascii="宋体" w:hAnsi="宋体" w:eastAsia="宋体" w:cs="宋体"/>
        </w:rPr>
      </w:pPr>
      <w:r>
        <w:rPr>
          <w:rFonts w:hint="eastAsia" w:ascii="宋体" w:hAnsi="宋体" w:eastAsia="宋体" w:cs="宋体"/>
        </w:rPr>
        <w:t>附件6：分包人主要施工管理人员表</w:t>
      </w:r>
    </w:p>
    <w:p w14:paraId="1F9F7E7B">
      <w:pPr>
        <w:spacing w:line="360" w:lineRule="auto"/>
        <w:jc w:val="left"/>
        <w:rPr>
          <w:rFonts w:hint="eastAsia" w:ascii="宋体" w:hAnsi="宋体" w:eastAsia="宋体" w:cs="宋体"/>
        </w:rPr>
      </w:pPr>
      <w:r>
        <w:rPr>
          <w:rFonts w:hint="eastAsia" w:ascii="宋体" w:hAnsi="宋体" w:eastAsia="宋体" w:cs="宋体"/>
        </w:rPr>
        <w:t>附件7：履约担保格式</w:t>
      </w:r>
    </w:p>
    <w:p w14:paraId="63504E2E">
      <w:pPr>
        <w:spacing w:line="360" w:lineRule="auto"/>
        <w:jc w:val="left"/>
        <w:rPr>
          <w:rFonts w:hint="eastAsia" w:ascii="宋体" w:hAnsi="宋体" w:eastAsia="宋体" w:cs="宋体"/>
        </w:rPr>
      </w:pPr>
      <w:r>
        <w:rPr>
          <w:rFonts w:hint="eastAsia" w:ascii="宋体" w:hAnsi="宋体" w:eastAsia="宋体" w:cs="宋体"/>
        </w:rPr>
        <w:t>附件8：预付款担保格式</w:t>
      </w:r>
    </w:p>
    <w:p w14:paraId="75AAC6C8">
      <w:pPr>
        <w:spacing w:line="360" w:lineRule="auto"/>
        <w:jc w:val="left"/>
        <w:rPr>
          <w:rFonts w:hint="eastAsia" w:ascii="宋体" w:hAnsi="宋体" w:eastAsia="宋体" w:cs="宋体"/>
        </w:rPr>
      </w:pPr>
      <w:r>
        <w:rPr>
          <w:rFonts w:hint="eastAsia" w:ascii="宋体" w:hAnsi="宋体" w:eastAsia="宋体" w:cs="宋体"/>
        </w:rPr>
        <w:t>附件9：支付担保格式</w:t>
      </w:r>
    </w:p>
    <w:p w14:paraId="41DC1053">
      <w:pPr>
        <w:spacing w:line="360" w:lineRule="auto"/>
        <w:jc w:val="left"/>
        <w:rPr>
          <w:rFonts w:hint="eastAsia" w:ascii="宋体" w:hAnsi="宋体" w:eastAsia="宋体" w:cs="宋体"/>
        </w:rPr>
      </w:pPr>
      <w:r>
        <w:rPr>
          <w:rFonts w:hint="eastAsia" w:ascii="宋体" w:hAnsi="宋体" w:eastAsia="宋体" w:cs="宋体"/>
        </w:rPr>
        <w:t>附件10：预付款支付申请（核准）表</w:t>
      </w:r>
    </w:p>
    <w:p w14:paraId="7865E73E">
      <w:pPr>
        <w:spacing w:line="360" w:lineRule="auto"/>
        <w:jc w:val="left"/>
        <w:rPr>
          <w:rFonts w:hint="eastAsia" w:ascii="宋体" w:hAnsi="宋体" w:eastAsia="宋体" w:cs="宋体"/>
        </w:rPr>
      </w:pPr>
      <w:r>
        <w:rPr>
          <w:rFonts w:hint="eastAsia" w:ascii="宋体" w:hAnsi="宋体" w:eastAsia="宋体" w:cs="宋体"/>
        </w:rPr>
        <w:t>附件11：进度款支付申请（核准）表</w:t>
      </w:r>
    </w:p>
    <w:p w14:paraId="06291476">
      <w:pPr>
        <w:spacing w:line="360" w:lineRule="auto"/>
        <w:jc w:val="left"/>
        <w:rPr>
          <w:rFonts w:hint="eastAsia" w:ascii="宋体" w:hAnsi="宋体" w:eastAsia="宋体" w:cs="宋体"/>
        </w:rPr>
      </w:pPr>
      <w:r>
        <w:rPr>
          <w:rFonts w:hint="eastAsia" w:ascii="宋体" w:hAnsi="宋体" w:eastAsia="宋体" w:cs="宋体"/>
        </w:rPr>
        <w:t>附件12：竣工结算款支付申请（核准）表</w:t>
      </w:r>
    </w:p>
    <w:p w14:paraId="621D2547">
      <w:pPr>
        <w:spacing w:line="360" w:lineRule="auto"/>
        <w:jc w:val="left"/>
        <w:rPr>
          <w:rFonts w:hint="eastAsia" w:ascii="宋体" w:hAnsi="宋体" w:eastAsia="宋体" w:cs="宋体"/>
        </w:rPr>
      </w:pPr>
      <w:r>
        <w:rPr>
          <w:rFonts w:hint="eastAsia" w:ascii="宋体" w:hAnsi="宋体" w:eastAsia="宋体" w:cs="宋体"/>
        </w:rPr>
        <w:t>附件13：最终结算款支付申请（核准）表</w:t>
      </w:r>
    </w:p>
    <w:p w14:paraId="327F632D">
      <w:pPr>
        <w:spacing w:line="360" w:lineRule="auto"/>
        <w:jc w:val="left"/>
        <w:rPr>
          <w:rFonts w:hint="eastAsia" w:ascii="宋体" w:hAnsi="宋体" w:eastAsia="宋体" w:cs="宋体"/>
        </w:rPr>
      </w:pPr>
      <w:r>
        <w:rPr>
          <w:rFonts w:hint="eastAsia" w:ascii="宋体" w:hAnsi="宋体" w:eastAsia="宋体" w:cs="宋体"/>
        </w:rPr>
        <w:t>附件14：总价合同进度款支付分解表</w:t>
      </w:r>
    </w:p>
    <w:p w14:paraId="743EAD9B">
      <w:pPr>
        <w:spacing w:line="460" w:lineRule="exact"/>
        <w:ind w:firstLine="420" w:firstLineChars="200"/>
        <w:rPr>
          <w:rFonts w:hint="eastAsia" w:ascii="宋体" w:hAnsi="宋体" w:eastAsia="宋体" w:cs="宋体"/>
        </w:rPr>
      </w:pPr>
    </w:p>
    <w:p w14:paraId="0511E034">
      <w:pPr>
        <w:spacing w:line="460" w:lineRule="exact"/>
        <w:ind w:firstLine="420" w:firstLineChars="200"/>
        <w:rPr>
          <w:rFonts w:hint="eastAsia" w:ascii="宋体" w:hAnsi="宋体" w:eastAsia="宋体" w:cs="宋体"/>
        </w:rPr>
      </w:pPr>
    </w:p>
    <w:p w14:paraId="3ADB0CB6">
      <w:pPr>
        <w:spacing w:line="460" w:lineRule="exact"/>
        <w:ind w:firstLine="420" w:firstLineChars="200"/>
        <w:rPr>
          <w:rFonts w:hint="eastAsia" w:ascii="宋体" w:hAnsi="宋体" w:eastAsia="宋体" w:cs="宋体"/>
        </w:rPr>
        <w:sectPr>
          <w:type w:val="continuous"/>
          <w:pgSz w:w="11907" w:h="16840"/>
          <w:pgMar w:top="1440" w:right="1417" w:bottom="1440" w:left="1417" w:header="851" w:footer="851" w:gutter="0"/>
          <w:cols w:space="0" w:num="1"/>
          <w:rtlGutter w:val="0"/>
          <w:docGrid w:linePitch="312" w:charSpace="0"/>
        </w:sectPr>
      </w:pPr>
    </w:p>
    <w:p w14:paraId="39366C29">
      <w:pPr>
        <w:spacing w:before="120" w:beforeLines="50" w:after="120" w:afterLines="50" w:line="440" w:lineRule="exact"/>
        <w:jc w:val="left"/>
        <w:rPr>
          <w:rFonts w:hint="eastAsia" w:ascii="宋体" w:hAnsi="宋体" w:eastAsia="宋体" w:cs="宋体"/>
          <w:sz w:val="30"/>
          <w:szCs w:val="30"/>
        </w:rPr>
      </w:pPr>
      <w:r>
        <w:rPr>
          <w:rFonts w:hint="eastAsia" w:ascii="宋体" w:hAnsi="宋体" w:eastAsia="宋体" w:cs="宋体"/>
          <w:sz w:val="30"/>
          <w:szCs w:val="30"/>
        </w:rPr>
        <w:t>附件1：</w:t>
      </w:r>
    </w:p>
    <w:p w14:paraId="3C34F966">
      <w:pPr>
        <w:spacing w:before="120" w:beforeLines="50" w:after="120" w:afterLines="50" w:line="440" w:lineRule="exact"/>
        <w:jc w:val="center"/>
        <w:rPr>
          <w:rFonts w:hint="eastAsia" w:ascii="宋体" w:hAnsi="宋体" w:eastAsia="宋体" w:cs="宋体"/>
          <w:sz w:val="30"/>
          <w:szCs w:val="30"/>
        </w:rPr>
      </w:pPr>
      <w:r>
        <w:rPr>
          <w:rFonts w:hint="eastAsia" w:ascii="宋体" w:hAnsi="宋体" w:eastAsia="宋体" w:cs="宋体"/>
          <w:sz w:val="30"/>
          <w:szCs w:val="30"/>
        </w:rPr>
        <w:t>承包人承揽工程项目一览表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6530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06A9F980">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单位工程名称</w:t>
            </w:r>
          </w:p>
        </w:tc>
        <w:tc>
          <w:tcPr>
            <w:tcW w:w="1440" w:type="dxa"/>
            <w:vAlign w:val="center"/>
          </w:tcPr>
          <w:p w14:paraId="3DEAC5D3">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建设规模</w:t>
            </w:r>
          </w:p>
        </w:tc>
        <w:tc>
          <w:tcPr>
            <w:tcW w:w="1620" w:type="dxa"/>
            <w:vAlign w:val="center"/>
          </w:tcPr>
          <w:p w14:paraId="29DF5265">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建筑面积(平方米)</w:t>
            </w:r>
          </w:p>
        </w:tc>
        <w:tc>
          <w:tcPr>
            <w:tcW w:w="1661" w:type="dxa"/>
            <w:vAlign w:val="center"/>
          </w:tcPr>
          <w:p w14:paraId="14AFC60C">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结构形式</w:t>
            </w:r>
          </w:p>
        </w:tc>
        <w:tc>
          <w:tcPr>
            <w:tcW w:w="850" w:type="dxa"/>
            <w:vAlign w:val="center"/>
          </w:tcPr>
          <w:p w14:paraId="41FBE92B">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层数</w:t>
            </w:r>
          </w:p>
        </w:tc>
        <w:tc>
          <w:tcPr>
            <w:tcW w:w="1560" w:type="dxa"/>
            <w:vAlign w:val="center"/>
          </w:tcPr>
          <w:p w14:paraId="3571946C">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生产能力</w:t>
            </w:r>
          </w:p>
        </w:tc>
        <w:tc>
          <w:tcPr>
            <w:tcW w:w="2126" w:type="dxa"/>
            <w:vAlign w:val="center"/>
          </w:tcPr>
          <w:p w14:paraId="34ADC65B">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设备安装内容</w:t>
            </w:r>
          </w:p>
        </w:tc>
        <w:tc>
          <w:tcPr>
            <w:tcW w:w="1417" w:type="dxa"/>
            <w:vAlign w:val="center"/>
          </w:tcPr>
          <w:p w14:paraId="34F4B714">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合同价格（元）</w:t>
            </w:r>
          </w:p>
        </w:tc>
        <w:tc>
          <w:tcPr>
            <w:tcW w:w="851" w:type="dxa"/>
            <w:vAlign w:val="center"/>
          </w:tcPr>
          <w:p w14:paraId="3533AE2D">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开工日期</w:t>
            </w:r>
          </w:p>
        </w:tc>
        <w:tc>
          <w:tcPr>
            <w:tcW w:w="850" w:type="dxa"/>
            <w:vAlign w:val="center"/>
          </w:tcPr>
          <w:p w14:paraId="16D98C89">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竣工日期</w:t>
            </w:r>
          </w:p>
        </w:tc>
      </w:tr>
      <w:tr w14:paraId="50A8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E8A47C1">
            <w:pPr>
              <w:pStyle w:val="17"/>
              <w:keepNext/>
              <w:spacing w:after="0" w:line="440" w:lineRule="exact"/>
              <w:ind w:left="63" w:right="63"/>
              <w:rPr>
                <w:rFonts w:hint="eastAsia" w:ascii="宋体" w:hAnsi="宋体" w:eastAsia="宋体" w:cs="宋体"/>
                <w:sz w:val="30"/>
                <w:szCs w:val="30"/>
              </w:rPr>
            </w:pPr>
          </w:p>
        </w:tc>
        <w:tc>
          <w:tcPr>
            <w:tcW w:w="1440" w:type="dxa"/>
            <w:vAlign w:val="center"/>
          </w:tcPr>
          <w:p w14:paraId="22828C5F">
            <w:pPr>
              <w:pStyle w:val="17"/>
              <w:keepNext/>
              <w:spacing w:after="0" w:line="440" w:lineRule="exact"/>
              <w:ind w:left="63" w:right="63"/>
              <w:rPr>
                <w:rFonts w:hint="eastAsia" w:ascii="宋体" w:hAnsi="宋体" w:eastAsia="宋体" w:cs="宋体"/>
                <w:sz w:val="30"/>
                <w:szCs w:val="30"/>
              </w:rPr>
            </w:pPr>
          </w:p>
        </w:tc>
        <w:tc>
          <w:tcPr>
            <w:tcW w:w="1620" w:type="dxa"/>
            <w:vAlign w:val="center"/>
          </w:tcPr>
          <w:p w14:paraId="7C552761">
            <w:pPr>
              <w:pStyle w:val="17"/>
              <w:keepNext/>
              <w:spacing w:after="0" w:line="440" w:lineRule="exact"/>
              <w:ind w:left="63" w:right="63"/>
              <w:rPr>
                <w:rFonts w:hint="eastAsia" w:ascii="宋体" w:hAnsi="宋体" w:eastAsia="宋体" w:cs="宋体"/>
                <w:sz w:val="30"/>
                <w:szCs w:val="30"/>
              </w:rPr>
            </w:pPr>
          </w:p>
        </w:tc>
        <w:tc>
          <w:tcPr>
            <w:tcW w:w="1661" w:type="dxa"/>
            <w:vAlign w:val="center"/>
          </w:tcPr>
          <w:p w14:paraId="41AD4CEA">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26E55D12">
            <w:pPr>
              <w:pStyle w:val="17"/>
              <w:keepNext/>
              <w:spacing w:after="0" w:line="440" w:lineRule="exact"/>
              <w:ind w:left="63" w:right="63"/>
              <w:rPr>
                <w:rFonts w:hint="eastAsia" w:ascii="宋体" w:hAnsi="宋体" w:eastAsia="宋体" w:cs="宋体"/>
                <w:sz w:val="30"/>
                <w:szCs w:val="30"/>
              </w:rPr>
            </w:pPr>
          </w:p>
        </w:tc>
        <w:tc>
          <w:tcPr>
            <w:tcW w:w="1560" w:type="dxa"/>
            <w:vAlign w:val="center"/>
          </w:tcPr>
          <w:p w14:paraId="3E6B587F">
            <w:pPr>
              <w:pStyle w:val="17"/>
              <w:keepNext/>
              <w:spacing w:after="0" w:line="440" w:lineRule="exact"/>
              <w:ind w:left="63" w:right="63"/>
              <w:rPr>
                <w:rFonts w:hint="eastAsia" w:ascii="宋体" w:hAnsi="宋体" w:eastAsia="宋体" w:cs="宋体"/>
                <w:sz w:val="30"/>
                <w:szCs w:val="30"/>
              </w:rPr>
            </w:pPr>
          </w:p>
        </w:tc>
        <w:tc>
          <w:tcPr>
            <w:tcW w:w="2126" w:type="dxa"/>
            <w:vAlign w:val="center"/>
          </w:tcPr>
          <w:p w14:paraId="017E403A">
            <w:pPr>
              <w:pStyle w:val="17"/>
              <w:keepNext/>
              <w:spacing w:after="0" w:line="440" w:lineRule="exact"/>
              <w:ind w:left="63" w:right="63"/>
              <w:rPr>
                <w:rFonts w:hint="eastAsia" w:ascii="宋体" w:hAnsi="宋体" w:eastAsia="宋体" w:cs="宋体"/>
                <w:sz w:val="30"/>
                <w:szCs w:val="30"/>
              </w:rPr>
            </w:pPr>
          </w:p>
        </w:tc>
        <w:tc>
          <w:tcPr>
            <w:tcW w:w="1417" w:type="dxa"/>
            <w:vAlign w:val="center"/>
          </w:tcPr>
          <w:p w14:paraId="576C368B">
            <w:pPr>
              <w:pStyle w:val="17"/>
              <w:keepNext/>
              <w:spacing w:after="0" w:line="440" w:lineRule="exact"/>
              <w:ind w:left="63" w:right="63"/>
              <w:rPr>
                <w:rFonts w:hint="eastAsia" w:ascii="宋体" w:hAnsi="宋体" w:eastAsia="宋体" w:cs="宋体"/>
                <w:sz w:val="30"/>
                <w:szCs w:val="30"/>
              </w:rPr>
            </w:pPr>
          </w:p>
        </w:tc>
        <w:tc>
          <w:tcPr>
            <w:tcW w:w="851" w:type="dxa"/>
            <w:vAlign w:val="center"/>
          </w:tcPr>
          <w:p w14:paraId="7AFC279A">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08F31B37">
            <w:pPr>
              <w:pStyle w:val="17"/>
              <w:keepNext/>
              <w:spacing w:after="0" w:line="440" w:lineRule="exact"/>
              <w:ind w:left="63" w:right="63"/>
              <w:rPr>
                <w:rFonts w:hint="eastAsia" w:ascii="宋体" w:hAnsi="宋体" w:eastAsia="宋体" w:cs="宋体"/>
                <w:sz w:val="30"/>
                <w:szCs w:val="30"/>
              </w:rPr>
            </w:pPr>
          </w:p>
        </w:tc>
      </w:tr>
      <w:tr w14:paraId="2E55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61D203A">
            <w:pPr>
              <w:pStyle w:val="17"/>
              <w:keepNext/>
              <w:spacing w:after="0" w:line="440" w:lineRule="exact"/>
              <w:ind w:left="63" w:right="63"/>
              <w:rPr>
                <w:rFonts w:hint="eastAsia" w:ascii="宋体" w:hAnsi="宋体" w:eastAsia="宋体" w:cs="宋体"/>
                <w:sz w:val="30"/>
                <w:szCs w:val="30"/>
              </w:rPr>
            </w:pPr>
          </w:p>
        </w:tc>
        <w:tc>
          <w:tcPr>
            <w:tcW w:w="1440" w:type="dxa"/>
            <w:vAlign w:val="center"/>
          </w:tcPr>
          <w:p w14:paraId="0EE6BCEC">
            <w:pPr>
              <w:pStyle w:val="17"/>
              <w:keepNext/>
              <w:spacing w:after="0" w:line="440" w:lineRule="exact"/>
              <w:ind w:left="63" w:right="63"/>
              <w:rPr>
                <w:rFonts w:hint="eastAsia" w:ascii="宋体" w:hAnsi="宋体" w:eastAsia="宋体" w:cs="宋体"/>
                <w:sz w:val="30"/>
                <w:szCs w:val="30"/>
              </w:rPr>
            </w:pPr>
          </w:p>
        </w:tc>
        <w:tc>
          <w:tcPr>
            <w:tcW w:w="1620" w:type="dxa"/>
            <w:vAlign w:val="center"/>
          </w:tcPr>
          <w:p w14:paraId="2A7C6A31">
            <w:pPr>
              <w:pStyle w:val="17"/>
              <w:keepNext/>
              <w:spacing w:after="0" w:line="440" w:lineRule="exact"/>
              <w:ind w:left="63" w:right="63"/>
              <w:rPr>
                <w:rFonts w:hint="eastAsia" w:ascii="宋体" w:hAnsi="宋体" w:eastAsia="宋体" w:cs="宋体"/>
                <w:sz w:val="30"/>
                <w:szCs w:val="30"/>
              </w:rPr>
            </w:pPr>
          </w:p>
        </w:tc>
        <w:tc>
          <w:tcPr>
            <w:tcW w:w="1661" w:type="dxa"/>
            <w:vAlign w:val="center"/>
          </w:tcPr>
          <w:p w14:paraId="2EB79ABB">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418F1CC1">
            <w:pPr>
              <w:pStyle w:val="17"/>
              <w:keepNext/>
              <w:spacing w:after="0" w:line="440" w:lineRule="exact"/>
              <w:ind w:left="63" w:right="63"/>
              <w:rPr>
                <w:rFonts w:hint="eastAsia" w:ascii="宋体" w:hAnsi="宋体" w:eastAsia="宋体" w:cs="宋体"/>
                <w:sz w:val="30"/>
                <w:szCs w:val="30"/>
              </w:rPr>
            </w:pPr>
          </w:p>
        </w:tc>
        <w:tc>
          <w:tcPr>
            <w:tcW w:w="1560" w:type="dxa"/>
            <w:vAlign w:val="center"/>
          </w:tcPr>
          <w:p w14:paraId="6D112484">
            <w:pPr>
              <w:pStyle w:val="17"/>
              <w:keepNext/>
              <w:spacing w:after="0" w:line="440" w:lineRule="exact"/>
              <w:ind w:left="63" w:right="63"/>
              <w:rPr>
                <w:rFonts w:hint="eastAsia" w:ascii="宋体" w:hAnsi="宋体" w:eastAsia="宋体" w:cs="宋体"/>
                <w:sz w:val="30"/>
                <w:szCs w:val="30"/>
              </w:rPr>
            </w:pPr>
          </w:p>
        </w:tc>
        <w:tc>
          <w:tcPr>
            <w:tcW w:w="2126" w:type="dxa"/>
            <w:vAlign w:val="center"/>
          </w:tcPr>
          <w:p w14:paraId="0E0121A8">
            <w:pPr>
              <w:pStyle w:val="17"/>
              <w:keepNext/>
              <w:spacing w:after="0" w:line="440" w:lineRule="exact"/>
              <w:ind w:left="63" w:right="63"/>
              <w:rPr>
                <w:rFonts w:hint="eastAsia" w:ascii="宋体" w:hAnsi="宋体" w:eastAsia="宋体" w:cs="宋体"/>
                <w:sz w:val="30"/>
                <w:szCs w:val="30"/>
              </w:rPr>
            </w:pPr>
          </w:p>
        </w:tc>
        <w:tc>
          <w:tcPr>
            <w:tcW w:w="1417" w:type="dxa"/>
            <w:vAlign w:val="center"/>
          </w:tcPr>
          <w:p w14:paraId="0E5487D1">
            <w:pPr>
              <w:pStyle w:val="17"/>
              <w:keepNext/>
              <w:spacing w:after="0" w:line="440" w:lineRule="exact"/>
              <w:ind w:left="63" w:right="63"/>
              <w:rPr>
                <w:rFonts w:hint="eastAsia" w:ascii="宋体" w:hAnsi="宋体" w:eastAsia="宋体" w:cs="宋体"/>
                <w:sz w:val="30"/>
                <w:szCs w:val="30"/>
              </w:rPr>
            </w:pPr>
          </w:p>
        </w:tc>
        <w:tc>
          <w:tcPr>
            <w:tcW w:w="851" w:type="dxa"/>
            <w:vAlign w:val="center"/>
          </w:tcPr>
          <w:p w14:paraId="45EE83CE">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003C5F22">
            <w:pPr>
              <w:pStyle w:val="17"/>
              <w:keepNext/>
              <w:spacing w:after="0" w:line="440" w:lineRule="exact"/>
              <w:ind w:left="63" w:right="63"/>
              <w:rPr>
                <w:rFonts w:hint="eastAsia" w:ascii="宋体" w:hAnsi="宋体" w:eastAsia="宋体" w:cs="宋体"/>
                <w:sz w:val="30"/>
                <w:szCs w:val="30"/>
              </w:rPr>
            </w:pPr>
          </w:p>
        </w:tc>
      </w:tr>
      <w:tr w14:paraId="0239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F014DF9">
            <w:pPr>
              <w:pStyle w:val="17"/>
              <w:keepNext/>
              <w:spacing w:after="0" w:line="440" w:lineRule="exact"/>
              <w:ind w:left="63" w:right="63"/>
              <w:rPr>
                <w:rFonts w:hint="eastAsia" w:ascii="宋体" w:hAnsi="宋体" w:eastAsia="宋体" w:cs="宋体"/>
                <w:sz w:val="30"/>
                <w:szCs w:val="30"/>
              </w:rPr>
            </w:pPr>
          </w:p>
        </w:tc>
        <w:tc>
          <w:tcPr>
            <w:tcW w:w="1440" w:type="dxa"/>
            <w:vAlign w:val="center"/>
          </w:tcPr>
          <w:p w14:paraId="181A5B25">
            <w:pPr>
              <w:pStyle w:val="17"/>
              <w:keepNext/>
              <w:spacing w:after="0" w:line="440" w:lineRule="exact"/>
              <w:ind w:left="63" w:right="63"/>
              <w:rPr>
                <w:rFonts w:hint="eastAsia" w:ascii="宋体" w:hAnsi="宋体" w:eastAsia="宋体" w:cs="宋体"/>
                <w:sz w:val="30"/>
                <w:szCs w:val="30"/>
              </w:rPr>
            </w:pPr>
          </w:p>
        </w:tc>
        <w:tc>
          <w:tcPr>
            <w:tcW w:w="1620" w:type="dxa"/>
            <w:vAlign w:val="center"/>
          </w:tcPr>
          <w:p w14:paraId="47CB4E42">
            <w:pPr>
              <w:pStyle w:val="17"/>
              <w:keepNext/>
              <w:spacing w:after="0" w:line="440" w:lineRule="exact"/>
              <w:ind w:left="63" w:right="63"/>
              <w:rPr>
                <w:rFonts w:hint="eastAsia" w:ascii="宋体" w:hAnsi="宋体" w:eastAsia="宋体" w:cs="宋体"/>
                <w:sz w:val="30"/>
                <w:szCs w:val="30"/>
              </w:rPr>
            </w:pPr>
          </w:p>
        </w:tc>
        <w:tc>
          <w:tcPr>
            <w:tcW w:w="1661" w:type="dxa"/>
            <w:vAlign w:val="center"/>
          </w:tcPr>
          <w:p w14:paraId="7C93F23B">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727988A7">
            <w:pPr>
              <w:pStyle w:val="17"/>
              <w:keepNext/>
              <w:spacing w:after="0" w:line="440" w:lineRule="exact"/>
              <w:ind w:left="63" w:right="63"/>
              <w:rPr>
                <w:rFonts w:hint="eastAsia" w:ascii="宋体" w:hAnsi="宋体" w:eastAsia="宋体" w:cs="宋体"/>
                <w:sz w:val="30"/>
                <w:szCs w:val="30"/>
              </w:rPr>
            </w:pPr>
          </w:p>
        </w:tc>
        <w:tc>
          <w:tcPr>
            <w:tcW w:w="1560" w:type="dxa"/>
            <w:vAlign w:val="center"/>
          </w:tcPr>
          <w:p w14:paraId="5E87AB08">
            <w:pPr>
              <w:pStyle w:val="17"/>
              <w:keepNext/>
              <w:spacing w:after="0" w:line="440" w:lineRule="exact"/>
              <w:ind w:left="63" w:right="63"/>
              <w:rPr>
                <w:rFonts w:hint="eastAsia" w:ascii="宋体" w:hAnsi="宋体" w:eastAsia="宋体" w:cs="宋体"/>
                <w:sz w:val="30"/>
                <w:szCs w:val="30"/>
              </w:rPr>
            </w:pPr>
          </w:p>
        </w:tc>
        <w:tc>
          <w:tcPr>
            <w:tcW w:w="2126" w:type="dxa"/>
            <w:vAlign w:val="center"/>
          </w:tcPr>
          <w:p w14:paraId="793EB902">
            <w:pPr>
              <w:pStyle w:val="17"/>
              <w:keepNext/>
              <w:spacing w:after="0" w:line="440" w:lineRule="exact"/>
              <w:ind w:left="63" w:right="63"/>
              <w:rPr>
                <w:rFonts w:hint="eastAsia" w:ascii="宋体" w:hAnsi="宋体" w:eastAsia="宋体" w:cs="宋体"/>
                <w:sz w:val="30"/>
                <w:szCs w:val="30"/>
              </w:rPr>
            </w:pPr>
          </w:p>
        </w:tc>
        <w:tc>
          <w:tcPr>
            <w:tcW w:w="1417" w:type="dxa"/>
            <w:vAlign w:val="center"/>
          </w:tcPr>
          <w:p w14:paraId="1153F763">
            <w:pPr>
              <w:pStyle w:val="17"/>
              <w:keepNext/>
              <w:spacing w:after="0" w:line="440" w:lineRule="exact"/>
              <w:ind w:left="63" w:right="63"/>
              <w:rPr>
                <w:rFonts w:hint="eastAsia" w:ascii="宋体" w:hAnsi="宋体" w:eastAsia="宋体" w:cs="宋体"/>
                <w:sz w:val="30"/>
                <w:szCs w:val="30"/>
              </w:rPr>
            </w:pPr>
          </w:p>
        </w:tc>
        <w:tc>
          <w:tcPr>
            <w:tcW w:w="851" w:type="dxa"/>
            <w:vAlign w:val="center"/>
          </w:tcPr>
          <w:p w14:paraId="1922A4E7">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4B8D0527">
            <w:pPr>
              <w:pStyle w:val="17"/>
              <w:keepNext/>
              <w:spacing w:after="0" w:line="440" w:lineRule="exact"/>
              <w:ind w:left="63" w:right="63"/>
              <w:rPr>
                <w:rFonts w:hint="eastAsia" w:ascii="宋体" w:hAnsi="宋体" w:eastAsia="宋体" w:cs="宋体"/>
                <w:sz w:val="30"/>
                <w:szCs w:val="30"/>
              </w:rPr>
            </w:pPr>
          </w:p>
        </w:tc>
      </w:tr>
      <w:tr w14:paraId="3387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C847C64">
            <w:pPr>
              <w:pStyle w:val="17"/>
              <w:keepNext/>
              <w:spacing w:after="0" w:line="440" w:lineRule="exact"/>
              <w:ind w:left="63" w:right="63"/>
              <w:rPr>
                <w:rFonts w:hint="eastAsia" w:ascii="宋体" w:hAnsi="宋体" w:eastAsia="宋体" w:cs="宋体"/>
                <w:sz w:val="30"/>
                <w:szCs w:val="30"/>
              </w:rPr>
            </w:pPr>
          </w:p>
        </w:tc>
        <w:tc>
          <w:tcPr>
            <w:tcW w:w="1440" w:type="dxa"/>
            <w:vAlign w:val="center"/>
          </w:tcPr>
          <w:p w14:paraId="64BF8959">
            <w:pPr>
              <w:pStyle w:val="17"/>
              <w:keepNext/>
              <w:spacing w:after="0" w:line="440" w:lineRule="exact"/>
              <w:ind w:left="63" w:right="63"/>
              <w:rPr>
                <w:rFonts w:hint="eastAsia" w:ascii="宋体" w:hAnsi="宋体" w:eastAsia="宋体" w:cs="宋体"/>
                <w:sz w:val="30"/>
                <w:szCs w:val="30"/>
              </w:rPr>
            </w:pPr>
          </w:p>
        </w:tc>
        <w:tc>
          <w:tcPr>
            <w:tcW w:w="1620" w:type="dxa"/>
            <w:vAlign w:val="center"/>
          </w:tcPr>
          <w:p w14:paraId="47BEC593">
            <w:pPr>
              <w:pStyle w:val="17"/>
              <w:keepNext/>
              <w:spacing w:after="0" w:line="440" w:lineRule="exact"/>
              <w:ind w:left="63" w:right="63"/>
              <w:rPr>
                <w:rFonts w:hint="eastAsia" w:ascii="宋体" w:hAnsi="宋体" w:eastAsia="宋体" w:cs="宋体"/>
                <w:sz w:val="30"/>
                <w:szCs w:val="30"/>
              </w:rPr>
            </w:pPr>
          </w:p>
        </w:tc>
        <w:tc>
          <w:tcPr>
            <w:tcW w:w="1661" w:type="dxa"/>
            <w:vAlign w:val="center"/>
          </w:tcPr>
          <w:p w14:paraId="1012B8AA">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3225663F">
            <w:pPr>
              <w:pStyle w:val="17"/>
              <w:keepNext/>
              <w:spacing w:after="0" w:line="440" w:lineRule="exact"/>
              <w:ind w:left="63" w:right="63"/>
              <w:rPr>
                <w:rFonts w:hint="eastAsia" w:ascii="宋体" w:hAnsi="宋体" w:eastAsia="宋体" w:cs="宋体"/>
                <w:sz w:val="30"/>
                <w:szCs w:val="30"/>
              </w:rPr>
            </w:pPr>
          </w:p>
        </w:tc>
        <w:tc>
          <w:tcPr>
            <w:tcW w:w="1560" w:type="dxa"/>
            <w:vAlign w:val="center"/>
          </w:tcPr>
          <w:p w14:paraId="3FC09C15">
            <w:pPr>
              <w:pStyle w:val="17"/>
              <w:keepNext/>
              <w:spacing w:after="0" w:line="440" w:lineRule="exact"/>
              <w:ind w:left="63" w:right="63"/>
              <w:rPr>
                <w:rFonts w:hint="eastAsia" w:ascii="宋体" w:hAnsi="宋体" w:eastAsia="宋体" w:cs="宋体"/>
                <w:sz w:val="30"/>
                <w:szCs w:val="30"/>
              </w:rPr>
            </w:pPr>
          </w:p>
        </w:tc>
        <w:tc>
          <w:tcPr>
            <w:tcW w:w="2126" w:type="dxa"/>
            <w:vAlign w:val="center"/>
          </w:tcPr>
          <w:p w14:paraId="7AEC062B">
            <w:pPr>
              <w:pStyle w:val="17"/>
              <w:keepNext/>
              <w:spacing w:after="0" w:line="440" w:lineRule="exact"/>
              <w:ind w:left="63" w:right="63"/>
              <w:rPr>
                <w:rFonts w:hint="eastAsia" w:ascii="宋体" w:hAnsi="宋体" w:eastAsia="宋体" w:cs="宋体"/>
                <w:sz w:val="30"/>
                <w:szCs w:val="30"/>
              </w:rPr>
            </w:pPr>
          </w:p>
        </w:tc>
        <w:tc>
          <w:tcPr>
            <w:tcW w:w="1417" w:type="dxa"/>
            <w:vAlign w:val="center"/>
          </w:tcPr>
          <w:p w14:paraId="44AB2144">
            <w:pPr>
              <w:pStyle w:val="17"/>
              <w:keepNext/>
              <w:spacing w:after="0" w:line="440" w:lineRule="exact"/>
              <w:ind w:left="63" w:right="63"/>
              <w:rPr>
                <w:rFonts w:hint="eastAsia" w:ascii="宋体" w:hAnsi="宋体" w:eastAsia="宋体" w:cs="宋体"/>
                <w:sz w:val="30"/>
                <w:szCs w:val="30"/>
              </w:rPr>
            </w:pPr>
          </w:p>
        </w:tc>
        <w:tc>
          <w:tcPr>
            <w:tcW w:w="851" w:type="dxa"/>
            <w:vAlign w:val="center"/>
          </w:tcPr>
          <w:p w14:paraId="029040CD">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18908BE3">
            <w:pPr>
              <w:pStyle w:val="17"/>
              <w:keepNext/>
              <w:spacing w:after="0" w:line="440" w:lineRule="exact"/>
              <w:ind w:left="63" w:right="63"/>
              <w:rPr>
                <w:rFonts w:hint="eastAsia" w:ascii="宋体" w:hAnsi="宋体" w:eastAsia="宋体" w:cs="宋体"/>
                <w:sz w:val="30"/>
                <w:szCs w:val="30"/>
              </w:rPr>
            </w:pPr>
          </w:p>
        </w:tc>
      </w:tr>
      <w:tr w14:paraId="6AD8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FAAE1E6">
            <w:pPr>
              <w:pStyle w:val="17"/>
              <w:keepNext/>
              <w:spacing w:after="0" w:line="440" w:lineRule="exact"/>
              <w:ind w:left="63" w:right="63"/>
              <w:rPr>
                <w:rFonts w:hint="eastAsia" w:ascii="宋体" w:hAnsi="宋体" w:eastAsia="宋体" w:cs="宋体"/>
                <w:sz w:val="30"/>
                <w:szCs w:val="30"/>
              </w:rPr>
            </w:pPr>
          </w:p>
        </w:tc>
        <w:tc>
          <w:tcPr>
            <w:tcW w:w="1440" w:type="dxa"/>
            <w:vAlign w:val="center"/>
          </w:tcPr>
          <w:p w14:paraId="450D407F">
            <w:pPr>
              <w:pStyle w:val="17"/>
              <w:keepNext/>
              <w:spacing w:after="0" w:line="440" w:lineRule="exact"/>
              <w:ind w:left="63" w:right="63"/>
              <w:rPr>
                <w:rFonts w:hint="eastAsia" w:ascii="宋体" w:hAnsi="宋体" w:eastAsia="宋体" w:cs="宋体"/>
                <w:sz w:val="30"/>
                <w:szCs w:val="30"/>
              </w:rPr>
            </w:pPr>
          </w:p>
        </w:tc>
        <w:tc>
          <w:tcPr>
            <w:tcW w:w="1620" w:type="dxa"/>
            <w:vAlign w:val="center"/>
          </w:tcPr>
          <w:p w14:paraId="42B2456F">
            <w:pPr>
              <w:pStyle w:val="17"/>
              <w:keepNext/>
              <w:spacing w:after="0" w:line="440" w:lineRule="exact"/>
              <w:ind w:left="63" w:right="63"/>
              <w:rPr>
                <w:rFonts w:hint="eastAsia" w:ascii="宋体" w:hAnsi="宋体" w:eastAsia="宋体" w:cs="宋体"/>
                <w:sz w:val="30"/>
                <w:szCs w:val="30"/>
              </w:rPr>
            </w:pPr>
          </w:p>
        </w:tc>
        <w:tc>
          <w:tcPr>
            <w:tcW w:w="1661" w:type="dxa"/>
            <w:vAlign w:val="center"/>
          </w:tcPr>
          <w:p w14:paraId="1DA3EF6D">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6A8759A5">
            <w:pPr>
              <w:pStyle w:val="17"/>
              <w:keepNext/>
              <w:spacing w:after="0" w:line="440" w:lineRule="exact"/>
              <w:ind w:left="63" w:right="63"/>
              <w:rPr>
                <w:rFonts w:hint="eastAsia" w:ascii="宋体" w:hAnsi="宋体" w:eastAsia="宋体" w:cs="宋体"/>
                <w:sz w:val="30"/>
                <w:szCs w:val="30"/>
              </w:rPr>
            </w:pPr>
          </w:p>
        </w:tc>
        <w:tc>
          <w:tcPr>
            <w:tcW w:w="1560" w:type="dxa"/>
            <w:vAlign w:val="center"/>
          </w:tcPr>
          <w:p w14:paraId="69692BBA">
            <w:pPr>
              <w:pStyle w:val="17"/>
              <w:keepNext/>
              <w:spacing w:after="0" w:line="440" w:lineRule="exact"/>
              <w:ind w:left="63" w:right="63"/>
              <w:rPr>
                <w:rFonts w:hint="eastAsia" w:ascii="宋体" w:hAnsi="宋体" w:eastAsia="宋体" w:cs="宋体"/>
                <w:sz w:val="30"/>
                <w:szCs w:val="30"/>
              </w:rPr>
            </w:pPr>
          </w:p>
        </w:tc>
        <w:tc>
          <w:tcPr>
            <w:tcW w:w="2126" w:type="dxa"/>
            <w:vAlign w:val="center"/>
          </w:tcPr>
          <w:p w14:paraId="0D23EE86">
            <w:pPr>
              <w:pStyle w:val="17"/>
              <w:keepNext/>
              <w:spacing w:after="0" w:line="440" w:lineRule="exact"/>
              <w:ind w:left="63" w:right="63"/>
              <w:rPr>
                <w:rFonts w:hint="eastAsia" w:ascii="宋体" w:hAnsi="宋体" w:eastAsia="宋体" w:cs="宋体"/>
                <w:sz w:val="30"/>
                <w:szCs w:val="30"/>
              </w:rPr>
            </w:pPr>
          </w:p>
        </w:tc>
        <w:tc>
          <w:tcPr>
            <w:tcW w:w="1417" w:type="dxa"/>
            <w:vAlign w:val="center"/>
          </w:tcPr>
          <w:p w14:paraId="55017205">
            <w:pPr>
              <w:pStyle w:val="17"/>
              <w:keepNext/>
              <w:spacing w:after="0" w:line="440" w:lineRule="exact"/>
              <w:ind w:left="63" w:right="63"/>
              <w:rPr>
                <w:rFonts w:hint="eastAsia" w:ascii="宋体" w:hAnsi="宋体" w:eastAsia="宋体" w:cs="宋体"/>
                <w:sz w:val="30"/>
                <w:szCs w:val="30"/>
              </w:rPr>
            </w:pPr>
          </w:p>
        </w:tc>
        <w:tc>
          <w:tcPr>
            <w:tcW w:w="851" w:type="dxa"/>
            <w:vAlign w:val="center"/>
          </w:tcPr>
          <w:p w14:paraId="01769872">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6A533E1A">
            <w:pPr>
              <w:pStyle w:val="17"/>
              <w:keepNext/>
              <w:spacing w:after="0" w:line="440" w:lineRule="exact"/>
              <w:ind w:left="63" w:right="63"/>
              <w:rPr>
                <w:rFonts w:hint="eastAsia" w:ascii="宋体" w:hAnsi="宋体" w:eastAsia="宋体" w:cs="宋体"/>
                <w:sz w:val="30"/>
                <w:szCs w:val="30"/>
              </w:rPr>
            </w:pPr>
          </w:p>
        </w:tc>
      </w:tr>
      <w:tr w14:paraId="0CF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D6D6093">
            <w:pPr>
              <w:pStyle w:val="17"/>
              <w:keepNext/>
              <w:spacing w:after="0" w:line="440" w:lineRule="exact"/>
              <w:ind w:left="63" w:right="63"/>
              <w:rPr>
                <w:rFonts w:hint="eastAsia" w:ascii="宋体" w:hAnsi="宋体" w:eastAsia="宋体" w:cs="宋体"/>
                <w:sz w:val="30"/>
                <w:szCs w:val="30"/>
              </w:rPr>
            </w:pPr>
          </w:p>
        </w:tc>
        <w:tc>
          <w:tcPr>
            <w:tcW w:w="1440" w:type="dxa"/>
            <w:vAlign w:val="center"/>
          </w:tcPr>
          <w:p w14:paraId="6B048CFC">
            <w:pPr>
              <w:pStyle w:val="17"/>
              <w:keepNext/>
              <w:spacing w:after="0" w:line="440" w:lineRule="exact"/>
              <w:ind w:left="63" w:right="63"/>
              <w:rPr>
                <w:rFonts w:hint="eastAsia" w:ascii="宋体" w:hAnsi="宋体" w:eastAsia="宋体" w:cs="宋体"/>
                <w:sz w:val="30"/>
                <w:szCs w:val="30"/>
              </w:rPr>
            </w:pPr>
          </w:p>
        </w:tc>
        <w:tc>
          <w:tcPr>
            <w:tcW w:w="1620" w:type="dxa"/>
            <w:vAlign w:val="center"/>
          </w:tcPr>
          <w:p w14:paraId="140938B0">
            <w:pPr>
              <w:pStyle w:val="17"/>
              <w:keepNext/>
              <w:spacing w:after="0" w:line="440" w:lineRule="exact"/>
              <w:ind w:left="63" w:right="63"/>
              <w:rPr>
                <w:rFonts w:hint="eastAsia" w:ascii="宋体" w:hAnsi="宋体" w:eastAsia="宋体" w:cs="宋体"/>
                <w:sz w:val="30"/>
                <w:szCs w:val="30"/>
              </w:rPr>
            </w:pPr>
          </w:p>
        </w:tc>
        <w:tc>
          <w:tcPr>
            <w:tcW w:w="1661" w:type="dxa"/>
            <w:vAlign w:val="center"/>
          </w:tcPr>
          <w:p w14:paraId="646DB9A1">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363AFF83">
            <w:pPr>
              <w:pStyle w:val="17"/>
              <w:keepNext/>
              <w:spacing w:after="0" w:line="440" w:lineRule="exact"/>
              <w:ind w:left="63" w:right="63"/>
              <w:rPr>
                <w:rFonts w:hint="eastAsia" w:ascii="宋体" w:hAnsi="宋体" w:eastAsia="宋体" w:cs="宋体"/>
                <w:sz w:val="30"/>
                <w:szCs w:val="30"/>
              </w:rPr>
            </w:pPr>
          </w:p>
        </w:tc>
        <w:tc>
          <w:tcPr>
            <w:tcW w:w="1560" w:type="dxa"/>
            <w:vAlign w:val="center"/>
          </w:tcPr>
          <w:p w14:paraId="6A412150">
            <w:pPr>
              <w:pStyle w:val="17"/>
              <w:keepNext/>
              <w:spacing w:after="0" w:line="440" w:lineRule="exact"/>
              <w:ind w:left="63" w:right="63"/>
              <w:rPr>
                <w:rFonts w:hint="eastAsia" w:ascii="宋体" w:hAnsi="宋体" w:eastAsia="宋体" w:cs="宋体"/>
                <w:sz w:val="30"/>
                <w:szCs w:val="30"/>
              </w:rPr>
            </w:pPr>
          </w:p>
        </w:tc>
        <w:tc>
          <w:tcPr>
            <w:tcW w:w="2126" w:type="dxa"/>
            <w:vAlign w:val="center"/>
          </w:tcPr>
          <w:p w14:paraId="09B239CD">
            <w:pPr>
              <w:pStyle w:val="17"/>
              <w:keepNext/>
              <w:spacing w:after="0" w:line="440" w:lineRule="exact"/>
              <w:ind w:left="63" w:right="63"/>
              <w:rPr>
                <w:rFonts w:hint="eastAsia" w:ascii="宋体" w:hAnsi="宋体" w:eastAsia="宋体" w:cs="宋体"/>
                <w:sz w:val="30"/>
                <w:szCs w:val="30"/>
              </w:rPr>
            </w:pPr>
          </w:p>
        </w:tc>
        <w:tc>
          <w:tcPr>
            <w:tcW w:w="1417" w:type="dxa"/>
            <w:vAlign w:val="center"/>
          </w:tcPr>
          <w:p w14:paraId="0B1A728F">
            <w:pPr>
              <w:pStyle w:val="17"/>
              <w:keepNext/>
              <w:spacing w:after="0" w:line="440" w:lineRule="exact"/>
              <w:ind w:left="63" w:right="63"/>
              <w:rPr>
                <w:rFonts w:hint="eastAsia" w:ascii="宋体" w:hAnsi="宋体" w:eastAsia="宋体" w:cs="宋体"/>
                <w:sz w:val="30"/>
                <w:szCs w:val="30"/>
              </w:rPr>
            </w:pPr>
          </w:p>
        </w:tc>
        <w:tc>
          <w:tcPr>
            <w:tcW w:w="851" w:type="dxa"/>
            <w:vAlign w:val="center"/>
          </w:tcPr>
          <w:p w14:paraId="3FB044C2">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1CB903C6">
            <w:pPr>
              <w:pStyle w:val="17"/>
              <w:keepNext/>
              <w:spacing w:after="0" w:line="440" w:lineRule="exact"/>
              <w:ind w:left="63" w:right="63"/>
              <w:rPr>
                <w:rFonts w:hint="eastAsia" w:ascii="宋体" w:hAnsi="宋体" w:eastAsia="宋体" w:cs="宋体"/>
                <w:sz w:val="30"/>
                <w:szCs w:val="30"/>
              </w:rPr>
            </w:pPr>
          </w:p>
        </w:tc>
      </w:tr>
      <w:tr w14:paraId="2A37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19D0EAA">
            <w:pPr>
              <w:pStyle w:val="17"/>
              <w:keepNext/>
              <w:spacing w:after="0" w:line="440" w:lineRule="exact"/>
              <w:ind w:left="63" w:right="63"/>
              <w:rPr>
                <w:rFonts w:hint="eastAsia" w:ascii="宋体" w:hAnsi="宋体" w:eastAsia="宋体" w:cs="宋体"/>
                <w:sz w:val="30"/>
                <w:szCs w:val="30"/>
              </w:rPr>
            </w:pPr>
          </w:p>
        </w:tc>
        <w:tc>
          <w:tcPr>
            <w:tcW w:w="1440" w:type="dxa"/>
            <w:vAlign w:val="center"/>
          </w:tcPr>
          <w:p w14:paraId="5D15EF39">
            <w:pPr>
              <w:pStyle w:val="17"/>
              <w:keepNext/>
              <w:spacing w:after="0" w:line="440" w:lineRule="exact"/>
              <w:ind w:left="63" w:right="63"/>
              <w:rPr>
                <w:rFonts w:hint="eastAsia" w:ascii="宋体" w:hAnsi="宋体" w:eastAsia="宋体" w:cs="宋体"/>
                <w:sz w:val="30"/>
                <w:szCs w:val="30"/>
              </w:rPr>
            </w:pPr>
          </w:p>
        </w:tc>
        <w:tc>
          <w:tcPr>
            <w:tcW w:w="1620" w:type="dxa"/>
            <w:vAlign w:val="center"/>
          </w:tcPr>
          <w:p w14:paraId="21655791">
            <w:pPr>
              <w:pStyle w:val="17"/>
              <w:keepNext/>
              <w:spacing w:after="0" w:line="440" w:lineRule="exact"/>
              <w:ind w:left="63" w:right="63"/>
              <w:rPr>
                <w:rFonts w:hint="eastAsia" w:ascii="宋体" w:hAnsi="宋体" w:eastAsia="宋体" w:cs="宋体"/>
                <w:sz w:val="30"/>
                <w:szCs w:val="30"/>
              </w:rPr>
            </w:pPr>
          </w:p>
        </w:tc>
        <w:tc>
          <w:tcPr>
            <w:tcW w:w="1661" w:type="dxa"/>
            <w:vAlign w:val="center"/>
          </w:tcPr>
          <w:p w14:paraId="67B3DF6C">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0F3C3233">
            <w:pPr>
              <w:pStyle w:val="17"/>
              <w:keepNext/>
              <w:spacing w:after="0" w:line="440" w:lineRule="exact"/>
              <w:ind w:left="63" w:right="63"/>
              <w:rPr>
                <w:rFonts w:hint="eastAsia" w:ascii="宋体" w:hAnsi="宋体" w:eastAsia="宋体" w:cs="宋体"/>
                <w:sz w:val="30"/>
                <w:szCs w:val="30"/>
              </w:rPr>
            </w:pPr>
          </w:p>
        </w:tc>
        <w:tc>
          <w:tcPr>
            <w:tcW w:w="1560" w:type="dxa"/>
            <w:vAlign w:val="center"/>
          </w:tcPr>
          <w:p w14:paraId="5FAAE194">
            <w:pPr>
              <w:pStyle w:val="17"/>
              <w:keepNext/>
              <w:spacing w:after="0" w:line="440" w:lineRule="exact"/>
              <w:ind w:left="63" w:right="63"/>
              <w:rPr>
                <w:rFonts w:hint="eastAsia" w:ascii="宋体" w:hAnsi="宋体" w:eastAsia="宋体" w:cs="宋体"/>
                <w:sz w:val="30"/>
                <w:szCs w:val="30"/>
              </w:rPr>
            </w:pPr>
          </w:p>
        </w:tc>
        <w:tc>
          <w:tcPr>
            <w:tcW w:w="2126" w:type="dxa"/>
            <w:vAlign w:val="center"/>
          </w:tcPr>
          <w:p w14:paraId="07CE021A">
            <w:pPr>
              <w:pStyle w:val="17"/>
              <w:keepNext/>
              <w:spacing w:after="0" w:line="440" w:lineRule="exact"/>
              <w:ind w:left="63" w:right="63"/>
              <w:rPr>
                <w:rFonts w:hint="eastAsia" w:ascii="宋体" w:hAnsi="宋体" w:eastAsia="宋体" w:cs="宋体"/>
                <w:sz w:val="30"/>
                <w:szCs w:val="30"/>
              </w:rPr>
            </w:pPr>
          </w:p>
        </w:tc>
        <w:tc>
          <w:tcPr>
            <w:tcW w:w="1417" w:type="dxa"/>
            <w:vAlign w:val="center"/>
          </w:tcPr>
          <w:p w14:paraId="373A640A">
            <w:pPr>
              <w:pStyle w:val="17"/>
              <w:keepNext/>
              <w:spacing w:after="0" w:line="440" w:lineRule="exact"/>
              <w:ind w:left="63" w:right="63"/>
              <w:rPr>
                <w:rFonts w:hint="eastAsia" w:ascii="宋体" w:hAnsi="宋体" w:eastAsia="宋体" w:cs="宋体"/>
                <w:sz w:val="30"/>
                <w:szCs w:val="30"/>
              </w:rPr>
            </w:pPr>
          </w:p>
        </w:tc>
        <w:tc>
          <w:tcPr>
            <w:tcW w:w="851" w:type="dxa"/>
            <w:vAlign w:val="center"/>
          </w:tcPr>
          <w:p w14:paraId="0F49336C">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271CBE0E">
            <w:pPr>
              <w:pStyle w:val="17"/>
              <w:keepNext/>
              <w:spacing w:after="0" w:line="440" w:lineRule="exact"/>
              <w:ind w:left="63" w:right="63"/>
              <w:rPr>
                <w:rFonts w:hint="eastAsia" w:ascii="宋体" w:hAnsi="宋体" w:eastAsia="宋体" w:cs="宋体"/>
                <w:sz w:val="30"/>
                <w:szCs w:val="30"/>
              </w:rPr>
            </w:pPr>
          </w:p>
        </w:tc>
      </w:tr>
      <w:tr w14:paraId="4923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EFEBAFF">
            <w:pPr>
              <w:pStyle w:val="17"/>
              <w:keepNext/>
              <w:spacing w:after="0" w:line="440" w:lineRule="exact"/>
              <w:ind w:left="63" w:right="63"/>
              <w:rPr>
                <w:rFonts w:hint="eastAsia" w:ascii="宋体" w:hAnsi="宋体" w:eastAsia="宋体" w:cs="宋体"/>
                <w:sz w:val="30"/>
                <w:szCs w:val="30"/>
              </w:rPr>
            </w:pPr>
          </w:p>
        </w:tc>
        <w:tc>
          <w:tcPr>
            <w:tcW w:w="1440" w:type="dxa"/>
            <w:vAlign w:val="center"/>
          </w:tcPr>
          <w:p w14:paraId="26FFA599">
            <w:pPr>
              <w:pStyle w:val="17"/>
              <w:keepNext/>
              <w:spacing w:after="0" w:line="440" w:lineRule="exact"/>
              <w:ind w:left="63" w:right="63"/>
              <w:rPr>
                <w:rFonts w:hint="eastAsia" w:ascii="宋体" w:hAnsi="宋体" w:eastAsia="宋体" w:cs="宋体"/>
                <w:sz w:val="30"/>
                <w:szCs w:val="30"/>
              </w:rPr>
            </w:pPr>
          </w:p>
        </w:tc>
        <w:tc>
          <w:tcPr>
            <w:tcW w:w="1620" w:type="dxa"/>
            <w:vAlign w:val="center"/>
          </w:tcPr>
          <w:p w14:paraId="48EB0DA3">
            <w:pPr>
              <w:pStyle w:val="17"/>
              <w:keepNext/>
              <w:spacing w:after="0" w:line="440" w:lineRule="exact"/>
              <w:ind w:left="63" w:right="63"/>
              <w:rPr>
                <w:rFonts w:hint="eastAsia" w:ascii="宋体" w:hAnsi="宋体" w:eastAsia="宋体" w:cs="宋体"/>
                <w:sz w:val="30"/>
                <w:szCs w:val="30"/>
              </w:rPr>
            </w:pPr>
          </w:p>
        </w:tc>
        <w:tc>
          <w:tcPr>
            <w:tcW w:w="1661" w:type="dxa"/>
            <w:vAlign w:val="center"/>
          </w:tcPr>
          <w:p w14:paraId="0C69D42D">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4E43BC5E">
            <w:pPr>
              <w:pStyle w:val="17"/>
              <w:keepNext/>
              <w:spacing w:after="0" w:line="440" w:lineRule="exact"/>
              <w:ind w:left="63" w:right="63"/>
              <w:rPr>
                <w:rFonts w:hint="eastAsia" w:ascii="宋体" w:hAnsi="宋体" w:eastAsia="宋体" w:cs="宋体"/>
                <w:sz w:val="30"/>
                <w:szCs w:val="30"/>
              </w:rPr>
            </w:pPr>
          </w:p>
        </w:tc>
        <w:tc>
          <w:tcPr>
            <w:tcW w:w="1560" w:type="dxa"/>
            <w:vAlign w:val="center"/>
          </w:tcPr>
          <w:p w14:paraId="6C500895">
            <w:pPr>
              <w:pStyle w:val="17"/>
              <w:keepNext/>
              <w:spacing w:after="0" w:line="440" w:lineRule="exact"/>
              <w:ind w:left="63" w:right="63"/>
              <w:rPr>
                <w:rFonts w:hint="eastAsia" w:ascii="宋体" w:hAnsi="宋体" w:eastAsia="宋体" w:cs="宋体"/>
                <w:sz w:val="30"/>
                <w:szCs w:val="30"/>
              </w:rPr>
            </w:pPr>
          </w:p>
        </w:tc>
        <w:tc>
          <w:tcPr>
            <w:tcW w:w="2126" w:type="dxa"/>
            <w:vAlign w:val="center"/>
          </w:tcPr>
          <w:p w14:paraId="57CD7C21">
            <w:pPr>
              <w:pStyle w:val="17"/>
              <w:keepNext/>
              <w:spacing w:after="0" w:line="440" w:lineRule="exact"/>
              <w:ind w:left="63" w:right="63"/>
              <w:rPr>
                <w:rFonts w:hint="eastAsia" w:ascii="宋体" w:hAnsi="宋体" w:eastAsia="宋体" w:cs="宋体"/>
                <w:sz w:val="30"/>
                <w:szCs w:val="30"/>
              </w:rPr>
            </w:pPr>
          </w:p>
        </w:tc>
        <w:tc>
          <w:tcPr>
            <w:tcW w:w="1417" w:type="dxa"/>
            <w:vAlign w:val="center"/>
          </w:tcPr>
          <w:p w14:paraId="1D0FF78C">
            <w:pPr>
              <w:pStyle w:val="17"/>
              <w:keepNext/>
              <w:spacing w:after="0" w:line="440" w:lineRule="exact"/>
              <w:ind w:left="63" w:right="63"/>
              <w:rPr>
                <w:rFonts w:hint="eastAsia" w:ascii="宋体" w:hAnsi="宋体" w:eastAsia="宋体" w:cs="宋体"/>
                <w:sz w:val="30"/>
                <w:szCs w:val="30"/>
              </w:rPr>
            </w:pPr>
          </w:p>
        </w:tc>
        <w:tc>
          <w:tcPr>
            <w:tcW w:w="851" w:type="dxa"/>
            <w:vAlign w:val="center"/>
          </w:tcPr>
          <w:p w14:paraId="37DEEC20">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0A3AC5FF">
            <w:pPr>
              <w:pStyle w:val="17"/>
              <w:keepNext/>
              <w:spacing w:after="0" w:line="440" w:lineRule="exact"/>
              <w:ind w:left="63" w:right="63"/>
              <w:rPr>
                <w:rFonts w:hint="eastAsia" w:ascii="宋体" w:hAnsi="宋体" w:eastAsia="宋体" w:cs="宋体"/>
                <w:sz w:val="30"/>
                <w:szCs w:val="30"/>
              </w:rPr>
            </w:pPr>
          </w:p>
        </w:tc>
      </w:tr>
      <w:tr w14:paraId="49EC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6EC06B95">
            <w:pPr>
              <w:pStyle w:val="17"/>
              <w:keepNext/>
              <w:spacing w:after="0" w:line="440" w:lineRule="exact"/>
              <w:ind w:left="63" w:right="63"/>
              <w:rPr>
                <w:rFonts w:hint="eastAsia" w:ascii="宋体" w:hAnsi="宋体" w:eastAsia="宋体" w:cs="宋体"/>
                <w:sz w:val="30"/>
                <w:szCs w:val="30"/>
              </w:rPr>
            </w:pPr>
          </w:p>
        </w:tc>
        <w:tc>
          <w:tcPr>
            <w:tcW w:w="1440" w:type="dxa"/>
            <w:vAlign w:val="center"/>
          </w:tcPr>
          <w:p w14:paraId="3B11F80B">
            <w:pPr>
              <w:pStyle w:val="17"/>
              <w:keepNext/>
              <w:spacing w:after="0" w:line="440" w:lineRule="exact"/>
              <w:ind w:left="63" w:right="63"/>
              <w:rPr>
                <w:rFonts w:hint="eastAsia" w:ascii="宋体" w:hAnsi="宋体" w:eastAsia="宋体" w:cs="宋体"/>
                <w:sz w:val="30"/>
                <w:szCs w:val="30"/>
              </w:rPr>
            </w:pPr>
          </w:p>
        </w:tc>
        <w:tc>
          <w:tcPr>
            <w:tcW w:w="1620" w:type="dxa"/>
            <w:vAlign w:val="center"/>
          </w:tcPr>
          <w:p w14:paraId="312C31E4">
            <w:pPr>
              <w:pStyle w:val="17"/>
              <w:keepNext/>
              <w:spacing w:after="0" w:line="440" w:lineRule="exact"/>
              <w:ind w:left="63" w:right="63"/>
              <w:rPr>
                <w:rFonts w:hint="eastAsia" w:ascii="宋体" w:hAnsi="宋体" w:eastAsia="宋体" w:cs="宋体"/>
                <w:sz w:val="30"/>
                <w:szCs w:val="30"/>
              </w:rPr>
            </w:pPr>
          </w:p>
        </w:tc>
        <w:tc>
          <w:tcPr>
            <w:tcW w:w="1661" w:type="dxa"/>
            <w:vAlign w:val="center"/>
          </w:tcPr>
          <w:p w14:paraId="13708BD6">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1DD487C5">
            <w:pPr>
              <w:pStyle w:val="17"/>
              <w:keepNext/>
              <w:spacing w:after="0" w:line="440" w:lineRule="exact"/>
              <w:ind w:left="63" w:right="63"/>
              <w:rPr>
                <w:rFonts w:hint="eastAsia" w:ascii="宋体" w:hAnsi="宋体" w:eastAsia="宋体" w:cs="宋体"/>
                <w:sz w:val="30"/>
                <w:szCs w:val="30"/>
              </w:rPr>
            </w:pPr>
          </w:p>
        </w:tc>
        <w:tc>
          <w:tcPr>
            <w:tcW w:w="1560" w:type="dxa"/>
            <w:vAlign w:val="center"/>
          </w:tcPr>
          <w:p w14:paraId="6AD41FBE">
            <w:pPr>
              <w:pStyle w:val="17"/>
              <w:keepNext/>
              <w:spacing w:after="0" w:line="440" w:lineRule="exact"/>
              <w:ind w:left="63" w:right="63"/>
              <w:rPr>
                <w:rFonts w:hint="eastAsia" w:ascii="宋体" w:hAnsi="宋体" w:eastAsia="宋体" w:cs="宋体"/>
                <w:sz w:val="30"/>
                <w:szCs w:val="30"/>
              </w:rPr>
            </w:pPr>
          </w:p>
        </w:tc>
        <w:tc>
          <w:tcPr>
            <w:tcW w:w="2126" w:type="dxa"/>
            <w:vAlign w:val="center"/>
          </w:tcPr>
          <w:p w14:paraId="4B2261B6">
            <w:pPr>
              <w:pStyle w:val="17"/>
              <w:keepNext/>
              <w:spacing w:after="0" w:line="440" w:lineRule="exact"/>
              <w:ind w:left="63" w:right="63"/>
              <w:rPr>
                <w:rFonts w:hint="eastAsia" w:ascii="宋体" w:hAnsi="宋体" w:eastAsia="宋体" w:cs="宋体"/>
                <w:sz w:val="30"/>
                <w:szCs w:val="30"/>
              </w:rPr>
            </w:pPr>
          </w:p>
        </w:tc>
        <w:tc>
          <w:tcPr>
            <w:tcW w:w="1417" w:type="dxa"/>
            <w:vAlign w:val="center"/>
          </w:tcPr>
          <w:p w14:paraId="0CF70745">
            <w:pPr>
              <w:pStyle w:val="17"/>
              <w:keepNext/>
              <w:spacing w:after="0" w:line="440" w:lineRule="exact"/>
              <w:ind w:left="63" w:right="63"/>
              <w:rPr>
                <w:rFonts w:hint="eastAsia" w:ascii="宋体" w:hAnsi="宋体" w:eastAsia="宋体" w:cs="宋体"/>
                <w:sz w:val="30"/>
                <w:szCs w:val="30"/>
              </w:rPr>
            </w:pPr>
          </w:p>
        </w:tc>
        <w:tc>
          <w:tcPr>
            <w:tcW w:w="851" w:type="dxa"/>
            <w:vAlign w:val="center"/>
          </w:tcPr>
          <w:p w14:paraId="3BF8632A">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759E7FE7">
            <w:pPr>
              <w:pStyle w:val="17"/>
              <w:keepNext/>
              <w:spacing w:after="0" w:line="440" w:lineRule="exact"/>
              <w:ind w:left="63" w:right="63"/>
              <w:rPr>
                <w:rFonts w:hint="eastAsia" w:ascii="宋体" w:hAnsi="宋体" w:eastAsia="宋体" w:cs="宋体"/>
                <w:sz w:val="30"/>
                <w:szCs w:val="30"/>
              </w:rPr>
            </w:pPr>
          </w:p>
        </w:tc>
      </w:tr>
      <w:tr w14:paraId="6087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6C4B67E9">
            <w:pPr>
              <w:pStyle w:val="17"/>
              <w:keepNext/>
              <w:spacing w:after="0" w:line="440" w:lineRule="exact"/>
              <w:ind w:left="63" w:right="63"/>
              <w:rPr>
                <w:rFonts w:hint="eastAsia" w:ascii="宋体" w:hAnsi="宋体" w:eastAsia="宋体" w:cs="宋体"/>
                <w:sz w:val="30"/>
                <w:szCs w:val="30"/>
              </w:rPr>
            </w:pPr>
          </w:p>
        </w:tc>
        <w:tc>
          <w:tcPr>
            <w:tcW w:w="1440" w:type="dxa"/>
            <w:vAlign w:val="center"/>
          </w:tcPr>
          <w:p w14:paraId="19ABD601">
            <w:pPr>
              <w:pStyle w:val="17"/>
              <w:keepNext/>
              <w:spacing w:after="0" w:line="440" w:lineRule="exact"/>
              <w:ind w:left="63" w:right="63"/>
              <w:rPr>
                <w:rFonts w:hint="eastAsia" w:ascii="宋体" w:hAnsi="宋体" w:eastAsia="宋体" w:cs="宋体"/>
                <w:sz w:val="30"/>
                <w:szCs w:val="30"/>
              </w:rPr>
            </w:pPr>
          </w:p>
        </w:tc>
        <w:tc>
          <w:tcPr>
            <w:tcW w:w="1620" w:type="dxa"/>
            <w:vAlign w:val="center"/>
          </w:tcPr>
          <w:p w14:paraId="28EDB4FE">
            <w:pPr>
              <w:pStyle w:val="17"/>
              <w:keepNext/>
              <w:spacing w:after="0" w:line="440" w:lineRule="exact"/>
              <w:ind w:left="63" w:right="63"/>
              <w:rPr>
                <w:rFonts w:hint="eastAsia" w:ascii="宋体" w:hAnsi="宋体" w:eastAsia="宋体" w:cs="宋体"/>
                <w:sz w:val="30"/>
                <w:szCs w:val="30"/>
              </w:rPr>
            </w:pPr>
          </w:p>
        </w:tc>
        <w:tc>
          <w:tcPr>
            <w:tcW w:w="1661" w:type="dxa"/>
            <w:vAlign w:val="center"/>
          </w:tcPr>
          <w:p w14:paraId="6BF6946A">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22625E1D">
            <w:pPr>
              <w:pStyle w:val="17"/>
              <w:keepNext/>
              <w:spacing w:after="0" w:line="440" w:lineRule="exact"/>
              <w:ind w:left="63" w:right="63"/>
              <w:rPr>
                <w:rFonts w:hint="eastAsia" w:ascii="宋体" w:hAnsi="宋体" w:eastAsia="宋体" w:cs="宋体"/>
                <w:sz w:val="30"/>
                <w:szCs w:val="30"/>
              </w:rPr>
            </w:pPr>
          </w:p>
        </w:tc>
        <w:tc>
          <w:tcPr>
            <w:tcW w:w="1560" w:type="dxa"/>
            <w:vAlign w:val="center"/>
          </w:tcPr>
          <w:p w14:paraId="016941B1">
            <w:pPr>
              <w:pStyle w:val="17"/>
              <w:keepNext/>
              <w:spacing w:after="0" w:line="440" w:lineRule="exact"/>
              <w:ind w:left="63" w:right="63"/>
              <w:rPr>
                <w:rFonts w:hint="eastAsia" w:ascii="宋体" w:hAnsi="宋体" w:eastAsia="宋体" w:cs="宋体"/>
                <w:sz w:val="30"/>
                <w:szCs w:val="30"/>
              </w:rPr>
            </w:pPr>
          </w:p>
        </w:tc>
        <w:tc>
          <w:tcPr>
            <w:tcW w:w="2126" w:type="dxa"/>
            <w:vAlign w:val="center"/>
          </w:tcPr>
          <w:p w14:paraId="27A1B285">
            <w:pPr>
              <w:pStyle w:val="17"/>
              <w:keepNext/>
              <w:spacing w:after="0" w:line="440" w:lineRule="exact"/>
              <w:ind w:left="63" w:right="63"/>
              <w:rPr>
                <w:rFonts w:hint="eastAsia" w:ascii="宋体" w:hAnsi="宋体" w:eastAsia="宋体" w:cs="宋体"/>
                <w:sz w:val="30"/>
                <w:szCs w:val="30"/>
              </w:rPr>
            </w:pPr>
          </w:p>
        </w:tc>
        <w:tc>
          <w:tcPr>
            <w:tcW w:w="1417" w:type="dxa"/>
            <w:vAlign w:val="center"/>
          </w:tcPr>
          <w:p w14:paraId="327F7D1F">
            <w:pPr>
              <w:pStyle w:val="17"/>
              <w:keepNext/>
              <w:spacing w:after="0" w:line="440" w:lineRule="exact"/>
              <w:ind w:left="63" w:right="63"/>
              <w:rPr>
                <w:rFonts w:hint="eastAsia" w:ascii="宋体" w:hAnsi="宋体" w:eastAsia="宋体" w:cs="宋体"/>
                <w:sz w:val="30"/>
                <w:szCs w:val="30"/>
              </w:rPr>
            </w:pPr>
          </w:p>
        </w:tc>
        <w:tc>
          <w:tcPr>
            <w:tcW w:w="851" w:type="dxa"/>
            <w:vAlign w:val="center"/>
          </w:tcPr>
          <w:p w14:paraId="11A7EF79">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7A69C1D0">
            <w:pPr>
              <w:pStyle w:val="17"/>
              <w:keepNext/>
              <w:spacing w:after="0" w:line="440" w:lineRule="exact"/>
              <w:ind w:left="63" w:right="63"/>
              <w:rPr>
                <w:rFonts w:hint="eastAsia" w:ascii="宋体" w:hAnsi="宋体" w:eastAsia="宋体" w:cs="宋体"/>
                <w:sz w:val="30"/>
                <w:szCs w:val="30"/>
              </w:rPr>
            </w:pPr>
          </w:p>
        </w:tc>
      </w:tr>
    </w:tbl>
    <w:p w14:paraId="3220BB35">
      <w:pPr>
        <w:spacing w:line="460" w:lineRule="exact"/>
        <w:ind w:firstLine="420" w:firstLineChars="200"/>
        <w:rPr>
          <w:rFonts w:hint="eastAsia" w:ascii="宋体" w:hAnsi="宋体" w:eastAsia="宋体" w:cs="宋体"/>
        </w:rPr>
      </w:pPr>
    </w:p>
    <w:p w14:paraId="08341FE6">
      <w:pPr>
        <w:spacing w:line="460" w:lineRule="exact"/>
        <w:ind w:firstLine="420" w:firstLineChars="200"/>
        <w:rPr>
          <w:rFonts w:hint="eastAsia" w:ascii="宋体" w:hAnsi="宋体" w:eastAsia="宋体" w:cs="宋体"/>
        </w:rPr>
      </w:pPr>
    </w:p>
    <w:p w14:paraId="7241F62D">
      <w:pPr>
        <w:spacing w:line="460" w:lineRule="exact"/>
        <w:ind w:firstLine="420" w:firstLineChars="200"/>
        <w:rPr>
          <w:rFonts w:hint="eastAsia" w:ascii="宋体" w:hAnsi="宋体" w:eastAsia="宋体" w:cs="宋体"/>
        </w:rPr>
        <w:sectPr>
          <w:type w:val="continuous"/>
          <w:pgSz w:w="16840" w:h="11907" w:orient="landscape"/>
          <w:pgMar w:top="1440" w:right="1417" w:bottom="1440" w:left="1417" w:header="851" w:footer="851" w:gutter="0"/>
          <w:cols w:space="0" w:num="1"/>
          <w:rtlGutter w:val="0"/>
          <w:docGrid w:linePitch="312" w:charSpace="0"/>
        </w:sectPr>
      </w:pPr>
    </w:p>
    <w:p w14:paraId="7B249806">
      <w:pPr>
        <w:spacing w:line="440" w:lineRule="exact"/>
        <w:rPr>
          <w:rFonts w:hint="eastAsia" w:ascii="宋体" w:hAnsi="宋体" w:eastAsia="宋体" w:cs="宋体"/>
          <w:sz w:val="30"/>
          <w:szCs w:val="30"/>
        </w:rPr>
      </w:pPr>
      <w:r>
        <w:rPr>
          <w:rFonts w:hint="eastAsia" w:ascii="宋体" w:hAnsi="宋体" w:eastAsia="宋体" w:cs="宋体"/>
          <w:sz w:val="30"/>
          <w:szCs w:val="30"/>
        </w:rPr>
        <w:t>附件2：</w:t>
      </w:r>
    </w:p>
    <w:p w14:paraId="650EC5C5">
      <w:pPr>
        <w:spacing w:before="120" w:beforeLines="50" w:after="120" w:afterLines="50" w:line="440" w:lineRule="exact"/>
        <w:jc w:val="center"/>
        <w:rPr>
          <w:rFonts w:hint="eastAsia" w:ascii="宋体" w:hAnsi="宋体" w:eastAsia="宋体" w:cs="宋体"/>
          <w:sz w:val="32"/>
          <w:szCs w:val="32"/>
        </w:rPr>
      </w:pPr>
      <w:r>
        <w:rPr>
          <w:rFonts w:hint="eastAsia" w:ascii="宋体" w:hAnsi="宋体" w:eastAsia="宋体" w:cs="宋体"/>
          <w:sz w:val="32"/>
          <w:szCs w:val="32"/>
        </w:rPr>
        <w:t>工程质量保修书</w:t>
      </w:r>
    </w:p>
    <w:p w14:paraId="7FCE51CB">
      <w:pPr>
        <w:spacing w:line="440" w:lineRule="exact"/>
        <w:ind w:firstLine="420" w:firstLineChars="200"/>
        <w:rPr>
          <w:rFonts w:hint="eastAsia" w:ascii="宋体" w:hAnsi="宋体" w:eastAsia="宋体" w:cs="宋体"/>
        </w:rPr>
      </w:pPr>
      <w:r>
        <w:rPr>
          <w:rFonts w:hint="eastAsia" w:ascii="宋体" w:hAnsi="宋体" w:eastAsia="宋体" w:cs="宋体"/>
        </w:rPr>
        <w:t>发包人（全称）：</w:t>
      </w:r>
      <w:r>
        <w:rPr>
          <w:rFonts w:hint="eastAsia" w:ascii="宋体" w:hAnsi="宋体" w:eastAsia="宋体" w:cs="宋体"/>
          <w:u w:val="single"/>
        </w:rPr>
        <w:t xml:space="preserve">                                </w:t>
      </w:r>
      <w:r>
        <w:rPr>
          <w:rFonts w:hint="eastAsia" w:ascii="宋体" w:hAnsi="宋体" w:eastAsia="宋体" w:cs="宋体"/>
        </w:rPr>
        <w:t xml:space="preserve"> </w:t>
      </w:r>
    </w:p>
    <w:p w14:paraId="67F70172">
      <w:pPr>
        <w:spacing w:line="440" w:lineRule="exact"/>
        <w:ind w:firstLine="420" w:firstLineChars="200"/>
        <w:rPr>
          <w:rFonts w:hint="eastAsia" w:ascii="宋体" w:hAnsi="宋体" w:eastAsia="宋体" w:cs="宋体"/>
        </w:rPr>
      </w:pPr>
      <w:r>
        <w:rPr>
          <w:rFonts w:hint="eastAsia" w:ascii="宋体" w:hAnsi="宋体" w:eastAsia="宋体" w:cs="宋体"/>
        </w:rPr>
        <w:t>承包人（全称）：</w:t>
      </w:r>
      <w:r>
        <w:rPr>
          <w:rFonts w:hint="eastAsia" w:ascii="宋体" w:hAnsi="宋体" w:eastAsia="宋体" w:cs="宋体"/>
          <w:u w:val="single"/>
        </w:rPr>
        <w:t xml:space="preserve">                                </w:t>
      </w:r>
      <w:r>
        <w:rPr>
          <w:rFonts w:hint="eastAsia" w:ascii="宋体" w:hAnsi="宋体" w:eastAsia="宋体" w:cs="宋体"/>
        </w:rPr>
        <w:t xml:space="preserve"> </w:t>
      </w:r>
    </w:p>
    <w:p w14:paraId="6674674F">
      <w:pPr>
        <w:spacing w:line="440" w:lineRule="exact"/>
        <w:rPr>
          <w:rFonts w:hint="eastAsia" w:ascii="宋体" w:hAnsi="宋体" w:eastAsia="宋体" w:cs="宋体"/>
        </w:rPr>
      </w:pPr>
    </w:p>
    <w:p w14:paraId="6F36FB78">
      <w:pPr>
        <w:spacing w:line="360" w:lineRule="auto"/>
        <w:ind w:firstLine="420" w:firstLineChars="200"/>
        <w:rPr>
          <w:rFonts w:hint="eastAsia" w:ascii="宋体" w:hAnsi="宋体" w:eastAsia="宋体" w:cs="宋体"/>
        </w:rPr>
      </w:pPr>
      <w:r>
        <w:rPr>
          <w:rFonts w:hint="eastAsia" w:ascii="宋体" w:hAnsi="宋体" w:eastAsia="宋体" w:cs="宋体"/>
        </w:rPr>
        <w:t>发包人和承包人根据《中华人民共和国建筑法》和《建设工程质量管理条例》，经协商一致就</w:t>
      </w:r>
      <w:r>
        <w:rPr>
          <w:rFonts w:hint="eastAsia" w:ascii="宋体" w:hAnsi="宋体" w:eastAsia="宋体" w:cs="宋体"/>
          <w:u w:val="single"/>
        </w:rPr>
        <w:t xml:space="preserve">                                   </w:t>
      </w:r>
      <w:r>
        <w:rPr>
          <w:rFonts w:hint="eastAsia" w:ascii="宋体" w:hAnsi="宋体" w:eastAsia="宋体" w:cs="宋体"/>
        </w:rPr>
        <w:t>（工程全称）签订工程质量保修书。</w:t>
      </w:r>
    </w:p>
    <w:p w14:paraId="0284ACDE">
      <w:pPr>
        <w:spacing w:line="360" w:lineRule="auto"/>
        <w:ind w:firstLine="420" w:firstLineChars="200"/>
        <w:rPr>
          <w:rFonts w:hint="eastAsia" w:ascii="宋体" w:hAnsi="宋体" w:eastAsia="宋体" w:cs="宋体"/>
        </w:rPr>
      </w:pPr>
      <w:r>
        <w:rPr>
          <w:rFonts w:hint="eastAsia" w:ascii="宋体" w:hAnsi="宋体" w:eastAsia="宋体" w:cs="宋体"/>
        </w:rPr>
        <w:t>一、工程质量保修范围和内容</w:t>
      </w:r>
    </w:p>
    <w:p w14:paraId="397DD86D">
      <w:pPr>
        <w:spacing w:line="360" w:lineRule="auto"/>
        <w:ind w:firstLine="420"/>
        <w:rPr>
          <w:rFonts w:hint="eastAsia" w:ascii="宋体" w:hAnsi="宋体" w:eastAsia="宋体" w:cs="宋体"/>
        </w:rPr>
      </w:pPr>
      <w:r>
        <w:rPr>
          <w:rFonts w:hint="eastAsia" w:ascii="宋体" w:hAnsi="宋体" w:eastAsia="宋体" w:cs="宋体"/>
        </w:rPr>
        <w:t>承包人在质量保修期内，按照有关法律规定和合同约定，承担工程质量保修责任。</w:t>
      </w:r>
    </w:p>
    <w:p w14:paraId="7D63969A">
      <w:pPr>
        <w:spacing w:line="360" w:lineRule="auto"/>
        <w:ind w:firstLine="420"/>
        <w:rPr>
          <w:rFonts w:hint="eastAsia" w:ascii="宋体" w:hAnsi="宋体" w:eastAsia="宋体" w:cs="宋体"/>
        </w:rPr>
      </w:pPr>
      <w:r>
        <w:rPr>
          <w:rFonts w:hint="eastAsia" w:ascii="宋体" w:hAnsi="宋体" w:eastAsia="宋体" w:cs="宋体"/>
        </w:rPr>
        <w:t>质量保修范围包括本工程码头工程、临时道路工程、码头水电工程，疏浚工程不设质保期。</w:t>
      </w:r>
    </w:p>
    <w:p w14:paraId="440B9319">
      <w:pPr>
        <w:spacing w:line="360" w:lineRule="auto"/>
        <w:ind w:firstLine="420"/>
        <w:rPr>
          <w:rFonts w:hint="eastAsia" w:ascii="宋体" w:hAnsi="宋体" w:eastAsia="宋体" w:cs="宋体"/>
        </w:rPr>
      </w:pPr>
      <w:r>
        <w:rPr>
          <w:rFonts w:hint="eastAsia" w:ascii="宋体" w:hAnsi="宋体" w:eastAsia="宋体" w:cs="宋体"/>
        </w:rPr>
        <w:t>二、质量保修期</w:t>
      </w:r>
    </w:p>
    <w:p w14:paraId="407900A8">
      <w:pPr>
        <w:spacing w:line="360" w:lineRule="auto"/>
        <w:ind w:firstLine="420"/>
        <w:rPr>
          <w:rFonts w:hint="eastAsia" w:ascii="宋体" w:hAnsi="宋体" w:eastAsia="宋体" w:cs="宋体"/>
        </w:rPr>
      </w:pPr>
      <w:r>
        <w:rPr>
          <w:rFonts w:hint="eastAsia" w:ascii="宋体" w:hAnsi="宋体" w:eastAsia="宋体" w:cs="宋体"/>
        </w:rPr>
        <w:t>根据《建设工程质量管理条例》及有关规定，工程的质量保修期如下：</w:t>
      </w:r>
    </w:p>
    <w:p w14:paraId="4906E361">
      <w:pPr>
        <w:spacing w:line="360" w:lineRule="auto"/>
        <w:ind w:firstLine="420"/>
        <w:rPr>
          <w:rFonts w:hint="eastAsia" w:ascii="宋体" w:hAnsi="宋体" w:eastAsia="宋体" w:cs="宋体"/>
        </w:rPr>
      </w:pPr>
      <w:r>
        <w:rPr>
          <w:rFonts w:hint="eastAsia" w:ascii="宋体" w:hAnsi="宋体" w:eastAsia="宋体" w:cs="宋体"/>
        </w:rPr>
        <w:t>1．码头、临时道路、码头水电保修期为1年</w:t>
      </w:r>
    </w:p>
    <w:p w14:paraId="6C66B934">
      <w:pPr>
        <w:spacing w:line="360" w:lineRule="auto"/>
        <w:ind w:firstLine="420"/>
        <w:rPr>
          <w:rFonts w:hint="eastAsia" w:ascii="宋体" w:hAnsi="宋体" w:eastAsia="宋体" w:cs="宋体"/>
        </w:rPr>
      </w:pPr>
      <w:r>
        <w:rPr>
          <w:rFonts w:hint="eastAsia" w:ascii="宋体" w:hAnsi="宋体" w:eastAsia="宋体" w:cs="宋体"/>
        </w:rPr>
        <w:t>2．疏浚工程不设保修期</w:t>
      </w:r>
    </w:p>
    <w:p w14:paraId="229D360E">
      <w:pPr>
        <w:spacing w:line="360" w:lineRule="auto"/>
        <w:ind w:firstLine="420"/>
        <w:rPr>
          <w:rFonts w:hint="eastAsia" w:ascii="宋体" w:hAnsi="宋体" w:eastAsia="宋体" w:cs="宋体"/>
        </w:rPr>
      </w:pPr>
      <w:r>
        <w:rPr>
          <w:rFonts w:hint="eastAsia" w:ascii="宋体" w:hAnsi="宋体" w:eastAsia="宋体" w:cs="宋体"/>
        </w:rPr>
        <w:t>3．其他项目保修期限约定如下：</w:t>
      </w:r>
      <w:r>
        <w:rPr>
          <w:rFonts w:hint="eastAsia" w:ascii="宋体" w:hAnsi="宋体" w:eastAsia="宋体" w:cs="宋体"/>
          <w:u w:val="single"/>
        </w:rPr>
        <w:t xml:space="preserve">          </w:t>
      </w:r>
      <w:r>
        <w:rPr>
          <w:rFonts w:hint="eastAsia" w:ascii="宋体" w:hAnsi="宋体" w:eastAsia="宋体" w:cs="宋体"/>
        </w:rPr>
        <w:t>。</w:t>
      </w:r>
    </w:p>
    <w:p w14:paraId="5849C0FA">
      <w:pPr>
        <w:spacing w:line="360" w:lineRule="auto"/>
        <w:ind w:firstLine="420"/>
        <w:rPr>
          <w:rFonts w:hint="eastAsia" w:ascii="宋体" w:hAnsi="宋体" w:eastAsia="宋体" w:cs="宋体"/>
        </w:rPr>
      </w:pPr>
      <w:r>
        <w:rPr>
          <w:rFonts w:hint="eastAsia" w:ascii="宋体" w:hAnsi="宋体" w:eastAsia="宋体" w:cs="宋体"/>
        </w:rPr>
        <w:t>质量保修期自工程竣工验收合格之日起计算。</w:t>
      </w:r>
    </w:p>
    <w:p w14:paraId="3AFA25D7">
      <w:pPr>
        <w:spacing w:line="360" w:lineRule="auto"/>
        <w:ind w:firstLine="420"/>
        <w:rPr>
          <w:rFonts w:hint="eastAsia" w:ascii="宋体" w:hAnsi="宋体" w:eastAsia="宋体" w:cs="宋体"/>
        </w:rPr>
      </w:pPr>
      <w:r>
        <w:rPr>
          <w:rFonts w:hint="eastAsia" w:ascii="宋体" w:hAnsi="宋体" w:eastAsia="宋体" w:cs="宋体"/>
        </w:rPr>
        <w:t>三、缺陷责任期</w:t>
      </w:r>
    </w:p>
    <w:p w14:paraId="798F3E00">
      <w:pPr>
        <w:spacing w:line="360" w:lineRule="auto"/>
        <w:ind w:firstLine="420"/>
        <w:rPr>
          <w:rFonts w:hint="eastAsia" w:ascii="宋体" w:hAnsi="宋体" w:eastAsia="宋体" w:cs="宋体"/>
        </w:rPr>
      </w:pPr>
      <w:r>
        <w:rPr>
          <w:rFonts w:hint="eastAsia" w:ascii="宋体" w:hAnsi="宋体" w:eastAsia="宋体" w:cs="宋体"/>
        </w:rPr>
        <w:t>工程缺陷责任期为</w:t>
      </w:r>
      <w:r>
        <w:rPr>
          <w:rFonts w:hint="eastAsia" w:ascii="宋体" w:hAnsi="宋体" w:eastAsia="宋体" w:cs="宋体"/>
          <w:u w:val="single"/>
        </w:rPr>
        <w:t xml:space="preserve">  12 </w:t>
      </w:r>
      <w:r>
        <w:rPr>
          <w:rFonts w:hint="eastAsia" w:ascii="宋体" w:hAnsi="宋体" w:eastAsia="宋体" w:cs="宋体"/>
        </w:rPr>
        <w:t>个月 ，缺陷责任期自工程竣工验收合格之日起计算。单位工程先于全部工程进行验收，单位工程缺陷责任期自单位工程验收合格之日起算。</w:t>
      </w:r>
    </w:p>
    <w:p w14:paraId="00F6D8CB">
      <w:pPr>
        <w:spacing w:line="360" w:lineRule="auto"/>
        <w:ind w:firstLine="420"/>
        <w:rPr>
          <w:rFonts w:hint="eastAsia" w:ascii="宋体" w:hAnsi="宋体" w:eastAsia="宋体" w:cs="宋体"/>
        </w:rPr>
      </w:pPr>
      <w:r>
        <w:rPr>
          <w:rFonts w:hint="eastAsia" w:ascii="宋体" w:hAnsi="宋体" w:eastAsia="宋体" w:cs="宋体"/>
        </w:rPr>
        <w:t>缺陷责任期</w:t>
      </w:r>
      <w:r>
        <w:rPr>
          <w:rFonts w:hint="eastAsia" w:ascii="宋体" w:hAnsi="宋体" w:eastAsia="宋体" w:cs="宋体"/>
          <w:u w:val="single"/>
        </w:rPr>
        <w:t>满</w:t>
      </w:r>
      <w:r>
        <w:rPr>
          <w:rFonts w:hint="eastAsia" w:ascii="宋体" w:hAnsi="宋体" w:eastAsia="宋体" w:cs="宋体"/>
        </w:rPr>
        <w:t>之日起</w:t>
      </w:r>
      <w:r>
        <w:rPr>
          <w:rFonts w:hint="eastAsia" w:ascii="宋体" w:hAnsi="宋体" w:eastAsia="宋体" w:cs="宋体"/>
          <w:u w:val="single"/>
        </w:rPr>
        <w:t>15</w:t>
      </w:r>
      <w:r>
        <w:rPr>
          <w:rFonts w:hint="eastAsia" w:ascii="宋体" w:hAnsi="宋体" w:eastAsia="宋体" w:cs="宋体"/>
        </w:rPr>
        <w:t>天</w:t>
      </w:r>
      <w:r>
        <w:rPr>
          <w:rFonts w:hint="eastAsia" w:ascii="宋体" w:hAnsi="宋体" w:eastAsia="宋体" w:cs="宋体"/>
          <w:u w:val="single"/>
        </w:rPr>
        <w:t>（按合同约定期限），</w:t>
      </w:r>
      <w:r>
        <w:rPr>
          <w:rFonts w:hint="eastAsia" w:ascii="宋体" w:hAnsi="宋体" w:eastAsia="宋体" w:cs="宋体"/>
        </w:rPr>
        <w:t>发包人应退还剩余的质量保证金。</w:t>
      </w:r>
    </w:p>
    <w:p w14:paraId="6F620067">
      <w:pPr>
        <w:spacing w:line="360" w:lineRule="auto"/>
        <w:ind w:firstLine="420"/>
        <w:rPr>
          <w:rFonts w:hint="eastAsia" w:ascii="宋体" w:hAnsi="宋体" w:eastAsia="宋体" w:cs="宋体"/>
        </w:rPr>
      </w:pPr>
      <w:r>
        <w:rPr>
          <w:rFonts w:hint="eastAsia" w:ascii="宋体" w:hAnsi="宋体" w:eastAsia="宋体" w:cs="宋体"/>
        </w:rPr>
        <w:t>四、质量保修责任</w:t>
      </w:r>
    </w:p>
    <w:p w14:paraId="6A41A503">
      <w:pPr>
        <w:spacing w:line="360" w:lineRule="auto"/>
        <w:ind w:left="105" w:leftChars="50" w:firstLine="430" w:firstLineChars="205"/>
        <w:rPr>
          <w:rFonts w:hint="eastAsia" w:ascii="宋体" w:hAnsi="宋体" w:eastAsia="宋体" w:cs="宋体"/>
        </w:rPr>
      </w:pPr>
      <w:r>
        <w:rPr>
          <w:rFonts w:hint="eastAsia" w:ascii="宋体" w:hAnsi="宋体" w:eastAsia="宋体" w:cs="宋体"/>
        </w:rPr>
        <w:t>1．属于保修范围、内容的项目，承包人应当在接到保修通知之日起</w:t>
      </w:r>
      <w:r>
        <w:rPr>
          <w:rFonts w:hint="eastAsia" w:ascii="宋体" w:hAnsi="宋体" w:eastAsia="宋体" w:cs="宋体"/>
          <w:u w:val="single"/>
        </w:rPr>
        <w:t xml:space="preserve"> 7  </w:t>
      </w:r>
      <w:r>
        <w:rPr>
          <w:rFonts w:hint="eastAsia" w:ascii="宋体" w:hAnsi="宋体" w:eastAsia="宋体" w:cs="宋体"/>
        </w:rPr>
        <w:t>天内派人保修。承包人不在约定期限内派人保修的，发包人可以委托他人修理，修理费用从质量保证金内扣除。</w:t>
      </w:r>
    </w:p>
    <w:p w14:paraId="7A29B171">
      <w:pPr>
        <w:spacing w:line="360" w:lineRule="auto"/>
        <w:ind w:firstLine="420"/>
        <w:rPr>
          <w:rFonts w:hint="eastAsia" w:ascii="宋体" w:hAnsi="宋体" w:eastAsia="宋体" w:cs="宋体"/>
        </w:rPr>
      </w:pPr>
      <w:r>
        <w:rPr>
          <w:rFonts w:hint="eastAsia" w:ascii="宋体" w:hAnsi="宋体" w:eastAsia="宋体" w:cs="宋体"/>
        </w:rPr>
        <w:t>2．发生紧急事故需抢修的，承包人在接到事故通知后，应当立即到达事故现场抢修。</w:t>
      </w:r>
    </w:p>
    <w:p w14:paraId="7BD8DF9B">
      <w:pPr>
        <w:spacing w:line="360" w:lineRule="auto"/>
        <w:ind w:firstLine="420"/>
        <w:rPr>
          <w:rFonts w:hint="eastAsia" w:ascii="宋体" w:hAnsi="宋体" w:eastAsia="宋体" w:cs="宋体"/>
        </w:rPr>
      </w:pPr>
      <w:r>
        <w:rPr>
          <w:rFonts w:hint="eastAsia" w:ascii="宋体" w:hAnsi="宋体" w:eastAsia="宋体" w:cs="宋体"/>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85D9630">
      <w:pPr>
        <w:spacing w:line="360" w:lineRule="auto"/>
        <w:ind w:firstLine="420"/>
        <w:rPr>
          <w:rFonts w:hint="eastAsia" w:ascii="宋体" w:hAnsi="宋体" w:eastAsia="宋体" w:cs="宋体"/>
        </w:rPr>
      </w:pPr>
      <w:r>
        <w:rPr>
          <w:rFonts w:hint="eastAsia" w:ascii="宋体" w:hAnsi="宋体" w:eastAsia="宋体" w:cs="宋体"/>
        </w:rPr>
        <w:t>4．质量保修完成后，由发包人组织验收。</w:t>
      </w:r>
    </w:p>
    <w:p w14:paraId="0F7A36FC">
      <w:pPr>
        <w:spacing w:line="360" w:lineRule="auto"/>
        <w:ind w:firstLine="420"/>
        <w:rPr>
          <w:rFonts w:hint="eastAsia" w:ascii="宋体" w:hAnsi="宋体" w:eastAsia="宋体" w:cs="宋体"/>
        </w:rPr>
      </w:pPr>
      <w:r>
        <w:rPr>
          <w:rFonts w:hint="eastAsia" w:ascii="宋体" w:hAnsi="宋体" w:eastAsia="宋体" w:cs="宋体"/>
        </w:rPr>
        <w:t>五、保修费用</w:t>
      </w:r>
    </w:p>
    <w:p w14:paraId="3604354A">
      <w:pPr>
        <w:tabs>
          <w:tab w:val="left" w:pos="7380"/>
        </w:tabs>
        <w:spacing w:line="360" w:lineRule="auto"/>
        <w:ind w:firstLine="420"/>
        <w:rPr>
          <w:rFonts w:hint="eastAsia" w:ascii="宋体" w:hAnsi="宋体" w:eastAsia="宋体" w:cs="宋体"/>
        </w:rPr>
      </w:pPr>
      <w:r>
        <w:rPr>
          <w:rFonts w:hint="eastAsia" w:ascii="宋体" w:hAnsi="宋体" w:eastAsia="宋体" w:cs="宋体"/>
        </w:rPr>
        <w:t>保修费用由造成质量缺陷的责任方承担。</w:t>
      </w:r>
    </w:p>
    <w:p w14:paraId="1BAF2CCA">
      <w:pPr>
        <w:spacing w:line="360" w:lineRule="auto"/>
        <w:ind w:firstLine="420"/>
        <w:rPr>
          <w:rFonts w:hint="eastAsia" w:ascii="宋体" w:hAnsi="宋体" w:eastAsia="宋体" w:cs="宋体"/>
        </w:rPr>
      </w:pPr>
      <w:r>
        <w:rPr>
          <w:rFonts w:hint="eastAsia" w:ascii="宋体" w:hAnsi="宋体" w:eastAsia="宋体" w:cs="宋体"/>
        </w:rPr>
        <w:t xml:space="preserve">六、双方约定的其他工程质量保修事项： </w:t>
      </w:r>
    </w:p>
    <w:p w14:paraId="4312B388">
      <w:pPr>
        <w:spacing w:line="360" w:lineRule="auto"/>
        <w:ind w:firstLine="420" w:firstLineChars="200"/>
        <w:jc w:val="lef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w:t>
      </w:r>
    </w:p>
    <w:p w14:paraId="777F308F">
      <w:pPr>
        <w:spacing w:line="360" w:lineRule="auto"/>
        <w:ind w:firstLine="399" w:firstLineChars="190"/>
        <w:rPr>
          <w:rFonts w:hint="eastAsia" w:ascii="宋体" w:hAnsi="宋体" w:eastAsia="宋体" w:cs="宋体"/>
        </w:rPr>
      </w:pPr>
      <w:r>
        <w:rPr>
          <w:rFonts w:hint="eastAsia" w:ascii="宋体" w:hAnsi="宋体" w:eastAsia="宋体" w:cs="宋体"/>
        </w:rPr>
        <w:t>工程质量保修书由发包人、承包人在工程竣工验收前共同签署，作为施工合同附件，其有效期限至保修期满。</w:t>
      </w:r>
    </w:p>
    <w:p w14:paraId="4B66C888">
      <w:pPr>
        <w:spacing w:line="360" w:lineRule="auto"/>
        <w:ind w:firstLine="420"/>
        <w:rPr>
          <w:rFonts w:hint="eastAsia" w:ascii="宋体" w:hAnsi="宋体" w:eastAsia="宋体" w:cs="宋体"/>
        </w:rPr>
      </w:pPr>
    </w:p>
    <w:tbl>
      <w:tblPr>
        <w:tblStyle w:val="39"/>
        <w:tblW w:w="0" w:type="auto"/>
        <w:jc w:val="center"/>
        <w:tblLayout w:type="fixed"/>
        <w:tblCellMar>
          <w:top w:w="0" w:type="dxa"/>
          <w:left w:w="108" w:type="dxa"/>
          <w:bottom w:w="0" w:type="dxa"/>
          <w:right w:w="108" w:type="dxa"/>
        </w:tblCellMar>
      </w:tblPr>
      <w:tblGrid>
        <w:gridCol w:w="4757"/>
        <w:gridCol w:w="4757"/>
      </w:tblGrid>
      <w:tr w14:paraId="16F6CC70">
        <w:tblPrEx>
          <w:tblCellMar>
            <w:top w:w="0" w:type="dxa"/>
            <w:left w:w="108" w:type="dxa"/>
            <w:bottom w:w="0" w:type="dxa"/>
            <w:right w:w="108" w:type="dxa"/>
          </w:tblCellMar>
        </w:tblPrEx>
        <w:trPr>
          <w:jc w:val="center"/>
        </w:trPr>
        <w:tc>
          <w:tcPr>
            <w:tcW w:w="4757" w:type="dxa"/>
          </w:tcPr>
          <w:p w14:paraId="6F4CEA8C">
            <w:pPr>
              <w:spacing w:line="360" w:lineRule="auto"/>
              <w:rPr>
                <w:rFonts w:hint="eastAsia" w:ascii="宋体" w:hAnsi="宋体" w:eastAsia="宋体" w:cs="宋体"/>
                <w:szCs w:val="21"/>
              </w:rPr>
            </w:pPr>
            <w:r>
              <w:rPr>
                <w:rFonts w:hint="eastAsia" w:ascii="宋体" w:hAnsi="宋体" w:eastAsia="宋体" w:cs="宋体"/>
                <w:szCs w:val="21"/>
              </w:rPr>
              <w:t>发包人(公章)：</w:t>
            </w:r>
          </w:p>
        </w:tc>
        <w:tc>
          <w:tcPr>
            <w:tcW w:w="4757" w:type="dxa"/>
          </w:tcPr>
          <w:p w14:paraId="735E3393">
            <w:pPr>
              <w:spacing w:line="360" w:lineRule="auto"/>
              <w:rPr>
                <w:rFonts w:hint="eastAsia" w:ascii="宋体" w:hAnsi="宋体" w:eastAsia="宋体" w:cs="宋体"/>
                <w:szCs w:val="21"/>
              </w:rPr>
            </w:pPr>
            <w:r>
              <w:rPr>
                <w:rFonts w:hint="eastAsia" w:ascii="宋体" w:hAnsi="宋体" w:eastAsia="宋体" w:cs="宋体"/>
                <w:szCs w:val="21"/>
              </w:rPr>
              <w:t>承包人(公章)：</w:t>
            </w:r>
          </w:p>
        </w:tc>
      </w:tr>
      <w:tr w14:paraId="17B810FB">
        <w:tblPrEx>
          <w:tblCellMar>
            <w:top w:w="0" w:type="dxa"/>
            <w:left w:w="108" w:type="dxa"/>
            <w:bottom w:w="0" w:type="dxa"/>
            <w:right w:w="108" w:type="dxa"/>
          </w:tblCellMar>
        </w:tblPrEx>
        <w:trPr>
          <w:jc w:val="center"/>
        </w:trPr>
        <w:tc>
          <w:tcPr>
            <w:tcW w:w="4757" w:type="dxa"/>
          </w:tcPr>
          <w:p w14:paraId="2DECCBD9">
            <w:pPr>
              <w:spacing w:line="360" w:lineRule="auto"/>
              <w:rPr>
                <w:rFonts w:hint="eastAsia" w:ascii="宋体" w:hAnsi="宋体" w:eastAsia="宋体" w:cs="宋体"/>
                <w:szCs w:val="21"/>
              </w:rPr>
            </w:pPr>
            <w:r>
              <w:rPr>
                <w:rFonts w:hint="eastAsia" w:ascii="宋体" w:hAnsi="宋体" w:eastAsia="宋体" w:cs="宋体"/>
                <w:szCs w:val="21"/>
              </w:rPr>
              <w:t>地  址：</w:t>
            </w:r>
          </w:p>
        </w:tc>
        <w:tc>
          <w:tcPr>
            <w:tcW w:w="4757" w:type="dxa"/>
          </w:tcPr>
          <w:p w14:paraId="5EABDB66">
            <w:pPr>
              <w:spacing w:line="360" w:lineRule="auto"/>
              <w:rPr>
                <w:rFonts w:hint="eastAsia" w:ascii="宋体" w:hAnsi="宋体" w:eastAsia="宋体" w:cs="宋体"/>
                <w:szCs w:val="21"/>
              </w:rPr>
            </w:pPr>
            <w:r>
              <w:rPr>
                <w:rFonts w:hint="eastAsia" w:ascii="宋体" w:hAnsi="宋体" w:eastAsia="宋体" w:cs="宋体"/>
                <w:szCs w:val="21"/>
              </w:rPr>
              <w:t>地  址：</w:t>
            </w:r>
          </w:p>
        </w:tc>
      </w:tr>
      <w:tr w14:paraId="79F58482">
        <w:tblPrEx>
          <w:tblCellMar>
            <w:top w:w="0" w:type="dxa"/>
            <w:left w:w="108" w:type="dxa"/>
            <w:bottom w:w="0" w:type="dxa"/>
            <w:right w:w="108" w:type="dxa"/>
          </w:tblCellMar>
        </w:tblPrEx>
        <w:trPr>
          <w:jc w:val="center"/>
        </w:trPr>
        <w:tc>
          <w:tcPr>
            <w:tcW w:w="4757" w:type="dxa"/>
          </w:tcPr>
          <w:p w14:paraId="3A178EC1">
            <w:pPr>
              <w:spacing w:line="360" w:lineRule="auto"/>
              <w:rPr>
                <w:rFonts w:hint="eastAsia" w:ascii="宋体" w:hAnsi="宋体" w:eastAsia="宋体" w:cs="宋体"/>
                <w:szCs w:val="21"/>
              </w:rPr>
            </w:pPr>
            <w:r>
              <w:rPr>
                <w:rFonts w:hint="eastAsia" w:ascii="宋体" w:hAnsi="宋体" w:eastAsia="宋体" w:cs="宋体"/>
                <w:szCs w:val="21"/>
              </w:rPr>
              <w:t>法定代表人(签字)：</w:t>
            </w:r>
          </w:p>
        </w:tc>
        <w:tc>
          <w:tcPr>
            <w:tcW w:w="4757" w:type="dxa"/>
          </w:tcPr>
          <w:p w14:paraId="1A80E330">
            <w:pPr>
              <w:spacing w:line="360" w:lineRule="auto"/>
              <w:rPr>
                <w:rFonts w:hint="eastAsia" w:ascii="宋体" w:hAnsi="宋体" w:eastAsia="宋体" w:cs="宋体"/>
                <w:szCs w:val="21"/>
              </w:rPr>
            </w:pPr>
            <w:r>
              <w:rPr>
                <w:rFonts w:hint="eastAsia" w:ascii="宋体" w:hAnsi="宋体" w:eastAsia="宋体" w:cs="宋体"/>
                <w:szCs w:val="21"/>
              </w:rPr>
              <w:t>法定代表人(签字)：</w:t>
            </w:r>
          </w:p>
        </w:tc>
      </w:tr>
      <w:tr w14:paraId="0CAC786D">
        <w:tblPrEx>
          <w:tblCellMar>
            <w:top w:w="0" w:type="dxa"/>
            <w:left w:w="108" w:type="dxa"/>
            <w:bottom w:w="0" w:type="dxa"/>
            <w:right w:w="108" w:type="dxa"/>
          </w:tblCellMar>
        </w:tblPrEx>
        <w:trPr>
          <w:jc w:val="center"/>
        </w:trPr>
        <w:tc>
          <w:tcPr>
            <w:tcW w:w="4757" w:type="dxa"/>
          </w:tcPr>
          <w:p w14:paraId="22FDC4BE">
            <w:pPr>
              <w:spacing w:line="360" w:lineRule="auto"/>
              <w:rPr>
                <w:rFonts w:hint="eastAsia" w:ascii="宋体" w:hAnsi="宋体" w:eastAsia="宋体" w:cs="宋体"/>
                <w:szCs w:val="21"/>
              </w:rPr>
            </w:pPr>
            <w:r>
              <w:rPr>
                <w:rFonts w:hint="eastAsia" w:ascii="宋体" w:hAnsi="宋体" w:eastAsia="宋体" w:cs="宋体"/>
                <w:szCs w:val="21"/>
              </w:rPr>
              <w:t>委托代理人(签字)：</w:t>
            </w:r>
          </w:p>
        </w:tc>
        <w:tc>
          <w:tcPr>
            <w:tcW w:w="4757" w:type="dxa"/>
          </w:tcPr>
          <w:p w14:paraId="781E1225">
            <w:pPr>
              <w:spacing w:line="360" w:lineRule="auto"/>
              <w:rPr>
                <w:rFonts w:hint="eastAsia" w:ascii="宋体" w:hAnsi="宋体" w:eastAsia="宋体" w:cs="宋体"/>
                <w:szCs w:val="21"/>
              </w:rPr>
            </w:pPr>
            <w:r>
              <w:rPr>
                <w:rFonts w:hint="eastAsia" w:ascii="宋体" w:hAnsi="宋体" w:eastAsia="宋体" w:cs="宋体"/>
                <w:szCs w:val="21"/>
              </w:rPr>
              <w:t>委托代理人(签字)：</w:t>
            </w:r>
          </w:p>
        </w:tc>
      </w:tr>
      <w:tr w14:paraId="32FC8C1C">
        <w:tblPrEx>
          <w:tblCellMar>
            <w:top w:w="0" w:type="dxa"/>
            <w:left w:w="108" w:type="dxa"/>
            <w:bottom w:w="0" w:type="dxa"/>
            <w:right w:w="108" w:type="dxa"/>
          </w:tblCellMar>
        </w:tblPrEx>
        <w:trPr>
          <w:jc w:val="center"/>
        </w:trPr>
        <w:tc>
          <w:tcPr>
            <w:tcW w:w="4757" w:type="dxa"/>
          </w:tcPr>
          <w:p w14:paraId="1B8580CC">
            <w:pPr>
              <w:spacing w:line="360" w:lineRule="auto"/>
              <w:rPr>
                <w:rFonts w:hint="eastAsia" w:ascii="宋体" w:hAnsi="宋体" w:eastAsia="宋体" w:cs="宋体"/>
                <w:szCs w:val="21"/>
              </w:rPr>
            </w:pPr>
            <w:r>
              <w:rPr>
                <w:rFonts w:hint="eastAsia" w:ascii="宋体" w:hAnsi="宋体" w:eastAsia="宋体" w:cs="宋体"/>
                <w:szCs w:val="21"/>
              </w:rPr>
              <w:t>电  话：</w:t>
            </w:r>
          </w:p>
        </w:tc>
        <w:tc>
          <w:tcPr>
            <w:tcW w:w="4757" w:type="dxa"/>
          </w:tcPr>
          <w:p w14:paraId="2A3741EC">
            <w:pPr>
              <w:spacing w:line="360" w:lineRule="auto"/>
              <w:rPr>
                <w:rFonts w:hint="eastAsia" w:ascii="宋体" w:hAnsi="宋体" w:eastAsia="宋体" w:cs="宋体"/>
                <w:szCs w:val="21"/>
              </w:rPr>
            </w:pPr>
            <w:r>
              <w:rPr>
                <w:rFonts w:hint="eastAsia" w:ascii="宋体" w:hAnsi="宋体" w:eastAsia="宋体" w:cs="宋体"/>
                <w:szCs w:val="21"/>
              </w:rPr>
              <w:t>电  话：</w:t>
            </w:r>
          </w:p>
        </w:tc>
      </w:tr>
      <w:tr w14:paraId="285499AB">
        <w:tblPrEx>
          <w:tblCellMar>
            <w:top w:w="0" w:type="dxa"/>
            <w:left w:w="108" w:type="dxa"/>
            <w:bottom w:w="0" w:type="dxa"/>
            <w:right w:w="108" w:type="dxa"/>
          </w:tblCellMar>
        </w:tblPrEx>
        <w:trPr>
          <w:jc w:val="center"/>
        </w:trPr>
        <w:tc>
          <w:tcPr>
            <w:tcW w:w="4757" w:type="dxa"/>
          </w:tcPr>
          <w:p w14:paraId="25A3B198">
            <w:pPr>
              <w:spacing w:line="360" w:lineRule="auto"/>
              <w:rPr>
                <w:rFonts w:hint="eastAsia" w:ascii="宋体" w:hAnsi="宋体" w:eastAsia="宋体" w:cs="宋体"/>
                <w:szCs w:val="21"/>
              </w:rPr>
            </w:pPr>
            <w:r>
              <w:rPr>
                <w:rFonts w:hint="eastAsia" w:ascii="宋体" w:hAnsi="宋体" w:eastAsia="宋体" w:cs="宋体"/>
                <w:szCs w:val="21"/>
              </w:rPr>
              <w:t>传  真：</w:t>
            </w:r>
          </w:p>
        </w:tc>
        <w:tc>
          <w:tcPr>
            <w:tcW w:w="4757" w:type="dxa"/>
          </w:tcPr>
          <w:p w14:paraId="70AE1A47">
            <w:pPr>
              <w:spacing w:line="360" w:lineRule="auto"/>
              <w:rPr>
                <w:rFonts w:hint="eastAsia" w:ascii="宋体" w:hAnsi="宋体" w:eastAsia="宋体" w:cs="宋体"/>
                <w:szCs w:val="21"/>
              </w:rPr>
            </w:pPr>
            <w:r>
              <w:rPr>
                <w:rFonts w:hint="eastAsia" w:ascii="宋体" w:hAnsi="宋体" w:eastAsia="宋体" w:cs="宋体"/>
                <w:szCs w:val="21"/>
              </w:rPr>
              <w:t>传  真：</w:t>
            </w:r>
          </w:p>
        </w:tc>
      </w:tr>
      <w:tr w14:paraId="6BECB1E7">
        <w:tblPrEx>
          <w:tblCellMar>
            <w:top w:w="0" w:type="dxa"/>
            <w:left w:w="108" w:type="dxa"/>
            <w:bottom w:w="0" w:type="dxa"/>
            <w:right w:w="108" w:type="dxa"/>
          </w:tblCellMar>
        </w:tblPrEx>
        <w:trPr>
          <w:jc w:val="center"/>
        </w:trPr>
        <w:tc>
          <w:tcPr>
            <w:tcW w:w="4757" w:type="dxa"/>
          </w:tcPr>
          <w:p w14:paraId="369D1A7E">
            <w:pPr>
              <w:spacing w:line="360" w:lineRule="auto"/>
              <w:rPr>
                <w:rFonts w:hint="eastAsia" w:ascii="宋体" w:hAnsi="宋体" w:eastAsia="宋体" w:cs="宋体"/>
                <w:szCs w:val="21"/>
              </w:rPr>
            </w:pPr>
            <w:r>
              <w:rPr>
                <w:rFonts w:hint="eastAsia" w:ascii="宋体" w:hAnsi="宋体" w:eastAsia="宋体" w:cs="宋体"/>
                <w:szCs w:val="21"/>
              </w:rPr>
              <w:t>开户银行：</w:t>
            </w:r>
          </w:p>
        </w:tc>
        <w:tc>
          <w:tcPr>
            <w:tcW w:w="4757" w:type="dxa"/>
          </w:tcPr>
          <w:p w14:paraId="02AD7063">
            <w:pPr>
              <w:spacing w:line="360" w:lineRule="auto"/>
              <w:rPr>
                <w:rFonts w:hint="eastAsia" w:ascii="宋体" w:hAnsi="宋体" w:eastAsia="宋体" w:cs="宋体"/>
                <w:szCs w:val="21"/>
              </w:rPr>
            </w:pPr>
            <w:r>
              <w:rPr>
                <w:rFonts w:hint="eastAsia" w:ascii="宋体" w:hAnsi="宋体" w:eastAsia="宋体" w:cs="宋体"/>
                <w:szCs w:val="21"/>
              </w:rPr>
              <w:t>开户银行：</w:t>
            </w:r>
          </w:p>
        </w:tc>
      </w:tr>
      <w:tr w14:paraId="545DB007">
        <w:tblPrEx>
          <w:tblCellMar>
            <w:top w:w="0" w:type="dxa"/>
            <w:left w:w="108" w:type="dxa"/>
            <w:bottom w:w="0" w:type="dxa"/>
            <w:right w:w="108" w:type="dxa"/>
          </w:tblCellMar>
        </w:tblPrEx>
        <w:trPr>
          <w:jc w:val="center"/>
        </w:trPr>
        <w:tc>
          <w:tcPr>
            <w:tcW w:w="4757" w:type="dxa"/>
          </w:tcPr>
          <w:p w14:paraId="03343EE6">
            <w:pPr>
              <w:spacing w:line="360" w:lineRule="auto"/>
              <w:rPr>
                <w:rFonts w:hint="eastAsia" w:ascii="宋体" w:hAnsi="宋体" w:eastAsia="宋体" w:cs="宋体"/>
                <w:szCs w:val="21"/>
              </w:rPr>
            </w:pPr>
            <w:r>
              <w:rPr>
                <w:rFonts w:hint="eastAsia" w:ascii="宋体" w:hAnsi="宋体" w:eastAsia="宋体" w:cs="宋体"/>
                <w:szCs w:val="21"/>
              </w:rPr>
              <w:t>账  号：</w:t>
            </w:r>
          </w:p>
        </w:tc>
        <w:tc>
          <w:tcPr>
            <w:tcW w:w="4757" w:type="dxa"/>
          </w:tcPr>
          <w:p w14:paraId="3BEDF4EB">
            <w:pPr>
              <w:spacing w:line="360" w:lineRule="auto"/>
              <w:rPr>
                <w:rFonts w:hint="eastAsia" w:ascii="宋体" w:hAnsi="宋体" w:eastAsia="宋体" w:cs="宋体"/>
                <w:szCs w:val="21"/>
              </w:rPr>
            </w:pPr>
            <w:r>
              <w:rPr>
                <w:rFonts w:hint="eastAsia" w:ascii="宋体" w:hAnsi="宋体" w:eastAsia="宋体" w:cs="宋体"/>
                <w:szCs w:val="21"/>
              </w:rPr>
              <w:t>账  号：</w:t>
            </w:r>
          </w:p>
        </w:tc>
      </w:tr>
      <w:tr w14:paraId="6A06D581">
        <w:tblPrEx>
          <w:tblCellMar>
            <w:top w:w="0" w:type="dxa"/>
            <w:left w:w="108" w:type="dxa"/>
            <w:bottom w:w="0" w:type="dxa"/>
            <w:right w:w="108" w:type="dxa"/>
          </w:tblCellMar>
        </w:tblPrEx>
        <w:trPr>
          <w:jc w:val="center"/>
        </w:trPr>
        <w:tc>
          <w:tcPr>
            <w:tcW w:w="4757" w:type="dxa"/>
          </w:tcPr>
          <w:p w14:paraId="1EAEAA89">
            <w:pPr>
              <w:spacing w:line="360" w:lineRule="auto"/>
              <w:rPr>
                <w:rFonts w:hint="eastAsia" w:ascii="宋体" w:hAnsi="宋体" w:eastAsia="宋体" w:cs="宋体"/>
                <w:szCs w:val="21"/>
              </w:rPr>
            </w:pPr>
            <w:r>
              <w:rPr>
                <w:rFonts w:hint="eastAsia" w:ascii="宋体" w:hAnsi="宋体" w:eastAsia="宋体" w:cs="宋体"/>
                <w:szCs w:val="21"/>
              </w:rPr>
              <w:t>邮政编码：</w:t>
            </w:r>
          </w:p>
        </w:tc>
        <w:tc>
          <w:tcPr>
            <w:tcW w:w="4757" w:type="dxa"/>
          </w:tcPr>
          <w:p w14:paraId="4A438CE3">
            <w:pPr>
              <w:spacing w:line="360" w:lineRule="auto"/>
              <w:rPr>
                <w:rFonts w:hint="eastAsia" w:ascii="宋体" w:hAnsi="宋体" w:eastAsia="宋体" w:cs="宋体"/>
                <w:szCs w:val="21"/>
              </w:rPr>
            </w:pPr>
            <w:r>
              <w:rPr>
                <w:rFonts w:hint="eastAsia" w:ascii="宋体" w:hAnsi="宋体" w:eastAsia="宋体" w:cs="宋体"/>
                <w:szCs w:val="21"/>
              </w:rPr>
              <w:t>邮政编码：</w:t>
            </w:r>
          </w:p>
        </w:tc>
      </w:tr>
    </w:tbl>
    <w:p w14:paraId="52C254AF">
      <w:pPr>
        <w:spacing w:before="120" w:beforeLines="50" w:after="120" w:afterLines="50" w:line="440" w:lineRule="exact"/>
        <w:jc w:val="center"/>
        <w:rPr>
          <w:rFonts w:hint="eastAsia" w:ascii="宋体" w:hAnsi="宋体" w:eastAsia="宋体" w:cs="宋体"/>
          <w:sz w:val="32"/>
          <w:szCs w:val="32"/>
        </w:rPr>
      </w:pPr>
    </w:p>
    <w:p w14:paraId="3FB84C9F">
      <w:pPr>
        <w:spacing w:before="120" w:beforeLines="50" w:after="120" w:afterLines="50" w:line="440" w:lineRule="exact"/>
        <w:jc w:val="center"/>
        <w:rPr>
          <w:rFonts w:hint="eastAsia" w:ascii="宋体" w:hAnsi="宋体" w:eastAsia="宋体" w:cs="宋体"/>
          <w:sz w:val="32"/>
          <w:szCs w:val="32"/>
        </w:rPr>
      </w:pPr>
    </w:p>
    <w:p w14:paraId="5A2234E4">
      <w:pPr>
        <w:spacing w:before="120" w:beforeLines="50" w:after="120" w:afterLines="50" w:line="440" w:lineRule="exact"/>
        <w:jc w:val="center"/>
        <w:rPr>
          <w:rFonts w:hint="eastAsia" w:ascii="宋体" w:hAnsi="宋体" w:eastAsia="宋体" w:cs="宋体"/>
          <w:sz w:val="32"/>
          <w:szCs w:val="32"/>
        </w:rPr>
      </w:pPr>
    </w:p>
    <w:p w14:paraId="1EB3CF32">
      <w:pPr>
        <w:spacing w:before="120" w:beforeLines="50" w:after="120" w:afterLines="50" w:line="440" w:lineRule="exact"/>
        <w:jc w:val="center"/>
        <w:rPr>
          <w:rFonts w:hint="eastAsia" w:ascii="宋体" w:hAnsi="宋体" w:eastAsia="宋体" w:cs="宋体"/>
          <w:sz w:val="32"/>
          <w:szCs w:val="32"/>
        </w:rPr>
      </w:pPr>
    </w:p>
    <w:p w14:paraId="578A77A2">
      <w:pPr>
        <w:spacing w:before="120" w:beforeLines="50" w:after="120" w:afterLines="50" w:line="440" w:lineRule="exact"/>
        <w:jc w:val="center"/>
        <w:rPr>
          <w:rFonts w:hint="eastAsia" w:ascii="宋体" w:hAnsi="宋体" w:eastAsia="宋体" w:cs="宋体"/>
          <w:sz w:val="32"/>
          <w:szCs w:val="32"/>
        </w:rPr>
      </w:pPr>
    </w:p>
    <w:p w14:paraId="2B493253">
      <w:pPr>
        <w:spacing w:before="120" w:beforeLines="50" w:after="120" w:afterLines="50" w:line="440" w:lineRule="exact"/>
        <w:jc w:val="center"/>
        <w:rPr>
          <w:rFonts w:hint="eastAsia" w:ascii="宋体" w:hAnsi="宋体" w:eastAsia="宋体" w:cs="宋体"/>
          <w:sz w:val="32"/>
          <w:szCs w:val="32"/>
        </w:rPr>
      </w:pPr>
    </w:p>
    <w:p w14:paraId="2E8FDDD7">
      <w:pPr>
        <w:spacing w:before="120" w:beforeLines="50" w:after="120" w:afterLines="50" w:line="440" w:lineRule="exact"/>
        <w:jc w:val="center"/>
        <w:rPr>
          <w:rFonts w:hint="eastAsia" w:ascii="宋体" w:hAnsi="宋体" w:eastAsia="宋体" w:cs="宋体"/>
          <w:sz w:val="32"/>
          <w:szCs w:val="32"/>
        </w:rPr>
        <w:sectPr>
          <w:type w:val="continuous"/>
          <w:pgSz w:w="11907" w:h="16840"/>
          <w:pgMar w:top="1440" w:right="1417" w:bottom="1440" w:left="1417" w:header="851" w:footer="851" w:gutter="0"/>
          <w:cols w:space="0" w:num="1"/>
          <w:rtlGutter w:val="0"/>
          <w:docGrid w:linePitch="312" w:charSpace="0"/>
        </w:sectPr>
      </w:pPr>
    </w:p>
    <w:p w14:paraId="23D70D93">
      <w:pPr>
        <w:spacing w:line="360" w:lineRule="auto"/>
        <w:rPr>
          <w:rFonts w:hint="eastAsia" w:ascii="宋体" w:hAnsi="宋体" w:eastAsia="宋体" w:cs="宋体"/>
        </w:rPr>
      </w:pPr>
    </w:p>
    <w:p w14:paraId="38BF3F35">
      <w:pPr>
        <w:spacing w:line="440" w:lineRule="exact"/>
        <w:rPr>
          <w:rFonts w:hint="eastAsia" w:ascii="宋体" w:hAnsi="宋体" w:eastAsia="宋体" w:cs="宋体"/>
          <w:sz w:val="30"/>
          <w:szCs w:val="30"/>
        </w:rPr>
      </w:pPr>
      <w:r>
        <w:rPr>
          <w:rFonts w:hint="eastAsia" w:ascii="宋体" w:hAnsi="宋体" w:eastAsia="宋体" w:cs="宋体"/>
          <w:sz w:val="30"/>
          <w:szCs w:val="30"/>
        </w:rPr>
        <w:t>附件3：</w:t>
      </w:r>
    </w:p>
    <w:p w14:paraId="5021EA33">
      <w:pPr>
        <w:spacing w:before="120" w:beforeLines="50" w:after="120" w:afterLines="50" w:line="440" w:lineRule="exact"/>
        <w:jc w:val="center"/>
        <w:rPr>
          <w:rFonts w:hint="eastAsia" w:ascii="宋体" w:hAnsi="宋体" w:eastAsia="宋体" w:cs="宋体"/>
          <w:sz w:val="30"/>
          <w:szCs w:val="30"/>
        </w:rPr>
      </w:pPr>
      <w:r>
        <w:rPr>
          <w:rFonts w:hint="eastAsia" w:ascii="宋体" w:hAnsi="宋体" w:eastAsia="宋体" w:cs="宋体"/>
          <w:sz w:val="30"/>
          <w:szCs w:val="30"/>
        </w:rPr>
        <w:t>主要建设工程文件目录</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C147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0567DF0A">
            <w:pPr>
              <w:pStyle w:val="17"/>
              <w:keepNext/>
              <w:spacing w:after="0" w:line="440" w:lineRule="exact"/>
              <w:ind w:left="63" w:right="63"/>
              <w:rPr>
                <w:rFonts w:hint="eastAsia" w:ascii="宋体" w:hAnsi="宋体" w:eastAsia="宋体" w:cs="宋体"/>
                <w:sz w:val="28"/>
                <w:szCs w:val="30"/>
              </w:rPr>
            </w:pPr>
            <w:r>
              <w:rPr>
                <w:rFonts w:hint="eastAsia" w:ascii="宋体" w:hAnsi="宋体" w:eastAsia="宋体" w:cs="宋体"/>
                <w:sz w:val="28"/>
                <w:szCs w:val="30"/>
              </w:rPr>
              <w:t>文件名称</w:t>
            </w:r>
          </w:p>
        </w:tc>
        <w:tc>
          <w:tcPr>
            <w:tcW w:w="1276" w:type="dxa"/>
            <w:tcBorders>
              <w:top w:val="single" w:color="auto" w:sz="12" w:space="0"/>
              <w:bottom w:val="double" w:color="auto" w:sz="6" w:space="0"/>
            </w:tcBorders>
            <w:vAlign w:val="center"/>
          </w:tcPr>
          <w:p w14:paraId="6C27C8A8">
            <w:pPr>
              <w:pStyle w:val="17"/>
              <w:keepNext/>
              <w:spacing w:after="0" w:line="440" w:lineRule="exact"/>
              <w:ind w:left="63" w:right="63"/>
              <w:rPr>
                <w:rFonts w:hint="eastAsia" w:ascii="宋体" w:hAnsi="宋体" w:eastAsia="宋体" w:cs="宋体"/>
                <w:sz w:val="28"/>
                <w:szCs w:val="30"/>
              </w:rPr>
            </w:pPr>
            <w:r>
              <w:rPr>
                <w:rFonts w:hint="eastAsia" w:ascii="宋体" w:hAnsi="宋体" w:eastAsia="宋体" w:cs="宋体"/>
                <w:sz w:val="28"/>
                <w:szCs w:val="30"/>
              </w:rPr>
              <w:t>套数</w:t>
            </w:r>
          </w:p>
        </w:tc>
        <w:tc>
          <w:tcPr>
            <w:tcW w:w="1450" w:type="dxa"/>
            <w:tcBorders>
              <w:top w:val="single" w:color="auto" w:sz="12" w:space="0"/>
              <w:bottom w:val="double" w:color="auto" w:sz="6" w:space="0"/>
            </w:tcBorders>
            <w:vAlign w:val="center"/>
          </w:tcPr>
          <w:p w14:paraId="48ADBA0F">
            <w:pPr>
              <w:pStyle w:val="17"/>
              <w:keepNext/>
              <w:spacing w:after="0" w:line="440" w:lineRule="exact"/>
              <w:ind w:left="63" w:right="63"/>
              <w:rPr>
                <w:rFonts w:hint="eastAsia" w:ascii="宋体" w:hAnsi="宋体" w:eastAsia="宋体" w:cs="宋体"/>
                <w:sz w:val="28"/>
                <w:szCs w:val="30"/>
              </w:rPr>
            </w:pPr>
            <w:r>
              <w:rPr>
                <w:rFonts w:hint="eastAsia" w:ascii="宋体" w:hAnsi="宋体" w:eastAsia="宋体" w:cs="宋体"/>
                <w:sz w:val="28"/>
                <w:szCs w:val="30"/>
              </w:rPr>
              <w:t>费用（元）</w:t>
            </w:r>
          </w:p>
        </w:tc>
        <w:tc>
          <w:tcPr>
            <w:tcW w:w="1243" w:type="dxa"/>
            <w:tcBorders>
              <w:top w:val="single" w:color="auto" w:sz="12" w:space="0"/>
              <w:bottom w:val="double" w:color="auto" w:sz="6" w:space="0"/>
            </w:tcBorders>
            <w:vAlign w:val="center"/>
          </w:tcPr>
          <w:p w14:paraId="28B63FA8">
            <w:pPr>
              <w:pStyle w:val="17"/>
              <w:keepNext/>
              <w:spacing w:after="0" w:line="440" w:lineRule="exact"/>
              <w:ind w:left="63" w:right="63"/>
              <w:rPr>
                <w:rFonts w:hint="eastAsia" w:ascii="宋体" w:hAnsi="宋体" w:eastAsia="宋体" w:cs="宋体"/>
                <w:sz w:val="28"/>
                <w:szCs w:val="30"/>
              </w:rPr>
            </w:pPr>
            <w:r>
              <w:rPr>
                <w:rFonts w:hint="eastAsia" w:ascii="宋体" w:hAnsi="宋体" w:eastAsia="宋体" w:cs="宋体"/>
                <w:sz w:val="28"/>
                <w:szCs w:val="30"/>
              </w:rPr>
              <w:t>质量</w:t>
            </w:r>
          </w:p>
        </w:tc>
        <w:tc>
          <w:tcPr>
            <w:tcW w:w="1450" w:type="dxa"/>
            <w:tcBorders>
              <w:top w:val="single" w:color="auto" w:sz="12" w:space="0"/>
              <w:bottom w:val="double" w:color="auto" w:sz="6" w:space="0"/>
            </w:tcBorders>
          </w:tcPr>
          <w:p w14:paraId="3606FA9E">
            <w:pPr>
              <w:spacing w:line="440" w:lineRule="exact"/>
              <w:jc w:val="center"/>
              <w:rPr>
                <w:rFonts w:hint="eastAsia" w:ascii="宋体" w:hAnsi="宋体" w:eastAsia="宋体" w:cs="宋体"/>
                <w:sz w:val="28"/>
                <w:szCs w:val="30"/>
              </w:rPr>
            </w:pPr>
            <w:r>
              <w:rPr>
                <w:rFonts w:hint="eastAsia" w:ascii="宋体" w:hAnsi="宋体" w:eastAsia="宋体" w:cs="宋体"/>
                <w:sz w:val="28"/>
                <w:szCs w:val="30"/>
              </w:rPr>
              <w:t>移交时间</w:t>
            </w:r>
          </w:p>
        </w:tc>
        <w:tc>
          <w:tcPr>
            <w:tcW w:w="1667" w:type="dxa"/>
            <w:tcBorders>
              <w:top w:val="single" w:color="auto" w:sz="12" w:space="0"/>
              <w:bottom w:val="double" w:color="auto" w:sz="6" w:space="0"/>
            </w:tcBorders>
          </w:tcPr>
          <w:p w14:paraId="00AE2912">
            <w:pPr>
              <w:spacing w:line="440" w:lineRule="exact"/>
              <w:jc w:val="center"/>
              <w:rPr>
                <w:rFonts w:hint="eastAsia" w:ascii="宋体" w:hAnsi="宋体" w:eastAsia="宋体" w:cs="宋体"/>
                <w:sz w:val="28"/>
                <w:szCs w:val="30"/>
              </w:rPr>
            </w:pPr>
            <w:r>
              <w:rPr>
                <w:rFonts w:hint="eastAsia" w:ascii="宋体" w:hAnsi="宋体" w:eastAsia="宋体" w:cs="宋体"/>
                <w:sz w:val="28"/>
                <w:szCs w:val="30"/>
              </w:rPr>
              <w:t>责任人</w:t>
            </w:r>
          </w:p>
        </w:tc>
      </w:tr>
      <w:tr w14:paraId="7B510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431210F6">
            <w:pPr>
              <w:pStyle w:val="17"/>
              <w:keepNext/>
              <w:spacing w:after="0" w:line="440" w:lineRule="exact"/>
              <w:ind w:left="63" w:right="63"/>
              <w:rPr>
                <w:rFonts w:hint="eastAsia" w:ascii="宋体" w:hAnsi="宋体" w:eastAsia="宋体" w:cs="宋体"/>
                <w:sz w:val="30"/>
                <w:szCs w:val="30"/>
              </w:rPr>
            </w:pPr>
          </w:p>
        </w:tc>
        <w:tc>
          <w:tcPr>
            <w:tcW w:w="1276" w:type="dxa"/>
            <w:tcBorders>
              <w:top w:val="double" w:color="auto" w:sz="6" w:space="0"/>
              <w:bottom w:val="single" w:color="auto" w:sz="6" w:space="0"/>
            </w:tcBorders>
            <w:vAlign w:val="center"/>
          </w:tcPr>
          <w:p w14:paraId="6696B940">
            <w:pPr>
              <w:pStyle w:val="17"/>
              <w:keepNext/>
              <w:spacing w:after="0" w:line="440" w:lineRule="exact"/>
              <w:ind w:left="63" w:right="63"/>
              <w:rPr>
                <w:rFonts w:hint="eastAsia" w:ascii="宋体" w:hAnsi="宋体" w:eastAsia="宋体" w:cs="宋体"/>
                <w:sz w:val="30"/>
                <w:szCs w:val="30"/>
              </w:rPr>
            </w:pPr>
          </w:p>
        </w:tc>
        <w:tc>
          <w:tcPr>
            <w:tcW w:w="1450" w:type="dxa"/>
            <w:tcBorders>
              <w:top w:val="double" w:color="auto" w:sz="6" w:space="0"/>
              <w:bottom w:val="single" w:color="auto" w:sz="6" w:space="0"/>
            </w:tcBorders>
            <w:vAlign w:val="center"/>
          </w:tcPr>
          <w:p w14:paraId="07EB5AFC">
            <w:pPr>
              <w:pStyle w:val="17"/>
              <w:keepNext/>
              <w:spacing w:after="0" w:line="440" w:lineRule="exact"/>
              <w:ind w:left="63" w:right="63"/>
              <w:rPr>
                <w:rFonts w:hint="eastAsia" w:ascii="宋体" w:hAnsi="宋体" w:eastAsia="宋体" w:cs="宋体"/>
                <w:sz w:val="30"/>
                <w:szCs w:val="30"/>
              </w:rPr>
            </w:pPr>
          </w:p>
        </w:tc>
        <w:tc>
          <w:tcPr>
            <w:tcW w:w="1243" w:type="dxa"/>
            <w:tcBorders>
              <w:top w:val="double" w:color="auto" w:sz="6" w:space="0"/>
              <w:bottom w:val="single" w:color="auto" w:sz="6" w:space="0"/>
            </w:tcBorders>
            <w:vAlign w:val="center"/>
          </w:tcPr>
          <w:p w14:paraId="558FD8CE">
            <w:pPr>
              <w:pStyle w:val="17"/>
              <w:keepNext/>
              <w:spacing w:after="0" w:line="440" w:lineRule="exact"/>
              <w:ind w:left="63" w:right="63"/>
              <w:rPr>
                <w:rFonts w:hint="eastAsia" w:ascii="宋体" w:hAnsi="宋体" w:eastAsia="宋体" w:cs="宋体"/>
                <w:sz w:val="30"/>
                <w:szCs w:val="30"/>
              </w:rPr>
            </w:pPr>
          </w:p>
        </w:tc>
        <w:tc>
          <w:tcPr>
            <w:tcW w:w="1450" w:type="dxa"/>
            <w:tcBorders>
              <w:top w:val="double" w:color="auto" w:sz="6" w:space="0"/>
              <w:bottom w:val="single" w:color="auto" w:sz="6" w:space="0"/>
            </w:tcBorders>
            <w:vAlign w:val="center"/>
          </w:tcPr>
          <w:p w14:paraId="69B1A89C">
            <w:pPr>
              <w:pStyle w:val="17"/>
              <w:keepNext/>
              <w:spacing w:after="0" w:line="440" w:lineRule="exact"/>
              <w:ind w:left="63" w:right="63"/>
              <w:rPr>
                <w:rFonts w:hint="eastAsia" w:ascii="宋体" w:hAnsi="宋体" w:eastAsia="宋体" w:cs="宋体"/>
                <w:sz w:val="30"/>
                <w:szCs w:val="30"/>
              </w:rPr>
            </w:pPr>
          </w:p>
        </w:tc>
        <w:tc>
          <w:tcPr>
            <w:tcW w:w="1667" w:type="dxa"/>
            <w:tcBorders>
              <w:top w:val="double" w:color="auto" w:sz="6" w:space="0"/>
              <w:bottom w:val="single" w:color="auto" w:sz="6" w:space="0"/>
            </w:tcBorders>
            <w:vAlign w:val="center"/>
          </w:tcPr>
          <w:p w14:paraId="1D9811C1">
            <w:pPr>
              <w:pStyle w:val="17"/>
              <w:keepNext/>
              <w:spacing w:after="0" w:line="440" w:lineRule="exact"/>
              <w:ind w:left="63" w:right="63"/>
              <w:rPr>
                <w:rFonts w:hint="eastAsia" w:ascii="宋体" w:hAnsi="宋体" w:eastAsia="宋体" w:cs="宋体"/>
                <w:sz w:val="30"/>
                <w:szCs w:val="30"/>
              </w:rPr>
            </w:pPr>
          </w:p>
        </w:tc>
      </w:tr>
      <w:tr w14:paraId="3D2CD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06560069">
            <w:pPr>
              <w:pStyle w:val="17"/>
              <w:keepNext/>
              <w:spacing w:after="0" w:line="440" w:lineRule="exact"/>
              <w:ind w:left="63" w:right="63"/>
              <w:rPr>
                <w:rFonts w:hint="eastAsia" w:ascii="宋体" w:hAnsi="宋体" w:eastAsia="宋体" w:cs="宋体"/>
                <w:sz w:val="30"/>
                <w:szCs w:val="30"/>
              </w:rPr>
            </w:pPr>
          </w:p>
        </w:tc>
        <w:tc>
          <w:tcPr>
            <w:tcW w:w="1276" w:type="dxa"/>
            <w:tcBorders>
              <w:top w:val="nil"/>
            </w:tcBorders>
            <w:vAlign w:val="center"/>
          </w:tcPr>
          <w:p w14:paraId="2285287B">
            <w:pPr>
              <w:pStyle w:val="17"/>
              <w:keepNext/>
              <w:spacing w:after="0" w:line="440" w:lineRule="exact"/>
              <w:ind w:left="63" w:right="63"/>
              <w:rPr>
                <w:rFonts w:hint="eastAsia" w:ascii="宋体" w:hAnsi="宋体" w:eastAsia="宋体" w:cs="宋体"/>
                <w:sz w:val="30"/>
                <w:szCs w:val="30"/>
              </w:rPr>
            </w:pPr>
          </w:p>
        </w:tc>
        <w:tc>
          <w:tcPr>
            <w:tcW w:w="1450" w:type="dxa"/>
            <w:tcBorders>
              <w:top w:val="nil"/>
            </w:tcBorders>
            <w:vAlign w:val="center"/>
          </w:tcPr>
          <w:p w14:paraId="1BF2A598">
            <w:pPr>
              <w:pStyle w:val="17"/>
              <w:keepNext/>
              <w:spacing w:after="0" w:line="440" w:lineRule="exact"/>
              <w:ind w:left="63" w:right="63"/>
              <w:rPr>
                <w:rFonts w:hint="eastAsia" w:ascii="宋体" w:hAnsi="宋体" w:eastAsia="宋体" w:cs="宋体"/>
                <w:sz w:val="30"/>
                <w:szCs w:val="30"/>
              </w:rPr>
            </w:pPr>
          </w:p>
        </w:tc>
        <w:tc>
          <w:tcPr>
            <w:tcW w:w="1243" w:type="dxa"/>
            <w:tcBorders>
              <w:top w:val="nil"/>
            </w:tcBorders>
            <w:vAlign w:val="center"/>
          </w:tcPr>
          <w:p w14:paraId="4E27FA38">
            <w:pPr>
              <w:pStyle w:val="17"/>
              <w:keepNext/>
              <w:spacing w:after="0" w:line="440" w:lineRule="exact"/>
              <w:ind w:left="63" w:right="63"/>
              <w:rPr>
                <w:rFonts w:hint="eastAsia" w:ascii="宋体" w:hAnsi="宋体" w:eastAsia="宋体" w:cs="宋体"/>
                <w:sz w:val="30"/>
                <w:szCs w:val="30"/>
              </w:rPr>
            </w:pPr>
          </w:p>
        </w:tc>
        <w:tc>
          <w:tcPr>
            <w:tcW w:w="1450" w:type="dxa"/>
            <w:tcBorders>
              <w:top w:val="nil"/>
            </w:tcBorders>
            <w:vAlign w:val="center"/>
          </w:tcPr>
          <w:p w14:paraId="37E2ECB7">
            <w:pPr>
              <w:pStyle w:val="17"/>
              <w:keepNext/>
              <w:spacing w:after="0" w:line="440" w:lineRule="exact"/>
              <w:ind w:left="63" w:right="63"/>
              <w:rPr>
                <w:rFonts w:hint="eastAsia" w:ascii="宋体" w:hAnsi="宋体" w:eastAsia="宋体" w:cs="宋体"/>
                <w:sz w:val="30"/>
                <w:szCs w:val="30"/>
              </w:rPr>
            </w:pPr>
          </w:p>
        </w:tc>
        <w:tc>
          <w:tcPr>
            <w:tcW w:w="1667" w:type="dxa"/>
            <w:tcBorders>
              <w:top w:val="nil"/>
            </w:tcBorders>
            <w:vAlign w:val="center"/>
          </w:tcPr>
          <w:p w14:paraId="656331F0">
            <w:pPr>
              <w:pStyle w:val="17"/>
              <w:keepNext/>
              <w:spacing w:after="0" w:line="440" w:lineRule="exact"/>
              <w:ind w:left="63" w:right="63"/>
              <w:rPr>
                <w:rFonts w:hint="eastAsia" w:ascii="宋体" w:hAnsi="宋体" w:eastAsia="宋体" w:cs="宋体"/>
                <w:sz w:val="30"/>
                <w:szCs w:val="30"/>
              </w:rPr>
            </w:pPr>
          </w:p>
        </w:tc>
      </w:tr>
      <w:tr w14:paraId="45A46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86E9919">
            <w:pPr>
              <w:pStyle w:val="17"/>
              <w:keepNext/>
              <w:spacing w:after="0" w:line="440" w:lineRule="exact"/>
              <w:ind w:left="63" w:right="63"/>
              <w:rPr>
                <w:rFonts w:hint="eastAsia" w:ascii="宋体" w:hAnsi="宋体" w:eastAsia="宋体" w:cs="宋体"/>
                <w:sz w:val="30"/>
                <w:szCs w:val="30"/>
              </w:rPr>
            </w:pPr>
          </w:p>
        </w:tc>
        <w:tc>
          <w:tcPr>
            <w:tcW w:w="1276" w:type="dxa"/>
            <w:vAlign w:val="center"/>
          </w:tcPr>
          <w:p w14:paraId="34079758">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17FBA3C9">
            <w:pPr>
              <w:pStyle w:val="17"/>
              <w:keepNext/>
              <w:spacing w:after="0" w:line="440" w:lineRule="exact"/>
              <w:ind w:left="63" w:right="63"/>
              <w:rPr>
                <w:rFonts w:hint="eastAsia" w:ascii="宋体" w:hAnsi="宋体" w:eastAsia="宋体" w:cs="宋体"/>
                <w:sz w:val="30"/>
                <w:szCs w:val="30"/>
              </w:rPr>
            </w:pPr>
          </w:p>
        </w:tc>
        <w:tc>
          <w:tcPr>
            <w:tcW w:w="1243" w:type="dxa"/>
            <w:vAlign w:val="center"/>
          </w:tcPr>
          <w:p w14:paraId="6EE5CCD2">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66457DC0">
            <w:pPr>
              <w:pStyle w:val="17"/>
              <w:keepNext/>
              <w:spacing w:after="0" w:line="440" w:lineRule="exact"/>
              <w:ind w:left="63" w:right="63"/>
              <w:rPr>
                <w:rFonts w:hint="eastAsia" w:ascii="宋体" w:hAnsi="宋体" w:eastAsia="宋体" w:cs="宋体"/>
                <w:sz w:val="30"/>
                <w:szCs w:val="30"/>
              </w:rPr>
            </w:pPr>
          </w:p>
        </w:tc>
        <w:tc>
          <w:tcPr>
            <w:tcW w:w="1667" w:type="dxa"/>
            <w:vAlign w:val="center"/>
          </w:tcPr>
          <w:p w14:paraId="32164339">
            <w:pPr>
              <w:pStyle w:val="17"/>
              <w:keepNext/>
              <w:spacing w:after="0" w:line="440" w:lineRule="exact"/>
              <w:ind w:left="63" w:right="63"/>
              <w:rPr>
                <w:rFonts w:hint="eastAsia" w:ascii="宋体" w:hAnsi="宋体" w:eastAsia="宋体" w:cs="宋体"/>
                <w:sz w:val="30"/>
                <w:szCs w:val="30"/>
              </w:rPr>
            </w:pPr>
          </w:p>
        </w:tc>
      </w:tr>
      <w:tr w14:paraId="3C82B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29D5B64">
            <w:pPr>
              <w:pStyle w:val="17"/>
              <w:keepNext/>
              <w:spacing w:after="0" w:line="440" w:lineRule="exact"/>
              <w:ind w:left="63" w:right="63"/>
              <w:rPr>
                <w:rFonts w:hint="eastAsia" w:ascii="宋体" w:hAnsi="宋体" w:eastAsia="宋体" w:cs="宋体"/>
                <w:sz w:val="30"/>
                <w:szCs w:val="30"/>
              </w:rPr>
            </w:pPr>
          </w:p>
        </w:tc>
        <w:tc>
          <w:tcPr>
            <w:tcW w:w="1276" w:type="dxa"/>
            <w:vAlign w:val="center"/>
          </w:tcPr>
          <w:p w14:paraId="06FA08FD">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784E2B56">
            <w:pPr>
              <w:pStyle w:val="17"/>
              <w:keepNext/>
              <w:spacing w:after="0" w:line="440" w:lineRule="exact"/>
              <w:ind w:left="63" w:right="63"/>
              <w:rPr>
                <w:rFonts w:hint="eastAsia" w:ascii="宋体" w:hAnsi="宋体" w:eastAsia="宋体" w:cs="宋体"/>
                <w:sz w:val="30"/>
                <w:szCs w:val="30"/>
              </w:rPr>
            </w:pPr>
          </w:p>
        </w:tc>
        <w:tc>
          <w:tcPr>
            <w:tcW w:w="1243" w:type="dxa"/>
            <w:vAlign w:val="center"/>
          </w:tcPr>
          <w:p w14:paraId="6BD32514">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106FF446">
            <w:pPr>
              <w:pStyle w:val="17"/>
              <w:keepNext/>
              <w:spacing w:after="0" w:line="440" w:lineRule="exact"/>
              <w:ind w:left="63" w:right="63"/>
              <w:rPr>
                <w:rFonts w:hint="eastAsia" w:ascii="宋体" w:hAnsi="宋体" w:eastAsia="宋体" w:cs="宋体"/>
                <w:sz w:val="30"/>
                <w:szCs w:val="30"/>
              </w:rPr>
            </w:pPr>
          </w:p>
        </w:tc>
        <w:tc>
          <w:tcPr>
            <w:tcW w:w="1667" w:type="dxa"/>
            <w:vAlign w:val="center"/>
          </w:tcPr>
          <w:p w14:paraId="10A9D54F">
            <w:pPr>
              <w:pStyle w:val="17"/>
              <w:keepNext/>
              <w:spacing w:after="0" w:line="440" w:lineRule="exact"/>
              <w:ind w:left="63" w:right="63"/>
              <w:rPr>
                <w:rFonts w:hint="eastAsia" w:ascii="宋体" w:hAnsi="宋体" w:eastAsia="宋体" w:cs="宋体"/>
                <w:sz w:val="30"/>
                <w:szCs w:val="30"/>
              </w:rPr>
            </w:pPr>
          </w:p>
        </w:tc>
      </w:tr>
      <w:tr w14:paraId="34434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A1E11B4">
            <w:pPr>
              <w:pStyle w:val="17"/>
              <w:keepNext/>
              <w:spacing w:after="0" w:line="440" w:lineRule="exact"/>
              <w:ind w:left="63" w:right="63"/>
              <w:rPr>
                <w:rFonts w:hint="eastAsia" w:ascii="宋体" w:hAnsi="宋体" w:eastAsia="宋体" w:cs="宋体"/>
                <w:sz w:val="30"/>
                <w:szCs w:val="30"/>
              </w:rPr>
            </w:pPr>
          </w:p>
        </w:tc>
        <w:tc>
          <w:tcPr>
            <w:tcW w:w="1276" w:type="dxa"/>
            <w:vAlign w:val="center"/>
          </w:tcPr>
          <w:p w14:paraId="22C0DC0E">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44BE4897">
            <w:pPr>
              <w:pStyle w:val="17"/>
              <w:keepNext/>
              <w:spacing w:after="0" w:line="440" w:lineRule="exact"/>
              <w:ind w:left="63" w:right="63"/>
              <w:rPr>
                <w:rFonts w:hint="eastAsia" w:ascii="宋体" w:hAnsi="宋体" w:eastAsia="宋体" w:cs="宋体"/>
                <w:sz w:val="30"/>
                <w:szCs w:val="30"/>
              </w:rPr>
            </w:pPr>
          </w:p>
        </w:tc>
        <w:tc>
          <w:tcPr>
            <w:tcW w:w="1243" w:type="dxa"/>
            <w:vAlign w:val="center"/>
          </w:tcPr>
          <w:p w14:paraId="003C770D">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60A24073">
            <w:pPr>
              <w:pStyle w:val="17"/>
              <w:keepNext/>
              <w:spacing w:after="0" w:line="440" w:lineRule="exact"/>
              <w:ind w:left="63" w:right="63"/>
              <w:rPr>
                <w:rFonts w:hint="eastAsia" w:ascii="宋体" w:hAnsi="宋体" w:eastAsia="宋体" w:cs="宋体"/>
                <w:sz w:val="30"/>
                <w:szCs w:val="30"/>
              </w:rPr>
            </w:pPr>
          </w:p>
        </w:tc>
        <w:tc>
          <w:tcPr>
            <w:tcW w:w="1667" w:type="dxa"/>
            <w:vAlign w:val="center"/>
          </w:tcPr>
          <w:p w14:paraId="7E53F654">
            <w:pPr>
              <w:pStyle w:val="17"/>
              <w:keepNext/>
              <w:spacing w:after="0" w:line="440" w:lineRule="exact"/>
              <w:ind w:left="63" w:right="63"/>
              <w:rPr>
                <w:rFonts w:hint="eastAsia" w:ascii="宋体" w:hAnsi="宋体" w:eastAsia="宋体" w:cs="宋体"/>
                <w:sz w:val="30"/>
                <w:szCs w:val="30"/>
              </w:rPr>
            </w:pPr>
          </w:p>
        </w:tc>
      </w:tr>
      <w:tr w14:paraId="59EC5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8F246DC">
            <w:pPr>
              <w:pStyle w:val="17"/>
              <w:keepNext/>
              <w:spacing w:after="0" w:line="440" w:lineRule="exact"/>
              <w:ind w:left="63" w:right="63"/>
              <w:rPr>
                <w:rFonts w:hint="eastAsia" w:ascii="宋体" w:hAnsi="宋体" w:eastAsia="宋体" w:cs="宋体"/>
                <w:sz w:val="30"/>
                <w:szCs w:val="30"/>
              </w:rPr>
            </w:pPr>
          </w:p>
        </w:tc>
        <w:tc>
          <w:tcPr>
            <w:tcW w:w="1276" w:type="dxa"/>
            <w:vAlign w:val="center"/>
          </w:tcPr>
          <w:p w14:paraId="3252621B">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1A7516F3">
            <w:pPr>
              <w:pStyle w:val="17"/>
              <w:keepNext/>
              <w:spacing w:after="0" w:line="440" w:lineRule="exact"/>
              <w:ind w:left="63" w:right="63"/>
              <w:rPr>
                <w:rFonts w:hint="eastAsia" w:ascii="宋体" w:hAnsi="宋体" w:eastAsia="宋体" w:cs="宋体"/>
                <w:sz w:val="30"/>
                <w:szCs w:val="30"/>
              </w:rPr>
            </w:pPr>
          </w:p>
        </w:tc>
        <w:tc>
          <w:tcPr>
            <w:tcW w:w="1243" w:type="dxa"/>
            <w:vAlign w:val="center"/>
          </w:tcPr>
          <w:p w14:paraId="2C76CB1B">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42A0300A">
            <w:pPr>
              <w:pStyle w:val="17"/>
              <w:keepNext/>
              <w:spacing w:after="0" w:line="440" w:lineRule="exact"/>
              <w:ind w:left="63" w:right="63"/>
              <w:rPr>
                <w:rFonts w:hint="eastAsia" w:ascii="宋体" w:hAnsi="宋体" w:eastAsia="宋体" w:cs="宋体"/>
                <w:sz w:val="30"/>
                <w:szCs w:val="30"/>
              </w:rPr>
            </w:pPr>
          </w:p>
        </w:tc>
        <w:tc>
          <w:tcPr>
            <w:tcW w:w="1667" w:type="dxa"/>
            <w:vAlign w:val="center"/>
          </w:tcPr>
          <w:p w14:paraId="1CBA6085">
            <w:pPr>
              <w:pStyle w:val="17"/>
              <w:keepNext/>
              <w:spacing w:after="0" w:line="440" w:lineRule="exact"/>
              <w:ind w:left="63" w:right="63"/>
              <w:rPr>
                <w:rFonts w:hint="eastAsia" w:ascii="宋体" w:hAnsi="宋体" w:eastAsia="宋体" w:cs="宋体"/>
                <w:sz w:val="30"/>
                <w:szCs w:val="30"/>
              </w:rPr>
            </w:pPr>
          </w:p>
        </w:tc>
      </w:tr>
      <w:tr w14:paraId="767B6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0C77149">
            <w:pPr>
              <w:pStyle w:val="17"/>
              <w:keepNext/>
              <w:spacing w:after="0" w:line="440" w:lineRule="exact"/>
              <w:ind w:left="63" w:right="63"/>
              <w:rPr>
                <w:rFonts w:hint="eastAsia" w:ascii="宋体" w:hAnsi="宋体" w:eastAsia="宋体" w:cs="宋体"/>
                <w:sz w:val="30"/>
                <w:szCs w:val="30"/>
              </w:rPr>
            </w:pPr>
          </w:p>
        </w:tc>
        <w:tc>
          <w:tcPr>
            <w:tcW w:w="1276" w:type="dxa"/>
            <w:vAlign w:val="center"/>
          </w:tcPr>
          <w:p w14:paraId="336AB9C1">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77DACD17">
            <w:pPr>
              <w:pStyle w:val="17"/>
              <w:keepNext/>
              <w:spacing w:after="0" w:line="440" w:lineRule="exact"/>
              <w:ind w:left="63" w:right="63"/>
              <w:rPr>
                <w:rFonts w:hint="eastAsia" w:ascii="宋体" w:hAnsi="宋体" w:eastAsia="宋体" w:cs="宋体"/>
                <w:sz w:val="30"/>
                <w:szCs w:val="30"/>
              </w:rPr>
            </w:pPr>
          </w:p>
        </w:tc>
        <w:tc>
          <w:tcPr>
            <w:tcW w:w="1243" w:type="dxa"/>
            <w:vAlign w:val="center"/>
          </w:tcPr>
          <w:p w14:paraId="6B81B73E">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34FC9B89">
            <w:pPr>
              <w:pStyle w:val="17"/>
              <w:keepNext/>
              <w:spacing w:after="0" w:line="440" w:lineRule="exact"/>
              <w:ind w:left="63" w:right="63"/>
              <w:rPr>
                <w:rFonts w:hint="eastAsia" w:ascii="宋体" w:hAnsi="宋体" w:eastAsia="宋体" w:cs="宋体"/>
                <w:sz w:val="30"/>
                <w:szCs w:val="30"/>
              </w:rPr>
            </w:pPr>
          </w:p>
        </w:tc>
        <w:tc>
          <w:tcPr>
            <w:tcW w:w="1667" w:type="dxa"/>
            <w:vAlign w:val="center"/>
          </w:tcPr>
          <w:p w14:paraId="797BF0A6">
            <w:pPr>
              <w:pStyle w:val="17"/>
              <w:keepNext/>
              <w:spacing w:after="0" w:line="440" w:lineRule="exact"/>
              <w:ind w:left="63" w:right="63"/>
              <w:rPr>
                <w:rFonts w:hint="eastAsia" w:ascii="宋体" w:hAnsi="宋体" w:eastAsia="宋体" w:cs="宋体"/>
                <w:sz w:val="30"/>
                <w:szCs w:val="30"/>
              </w:rPr>
            </w:pPr>
          </w:p>
        </w:tc>
      </w:tr>
      <w:tr w14:paraId="4871C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EB328AD">
            <w:pPr>
              <w:pStyle w:val="17"/>
              <w:keepNext/>
              <w:spacing w:after="0" w:line="440" w:lineRule="exact"/>
              <w:ind w:left="63" w:right="63"/>
              <w:rPr>
                <w:rFonts w:hint="eastAsia" w:ascii="宋体" w:hAnsi="宋体" w:eastAsia="宋体" w:cs="宋体"/>
                <w:sz w:val="30"/>
                <w:szCs w:val="30"/>
              </w:rPr>
            </w:pPr>
          </w:p>
        </w:tc>
        <w:tc>
          <w:tcPr>
            <w:tcW w:w="1276" w:type="dxa"/>
            <w:vAlign w:val="center"/>
          </w:tcPr>
          <w:p w14:paraId="26ECA4B3">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5148FD3A">
            <w:pPr>
              <w:pStyle w:val="17"/>
              <w:keepNext/>
              <w:spacing w:after="0" w:line="440" w:lineRule="exact"/>
              <w:ind w:left="63" w:right="63"/>
              <w:rPr>
                <w:rFonts w:hint="eastAsia" w:ascii="宋体" w:hAnsi="宋体" w:eastAsia="宋体" w:cs="宋体"/>
                <w:sz w:val="30"/>
                <w:szCs w:val="30"/>
              </w:rPr>
            </w:pPr>
          </w:p>
        </w:tc>
        <w:tc>
          <w:tcPr>
            <w:tcW w:w="1243" w:type="dxa"/>
            <w:vAlign w:val="center"/>
          </w:tcPr>
          <w:p w14:paraId="79FF0689">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0B1A224E">
            <w:pPr>
              <w:pStyle w:val="17"/>
              <w:keepNext/>
              <w:spacing w:after="0" w:line="440" w:lineRule="exact"/>
              <w:ind w:left="63" w:right="63"/>
              <w:rPr>
                <w:rFonts w:hint="eastAsia" w:ascii="宋体" w:hAnsi="宋体" w:eastAsia="宋体" w:cs="宋体"/>
                <w:sz w:val="30"/>
                <w:szCs w:val="30"/>
              </w:rPr>
            </w:pPr>
          </w:p>
        </w:tc>
        <w:tc>
          <w:tcPr>
            <w:tcW w:w="1667" w:type="dxa"/>
            <w:vAlign w:val="center"/>
          </w:tcPr>
          <w:p w14:paraId="6F35280A">
            <w:pPr>
              <w:pStyle w:val="17"/>
              <w:keepNext/>
              <w:spacing w:after="0" w:line="440" w:lineRule="exact"/>
              <w:ind w:left="63" w:right="63"/>
              <w:rPr>
                <w:rFonts w:hint="eastAsia" w:ascii="宋体" w:hAnsi="宋体" w:eastAsia="宋体" w:cs="宋体"/>
                <w:sz w:val="30"/>
                <w:szCs w:val="30"/>
              </w:rPr>
            </w:pPr>
          </w:p>
        </w:tc>
      </w:tr>
      <w:tr w14:paraId="63613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59CCA4E">
            <w:pPr>
              <w:rPr>
                <w:rFonts w:hint="eastAsia" w:ascii="宋体" w:hAnsi="宋体" w:eastAsia="宋体" w:cs="宋体"/>
                <w:sz w:val="30"/>
                <w:szCs w:val="30"/>
              </w:rPr>
            </w:pPr>
          </w:p>
        </w:tc>
        <w:tc>
          <w:tcPr>
            <w:tcW w:w="1276" w:type="dxa"/>
          </w:tcPr>
          <w:p w14:paraId="7371312E">
            <w:pPr>
              <w:rPr>
                <w:rFonts w:hint="eastAsia" w:ascii="宋体" w:hAnsi="宋体" w:eastAsia="宋体" w:cs="宋体"/>
                <w:sz w:val="30"/>
                <w:szCs w:val="30"/>
              </w:rPr>
            </w:pPr>
          </w:p>
        </w:tc>
        <w:tc>
          <w:tcPr>
            <w:tcW w:w="1450" w:type="dxa"/>
          </w:tcPr>
          <w:p w14:paraId="3E13D4DE">
            <w:pPr>
              <w:rPr>
                <w:rFonts w:hint="eastAsia" w:ascii="宋体" w:hAnsi="宋体" w:eastAsia="宋体" w:cs="宋体"/>
                <w:sz w:val="30"/>
                <w:szCs w:val="30"/>
              </w:rPr>
            </w:pPr>
          </w:p>
        </w:tc>
        <w:tc>
          <w:tcPr>
            <w:tcW w:w="1243" w:type="dxa"/>
          </w:tcPr>
          <w:p w14:paraId="7D423BCC">
            <w:pPr>
              <w:rPr>
                <w:rFonts w:hint="eastAsia" w:ascii="宋体" w:hAnsi="宋体" w:eastAsia="宋体" w:cs="宋体"/>
                <w:sz w:val="30"/>
                <w:szCs w:val="30"/>
              </w:rPr>
            </w:pPr>
          </w:p>
        </w:tc>
        <w:tc>
          <w:tcPr>
            <w:tcW w:w="1450" w:type="dxa"/>
          </w:tcPr>
          <w:p w14:paraId="59B0C073">
            <w:pPr>
              <w:rPr>
                <w:rFonts w:hint="eastAsia" w:ascii="宋体" w:hAnsi="宋体" w:eastAsia="宋体" w:cs="宋体"/>
                <w:sz w:val="30"/>
                <w:szCs w:val="30"/>
              </w:rPr>
            </w:pPr>
          </w:p>
        </w:tc>
        <w:tc>
          <w:tcPr>
            <w:tcW w:w="1667" w:type="dxa"/>
          </w:tcPr>
          <w:p w14:paraId="41C9FCA3">
            <w:pPr>
              <w:rPr>
                <w:rFonts w:hint="eastAsia" w:ascii="宋体" w:hAnsi="宋体" w:eastAsia="宋体" w:cs="宋体"/>
                <w:sz w:val="30"/>
                <w:szCs w:val="30"/>
              </w:rPr>
            </w:pPr>
          </w:p>
        </w:tc>
      </w:tr>
      <w:tr w14:paraId="618AD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07C0561">
            <w:pPr>
              <w:pStyle w:val="17"/>
              <w:keepNext/>
              <w:spacing w:after="0" w:line="440" w:lineRule="exact"/>
              <w:ind w:left="63" w:right="63"/>
              <w:rPr>
                <w:rFonts w:hint="eastAsia" w:ascii="宋体" w:hAnsi="宋体" w:eastAsia="宋体" w:cs="宋体"/>
                <w:sz w:val="30"/>
                <w:szCs w:val="30"/>
              </w:rPr>
            </w:pPr>
          </w:p>
        </w:tc>
        <w:tc>
          <w:tcPr>
            <w:tcW w:w="1276" w:type="dxa"/>
            <w:vAlign w:val="center"/>
          </w:tcPr>
          <w:p w14:paraId="1B220DFF">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58CC002E">
            <w:pPr>
              <w:pStyle w:val="17"/>
              <w:keepNext/>
              <w:spacing w:after="0" w:line="440" w:lineRule="exact"/>
              <w:ind w:left="63" w:right="63"/>
              <w:rPr>
                <w:rFonts w:hint="eastAsia" w:ascii="宋体" w:hAnsi="宋体" w:eastAsia="宋体" w:cs="宋体"/>
                <w:sz w:val="30"/>
                <w:szCs w:val="30"/>
              </w:rPr>
            </w:pPr>
          </w:p>
        </w:tc>
        <w:tc>
          <w:tcPr>
            <w:tcW w:w="1243" w:type="dxa"/>
            <w:vAlign w:val="center"/>
          </w:tcPr>
          <w:p w14:paraId="517CDAE6">
            <w:pPr>
              <w:pStyle w:val="17"/>
              <w:keepNext/>
              <w:spacing w:after="0" w:line="440" w:lineRule="exact"/>
              <w:ind w:left="63" w:right="63"/>
              <w:rPr>
                <w:rFonts w:hint="eastAsia" w:ascii="宋体" w:hAnsi="宋体" w:eastAsia="宋体" w:cs="宋体"/>
                <w:sz w:val="30"/>
                <w:szCs w:val="30"/>
              </w:rPr>
            </w:pPr>
          </w:p>
        </w:tc>
        <w:tc>
          <w:tcPr>
            <w:tcW w:w="1450" w:type="dxa"/>
            <w:vAlign w:val="center"/>
          </w:tcPr>
          <w:p w14:paraId="6C0B028F">
            <w:pPr>
              <w:pStyle w:val="17"/>
              <w:keepNext/>
              <w:spacing w:after="0" w:line="440" w:lineRule="exact"/>
              <w:ind w:left="63" w:right="63"/>
              <w:rPr>
                <w:rFonts w:hint="eastAsia" w:ascii="宋体" w:hAnsi="宋体" w:eastAsia="宋体" w:cs="宋体"/>
                <w:sz w:val="30"/>
                <w:szCs w:val="30"/>
              </w:rPr>
            </w:pPr>
          </w:p>
        </w:tc>
        <w:tc>
          <w:tcPr>
            <w:tcW w:w="1667" w:type="dxa"/>
            <w:vAlign w:val="center"/>
          </w:tcPr>
          <w:p w14:paraId="4A608026">
            <w:pPr>
              <w:pStyle w:val="17"/>
              <w:keepNext/>
              <w:spacing w:after="0" w:line="440" w:lineRule="exact"/>
              <w:ind w:left="63" w:right="63"/>
              <w:rPr>
                <w:rFonts w:hint="eastAsia" w:ascii="宋体" w:hAnsi="宋体" w:eastAsia="宋体" w:cs="宋体"/>
                <w:sz w:val="30"/>
                <w:szCs w:val="30"/>
              </w:rPr>
            </w:pPr>
          </w:p>
        </w:tc>
      </w:tr>
      <w:tr w14:paraId="63EEC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AB88849">
            <w:pPr>
              <w:rPr>
                <w:rFonts w:hint="eastAsia" w:ascii="宋体" w:hAnsi="宋体" w:eastAsia="宋体" w:cs="宋体"/>
                <w:sz w:val="30"/>
                <w:szCs w:val="30"/>
              </w:rPr>
            </w:pPr>
          </w:p>
        </w:tc>
        <w:tc>
          <w:tcPr>
            <w:tcW w:w="1276" w:type="dxa"/>
          </w:tcPr>
          <w:p w14:paraId="791ADB97">
            <w:pPr>
              <w:rPr>
                <w:rFonts w:hint="eastAsia" w:ascii="宋体" w:hAnsi="宋体" w:eastAsia="宋体" w:cs="宋体"/>
                <w:sz w:val="30"/>
                <w:szCs w:val="30"/>
              </w:rPr>
            </w:pPr>
          </w:p>
        </w:tc>
        <w:tc>
          <w:tcPr>
            <w:tcW w:w="1450" w:type="dxa"/>
          </w:tcPr>
          <w:p w14:paraId="632364B8">
            <w:pPr>
              <w:rPr>
                <w:rFonts w:hint="eastAsia" w:ascii="宋体" w:hAnsi="宋体" w:eastAsia="宋体" w:cs="宋体"/>
                <w:sz w:val="30"/>
                <w:szCs w:val="30"/>
              </w:rPr>
            </w:pPr>
          </w:p>
        </w:tc>
        <w:tc>
          <w:tcPr>
            <w:tcW w:w="1243" w:type="dxa"/>
          </w:tcPr>
          <w:p w14:paraId="017ACAC4">
            <w:pPr>
              <w:rPr>
                <w:rFonts w:hint="eastAsia" w:ascii="宋体" w:hAnsi="宋体" w:eastAsia="宋体" w:cs="宋体"/>
                <w:sz w:val="30"/>
                <w:szCs w:val="30"/>
              </w:rPr>
            </w:pPr>
          </w:p>
        </w:tc>
        <w:tc>
          <w:tcPr>
            <w:tcW w:w="1450" w:type="dxa"/>
          </w:tcPr>
          <w:p w14:paraId="34EEC1EF">
            <w:pPr>
              <w:rPr>
                <w:rFonts w:hint="eastAsia" w:ascii="宋体" w:hAnsi="宋体" w:eastAsia="宋体" w:cs="宋体"/>
                <w:sz w:val="30"/>
                <w:szCs w:val="30"/>
              </w:rPr>
            </w:pPr>
          </w:p>
        </w:tc>
        <w:tc>
          <w:tcPr>
            <w:tcW w:w="1667" w:type="dxa"/>
          </w:tcPr>
          <w:p w14:paraId="6B13E940">
            <w:pPr>
              <w:rPr>
                <w:rFonts w:hint="eastAsia" w:ascii="宋体" w:hAnsi="宋体" w:eastAsia="宋体" w:cs="宋体"/>
                <w:sz w:val="30"/>
                <w:szCs w:val="30"/>
              </w:rPr>
            </w:pPr>
          </w:p>
        </w:tc>
      </w:tr>
      <w:tr w14:paraId="50D2C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83CAA1C">
            <w:pPr>
              <w:rPr>
                <w:rFonts w:hint="eastAsia" w:ascii="宋体" w:hAnsi="宋体" w:eastAsia="宋体" w:cs="宋体"/>
                <w:sz w:val="30"/>
                <w:szCs w:val="30"/>
              </w:rPr>
            </w:pPr>
          </w:p>
        </w:tc>
        <w:tc>
          <w:tcPr>
            <w:tcW w:w="1276" w:type="dxa"/>
          </w:tcPr>
          <w:p w14:paraId="11F04C16">
            <w:pPr>
              <w:rPr>
                <w:rFonts w:hint="eastAsia" w:ascii="宋体" w:hAnsi="宋体" w:eastAsia="宋体" w:cs="宋体"/>
                <w:sz w:val="30"/>
                <w:szCs w:val="30"/>
              </w:rPr>
            </w:pPr>
          </w:p>
        </w:tc>
        <w:tc>
          <w:tcPr>
            <w:tcW w:w="1450" w:type="dxa"/>
          </w:tcPr>
          <w:p w14:paraId="5FF93CA2">
            <w:pPr>
              <w:rPr>
                <w:rFonts w:hint="eastAsia" w:ascii="宋体" w:hAnsi="宋体" w:eastAsia="宋体" w:cs="宋体"/>
                <w:sz w:val="30"/>
                <w:szCs w:val="30"/>
              </w:rPr>
            </w:pPr>
          </w:p>
        </w:tc>
        <w:tc>
          <w:tcPr>
            <w:tcW w:w="1243" w:type="dxa"/>
          </w:tcPr>
          <w:p w14:paraId="3662AF42">
            <w:pPr>
              <w:rPr>
                <w:rFonts w:hint="eastAsia" w:ascii="宋体" w:hAnsi="宋体" w:eastAsia="宋体" w:cs="宋体"/>
                <w:sz w:val="30"/>
                <w:szCs w:val="30"/>
              </w:rPr>
            </w:pPr>
          </w:p>
        </w:tc>
        <w:tc>
          <w:tcPr>
            <w:tcW w:w="1450" w:type="dxa"/>
          </w:tcPr>
          <w:p w14:paraId="76FA8623">
            <w:pPr>
              <w:rPr>
                <w:rFonts w:hint="eastAsia" w:ascii="宋体" w:hAnsi="宋体" w:eastAsia="宋体" w:cs="宋体"/>
                <w:sz w:val="30"/>
                <w:szCs w:val="30"/>
              </w:rPr>
            </w:pPr>
          </w:p>
        </w:tc>
        <w:tc>
          <w:tcPr>
            <w:tcW w:w="1667" w:type="dxa"/>
          </w:tcPr>
          <w:p w14:paraId="6D30E842">
            <w:pPr>
              <w:rPr>
                <w:rFonts w:hint="eastAsia" w:ascii="宋体" w:hAnsi="宋体" w:eastAsia="宋体" w:cs="宋体"/>
                <w:sz w:val="30"/>
                <w:szCs w:val="30"/>
              </w:rPr>
            </w:pPr>
          </w:p>
        </w:tc>
      </w:tr>
      <w:tr w14:paraId="5E853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76BAB0B">
            <w:pPr>
              <w:rPr>
                <w:rFonts w:hint="eastAsia" w:ascii="宋体" w:hAnsi="宋体" w:eastAsia="宋体" w:cs="宋体"/>
                <w:sz w:val="30"/>
                <w:szCs w:val="30"/>
              </w:rPr>
            </w:pPr>
          </w:p>
        </w:tc>
        <w:tc>
          <w:tcPr>
            <w:tcW w:w="1276" w:type="dxa"/>
          </w:tcPr>
          <w:p w14:paraId="1B1478C7">
            <w:pPr>
              <w:rPr>
                <w:rFonts w:hint="eastAsia" w:ascii="宋体" w:hAnsi="宋体" w:eastAsia="宋体" w:cs="宋体"/>
                <w:sz w:val="30"/>
                <w:szCs w:val="30"/>
              </w:rPr>
            </w:pPr>
          </w:p>
        </w:tc>
        <w:tc>
          <w:tcPr>
            <w:tcW w:w="1450" w:type="dxa"/>
          </w:tcPr>
          <w:p w14:paraId="501AB09A">
            <w:pPr>
              <w:rPr>
                <w:rFonts w:hint="eastAsia" w:ascii="宋体" w:hAnsi="宋体" w:eastAsia="宋体" w:cs="宋体"/>
                <w:sz w:val="30"/>
                <w:szCs w:val="30"/>
              </w:rPr>
            </w:pPr>
          </w:p>
        </w:tc>
        <w:tc>
          <w:tcPr>
            <w:tcW w:w="1243" w:type="dxa"/>
          </w:tcPr>
          <w:p w14:paraId="4484CB68">
            <w:pPr>
              <w:rPr>
                <w:rFonts w:hint="eastAsia" w:ascii="宋体" w:hAnsi="宋体" w:eastAsia="宋体" w:cs="宋体"/>
                <w:sz w:val="30"/>
                <w:szCs w:val="30"/>
              </w:rPr>
            </w:pPr>
          </w:p>
        </w:tc>
        <w:tc>
          <w:tcPr>
            <w:tcW w:w="1450" w:type="dxa"/>
          </w:tcPr>
          <w:p w14:paraId="73AE6BA3">
            <w:pPr>
              <w:rPr>
                <w:rFonts w:hint="eastAsia" w:ascii="宋体" w:hAnsi="宋体" w:eastAsia="宋体" w:cs="宋体"/>
                <w:sz w:val="30"/>
                <w:szCs w:val="30"/>
              </w:rPr>
            </w:pPr>
          </w:p>
        </w:tc>
        <w:tc>
          <w:tcPr>
            <w:tcW w:w="1667" w:type="dxa"/>
          </w:tcPr>
          <w:p w14:paraId="33151B02">
            <w:pPr>
              <w:rPr>
                <w:rFonts w:hint="eastAsia" w:ascii="宋体" w:hAnsi="宋体" w:eastAsia="宋体" w:cs="宋体"/>
                <w:sz w:val="30"/>
                <w:szCs w:val="30"/>
              </w:rPr>
            </w:pPr>
          </w:p>
        </w:tc>
      </w:tr>
      <w:tr w14:paraId="15A31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AA086FC">
            <w:pPr>
              <w:rPr>
                <w:rFonts w:hint="eastAsia" w:ascii="宋体" w:hAnsi="宋体" w:eastAsia="宋体" w:cs="宋体"/>
                <w:sz w:val="30"/>
                <w:szCs w:val="30"/>
              </w:rPr>
            </w:pPr>
          </w:p>
        </w:tc>
        <w:tc>
          <w:tcPr>
            <w:tcW w:w="1276" w:type="dxa"/>
          </w:tcPr>
          <w:p w14:paraId="24B96744">
            <w:pPr>
              <w:rPr>
                <w:rFonts w:hint="eastAsia" w:ascii="宋体" w:hAnsi="宋体" w:eastAsia="宋体" w:cs="宋体"/>
                <w:sz w:val="30"/>
                <w:szCs w:val="30"/>
              </w:rPr>
            </w:pPr>
          </w:p>
        </w:tc>
        <w:tc>
          <w:tcPr>
            <w:tcW w:w="1450" w:type="dxa"/>
          </w:tcPr>
          <w:p w14:paraId="62E67D04">
            <w:pPr>
              <w:rPr>
                <w:rFonts w:hint="eastAsia" w:ascii="宋体" w:hAnsi="宋体" w:eastAsia="宋体" w:cs="宋体"/>
                <w:sz w:val="30"/>
                <w:szCs w:val="30"/>
              </w:rPr>
            </w:pPr>
          </w:p>
        </w:tc>
        <w:tc>
          <w:tcPr>
            <w:tcW w:w="1243" w:type="dxa"/>
          </w:tcPr>
          <w:p w14:paraId="3DFD36BA">
            <w:pPr>
              <w:rPr>
                <w:rFonts w:hint="eastAsia" w:ascii="宋体" w:hAnsi="宋体" w:eastAsia="宋体" w:cs="宋体"/>
                <w:sz w:val="30"/>
                <w:szCs w:val="30"/>
              </w:rPr>
            </w:pPr>
          </w:p>
        </w:tc>
        <w:tc>
          <w:tcPr>
            <w:tcW w:w="1450" w:type="dxa"/>
          </w:tcPr>
          <w:p w14:paraId="6F2A8AD8">
            <w:pPr>
              <w:rPr>
                <w:rFonts w:hint="eastAsia" w:ascii="宋体" w:hAnsi="宋体" w:eastAsia="宋体" w:cs="宋体"/>
                <w:sz w:val="30"/>
                <w:szCs w:val="30"/>
              </w:rPr>
            </w:pPr>
          </w:p>
        </w:tc>
        <w:tc>
          <w:tcPr>
            <w:tcW w:w="1667" w:type="dxa"/>
          </w:tcPr>
          <w:p w14:paraId="6F10F747">
            <w:pPr>
              <w:rPr>
                <w:rFonts w:hint="eastAsia" w:ascii="宋体" w:hAnsi="宋体" w:eastAsia="宋体" w:cs="宋体"/>
                <w:sz w:val="30"/>
                <w:szCs w:val="30"/>
              </w:rPr>
            </w:pPr>
          </w:p>
        </w:tc>
      </w:tr>
      <w:tr w14:paraId="78ECE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CEF015F">
            <w:pPr>
              <w:rPr>
                <w:rFonts w:hint="eastAsia" w:ascii="宋体" w:hAnsi="宋体" w:eastAsia="宋体" w:cs="宋体"/>
                <w:sz w:val="30"/>
                <w:szCs w:val="30"/>
              </w:rPr>
            </w:pPr>
          </w:p>
        </w:tc>
        <w:tc>
          <w:tcPr>
            <w:tcW w:w="1276" w:type="dxa"/>
          </w:tcPr>
          <w:p w14:paraId="5AB1D4F0">
            <w:pPr>
              <w:rPr>
                <w:rFonts w:hint="eastAsia" w:ascii="宋体" w:hAnsi="宋体" w:eastAsia="宋体" w:cs="宋体"/>
                <w:sz w:val="30"/>
                <w:szCs w:val="30"/>
              </w:rPr>
            </w:pPr>
          </w:p>
        </w:tc>
        <w:tc>
          <w:tcPr>
            <w:tcW w:w="1450" w:type="dxa"/>
          </w:tcPr>
          <w:p w14:paraId="099A405B">
            <w:pPr>
              <w:rPr>
                <w:rFonts w:hint="eastAsia" w:ascii="宋体" w:hAnsi="宋体" w:eastAsia="宋体" w:cs="宋体"/>
                <w:sz w:val="30"/>
                <w:szCs w:val="30"/>
              </w:rPr>
            </w:pPr>
          </w:p>
        </w:tc>
        <w:tc>
          <w:tcPr>
            <w:tcW w:w="1243" w:type="dxa"/>
          </w:tcPr>
          <w:p w14:paraId="267DB3F0">
            <w:pPr>
              <w:rPr>
                <w:rFonts w:hint="eastAsia" w:ascii="宋体" w:hAnsi="宋体" w:eastAsia="宋体" w:cs="宋体"/>
                <w:sz w:val="30"/>
                <w:szCs w:val="30"/>
              </w:rPr>
            </w:pPr>
          </w:p>
        </w:tc>
        <w:tc>
          <w:tcPr>
            <w:tcW w:w="1450" w:type="dxa"/>
          </w:tcPr>
          <w:p w14:paraId="188E6893">
            <w:pPr>
              <w:rPr>
                <w:rFonts w:hint="eastAsia" w:ascii="宋体" w:hAnsi="宋体" w:eastAsia="宋体" w:cs="宋体"/>
                <w:sz w:val="30"/>
                <w:szCs w:val="30"/>
              </w:rPr>
            </w:pPr>
          </w:p>
        </w:tc>
        <w:tc>
          <w:tcPr>
            <w:tcW w:w="1667" w:type="dxa"/>
          </w:tcPr>
          <w:p w14:paraId="730D3DB4">
            <w:pPr>
              <w:rPr>
                <w:rFonts w:hint="eastAsia" w:ascii="宋体" w:hAnsi="宋体" w:eastAsia="宋体" w:cs="宋体"/>
                <w:sz w:val="30"/>
                <w:szCs w:val="30"/>
              </w:rPr>
            </w:pPr>
          </w:p>
        </w:tc>
      </w:tr>
      <w:tr w14:paraId="6473E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C2FC09A">
            <w:pPr>
              <w:rPr>
                <w:rFonts w:hint="eastAsia" w:ascii="宋体" w:hAnsi="宋体" w:eastAsia="宋体" w:cs="宋体"/>
                <w:sz w:val="30"/>
                <w:szCs w:val="30"/>
              </w:rPr>
            </w:pPr>
          </w:p>
        </w:tc>
        <w:tc>
          <w:tcPr>
            <w:tcW w:w="1276" w:type="dxa"/>
          </w:tcPr>
          <w:p w14:paraId="0775AC74">
            <w:pPr>
              <w:rPr>
                <w:rFonts w:hint="eastAsia" w:ascii="宋体" w:hAnsi="宋体" w:eastAsia="宋体" w:cs="宋体"/>
                <w:sz w:val="30"/>
                <w:szCs w:val="30"/>
              </w:rPr>
            </w:pPr>
          </w:p>
        </w:tc>
        <w:tc>
          <w:tcPr>
            <w:tcW w:w="1450" w:type="dxa"/>
          </w:tcPr>
          <w:p w14:paraId="5C198CFF">
            <w:pPr>
              <w:rPr>
                <w:rFonts w:hint="eastAsia" w:ascii="宋体" w:hAnsi="宋体" w:eastAsia="宋体" w:cs="宋体"/>
                <w:sz w:val="30"/>
                <w:szCs w:val="30"/>
              </w:rPr>
            </w:pPr>
          </w:p>
        </w:tc>
        <w:tc>
          <w:tcPr>
            <w:tcW w:w="1243" w:type="dxa"/>
          </w:tcPr>
          <w:p w14:paraId="4A9C9C9E">
            <w:pPr>
              <w:rPr>
                <w:rFonts w:hint="eastAsia" w:ascii="宋体" w:hAnsi="宋体" w:eastAsia="宋体" w:cs="宋体"/>
                <w:sz w:val="30"/>
                <w:szCs w:val="30"/>
              </w:rPr>
            </w:pPr>
          </w:p>
        </w:tc>
        <w:tc>
          <w:tcPr>
            <w:tcW w:w="1450" w:type="dxa"/>
          </w:tcPr>
          <w:p w14:paraId="75CD8990">
            <w:pPr>
              <w:rPr>
                <w:rFonts w:hint="eastAsia" w:ascii="宋体" w:hAnsi="宋体" w:eastAsia="宋体" w:cs="宋体"/>
                <w:sz w:val="30"/>
                <w:szCs w:val="30"/>
              </w:rPr>
            </w:pPr>
          </w:p>
        </w:tc>
        <w:tc>
          <w:tcPr>
            <w:tcW w:w="1667" w:type="dxa"/>
          </w:tcPr>
          <w:p w14:paraId="51BF6E8D">
            <w:pPr>
              <w:rPr>
                <w:rFonts w:hint="eastAsia" w:ascii="宋体" w:hAnsi="宋体" w:eastAsia="宋体" w:cs="宋体"/>
                <w:sz w:val="30"/>
                <w:szCs w:val="30"/>
              </w:rPr>
            </w:pPr>
          </w:p>
        </w:tc>
      </w:tr>
      <w:tr w14:paraId="08F9A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BCB1993">
            <w:pPr>
              <w:rPr>
                <w:rFonts w:hint="eastAsia" w:ascii="宋体" w:hAnsi="宋体" w:eastAsia="宋体" w:cs="宋体"/>
                <w:sz w:val="30"/>
                <w:szCs w:val="30"/>
              </w:rPr>
            </w:pPr>
          </w:p>
        </w:tc>
        <w:tc>
          <w:tcPr>
            <w:tcW w:w="1276" w:type="dxa"/>
          </w:tcPr>
          <w:p w14:paraId="4C15F482">
            <w:pPr>
              <w:rPr>
                <w:rFonts w:hint="eastAsia" w:ascii="宋体" w:hAnsi="宋体" w:eastAsia="宋体" w:cs="宋体"/>
                <w:sz w:val="30"/>
                <w:szCs w:val="30"/>
              </w:rPr>
            </w:pPr>
          </w:p>
        </w:tc>
        <w:tc>
          <w:tcPr>
            <w:tcW w:w="1450" w:type="dxa"/>
          </w:tcPr>
          <w:p w14:paraId="2400B754">
            <w:pPr>
              <w:rPr>
                <w:rFonts w:hint="eastAsia" w:ascii="宋体" w:hAnsi="宋体" w:eastAsia="宋体" w:cs="宋体"/>
                <w:sz w:val="30"/>
                <w:szCs w:val="30"/>
              </w:rPr>
            </w:pPr>
          </w:p>
        </w:tc>
        <w:tc>
          <w:tcPr>
            <w:tcW w:w="1243" w:type="dxa"/>
          </w:tcPr>
          <w:p w14:paraId="5D27F471">
            <w:pPr>
              <w:rPr>
                <w:rFonts w:hint="eastAsia" w:ascii="宋体" w:hAnsi="宋体" w:eastAsia="宋体" w:cs="宋体"/>
                <w:sz w:val="30"/>
                <w:szCs w:val="30"/>
              </w:rPr>
            </w:pPr>
          </w:p>
        </w:tc>
        <w:tc>
          <w:tcPr>
            <w:tcW w:w="1450" w:type="dxa"/>
          </w:tcPr>
          <w:p w14:paraId="77B85D75">
            <w:pPr>
              <w:rPr>
                <w:rFonts w:hint="eastAsia" w:ascii="宋体" w:hAnsi="宋体" w:eastAsia="宋体" w:cs="宋体"/>
                <w:sz w:val="30"/>
                <w:szCs w:val="30"/>
              </w:rPr>
            </w:pPr>
          </w:p>
        </w:tc>
        <w:tc>
          <w:tcPr>
            <w:tcW w:w="1667" w:type="dxa"/>
          </w:tcPr>
          <w:p w14:paraId="0AAEC9DC">
            <w:pPr>
              <w:rPr>
                <w:rFonts w:hint="eastAsia" w:ascii="宋体" w:hAnsi="宋体" w:eastAsia="宋体" w:cs="宋体"/>
                <w:sz w:val="30"/>
                <w:szCs w:val="30"/>
              </w:rPr>
            </w:pPr>
          </w:p>
        </w:tc>
      </w:tr>
      <w:tr w14:paraId="18F3A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4F1A72C">
            <w:pPr>
              <w:rPr>
                <w:rFonts w:hint="eastAsia" w:ascii="宋体" w:hAnsi="宋体" w:eastAsia="宋体" w:cs="宋体"/>
                <w:sz w:val="30"/>
                <w:szCs w:val="30"/>
              </w:rPr>
            </w:pPr>
          </w:p>
        </w:tc>
        <w:tc>
          <w:tcPr>
            <w:tcW w:w="1276" w:type="dxa"/>
          </w:tcPr>
          <w:p w14:paraId="4A77D200">
            <w:pPr>
              <w:rPr>
                <w:rFonts w:hint="eastAsia" w:ascii="宋体" w:hAnsi="宋体" w:eastAsia="宋体" w:cs="宋体"/>
                <w:sz w:val="30"/>
                <w:szCs w:val="30"/>
              </w:rPr>
            </w:pPr>
          </w:p>
        </w:tc>
        <w:tc>
          <w:tcPr>
            <w:tcW w:w="1450" w:type="dxa"/>
          </w:tcPr>
          <w:p w14:paraId="3E558091">
            <w:pPr>
              <w:rPr>
                <w:rFonts w:hint="eastAsia" w:ascii="宋体" w:hAnsi="宋体" w:eastAsia="宋体" w:cs="宋体"/>
                <w:sz w:val="30"/>
                <w:szCs w:val="30"/>
              </w:rPr>
            </w:pPr>
          </w:p>
        </w:tc>
        <w:tc>
          <w:tcPr>
            <w:tcW w:w="1243" w:type="dxa"/>
          </w:tcPr>
          <w:p w14:paraId="3D964F5A">
            <w:pPr>
              <w:rPr>
                <w:rFonts w:hint="eastAsia" w:ascii="宋体" w:hAnsi="宋体" w:eastAsia="宋体" w:cs="宋体"/>
                <w:sz w:val="30"/>
                <w:szCs w:val="30"/>
              </w:rPr>
            </w:pPr>
          </w:p>
        </w:tc>
        <w:tc>
          <w:tcPr>
            <w:tcW w:w="1450" w:type="dxa"/>
          </w:tcPr>
          <w:p w14:paraId="7B04687D">
            <w:pPr>
              <w:rPr>
                <w:rFonts w:hint="eastAsia" w:ascii="宋体" w:hAnsi="宋体" w:eastAsia="宋体" w:cs="宋体"/>
                <w:sz w:val="30"/>
                <w:szCs w:val="30"/>
              </w:rPr>
            </w:pPr>
          </w:p>
        </w:tc>
        <w:tc>
          <w:tcPr>
            <w:tcW w:w="1667" w:type="dxa"/>
          </w:tcPr>
          <w:p w14:paraId="72551448">
            <w:pPr>
              <w:rPr>
                <w:rFonts w:hint="eastAsia" w:ascii="宋体" w:hAnsi="宋体" w:eastAsia="宋体" w:cs="宋体"/>
                <w:sz w:val="30"/>
                <w:szCs w:val="30"/>
              </w:rPr>
            </w:pPr>
          </w:p>
        </w:tc>
      </w:tr>
      <w:tr w14:paraId="6BC03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32245C4">
            <w:pPr>
              <w:rPr>
                <w:rFonts w:hint="eastAsia" w:ascii="宋体" w:hAnsi="宋体" w:eastAsia="宋体" w:cs="宋体"/>
                <w:sz w:val="30"/>
                <w:szCs w:val="30"/>
              </w:rPr>
            </w:pPr>
          </w:p>
        </w:tc>
        <w:tc>
          <w:tcPr>
            <w:tcW w:w="1276" w:type="dxa"/>
          </w:tcPr>
          <w:p w14:paraId="7109B172">
            <w:pPr>
              <w:rPr>
                <w:rFonts w:hint="eastAsia" w:ascii="宋体" w:hAnsi="宋体" w:eastAsia="宋体" w:cs="宋体"/>
                <w:sz w:val="30"/>
                <w:szCs w:val="30"/>
              </w:rPr>
            </w:pPr>
          </w:p>
        </w:tc>
        <w:tc>
          <w:tcPr>
            <w:tcW w:w="1450" w:type="dxa"/>
          </w:tcPr>
          <w:p w14:paraId="60D9BA58">
            <w:pPr>
              <w:rPr>
                <w:rFonts w:hint="eastAsia" w:ascii="宋体" w:hAnsi="宋体" w:eastAsia="宋体" w:cs="宋体"/>
                <w:sz w:val="30"/>
                <w:szCs w:val="30"/>
              </w:rPr>
            </w:pPr>
          </w:p>
        </w:tc>
        <w:tc>
          <w:tcPr>
            <w:tcW w:w="1243" w:type="dxa"/>
          </w:tcPr>
          <w:p w14:paraId="344F6D03">
            <w:pPr>
              <w:rPr>
                <w:rFonts w:hint="eastAsia" w:ascii="宋体" w:hAnsi="宋体" w:eastAsia="宋体" w:cs="宋体"/>
                <w:sz w:val="30"/>
                <w:szCs w:val="30"/>
              </w:rPr>
            </w:pPr>
          </w:p>
        </w:tc>
        <w:tc>
          <w:tcPr>
            <w:tcW w:w="1450" w:type="dxa"/>
          </w:tcPr>
          <w:p w14:paraId="03193456">
            <w:pPr>
              <w:rPr>
                <w:rFonts w:hint="eastAsia" w:ascii="宋体" w:hAnsi="宋体" w:eastAsia="宋体" w:cs="宋体"/>
                <w:sz w:val="30"/>
                <w:szCs w:val="30"/>
              </w:rPr>
            </w:pPr>
          </w:p>
        </w:tc>
        <w:tc>
          <w:tcPr>
            <w:tcW w:w="1667" w:type="dxa"/>
          </w:tcPr>
          <w:p w14:paraId="54139544">
            <w:pPr>
              <w:rPr>
                <w:rFonts w:hint="eastAsia" w:ascii="宋体" w:hAnsi="宋体" w:eastAsia="宋体" w:cs="宋体"/>
                <w:sz w:val="30"/>
                <w:szCs w:val="30"/>
              </w:rPr>
            </w:pPr>
          </w:p>
        </w:tc>
      </w:tr>
    </w:tbl>
    <w:p w14:paraId="7F8AB11F">
      <w:pPr>
        <w:spacing w:line="440" w:lineRule="exact"/>
        <w:rPr>
          <w:rFonts w:hint="eastAsia" w:ascii="宋体" w:hAnsi="宋体" w:eastAsia="宋体" w:cs="宋体"/>
          <w:sz w:val="30"/>
          <w:szCs w:val="30"/>
        </w:rPr>
      </w:pPr>
    </w:p>
    <w:p w14:paraId="1FCA0228">
      <w:pPr>
        <w:spacing w:line="440" w:lineRule="exact"/>
        <w:rPr>
          <w:rFonts w:hint="eastAsia" w:ascii="宋体" w:hAnsi="宋体" w:eastAsia="宋体" w:cs="宋体"/>
          <w:sz w:val="30"/>
          <w:szCs w:val="30"/>
        </w:rPr>
      </w:pPr>
      <w:r>
        <w:rPr>
          <w:rFonts w:hint="eastAsia" w:ascii="宋体" w:hAnsi="宋体" w:eastAsia="宋体" w:cs="宋体"/>
          <w:sz w:val="30"/>
          <w:szCs w:val="30"/>
        </w:rPr>
        <w:br w:type="page"/>
      </w:r>
      <w:r>
        <w:rPr>
          <w:rFonts w:hint="eastAsia" w:ascii="宋体" w:hAnsi="宋体" w:eastAsia="宋体" w:cs="宋体"/>
          <w:sz w:val="30"/>
          <w:szCs w:val="30"/>
        </w:rPr>
        <w:t>附件4：</w:t>
      </w:r>
    </w:p>
    <w:p w14:paraId="61A9A632">
      <w:pPr>
        <w:spacing w:before="120" w:beforeLines="50" w:after="120" w:afterLines="50" w:line="440" w:lineRule="exact"/>
        <w:jc w:val="center"/>
        <w:rPr>
          <w:rFonts w:hint="eastAsia" w:ascii="宋体" w:hAnsi="宋体" w:eastAsia="宋体" w:cs="宋体"/>
          <w:sz w:val="30"/>
          <w:szCs w:val="30"/>
        </w:rPr>
      </w:pPr>
      <w:r>
        <w:rPr>
          <w:rFonts w:hint="eastAsia" w:ascii="宋体" w:hAnsi="宋体" w:eastAsia="宋体" w:cs="宋体"/>
          <w:sz w:val="30"/>
          <w:szCs w:val="30"/>
        </w:rPr>
        <w:t>承包人用于本工程施工的机械设备表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CB4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0075A166">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序号</w:t>
            </w:r>
          </w:p>
        </w:tc>
        <w:tc>
          <w:tcPr>
            <w:tcW w:w="1418" w:type="dxa"/>
            <w:vAlign w:val="center"/>
          </w:tcPr>
          <w:p w14:paraId="52234727">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机械或设备名称</w:t>
            </w:r>
          </w:p>
        </w:tc>
        <w:tc>
          <w:tcPr>
            <w:tcW w:w="850" w:type="dxa"/>
            <w:vAlign w:val="center"/>
          </w:tcPr>
          <w:p w14:paraId="75D45D9A">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规格型号</w:t>
            </w:r>
          </w:p>
        </w:tc>
        <w:tc>
          <w:tcPr>
            <w:tcW w:w="1058" w:type="dxa"/>
            <w:vAlign w:val="center"/>
          </w:tcPr>
          <w:p w14:paraId="73BEBFE2">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数量</w:t>
            </w:r>
          </w:p>
        </w:tc>
        <w:tc>
          <w:tcPr>
            <w:tcW w:w="880" w:type="dxa"/>
            <w:vAlign w:val="center"/>
          </w:tcPr>
          <w:p w14:paraId="1F996D6B">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产地</w:t>
            </w:r>
          </w:p>
        </w:tc>
        <w:tc>
          <w:tcPr>
            <w:tcW w:w="1020" w:type="dxa"/>
            <w:vAlign w:val="center"/>
          </w:tcPr>
          <w:p w14:paraId="18997E1D">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制造年份</w:t>
            </w:r>
          </w:p>
        </w:tc>
        <w:tc>
          <w:tcPr>
            <w:tcW w:w="1480" w:type="dxa"/>
            <w:vAlign w:val="center"/>
          </w:tcPr>
          <w:p w14:paraId="611653B2">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额定功率（kW）</w:t>
            </w:r>
          </w:p>
        </w:tc>
        <w:tc>
          <w:tcPr>
            <w:tcW w:w="1020" w:type="dxa"/>
            <w:vAlign w:val="center"/>
          </w:tcPr>
          <w:p w14:paraId="4AF73BBE">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生产能力</w:t>
            </w:r>
          </w:p>
        </w:tc>
        <w:tc>
          <w:tcPr>
            <w:tcW w:w="921" w:type="dxa"/>
            <w:vAlign w:val="center"/>
          </w:tcPr>
          <w:p w14:paraId="268CBBB4">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备注</w:t>
            </w:r>
          </w:p>
        </w:tc>
      </w:tr>
      <w:tr w14:paraId="21E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63FDA51">
            <w:pPr>
              <w:pStyle w:val="17"/>
              <w:keepNext/>
              <w:spacing w:after="0" w:line="440" w:lineRule="exact"/>
              <w:ind w:left="63" w:right="63"/>
              <w:rPr>
                <w:rFonts w:hint="eastAsia" w:ascii="宋体" w:hAnsi="宋体" w:eastAsia="宋体" w:cs="宋体"/>
                <w:sz w:val="30"/>
                <w:szCs w:val="30"/>
              </w:rPr>
            </w:pPr>
          </w:p>
        </w:tc>
        <w:tc>
          <w:tcPr>
            <w:tcW w:w="1418" w:type="dxa"/>
            <w:vAlign w:val="center"/>
          </w:tcPr>
          <w:p w14:paraId="7DBFCB7D">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04298847">
            <w:pPr>
              <w:pStyle w:val="17"/>
              <w:keepNext/>
              <w:spacing w:after="0" w:line="440" w:lineRule="exact"/>
              <w:ind w:left="63" w:right="63"/>
              <w:rPr>
                <w:rFonts w:hint="eastAsia" w:ascii="宋体" w:hAnsi="宋体" w:eastAsia="宋体" w:cs="宋体"/>
                <w:sz w:val="30"/>
                <w:szCs w:val="30"/>
              </w:rPr>
            </w:pPr>
          </w:p>
        </w:tc>
        <w:tc>
          <w:tcPr>
            <w:tcW w:w="1058" w:type="dxa"/>
            <w:vAlign w:val="center"/>
          </w:tcPr>
          <w:p w14:paraId="430D3DC8">
            <w:pPr>
              <w:pStyle w:val="17"/>
              <w:keepNext/>
              <w:spacing w:after="0" w:line="440" w:lineRule="exact"/>
              <w:ind w:left="63" w:right="63"/>
              <w:rPr>
                <w:rFonts w:hint="eastAsia" w:ascii="宋体" w:hAnsi="宋体" w:eastAsia="宋体" w:cs="宋体"/>
                <w:sz w:val="30"/>
                <w:szCs w:val="30"/>
              </w:rPr>
            </w:pPr>
          </w:p>
        </w:tc>
        <w:tc>
          <w:tcPr>
            <w:tcW w:w="880" w:type="dxa"/>
            <w:vAlign w:val="center"/>
          </w:tcPr>
          <w:p w14:paraId="2B90B3FF">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655EA375">
            <w:pPr>
              <w:pStyle w:val="17"/>
              <w:keepNext/>
              <w:spacing w:after="0" w:line="440" w:lineRule="exact"/>
              <w:ind w:left="63" w:right="63"/>
              <w:rPr>
                <w:rFonts w:hint="eastAsia" w:ascii="宋体" w:hAnsi="宋体" w:eastAsia="宋体" w:cs="宋体"/>
                <w:sz w:val="30"/>
                <w:szCs w:val="30"/>
              </w:rPr>
            </w:pPr>
          </w:p>
        </w:tc>
        <w:tc>
          <w:tcPr>
            <w:tcW w:w="1480" w:type="dxa"/>
            <w:vAlign w:val="center"/>
          </w:tcPr>
          <w:p w14:paraId="3642C230">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780B2620">
            <w:pPr>
              <w:pStyle w:val="17"/>
              <w:keepNext/>
              <w:spacing w:after="0" w:line="440" w:lineRule="exact"/>
              <w:ind w:left="63" w:right="63"/>
              <w:rPr>
                <w:rFonts w:hint="eastAsia" w:ascii="宋体" w:hAnsi="宋体" w:eastAsia="宋体" w:cs="宋体"/>
                <w:sz w:val="30"/>
                <w:szCs w:val="30"/>
              </w:rPr>
            </w:pPr>
          </w:p>
        </w:tc>
        <w:tc>
          <w:tcPr>
            <w:tcW w:w="921" w:type="dxa"/>
            <w:vAlign w:val="center"/>
          </w:tcPr>
          <w:p w14:paraId="567E1722">
            <w:pPr>
              <w:pStyle w:val="17"/>
              <w:keepNext/>
              <w:spacing w:after="0" w:line="440" w:lineRule="exact"/>
              <w:ind w:left="63" w:right="63"/>
              <w:rPr>
                <w:rFonts w:hint="eastAsia" w:ascii="宋体" w:hAnsi="宋体" w:eastAsia="宋体" w:cs="宋体"/>
                <w:sz w:val="30"/>
                <w:szCs w:val="30"/>
              </w:rPr>
            </w:pPr>
          </w:p>
        </w:tc>
      </w:tr>
      <w:tr w14:paraId="1BA2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0FFEA0D">
            <w:pPr>
              <w:pStyle w:val="17"/>
              <w:keepNext/>
              <w:spacing w:after="0" w:line="440" w:lineRule="exact"/>
              <w:ind w:left="63" w:right="63"/>
              <w:rPr>
                <w:rFonts w:hint="eastAsia" w:ascii="宋体" w:hAnsi="宋体" w:eastAsia="宋体" w:cs="宋体"/>
                <w:sz w:val="30"/>
                <w:szCs w:val="30"/>
              </w:rPr>
            </w:pPr>
          </w:p>
        </w:tc>
        <w:tc>
          <w:tcPr>
            <w:tcW w:w="1418" w:type="dxa"/>
            <w:vAlign w:val="center"/>
          </w:tcPr>
          <w:p w14:paraId="334A4C49">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32E56423">
            <w:pPr>
              <w:pStyle w:val="17"/>
              <w:keepNext/>
              <w:spacing w:after="0" w:line="440" w:lineRule="exact"/>
              <w:ind w:left="63" w:right="63"/>
              <w:rPr>
                <w:rFonts w:hint="eastAsia" w:ascii="宋体" w:hAnsi="宋体" w:eastAsia="宋体" w:cs="宋体"/>
                <w:sz w:val="30"/>
                <w:szCs w:val="30"/>
              </w:rPr>
            </w:pPr>
          </w:p>
        </w:tc>
        <w:tc>
          <w:tcPr>
            <w:tcW w:w="1058" w:type="dxa"/>
            <w:vAlign w:val="center"/>
          </w:tcPr>
          <w:p w14:paraId="7BE37E68">
            <w:pPr>
              <w:pStyle w:val="17"/>
              <w:keepNext/>
              <w:spacing w:after="0" w:line="440" w:lineRule="exact"/>
              <w:ind w:left="63" w:right="63"/>
              <w:rPr>
                <w:rFonts w:hint="eastAsia" w:ascii="宋体" w:hAnsi="宋体" w:eastAsia="宋体" w:cs="宋体"/>
                <w:sz w:val="30"/>
                <w:szCs w:val="30"/>
              </w:rPr>
            </w:pPr>
          </w:p>
        </w:tc>
        <w:tc>
          <w:tcPr>
            <w:tcW w:w="880" w:type="dxa"/>
            <w:vAlign w:val="center"/>
          </w:tcPr>
          <w:p w14:paraId="0CB8FBE9">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5E2B8905">
            <w:pPr>
              <w:pStyle w:val="17"/>
              <w:keepNext/>
              <w:spacing w:after="0" w:line="440" w:lineRule="exact"/>
              <w:ind w:left="63" w:right="63"/>
              <w:rPr>
                <w:rFonts w:hint="eastAsia" w:ascii="宋体" w:hAnsi="宋体" w:eastAsia="宋体" w:cs="宋体"/>
                <w:sz w:val="30"/>
                <w:szCs w:val="30"/>
              </w:rPr>
            </w:pPr>
          </w:p>
        </w:tc>
        <w:tc>
          <w:tcPr>
            <w:tcW w:w="1480" w:type="dxa"/>
            <w:vAlign w:val="center"/>
          </w:tcPr>
          <w:p w14:paraId="67C5E575">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7F68A4EB">
            <w:pPr>
              <w:pStyle w:val="17"/>
              <w:keepNext/>
              <w:spacing w:after="0" w:line="440" w:lineRule="exact"/>
              <w:ind w:left="63" w:right="63"/>
              <w:rPr>
                <w:rFonts w:hint="eastAsia" w:ascii="宋体" w:hAnsi="宋体" w:eastAsia="宋体" w:cs="宋体"/>
                <w:sz w:val="30"/>
                <w:szCs w:val="30"/>
              </w:rPr>
            </w:pPr>
          </w:p>
        </w:tc>
        <w:tc>
          <w:tcPr>
            <w:tcW w:w="921" w:type="dxa"/>
            <w:vAlign w:val="center"/>
          </w:tcPr>
          <w:p w14:paraId="41A5E066">
            <w:pPr>
              <w:pStyle w:val="17"/>
              <w:keepNext/>
              <w:spacing w:after="0" w:line="440" w:lineRule="exact"/>
              <w:ind w:left="63" w:right="63"/>
              <w:rPr>
                <w:rFonts w:hint="eastAsia" w:ascii="宋体" w:hAnsi="宋体" w:eastAsia="宋体" w:cs="宋体"/>
                <w:sz w:val="30"/>
                <w:szCs w:val="30"/>
              </w:rPr>
            </w:pPr>
          </w:p>
        </w:tc>
      </w:tr>
      <w:tr w14:paraId="6B1D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00E1024">
            <w:pPr>
              <w:pStyle w:val="17"/>
              <w:keepNext/>
              <w:spacing w:after="0" w:line="440" w:lineRule="exact"/>
              <w:ind w:left="63" w:right="63"/>
              <w:rPr>
                <w:rFonts w:hint="eastAsia" w:ascii="宋体" w:hAnsi="宋体" w:eastAsia="宋体" w:cs="宋体"/>
                <w:sz w:val="30"/>
                <w:szCs w:val="30"/>
              </w:rPr>
            </w:pPr>
          </w:p>
        </w:tc>
        <w:tc>
          <w:tcPr>
            <w:tcW w:w="1418" w:type="dxa"/>
            <w:vAlign w:val="center"/>
          </w:tcPr>
          <w:p w14:paraId="67E9CCED">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063E8D9A">
            <w:pPr>
              <w:pStyle w:val="17"/>
              <w:keepNext/>
              <w:spacing w:after="0" w:line="440" w:lineRule="exact"/>
              <w:ind w:left="63" w:right="63"/>
              <w:rPr>
                <w:rFonts w:hint="eastAsia" w:ascii="宋体" w:hAnsi="宋体" w:eastAsia="宋体" w:cs="宋体"/>
                <w:sz w:val="30"/>
                <w:szCs w:val="30"/>
              </w:rPr>
            </w:pPr>
          </w:p>
        </w:tc>
        <w:tc>
          <w:tcPr>
            <w:tcW w:w="1058" w:type="dxa"/>
            <w:vAlign w:val="center"/>
          </w:tcPr>
          <w:p w14:paraId="76BD2EC2">
            <w:pPr>
              <w:pStyle w:val="17"/>
              <w:keepNext/>
              <w:spacing w:after="0" w:line="440" w:lineRule="exact"/>
              <w:ind w:left="63" w:right="63"/>
              <w:rPr>
                <w:rFonts w:hint="eastAsia" w:ascii="宋体" w:hAnsi="宋体" w:eastAsia="宋体" w:cs="宋体"/>
                <w:sz w:val="30"/>
                <w:szCs w:val="30"/>
              </w:rPr>
            </w:pPr>
          </w:p>
        </w:tc>
        <w:tc>
          <w:tcPr>
            <w:tcW w:w="880" w:type="dxa"/>
            <w:vAlign w:val="center"/>
          </w:tcPr>
          <w:p w14:paraId="4BEB187D">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62003213">
            <w:pPr>
              <w:pStyle w:val="17"/>
              <w:keepNext/>
              <w:spacing w:after="0" w:line="440" w:lineRule="exact"/>
              <w:ind w:left="63" w:right="63"/>
              <w:rPr>
                <w:rFonts w:hint="eastAsia" w:ascii="宋体" w:hAnsi="宋体" w:eastAsia="宋体" w:cs="宋体"/>
                <w:sz w:val="30"/>
                <w:szCs w:val="30"/>
              </w:rPr>
            </w:pPr>
          </w:p>
        </w:tc>
        <w:tc>
          <w:tcPr>
            <w:tcW w:w="1480" w:type="dxa"/>
            <w:vAlign w:val="center"/>
          </w:tcPr>
          <w:p w14:paraId="2321F873">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61FE9597">
            <w:pPr>
              <w:pStyle w:val="17"/>
              <w:keepNext/>
              <w:spacing w:after="0" w:line="440" w:lineRule="exact"/>
              <w:ind w:left="63" w:right="63"/>
              <w:rPr>
                <w:rFonts w:hint="eastAsia" w:ascii="宋体" w:hAnsi="宋体" w:eastAsia="宋体" w:cs="宋体"/>
                <w:sz w:val="30"/>
                <w:szCs w:val="30"/>
              </w:rPr>
            </w:pPr>
          </w:p>
        </w:tc>
        <w:tc>
          <w:tcPr>
            <w:tcW w:w="921" w:type="dxa"/>
            <w:vAlign w:val="center"/>
          </w:tcPr>
          <w:p w14:paraId="3FE91534">
            <w:pPr>
              <w:pStyle w:val="17"/>
              <w:keepNext/>
              <w:spacing w:after="0" w:line="440" w:lineRule="exact"/>
              <w:ind w:left="63" w:right="63"/>
              <w:rPr>
                <w:rFonts w:hint="eastAsia" w:ascii="宋体" w:hAnsi="宋体" w:eastAsia="宋体" w:cs="宋体"/>
                <w:sz w:val="30"/>
                <w:szCs w:val="30"/>
              </w:rPr>
            </w:pPr>
          </w:p>
        </w:tc>
      </w:tr>
      <w:tr w14:paraId="2CBF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4A10F7E">
            <w:pPr>
              <w:pStyle w:val="17"/>
              <w:keepNext/>
              <w:spacing w:after="0" w:line="440" w:lineRule="exact"/>
              <w:ind w:left="63" w:right="63"/>
              <w:rPr>
                <w:rFonts w:hint="eastAsia" w:ascii="宋体" w:hAnsi="宋体" w:eastAsia="宋体" w:cs="宋体"/>
                <w:sz w:val="30"/>
                <w:szCs w:val="30"/>
              </w:rPr>
            </w:pPr>
          </w:p>
        </w:tc>
        <w:tc>
          <w:tcPr>
            <w:tcW w:w="1418" w:type="dxa"/>
            <w:vAlign w:val="center"/>
          </w:tcPr>
          <w:p w14:paraId="31771A32">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171B6B88">
            <w:pPr>
              <w:pStyle w:val="17"/>
              <w:keepNext/>
              <w:spacing w:after="0" w:line="440" w:lineRule="exact"/>
              <w:ind w:left="63" w:right="63"/>
              <w:rPr>
                <w:rFonts w:hint="eastAsia" w:ascii="宋体" w:hAnsi="宋体" w:eastAsia="宋体" w:cs="宋体"/>
                <w:sz w:val="30"/>
                <w:szCs w:val="30"/>
              </w:rPr>
            </w:pPr>
          </w:p>
        </w:tc>
        <w:tc>
          <w:tcPr>
            <w:tcW w:w="1058" w:type="dxa"/>
            <w:vAlign w:val="center"/>
          </w:tcPr>
          <w:p w14:paraId="4AFB6E37">
            <w:pPr>
              <w:pStyle w:val="17"/>
              <w:keepNext/>
              <w:spacing w:after="0" w:line="440" w:lineRule="exact"/>
              <w:ind w:left="63" w:right="63"/>
              <w:rPr>
                <w:rFonts w:hint="eastAsia" w:ascii="宋体" w:hAnsi="宋体" w:eastAsia="宋体" w:cs="宋体"/>
                <w:sz w:val="30"/>
                <w:szCs w:val="30"/>
              </w:rPr>
            </w:pPr>
          </w:p>
        </w:tc>
        <w:tc>
          <w:tcPr>
            <w:tcW w:w="880" w:type="dxa"/>
            <w:vAlign w:val="center"/>
          </w:tcPr>
          <w:p w14:paraId="0CE2DA31">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66ADC395">
            <w:pPr>
              <w:pStyle w:val="17"/>
              <w:keepNext/>
              <w:spacing w:after="0" w:line="440" w:lineRule="exact"/>
              <w:ind w:left="63" w:right="63"/>
              <w:rPr>
                <w:rFonts w:hint="eastAsia" w:ascii="宋体" w:hAnsi="宋体" w:eastAsia="宋体" w:cs="宋体"/>
                <w:sz w:val="30"/>
                <w:szCs w:val="30"/>
              </w:rPr>
            </w:pPr>
          </w:p>
        </w:tc>
        <w:tc>
          <w:tcPr>
            <w:tcW w:w="1480" w:type="dxa"/>
            <w:vAlign w:val="center"/>
          </w:tcPr>
          <w:p w14:paraId="47DE55CB">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1EBA3CAE">
            <w:pPr>
              <w:pStyle w:val="17"/>
              <w:keepNext/>
              <w:spacing w:after="0" w:line="440" w:lineRule="exact"/>
              <w:ind w:left="63" w:right="63"/>
              <w:rPr>
                <w:rFonts w:hint="eastAsia" w:ascii="宋体" w:hAnsi="宋体" w:eastAsia="宋体" w:cs="宋体"/>
                <w:sz w:val="30"/>
                <w:szCs w:val="30"/>
              </w:rPr>
            </w:pPr>
          </w:p>
        </w:tc>
        <w:tc>
          <w:tcPr>
            <w:tcW w:w="921" w:type="dxa"/>
            <w:vAlign w:val="center"/>
          </w:tcPr>
          <w:p w14:paraId="2134BC12">
            <w:pPr>
              <w:pStyle w:val="17"/>
              <w:keepNext/>
              <w:spacing w:after="0" w:line="440" w:lineRule="exact"/>
              <w:ind w:left="63" w:right="63"/>
              <w:rPr>
                <w:rFonts w:hint="eastAsia" w:ascii="宋体" w:hAnsi="宋体" w:eastAsia="宋体" w:cs="宋体"/>
                <w:sz w:val="30"/>
                <w:szCs w:val="30"/>
              </w:rPr>
            </w:pPr>
          </w:p>
        </w:tc>
      </w:tr>
      <w:tr w14:paraId="6445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92BFB8D">
            <w:pPr>
              <w:pStyle w:val="17"/>
              <w:keepNext/>
              <w:spacing w:after="0" w:line="440" w:lineRule="exact"/>
              <w:ind w:left="63" w:right="63"/>
              <w:rPr>
                <w:rFonts w:hint="eastAsia" w:ascii="宋体" w:hAnsi="宋体" w:eastAsia="宋体" w:cs="宋体"/>
                <w:sz w:val="30"/>
                <w:szCs w:val="30"/>
              </w:rPr>
            </w:pPr>
          </w:p>
        </w:tc>
        <w:tc>
          <w:tcPr>
            <w:tcW w:w="1418" w:type="dxa"/>
            <w:vAlign w:val="center"/>
          </w:tcPr>
          <w:p w14:paraId="07531EC3">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6BACED25">
            <w:pPr>
              <w:pStyle w:val="17"/>
              <w:keepNext/>
              <w:spacing w:after="0" w:line="440" w:lineRule="exact"/>
              <w:ind w:left="63" w:right="63"/>
              <w:rPr>
                <w:rFonts w:hint="eastAsia" w:ascii="宋体" w:hAnsi="宋体" w:eastAsia="宋体" w:cs="宋体"/>
                <w:sz w:val="30"/>
                <w:szCs w:val="30"/>
              </w:rPr>
            </w:pPr>
          </w:p>
        </w:tc>
        <w:tc>
          <w:tcPr>
            <w:tcW w:w="1058" w:type="dxa"/>
            <w:vAlign w:val="center"/>
          </w:tcPr>
          <w:p w14:paraId="25B64BBF">
            <w:pPr>
              <w:pStyle w:val="17"/>
              <w:keepNext/>
              <w:spacing w:after="0" w:line="440" w:lineRule="exact"/>
              <w:ind w:left="63" w:right="63"/>
              <w:rPr>
                <w:rFonts w:hint="eastAsia" w:ascii="宋体" w:hAnsi="宋体" w:eastAsia="宋体" w:cs="宋体"/>
                <w:sz w:val="30"/>
                <w:szCs w:val="30"/>
              </w:rPr>
            </w:pPr>
          </w:p>
        </w:tc>
        <w:tc>
          <w:tcPr>
            <w:tcW w:w="880" w:type="dxa"/>
            <w:vAlign w:val="center"/>
          </w:tcPr>
          <w:p w14:paraId="70B8780D">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1390733B">
            <w:pPr>
              <w:pStyle w:val="17"/>
              <w:keepNext/>
              <w:spacing w:after="0" w:line="440" w:lineRule="exact"/>
              <w:ind w:left="63" w:right="63"/>
              <w:rPr>
                <w:rFonts w:hint="eastAsia" w:ascii="宋体" w:hAnsi="宋体" w:eastAsia="宋体" w:cs="宋体"/>
                <w:sz w:val="30"/>
                <w:szCs w:val="30"/>
              </w:rPr>
            </w:pPr>
          </w:p>
        </w:tc>
        <w:tc>
          <w:tcPr>
            <w:tcW w:w="1480" w:type="dxa"/>
            <w:vAlign w:val="center"/>
          </w:tcPr>
          <w:p w14:paraId="3B83D46B">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0B7235CA">
            <w:pPr>
              <w:pStyle w:val="17"/>
              <w:keepNext/>
              <w:spacing w:after="0" w:line="440" w:lineRule="exact"/>
              <w:ind w:left="63" w:right="63"/>
              <w:rPr>
                <w:rFonts w:hint="eastAsia" w:ascii="宋体" w:hAnsi="宋体" w:eastAsia="宋体" w:cs="宋体"/>
                <w:sz w:val="30"/>
                <w:szCs w:val="30"/>
              </w:rPr>
            </w:pPr>
          </w:p>
        </w:tc>
        <w:tc>
          <w:tcPr>
            <w:tcW w:w="921" w:type="dxa"/>
            <w:vAlign w:val="center"/>
          </w:tcPr>
          <w:p w14:paraId="68DA52C4">
            <w:pPr>
              <w:pStyle w:val="17"/>
              <w:keepNext/>
              <w:spacing w:after="0" w:line="440" w:lineRule="exact"/>
              <w:ind w:left="63" w:right="63"/>
              <w:rPr>
                <w:rFonts w:hint="eastAsia" w:ascii="宋体" w:hAnsi="宋体" w:eastAsia="宋体" w:cs="宋体"/>
                <w:sz w:val="30"/>
                <w:szCs w:val="30"/>
              </w:rPr>
            </w:pPr>
          </w:p>
        </w:tc>
      </w:tr>
      <w:tr w14:paraId="2C4B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5B995C4">
            <w:pPr>
              <w:pStyle w:val="17"/>
              <w:keepNext/>
              <w:spacing w:after="0" w:line="440" w:lineRule="exact"/>
              <w:ind w:left="63" w:right="63"/>
              <w:rPr>
                <w:rFonts w:hint="eastAsia" w:ascii="宋体" w:hAnsi="宋体" w:eastAsia="宋体" w:cs="宋体"/>
                <w:sz w:val="30"/>
                <w:szCs w:val="30"/>
              </w:rPr>
            </w:pPr>
          </w:p>
        </w:tc>
        <w:tc>
          <w:tcPr>
            <w:tcW w:w="1418" w:type="dxa"/>
            <w:vAlign w:val="center"/>
          </w:tcPr>
          <w:p w14:paraId="431E3741">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2D207285">
            <w:pPr>
              <w:pStyle w:val="17"/>
              <w:keepNext/>
              <w:spacing w:after="0" w:line="440" w:lineRule="exact"/>
              <w:ind w:left="63" w:right="63"/>
              <w:rPr>
                <w:rFonts w:hint="eastAsia" w:ascii="宋体" w:hAnsi="宋体" w:eastAsia="宋体" w:cs="宋体"/>
                <w:sz w:val="30"/>
                <w:szCs w:val="30"/>
              </w:rPr>
            </w:pPr>
          </w:p>
        </w:tc>
        <w:tc>
          <w:tcPr>
            <w:tcW w:w="1058" w:type="dxa"/>
            <w:vAlign w:val="center"/>
          </w:tcPr>
          <w:p w14:paraId="7A9AF8F9">
            <w:pPr>
              <w:pStyle w:val="17"/>
              <w:keepNext/>
              <w:spacing w:after="0" w:line="440" w:lineRule="exact"/>
              <w:ind w:left="63" w:right="63"/>
              <w:rPr>
                <w:rFonts w:hint="eastAsia" w:ascii="宋体" w:hAnsi="宋体" w:eastAsia="宋体" w:cs="宋体"/>
                <w:sz w:val="30"/>
                <w:szCs w:val="30"/>
              </w:rPr>
            </w:pPr>
          </w:p>
        </w:tc>
        <w:tc>
          <w:tcPr>
            <w:tcW w:w="880" w:type="dxa"/>
            <w:vAlign w:val="center"/>
          </w:tcPr>
          <w:p w14:paraId="2F8BAD68">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1075FB6A">
            <w:pPr>
              <w:pStyle w:val="17"/>
              <w:keepNext/>
              <w:spacing w:after="0" w:line="440" w:lineRule="exact"/>
              <w:ind w:left="63" w:right="63"/>
              <w:rPr>
                <w:rFonts w:hint="eastAsia" w:ascii="宋体" w:hAnsi="宋体" w:eastAsia="宋体" w:cs="宋体"/>
                <w:sz w:val="30"/>
                <w:szCs w:val="30"/>
              </w:rPr>
            </w:pPr>
          </w:p>
        </w:tc>
        <w:tc>
          <w:tcPr>
            <w:tcW w:w="1480" w:type="dxa"/>
            <w:vAlign w:val="center"/>
          </w:tcPr>
          <w:p w14:paraId="727B5888">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17FE676B">
            <w:pPr>
              <w:pStyle w:val="17"/>
              <w:keepNext/>
              <w:spacing w:after="0" w:line="440" w:lineRule="exact"/>
              <w:ind w:left="63" w:right="63"/>
              <w:rPr>
                <w:rFonts w:hint="eastAsia" w:ascii="宋体" w:hAnsi="宋体" w:eastAsia="宋体" w:cs="宋体"/>
                <w:sz w:val="30"/>
                <w:szCs w:val="30"/>
              </w:rPr>
            </w:pPr>
          </w:p>
        </w:tc>
        <w:tc>
          <w:tcPr>
            <w:tcW w:w="921" w:type="dxa"/>
            <w:vAlign w:val="center"/>
          </w:tcPr>
          <w:p w14:paraId="2DCBA762">
            <w:pPr>
              <w:pStyle w:val="17"/>
              <w:keepNext/>
              <w:spacing w:after="0" w:line="440" w:lineRule="exact"/>
              <w:ind w:left="63" w:right="63"/>
              <w:rPr>
                <w:rFonts w:hint="eastAsia" w:ascii="宋体" w:hAnsi="宋体" w:eastAsia="宋体" w:cs="宋体"/>
                <w:sz w:val="30"/>
                <w:szCs w:val="30"/>
              </w:rPr>
            </w:pPr>
          </w:p>
        </w:tc>
      </w:tr>
      <w:tr w14:paraId="65D0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4526631">
            <w:pPr>
              <w:pStyle w:val="17"/>
              <w:keepNext/>
              <w:spacing w:after="0" w:line="440" w:lineRule="exact"/>
              <w:ind w:left="63" w:right="63"/>
              <w:rPr>
                <w:rFonts w:hint="eastAsia" w:ascii="宋体" w:hAnsi="宋体" w:eastAsia="宋体" w:cs="宋体"/>
                <w:sz w:val="30"/>
                <w:szCs w:val="30"/>
              </w:rPr>
            </w:pPr>
          </w:p>
        </w:tc>
        <w:tc>
          <w:tcPr>
            <w:tcW w:w="1418" w:type="dxa"/>
            <w:vAlign w:val="center"/>
          </w:tcPr>
          <w:p w14:paraId="412C6454">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2F173FD4">
            <w:pPr>
              <w:pStyle w:val="17"/>
              <w:keepNext/>
              <w:spacing w:after="0" w:line="440" w:lineRule="exact"/>
              <w:ind w:left="63" w:right="63"/>
              <w:rPr>
                <w:rFonts w:hint="eastAsia" w:ascii="宋体" w:hAnsi="宋体" w:eastAsia="宋体" w:cs="宋体"/>
                <w:sz w:val="30"/>
                <w:szCs w:val="30"/>
              </w:rPr>
            </w:pPr>
          </w:p>
        </w:tc>
        <w:tc>
          <w:tcPr>
            <w:tcW w:w="1058" w:type="dxa"/>
            <w:vAlign w:val="center"/>
          </w:tcPr>
          <w:p w14:paraId="7C3E07D5">
            <w:pPr>
              <w:pStyle w:val="17"/>
              <w:keepNext/>
              <w:spacing w:after="0" w:line="440" w:lineRule="exact"/>
              <w:ind w:left="63" w:right="63"/>
              <w:rPr>
                <w:rFonts w:hint="eastAsia" w:ascii="宋体" w:hAnsi="宋体" w:eastAsia="宋体" w:cs="宋体"/>
                <w:sz w:val="30"/>
                <w:szCs w:val="30"/>
              </w:rPr>
            </w:pPr>
          </w:p>
        </w:tc>
        <w:tc>
          <w:tcPr>
            <w:tcW w:w="880" w:type="dxa"/>
            <w:vAlign w:val="center"/>
          </w:tcPr>
          <w:p w14:paraId="2FE30DE6">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2D692548">
            <w:pPr>
              <w:pStyle w:val="17"/>
              <w:keepNext/>
              <w:spacing w:after="0" w:line="440" w:lineRule="exact"/>
              <w:ind w:left="63" w:right="63"/>
              <w:rPr>
                <w:rFonts w:hint="eastAsia" w:ascii="宋体" w:hAnsi="宋体" w:eastAsia="宋体" w:cs="宋体"/>
                <w:sz w:val="30"/>
                <w:szCs w:val="30"/>
              </w:rPr>
            </w:pPr>
          </w:p>
        </w:tc>
        <w:tc>
          <w:tcPr>
            <w:tcW w:w="1480" w:type="dxa"/>
            <w:vAlign w:val="center"/>
          </w:tcPr>
          <w:p w14:paraId="1A108CAD">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60D7C258">
            <w:pPr>
              <w:pStyle w:val="17"/>
              <w:keepNext/>
              <w:spacing w:after="0" w:line="440" w:lineRule="exact"/>
              <w:ind w:left="63" w:right="63"/>
              <w:rPr>
                <w:rFonts w:hint="eastAsia" w:ascii="宋体" w:hAnsi="宋体" w:eastAsia="宋体" w:cs="宋体"/>
                <w:sz w:val="30"/>
                <w:szCs w:val="30"/>
              </w:rPr>
            </w:pPr>
          </w:p>
        </w:tc>
        <w:tc>
          <w:tcPr>
            <w:tcW w:w="921" w:type="dxa"/>
            <w:vAlign w:val="center"/>
          </w:tcPr>
          <w:p w14:paraId="4E7A1007">
            <w:pPr>
              <w:pStyle w:val="17"/>
              <w:keepNext/>
              <w:spacing w:after="0" w:line="440" w:lineRule="exact"/>
              <w:ind w:left="63" w:right="63"/>
              <w:rPr>
                <w:rFonts w:hint="eastAsia" w:ascii="宋体" w:hAnsi="宋体" w:eastAsia="宋体" w:cs="宋体"/>
                <w:sz w:val="30"/>
                <w:szCs w:val="30"/>
              </w:rPr>
            </w:pPr>
          </w:p>
        </w:tc>
      </w:tr>
      <w:tr w14:paraId="7E9D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91AEBAF">
            <w:pPr>
              <w:pStyle w:val="17"/>
              <w:keepNext/>
              <w:spacing w:after="0" w:line="440" w:lineRule="exact"/>
              <w:ind w:left="63" w:right="63"/>
              <w:rPr>
                <w:rFonts w:hint="eastAsia" w:ascii="宋体" w:hAnsi="宋体" w:eastAsia="宋体" w:cs="宋体"/>
                <w:sz w:val="30"/>
                <w:szCs w:val="30"/>
              </w:rPr>
            </w:pPr>
          </w:p>
        </w:tc>
        <w:tc>
          <w:tcPr>
            <w:tcW w:w="1418" w:type="dxa"/>
            <w:vAlign w:val="center"/>
          </w:tcPr>
          <w:p w14:paraId="79588DA6">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7D89F117">
            <w:pPr>
              <w:pStyle w:val="17"/>
              <w:keepNext/>
              <w:spacing w:after="0" w:line="440" w:lineRule="exact"/>
              <w:ind w:left="63" w:right="63"/>
              <w:rPr>
                <w:rFonts w:hint="eastAsia" w:ascii="宋体" w:hAnsi="宋体" w:eastAsia="宋体" w:cs="宋体"/>
                <w:sz w:val="30"/>
                <w:szCs w:val="30"/>
              </w:rPr>
            </w:pPr>
          </w:p>
        </w:tc>
        <w:tc>
          <w:tcPr>
            <w:tcW w:w="1058" w:type="dxa"/>
            <w:vAlign w:val="center"/>
          </w:tcPr>
          <w:p w14:paraId="512DA418">
            <w:pPr>
              <w:pStyle w:val="17"/>
              <w:keepNext/>
              <w:spacing w:after="0" w:line="440" w:lineRule="exact"/>
              <w:ind w:left="63" w:right="63"/>
              <w:rPr>
                <w:rFonts w:hint="eastAsia" w:ascii="宋体" w:hAnsi="宋体" w:eastAsia="宋体" w:cs="宋体"/>
                <w:sz w:val="30"/>
                <w:szCs w:val="30"/>
              </w:rPr>
            </w:pPr>
          </w:p>
        </w:tc>
        <w:tc>
          <w:tcPr>
            <w:tcW w:w="880" w:type="dxa"/>
            <w:vAlign w:val="center"/>
          </w:tcPr>
          <w:p w14:paraId="3773095D">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436062FC">
            <w:pPr>
              <w:pStyle w:val="17"/>
              <w:keepNext/>
              <w:spacing w:after="0" w:line="440" w:lineRule="exact"/>
              <w:ind w:left="63" w:right="63"/>
              <w:rPr>
                <w:rFonts w:hint="eastAsia" w:ascii="宋体" w:hAnsi="宋体" w:eastAsia="宋体" w:cs="宋体"/>
                <w:sz w:val="30"/>
                <w:szCs w:val="30"/>
              </w:rPr>
            </w:pPr>
          </w:p>
        </w:tc>
        <w:tc>
          <w:tcPr>
            <w:tcW w:w="1480" w:type="dxa"/>
            <w:vAlign w:val="center"/>
          </w:tcPr>
          <w:p w14:paraId="3051FF5D">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3CA421AB">
            <w:pPr>
              <w:pStyle w:val="17"/>
              <w:keepNext/>
              <w:spacing w:after="0" w:line="440" w:lineRule="exact"/>
              <w:ind w:left="63" w:right="63"/>
              <w:rPr>
                <w:rFonts w:hint="eastAsia" w:ascii="宋体" w:hAnsi="宋体" w:eastAsia="宋体" w:cs="宋体"/>
                <w:sz w:val="30"/>
                <w:szCs w:val="30"/>
              </w:rPr>
            </w:pPr>
          </w:p>
        </w:tc>
        <w:tc>
          <w:tcPr>
            <w:tcW w:w="921" w:type="dxa"/>
            <w:vAlign w:val="center"/>
          </w:tcPr>
          <w:p w14:paraId="18CB05EB">
            <w:pPr>
              <w:pStyle w:val="17"/>
              <w:keepNext/>
              <w:spacing w:after="0" w:line="440" w:lineRule="exact"/>
              <w:ind w:left="63" w:right="63"/>
              <w:rPr>
                <w:rFonts w:hint="eastAsia" w:ascii="宋体" w:hAnsi="宋体" w:eastAsia="宋体" w:cs="宋体"/>
                <w:sz w:val="30"/>
                <w:szCs w:val="30"/>
              </w:rPr>
            </w:pPr>
          </w:p>
        </w:tc>
      </w:tr>
      <w:tr w14:paraId="72AE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96DF09C">
            <w:pPr>
              <w:rPr>
                <w:rFonts w:hint="eastAsia" w:ascii="宋体" w:hAnsi="宋体" w:eastAsia="宋体" w:cs="宋体"/>
                <w:sz w:val="30"/>
                <w:szCs w:val="30"/>
              </w:rPr>
            </w:pPr>
          </w:p>
        </w:tc>
        <w:tc>
          <w:tcPr>
            <w:tcW w:w="1418" w:type="dxa"/>
          </w:tcPr>
          <w:p w14:paraId="35E47B37">
            <w:pPr>
              <w:rPr>
                <w:rFonts w:hint="eastAsia" w:ascii="宋体" w:hAnsi="宋体" w:eastAsia="宋体" w:cs="宋体"/>
                <w:sz w:val="30"/>
                <w:szCs w:val="30"/>
              </w:rPr>
            </w:pPr>
          </w:p>
        </w:tc>
        <w:tc>
          <w:tcPr>
            <w:tcW w:w="850" w:type="dxa"/>
          </w:tcPr>
          <w:p w14:paraId="6788E0F9">
            <w:pPr>
              <w:rPr>
                <w:rFonts w:hint="eastAsia" w:ascii="宋体" w:hAnsi="宋体" w:eastAsia="宋体" w:cs="宋体"/>
                <w:sz w:val="30"/>
                <w:szCs w:val="30"/>
              </w:rPr>
            </w:pPr>
          </w:p>
        </w:tc>
        <w:tc>
          <w:tcPr>
            <w:tcW w:w="1058" w:type="dxa"/>
          </w:tcPr>
          <w:p w14:paraId="6DFFDD13">
            <w:pPr>
              <w:rPr>
                <w:rFonts w:hint="eastAsia" w:ascii="宋体" w:hAnsi="宋体" w:eastAsia="宋体" w:cs="宋体"/>
                <w:sz w:val="30"/>
                <w:szCs w:val="30"/>
              </w:rPr>
            </w:pPr>
          </w:p>
        </w:tc>
        <w:tc>
          <w:tcPr>
            <w:tcW w:w="880" w:type="dxa"/>
          </w:tcPr>
          <w:p w14:paraId="14DD0ABC">
            <w:pPr>
              <w:rPr>
                <w:rFonts w:hint="eastAsia" w:ascii="宋体" w:hAnsi="宋体" w:eastAsia="宋体" w:cs="宋体"/>
                <w:sz w:val="30"/>
                <w:szCs w:val="30"/>
              </w:rPr>
            </w:pPr>
          </w:p>
        </w:tc>
        <w:tc>
          <w:tcPr>
            <w:tcW w:w="1020" w:type="dxa"/>
          </w:tcPr>
          <w:p w14:paraId="2205E25A">
            <w:pPr>
              <w:rPr>
                <w:rFonts w:hint="eastAsia" w:ascii="宋体" w:hAnsi="宋体" w:eastAsia="宋体" w:cs="宋体"/>
                <w:sz w:val="30"/>
                <w:szCs w:val="30"/>
              </w:rPr>
            </w:pPr>
          </w:p>
        </w:tc>
        <w:tc>
          <w:tcPr>
            <w:tcW w:w="1480" w:type="dxa"/>
          </w:tcPr>
          <w:p w14:paraId="3B963835">
            <w:pPr>
              <w:rPr>
                <w:rFonts w:hint="eastAsia" w:ascii="宋体" w:hAnsi="宋体" w:eastAsia="宋体" w:cs="宋体"/>
                <w:sz w:val="30"/>
                <w:szCs w:val="30"/>
              </w:rPr>
            </w:pPr>
          </w:p>
        </w:tc>
        <w:tc>
          <w:tcPr>
            <w:tcW w:w="1020" w:type="dxa"/>
          </w:tcPr>
          <w:p w14:paraId="4B00880E">
            <w:pPr>
              <w:rPr>
                <w:rFonts w:hint="eastAsia" w:ascii="宋体" w:hAnsi="宋体" w:eastAsia="宋体" w:cs="宋体"/>
                <w:sz w:val="30"/>
                <w:szCs w:val="30"/>
              </w:rPr>
            </w:pPr>
          </w:p>
        </w:tc>
        <w:tc>
          <w:tcPr>
            <w:tcW w:w="921" w:type="dxa"/>
          </w:tcPr>
          <w:p w14:paraId="743A77BD">
            <w:pPr>
              <w:rPr>
                <w:rFonts w:hint="eastAsia" w:ascii="宋体" w:hAnsi="宋体" w:eastAsia="宋体" w:cs="宋体"/>
                <w:sz w:val="30"/>
                <w:szCs w:val="30"/>
              </w:rPr>
            </w:pPr>
          </w:p>
        </w:tc>
      </w:tr>
      <w:tr w14:paraId="6033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27E3D5F">
            <w:pPr>
              <w:pStyle w:val="17"/>
              <w:keepNext/>
              <w:spacing w:after="0" w:line="440" w:lineRule="exact"/>
              <w:ind w:left="63" w:right="63"/>
              <w:rPr>
                <w:rFonts w:hint="eastAsia" w:ascii="宋体" w:hAnsi="宋体" w:eastAsia="宋体" w:cs="宋体"/>
                <w:sz w:val="30"/>
                <w:szCs w:val="30"/>
              </w:rPr>
            </w:pPr>
          </w:p>
        </w:tc>
        <w:tc>
          <w:tcPr>
            <w:tcW w:w="1418" w:type="dxa"/>
            <w:vAlign w:val="center"/>
          </w:tcPr>
          <w:p w14:paraId="1198B16D">
            <w:pPr>
              <w:pStyle w:val="17"/>
              <w:keepNext/>
              <w:spacing w:after="0" w:line="440" w:lineRule="exact"/>
              <w:ind w:left="63" w:right="63"/>
              <w:rPr>
                <w:rFonts w:hint="eastAsia" w:ascii="宋体" w:hAnsi="宋体" w:eastAsia="宋体" w:cs="宋体"/>
                <w:sz w:val="30"/>
                <w:szCs w:val="30"/>
              </w:rPr>
            </w:pPr>
          </w:p>
        </w:tc>
        <w:tc>
          <w:tcPr>
            <w:tcW w:w="850" w:type="dxa"/>
            <w:vAlign w:val="center"/>
          </w:tcPr>
          <w:p w14:paraId="4501C7ED">
            <w:pPr>
              <w:pStyle w:val="17"/>
              <w:keepNext/>
              <w:spacing w:after="0" w:line="440" w:lineRule="exact"/>
              <w:ind w:left="63" w:right="63"/>
              <w:rPr>
                <w:rFonts w:hint="eastAsia" w:ascii="宋体" w:hAnsi="宋体" w:eastAsia="宋体" w:cs="宋体"/>
                <w:sz w:val="30"/>
                <w:szCs w:val="30"/>
              </w:rPr>
            </w:pPr>
          </w:p>
        </w:tc>
        <w:tc>
          <w:tcPr>
            <w:tcW w:w="1058" w:type="dxa"/>
            <w:vAlign w:val="center"/>
          </w:tcPr>
          <w:p w14:paraId="5C1723ED">
            <w:pPr>
              <w:pStyle w:val="17"/>
              <w:keepNext/>
              <w:spacing w:after="0" w:line="440" w:lineRule="exact"/>
              <w:ind w:left="63" w:right="63"/>
              <w:rPr>
                <w:rFonts w:hint="eastAsia" w:ascii="宋体" w:hAnsi="宋体" w:eastAsia="宋体" w:cs="宋体"/>
                <w:sz w:val="30"/>
                <w:szCs w:val="30"/>
              </w:rPr>
            </w:pPr>
          </w:p>
        </w:tc>
        <w:tc>
          <w:tcPr>
            <w:tcW w:w="880" w:type="dxa"/>
            <w:vAlign w:val="center"/>
          </w:tcPr>
          <w:p w14:paraId="3835E9E5">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4243D89D">
            <w:pPr>
              <w:pStyle w:val="17"/>
              <w:keepNext/>
              <w:spacing w:after="0" w:line="440" w:lineRule="exact"/>
              <w:ind w:left="63" w:right="63"/>
              <w:rPr>
                <w:rFonts w:hint="eastAsia" w:ascii="宋体" w:hAnsi="宋体" w:eastAsia="宋体" w:cs="宋体"/>
                <w:sz w:val="30"/>
                <w:szCs w:val="30"/>
              </w:rPr>
            </w:pPr>
          </w:p>
        </w:tc>
        <w:tc>
          <w:tcPr>
            <w:tcW w:w="1480" w:type="dxa"/>
            <w:vAlign w:val="center"/>
          </w:tcPr>
          <w:p w14:paraId="515947BE">
            <w:pPr>
              <w:pStyle w:val="17"/>
              <w:keepNext/>
              <w:spacing w:after="0" w:line="440" w:lineRule="exact"/>
              <w:ind w:left="63" w:right="63"/>
              <w:rPr>
                <w:rFonts w:hint="eastAsia" w:ascii="宋体" w:hAnsi="宋体" w:eastAsia="宋体" w:cs="宋体"/>
                <w:sz w:val="30"/>
                <w:szCs w:val="30"/>
              </w:rPr>
            </w:pPr>
          </w:p>
        </w:tc>
        <w:tc>
          <w:tcPr>
            <w:tcW w:w="1020" w:type="dxa"/>
            <w:vAlign w:val="center"/>
          </w:tcPr>
          <w:p w14:paraId="014EBFBC">
            <w:pPr>
              <w:pStyle w:val="17"/>
              <w:keepNext/>
              <w:spacing w:after="0" w:line="440" w:lineRule="exact"/>
              <w:ind w:left="63" w:right="63"/>
              <w:rPr>
                <w:rFonts w:hint="eastAsia" w:ascii="宋体" w:hAnsi="宋体" w:eastAsia="宋体" w:cs="宋体"/>
                <w:sz w:val="30"/>
                <w:szCs w:val="30"/>
              </w:rPr>
            </w:pPr>
          </w:p>
        </w:tc>
        <w:tc>
          <w:tcPr>
            <w:tcW w:w="921" w:type="dxa"/>
            <w:vAlign w:val="center"/>
          </w:tcPr>
          <w:p w14:paraId="7EC89214">
            <w:pPr>
              <w:pStyle w:val="17"/>
              <w:keepNext/>
              <w:spacing w:after="0" w:line="440" w:lineRule="exact"/>
              <w:ind w:left="63" w:right="63"/>
              <w:rPr>
                <w:rFonts w:hint="eastAsia" w:ascii="宋体" w:hAnsi="宋体" w:eastAsia="宋体" w:cs="宋体"/>
                <w:sz w:val="30"/>
                <w:szCs w:val="30"/>
              </w:rPr>
            </w:pPr>
          </w:p>
        </w:tc>
      </w:tr>
      <w:tr w14:paraId="493E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9BDEF44">
            <w:pPr>
              <w:rPr>
                <w:rFonts w:hint="eastAsia" w:ascii="宋体" w:hAnsi="宋体" w:eastAsia="宋体" w:cs="宋体"/>
                <w:sz w:val="30"/>
                <w:szCs w:val="30"/>
              </w:rPr>
            </w:pPr>
          </w:p>
        </w:tc>
        <w:tc>
          <w:tcPr>
            <w:tcW w:w="1418" w:type="dxa"/>
          </w:tcPr>
          <w:p w14:paraId="18E9B8F9">
            <w:pPr>
              <w:rPr>
                <w:rFonts w:hint="eastAsia" w:ascii="宋体" w:hAnsi="宋体" w:eastAsia="宋体" w:cs="宋体"/>
                <w:sz w:val="30"/>
                <w:szCs w:val="30"/>
              </w:rPr>
            </w:pPr>
          </w:p>
        </w:tc>
        <w:tc>
          <w:tcPr>
            <w:tcW w:w="850" w:type="dxa"/>
          </w:tcPr>
          <w:p w14:paraId="1112B4C1">
            <w:pPr>
              <w:rPr>
                <w:rFonts w:hint="eastAsia" w:ascii="宋体" w:hAnsi="宋体" w:eastAsia="宋体" w:cs="宋体"/>
                <w:sz w:val="30"/>
                <w:szCs w:val="30"/>
              </w:rPr>
            </w:pPr>
          </w:p>
        </w:tc>
        <w:tc>
          <w:tcPr>
            <w:tcW w:w="1058" w:type="dxa"/>
          </w:tcPr>
          <w:p w14:paraId="6C984B6A">
            <w:pPr>
              <w:rPr>
                <w:rFonts w:hint="eastAsia" w:ascii="宋体" w:hAnsi="宋体" w:eastAsia="宋体" w:cs="宋体"/>
                <w:sz w:val="30"/>
                <w:szCs w:val="30"/>
              </w:rPr>
            </w:pPr>
          </w:p>
        </w:tc>
        <w:tc>
          <w:tcPr>
            <w:tcW w:w="880" w:type="dxa"/>
          </w:tcPr>
          <w:p w14:paraId="72D5FE2A">
            <w:pPr>
              <w:rPr>
                <w:rFonts w:hint="eastAsia" w:ascii="宋体" w:hAnsi="宋体" w:eastAsia="宋体" w:cs="宋体"/>
                <w:sz w:val="30"/>
                <w:szCs w:val="30"/>
              </w:rPr>
            </w:pPr>
          </w:p>
        </w:tc>
        <w:tc>
          <w:tcPr>
            <w:tcW w:w="1020" w:type="dxa"/>
          </w:tcPr>
          <w:p w14:paraId="66E247AA">
            <w:pPr>
              <w:rPr>
                <w:rFonts w:hint="eastAsia" w:ascii="宋体" w:hAnsi="宋体" w:eastAsia="宋体" w:cs="宋体"/>
                <w:sz w:val="30"/>
                <w:szCs w:val="30"/>
              </w:rPr>
            </w:pPr>
          </w:p>
        </w:tc>
        <w:tc>
          <w:tcPr>
            <w:tcW w:w="1480" w:type="dxa"/>
          </w:tcPr>
          <w:p w14:paraId="786512E4">
            <w:pPr>
              <w:rPr>
                <w:rFonts w:hint="eastAsia" w:ascii="宋体" w:hAnsi="宋体" w:eastAsia="宋体" w:cs="宋体"/>
                <w:sz w:val="30"/>
                <w:szCs w:val="30"/>
              </w:rPr>
            </w:pPr>
          </w:p>
        </w:tc>
        <w:tc>
          <w:tcPr>
            <w:tcW w:w="1020" w:type="dxa"/>
          </w:tcPr>
          <w:p w14:paraId="29FE1B4E">
            <w:pPr>
              <w:rPr>
                <w:rFonts w:hint="eastAsia" w:ascii="宋体" w:hAnsi="宋体" w:eastAsia="宋体" w:cs="宋体"/>
                <w:sz w:val="30"/>
                <w:szCs w:val="30"/>
              </w:rPr>
            </w:pPr>
          </w:p>
        </w:tc>
        <w:tc>
          <w:tcPr>
            <w:tcW w:w="921" w:type="dxa"/>
          </w:tcPr>
          <w:p w14:paraId="003EA0E4">
            <w:pPr>
              <w:rPr>
                <w:rFonts w:hint="eastAsia" w:ascii="宋体" w:hAnsi="宋体" w:eastAsia="宋体" w:cs="宋体"/>
                <w:sz w:val="30"/>
                <w:szCs w:val="30"/>
              </w:rPr>
            </w:pPr>
          </w:p>
        </w:tc>
      </w:tr>
      <w:tr w14:paraId="6763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6CB80B0">
            <w:pPr>
              <w:rPr>
                <w:rFonts w:hint="eastAsia" w:ascii="宋体" w:hAnsi="宋体" w:eastAsia="宋体" w:cs="宋体"/>
                <w:sz w:val="30"/>
                <w:szCs w:val="30"/>
              </w:rPr>
            </w:pPr>
          </w:p>
        </w:tc>
        <w:tc>
          <w:tcPr>
            <w:tcW w:w="1418" w:type="dxa"/>
          </w:tcPr>
          <w:p w14:paraId="444EAAF2">
            <w:pPr>
              <w:rPr>
                <w:rFonts w:hint="eastAsia" w:ascii="宋体" w:hAnsi="宋体" w:eastAsia="宋体" w:cs="宋体"/>
                <w:sz w:val="30"/>
                <w:szCs w:val="30"/>
              </w:rPr>
            </w:pPr>
          </w:p>
        </w:tc>
        <w:tc>
          <w:tcPr>
            <w:tcW w:w="850" w:type="dxa"/>
          </w:tcPr>
          <w:p w14:paraId="76DC3604">
            <w:pPr>
              <w:rPr>
                <w:rFonts w:hint="eastAsia" w:ascii="宋体" w:hAnsi="宋体" w:eastAsia="宋体" w:cs="宋体"/>
                <w:sz w:val="30"/>
                <w:szCs w:val="30"/>
              </w:rPr>
            </w:pPr>
          </w:p>
        </w:tc>
        <w:tc>
          <w:tcPr>
            <w:tcW w:w="1058" w:type="dxa"/>
          </w:tcPr>
          <w:p w14:paraId="58E9B2CF">
            <w:pPr>
              <w:rPr>
                <w:rFonts w:hint="eastAsia" w:ascii="宋体" w:hAnsi="宋体" w:eastAsia="宋体" w:cs="宋体"/>
                <w:sz w:val="30"/>
                <w:szCs w:val="30"/>
              </w:rPr>
            </w:pPr>
          </w:p>
        </w:tc>
        <w:tc>
          <w:tcPr>
            <w:tcW w:w="880" w:type="dxa"/>
          </w:tcPr>
          <w:p w14:paraId="2D18E623">
            <w:pPr>
              <w:rPr>
                <w:rFonts w:hint="eastAsia" w:ascii="宋体" w:hAnsi="宋体" w:eastAsia="宋体" w:cs="宋体"/>
                <w:sz w:val="30"/>
                <w:szCs w:val="30"/>
              </w:rPr>
            </w:pPr>
          </w:p>
        </w:tc>
        <w:tc>
          <w:tcPr>
            <w:tcW w:w="1020" w:type="dxa"/>
          </w:tcPr>
          <w:p w14:paraId="544EC9A0">
            <w:pPr>
              <w:rPr>
                <w:rFonts w:hint="eastAsia" w:ascii="宋体" w:hAnsi="宋体" w:eastAsia="宋体" w:cs="宋体"/>
                <w:sz w:val="30"/>
                <w:szCs w:val="30"/>
              </w:rPr>
            </w:pPr>
          </w:p>
        </w:tc>
        <w:tc>
          <w:tcPr>
            <w:tcW w:w="1480" w:type="dxa"/>
          </w:tcPr>
          <w:p w14:paraId="041F41DD">
            <w:pPr>
              <w:rPr>
                <w:rFonts w:hint="eastAsia" w:ascii="宋体" w:hAnsi="宋体" w:eastAsia="宋体" w:cs="宋体"/>
                <w:sz w:val="30"/>
                <w:szCs w:val="30"/>
              </w:rPr>
            </w:pPr>
          </w:p>
        </w:tc>
        <w:tc>
          <w:tcPr>
            <w:tcW w:w="1020" w:type="dxa"/>
          </w:tcPr>
          <w:p w14:paraId="765C25CD">
            <w:pPr>
              <w:rPr>
                <w:rFonts w:hint="eastAsia" w:ascii="宋体" w:hAnsi="宋体" w:eastAsia="宋体" w:cs="宋体"/>
                <w:sz w:val="30"/>
                <w:szCs w:val="30"/>
              </w:rPr>
            </w:pPr>
          </w:p>
        </w:tc>
        <w:tc>
          <w:tcPr>
            <w:tcW w:w="921" w:type="dxa"/>
          </w:tcPr>
          <w:p w14:paraId="743776F1">
            <w:pPr>
              <w:rPr>
                <w:rFonts w:hint="eastAsia" w:ascii="宋体" w:hAnsi="宋体" w:eastAsia="宋体" w:cs="宋体"/>
                <w:sz w:val="30"/>
                <w:szCs w:val="30"/>
              </w:rPr>
            </w:pPr>
          </w:p>
        </w:tc>
      </w:tr>
      <w:tr w14:paraId="4141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8581884">
            <w:pPr>
              <w:rPr>
                <w:rFonts w:hint="eastAsia" w:ascii="宋体" w:hAnsi="宋体" w:eastAsia="宋体" w:cs="宋体"/>
                <w:sz w:val="30"/>
                <w:szCs w:val="30"/>
              </w:rPr>
            </w:pPr>
          </w:p>
        </w:tc>
        <w:tc>
          <w:tcPr>
            <w:tcW w:w="1418" w:type="dxa"/>
          </w:tcPr>
          <w:p w14:paraId="24704EF7">
            <w:pPr>
              <w:rPr>
                <w:rFonts w:hint="eastAsia" w:ascii="宋体" w:hAnsi="宋体" w:eastAsia="宋体" w:cs="宋体"/>
                <w:sz w:val="30"/>
                <w:szCs w:val="30"/>
              </w:rPr>
            </w:pPr>
          </w:p>
        </w:tc>
        <w:tc>
          <w:tcPr>
            <w:tcW w:w="850" w:type="dxa"/>
          </w:tcPr>
          <w:p w14:paraId="3CD2BEB1">
            <w:pPr>
              <w:rPr>
                <w:rFonts w:hint="eastAsia" w:ascii="宋体" w:hAnsi="宋体" w:eastAsia="宋体" w:cs="宋体"/>
                <w:sz w:val="30"/>
                <w:szCs w:val="30"/>
              </w:rPr>
            </w:pPr>
          </w:p>
        </w:tc>
        <w:tc>
          <w:tcPr>
            <w:tcW w:w="1058" w:type="dxa"/>
          </w:tcPr>
          <w:p w14:paraId="60EC5E7E">
            <w:pPr>
              <w:rPr>
                <w:rFonts w:hint="eastAsia" w:ascii="宋体" w:hAnsi="宋体" w:eastAsia="宋体" w:cs="宋体"/>
                <w:sz w:val="30"/>
                <w:szCs w:val="30"/>
              </w:rPr>
            </w:pPr>
          </w:p>
        </w:tc>
        <w:tc>
          <w:tcPr>
            <w:tcW w:w="880" w:type="dxa"/>
          </w:tcPr>
          <w:p w14:paraId="6676EE98">
            <w:pPr>
              <w:rPr>
                <w:rFonts w:hint="eastAsia" w:ascii="宋体" w:hAnsi="宋体" w:eastAsia="宋体" w:cs="宋体"/>
                <w:sz w:val="30"/>
                <w:szCs w:val="30"/>
              </w:rPr>
            </w:pPr>
          </w:p>
        </w:tc>
        <w:tc>
          <w:tcPr>
            <w:tcW w:w="1020" w:type="dxa"/>
          </w:tcPr>
          <w:p w14:paraId="7B6E9C33">
            <w:pPr>
              <w:rPr>
                <w:rFonts w:hint="eastAsia" w:ascii="宋体" w:hAnsi="宋体" w:eastAsia="宋体" w:cs="宋体"/>
                <w:sz w:val="30"/>
                <w:szCs w:val="30"/>
              </w:rPr>
            </w:pPr>
          </w:p>
        </w:tc>
        <w:tc>
          <w:tcPr>
            <w:tcW w:w="1480" w:type="dxa"/>
          </w:tcPr>
          <w:p w14:paraId="51051B28">
            <w:pPr>
              <w:rPr>
                <w:rFonts w:hint="eastAsia" w:ascii="宋体" w:hAnsi="宋体" w:eastAsia="宋体" w:cs="宋体"/>
                <w:sz w:val="30"/>
                <w:szCs w:val="30"/>
              </w:rPr>
            </w:pPr>
          </w:p>
        </w:tc>
        <w:tc>
          <w:tcPr>
            <w:tcW w:w="1020" w:type="dxa"/>
          </w:tcPr>
          <w:p w14:paraId="23FB2E61">
            <w:pPr>
              <w:rPr>
                <w:rFonts w:hint="eastAsia" w:ascii="宋体" w:hAnsi="宋体" w:eastAsia="宋体" w:cs="宋体"/>
                <w:sz w:val="30"/>
                <w:szCs w:val="30"/>
              </w:rPr>
            </w:pPr>
          </w:p>
        </w:tc>
        <w:tc>
          <w:tcPr>
            <w:tcW w:w="921" w:type="dxa"/>
          </w:tcPr>
          <w:p w14:paraId="7872F57E">
            <w:pPr>
              <w:rPr>
                <w:rFonts w:hint="eastAsia" w:ascii="宋体" w:hAnsi="宋体" w:eastAsia="宋体" w:cs="宋体"/>
                <w:sz w:val="30"/>
                <w:szCs w:val="30"/>
              </w:rPr>
            </w:pPr>
          </w:p>
        </w:tc>
      </w:tr>
      <w:tr w14:paraId="57A1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60D928C">
            <w:pPr>
              <w:rPr>
                <w:rFonts w:hint="eastAsia" w:ascii="宋体" w:hAnsi="宋体" w:eastAsia="宋体" w:cs="宋体"/>
                <w:sz w:val="30"/>
                <w:szCs w:val="30"/>
              </w:rPr>
            </w:pPr>
          </w:p>
        </w:tc>
        <w:tc>
          <w:tcPr>
            <w:tcW w:w="1418" w:type="dxa"/>
          </w:tcPr>
          <w:p w14:paraId="4D5CAC18">
            <w:pPr>
              <w:rPr>
                <w:rFonts w:hint="eastAsia" w:ascii="宋体" w:hAnsi="宋体" w:eastAsia="宋体" w:cs="宋体"/>
                <w:sz w:val="30"/>
                <w:szCs w:val="30"/>
              </w:rPr>
            </w:pPr>
          </w:p>
        </w:tc>
        <w:tc>
          <w:tcPr>
            <w:tcW w:w="850" w:type="dxa"/>
          </w:tcPr>
          <w:p w14:paraId="657D372C">
            <w:pPr>
              <w:rPr>
                <w:rFonts w:hint="eastAsia" w:ascii="宋体" w:hAnsi="宋体" w:eastAsia="宋体" w:cs="宋体"/>
                <w:sz w:val="30"/>
                <w:szCs w:val="30"/>
              </w:rPr>
            </w:pPr>
          </w:p>
        </w:tc>
        <w:tc>
          <w:tcPr>
            <w:tcW w:w="1058" w:type="dxa"/>
          </w:tcPr>
          <w:p w14:paraId="3AF93E5F">
            <w:pPr>
              <w:rPr>
                <w:rFonts w:hint="eastAsia" w:ascii="宋体" w:hAnsi="宋体" w:eastAsia="宋体" w:cs="宋体"/>
                <w:sz w:val="30"/>
                <w:szCs w:val="30"/>
              </w:rPr>
            </w:pPr>
          </w:p>
        </w:tc>
        <w:tc>
          <w:tcPr>
            <w:tcW w:w="880" w:type="dxa"/>
          </w:tcPr>
          <w:p w14:paraId="263A3D08">
            <w:pPr>
              <w:rPr>
                <w:rFonts w:hint="eastAsia" w:ascii="宋体" w:hAnsi="宋体" w:eastAsia="宋体" w:cs="宋体"/>
                <w:sz w:val="30"/>
                <w:szCs w:val="30"/>
              </w:rPr>
            </w:pPr>
          </w:p>
        </w:tc>
        <w:tc>
          <w:tcPr>
            <w:tcW w:w="1020" w:type="dxa"/>
          </w:tcPr>
          <w:p w14:paraId="3B6E1611">
            <w:pPr>
              <w:rPr>
                <w:rFonts w:hint="eastAsia" w:ascii="宋体" w:hAnsi="宋体" w:eastAsia="宋体" w:cs="宋体"/>
                <w:sz w:val="30"/>
                <w:szCs w:val="30"/>
              </w:rPr>
            </w:pPr>
          </w:p>
        </w:tc>
        <w:tc>
          <w:tcPr>
            <w:tcW w:w="1480" w:type="dxa"/>
          </w:tcPr>
          <w:p w14:paraId="5D623762">
            <w:pPr>
              <w:rPr>
                <w:rFonts w:hint="eastAsia" w:ascii="宋体" w:hAnsi="宋体" w:eastAsia="宋体" w:cs="宋体"/>
                <w:sz w:val="30"/>
                <w:szCs w:val="30"/>
              </w:rPr>
            </w:pPr>
          </w:p>
        </w:tc>
        <w:tc>
          <w:tcPr>
            <w:tcW w:w="1020" w:type="dxa"/>
          </w:tcPr>
          <w:p w14:paraId="4C383F58">
            <w:pPr>
              <w:rPr>
                <w:rFonts w:hint="eastAsia" w:ascii="宋体" w:hAnsi="宋体" w:eastAsia="宋体" w:cs="宋体"/>
                <w:sz w:val="30"/>
                <w:szCs w:val="30"/>
              </w:rPr>
            </w:pPr>
          </w:p>
        </w:tc>
        <w:tc>
          <w:tcPr>
            <w:tcW w:w="921" w:type="dxa"/>
          </w:tcPr>
          <w:p w14:paraId="3EA2394E">
            <w:pPr>
              <w:rPr>
                <w:rFonts w:hint="eastAsia" w:ascii="宋体" w:hAnsi="宋体" w:eastAsia="宋体" w:cs="宋体"/>
                <w:sz w:val="30"/>
                <w:szCs w:val="30"/>
              </w:rPr>
            </w:pPr>
          </w:p>
        </w:tc>
      </w:tr>
      <w:tr w14:paraId="0AC8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4FA1FE3">
            <w:pPr>
              <w:rPr>
                <w:rFonts w:hint="eastAsia" w:ascii="宋体" w:hAnsi="宋体" w:eastAsia="宋体" w:cs="宋体"/>
                <w:sz w:val="30"/>
                <w:szCs w:val="30"/>
              </w:rPr>
            </w:pPr>
          </w:p>
        </w:tc>
        <w:tc>
          <w:tcPr>
            <w:tcW w:w="1418" w:type="dxa"/>
          </w:tcPr>
          <w:p w14:paraId="07ED1DC8">
            <w:pPr>
              <w:rPr>
                <w:rFonts w:hint="eastAsia" w:ascii="宋体" w:hAnsi="宋体" w:eastAsia="宋体" w:cs="宋体"/>
                <w:sz w:val="30"/>
                <w:szCs w:val="30"/>
              </w:rPr>
            </w:pPr>
          </w:p>
        </w:tc>
        <w:tc>
          <w:tcPr>
            <w:tcW w:w="850" w:type="dxa"/>
          </w:tcPr>
          <w:p w14:paraId="75450181">
            <w:pPr>
              <w:rPr>
                <w:rFonts w:hint="eastAsia" w:ascii="宋体" w:hAnsi="宋体" w:eastAsia="宋体" w:cs="宋体"/>
                <w:sz w:val="30"/>
                <w:szCs w:val="30"/>
              </w:rPr>
            </w:pPr>
          </w:p>
        </w:tc>
        <w:tc>
          <w:tcPr>
            <w:tcW w:w="1058" w:type="dxa"/>
          </w:tcPr>
          <w:p w14:paraId="1DC90C5D">
            <w:pPr>
              <w:rPr>
                <w:rFonts w:hint="eastAsia" w:ascii="宋体" w:hAnsi="宋体" w:eastAsia="宋体" w:cs="宋体"/>
                <w:sz w:val="30"/>
                <w:szCs w:val="30"/>
              </w:rPr>
            </w:pPr>
          </w:p>
        </w:tc>
        <w:tc>
          <w:tcPr>
            <w:tcW w:w="880" w:type="dxa"/>
          </w:tcPr>
          <w:p w14:paraId="2944710C">
            <w:pPr>
              <w:rPr>
                <w:rFonts w:hint="eastAsia" w:ascii="宋体" w:hAnsi="宋体" w:eastAsia="宋体" w:cs="宋体"/>
                <w:sz w:val="30"/>
                <w:szCs w:val="30"/>
              </w:rPr>
            </w:pPr>
          </w:p>
        </w:tc>
        <w:tc>
          <w:tcPr>
            <w:tcW w:w="1020" w:type="dxa"/>
          </w:tcPr>
          <w:p w14:paraId="3F02EB64">
            <w:pPr>
              <w:rPr>
                <w:rFonts w:hint="eastAsia" w:ascii="宋体" w:hAnsi="宋体" w:eastAsia="宋体" w:cs="宋体"/>
                <w:sz w:val="30"/>
                <w:szCs w:val="30"/>
              </w:rPr>
            </w:pPr>
          </w:p>
        </w:tc>
        <w:tc>
          <w:tcPr>
            <w:tcW w:w="1480" w:type="dxa"/>
          </w:tcPr>
          <w:p w14:paraId="779A3731">
            <w:pPr>
              <w:rPr>
                <w:rFonts w:hint="eastAsia" w:ascii="宋体" w:hAnsi="宋体" w:eastAsia="宋体" w:cs="宋体"/>
                <w:sz w:val="30"/>
                <w:szCs w:val="30"/>
              </w:rPr>
            </w:pPr>
          </w:p>
        </w:tc>
        <w:tc>
          <w:tcPr>
            <w:tcW w:w="1020" w:type="dxa"/>
          </w:tcPr>
          <w:p w14:paraId="459D765D">
            <w:pPr>
              <w:rPr>
                <w:rFonts w:hint="eastAsia" w:ascii="宋体" w:hAnsi="宋体" w:eastAsia="宋体" w:cs="宋体"/>
                <w:sz w:val="30"/>
                <w:szCs w:val="30"/>
              </w:rPr>
            </w:pPr>
          </w:p>
        </w:tc>
        <w:tc>
          <w:tcPr>
            <w:tcW w:w="921" w:type="dxa"/>
          </w:tcPr>
          <w:p w14:paraId="17567304">
            <w:pPr>
              <w:rPr>
                <w:rFonts w:hint="eastAsia" w:ascii="宋体" w:hAnsi="宋体" w:eastAsia="宋体" w:cs="宋体"/>
                <w:sz w:val="30"/>
                <w:szCs w:val="30"/>
              </w:rPr>
            </w:pPr>
          </w:p>
        </w:tc>
      </w:tr>
      <w:tr w14:paraId="2257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DFDAD8F">
            <w:pPr>
              <w:rPr>
                <w:rFonts w:hint="eastAsia" w:ascii="宋体" w:hAnsi="宋体" w:eastAsia="宋体" w:cs="宋体"/>
                <w:sz w:val="30"/>
                <w:szCs w:val="30"/>
              </w:rPr>
            </w:pPr>
          </w:p>
        </w:tc>
        <w:tc>
          <w:tcPr>
            <w:tcW w:w="1418" w:type="dxa"/>
          </w:tcPr>
          <w:p w14:paraId="78484A80">
            <w:pPr>
              <w:rPr>
                <w:rFonts w:hint="eastAsia" w:ascii="宋体" w:hAnsi="宋体" w:eastAsia="宋体" w:cs="宋体"/>
                <w:sz w:val="30"/>
                <w:szCs w:val="30"/>
              </w:rPr>
            </w:pPr>
          </w:p>
        </w:tc>
        <w:tc>
          <w:tcPr>
            <w:tcW w:w="850" w:type="dxa"/>
          </w:tcPr>
          <w:p w14:paraId="0AFC7E6A">
            <w:pPr>
              <w:rPr>
                <w:rFonts w:hint="eastAsia" w:ascii="宋体" w:hAnsi="宋体" w:eastAsia="宋体" w:cs="宋体"/>
                <w:sz w:val="30"/>
                <w:szCs w:val="30"/>
              </w:rPr>
            </w:pPr>
          </w:p>
        </w:tc>
        <w:tc>
          <w:tcPr>
            <w:tcW w:w="1058" w:type="dxa"/>
          </w:tcPr>
          <w:p w14:paraId="08CB95D3">
            <w:pPr>
              <w:rPr>
                <w:rFonts w:hint="eastAsia" w:ascii="宋体" w:hAnsi="宋体" w:eastAsia="宋体" w:cs="宋体"/>
                <w:sz w:val="30"/>
                <w:szCs w:val="30"/>
              </w:rPr>
            </w:pPr>
          </w:p>
        </w:tc>
        <w:tc>
          <w:tcPr>
            <w:tcW w:w="880" w:type="dxa"/>
          </w:tcPr>
          <w:p w14:paraId="66767118">
            <w:pPr>
              <w:rPr>
                <w:rFonts w:hint="eastAsia" w:ascii="宋体" w:hAnsi="宋体" w:eastAsia="宋体" w:cs="宋体"/>
                <w:sz w:val="30"/>
                <w:szCs w:val="30"/>
              </w:rPr>
            </w:pPr>
          </w:p>
        </w:tc>
        <w:tc>
          <w:tcPr>
            <w:tcW w:w="1020" w:type="dxa"/>
          </w:tcPr>
          <w:p w14:paraId="601AC8C0">
            <w:pPr>
              <w:rPr>
                <w:rFonts w:hint="eastAsia" w:ascii="宋体" w:hAnsi="宋体" w:eastAsia="宋体" w:cs="宋体"/>
                <w:sz w:val="30"/>
                <w:szCs w:val="30"/>
              </w:rPr>
            </w:pPr>
          </w:p>
        </w:tc>
        <w:tc>
          <w:tcPr>
            <w:tcW w:w="1480" w:type="dxa"/>
          </w:tcPr>
          <w:p w14:paraId="629E6F12">
            <w:pPr>
              <w:rPr>
                <w:rFonts w:hint="eastAsia" w:ascii="宋体" w:hAnsi="宋体" w:eastAsia="宋体" w:cs="宋体"/>
                <w:sz w:val="30"/>
                <w:szCs w:val="30"/>
              </w:rPr>
            </w:pPr>
          </w:p>
        </w:tc>
        <w:tc>
          <w:tcPr>
            <w:tcW w:w="1020" w:type="dxa"/>
          </w:tcPr>
          <w:p w14:paraId="4D9EC65D">
            <w:pPr>
              <w:rPr>
                <w:rFonts w:hint="eastAsia" w:ascii="宋体" w:hAnsi="宋体" w:eastAsia="宋体" w:cs="宋体"/>
                <w:sz w:val="30"/>
                <w:szCs w:val="30"/>
              </w:rPr>
            </w:pPr>
          </w:p>
        </w:tc>
        <w:tc>
          <w:tcPr>
            <w:tcW w:w="921" w:type="dxa"/>
          </w:tcPr>
          <w:p w14:paraId="72EECFF4">
            <w:pPr>
              <w:rPr>
                <w:rFonts w:hint="eastAsia" w:ascii="宋体" w:hAnsi="宋体" w:eastAsia="宋体" w:cs="宋体"/>
                <w:sz w:val="30"/>
                <w:szCs w:val="30"/>
              </w:rPr>
            </w:pPr>
          </w:p>
        </w:tc>
      </w:tr>
      <w:tr w14:paraId="78F6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7C001FA">
            <w:pPr>
              <w:rPr>
                <w:rFonts w:hint="eastAsia" w:ascii="宋体" w:hAnsi="宋体" w:eastAsia="宋体" w:cs="宋体"/>
                <w:sz w:val="30"/>
                <w:szCs w:val="30"/>
              </w:rPr>
            </w:pPr>
          </w:p>
        </w:tc>
        <w:tc>
          <w:tcPr>
            <w:tcW w:w="1418" w:type="dxa"/>
          </w:tcPr>
          <w:p w14:paraId="7BE881E4">
            <w:pPr>
              <w:rPr>
                <w:rFonts w:hint="eastAsia" w:ascii="宋体" w:hAnsi="宋体" w:eastAsia="宋体" w:cs="宋体"/>
                <w:sz w:val="30"/>
                <w:szCs w:val="30"/>
              </w:rPr>
            </w:pPr>
          </w:p>
        </w:tc>
        <w:tc>
          <w:tcPr>
            <w:tcW w:w="850" w:type="dxa"/>
          </w:tcPr>
          <w:p w14:paraId="2032AF5B">
            <w:pPr>
              <w:rPr>
                <w:rFonts w:hint="eastAsia" w:ascii="宋体" w:hAnsi="宋体" w:eastAsia="宋体" w:cs="宋体"/>
                <w:sz w:val="30"/>
                <w:szCs w:val="30"/>
              </w:rPr>
            </w:pPr>
          </w:p>
        </w:tc>
        <w:tc>
          <w:tcPr>
            <w:tcW w:w="1058" w:type="dxa"/>
          </w:tcPr>
          <w:p w14:paraId="1E28CA7A">
            <w:pPr>
              <w:rPr>
                <w:rFonts w:hint="eastAsia" w:ascii="宋体" w:hAnsi="宋体" w:eastAsia="宋体" w:cs="宋体"/>
                <w:sz w:val="30"/>
                <w:szCs w:val="30"/>
              </w:rPr>
            </w:pPr>
          </w:p>
        </w:tc>
        <w:tc>
          <w:tcPr>
            <w:tcW w:w="880" w:type="dxa"/>
          </w:tcPr>
          <w:p w14:paraId="34B5F4C1">
            <w:pPr>
              <w:rPr>
                <w:rFonts w:hint="eastAsia" w:ascii="宋体" w:hAnsi="宋体" w:eastAsia="宋体" w:cs="宋体"/>
                <w:sz w:val="30"/>
                <w:szCs w:val="30"/>
              </w:rPr>
            </w:pPr>
          </w:p>
        </w:tc>
        <w:tc>
          <w:tcPr>
            <w:tcW w:w="1020" w:type="dxa"/>
          </w:tcPr>
          <w:p w14:paraId="0EC3132E">
            <w:pPr>
              <w:rPr>
                <w:rFonts w:hint="eastAsia" w:ascii="宋体" w:hAnsi="宋体" w:eastAsia="宋体" w:cs="宋体"/>
                <w:sz w:val="30"/>
                <w:szCs w:val="30"/>
              </w:rPr>
            </w:pPr>
          </w:p>
        </w:tc>
        <w:tc>
          <w:tcPr>
            <w:tcW w:w="1480" w:type="dxa"/>
          </w:tcPr>
          <w:p w14:paraId="34C39F81">
            <w:pPr>
              <w:rPr>
                <w:rFonts w:hint="eastAsia" w:ascii="宋体" w:hAnsi="宋体" w:eastAsia="宋体" w:cs="宋体"/>
                <w:sz w:val="30"/>
                <w:szCs w:val="30"/>
              </w:rPr>
            </w:pPr>
          </w:p>
        </w:tc>
        <w:tc>
          <w:tcPr>
            <w:tcW w:w="1020" w:type="dxa"/>
          </w:tcPr>
          <w:p w14:paraId="5ED23680">
            <w:pPr>
              <w:rPr>
                <w:rFonts w:hint="eastAsia" w:ascii="宋体" w:hAnsi="宋体" w:eastAsia="宋体" w:cs="宋体"/>
                <w:sz w:val="30"/>
                <w:szCs w:val="30"/>
              </w:rPr>
            </w:pPr>
          </w:p>
        </w:tc>
        <w:tc>
          <w:tcPr>
            <w:tcW w:w="921" w:type="dxa"/>
          </w:tcPr>
          <w:p w14:paraId="093DCBBA">
            <w:pPr>
              <w:rPr>
                <w:rFonts w:hint="eastAsia" w:ascii="宋体" w:hAnsi="宋体" w:eastAsia="宋体" w:cs="宋体"/>
                <w:sz w:val="30"/>
                <w:szCs w:val="30"/>
              </w:rPr>
            </w:pPr>
          </w:p>
        </w:tc>
      </w:tr>
      <w:tr w14:paraId="032B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015D163">
            <w:pPr>
              <w:rPr>
                <w:rFonts w:hint="eastAsia" w:ascii="宋体" w:hAnsi="宋体" w:eastAsia="宋体" w:cs="宋体"/>
                <w:sz w:val="30"/>
                <w:szCs w:val="30"/>
              </w:rPr>
            </w:pPr>
          </w:p>
        </w:tc>
        <w:tc>
          <w:tcPr>
            <w:tcW w:w="1418" w:type="dxa"/>
          </w:tcPr>
          <w:p w14:paraId="345B0456">
            <w:pPr>
              <w:rPr>
                <w:rFonts w:hint="eastAsia" w:ascii="宋体" w:hAnsi="宋体" w:eastAsia="宋体" w:cs="宋体"/>
                <w:sz w:val="30"/>
                <w:szCs w:val="30"/>
              </w:rPr>
            </w:pPr>
          </w:p>
        </w:tc>
        <w:tc>
          <w:tcPr>
            <w:tcW w:w="850" w:type="dxa"/>
          </w:tcPr>
          <w:p w14:paraId="339D5E73">
            <w:pPr>
              <w:rPr>
                <w:rFonts w:hint="eastAsia" w:ascii="宋体" w:hAnsi="宋体" w:eastAsia="宋体" w:cs="宋体"/>
                <w:sz w:val="30"/>
                <w:szCs w:val="30"/>
              </w:rPr>
            </w:pPr>
          </w:p>
        </w:tc>
        <w:tc>
          <w:tcPr>
            <w:tcW w:w="1058" w:type="dxa"/>
          </w:tcPr>
          <w:p w14:paraId="2282F86A">
            <w:pPr>
              <w:rPr>
                <w:rFonts w:hint="eastAsia" w:ascii="宋体" w:hAnsi="宋体" w:eastAsia="宋体" w:cs="宋体"/>
                <w:sz w:val="30"/>
                <w:szCs w:val="30"/>
              </w:rPr>
            </w:pPr>
          </w:p>
        </w:tc>
        <w:tc>
          <w:tcPr>
            <w:tcW w:w="880" w:type="dxa"/>
          </w:tcPr>
          <w:p w14:paraId="434C09AB">
            <w:pPr>
              <w:rPr>
                <w:rFonts w:hint="eastAsia" w:ascii="宋体" w:hAnsi="宋体" w:eastAsia="宋体" w:cs="宋体"/>
                <w:sz w:val="30"/>
                <w:szCs w:val="30"/>
              </w:rPr>
            </w:pPr>
          </w:p>
        </w:tc>
        <w:tc>
          <w:tcPr>
            <w:tcW w:w="1020" w:type="dxa"/>
          </w:tcPr>
          <w:p w14:paraId="4D15F5D3">
            <w:pPr>
              <w:rPr>
                <w:rFonts w:hint="eastAsia" w:ascii="宋体" w:hAnsi="宋体" w:eastAsia="宋体" w:cs="宋体"/>
                <w:sz w:val="30"/>
                <w:szCs w:val="30"/>
              </w:rPr>
            </w:pPr>
          </w:p>
        </w:tc>
        <w:tc>
          <w:tcPr>
            <w:tcW w:w="1480" w:type="dxa"/>
          </w:tcPr>
          <w:p w14:paraId="380D61BB">
            <w:pPr>
              <w:rPr>
                <w:rFonts w:hint="eastAsia" w:ascii="宋体" w:hAnsi="宋体" w:eastAsia="宋体" w:cs="宋体"/>
                <w:sz w:val="30"/>
                <w:szCs w:val="30"/>
              </w:rPr>
            </w:pPr>
          </w:p>
        </w:tc>
        <w:tc>
          <w:tcPr>
            <w:tcW w:w="1020" w:type="dxa"/>
          </w:tcPr>
          <w:p w14:paraId="201EA589">
            <w:pPr>
              <w:rPr>
                <w:rFonts w:hint="eastAsia" w:ascii="宋体" w:hAnsi="宋体" w:eastAsia="宋体" w:cs="宋体"/>
                <w:sz w:val="30"/>
                <w:szCs w:val="30"/>
              </w:rPr>
            </w:pPr>
          </w:p>
        </w:tc>
        <w:tc>
          <w:tcPr>
            <w:tcW w:w="921" w:type="dxa"/>
          </w:tcPr>
          <w:p w14:paraId="63FD1F6D">
            <w:pPr>
              <w:rPr>
                <w:rFonts w:hint="eastAsia" w:ascii="宋体" w:hAnsi="宋体" w:eastAsia="宋体" w:cs="宋体"/>
                <w:sz w:val="30"/>
                <w:szCs w:val="30"/>
              </w:rPr>
            </w:pPr>
          </w:p>
        </w:tc>
      </w:tr>
      <w:tr w14:paraId="3B73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10FCB81">
            <w:pPr>
              <w:rPr>
                <w:rFonts w:hint="eastAsia" w:ascii="宋体" w:hAnsi="宋体" w:eastAsia="宋体" w:cs="宋体"/>
                <w:sz w:val="30"/>
                <w:szCs w:val="30"/>
              </w:rPr>
            </w:pPr>
          </w:p>
        </w:tc>
        <w:tc>
          <w:tcPr>
            <w:tcW w:w="1418" w:type="dxa"/>
          </w:tcPr>
          <w:p w14:paraId="5762C972">
            <w:pPr>
              <w:rPr>
                <w:rFonts w:hint="eastAsia" w:ascii="宋体" w:hAnsi="宋体" w:eastAsia="宋体" w:cs="宋体"/>
                <w:sz w:val="30"/>
                <w:szCs w:val="30"/>
              </w:rPr>
            </w:pPr>
          </w:p>
        </w:tc>
        <w:tc>
          <w:tcPr>
            <w:tcW w:w="850" w:type="dxa"/>
          </w:tcPr>
          <w:p w14:paraId="741351A9">
            <w:pPr>
              <w:rPr>
                <w:rFonts w:hint="eastAsia" w:ascii="宋体" w:hAnsi="宋体" w:eastAsia="宋体" w:cs="宋体"/>
                <w:sz w:val="30"/>
                <w:szCs w:val="30"/>
              </w:rPr>
            </w:pPr>
          </w:p>
        </w:tc>
        <w:tc>
          <w:tcPr>
            <w:tcW w:w="1058" w:type="dxa"/>
          </w:tcPr>
          <w:p w14:paraId="36F463B5">
            <w:pPr>
              <w:rPr>
                <w:rFonts w:hint="eastAsia" w:ascii="宋体" w:hAnsi="宋体" w:eastAsia="宋体" w:cs="宋体"/>
                <w:sz w:val="30"/>
                <w:szCs w:val="30"/>
              </w:rPr>
            </w:pPr>
          </w:p>
        </w:tc>
        <w:tc>
          <w:tcPr>
            <w:tcW w:w="880" w:type="dxa"/>
          </w:tcPr>
          <w:p w14:paraId="05B4B035">
            <w:pPr>
              <w:rPr>
                <w:rFonts w:hint="eastAsia" w:ascii="宋体" w:hAnsi="宋体" w:eastAsia="宋体" w:cs="宋体"/>
                <w:sz w:val="30"/>
                <w:szCs w:val="30"/>
              </w:rPr>
            </w:pPr>
          </w:p>
        </w:tc>
        <w:tc>
          <w:tcPr>
            <w:tcW w:w="1020" w:type="dxa"/>
          </w:tcPr>
          <w:p w14:paraId="4F895DBE">
            <w:pPr>
              <w:rPr>
                <w:rFonts w:hint="eastAsia" w:ascii="宋体" w:hAnsi="宋体" w:eastAsia="宋体" w:cs="宋体"/>
                <w:sz w:val="30"/>
                <w:szCs w:val="30"/>
              </w:rPr>
            </w:pPr>
          </w:p>
        </w:tc>
        <w:tc>
          <w:tcPr>
            <w:tcW w:w="1480" w:type="dxa"/>
          </w:tcPr>
          <w:p w14:paraId="02188631">
            <w:pPr>
              <w:rPr>
                <w:rFonts w:hint="eastAsia" w:ascii="宋体" w:hAnsi="宋体" w:eastAsia="宋体" w:cs="宋体"/>
                <w:sz w:val="30"/>
                <w:szCs w:val="30"/>
              </w:rPr>
            </w:pPr>
          </w:p>
        </w:tc>
        <w:tc>
          <w:tcPr>
            <w:tcW w:w="1020" w:type="dxa"/>
          </w:tcPr>
          <w:p w14:paraId="16820FA1">
            <w:pPr>
              <w:rPr>
                <w:rFonts w:hint="eastAsia" w:ascii="宋体" w:hAnsi="宋体" w:eastAsia="宋体" w:cs="宋体"/>
                <w:sz w:val="30"/>
                <w:szCs w:val="30"/>
              </w:rPr>
            </w:pPr>
          </w:p>
        </w:tc>
        <w:tc>
          <w:tcPr>
            <w:tcW w:w="921" w:type="dxa"/>
          </w:tcPr>
          <w:p w14:paraId="1F7D211A">
            <w:pPr>
              <w:rPr>
                <w:rFonts w:hint="eastAsia" w:ascii="宋体" w:hAnsi="宋体" w:eastAsia="宋体" w:cs="宋体"/>
                <w:sz w:val="30"/>
                <w:szCs w:val="30"/>
              </w:rPr>
            </w:pPr>
          </w:p>
        </w:tc>
      </w:tr>
    </w:tbl>
    <w:p w14:paraId="115ED452">
      <w:pPr>
        <w:spacing w:line="440" w:lineRule="exact"/>
        <w:rPr>
          <w:rFonts w:hint="eastAsia" w:ascii="宋体" w:hAnsi="宋体" w:eastAsia="宋体" w:cs="宋体"/>
          <w:sz w:val="30"/>
          <w:szCs w:val="30"/>
        </w:rPr>
        <w:sectPr>
          <w:type w:val="continuous"/>
          <w:pgSz w:w="11905" w:h="16838"/>
          <w:pgMar w:top="1440" w:right="1417" w:bottom="1440" w:left="1417" w:header="851" w:footer="850" w:gutter="0"/>
          <w:cols w:space="0" w:num="1"/>
          <w:rtlGutter w:val="0"/>
          <w:docGrid w:linePitch="312" w:charSpace="0"/>
        </w:sectPr>
      </w:pPr>
    </w:p>
    <w:p w14:paraId="11400A18">
      <w:pPr>
        <w:spacing w:line="440" w:lineRule="exact"/>
        <w:jc w:val="left"/>
        <w:rPr>
          <w:rFonts w:hint="eastAsia" w:ascii="宋体" w:hAnsi="宋体" w:eastAsia="宋体" w:cs="宋体"/>
          <w:sz w:val="30"/>
          <w:szCs w:val="30"/>
        </w:rPr>
      </w:pPr>
      <w:r>
        <w:rPr>
          <w:rFonts w:hint="eastAsia" w:ascii="宋体" w:hAnsi="宋体" w:eastAsia="宋体" w:cs="宋体"/>
          <w:sz w:val="30"/>
          <w:szCs w:val="30"/>
        </w:rPr>
        <w:t>附</w:t>
      </w:r>
      <w:bookmarkStart w:id="1268" w:name="_Toc296346729"/>
      <w:bookmarkStart w:id="1269" w:name="_Toc296347227"/>
      <w:bookmarkStart w:id="1270" w:name="_Toc296503228"/>
      <w:bookmarkStart w:id="1271" w:name="_Toc267261699"/>
      <w:bookmarkStart w:id="1272" w:name="_Toc296891268"/>
      <w:bookmarkStart w:id="1273" w:name="_Toc296891056"/>
      <w:bookmarkStart w:id="1274" w:name="_Toc296944567"/>
      <w:r>
        <w:rPr>
          <w:rFonts w:hint="eastAsia" w:ascii="宋体" w:hAnsi="宋体" w:eastAsia="宋体" w:cs="宋体"/>
          <w:sz w:val="30"/>
          <w:szCs w:val="30"/>
        </w:rPr>
        <w:t>件5：</w:t>
      </w:r>
    </w:p>
    <w:bookmarkEnd w:id="1268"/>
    <w:bookmarkEnd w:id="1269"/>
    <w:bookmarkEnd w:id="1270"/>
    <w:bookmarkEnd w:id="1271"/>
    <w:bookmarkEnd w:id="1272"/>
    <w:bookmarkEnd w:id="1273"/>
    <w:bookmarkEnd w:id="1274"/>
    <w:p w14:paraId="1B036596">
      <w:pPr>
        <w:spacing w:before="120" w:beforeLines="50" w:after="120" w:afterLines="50" w:line="440" w:lineRule="exact"/>
        <w:jc w:val="center"/>
        <w:rPr>
          <w:rFonts w:hint="eastAsia" w:ascii="宋体" w:hAnsi="宋体" w:eastAsia="宋体" w:cs="宋体"/>
          <w:sz w:val="30"/>
          <w:szCs w:val="30"/>
        </w:rPr>
      </w:pPr>
      <w:r>
        <w:rPr>
          <w:rFonts w:hint="eastAsia" w:ascii="宋体" w:hAnsi="宋体" w:eastAsia="宋体" w:cs="宋体"/>
          <w:sz w:val="30"/>
          <w:szCs w:val="30"/>
        </w:rPr>
        <w:t>承包人主要施工管理人员表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5CF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C6C133">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名    称</w:t>
            </w:r>
          </w:p>
        </w:tc>
        <w:tc>
          <w:tcPr>
            <w:tcW w:w="1418" w:type="dxa"/>
            <w:vAlign w:val="center"/>
          </w:tcPr>
          <w:p w14:paraId="167FAFA2">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姓名</w:t>
            </w:r>
          </w:p>
        </w:tc>
        <w:tc>
          <w:tcPr>
            <w:tcW w:w="1134" w:type="dxa"/>
            <w:vAlign w:val="center"/>
          </w:tcPr>
          <w:p w14:paraId="1BAC5F9F">
            <w:pPr>
              <w:pStyle w:val="17"/>
              <w:keepNext/>
              <w:spacing w:after="0" w:line="440" w:lineRule="exact"/>
              <w:ind w:left="63" w:right="63"/>
              <w:rPr>
                <w:rFonts w:hint="eastAsia" w:ascii="宋体" w:hAnsi="宋体" w:eastAsia="宋体" w:cs="宋体"/>
                <w:sz w:val="30"/>
                <w:szCs w:val="30"/>
              </w:rPr>
            </w:pPr>
            <w:r>
              <w:rPr>
                <w:rFonts w:hint="eastAsia" w:ascii="宋体" w:hAnsi="宋体" w:eastAsia="宋体" w:cs="宋体"/>
                <w:sz w:val="30"/>
                <w:szCs w:val="30"/>
              </w:rPr>
              <w:t>职务</w:t>
            </w:r>
          </w:p>
        </w:tc>
        <w:tc>
          <w:tcPr>
            <w:tcW w:w="1134" w:type="dxa"/>
            <w:vAlign w:val="center"/>
          </w:tcPr>
          <w:p w14:paraId="12EC68C7">
            <w:pPr>
              <w:pStyle w:val="17"/>
              <w:keepNext/>
              <w:spacing w:after="0" w:line="440" w:lineRule="exact"/>
              <w:ind w:left="63" w:right="63"/>
              <w:rPr>
                <w:rFonts w:hint="eastAsia" w:ascii="宋体" w:hAnsi="宋体" w:eastAsia="宋体" w:cs="宋体"/>
                <w:sz w:val="30"/>
                <w:szCs w:val="30"/>
              </w:rPr>
            </w:pPr>
            <w:r>
              <w:rPr>
                <w:rFonts w:hint="eastAsia" w:ascii="宋体" w:hAnsi="宋体" w:eastAsia="宋体" w:cs="宋体"/>
                <w:sz w:val="30"/>
                <w:szCs w:val="30"/>
              </w:rPr>
              <w:t>职称</w:t>
            </w:r>
          </w:p>
        </w:tc>
        <w:tc>
          <w:tcPr>
            <w:tcW w:w="4252" w:type="dxa"/>
            <w:vAlign w:val="center"/>
          </w:tcPr>
          <w:p w14:paraId="57927DE7">
            <w:pPr>
              <w:pStyle w:val="17"/>
              <w:keepNext/>
              <w:spacing w:after="0" w:line="440" w:lineRule="exact"/>
              <w:ind w:left="0" w:leftChars="0" w:right="63"/>
              <w:rPr>
                <w:rFonts w:hint="eastAsia" w:ascii="宋体" w:hAnsi="宋体" w:eastAsia="宋体" w:cs="宋体"/>
                <w:sz w:val="30"/>
                <w:szCs w:val="30"/>
              </w:rPr>
            </w:pPr>
            <w:r>
              <w:rPr>
                <w:rFonts w:hint="eastAsia" w:ascii="宋体" w:hAnsi="宋体" w:eastAsia="宋体" w:cs="宋体"/>
                <w:sz w:val="30"/>
                <w:szCs w:val="30"/>
              </w:rPr>
              <w:t>计划进场时间</w:t>
            </w:r>
          </w:p>
        </w:tc>
      </w:tr>
      <w:tr w14:paraId="1190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E463842">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一、总部人员</w:t>
            </w:r>
          </w:p>
        </w:tc>
      </w:tr>
      <w:tr w14:paraId="7CC6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521A140">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项目主管</w:t>
            </w:r>
          </w:p>
        </w:tc>
        <w:tc>
          <w:tcPr>
            <w:tcW w:w="1418" w:type="dxa"/>
            <w:vAlign w:val="center"/>
          </w:tcPr>
          <w:p w14:paraId="51F24781">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3FB73C8A">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49FF95D1">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5C78D263">
            <w:pPr>
              <w:pStyle w:val="17"/>
              <w:keepNext/>
              <w:spacing w:after="0" w:line="440" w:lineRule="exact"/>
              <w:ind w:left="63" w:right="63"/>
              <w:rPr>
                <w:rFonts w:hint="eastAsia" w:ascii="宋体" w:hAnsi="宋体" w:eastAsia="宋体" w:cs="宋体"/>
                <w:sz w:val="30"/>
                <w:szCs w:val="30"/>
              </w:rPr>
            </w:pPr>
          </w:p>
        </w:tc>
      </w:tr>
      <w:tr w14:paraId="6319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802268A">
            <w:pPr>
              <w:pStyle w:val="17"/>
              <w:keepNext/>
              <w:spacing w:line="440" w:lineRule="exact"/>
              <w:ind w:left="63" w:right="63"/>
              <w:rPr>
                <w:rFonts w:hint="eastAsia" w:ascii="宋体" w:hAnsi="宋体" w:eastAsia="宋体" w:cs="宋体"/>
                <w:sz w:val="28"/>
                <w:szCs w:val="28"/>
              </w:rPr>
            </w:pPr>
            <w:r>
              <w:rPr>
                <w:rFonts w:hint="eastAsia" w:ascii="宋体" w:hAnsi="宋体" w:eastAsia="宋体" w:cs="宋体"/>
                <w:sz w:val="28"/>
                <w:szCs w:val="28"/>
              </w:rPr>
              <w:t>其他人员</w:t>
            </w:r>
          </w:p>
        </w:tc>
        <w:tc>
          <w:tcPr>
            <w:tcW w:w="1418" w:type="dxa"/>
            <w:vAlign w:val="center"/>
          </w:tcPr>
          <w:p w14:paraId="05D8DA63">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05ED6265">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300E3433">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5C741C84">
            <w:pPr>
              <w:pStyle w:val="17"/>
              <w:keepNext/>
              <w:spacing w:after="0" w:line="440" w:lineRule="exact"/>
              <w:ind w:left="63" w:right="63"/>
              <w:rPr>
                <w:rFonts w:hint="eastAsia" w:ascii="宋体" w:hAnsi="宋体" w:eastAsia="宋体" w:cs="宋体"/>
                <w:sz w:val="30"/>
                <w:szCs w:val="30"/>
              </w:rPr>
            </w:pPr>
          </w:p>
        </w:tc>
      </w:tr>
      <w:tr w14:paraId="7B28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861938D">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7CBFBECF">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63B865F6">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57936A62">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46AE111B">
            <w:pPr>
              <w:pStyle w:val="17"/>
              <w:keepNext/>
              <w:spacing w:after="0" w:line="440" w:lineRule="exact"/>
              <w:ind w:left="63" w:right="63"/>
              <w:rPr>
                <w:rFonts w:hint="eastAsia" w:ascii="宋体" w:hAnsi="宋体" w:eastAsia="宋体" w:cs="宋体"/>
                <w:sz w:val="30"/>
                <w:szCs w:val="30"/>
              </w:rPr>
            </w:pPr>
          </w:p>
        </w:tc>
      </w:tr>
      <w:tr w14:paraId="3017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0B1AA59">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29DD77A9">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33FDBDBE">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52B68A32">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2A8F90D6">
            <w:pPr>
              <w:pStyle w:val="17"/>
              <w:keepNext/>
              <w:spacing w:after="0" w:line="440" w:lineRule="exact"/>
              <w:ind w:left="63" w:right="63"/>
              <w:rPr>
                <w:rFonts w:hint="eastAsia" w:ascii="宋体" w:hAnsi="宋体" w:eastAsia="宋体" w:cs="宋体"/>
                <w:sz w:val="30"/>
                <w:szCs w:val="30"/>
              </w:rPr>
            </w:pPr>
          </w:p>
        </w:tc>
      </w:tr>
      <w:tr w14:paraId="5CDB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6CD9562A">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二、现场人员</w:t>
            </w:r>
          </w:p>
        </w:tc>
      </w:tr>
      <w:tr w14:paraId="485F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07EBCE2">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项目经理</w:t>
            </w:r>
          </w:p>
        </w:tc>
        <w:tc>
          <w:tcPr>
            <w:tcW w:w="1418" w:type="dxa"/>
            <w:vAlign w:val="center"/>
          </w:tcPr>
          <w:p w14:paraId="0C98DF35">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25DA0870">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0893D2A3">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0E38DF43">
            <w:pPr>
              <w:pStyle w:val="17"/>
              <w:keepNext/>
              <w:spacing w:after="0" w:line="440" w:lineRule="exact"/>
              <w:ind w:left="63" w:right="63"/>
              <w:rPr>
                <w:rFonts w:hint="eastAsia" w:ascii="宋体" w:hAnsi="宋体" w:eastAsia="宋体" w:cs="宋体"/>
                <w:sz w:val="30"/>
                <w:szCs w:val="30"/>
              </w:rPr>
            </w:pPr>
          </w:p>
        </w:tc>
      </w:tr>
      <w:tr w14:paraId="2624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2F874A9">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项目副经理</w:t>
            </w:r>
          </w:p>
        </w:tc>
        <w:tc>
          <w:tcPr>
            <w:tcW w:w="1418" w:type="dxa"/>
            <w:vAlign w:val="center"/>
          </w:tcPr>
          <w:p w14:paraId="4F2163D5">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7EB41F34">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01B67618">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33ADA814">
            <w:pPr>
              <w:pStyle w:val="17"/>
              <w:keepNext/>
              <w:spacing w:after="0" w:line="440" w:lineRule="exact"/>
              <w:ind w:left="63" w:right="63"/>
              <w:rPr>
                <w:rFonts w:hint="eastAsia" w:ascii="宋体" w:hAnsi="宋体" w:eastAsia="宋体" w:cs="宋体"/>
                <w:sz w:val="30"/>
                <w:szCs w:val="30"/>
              </w:rPr>
            </w:pPr>
          </w:p>
        </w:tc>
      </w:tr>
      <w:tr w14:paraId="174E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CDC43F5">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技术负责人</w:t>
            </w:r>
          </w:p>
        </w:tc>
        <w:tc>
          <w:tcPr>
            <w:tcW w:w="1418" w:type="dxa"/>
            <w:vAlign w:val="center"/>
          </w:tcPr>
          <w:p w14:paraId="258310C9">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43C1DCCB">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0FFDE6E3">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5CD88CD7">
            <w:pPr>
              <w:pStyle w:val="17"/>
              <w:keepNext/>
              <w:spacing w:after="0" w:line="440" w:lineRule="exact"/>
              <w:ind w:left="63" w:right="63"/>
              <w:rPr>
                <w:rFonts w:hint="eastAsia" w:ascii="宋体" w:hAnsi="宋体" w:eastAsia="宋体" w:cs="宋体"/>
                <w:sz w:val="30"/>
                <w:szCs w:val="30"/>
              </w:rPr>
            </w:pPr>
          </w:p>
        </w:tc>
      </w:tr>
      <w:tr w14:paraId="3CE5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0065D0A">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造价管理</w:t>
            </w:r>
          </w:p>
        </w:tc>
        <w:tc>
          <w:tcPr>
            <w:tcW w:w="1418" w:type="dxa"/>
            <w:vAlign w:val="center"/>
          </w:tcPr>
          <w:p w14:paraId="7C31764F">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414B0B86">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2108200D">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424CEBD2">
            <w:pPr>
              <w:pStyle w:val="17"/>
              <w:keepNext/>
              <w:spacing w:after="0" w:line="440" w:lineRule="exact"/>
              <w:ind w:left="63" w:right="63"/>
              <w:rPr>
                <w:rFonts w:hint="eastAsia" w:ascii="宋体" w:hAnsi="宋体" w:eastAsia="宋体" w:cs="宋体"/>
                <w:sz w:val="30"/>
                <w:szCs w:val="30"/>
              </w:rPr>
            </w:pPr>
          </w:p>
        </w:tc>
      </w:tr>
      <w:tr w14:paraId="1E1E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B3A1126">
            <w:pPr>
              <w:pStyle w:val="17"/>
              <w:keepNext/>
              <w:spacing w:line="440" w:lineRule="exact"/>
              <w:ind w:left="63" w:right="63"/>
              <w:rPr>
                <w:rFonts w:hint="eastAsia" w:ascii="宋体" w:hAnsi="宋体" w:eastAsia="宋体" w:cs="宋体"/>
                <w:sz w:val="28"/>
                <w:szCs w:val="28"/>
              </w:rPr>
            </w:pPr>
            <w:r>
              <w:rPr>
                <w:rFonts w:hint="eastAsia" w:ascii="宋体" w:hAnsi="宋体" w:eastAsia="宋体" w:cs="宋体"/>
                <w:sz w:val="28"/>
                <w:szCs w:val="28"/>
              </w:rPr>
              <w:t>质量管理</w:t>
            </w:r>
          </w:p>
        </w:tc>
        <w:tc>
          <w:tcPr>
            <w:tcW w:w="1418" w:type="dxa"/>
            <w:vAlign w:val="center"/>
          </w:tcPr>
          <w:p w14:paraId="7D5D283E">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4EF58D8C">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5685E257">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6B0463B0">
            <w:pPr>
              <w:pStyle w:val="17"/>
              <w:keepNext/>
              <w:spacing w:after="0" w:line="440" w:lineRule="exact"/>
              <w:ind w:left="63" w:right="63"/>
              <w:rPr>
                <w:rFonts w:hint="eastAsia" w:ascii="宋体" w:hAnsi="宋体" w:eastAsia="宋体" w:cs="宋体"/>
                <w:sz w:val="30"/>
                <w:szCs w:val="30"/>
              </w:rPr>
            </w:pPr>
          </w:p>
        </w:tc>
      </w:tr>
      <w:tr w14:paraId="2D4A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912EF54">
            <w:pPr>
              <w:pStyle w:val="17"/>
              <w:keepNext/>
              <w:spacing w:line="440" w:lineRule="exact"/>
              <w:ind w:left="63" w:right="63"/>
              <w:rPr>
                <w:rFonts w:hint="eastAsia" w:ascii="宋体" w:hAnsi="宋体" w:eastAsia="宋体" w:cs="宋体"/>
                <w:sz w:val="28"/>
                <w:szCs w:val="28"/>
              </w:rPr>
            </w:pPr>
          </w:p>
        </w:tc>
        <w:tc>
          <w:tcPr>
            <w:tcW w:w="1418" w:type="dxa"/>
            <w:vAlign w:val="center"/>
          </w:tcPr>
          <w:p w14:paraId="20ACB2E0">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7482461F">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491C940C">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70A71AEC">
            <w:pPr>
              <w:pStyle w:val="17"/>
              <w:keepNext/>
              <w:spacing w:after="0" w:line="440" w:lineRule="exact"/>
              <w:ind w:left="63" w:right="63"/>
              <w:rPr>
                <w:rFonts w:hint="eastAsia" w:ascii="宋体" w:hAnsi="宋体" w:eastAsia="宋体" w:cs="宋体"/>
                <w:sz w:val="30"/>
                <w:szCs w:val="30"/>
              </w:rPr>
            </w:pPr>
          </w:p>
        </w:tc>
      </w:tr>
      <w:tr w14:paraId="6B39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1397F68">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4B185933">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27A8C96A">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0B06CAD0">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244EF745">
            <w:pPr>
              <w:pStyle w:val="17"/>
              <w:keepNext/>
              <w:spacing w:after="0" w:line="440" w:lineRule="exact"/>
              <w:ind w:left="63" w:right="63"/>
              <w:rPr>
                <w:rFonts w:hint="eastAsia" w:ascii="宋体" w:hAnsi="宋体" w:eastAsia="宋体" w:cs="宋体"/>
                <w:sz w:val="30"/>
                <w:szCs w:val="30"/>
              </w:rPr>
            </w:pPr>
          </w:p>
        </w:tc>
      </w:tr>
      <w:tr w14:paraId="6CB9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BC5B860">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材料管理</w:t>
            </w:r>
          </w:p>
        </w:tc>
        <w:tc>
          <w:tcPr>
            <w:tcW w:w="1418" w:type="dxa"/>
            <w:vAlign w:val="center"/>
          </w:tcPr>
          <w:p w14:paraId="3DE508DC">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3EC3F8AE">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3C0DC478">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12E6C0CE">
            <w:pPr>
              <w:pStyle w:val="17"/>
              <w:keepNext/>
              <w:spacing w:after="0" w:line="440" w:lineRule="exact"/>
              <w:ind w:left="63" w:right="63"/>
              <w:rPr>
                <w:rFonts w:hint="eastAsia" w:ascii="宋体" w:hAnsi="宋体" w:eastAsia="宋体" w:cs="宋体"/>
                <w:sz w:val="30"/>
                <w:szCs w:val="30"/>
              </w:rPr>
            </w:pPr>
          </w:p>
        </w:tc>
      </w:tr>
      <w:tr w14:paraId="3CCE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0FC465E">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计划管理</w:t>
            </w:r>
          </w:p>
        </w:tc>
        <w:tc>
          <w:tcPr>
            <w:tcW w:w="1418" w:type="dxa"/>
            <w:vAlign w:val="center"/>
          </w:tcPr>
          <w:p w14:paraId="68B370A2">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74D13D13">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285FE6B6">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611EF8D5">
            <w:pPr>
              <w:pStyle w:val="17"/>
              <w:keepNext/>
              <w:spacing w:after="0" w:line="440" w:lineRule="exact"/>
              <w:ind w:left="63" w:right="63"/>
              <w:rPr>
                <w:rFonts w:hint="eastAsia" w:ascii="宋体" w:hAnsi="宋体" w:eastAsia="宋体" w:cs="宋体"/>
                <w:sz w:val="30"/>
                <w:szCs w:val="30"/>
              </w:rPr>
            </w:pPr>
          </w:p>
        </w:tc>
      </w:tr>
      <w:tr w14:paraId="4229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4395C05">
            <w:pPr>
              <w:pStyle w:val="17"/>
              <w:keepNext/>
              <w:spacing w:line="440" w:lineRule="exact"/>
              <w:ind w:left="63" w:right="63"/>
              <w:rPr>
                <w:rFonts w:hint="eastAsia" w:ascii="宋体" w:hAnsi="宋体" w:eastAsia="宋体" w:cs="宋体"/>
                <w:sz w:val="28"/>
                <w:szCs w:val="28"/>
              </w:rPr>
            </w:pPr>
            <w:r>
              <w:rPr>
                <w:rFonts w:hint="eastAsia" w:ascii="宋体" w:hAnsi="宋体" w:eastAsia="宋体" w:cs="宋体"/>
                <w:sz w:val="28"/>
                <w:szCs w:val="28"/>
              </w:rPr>
              <w:t>安全管理</w:t>
            </w:r>
          </w:p>
        </w:tc>
        <w:tc>
          <w:tcPr>
            <w:tcW w:w="1418" w:type="dxa"/>
            <w:vAlign w:val="center"/>
          </w:tcPr>
          <w:p w14:paraId="69447260">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402F5564">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68C7563E">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05EC039D">
            <w:pPr>
              <w:pStyle w:val="17"/>
              <w:keepNext/>
              <w:spacing w:after="0" w:line="440" w:lineRule="exact"/>
              <w:ind w:left="63" w:right="63"/>
              <w:rPr>
                <w:rFonts w:hint="eastAsia" w:ascii="宋体" w:hAnsi="宋体" w:eastAsia="宋体" w:cs="宋体"/>
                <w:sz w:val="30"/>
                <w:szCs w:val="30"/>
              </w:rPr>
            </w:pPr>
          </w:p>
        </w:tc>
      </w:tr>
      <w:tr w14:paraId="06BF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DD8826D">
            <w:pPr>
              <w:pStyle w:val="17"/>
              <w:keepNext/>
              <w:spacing w:line="440" w:lineRule="exact"/>
              <w:ind w:left="63" w:right="63"/>
              <w:rPr>
                <w:rFonts w:hint="eastAsia" w:ascii="宋体" w:hAnsi="宋体" w:eastAsia="宋体" w:cs="宋体"/>
                <w:sz w:val="28"/>
                <w:szCs w:val="28"/>
              </w:rPr>
            </w:pPr>
          </w:p>
        </w:tc>
        <w:tc>
          <w:tcPr>
            <w:tcW w:w="1418" w:type="dxa"/>
            <w:vAlign w:val="center"/>
          </w:tcPr>
          <w:p w14:paraId="469C84A2">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00B148E3">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6A3C2043">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20EEF55F">
            <w:pPr>
              <w:pStyle w:val="17"/>
              <w:keepNext/>
              <w:spacing w:after="0" w:line="440" w:lineRule="exact"/>
              <w:ind w:left="63" w:right="63"/>
              <w:rPr>
                <w:rFonts w:hint="eastAsia" w:ascii="宋体" w:hAnsi="宋体" w:eastAsia="宋体" w:cs="宋体"/>
                <w:sz w:val="30"/>
                <w:szCs w:val="30"/>
              </w:rPr>
            </w:pPr>
          </w:p>
        </w:tc>
      </w:tr>
      <w:tr w14:paraId="7A0A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FDED53F">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35861EA9">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1B69E230">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3B3B93EE">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5AF5C86F">
            <w:pPr>
              <w:pStyle w:val="17"/>
              <w:keepNext/>
              <w:spacing w:after="0" w:line="440" w:lineRule="exact"/>
              <w:ind w:left="63" w:right="63"/>
              <w:rPr>
                <w:rFonts w:hint="eastAsia" w:ascii="宋体" w:hAnsi="宋体" w:eastAsia="宋体" w:cs="宋体"/>
                <w:sz w:val="30"/>
                <w:szCs w:val="30"/>
              </w:rPr>
            </w:pPr>
          </w:p>
        </w:tc>
      </w:tr>
      <w:tr w14:paraId="143F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40FB23F">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其他人员</w:t>
            </w:r>
          </w:p>
        </w:tc>
        <w:tc>
          <w:tcPr>
            <w:tcW w:w="1418" w:type="dxa"/>
            <w:vAlign w:val="center"/>
          </w:tcPr>
          <w:p w14:paraId="05D0BBDE">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7D0E0724">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1455093D">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7BCC1BC1">
            <w:pPr>
              <w:pStyle w:val="17"/>
              <w:keepNext/>
              <w:spacing w:after="0" w:line="440" w:lineRule="exact"/>
              <w:ind w:left="63" w:right="63"/>
              <w:rPr>
                <w:rFonts w:hint="eastAsia" w:ascii="宋体" w:hAnsi="宋体" w:eastAsia="宋体" w:cs="宋体"/>
                <w:sz w:val="30"/>
                <w:szCs w:val="30"/>
              </w:rPr>
            </w:pPr>
          </w:p>
        </w:tc>
      </w:tr>
      <w:tr w14:paraId="531F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DD18D17">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1846969B">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181B69B4">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55BAD567">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0FAFDE66">
            <w:pPr>
              <w:pStyle w:val="17"/>
              <w:keepNext/>
              <w:spacing w:after="0" w:line="440" w:lineRule="exact"/>
              <w:ind w:left="63" w:right="63"/>
              <w:rPr>
                <w:rFonts w:hint="eastAsia" w:ascii="宋体" w:hAnsi="宋体" w:eastAsia="宋体" w:cs="宋体"/>
                <w:sz w:val="30"/>
                <w:szCs w:val="30"/>
              </w:rPr>
            </w:pPr>
          </w:p>
        </w:tc>
      </w:tr>
      <w:tr w14:paraId="6F67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1F67E64">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4B48B7E1">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73C8398E">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5F652EE9">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1B838482">
            <w:pPr>
              <w:pStyle w:val="17"/>
              <w:keepNext/>
              <w:spacing w:after="0" w:line="440" w:lineRule="exact"/>
              <w:ind w:left="63" w:right="63"/>
              <w:rPr>
                <w:rFonts w:hint="eastAsia" w:ascii="宋体" w:hAnsi="宋体" w:eastAsia="宋体" w:cs="宋体"/>
                <w:sz w:val="30"/>
                <w:szCs w:val="30"/>
              </w:rPr>
            </w:pPr>
          </w:p>
        </w:tc>
      </w:tr>
      <w:tr w14:paraId="2A16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486E2EC">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3D9515F5">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0E89F1A5">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0FE11E52">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39A63E57">
            <w:pPr>
              <w:pStyle w:val="17"/>
              <w:keepNext/>
              <w:spacing w:after="0" w:line="440" w:lineRule="exact"/>
              <w:ind w:left="63" w:right="63"/>
              <w:rPr>
                <w:rFonts w:hint="eastAsia" w:ascii="宋体" w:hAnsi="宋体" w:eastAsia="宋体" w:cs="宋体"/>
                <w:sz w:val="30"/>
                <w:szCs w:val="30"/>
              </w:rPr>
            </w:pPr>
          </w:p>
        </w:tc>
      </w:tr>
      <w:tr w14:paraId="3B68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6BCC237">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5DE63BE1">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59E5343F">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3655C423">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39C09D98">
            <w:pPr>
              <w:pStyle w:val="17"/>
              <w:keepNext/>
              <w:spacing w:after="0" w:line="440" w:lineRule="exact"/>
              <w:ind w:left="63" w:right="63"/>
              <w:rPr>
                <w:rFonts w:hint="eastAsia" w:ascii="宋体" w:hAnsi="宋体" w:eastAsia="宋体" w:cs="宋体"/>
                <w:sz w:val="30"/>
                <w:szCs w:val="30"/>
              </w:rPr>
            </w:pPr>
          </w:p>
        </w:tc>
      </w:tr>
      <w:tr w14:paraId="1CC0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A228339">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46762E03">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1EB5C067">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7674C3CC">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4B04E4DB">
            <w:pPr>
              <w:pStyle w:val="17"/>
              <w:keepNext/>
              <w:spacing w:after="0" w:line="440" w:lineRule="exact"/>
              <w:ind w:left="63" w:right="63"/>
              <w:rPr>
                <w:rFonts w:hint="eastAsia" w:ascii="宋体" w:hAnsi="宋体" w:eastAsia="宋体" w:cs="宋体"/>
                <w:sz w:val="30"/>
                <w:szCs w:val="30"/>
              </w:rPr>
            </w:pPr>
          </w:p>
        </w:tc>
      </w:tr>
    </w:tbl>
    <w:p w14:paraId="31F10F15">
      <w:pPr>
        <w:spacing w:line="440" w:lineRule="exact"/>
        <w:rPr>
          <w:rFonts w:hint="eastAsia" w:ascii="宋体" w:hAnsi="宋体" w:eastAsia="宋体" w:cs="宋体"/>
          <w:sz w:val="30"/>
          <w:szCs w:val="30"/>
        </w:rPr>
      </w:pPr>
      <w:r>
        <w:rPr>
          <w:rFonts w:hint="eastAsia" w:ascii="宋体" w:hAnsi="宋体" w:eastAsia="宋体" w:cs="宋体"/>
          <w:sz w:val="30"/>
          <w:szCs w:val="30"/>
        </w:rPr>
        <w:br w:type="page"/>
      </w:r>
      <w:r>
        <w:rPr>
          <w:rFonts w:hint="eastAsia" w:ascii="宋体" w:hAnsi="宋体" w:eastAsia="宋体" w:cs="宋体"/>
          <w:sz w:val="30"/>
          <w:szCs w:val="30"/>
        </w:rPr>
        <w:t>附</w:t>
      </w:r>
      <w:bookmarkStart w:id="1275" w:name="_Toc296346730"/>
      <w:bookmarkStart w:id="1276" w:name="_Toc296944568"/>
      <w:bookmarkStart w:id="1277" w:name="_Toc296347228"/>
      <w:bookmarkStart w:id="1278" w:name="_Toc296891269"/>
      <w:bookmarkStart w:id="1279" w:name="_Toc296891057"/>
      <w:bookmarkStart w:id="1280" w:name="_Toc296503229"/>
      <w:r>
        <w:rPr>
          <w:rFonts w:hint="eastAsia" w:ascii="宋体" w:hAnsi="宋体" w:eastAsia="宋体" w:cs="宋体"/>
          <w:sz w:val="30"/>
          <w:szCs w:val="30"/>
        </w:rPr>
        <w:t>件6：</w:t>
      </w:r>
    </w:p>
    <w:bookmarkEnd w:id="1275"/>
    <w:bookmarkEnd w:id="1276"/>
    <w:bookmarkEnd w:id="1277"/>
    <w:bookmarkEnd w:id="1278"/>
    <w:bookmarkEnd w:id="1279"/>
    <w:bookmarkEnd w:id="1280"/>
    <w:p w14:paraId="285855A1">
      <w:pPr>
        <w:spacing w:before="120" w:beforeLines="50" w:after="120" w:afterLines="50" w:line="440" w:lineRule="exact"/>
        <w:jc w:val="center"/>
        <w:rPr>
          <w:rFonts w:hint="eastAsia" w:ascii="宋体" w:hAnsi="宋体" w:eastAsia="宋体" w:cs="宋体"/>
          <w:sz w:val="30"/>
          <w:szCs w:val="30"/>
        </w:rPr>
      </w:pPr>
      <w:r>
        <w:rPr>
          <w:rFonts w:hint="eastAsia" w:ascii="宋体" w:hAnsi="宋体" w:eastAsia="宋体" w:cs="宋体"/>
          <w:sz w:val="30"/>
          <w:szCs w:val="30"/>
        </w:rPr>
        <w:t>分包人主要施工管理人员表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E34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1AE9A3">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名    称</w:t>
            </w:r>
          </w:p>
        </w:tc>
        <w:tc>
          <w:tcPr>
            <w:tcW w:w="1418" w:type="dxa"/>
            <w:vAlign w:val="center"/>
          </w:tcPr>
          <w:p w14:paraId="633E84B5">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姓名</w:t>
            </w:r>
          </w:p>
        </w:tc>
        <w:tc>
          <w:tcPr>
            <w:tcW w:w="1134" w:type="dxa"/>
            <w:vAlign w:val="center"/>
          </w:tcPr>
          <w:p w14:paraId="68335359">
            <w:pPr>
              <w:pStyle w:val="17"/>
              <w:keepNext/>
              <w:spacing w:after="0" w:line="440" w:lineRule="exact"/>
              <w:ind w:left="63" w:right="63"/>
              <w:rPr>
                <w:rFonts w:hint="eastAsia" w:ascii="宋体" w:hAnsi="宋体" w:eastAsia="宋体" w:cs="宋体"/>
                <w:sz w:val="30"/>
                <w:szCs w:val="30"/>
              </w:rPr>
            </w:pPr>
            <w:r>
              <w:rPr>
                <w:rFonts w:hint="eastAsia" w:ascii="宋体" w:hAnsi="宋体" w:eastAsia="宋体" w:cs="宋体"/>
                <w:sz w:val="30"/>
                <w:szCs w:val="30"/>
              </w:rPr>
              <w:t>职务</w:t>
            </w:r>
          </w:p>
        </w:tc>
        <w:tc>
          <w:tcPr>
            <w:tcW w:w="1134" w:type="dxa"/>
            <w:vAlign w:val="center"/>
          </w:tcPr>
          <w:p w14:paraId="09963AE3">
            <w:pPr>
              <w:pStyle w:val="17"/>
              <w:keepNext/>
              <w:spacing w:after="0" w:line="440" w:lineRule="exact"/>
              <w:ind w:left="63" w:right="63"/>
              <w:rPr>
                <w:rFonts w:hint="eastAsia" w:ascii="宋体" w:hAnsi="宋体" w:eastAsia="宋体" w:cs="宋体"/>
                <w:sz w:val="30"/>
                <w:szCs w:val="30"/>
              </w:rPr>
            </w:pPr>
            <w:r>
              <w:rPr>
                <w:rFonts w:hint="eastAsia" w:ascii="宋体" w:hAnsi="宋体" w:eastAsia="宋体" w:cs="宋体"/>
                <w:sz w:val="30"/>
                <w:szCs w:val="30"/>
              </w:rPr>
              <w:t>职称</w:t>
            </w:r>
          </w:p>
        </w:tc>
        <w:tc>
          <w:tcPr>
            <w:tcW w:w="4252" w:type="dxa"/>
            <w:vAlign w:val="center"/>
          </w:tcPr>
          <w:p w14:paraId="70B5BADF">
            <w:pPr>
              <w:pStyle w:val="17"/>
              <w:keepNext/>
              <w:spacing w:after="0" w:line="440" w:lineRule="exact"/>
              <w:ind w:left="63" w:right="63"/>
              <w:rPr>
                <w:rFonts w:hint="eastAsia" w:ascii="宋体" w:hAnsi="宋体" w:eastAsia="宋体" w:cs="宋体"/>
                <w:sz w:val="30"/>
                <w:szCs w:val="30"/>
              </w:rPr>
            </w:pPr>
            <w:r>
              <w:rPr>
                <w:rFonts w:hint="eastAsia" w:ascii="宋体" w:hAnsi="宋体" w:eastAsia="宋体" w:cs="宋体"/>
                <w:sz w:val="30"/>
                <w:szCs w:val="30"/>
              </w:rPr>
              <w:t>主要资历、经验及承担过的项目</w:t>
            </w:r>
          </w:p>
        </w:tc>
      </w:tr>
      <w:tr w14:paraId="04C7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53A385C0">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一、总部人员</w:t>
            </w:r>
          </w:p>
        </w:tc>
      </w:tr>
      <w:tr w14:paraId="53D0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B4336C4">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项目主管</w:t>
            </w:r>
          </w:p>
        </w:tc>
        <w:tc>
          <w:tcPr>
            <w:tcW w:w="1418" w:type="dxa"/>
            <w:vAlign w:val="center"/>
          </w:tcPr>
          <w:p w14:paraId="5E7269E5">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589D647C">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385D37CE">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5AA940E0">
            <w:pPr>
              <w:pStyle w:val="17"/>
              <w:keepNext/>
              <w:spacing w:after="0" w:line="440" w:lineRule="exact"/>
              <w:ind w:left="63" w:right="63"/>
              <w:rPr>
                <w:rFonts w:hint="eastAsia" w:ascii="宋体" w:hAnsi="宋体" w:eastAsia="宋体" w:cs="宋体"/>
                <w:sz w:val="30"/>
                <w:szCs w:val="30"/>
              </w:rPr>
            </w:pPr>
          </w:p>
        </w:tc>
      </w:tr>
      <w:tr w14:paraId="6304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91B2DD1">
            <w:pPr>
              <w:pStyle w:val="17"/>
              <w:keepNext/>
              <w:spacing w:line="440" w:lineRule="exact"/>
              <w:ind w:left="63" w:right="63"/>
              <w:rPr>
                <w:rFonts w:hint="eastAsia" w:ascii="宋体" w:hAnsi="宋体" w:eastAsia="宋体" w:cs="宋体"/>
                <w:sz w:val="28"/>
                <w:szCs w:val="28"/>
              </w:rPr>
            </w:pPr>
            <w:r>
              <w:rPr>
                <w:rFonts w:hint="eastAsia" w:ascii="宋体" w:hAnsi="宋体" w:eastAsia="宋体" w:cs="宋体"/>
                <w:sz w:val="28"/>
                <w:szCs w:val="28"/>
              </w:rPr>
              <w:t>其他人员</w:t>
            </w:r>
          </w:p>
        </w:tc>
        <w:tc>
          <w:tcPr>
            <w:tcW w:w="1418" w:type="dxa"/>
            <w:vAlign w:val="center"/>
          </w:tcPr>
          <w:p w14:paraId="5CC7B1D4">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56C362B3">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504D97A5">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01547495">
            <w:pPr>
              <w:pStyle w:val="17"/>
              <w:keepNext/>
              <w:spacing w:after="0" w:line="440" w:lineRule="exact"/>
              <w:ind w:left="63" w:right="63"/>
              <w:rPr>
                <w:rFonts w:hint="eastAsia" w:ascii="宋体" w:hAnsi="宋体" w:eastAsia="宋体" w:cs="宋体"/>
                <w:sz w:val="30"/>
                <w:szCs w:val="30"/>
              </w:rPr>
            </w:pPr>
          </w:p>
        </w:tc>
      </w:tr>
      <w:tr w14:paraId="236A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AFD84DA">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02779D74">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7C01E6F9">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1C8BF6B3">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7AD88957">
            <w:pPr>
              <w:pStyle w:val="17"/>
              <w:keepNext/>
              <w:spacing w:after="0" w:line="440" w:lineRule="exact"/>
              <w:ind w:left="63" w:right="63"/>
              <w:rPr>
                <w:rFonts w:hint="eastAsia" w:ascii="宋体" w:hAnsi="宋体" w:eastAsia="宋体" w:cs="宋体"/>
                <w:sz w:val="30"/>
                <w:szCs w:val="30"/>
              </w:rPr>
            </w:pPr>
          </w:p>
        </w:tc>
      </w:tr>
      <w:tr w14:paraId="20C6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9E3A3F0">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6912D9B1">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4CC234E3">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45852DCA">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69E401AB">
            <w:pPr>
              <w:pStyle w:val="17"/>
              <w:keepNext/>
              <w:spacing w:after="0" w:line="440" w:lineRule="exact"/>
              <w:ind w:left="63" w:right="63"/>
              <w:rPr>
                <w:rFonts w:hint="eastAsia" w:ascii="宋体" w:hAnsi="宋体" w:eastAsia="宋体" w:cs="宋体"/>
                <w:sz w:val="30"/>
                <w:szCs w:val="30"/>
              </w:rPr>
            </w:pPr>
          </w:p>
        </w:tc>
      </w:tr>
      <w:tr w14:paraId="69CA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344E4D8">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二、现场人员</w:t>
            </w:r>
          </w:p>
        </w:tc>
      </w:tr>
      <w:tr w14:paraId="2046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FABCE4">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项目经理</w:t>
            </w:r>
          </w:p>
        </w:tc>
        <w:tc>
          <w:tcPr>
            <w:tcW w:w="1418" w:type="dxa"/>
            <w:vAlign w:val="center"/>
          </w:tcPr>
          <w:p w14:paraId="43E3A53E">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3F06E8AB">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3F9229CF">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3E2A049C">
            <w:pPr>
              <w:pStyle w:val="17"/>
              <w:keepNext/>
              <w:spacing w:after="0" w:line="440" w:lineRule="exact"/>
              <w:ind w:left="63" w:right="63"/>
              <w:rPr>
                <w:rFonts w:hint="eastAsia" w:ascii="宋体" w:hAnsi="宋体" w:eastAsia="宋体" w:cs="宋体"/>
                <w:sz w:val="30"/>
                <w:szCs w:val="30"/>
              </w:rPr>
            </w:pPr>
          </w:p>
        </w:tc>
      </w:tr>
      <w:tr w14:paraId="4606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65781D3">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项目副经理</w:t>
            </w:r>
          </w:p>
        </w:tc>
        <w:tc>
          <w:tcPr>
            <w:tcW w:w="1418" w:type="dxa"/>
            <w:vAlign w:val="center"/>
          </w:tcPr>
          <w:p w14:paraId="46019985">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3CC66156">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47E8CBAA">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6240E347">
            <w:pPr>
              <w:pStyle w:val="17"/>
              <w:keepNext/>
              <w:spacing w:after="0" w:line="440" w:lineRule="exact"/>
              <w:ind w:left="63" w:right="63"/>
              <w:rPr>
                <w:rFonts w:hint="eastAsia" w:ascii="宋体" w:hAnsi="宋体" w:eastAsia="宋体" w:cs="宋体"/>
                <w:sz w:val="30"/>
                <w:szCs w:val="30"/>
              </w:rPr>
            </w:pPr>
          </w:p>
        </w:tc>
      </w:tr>
      <w:tr w14:paraId="3AE6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F850EB2">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技术负责人</w:t>
            </w:r>
          </w:p>
        </w:tc>
        <w:tc>
          <w:tcPr>
            <w:tcW w:w="1418" w:type="dxa"/>
            <w:vAlign w:val="center"/>
          </w:tcPr>
          <w:p w14:paraId="0731077E">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4D302D93">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6F83DFEE">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418E4EB1">
            <w:pPr>
              <w:pStyle w:val="17"/>
              <w:keepNext/>
              <w:spacing w:after="0" w:line="440" w:lineRule="exact"/>
              <w:ind w:left="63" w:right="63"/>
              <w:rPr>
                <w:rFonts w:hint="eastAsia" w:ascii="宋体" w:hAnsi="宋体" w:eastAsia="宋体" w:cs="宋体"/>
                <w:sz w:val="30"/>
                <w:szCs w:val="30"/>
              </w:rPr>
            </w:pPr>
          </w:p>
        </w:tc>
      </w:tr>
      <w:tr w14:paraId="7A11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90ECB4A">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造价管理</w:t>
            </w:r>
          </w:p>
        </w:tc>
        <w:tc>
          <w:tcPr>
            <w:tcW w:w="1418" w:type="dxa"/>
            <w:vAlign w:val="center"/>
          </w:tcPr>
          <w:p w14:paraId="1316B1B0">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7BB75D90">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29185EBE">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04C9B2F4">
            <w:pPr>
              <w:pStyle w:val="17"/>
              <w:keepNext/>
              <w:spacing w:after="0" w:line="440" w:lineRule="exact"/>
              <w:ind w:left="63" w:right="63"/>
              <w:rPr>
                <w:rFonts w:hint="eastAsia" w:ascii="宋体" w:hAnsi="宋体" w:eastAsia="宋体" w:cs="宋体"/>
                <w:sz w:val="30"/>
                <w:szCs w:val="30"/>
              </w:rPr>
            </w:pPr>
          </w:p>
        </w:tc>
      </w:tr>
      <w:tr w14:paraId="4BF7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766BEBC">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质量管理</w:t>
            </w:r>
          </w:p>
        </w:tc>
        <w:tc>
          <w:tcPr>
            <w:tcW w:w="1418" w:type="dxa"/>
            <w:vAlign w:val="center"/>
          </w:tcPr>
          <w:p w14:paraId="19527599">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5B2B14EB">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3E8974AF">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7827335C">
            <w:pPr>
              <w:pStyle w:val="17"/>
              <w:keepNext/>
              <w:spacing w:after="0" w:line="440" w:lineRule="exact"/>
              <w:ind w:left="63" w:right="63"/>
              <w:rPr>
                <w:rFonts w:hint="eastAsia" w:ascii="宋体" w:hAnsi="宋体" w:eastAsia="宋体" w:cs="宋体"/>
                <w:sz w:val="30"/>
                <w:szCs w:val="30"/>
              </w:rPr>
            </w:pPr>
          </w:p>
        </w:tc>
      </w:tr>
      <w:tr w14:paraId="1AE7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7E81C3C">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材料管理</w:t>
            </w:r>
          </w:p>
        </w:tc>
        <w:tc>
          <w:tcPr>
            <w:tcW w:w="1418" w:type="dxa"/>
            <w:vAlign w:val="center"/>
          </w:tcPr>
          <w:p w14:paraId="6FA4DAAB">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001C86B5">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7878CC26">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70DBD02B">
            <w:pPr>
              <w:pStyle w:val="17"/>
              <w:keepNext/>
              <w:spacing w:after="0" w:line="440" w:lineRule="exact"/>
              <w:ind w:left="63" w:right="63"/>
              <w:rPr>
                <w:rFonts w:hint="eastAsia" w:ascii="宋体" w:hAnsi="宋体" w:eastAsia="宋体" w:cs="宋体"/>
                <w:sz w:val="30"/>
                <w:szCs w:val="30"/>
              </w:rPr>
            </w:pPr>
          </w:p>
        </w:tc>
      </w:tr>
      <w:tr w14:paraId="3F09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BB66F30">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计划管理</w:t>
            </w:r>
          </w:p>
        </w:tc>
        <w:tc>
          <w:tcPr>
            <w:tcW w:w="1418" w:type="dxa"/>
            <w:vAlign w:val="center"/>
          </w:tcPr>
          <w:p w14:paraId="6F8EA2F5">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6E0C7BEF">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45294853">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67E4540E">
            <w:pPr>
              <w:pStyle w:val="17"/>
              <w:keepNext/>
              <w:spacing w:after="0" w:line="440" w:lineRule="exact"/>
              <w:ind w:left="63" w:right="63"/>
              <w:rPr>
                <w:rFonts w:hint="eastAsia" w:ascii="宋体" w:hAnsi="宋体" w:eastAsia="宋体" w:cs="宋体"/>
                <w:sz w:val="30"/>
                <w:szCs w:val="30"/>
              </w:rPr>
            </w:pPr>
          </w:p>
        </w:tc>
      </w:tr>
      <w:tr w14:paraId="0740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9683FB4">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安全管理</w:t>
            </w:r>
          </w:p>
        </w:tc>
        <w:tc>
          <w:tcPr>
            <w:tcW w:w="1418" w:type="dxa"/>
            <w:vAlign w:val="center"/>
          </w:tcPr>
          <w:p w14:paraId="210533B7">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3A487D63">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37F40B33">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62ADDB50">
            <w:pPr>
              <w:pStyle w:val="17"/>
              <w:keepNext/>
              <w:spacing w:after="0" w:line="440" w:lineRule="exact"/>
              <w:ind w:left="63" w:right="63"/>
              <w:rPr>
                <w:rFonts w:hint="eastAsia" w:ascii="宋体" w:hAnsi="宋体" w:eastAsia="宋体" w:cs="宋体"/>
                <w:sz w:val="30"/>
                <w:szCs w:val="30"/>
              </w:rPr>
            </w:pPr>
          </w:p>
        </w:tc>
      </w:tr>
      <w:tr w14:paraId="0929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1F7221A">
            <w:pPr>
              <w:pStyle w:val="17"/>
              <w:keepNext/>
              <w:spacing w:after="0" w:line="440" w:lineRule="exact"/>
              <w:ind w:left="63" w:right="63"/>
              <w:rPr>
                <w:rFonts w:hint="eastAsia" w:ascii="宋体" w:hAnsi="宋体" w:eastAsia="宋体" w:cs="宋体"/>
                <w:sz w:val="28"/>
                <w:szCs w:val="28"/>
              </w:rPr>
            </w:pPr>
            <w:r>
              <w:rPr>
                <w:rFonts w:hint="eastAsia" w:ascii="宋体" w:hAnsi="宋体" w:eastAsia="宋体" w:cs="宋体"/>
                <w:sz w:val="28"/>
                <w:szCs w:val="28"/>
              </w:rPr>
              <w:t>其他人员</w:t>
            </w:r>
          </w:p>
        </w:tc>
        <w:tc>
          <w:tcPr>
            <w:tcW w:w="1418" w:type="dxa"/>
            <w:vAlign w:val="center"/>
          </w:tcPr>
          <w:p w14:paraId="6483B967">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3B49561B">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174A0413">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00E9B8B1">
            <w:pPr>
              <w:pStyle w:val="17"/>
              <w:keepNext/>
              <w:spacing w:after="0" w:line="440" w:lineRule="exact"/>
              <w:ind w:left="63" w:right="63"/>
              <w:rPr>
                <w:rFonts w:hint="eastAsia" w:ascii="宋体" w:hAnsi="宋体" w:eastAsia="宋体" w:cs="宋体"/>
                <w:sz w:val="30"/>
                <w:szCs w:val="30"/>
              </w:rPr>
            </w:pPr>
          </w:p>
        </w:tc>
      </w:tr>
      <w:tr w14:paraId="54F1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E737962">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7783C013">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09478EE5">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4B0D4DE1">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3E07F76C">
            <w:pPr>
              <w:pStyle w:val="17"/>
              <w:keepNext/>
              <w:spacing w:after="0" w:line="440" w:lineRule="exact"/>
              <w:ind w:left="63" w:right="63"/>
              <w:rPr>
                <w:rFonts w:hint="eastAsia" w:ascii="宋体" w:hAnsi="宋体" w:eastAsia="宋体" w:cs="宋体"/>
                <w:sz w:val="30"/>
                <w:szCs w:val="30"/>
              </w:rPr>
            </w:pPr>
          </w:p>
        </w:tc>
      </w:tr>
      <w:tr w14:paraId="0310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3875A5C">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03A0FADE">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681E2106">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4BA7F55E">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71AAAE1E">
            <w:pPr>
              <w:pStyle w:val="17"/>
              <w:keepNext/>
              <w:spacing w:after="0" w:line="440" w:lineRule="exact"/>
              <w:ind w:left="63" w:right="63"/>
              <w:rPr>
                <w:rFonts w:hint="eastAsia" w:ascii="宋体" w:hAnsi="宋体" w:eastAsia="宋体" w:cs="宋体"/>
                <w:sz w:val="30"/>
                <w:szCs w:val="30"/>
              </w:rPr>
            </w:pPr>
          </w:p>
        </w:tc>
      </w:tr>
      <w:tr w14:paraId="42B1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629AAA3">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2172E519">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416CB570">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17E53C2A">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3AE1443B">
            <w:pPr>
              <w:pStyle w:val="17"/>
              <w:keepNext/>
              <w:spacing w:after="0" w:line="440" w:lineRule="exact"/>
              <w:ind w:left="63" w:right="63"/>
              <w:rPr>
                <w:rFonts w:hint="eastAsia" w:ascii="宋体" w:hAnsi="宋体" w:eastAsia="宋体" w:cs="宋体"/>
                <w:sz w:val="30"/>
                <w:szCs w:val="30"/>
              </w:rPr>
            </w:pPr>
          </w:p>
        </w:tc>
      </w:tr>
      <w:tr w14:paraId="252A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78DEBA5">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4CE8A300">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3C2DAFF0">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3209DB17">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212084C8">
            <w:pPr>
              <w:pStyle w:val="17"/>
              <w:keepNext/>
              <w:spacing w:after="0" w:line="440" w:lineRule="exact"/>
              <w:ind w:left="63" w:right="63"/>
              <w:rPr>
                <w:rFonts w:hint="eastAsia" w:ascii="宋体" w:hAnsi="宋体" w:eastAsia="宋体" w:cs="宋体"/>
                <w:sz w:val="30"/>
                <w:szCs w:val="30"/>
              </w:rPr>
            </w:pPr>
          </w:p>
        </w:tc>
      </w:tr>
      <w:tr w14:paraId="2331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05D946">
            <w:pPr>
              <w:pStyle w:val="17"/>
              <w:keepNext/>
              <w:spacing w:after="0" w:line="440" w:lineRule="exact"/>
              <w:ind w:left="63" w:right="63"/>
              <w:rPr>
                <w:rFonts w:hint="eastAsia" w:ascii="宋体" w:hAnsi="宋体" w:eastAsia="宋体" w:cs="宋体"/>
                <w:sz w:val="28"/>
                <w:szCs w:val="28"/>
              </w:rPr>
            </w:pPr>
          </w:p>
        </w:tc>
        <w:tc>
          <w:tcPr>
            <w:tcW w:w="1418" w:type="dxa"/>
            <w:vAlign w:val="center"/>
          </w:tcPr>
          <w:p w14:paraId="3C059696">
            <w:pPr>
              <w:pStyle w:val="17"/>
              <w:keepNext/>
              <w:spacing w:after="0" w:line="440" w:lineRule="exact"/>
              <w:ind w:left="63" w:right="63"/>
              <w:rPr>
                <w:rFonts w:hint="eastAsia" w:ascii="宋体" w:hAnsi="宋体" w:eastAsia="宋体" w:cs="宋体"/>
                <w:sz w:val="28"/>
                <w:szCs w:val="28"/>
              </w:rPr>
            </w:pPr>
          </w:p>
        </w:tc>
        <w:tc>
          <w:tcPr>
            <w:tcW w:w="1134" w:type="dxa"/>
            <w:vAlign w:val="center"/>
          </w:tcPr>
          <w:p w14:paraId="78F251FE">
            <w:pPr>
              <w:pStyle w:val="17"/>
              <w:keepNext/>
              <w:spacing w:after="0" w:line="440" w:lineRule="exact"/>
              <w:ind w:left="63" w:right="63"/>
              <w:rPr>
                <w:rFonts w:hint="eastAsia" w:ascii="宋体" w:hAnsi="宋体" w:eastAsia="宋体" w:cs="宋体"/>
                <w:sz w:val="30"/>
                <w:szCs w:val="30"/>
              </w:rPr>
            </w:pPr>
          </w:p>
        </w:tc>
        <w:tc>
          <w:tcPr>
            <w:tcW w:w="1134" w:type="dxa"/>
            <w:vAlign w:val="center"/>
          </w:tcPr>
          <w:p w14:paraId="61BDF8E4">
            <w:pPr>
              <w:pStyle w:val="17"/>
              <w:keepNext/>
              <w:spacing w:after="0" w:line="440" w:lineRule="exact"/>
              <w:ind w:left="63" w:right="63"/>
              <w:rPr>
                <w:rFonts w:hint="eastAsia" w:ascii="宋体" w:hAnsi="宋体" w:eastAsia="宋体" w:cs="宋体"/>
                <w:sz w:val="30"/>
                <w:szCs w:val="30"/>
              </w:rPr>
            </w:pPr>
          </w:p>
        </w:tc>
        <w:tc>
          <w:tcPr>
            <w:tcW w:w="4252" w:type="dxa"/>
            <w:vAlign w:val="center"/>
          </w:tcPr>
          <w:p w14:paraId="4C5346CE">
            <w:pPr>
              <w:pStyle w:val="17"/>
              <w:keepNext/>
              <w:spacing w:after="0" w:line="440" w:lineRule="exact"/>
              <w:ind w:left="63" w:right="63"/>
              <w:rPr>
                <w:rFonts w:hint="eastAsia" w:ascii="宋体" w:hAnsi="宋体" w:eastAsia="宋体" w:cs="宋体"/>
                <w:sz w:val="30"/>
                <w:szCs w:val="30"/>
              </w:rPr>
            </w:pPr>
          </w:p>
        </w:tc>
      </w:tr>
    </w:tbl>
    <w:p w14:paraId="136FCCDF">
      <w:pPr>
        <w:spacing w:line="440" w:lineRule="exact"/>
        <w:rPr>
          <w:rFonts w:hint="eastAsia" w:ascii="宋体" w:hAnsi="宋体" w:eastAsia="宋体" w:cs="宋体"/>
          <w:sz w:val="30"/>
          <w:szCs w:val="30"/>
        </w:rPr>
      </w:pPr>
      <w:r>
        <w:rPr>
          <w:rFonts w:hint="eastAsia" w:ascii="宋体" w:hAnsi="宋体" w:eastAsia="宋体" w:cs="宋体"/>
          <w:sz w:val="30"/>
          <w:szCs w:val="30"/>
        </w:rPr>
        <w:br w:type="page"/>
      </w:r>
      <w:bookmarkStart w:id="1281" w:name="_Toc267261701"/>
      <w:r>
        <w:rPr>
          <w:rFonts w:hint="eastAsia" w:ascii="宋体" w:hAnsi="宋体" w:eastAsia="宋体" w:cs="宋体"/>
          <w:sz w:val="30"/>
          <w:szCs w:val="30"/>
        </w:rPr>
        <w:t>附</w:t>
      </w:r>
      <w:bookmarkStart w:id="1282" w:name="_Toc296347230"/>
      <w:bookmarkStart w:id="1283" w:name="_Toc296891271"/>
      <w:bookmarkStart w:id="1284" w:name="_Toc296503231"/>
      <w:bookmarkStart w:id="1285" w:name="_Toc296891059"/>
      <w:bookmarkStart w:id="1286" w:name="_Toc296346732"/>
      <w:bookmarkStart w:id="1287" w:name="_Toc296944570"/>
      <w:r>
        <w:rPr>
          <w:rFonts w:hint="eastAsia" w:ascii="宋体" w:hAnsi="宋体" w:eastAsia="宋体" w:cs="宋体"/>
          <w:sz w:val="30"/>
          <w:szCs w:val="30"/>
        </w:rPr>
        <w:t>件7：</w:t>
      </w:r>
    </w:p>
    <w:bookmarkEnd w:id="1281"/>
    <w:bookmarkEnd w:id="1282"/>
    <w:bookmarkEnd w:id="1283"/>
    <w:bookmarkEnd w:id="1284"/>
    <w:bookmarkEnd w:id="1285"/>
    <w:bookmarkEnd w:id="1286"/>
    <w:bookmarkEnd w:id="1287"/>
    <w:p w14:paraId="16FE3C1B">
      <w:pPr>
        <w:spacing w:before="120" w:beforeLines="50" w:after="120" w:afterLines="50" w:line="440" w:lineRule="exact"/>
        <w:jc w:val="center"/>
        <w:rPr>
          <w:rFonts w:hint="eastAsia" w:ascii="宋体" w:hAnsi="宋体" w:eastAsia="宋体" w:cs="宋体"/>
          <w:sz w:val="30"/>
          <w:szCs w:val="30"/>
        </w:rPr>
      </w:pPr>
      <w:r>
        <w:rPr>
          <w:rFonts w:hint="eastAsia" w:ascii="宋体" w:hAnsi="宋体" w:eastAsia="宋体" w:cs="宋体"/>
          <w:sz w:val="30"/>
          <w:szCs w:val="30"/>
        </w:rPr>
        <w:t>履约担保</w:t>
      </w:r>
    </w:p>
    <w:p w14:paraId="3B4DFAB7">
      <w:pPr>
        <w:spacing w:line="360" w:lineRule="auto"/>
        <w:rPr>
          <w:rFonts w:hint="eastAsia" w:ascii="宋体" w:hAnsi="宋体" w:eastAsia="宋体" w:cs="宋体"/>
          <w:u w:val="single"/>
        </w:rPr>
      </w:pPr>
    </w:p>
    <w:p w14:paraId="150947BC">
      <w:pPr>
        <w:spacing w:line="360" w:lineRule="auto"/>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（发包人名称）：</w:t>
      </w:r>
    </w:p>
    <w:p w14:paraId="3483D6FD">
      <w:pPr>
        <w:spacing w:line="360" w:lineRule="auto"/>
        <w:ind w:firstLine="420" w:firstLineChars="200"/>
        <w:rPr>
          <w:rFonts w:hint="eastAsia" w:ascii="宋体" w:hAnsi="宋体" w:eastAsia="宋体" w:cs="宋体"/>
        </w:rPr>
      </w:pPr>
      <w:r>
        <w:rPr>
          <w:rFonts w:hint="eastAsia" w:ascii="宋体" w:hAnsi="宋体" w:eastAsia="宋体" w:cs="宋体"/>
        </w:rPr>
        <w:t>鉴于</w:t>
      </w:r>
      <w:r>
        <w:rPr>
          <w:rFonts w:hint="eastAsia" w:ascii="宋体" w:hAnsi="宋体" w:eastAsia="宋体" w:cs="宋体"/>
          <w:u w:val="single"/>
        </w:rPr>
        <w:t xml:space="preserve">                                        </w:t>
      </w:r>
      <w:r>
        <w:rPr>
          <w:rFonts w:hint="eastAsia" w:ascii="宋体" w:hAnsi="宋体" w:eastAsia="宋体" w:cs="宋体"/>
        </w:rPr>
        <w:t>（发包人名称，以下简称“发包人”） 已于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日发放中标通知书，明确</w:t>
      </w:r>
      <w:r>
        <w:rPr>
          <w:rFonts w:hint="eastAsia" w:ascii="宋体" w:hAnsi="宋体" w:eastAsia="宋体" w:cs="宋体"/>
          <w:u w:val="single"/>
        </w:rPr>
        <w:t xml:space="preserve">                           </w:t>
      </w:r>
      <w:r>
        <w:rPr>
          <w:rFonts w:hint="eastAsia" w:ascii="宋体" w:hAnsi="宋体" w:eastAsia="宋体" w:cs="宋体"/>
        </w:rPr>
        <w:t>（承包人名称）（以下称“承包人”）于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日为</w:t>
      </w:r>
      <w:r>
        <w:rPr>
          <w:rFonts w:hint="eastAsia" w:ascii="宋体" w:hAnsi="宋体" w:eastAsia="宋体" w:cs="宋体"/>
          <w:u w:val="single"/>
        </w:rPr>
        <w:t xml:space="preserve">                       </w:t>
      </w:r>
      <w:r>
        <w:rPr>
          <w:rFonts w:hint="eastAsia" w:ascii="宋体" w:hAnsi="宋体" w:eastAsia="宋体" w:cs="宋体"/>
        </w:rPr>
        <w:t xml:space="preserve">（工程名称）的中标人。我方愿意无条件地、不可撤销地就承包人履行与你方签订的合同，向你方提供连带责任担保。 </w:t>
      </w:r>
    </w:p>
    <w:p w14:paraId="014D5E5F">
      <w:pPr>
        <w:spacing w:line="360" w:lineRule="auto"/>
        <w:ind w:firstLine="420" w:firstLineChars="200"/>
        <w:rPr>
          <w:rFonts w:hint="eastAsia" w:ascii="宋体" w:hAnsi="宋体" w:eastAsia="宋体" w:cs="宋体"/>
        </w:rPr>
      </w:pPr>
      <w:r>
        <w:rPr>
          <w:rFonts w:hint="eastAsia" w:ascii="宋体" w:hAnsi="宋体" w:eastAsia="宋体" w:cs="宋体"/>
        </w:rPr>
        <w:t>1. 担保金额人民币（大写）</w:t>
      </w:r>
      <w:r>
        <w:rPr>
          <w:rFonts w:hint="eastAsia" w:ascii="宋体" w:hAnsi="宋体" w:eastAsia="宋体" w:cs="宋体"/>
          <w:u w:val="single"/>
        </w:rPr>
        <w:t xml:space="preserve">                 </w:t>
      </w:r>
      <w:r>
        <w:rPr>
          <w:rFonts w:hint="eastAsia" w:ascii="宋体" w:hAnsi="宋体" w:eastAsia="宋体" w:cs="宋体"/>
        </w:rPr>
        <w:t>元（¥</w:t>
      </w:r>
      <w:r>
        <w:rPr>
          <w:rFonts w:hint="eastAsia" w:ascii="宋体" w:hAnsi="宋体" w:eastAsia="宋体" w:cs="宋体"/>
          <w:u w:val="single"/>
        </w:rPr>
        <w:t xml:space="preserve">             </w:t>
      </w:r>
      <w:r>
        <w:rPr>
          <w:rFonts w:hint="eastAsia" w:ascii="宋体" w:hAnsi="宋体" w:eastAsia="宋体" w:cs="宋体"/>
        </w:rPr>
        <w:t>）。</w:t>
      </w:r>
    </w:p>
    <w:p w14:paraId="4C13E3CE">
      <w:pPr>
        <w:spacing w:line="360" w:lineRule="auto"/>
        <w:ind w:firstLine="420" w:firstLineChars="200"/>
        <w:rPr>
          <w:rFonts w:hint="eastAsia" w:ascii="宋体" w:hAnsi="宋体" w:eastAsia="宋体" w:cs="宋体"/>
        </w:rPr>
      </w:pPr>
      <w:r>
        <w:rPr>
          <w:rFonts w:hint="eastAsia" w:ascii="宋体" w:hAnsi="宋体" w:eastAsia="宋体" w:cs="宋体"/>
        </w:rPr>
        <w:t>2. 担保有效期自你方与承包人签订的合同生效之日起至你方签发或应签发工程接收证书之日止。</w:t>
      </w:r>
    </w:p>
    <w:p w14:paraId="025A1668">
      <w:pPr>
        <w:spacing w:line="360" w:lineRule="auto"/>
        <w:ind w:firstLine="420" w:firstLineChars="200"/>
        <w:rPr>
          <w:rFonts w:hint="eastAsia" w:ascii="宋体" w:hAnsi="宋体" w:eastAsia="宋体" w:cs="宋体"/>
        </w:rPr>
      </w:pPr>
      <w:r>
        <w:rPr>
          <w:rFonts w:hint="eastAsia" w:ascii="宋体" w:hAnsi="宋体" w:eastAsia="宋体" w:cs="宋体"/>
        </w:rPr>
        <w:t>3. 在本担保有效期内，因承包人违反合同约定的义务给你方造成经济损失时，我方在收到你方以书面形式提出的在担保金额内的赔偿要求后，在7天内无条件支付。</w:t>
      </w:r>
    </w:p>
    <w:p w14:paraId="2BBDF57A">
      <w:pPr>
        <w:spacing w:line="360" w:lineRule="auto"/>
        <w:ind w:firstLine="420" w:firstLineChars="200"/>
        <w:rPr>
          <w:rFonts w:hint="eastAsia" w:ascii="宋体" w:hAnsi="宋体" w:eastAsia="宋体" w:cs="宋体"/>
        </w:rPr>
      </w:pPr>
      <w:r>
        <w:rPr>
          <w:rFonts w:hint="eastAsia" w:ascii="宋体" w:hAnsi="宋体" w:eastAsia="宋体" w:cs="宋体"/>
        </w:rPr>
        <w:t>4. 你方和承包人按合同约定变更合同时，我方承担本担保规定的义务不变。</w:t>
      </w:r>
    </w:p>
    <w:p w14:paraId="16356FB8">
      <w:pPr>
        <w:spacing w:line="360" w:lineRule="auto"/>
        <w:ind w:firstLine="420" w:firstLineChars="200"/>
        <w:rPr>
          <w:rFonts w:hint="eastAsia" w:ascii="宋体" w:hAnsi="宋体" w:eastAsia="宋体" w:cs="宋体"/>
        </w:rPr>
      </w:pPr>
      <w:r>
        <w:rPr>
          <w:rFonts w:hint="eastAsia" w:ascii="宋体" w:hAnsi="宋体" w:eastAsia="宋体" w:cs="宋体"/>
        </w:rPr>
        <w:t>5. 因本保函发生的纠纷，可由双方协商解决，协商不成的，任何一方均可提请</w:t>
      </w:r>
      <w:r>
        <w:rPr>
          <w:rFonts w:hint="eastAsia" w:ascii="宋体" w:hAnsi="宋体" w:eastAsia="宋体" w:cs="宋体"/>
          <w:u w:val="single"/>
        </w:rPr>
        <w:t xml:space="preserve">      </w:t>
      </w:r>
      <w:r>
        <w:rPr>
          <w:rFonts w:hint="eastAsia" w:ascii="宋体" w:hAnsi="宋体" w:eastAsia="宋体" w:cs="宋体"/>
        </w:rPr>
        <w:t>仲裁委员会仲裁。</w:t>
      </w:r>
    </w:p>
    <w:p w14:paraId="1DB9B36D">
      <w:pPr>
        <w:spacing w:line="360" w:lineRule="auto"/>
        <w:ind w:firstLine="420" w:firstLineChars="200"/>
        <w:rPr>
          <w:rFonts w:hint="eastAsia" w:ascii="宋体" w:hAnsi="宋体" w:eastAsia="宋体" w:cs="宋体"/>
        </w:rPr>
      </w:pPr>
      <w:r>
        <w:rPr>
          <w:rFonts w:hint="eastAsia" w:ascii="宋体" w:hAnsi="宋体" w:eastAsia="宋体" w:cs="宋体"/>
        </w:rPr>
        <w:t>6. 本保函自我方法定代表人（或其授权代理人）签字并加盖公章之日起生效。</w:t>
      </w:r>
    </w:p>
    <w:p w14:paraId="464FBECF">
      <w:pPr>
        <w:spacing w:line="360" w:lineRule="auto"/>
        <w:rPr>
          <w:rFonts w:hint="eastAsia" w:ascii="宋体" w:hAnsi="宋体" w:eastAsia="宋体" w:cs="宋体"/>
        </w:rPr>
      </w:pPr>
    </w:p>
    <w:p w14:paraId="7814E1B2">
      <w:pPr>
        <w:spacing w:line="360" w:lineRule="auto"/>
        <w:rPr>
          <w:rFonts w:hint="eastAsia" w:ascii="宋体" w:hAnsi="宋体" w:eastAsia="宋体" w:cs="宋体"/>
        </w:rPr>
      </w:pPr>
      <w:r>
        <w:rPr>
          <w:rFonts w:hint="eastAsia" w:ascii="宋体" w:hAnsi="宋体" w:eastAsia="宋体" w:cs="宋体"/>
        </w:rPr>
        <w:t>担 保 人：</w:t>
      </w:r>
      <w:r>
        <w:rPr>
          <w:rFonts w:hint="eastAsia" w:ascii="宋体" w:hAnsi="宋体" w:eastAsia="宋体" w:cs="宋体"/>
          <w:u w:val="single"/>
        </w:rPr>
        <w:t xml:space="preserve">                           </w:t>
      </w:r>
      <w:r>
        <w:rPr>
          <w:rFonts w:hint="eastAsia" w:ascii="宋体" w:hAnsi="宋体" w:eastAsia="宋体" w:cs="宋体"/>
        </w:rPr>
        <w:t>（盖单位章）</w:t>
      </w:r>
    </w:p>
    <w:p w14:paraId="3C0367DB">
      <w:pPr>
        <w:spacing w:line="360" w:lineRule="auto"/>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rPr>
        <w:t>（签字）</w:t>
      </w:r>
    </w:p>
    <w:p w14:paraId="26E295DC">
      <w:pPr>
        <w:spacing w:line="360" w:lineRule="auto"/>
        <w:rPr>
          <w:rFonts w:hint="eastAsia" w:ascii="宋体" w:hAnsi="宋体" w:eastAsia="宋体" w:cs="宋体"/>
        </w:rPr>
      </w:pPr>
      <w:r>
        <w:rPr>
          <w:rFonts w:hint="eastAsia" w:ascii="宋体" w:hAnsi="宋体" w:eastAsia="宋体" w:cs="宋体"/>
        </w:rPr>
        <w:t>地    址：</w:t>
      </w:r>
      <w:r>
        <w:rPr>
          <w:rFonts w:hint="eastAsia" w:ascii="宋体" w:hAnsi="宋体" w:eastAsia="宋体" w:cs="宋体"/>
          <w:u w:val="single"/>
        </w:rPr>
        <w:t xml:space="preserve">                                      </w:t>
      </w:r>
    </w:p>
    <w:p w14:paraId="0805D42C">
      <w:pPr>
        <w:spacing w:line="360" w:lineRule="auto"/>
        <w:rPr>
          <w:rFonts w:hint="eastAsia" w:ascii="宋体" w:hAnsi="宋体" w:eastAsia="宋体" w:cs="宋体"/>
        </w:rPr>
      </w:pPr>
      <w:r>
        <w:rPr>
          <w:rFonts w:hint="eastAsia" w:ascii="宋体" w:hAnsi="宋体" w:eastAsia="宋体" w:cs="宋体"/>
        </w:rPr>
        <w:t>邮政编码：</w:t>
      </w:r>
      <w:r>
        <w:rPr>
          <w:rFonts w:hint="eastAsia" w:ascii="宋体" w:hAnsi="宋体" w:eastAsia="宋体" w:cs="宋体"/>
          <w:u w:val="single"/>
        </w:rPr>
        <w:t xml:space="preserve">                                      </w:t>
      </w:r>
    </w:p>
    <w:p w14:paraId="275C745E">
      <w:pPr>
        <w:spacing w:line="360" w:lineRule="auto"/>
        <w:rPr>
          <w:rFonts w:hint="eastAsia" w:ascii="宋体" w:hAnsi="宋体" w:eastAsia="宋体" w:cs="宋体"/>
          <w:u w:val="single"/>
        </w:rPr>
      </w:pPr>
      <w:r>
        <w:rPr>
          <w:rFonts w:hint="eastAsia" w:ascii="宋体" w:hAnsi="宋体" w:eastAsia="宋体" w:cs="宋体"/>
        </w:rPr>
        <w:t>电    话：</w:t>
      </w:r>
      <w:r>
        <w:rPr>
          <w:rFonts w:hint="eastAsia" w:ascii="宋体" w:hAnsi="宋体" w:eastAsia="宋体" w:cs="宋体"/>
          <w:u w:val="single"/>
        </w:rPr>
        <w:t xml:space="preserve">                                      </w:t>
      </w:r>
    </w:p>
    <w:p w14:paraId="5AA06C36">
      <w:pPr>
        <w:spacing w:line="360" w:lineRule="auto"/>
        <w:rPr>
          <w:rFonts w:hint="eastAsia" w:ascii="宋体" w:hAnsi="宋体" w:eastAsia="宋体" w:cs="宋体"/>
        </w:rPr>
      </w:pPr>
      <w:r>
        <w:rPr>
          <w:rFonts w:hint="eastAsia" w:ascii="宋体" w:hAnsi="宋体" w:eastAsia="宋体" w:cs="宋体"/>
        </w:rPr>
        <w:t>传    真：</w:t>
      </w:r>
      <w:r>
        <w:rPr>
          <w:rFonts w:hint="eastAsia" w:ascii="宋体" w:hAnsi="宋体" w:eastAsia="宋体" w:cs="宋体"/>
          <w:u w:val="single"/>
        </w:rPr>
        <w:t xml:space="preserve">                                      </w:t>
      </w:r>
    </w:p>
    <w:p w14:paraId="70A088BC">
      <w:pPr>
        <w:spacing w:line="360" w:lineRule="auto"/>
        <w:jc w:val="left"/>
        <w:rPr>
          <w:rFonts w:hint="eastAsia" w:ascii="宋体" w:hAnsi="宋体" w:eastAsia="宋体" w:cs="宋体"/>
          <w:u w:val="single"/>
        </w:rPr>
      </w:pPr>
    </w:p>
    <w:p w14:paraId="048180AC">
      <w:pPr>
        <w:spacing w:line="360" w:lineRule="auto"/>
        <w:ind w:left="1329" w:hanging="1329" w:hangingChars="63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79A1518A">
      <w:pPr>
        <w:spacing w:line="360" w:lineRule="auto"/>
        <w:ind w:left="1329" w:hanging="1329" w:hangingChars="633"/>
        <w:rPr>
          <w:rFonts w:hint="eastAsia" w:ascii="宋体" w:hAnsi="宋体" w:eastAsia="宋体" w:cs="宋体"/>
        </w:rPr>
      </w:pPr>
    </w:p>
    <w:p w14:paraId="42300905">
      <w:pPr>
        <w:spacing w:line="360" w:lineRule="auto"/>
        <w:ind w:right="150" w:firstLine="420" w:firstLineChars="200"/>
        <w:jc w:val="left"/>
        <w:rPr>
          <w:rFonts w:hint="eastAsia" w:ascii="宋体" w:hAnsi="宋体" w:eastAsia="宋体" w:cs="宋体"/>
        </w:rPr>
      </w:pPr>
      <w:r>
        <w:rPr>
          <w:rFonts w:hint="eastAsia" w:ascii="宋体" w:hAnsi="宋体" w:eastAsia="宋体" w:cs="宋体"/>
        </w:rPr>
        <w:t>（备注：银行、保险公司和担保公司出具的保函格式和文本可以自拟，但是必须包含以上条款所列全部内容）</w:t>
      </w:r>
    </w:p>
    <w:p w14:paraId="4FEDBAA5">
      <w:pPr>
        <w:pStyle w:val="2"/>
        <w:rPr>
          <w:rFonts w:hint="eastAsia" w:ascii="宋体" w:hAnsi="宋体" w:eastAsia="宋体" w:cs="宋体"/>
          <w:sz w:val="21"/>
          <w:szCs w:val="21"/>
        </w:rPr>
        <w:sectPr>
          <w:type w:val="continuous"/>
          <w:pgSz w:w="11905" w:h="16838"/>
          <w:pgMar w:top="1440" w:right="1417" w:bottom="1440" w:left="1417" w:header="851" w:footer="850" w:gutter="0"/>
          <w:cols w:space="0" w:num="1"/>
          <w:rtlGutter w:val="0"/>
          <w:docGrid w:linePitch="312" w:charSpace="0"/>
        </w:sectPr>
      </w:pPr>
    </w:p>
    <w:p w14:paraId="65FF6A74">
      <w:pPr>
        <w:spacing w:line="360" w:lineRule="auto"/>
        <w:rPr>
          <w:rFonts w:hint="eastAsia" w:ascii="宋体" w:hAnsi="宋体" w:eastAsia="宋体" w:cs="宋体"/>
          <w:sz w:val="30"/>
          <w:szCs w:val="30"/>
        </w:rPr>
      </w:pPr>
      <w:r>
        <w:rPr>
          <w:rFonts w:hint="eastAsia" w:ascii="宋体" w:hAnsi="宋体" w:eastAsia="宋体" w:cs="宋体"/>
          <w:sz w:val="30"/>
          <w:szCs w:val="30"/>
        </w:rPr>
        <w:t>附件8：</w:t>
      </w:r>
    </w:p>
    <w:p w14:paraId="15CF835E">
      <w:pPr>
        <w:spacing w:before="120" w:beforeLines="50" w:after="120" w:afterLines="50" w:line="440" w:lineRule="exact"/>
        <w:jc w:val="center"/>
        <w:rPr>
          <w:rFonts w:hint="eastAsia" w:ascii="宋体" w:hAnsi="宋体" w:eastAsia="宋体" w:cs="宋体"/>
          <w:sz w:val="30"/>
          <w:szCs w:val="30"/>
        </w:rPr>
      </w:pPr>
      <w:r>
        <w:rPr>
          <w:rFonts w:hint="eastAsia" w:ascii="宋体" w:hAnsi="宋体" w:eastAsia="宋体" w:cs="宋体"/>
          <w:sz w:val="30"/>
          <w:szCs w:val="30"/>
        </w:rPr>
        <w:t>预付款担保</w:t>
      </w:r>
    </w:p>
    <w:p w14:paraId="29423C90">
      <w:pPr>
        <w:spacing w:line="360" w:lineRule="auto"/>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 （发包人名称）：</w:t>
      </w:r>
    </w:p>
    <w:p w14:paraId="22E11DAF">
      <w:pPr>
        <w:spacing w:line="360" w:lineRule="auto"/>
        <w:ind w:firstLine="420" w:firstLineChars="200"/>
        <w:rPr>
          <w:rFonts w:hint="eastAsia" w:ascii="宋体" w:hAnsi="宋体" w:eastAsia="宋体" w:cs="宋体"/>
        </w:rPr>
      </w:pPr>
      <w:r>
        <w:rPr>
          <w:rFonts w:hint="eastAsia" w:ascii="宋体" w:hAnsi="宋体" w:eastAsia="宋体" w:cs="宋体"/>
        </w:rPr>
        <w:t>根据</w:t>
      </w:r>
      <w:r>
        <w:rPr>
          <w:rFonts w:hint="eastAsia" w:ascii="宋体" w:hAnsi="宋体" w:eastAsia="宋体" w:cs="宋体"/>
          <w:u w:val="single"/>
        </w:rPr>
        <w:t xml:space="preserve">                 </w:t>
      </w:r>
      <w:r>
        <w:rPr>
          <w:rFonts w:hint="eastAsia" w:ascii="宋体" w:hAnsi="宋体" w:eastAsia="宋体" w:cs="宋体"/>
        </w:rPr>
        <w:t>（承包人名称）（以下称“承包人”）与</w:t>
      </w:r>
      <w:r>
        <w:rPr>
          <w:rFonts w:hint="eastAsia" w:ascii="宋体" w:hAnsi="宋体" w:eastAsia="宋体" w:cs="宋体"/>
          <w:u w:val="single"/>
        </w:rPr>
        <w:t xml:space="preserve">                        </w:t>
      </w:r>
      <w:r>
        <w:rPr>
          <w:rFonts w:hint="eastAsia" w:ascii="宋体" w:hAnsi="宋体" w:eastAsia="宋体" w:cs="宋体"/>
        </w:rPr>
        <w:t>（发包人名称）（以下简称“发包人”）于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日签订的</w:t>
      </w:r>
      <w:r>
        <w:rPr>
          <w:rFonts w:hint="eastAsia" w:ascii="宋体" w:hAnsi="宋体" w:eastAsia="宋体" w:cs="宋体"/>
          <w:u w:val="single"/>
        </w:rPr>
        <w:t xml:space="preserve">                   </w:t>
      </w:r>
      <w:r>
        <w:rPr>
          <w:rFonts w:hint="eastAsia" w:ascii="宋体" w:hAnsi="宋体" w:eastAsia="宋体" w:cs="宋体"/>
        </w:rPr>
        <w:t>（工程名称）《建设工程施工合同》，承包人按约定的金额向你方提交一份预付款担保，即有权得到你方支付相等金额的预付款。我方愿意就你方提供给承包人的预付款为承包人提供连带责任担保。</w:t>
      </w:r>
    </w:p>
    <w:p w14:paraId="66C64E6E">
      <w:pPr>
        <w:spacing w:line="360" w:lineRule="auto"/>
        <w:ind w:firstLine="420" w:firstLineChars="200"/>
        <w:rPr>
          <w:rFonts w:hint="eastAsia" w:ascii="宋体" w:hAnsi="宋体" w:eastAsia="宋体" w:cs="宋体"/>
        </w:rPr>
      </w:pPr>
      <w:r>
        <w:rPr>
          <w:rFonts w:hint="eastAsia" w:ascii="宋体" w:hAnsi="宋体" w:eastAsia="宋体" w:cs="宋体"/>
        </w:rPr>
        <w:t>1. 担保金额人民币（大写）</w:t>
      </w:r>
      <w:r>
        <w:rPr>
          <w:rFonts w:hint="eastAsia" w:ascii="宋体" w:hAnsi="宋体" w:eastAsia="宋体" w:cs="宋体"/>
          <w:u w:val="single"/>
        </w:rPr>
        <w:t xml:space="preserve">                </w:t>
      </w:r>
      <w:r>
        <w:rPr>
          <w:rFonts w:hint="eastAsia" w:ascii="宋体" w:hAnsi="宋体" w:eastAsia="宋体" w:cs="宋体"/>
        </w:rPr>
        <w:t>元（¥</w:t>
      </w:r>
      <w:r>
        <w:rPr>
          <w:rFonts w:hint="eastAsia" w:ascii="宋体" w:hAnsi="宋体" w:eastAsia="宋体" w:cs="宋体"/>
          <w:u w:val="single"/>
        </w:rPr>
        <w:t xml:space="preserve">             </w:t>
      </w:r>
      <w:r>
        <w:rPr>
          <w:rFonts w:hint="eastAsia" w:ascii="宋体" w:hAnsi="宋体" w:eastAsia="宋体" w:cs="宋体"/>
        </w:rPr>
        <w:t>）。</w:t>
      </w:r>
    </w:p>
    <w:p w14:paraId="0C3E8B9B">
      <w:pPr>
        <w:spacing w:line="360" w:lineRule="auto"/>
        <w:ind w:firstLine="420" w:firstLineChars="200"/>
        <w:rPr>
          <w:rFonts w:hint="eastAsia" w:ascii="宋体" w:hAnsi="宋体" w:eastAsia="宋体" w:cs="宋体"/>
        </w:rPr>
      </w:pPr>
      <w:r>
        <w:rPr>
          <w:rFonts w:hint="eastAsia" w:ascii="宋体" w:hAnsi="宋体" w:eastAsia="宋体" w:cs="宋体"/>
        </w:rPr>
        <w:t>2. 担保有效期自预付款支付给承包人起生效，至你方签发的进度款支付证书说明已完全扣清止。</w:t>
      </w:r>
    </w:p>
    <w:p w14:paraId="1151465C">
      <w:pPr>
        <w:spacing w:line="360" w:lineRule="auto"/>
        <w:ind w:firstLine="420" w:firstLineChars="200"/>
        <w:rPr>
          <w:rFonts w:hint="eastAsia" w:ascii="宋体" w:hAnsi="宋体" w:eastAsia="宋体" w:cs="宋体"/>
        </w:rPr>
      </w:pPr>
      <w:r>
        <w:rPr>
          <w:rFonts w:hint="eastAsia" w:ascii="宋体" w:hAnsi="宋体" w:eastAsia="宋体" w:cs="宋体"/>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43B47FD">
      <w:pPr>
        <w:spacing w:line="360" w:lineRule="auto"/>
        <w:ind w:firstLine="420" w:firstLineChars="200"/>
        <w:rPr>
          <w:rFonts w:hint="eastAsia" w:ascii="宋体" w:hAnsi="宋体" w:eastAsia="宋体" w:cs="宋体"/>
        </w:rPr>
      </w:pPr>
      <w:r>
        <w:rPr>
          <w:rFonts w:hint="eastAsia" w:ascii="宋体" w:hAnsi="宋体" w:eastAsia="宋体" w:cs="宋体"/>
        </w:rPr>
        <w:t>4. 你方和承包人按合同约定变更合同时，我方承担本保函规定的义务不变。</w:t>
      </w:r>
    </w:p>
    <w:p w14:paraId="39879960">
      <w:pPr>
        <w:spacing w:line="360" w:lineRule="auto"/>
        <w:ind w:firstLine="420" w:firstLineChars="200"/>
        <w:rPr>
          <w:rFonts w:hint="eastAsia" w:ascii="宋体" w:hAnsi="宋体" w:eastAsia="宋体" w:cs="宋体"/>
        </w:rPr>
      </w:pPr>
      <w:r>
        <w:rPr>
          <w:rFonts w:hint="eastAsia" w:ascii="宋体" w:hAnsi="宋体" w:eastAsia="宋体" w:cs="宋体"/>
        </w:rPr>
        <w:t>5. 因本保函发生的纠纷，可由双方协商解决，协商不成的，任何一方均可提请</w:t>
      </w:r>
      <w:r>
        <w:rPr>
          <w:rFonts w:hint="eastAsia" w:ascii="宋体" w:hAnsi="宋体" w:eastAsia="宋体" w:cs="宋体"/>
          <w:u w:val="single"/>
        </w:rPr>
        <w:t xml:space="preserve">      </w:t>
      </w:r>
      <w:r>
        <w:rPr>
          <w:rFonts w:hint="eastAsia" w:ascii="宋体" w:hAnsi="宋体" w:eastAsia="宋体" w:cs="宋体"/>
        </w:rPr>
        <w:t>仲裁委员会仲裁。</w:t>
      </w:r>
    </w:p>
    <w:p w14:paraId="53E6144C">
      <w:pPr>
        <w:spacing w:line="360" w:lineRule="auto"/>
        <w:ind w:firstLine="420" w:firstLineChars="200"/>
        <w:jc w:val="left"/>
        <w:rPr>
          <w:rFonts w:hint="eastAsia" w:ascii="宋体" w:hAnsi="宋体" w:eastAsia="宋体" w:cs="宋体"/>
        </w:rPr>
      </w:pPr>
      <w:r>
        <w:rPr>
          <w:rFonts w:hint="eastAsia" w:ascii="宋体" w:hAnsi="宋体" w:eastAsia="宋体" w:cs="宋体"/>
        </w:rPr>
        <w:t>6. 本保函自我方法定代表人（或其授权代理人）签字并加盖公章之日起生效。</w:t>
      </w:r>
    </w:p>
    <w:p w14:paraId="197BCAE9">
      <w:pPr>
        <w:spacing w:line="360" w:lineRule="auto"/>
        <w:rPr>
          <w:rFonts w:hint="eastAsia" w:ascii="宋体" w:hAnsi="宋体" w:eastAsia="宋体" w:cs="宋体"/>
        </w:rPr>
      </w:pPr>
    </w:p>
    <w:p w14:paraId="7BF7DCAD">
      <w:pPr>
        <w:spacing w:line="360" w:lineRule="auto"/>
        <w:rPr>
          <w:rFonts w:hint="eastAsia" w:ascii="宋体" w:hAnsi="宋体" w:eastAsia="宋体" w:cs="宋体"/>
        </w:rPr>
      </w:pPr>
      <w:r>
        <w:rPr>
          <w:rFonts w:hint="eastAsia" w:ascii="宋体" w:hAnsi="宋体" w:eastAsia="宋体" w:cs="宋体"/>
        </w:rPr>
        <w:t>担保人：</w:t>
      </w:r>
      <w:r>
        <w:rPr>
          <w:rFonts w:hint="eastAsia" w:ascii="宋体" w:hAnsi="宋体" w:eastAsia="宋体" w:cs="宋体"/>
          <w:u w:val="single"/>
        </w:rPr>
        <w:t xml:space="preserve">                          </w:t>
      </w:r>
      <w:r>
        <w:rPr>
          <w:rFonts w:hint="eastAsia" w:ascii="宋体" w:hAnsi="宋体" w:eastAsia="宋体" w:cs="宋体"/>
        </w:rPr>
        <w:t>（盖单位章）</w:t>
      </w:r>
    </w:p>
    <w:p w14:paraId="479CB001">
      <w:pPr>
        <w:spacing w:line="360" w:lineRule="auto"/>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rPr>
        <w:t>（签字）</w:t>
      </w:r>
    </w:p>
    <w:p w14:paraId="7BC4565D">
      <w:pPr>
        <w:spacing w:line="360" w:lineRule="auto"/>
        <w:rPr>
          <w:rFonts w:hint="eastAsia" w:ascii="宋体" w:hAnsi="宋体" w:eastAsia="宋体" w:cs="宋体"/>
        </w:rPr>
      </w:pPr>
      <w:r>
        <w:rPr>
          <w:rFonts w:hint="eastAsia" w:ascii="宋体" w:hAnsi="宋体" w:eastAsia="宋体" w:cs="宋体"/>
        </w:rPr>
        <w:t>地    址：</w:t>
      </w:r>
      <w:r>
        <w:rPr>
          <w:rFonts w:hint="eastAsia" w:ascii="宋体" w:hAnsi="宋体" w:eastAsia="宋体" w:cs="宋体"/>
          <w:u w:val="single"/>
        </w:rPr>
        <w:t xml:space="preserve">                            </w:t>
      </w:r>
    </w:p>
    <w:p w14:paraId="749DEF9D">
      <w:pPr>
        <w:spacing w:line="360" w:lineRule="auto"/>
        <w:rPr>
          <w:rFonts w:hint="eastAsia" w:ascii="宋体" w:hAnsi="宋体" w:eastAsia="宋体" w:cs="宋体"/>
          <w:u w:val="single"/>
        </w:rPr>
      </w:pPr>
      <w:r>
        <w:rPr>
          <w:rFonts w:hint="eastAsia" w:ascii="宋体" w:hAnsi="宋体" w:eastAsia="宋体" w:cs="宋体"/>
        </w:rPr>
        <w:t>邮政编码：</w:t>
      </w:r>
      <w:r>
        <w:rPr>
          <w:rFonts w:hint="eastAsia" w:ascii="宋体" w:hAnsi="宋体" w:eastAsia="宋体" w:cs="宋体"/>
          <w:u w:val="single"/>
        </w:rPr>
        <w:t xml:space="preserve">                            </w:t>
      </w:r>
    </w:p>
    <w:p w14:paraId="7E70381B">
      <w:pPr>
        <w:spacing w:line="360" w:lineRule="auto"/>
        <w:rPr>
          <w:rFonts w:hint="eastAsia" w:ascii="宋体" w:hAnsi="宋体" w:eastAsia="宋体" w:cs="宋体"/>
          <w:u w:val="single"/>
        </w:rPr>
      </w:pPr>
      <w:r>
        <w:rPr>
          <w:rFonts w:hint="eastAsia" w:ascii="宋体" w:hAnsi="宋体" w:eastAsia="宋体" w:cs="宋体"/>
        </w:rPr>
        <w:t>电    话：</w:t>
      </w:r>
      <w:r>
        <w:rPr>
          <w:rFonts w:hint="eastAsia" w:ascii="宋体" w:hAnsi="宋体" w:eastAsia="宋体" w:cs="宋体"/>
          <w:u w:val="single"/>
        </w:rPr>
        <w:t xml:space="preserve">                            </w:t>
      </w:r>
    </w:p>
    <w:p w14:paraId="2F3F8E1B">
      <w:pPr>
        <w:spacing w:line="360" w:lineRule="auto"/>
        <w:rPr>
          <w:rFonts w:hint="eastAsia" w:ascii="宋体" w:hAnsi="宋体" w:eastAsia="宋体" w:cs="宋体"/>
          <w:u w:val="single"/>
        </w:rPr>
      </w:pPr>
      <w:r>
        <w:rPr>
          <w:rFonts w:hint="eastAsia" w:ascii="宋体" w:hAnsi="宋体" w:eastAsia="宋体" w:cs="宋体"/>
        </w:rPr>
        <w:t>传    真：</w:t>
      </w:r>
      <w:r>
        <w:rPr>
          <w:rFonts w:hint="eastAsia" w:ascii="宋体" w:hAnsi="宋体" w:eastAsia="宋体" w:cs="宋体"/>
          <w:u w:val="single"/>
        </w:rPr>
        <w:t xml:space="preserve">                            </w:t>
      </w:r>
    </w:p>
    <w:p w14:paraId="3237F0E3">
      <w:pPr>
        <w:spacing w:line="360" w:lineRule="auto"/>
        <w:rPr>
          <w:rFonts w:hint="eastAsia" w:ascii="宋体" w:hAnsi="宋体" w:eastAsia="宋体" w:cs="宋体"/>
          <w:u w:val="single"/>
        </w:rPr>
      </w:pPr>
    </w:p>
    <w:p w14:paraId="78CAAFFC">
      <w:pPr>
        <w:spacing w:line="36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0B580344">
      <w:pPr>
        <w:spacing w:line="480" w:lineRule="auto"/>
        <w:rPr>
          <w:rFonts w:hint="eastAsia" w:ascii="宋体" w:hAnsi="宋体" w:eastAsia="宋体" w:cs="宋体"/>
        </w:rPr>
      </w:pPr>
    </w:p>
    <w:p w14:paraId="318192D8">
      <w:pPr>
        <w:spacing w:line="360" w:lineRule="auto"/>
        <w:ind w:right="150" w:firstLine="420" w:firstLineChars="200"/>
        <w:jc w:val="left"/>
        <w:rPr>
          <w:rFonts w:hint="eastAsia" w:ascii="宋体" w:hAnsi="宋体" w:eastAsia="宋体" w:cs="宋体"/>
        </w:rPr>
      </w:pPr>
      <w:r>
        <w:rPr>
          <w:rFonts w:hint="eastAsia" w:ascii="宋体" w:hAnsi="宋体" w:eastAsia="宋体" w:cs="宋体"/>
        </w:rPr>
        <w:t>（备注：银行、保险公司和担保公司出具的保函格式和文本可以自拟，但是必须包含以上条款所列全部内容）</w:t>
      </w:r>
    </w:p>
    <w:p w14:paraId="79E0EF70">
      <w:pPr>
        <w:spacing w:line="480" w:lineRule="auto"/>
        <w:rPr>
          <w:rFonts w:hint="eastAsia" w:ascii="宋体" w:hAnsi="宋体" w:eastAsia="宋体" w:cs="宋体"/>
        </w:rPr>
        <w:sectPr>
          <w:type w:val="continuous"/>
          <w:pgSz w:w="11905" w:h="16838"/>
          <w:pgMar w:top="1440" w:right="1417" w:bottom="1440" w:left="1417" w:header="851" w:footer="850" w:gutter="0"/>
          <w:cols w:space="0" w:num="1"/>
          <w:rtlGutter w:val="0"/>
          <w:docGrid w:linePitch="312" w:charSpace="0"/>
        </w:sectPr>
      </w:pPr>
    </w:p>
    <w:p w14:paraId="2C33914F">
      <w:pPr>
        <w:spacing w:line="440" w:lineRule="exact"/>
        <w:jc w:val="left"/>
        <w:rPr>
          <w:rFonts w:hint="eastAsia" w:ascii="宋体" w:hAnsi="宋体" w:eastAsia="宋体" w:cs="宋体"/>
          <w:sz w:val="30"/>
          <w:szCs w:val="30"/>
        </w:rPr>
      </w:pPr>
      <w:r>
        <w:rPr>
          <w:rFonts w:hint="eastAsia" w:ascii="宋体" w:hAnsi="宋体" w:eastAsia="宋体" w:cs="宋体"/>
          <w:sz w:val="30"/>
          <w:szCs w:val="30"/>
        </w:rPr>
        <w:t>附件9：</w:t>
      </w:r>
    </w:p>
    <w:p w14:paraId="68E4DF58">
      <w:pPr>
        <w:spacing w:before="120" w:beforeLines="50" w:after="120" w:afterLines="50" w:line="440" w:lineRule="exact"/>
        <w:jc w:val="center"/>
        <w:rPr>
          <w:rFonts w:hint="eastAsia" w:ascii="宋体" w:hAnsi="宋体" w:eastAsia="宋体" w:cs="宋体"/>
          <w:sz w:val="30"/>
          <w:szCs w:val="30"/>
        </w:rPr>
      </w:pPr>
      <w:r>
        <w:rPr>
          <w:rFonts w:hint="eastAsia" w:ascii="宋体" w:hAnsi="宋体" w:eastAsia="宋体" w:cs="宋体"/>
          <w:sz w:val="30"/>
          <w:szCs w:val="30"/>
        </w:rPr>
        <w:t>支付担保</w:t>
      </w:r>
    </w:p>
    <w:p w14:paraId="706C799D">
      <w:pPr>
        <w:spacing w:line="360" w:lineRule="auto"/>
        <w:jc w:val="lef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（承包人）：</w:t>
      </w:r>
    </w:p>
    <w:p w14:paraId="5758D8F7">
      <w:pPr>
        <w:spacing w:line="360" w:lineRule="auto"/>
        <w:jc w:val="left"/>
        <w:rPr>
          <w:rFonts w:hint="eastAsia" w:ascii="宋体" w:hAnsi="宋体" w:eastAsia="宋体" w:cs="宋体"/>
        </w:rPr>
      </w:pPr>
    </w:p>
    <w:p w14:paraId="45A69FF6">
      <w:pPr>
        <w:spacing w:line="360" w:lineRule="auto"/>
        <w:ind w:firstLine="420" w:firstLineChars="200"/>
        <w:jc w:val="left"/>
        <w:rPr>
          <w:rFonts w:hint="eastAsia" w:ascii="宋体" w:hAnsi="宋体" w:eastAsia="宋体" w:cs="宋体"/>
        </w:rPr>
      </w:pPr>
      <w:r>
        <w:rPr>
          <w:rFonts w:hint="eastAsia" w:ascii="宋体" w:hAnsi="宋体" w:eastAsia="宋体" w:cs="宋体"/>
        </w:rPr>
        <w:t>鉴于你方作为承包人已经与</w:t>
      </w:r>
      <w:r>
        <w:rPr>
          <w:rFonts w:hint="eastAsia" w:ascii="宋体" w:hAnsi="宋体" w:eastAsia="宋体" w:cs="宋体"/>
          <w:u w:val="single"/>
        </w:rPr>
        <w:t xml:space="preserve">           </w:t>
      </w:r>
      <w:r>
        <w:rPr>
          <w:rFonts w:hint="eastAsia" w:ascii="宋体" w:hAnsi="宋体" w:eastAsia="宋体" w:cs="宋体"/>
        </w:rPr>
        <w:t>（发包人名称）（以下称“发包人”）于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日签订了</w:t>
      </w:r>
      <w:r>
        <w:rPr>
          <w:rFonts w:hint="eastAsia" w:ascii="宋体" w:hAnsi="宋体" w:eastAsia="宋体" w:cs="宋体"/>
          <w:u w:val="single"/>
        </w:rPr>
        <w:t xml:space="preserve">                          </w:t>
      </w:r>
      <w:r>
        <w:rPr>
          <w:rFonts w:hint="eastAsia" w:ascii="宋体" w:hAnsi="宋体" w:eastAsia="宋体" w:cs="宋体"/>
        </w:rPr>
        <w:t>（工程名称）《建设工程施工合同》（以下称“主合同”），应发包人的申请，我方愿就发包人履行主合同约定的工程款支付义务以保证的方式向你方提供如下担保：</w:t>
      </w:r>
    </w:p>
    <w:p w14:paraId="49B652E8">
      <w:pPr>
        <w:spacing w:line="360" w:lineRule="auto"/>
        <w:ind w:firstLine="420" w:firstLineChars="200"/>
        <w:jc w:val="left"/>
        <w:rPr>
          <w:rFonts w:hint="eastAsia" w:ascii="宋体" w:hAnsi="宋体" w:eastAsia="宋体" w:cs="宋体"/>
        </w:rPr>
      </w:pPr>
      <w:r>
        <w:rPr>
          <w:rFonts w:hint="eastAsia" w:ascii="宋体" w:hAnsi="宋体" w:eastAsia="宋体" w:cs="宋体"/>
        </w:rPr>
        <w:t>一、保证的范围及保证金额</w:t>
      </w:r>
    </w:p>
    <w:p w14:paraId="0140DEBC">
      <w:pPr>
        <w:spacing w:line="360" w:lineRule="auto"/>
        <w:ind w:firstLine="420" w:firstLineChars="200"/>
        <w:jc w:val="left"/>
        <w:rPr>
          <w:rFonts w:hint="eastAsia" w:ascii="宋体" w:hAnsi="宋体" w:eastAsia="宋体" w:cs="宋体"/>
        </w:rPr>
      </w:pPr>
      <w:r>
        <w:rPr>
          <w:rFonts w:hint="eastAsia" w:ascii="宋体" w:hAnsi="宋体" w:eastAsia="宋体" w:cs="宋体"/>
        </w:rPr>
        <w:t>1. 我方的保证范围是主合同约定的工程款。</w:t>
      </w:r>
    </w:p>
    <w:p w14:paraId="193A6584">
      <w:pPr>
        <w:spacing w:line="360" w:lineRule="auto"/>
        <w:ind w:firstLine="420" w:firstLineChars="200"/>
        <w:jc w:val="left"/>
        <w:rPr>
          <w:rFonts w:hint="eastAsia" w:ascii="宋体" w:hAnsi="宋体" w:eastAsia="宋体" w:cs="宋体"/>
        </w:rPr>
      </w:pPr>
      <w:r>
        <w:rPr>
          <w:rFonts w:hint="eastAsia" w:ascii="宋体" w:hAnsi="宋体" w:eastAsia="宋体" w:cs="宋体"/>
        </w:rPr>
        <w:t>2. 本保函所称主合同约定的工程款是指主合同约定的除工程质量保证金以外的合同价款。</w:t>
      </w:r>
    </w:p>
    <w:p w14:paraId="74D59984">
      <w:pPr>
        <w:spacing w:line="360" w:lineRule="auto"/>
        <w:ind w:firstLine="420" w:firstLineChars="200"/>
        <w:jc w:val="left"/>
        <w:rPr>
          <w:rFonts w:hint="eastAsia" w:ascii="宋体" w:hAnsi="宋体" w:eastAsia="宋体" w:cs="宋体"/>
        </w:rPr>
      </w:pPr>
      <w:r>
        <w:rPr>
          <w:rFonts w:hint="eastAsia" w:ascii="宋体" w:hAnsi="宋体" w:eastAsia="宋体" w:cs="宋体"/>
        </w:rPr>
        <w:t>3. 我方保证的金额是主合同约定的工程款的</w:t>
      </w:r>
      <w:r>
        <w:rPr>
          <w:rFonts w:hint="eastAsia" w:ascii="宋体" w:hAnsi="宋体" w:eastAsia="宋体" w:cs="宋体"/>
          <w:u w:val="single"/>
        </w:rPr>
        <w:t xml:space="preserve">      </w:t>
      </w:r>
      <w:r>
        <w:rPr>
          <w:rFonts w:hint="eastAsia" w:ascii="宋体" w:hAnsi="宋体" w:eastAsia="宋体" w:cs="宋体"/>
        </w:rPr>
        <w:t>%，数额最高不超过人民币元（大写：</w:t>
      </w:r>
      <w:r>
        <w:rPr>
          <w:rFonts w:hint="eastAsia" w:ascii="宋体" w:hAnsi="宋体" w:eastAsia="宋体" w:cs="宋体"/>
          <w:u w:val="single"/>
        </w:rPr>
        <w:t xml:space="preserve">        </w:t>
      </w:r>
      <w:r>
        <w:rPr>
          <w:rFonts w:hint="eastAsia" w:ascii="宋体" w:hAnsi="宋体" w:eastAsia="宋体" w:cs="宋体"/>
        </w:rPr>
        <w:t>）。</w:t>
      </w:r>
    </w:p>
    <w:p w14:paraId="40796C3D">
      <w:pPr>
        <w:spacing w:line="360" w:lineRule="auto"/>
        <w:ind w:firstLine="420" w:firstLineChars="200"/>
        <w:jc w:val="left"/>
        <w:rPr>
          <w:rFonts w:hint="eastAsia" w:ascii="宋体" w:hAnsi="宋体" w:eastAsia="宋体" w:cs="宋体"/>
        </w:rPr>
      </w:pPr>
      <w:r>
        <w:rPr>
          <w:rFonts w:hint="eastAsia" w:ascii="宋体" w:hAnsi="宋体" w:eastAsia="宋体" w:cs="宋体"/>
        </w:rPr>
        <w:t>二、保证的方式及保证期间</w:t>
      </w:r>
    </w:p>
    <w:p w14:paraId="4A255E9E">
      <w:pPr>
        <w:spacing w:line="360" w:lineRule="auto"/>
        <w:ind w:firstLine="420" w:firstLineChars="200"/>
        <w:jc w:val="left"/>
        <w:rPr>
          <w:rFonts w:hint="eastAsia" w:ascii="宋体" w:hAnsi="宋体" w:eastAsia="宋体" w:cs="宋体"/>
        </w:rPr>
      </w:pPr>
      <w:r>
        <w:rPr>
          <w:rFonts w:hint="eastAsia" w:ascii="宋体" w:hAnsi="宋体" w:eastAsia="宋体" w:cs="宋体"/>
        </w:rPr>
        <w:t>1. 我方保证的方式为：连带责任保证。</w:t>
      </w:r>
    </w:p>
    <w:p w14:paraId="7A4C96CE">
      <w:pPr>
        <w:spacing w:line="360" w:lineRule="auto"/>
        <w:ind w:firstLine="420" w:firstLineChars="200"/>
        <w:jc w:val="left"/>
        <w:rPr>
          <w:rFonts w:hint="eastAsia" w:ascii="宋体" w:hAnsi="宋体" w:eastAsia="宋体" w:cs="宋体"/>
        </w:rPr>
      </w:pPr>
      <w:r>
        <w:rPr>
          <w:rFonts w:hint="eastAsia" w:ascii="宋体" w:hAnsi="宋体" w:eastAsia="宋体" w:cs="宋体"/>
        </w:rPr>
        <w:t>2. 我方保证的期间为：自本合同生效之日起至主合同约定的工程款支付完毕之日后</w:t>
      </w:r>
      <w:r>
        <w:rPr>
          <w:rFonts w:hint="eastAsia" w:ascii="宋体" w:hAnsi="宋体" w:eastAsia="宋体" w:cs="宋体"/>
          <w:u w:val="single"/>
        </w:rPr>
        <w:t xml:space="preserve">    </w:t>
      </w:r>
      <w:r>
        <w:rPr>
          <w:rFonts w:hint="eastAsia" w:ascii="宋体" w:hAnsi="宋体" w:eastAsia="宋体" w:cs="宋体"/>
        </w:rPr>
        <w:t>日内。</w:t>
      </w:r>
    </w:p>
    <w:p w14:paraId="77E95323">
      <w:pPr>
        <w:spacing w:line="360" w:lineRule="auto"/>
        <w:ind w:firstLine="420" w:firstLineChars="200"/>
        <w:jc w:val="left"/>
        <w:rPr>
          <w:rFonts w:hint="eastAsia" w:ascii="宋体" w:hAnsi="宋体" w:eastAsia="宋体" w:cs="宋体"/>
        </w:rPr>
      </w:pPr>
      <w:r>
        <w:rPr>
          <w:rFonts w:hint="eastAsia" w:ascii="宋体" w:hAnsi="宋体" w:eastAsia="宋体" w:cs="宋体"/>
        </w:rPr>
        <w:t>3. 你方与发包人协议变更工程款支付日期的，经我方书面同意后，保证期间按照变更后的支付日期做相应调整。</w:t>
      </w:r>
    </w:p>
    <w:p w14:paraId="2B509996">
      <w:pPr>
        <w:spacing w:line="360" w:lineRule="auto"/>
        <w:ind w:firstLine="420" w:firstLineChars="200"/>
        <w:jc w:val="left"/>
        <w:rPr>
          <w:rFonts w:hint="eastAsia" w:ascii="宋体" w:hAnsi="宋体" w:eastAsia="宋体" w:cs="宋体"/>
        </w:rPr>
      </w:pPr>
      <w:r>
        <w:rPr>
          <w:rFonts w:hint="eastAsia" w:ascii="宋体" w:hAnsi="宋体" w:eastAsia="宋体" w:cs="宋体"/>
        </w:rPr>
        <w:t>三、承担保证责任的形式</w:t>
      </w:r>
    </w:p>
    <w:p w14:paraId="023C3027">
      <w:pPr>
        <w:spacing w:line="360" w:lineRule="auto"/>
        <w:ind w:firstLine="420" w:firstLineChars="200"/>
        <w:jc w:val="left"/>
        <w:rPr>
          <w:rFonts w:hint="eastAsia" w:ascii="宋体" w:hAnsi="宋体" w:eastAsia="宋体" w:cs="宋体"/>
        </w:rPr>
      </w:pPr>
      <w:r>
        <w:rPr>
          <w:rFonts w:hint="eastAsia" w:ascii="宋体" w:hAnsi="宋体" w:eastAsia="宋体" w:cs="宋体"/>
        </w:rPr>
        <w:t>我方承担保证责任的形式是代为支付。发包人未按主合同约定向你方支付工程款的，由我方在保证金额内代为支付。</w:t>
      </w:r>
    </w:p>
    <w:p w14:paraId="197DC4FB">
      <w:pPr>
        <w:spacing w:line="360" w:lineRule="auto"/>
        <w:ind w:firstLine="420" w:firstLineChars="200"/>
        <w:jc w:val="left"/>
        <w:rPr>
          <w:rFonts w:hint="eastAsia" w:ascii="宋体" w:hAnsi="宋体" w:eastAsia="宋体" w:cs="宋体"/>
        </w:rPr>
      </w:pPr>
      <w:r>
        <w:rPr>
          <w:rFonts w:hint="eastAsia" w:ascii="宋体" w:hAnsi="宋体" w:eastAsia="宋体" w:cs="宋体"/>
        </w:rPr>
        <w:t>四、代偿的安排</w:t>
      </w:r>
    </w:p>
    <w:p w14:paraId="41C62D70">
      <w:pPr>
        <w:spacing w:line="360" w:lineRule="auto"/>
        <w:ind w:firstLine="420" w:firstLineChars="200"/>
        <w:jc w:val="left"/>
        <w:rPr>
          <w:rFonts w:hint="eastAsia" w:ascii="宋体" w:hAnsi="宋体" w:eastAsia="宋体" w:cs="宋体"/>
        </w:rPr>
      </w:pPr>
      <w:r>
        <w:rPr>
          <w:rFonts w:hint="eastAsia" w:ascii="宋体" w:hAnsi="宋体" w:eastAsia="宋体" w:cs="宋体"/>
        </w:rPr>
        <w:t>1. 你方要求我方承担保证责任的，应向我方发出书面索赔通知及发包人未支付主合同约定工程款的证明材料。索赔通知应写明要求索赔的金额，支付款项应到达的账号。</w:t>
      </w:r>
    </w:p>
    <w:p w14:paraId="4601A463">
      <w:pPr>
        <w:spacing w:line="360" w:lineRule="auto"/>
        <w:ind w:firstLine="420" w:firstLineChars="200"/>
        <w:jc w:val="left"/>
        <w:rPr>
          <w:rFonts w:hint="eastAsia" w:ascii="宋体" w:hAnsi="宋体" w:eastAsia="宋体" w:cs="宋体"/>
        </w:rPr>
      </w:pPr>
      <w:r>
        <w:rPr>
          <w:rFonts w:hint="eastAsia" w:ascii="宋体" w:hAnsi="宋体" w:eastAsia="宋体" w:cs="宋体"/>
        </w:rPr>
        <w:t>2. 在出现你方与发包人因工程质量发生争议，发包人拒绝向你方支付工程款的情形时，你方要求我方履行保证责任代为支付的，需提供符合相应条件要求的工程质量检测机构出具的质量说明材料。</w:t>
      </w:r>
    </w:p>
    <w:p w14:paraId="008ACA8D">
      <w:pPr>
        <w:spacing w:line="360" w:lineRule="auto"/>
        <w:ind w:firstLine="420" w:firstLineChars="200"/>
        <w:jc w:val="left"/>
        <w:rPr>
          <w:rFonts w:hint="eastAsia" w:ascii="宋体" w:hAnsi="宋体" w:eastAsia="宋体" w:cs="宋体"/>
        </w:rPr>
      </w:pPr>
      <w:r>
        <w:rPr>
          <w:rFonts w:hint="eastAsia" w:ascii="宋体" w:hAnsi="宋体" w:eastAsia="宋体" w:cs="宋体"/>
        </w:rPr>
        <w:t>3. 我方收到你方的书面索赔通知及相应的证明材料后７天内无条件支付。</w:t>
      </w:r>
    </w:p>
    <w:p w14:paraId="735347AC">
      <w:pPr>
        <w:spacing w:line="360" w:lineRule="auto"/>
        <w:ind w:firstLine="420" w:firstLineChars="200"/>
        <w:jc w:val="left"/>
        <w:rPr>
          <w:rFonts w:hint="eastAsia" w:ascii="宋体" w:hAnsi="宋体" w:eastAsia="宋体" w:cs="宋体"/>
        </w:rPr>
      </w:pPr>
      <w:r>
        <w:rPr>
          <w:rFonts w:hint="eastAsia" w:ascii="宋体" w:hAnsi="宋体" w:eastAsia="宋体" w:cs="宋体"/>
        </w:rPr>
        <w:t>五、保证责任的解除</w:t>
      </w:r>
    </w:p>
    <w:p w14:paraId="7F941A74">
      <w:pPr>
        <w:spacing w:line="360" w:lineRule="auto"/>
        <w:ind w:firstLine="420" w:firstLineChars="200"/>
        <w:jc w:val="left"/>
        <w:rPr>
          <w:rFonts w:hint="eastAsia" w:ascii="宋体" w:hAnsi="宋体" w:eastAsia="宋体" w:cs="宋体"/>
        </w:rPr>
      </w:pPr>
      <w:r>
        <w:rPr>
          <w:rFonts w:hint="eastAsia" w:ascii="宋体" w:hAnsi="宋体" w:eastAsia="宋体" w:cs="宋体"/>
        </w:rPr>
        <w:t>1. 在本保函承诺的保证期间内，你方未书面向我方主张保证责任的，自保证期间届满次日起，我方保证责任解除。</w:t>
      </w:r>
    </w:p>
    <w:p w14:paraId="1BCBF8E6">
      <w:pPr>
        <w:spacing w:line="360" w:lineRule="auto"/>
        <w:ind w:firstLine="420" w:firstLineChars="200"/>
        <w:jc w:val="left"/>
        <w:rPr>
          <w:rFonts w:hint="eastAsia" w:ascii="宋体" w:hAnsi="宋体" w:eastAsia="宋体" w:cs="宋体"/>
        </w:rPr>
      </w:pPr>
      <w:r>
        <w:rPr>
          <w:rFonts w:hint="eastAsia" w:ascii="宋体" w:hAnsi="宋体" w:eastAsia="宋体" w:cs="宋体"/>
        </w:rPr>
        <w:t>2. 发包人按主合同约定履行了工程款的全部支付义务的，自本保函承诺的保证期间届满次日起，我方保证责任解除。</w:t>
      </w:r>
    </w:p>
    <w:p w14:paraId="3302B033">
      <w:pPr>
        <w:spacing w:line="360" w:lineRule="auto"/>
        <w:ind w:firstLine="420" w:firstLineChars="200"/>
        <w:jc w:val="left"/>
        <w:rPr>
          <w:rFonts w:hint="eastAsia" w:ascii="宋体" w:hAnsi="宋体" w:eastAsia="宋体" w:cs="宋体"/>
        </w:rPr>
      </w:pPr>
      <w:r>
        <w:rPr>
          <w:rFonts w:hint="eastAsia" w:ascii="宋体" w:hAnsi="宋体" w:eastAsia="宋体" w:cs="宋体"/>
        </w:rPr>
        <w:t>3. 我方按照本保函向你方履行保证责任所支付金额达到本保函保证金额时，自我方向你方支付（支付款项从我方账户划出）之日起，保证责任即解除。</w:t>
      </w:r>
    </w:p>
    <w:p w14:paraId="0A8EBBC2">
      <w:pPr>
        <w:spacing w:line="360" w:lineRule="auto"/>
        <w:ind w:firstLine="420" w:firstLineChars="200"/>
        <w:jc w:val="left"/>
        <w:rPr>
          <w:rFonts w:hint="eastAsia" w:ascii="宋体" w:hAnsi="宋体" w:eastAsia="宋体" w:cs="宋体"/>
        </w:rPr>
      </w:pPr>
      <w:r>
        <w:rPr>
          <w:rFonts w:hint="eastAsia" w:ascii="宋体" w:hAnsi="宋体" w:eastAsia="宋体" w:cs="宋体"/>
        </w:rPr>
        <w:t>4. 按照法律法规的规定或出现应解除我方保证责任的其他情形的，我方在本保函项下的保证责任亦解除。</w:t>
      </w:r>
    </w:p>
    <w:p w14:paraId="657ADC5A">
      <w:pPr>
        <w:spacing w:line="360" w:lineRule="auto"/>
        <w:ind w:firstLine="420" w:firstLineChars="200"/>
        <w:jc w:val="left"/>
        <w:rPr>
          <w:rFonts w:hint="eastAsia" w:ascii="宋体" w:hAnsi="宋体" w:eastAsia="宋体" w:cs="宋体"/>
        </w:rPr>
      </w:pPr>
      <w:r>
        <w:rPr>
          <w:rFonts w:hint="eastAsia" w:ascii="宋体" w:hAnsi="宋体" w:eastAsia="宋体" w:cs="宋体"/>
        </w:rPr>
        <w:t>5. 我方解除保证责任后，你方应自我方保证责任解除之日起</w:t>
      </w:r>
      <w:r>
        <w:rPr>
          <w:rFonts w:hint="eastAsia" w:ascii="宋体" w:hAnsi="宋体" w:eastAsia="宋体" w:cs="宋体"/>
          <w:u w:val="single"/>
        </w:rPr>
        <w:t xml:space="preserve">  </w:t>
      </w:r>
      <w:r>
        <w:rPr>
          <w:rFonts w:hint="eastAsia" w:ascii="宋体" w:hAnsi="宋体" w:eastAsia="宋体" w:cs="宋体"/>
        </w:rPr>
        <w:t>个工作日内，将本保函原件返还我方。</w:t>
      </w:r>
    </w:p>
    <w:p w14:paraId="3F32682F">
      <w:pPr>
        <w:spacing w:line="360" w:lineRule="auto"/>
        <w:ind w:firstLine="420" w:firstLineChars="200"/>
        <w:jc w:val="left"/>
        <w:rPr>
          <w:rFonts w:hint="eastAsia" w:ascii="宋体" w:hAnsi="宋体" w:eastAsia="宋体" w:cs="宋体"/>
        </w:rPr>
      </w:pPr>
      <w:r>
        <w:rPr>
          <w:rFonts w:hint="eastAsia" w:ascii="宋体" w:hAnsi="宋体" w:eastAsia="宋体" w:cs="宋体"/>
        </w:rPr>
        <w:t>六、免责条款</w:t>
      </w:r>
    </w:p>
    <w:p w14:paraId="273BDF99">
      <w:pPr>
        <w:spacing w:line="360" w:lineRule="auto"/>
        <w:ind w:firstLine="420" w:firstLineChars="200"/>
        <w:jc w:val="left"/>
        <w:rPr>
          <w:rFonts w:hint="eastAsia" w:ascii="宋体" w:hAnsi="宋体" w:eastAsia="宋体" w:cs="宋体"/>
        </w:rPr>
      </w:pPr>
      <w:r>
        <w:rPr>
          <w:rFonts w:hint="eastAsia" w:ascii="宋体" w:hAnsi="宋体" w:eastAsia="宋体" w:cs="宋体"/>
        </w:rPr>
        <w:t>1. 因你方违约致使发包人不能履行义务的，我方不承担保证责任。</w:t>
      </w:r>
    </w:p>
    <w:p w14:paraId="3428059D">
      <w:pPr>
        <w:spacing w:line="360" w:lineRule="auto"/>
        <w:ind w:firstLine="420" w:firstLineChars="200"/>
        <w:jc w:val="left"/>
        <w:rPr>
          <w:rFonts w:hint="eastAsia" w:ascii="宋体" w:hAnsi="宋体" w:eastAsia="宋体" w:cs="宋体"/>
        </w:rPr>
      </w:pPr>
      <w:r>
        <w:rPr>
          <w:rFonts w:hint="eastAsia" w:ascii="宋体" w:hAnsi="宋体" w:eastAsia="宋体" w:cs="宋体"/>
        </w:rPr>
        <w:t>2. 依照法律法规的规定或你方与发包人的另行约定，免除发包人部分或全部义务的，我方亦免除其相应的保证责任。</w:t>
      </w:r>
    </w:p>
    <w:p w14:paraId="45DC1E47">
      <w:pPr>
        <w:spacing w:line="360" w:lineRule="auto"/>
        <w:ind w:firstLine="420" w:firstLineChars="200"/>
        <w:jc w:val="left"/>
        <w:rPr>
          <w:rFonts w:hint="eastAsia" w:ascii="宋体" w:hAnsi="宋体" w:eastAsia="宋体" w:cs="宋体"/>
        </w:rPr>
      </w:pPr>
      <w:r>
        <w:rPr>
          <w:rFonts w:hint="eastAsia" w:ascii="宋体" w:hAnsi="宋体" w:eastAsia="宋体" w:cs="宋体"/>
        </w:rPr>
        <w:t>3. 你方与发包人协议变更主合同的，如加重发包人责任致使我方保证责任加重的，需征得我方书面同意，否则我方不再承担因此而加重部分的保证责任，但主合同第10条〔变更〕约定的变更不受本款限制。</w:t>
      </w:r>
    </w:p>
    <w:p w14:paraId="0C36847D">
      <w:pPr>
        <w:spacing w:line="360" w:lineRule="auto"/>
        <w:ind w:firstLine="420" w:firstLineChars="200"/>
        <w:jc w:val="left"/>
        <w:rPr>
          <w:rFonts w:hint="eastAsia" w:ascii="宋体" w:hAnsi="宋体" w:eastAsia="宋体" w:cs="宋体"/>
        </w:rPr>
      </w:pPr>
      <w:r>
        <w:rPr>
          <w:rFonts w:hint="eastAsia" w:ascii="宋体" w:hAnsi="宋体" w:eastAsia="宋体" w:cs="宋体"/>
        </w:rPr>
        <w:t>4. 因不可抗力造成发包人不能履行义务的，我方不承担保证责任。</w:t>
      </w:r>
    </w:p>
    <w:p w14:paraId="660AAA76">
      <w:pPr>
        <w:spacing w:line="360" w:lineRule="auto"/>
        <w:ind w:firstLine="420" w:firstLineChars="200"/>
        <w:jc w:val="left"/>
        <w:rPr>
          <w:rFonts w:hint="eastAsia" w:ascii="宋体" w:hAnsi="宋体" w:eastAsia="宋体" w:cs="宋体"/>
        </w:rPr>
      </w:pPr>
      <w:r>
        <w:rPr>
          <w:rFonts w:hint="eastAsia" w:ascii="宋体" w:hAnsi="宋体" w:eastAsia="宋体" w:cs="宋体"/>
        </w:rPr>
        <w:t>七、争议解决</w:t>
      </w:r>
    </w:p>
    <w:p w14:paraId="22ACD8C5">
      <w:pPr>
        <w:spacing w:line="360" w:lineRule="auto"/>
        <w:ind w:firstLine="420" w:firstLineChars="200"/>
        <w:rPr>
          <w:rFonts w:hint="eastAsia" w:ascii="宋体" w:hAnsi="宋体" w:eastAsia="宋体" w:cs="宋体"/>
        </w:rPr>
      </w:pPr>
      <w:r>
        <w:rPr>
          <w:rFonts w:hint="eastAsia" w:ascii="宋体" w:hAnsi="宋体" w:eastAsia="宋体" w:cs="宋体"/>
        </w:rPr>
        <w:t>因本保函或本保函相关事项发生的纠纷，可由双方协商解决，协商不成的，按下列第</w:t>
      </w:r>
      <w:r>
        <w:rPr>
          <w:rFonts w:hint="eastAsia" w:ascii="宋体" w:hAnsi="宋体" w:eastAsia="宋体" w:cs="宋体"/>
          <w:u w:val="single"/>
        </w:rPr>
        <w:t xml:space="preserve">     </w:t>
      </w:r>
      <w:r>
        <w:rPr>
          <w:rFonts w:hint="eastAsia" w:ascii="宋体" w:hAnsi="宋体" w:eastAsia="宋体" w:cs="宋体"/>
        </w:rPr>
        <w:t>种方式解决：</w:t>
      </w:r>
    </w:p>
    <w:p w14:paraId="4BF76D29">
      <w:pPr>
        <w:spacing w:line="360" w:lineRule="auto"/>
        <w:ind w:firstLine="420" w:firstLineChars="200"/>
        <w:jc w:val="left"/>
        <w:rPr>
          <w:rFonts w:hint="eastAsia" w:ascii="宋体" w:hAnsi="宋体" w:eastAsia="宋体" w:cs="宋体"/>
        </w:rPr>
      </w:pPr>
      <w:r>
        <w:rPr>
          <w:rFonts w:hint="eastAsia" w:ascii="宋体" w:hAnsi="宋体" w:eastAsia="宋体" w:cs="宋体"/>
        </w:rPr>
        <w:t>（1）向</w:t>
      </w:r>
      <w:r>
        <w:rPr>
          <w:rFonts w:hint="eastAsia" w:ascii="宋体" w:hAnsi="宋体" w:eastAsia="宋体" w:cs="宋体"/>
          <w:u w:val="single"/>
        </w:rPr>
        <w:t xml:space="preserve">                     </w:t>
      </w:r>
      <w:r>
        <w:rPr>
          <w:rFonts w:hint="eastAsia" w:ascii="宋体" w:hAnsi="宋体" w:eastAsia="宋体" w:cs="宋体"/>
        </w:rPr>
        <w:t>仲裁委员会申请仲裁；</w:t>
      </w:r>
    </w:p>
    <w:p w14:paraId="23A1944C">
      <w:pPr>
        <w:spacing w:line="360" w:lineRule="auto"/>
        <w:ind w:firstLine="420" w:firstLineChars="200"/>
        <w:jc w:val="left"/>
        <w:rPr>
          <w:rFonts w:hint="eastAsia" w:ascii="宋体" w:hAnsi="宋体" w:eastAsia="宋体" w:cs="宋体"/>
        </w:rPr>
      </w:pPr>
      <w:r>
        <w:rPr>
          <w:rFonts w:hint="eastAsia" w:ascii="宋体" w:hAnsi="宋体" w:eastAsia="宋体" w:cs="宋体"/>
        </w:rPr>
        <w:t>（2）向</w:t>
      </w:r>
      <w:r>
        <w:rPr>
          <w:rFonts w:hint="eastAsia" w:ascii="宋体" w:hAnsi="宋体" w:eastAsia="宋体" w:cs="宋体"/>
          <w:u w:val="single"/>
        </w:rPr>
        <w:t xml:space="preserve">                     </w:t>
      </w:r>
      <w:r>
        <w:rPr>
          <w:rFonts w:hint="eastAsia" w:ascii="宋体" w:hAnsi="宋体" w:eastAsia="宋体" w:cs="宋体"/>
        </w:rPr>
        <w:t>人民法院起诉。</w:t>
      </w:r>
    </w:p>
    <w:p w14:paraId="6CFC5521">
      <w:pPr>
        <w:spacing w:line="360" w:lineRule="auto"/>
        <w:ind w:firstLine="420" w:firstLineChars="200"/>
        <w:jc w:val="left"/>
        <w:rPr>
          <w:rFonts w:hint="eastAsia" w:ascii="宋体" w:hAnsi="宋体" w:eastAsia="宋体" w:cs="宋体"/>
        </w:rPr>
      </w:pPr>
      <w:r>
        <w:rPr>
          <w:rFonts w:hint="eastAsia" w:ascii="宋体" w:hAnsi="宋体" w:eastAsia="宋体" w:cs="宋体"/>
        </w:rPr>
        <w:t>八、保函的生效</w:t>
      </w:r>
    </w:p>
    <w:p w14:paraId="59A1D90E">
      <w:pPr>
        <w:spacing w:line="360" w:lineRule="auto"/>
        <w:ind w:firstLine="420" w:firstLineChars="200"/>
        <w:jc w:val="left"/>
        <w:rPr>
          <w:rFonts w:hint="eastAsia" w:ascii="宋体" w:hAnsi="宋体" w:eastAsia="宋体" w:cs="宋体"/>
        </w:rPr>
      </w:pPr>
      <w:r>
        <w:rPr>
          <w:rFonts w:hint="eastAsia" w:ascii="宋体" w:hAnsi="宋体" w:eastAsia="宋体" w:cs="宋体"/>
        </w:rPr>
        <w:t>本保函自我方法定代表人（或其授权代理人）签字并加盖公章之日起生效。</w:t>
      </w:r>
    </w:p>
    <w:p w14:paraId="75E90AD8">
      <w:pPr>
        <w:spacing w:line="360" w:lineRule="auto"/>
        <w:jc w:val="left"/>
        <w:rPr>
          <w:rFonts w:hint="eastAsia" w:ascii="宋体" w:hAnsi="宋体" w:eastAsia="宋体" w:cs="宋体"/>
        </w:rPr>
      </w:pPr>
    </w:p>
    <w:p w14:paraId="004BA5DA">
      <w:pPr>
        <w:spacing w:line="360" w:lineRule="auto"/>
        <w:ind w:right="600"/>
        <w:jc w:val="left"/>
        <w:rPr>
          <w:rFonts w:hint="eastAsia" w:ascii="宋体" w:hAnsi="宋体" w:eastAsia="宋体" w:cs="宋体"/>
        </w:rPr>
      </w:pPr>
    </w:p>
    <w:p w14:paraId="492F3436">
      <w:pPr>
        <w:spacing w:line="360" w:lineRule="auto"/>
        <w:ind w:right="600"/>
        <w:jc w:val="left"/>
        <w:rPr>
          <w:rFonts w:hint="eastAsia" w:ascii="宋体" w:hAnsi="宋体" w:eastAsia="宋体" w:cs="宋体"/>
        </w:rPr>
      </w:pPr>
      <w:r>
        <w:rPr>
          <w:rFonts w:hint="eastAsia" w:ascii="宋体" w:hAnsi="宋体" w:eastAsia="宋体" w:cs="宋体"/>
        </w:rPr>
        <w:t>担保人：</w:t>
      </w:r>
      <w:r>
        <w:rPr>
          <w:rFonts w:hint="eastAsia" w:ascii="宋体" w:hAnsi="宋体" w:eastAsia="宋体" w:cs="宋体"/>
          <w:u w:val="single"/>
        </w:rPr>
        <w:t xml:space="preserve">                                   </w:t>
      </w:r>
      <w:r>
        <w:rPr>
          <w:rFonts w:hint="eastAsia" w:ascii="宋体" w:hAnsi="宋体" w:eastAsia="宋体" w:cs="宋体"/>
        </w:rPr>
        <w:t>（盖章）</w:t>
      </w:r>
    </w:p>
    <w:p w14:paraId="67F59143">
      <w:pPr>
        <w:spacing w:line="360" w:lineRule="auto"/>
        <w:ind w:right="1200"/>
        <w:rPr>
          <w:rFonts w:hint="eastAsia" w:ascii="宋体" w:hAnsi="宋体" w:eastAsia="宋体" w:cs="宋体"/>
        </w:rPr>
      </w:pPr>
      <w:r>
        <w:rPr>
          <w:rFonts w:hint="eastAsia" w:ascii="宋体" w:hAnsi="宋体" w:eastAsia="宋体" w:cs="宋体"/>
        </w:rPr>
        <w:t>法定代表人或委托代理人：</w:t>
      </w:r>
      <w:r>
        <w:rPr>
          <w:rFonts w:hint="eastAsia" w:ascii="宋体" w:hAnsi="宋体" w:eastAsia="宋体" w:cs="宋体"/>
          <w:u w:val="single"/>
        </w:rPr>
        <w:t xml:space="preserve">                   </w:t>
      </w:r>
      <w:r>
        <w:rPr>
          <w:rFonts w:hint="eastAsia" w:ascii="宋体" w:hAnsi="宋体" w:eastAsia="宋体" w:cs="宋体"/>
        </w:rPr>
        <w:t>（签字）</w:t>
      </w:r>
    </w:p>
    <w:p w14:paraId="0288C46E">
      <w:pPr>
        <w:spacing w:line="360" w:lineRule="auto"/>
        <w:jc w:val="left"/>
        <w:rPr>
          <w:rFonts w:hint="eastAsia" w:ascii="宋体" w:hAnsi="宋体" w:eastAsia="宋体" w:cs="宋体"/>
        </w:rPr>
      </w:pPr>
      <w:r>
        <w:rPr>
          <w:rFonts w:hint="eastAsia" w:ascii="宋体" w:hAnsi="宋体" w:eastAsia="宋体" w:cs="宋体"/>
        </w:rPr>
        <w:t>地    址：</w:t>
      </w:r>
      <w:r>
        <w:rPr>
          <w:rFonts w:hint="eastAsia" w:ascii="宋体" w:hAnsi="宋体" w:eastAsia="宋体" w:cs="宋体"/>
          <w:u w:val="single"/>
        </w:rPr>
        <w:t xml:space="preserve">                                        </w:t>
      </w:r>
    </w:p>
    <w:p w14:paraId="353FBC65">
      <w:pPr>
        <w:spacing w:line="360" w:lineRule="auto"/>
        <w:jc w:val="left"/>
        <w:rPr>
          <w:rFonts w:hint="eastAsia" w:ascii="宋体" w:hAnsi="宋体" w:eastAsia="宋体" w:cs="宋体"/>
        </w:rPr>
      </w:pPr>
      <w:r>
        <w:rPr>
          <w:rFonts w:hint="eastAsia" w:ascii="宋体" w:hAnsi="宋体" w:eastAsia="宋体" w:cs="宋体"/>
        </w:rPr>
        <w:t>邮政编码：</w:t>
      </w:r>
      <w:r>
        <w:rPr>
          <w:rFonts w:hint="eastAsia" w:ascii="宋体" w:hAnsi="宋体" w:eastAsia="宋体" w:cs="宋体"/>
          <w:u w:val="single"/>
        </w:rPr>
        <w:t xml:space="preserve">                                        </w:t>
      </w:r>
    </w:p>
    <w:p w14:paraId="77033B26">
      <w:pPr>
        <w:spacing w:line="360" w:lineRule="auto"/>
        <w:jc w:val="left"/>
        <w:rPr>
          <w:rFonts w:hint="eastAsia" w:ascii="宋体" w:hAnsi="宋体" w:eastAsia="宋体" w:cs="宋体"/>
        </w:rPr>
      </w:pPr>
      <w:r>
        <w:rPr>
          <w:rFonts w:hint="eastAsia" w:ascii="宋体" w:hAnsi="宋体" w:eastAsia="宋体" w:cs="宋体"/>
        </w:rPr>
        <w:t>传    真：</w:t>
      </w:r>
      <w:r>
        <w:rPr>
          <w:rFonts w:hint="eastAsia" w:ascii="宋体" w:hAnsi="宋体" w:eastAsia="宋体" w:cs="宋体"/>
          <w:u w:val="single"/>
        </w:rPr>
        <w:t xml:space="preserve">                                        </w:t>
      </w:r>
    </w:p>
    <w:p w14:paraId="028426A9">
      <w:pPr>
        <w:spacing w:line="360" w:lineRule="auto"/>
        <w:ind w:right="150" w:firstLine="420" w:firstLineChars="200"/>
        <w:jc w:val="left"/>
        <w:rPr>
          <w:rFonts w:hint="eastAsia" w:ascii="宋体" w:hAnsi="宋体" w:eastAsia="宋体" w:cs="宋体"/>
          <w:u w:val="single"/>
        </w:rPr>
      </w:pPr>
    </w:p>
    <w:p w14:paraId="50ACBE5C">
      <w:pPr>
        <w:spacing w:line="360" w:lineRule="auto"/>
        <w:ind w:right="150" w:firstLine="420" w:firstLineChars="20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2CD1CCC5">
      <w:pPr>
        <w:spacing w:line="360" w:lineRule="auto"/>
        <w:ind w:right="150" w:firstLine="420" w:firstLineChars="200"/>
        <w:jc w:val="left"/>
        <w:rPr>
          <w:rFonts w:hint="eastAsia" w:ascii="宋体" w:hAnsi="宋体" w:eastAsia="宋体" w:cs="宋体"/>
        </w:rPr>
      </w:pPr>
      <w:r>
        <w:rPr>
          <w:rFonts w:hint="eastAsia" w:ascii="宋体" w:hAnsi="宋体" w:eastAsia="宋体" w:cs="宋体"/>
        </w:rPr>
        <w:t>（备注：银行、保险公司和担保公司出具的保函格式和文本可以自拟，但是必须包含以上条款所列全部内容）</w:t>
      </w:r>
    </w:p>
    <w:p w14:paraId="56348BA7">
      <w:pPr>
        <w:jc w:val="left"/>
        <w:rPr>
          <w:rFonts w:hint="eastAsia" w:ascii="宋体" w:hAnsi="宋体" w:eastAsia="宋体" w:cs="宋体"/>
          <w:sz w:val="30"/>
          <w:szCs w:val="30"/>
        </w:rPr>
      </w:pPr>
      <w:r>
        <w:rPr>
          <w:rFonts w:hint="eastAsia" w:ascii="宋体" w:hAnsi="宋体" w:eastAsia="宋体" w:cs="宋体"/>
          <w:sz w:val="30"/>
          <w:szCs w:val="30"/>
        </w:rPr>
        <w:br w:type="page"/>
      </w:r>
      <w:r>
        <w:rPr>
          <w:rFonts w:hint="eastAsia" w:ascii="宋体" w:hAnsi="宋体" w:eastAsia="宋体" w:cs="宋体"/>
          <w:sz w:val="30"/>
          <w:szCs w:val="30"/>
        </w:rPr>
        <w:t xml:space="preserve"> 附件10：</w:t>
      </w:r>
    </w:p>
    <w:p w14:paraId="0B4232D2">
      <w:pPr>
        <w:jc w:val="center"/>
        <w:rPr>
          <w:rFonts w:hint="eastAsia" w:ascii="宋体" w:hAnsi="宋体" w:eastAsia="宋体" w:cs="宋体"/>
          <w:b/>
          <w:sz w:val="36"/>
          <w:szCs w:val="36"/>
        </w:rPr>
      </w:pPr>
      <w:r>
        <w:rPr>
          <w:rFonts w:hint="eastAsia" w:ascii="宋体" w:hAnsi="宋体" w:eastAsia="宋体" w:cs="宋体"/>
          <w:b/>
          <w:sz w:val="36"/>
          <w:szCs w:val="36"/>
        </w:rPr>
        <w:t>预付款支付申请（核准）表</w:t>
      </w:r>
    </w:p>
    <w:p w14:paraId="5A9CC563">
      <w:pPr>
        <w:rPr>
          <w:rFonts w:hint="eastAsia" w:ascii="宋体" w:hAnsi="宋体" w:eastAsia="宋体" w:cs="宋体"/>
          <w:sz w:val="24"/>
        </w:rPr>
      </w:pPr>
      <w:r>
        <w:rPr>
          <w:rFonts w:hint="eastAsia" w:ascii="宋体" w:hAnsi="宋体" w:eastAsia="宋体" w:cs="宋体"/>
          <w:sz w:val="24"/>
        </w:rPr>
        <w:t>工程名称：                                             编号：</w:t>
      </w:r>
    </w:p>
    <w:tbl>
      <w:tblPr>
        <w:tblStyle w:val="3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5805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15EB4B6B">
            <w:pPr>
              <w:spacing w:line="480" w:lineRule="exact"/>
              <w:ind w:left="525" w:leftChars="149" w:hanging="212" w:hangingChars="101"/>
              <w:rPr>
                <w:rFonts w:hint="eastAsia" w:ascii="宋体" w:hAnsi="宋体" w:eastAsia="宋体" w:cs="宋体"/>
                <w:u w:val="single"/>
              </w:rPr>
            </w:pPr>
            <w:r>
              <w:rPr>
                <w:rFonts w:hint="eastAsia" w:ascii="宋体" w:hAnsi="宋体" w:eastAsia="宋体" w:cs="宋体"/>
              </w:rPr>
              <w:t>致：</w:t>
            </w:r>
            <w:r>
              <w:rPr>
                <w:rFonts w:hint="eastAsia" w:ascii="宋体" w:hAnsi="宋体" w:eastAsia="宋体" w:cs="宋体"/>
                <w:u w:val="single"/>
              </w:rPr>
              <w:t xml:space="preserve">                                   （发包人全称）</w:t>
            </w:r>
          </w:p>
          <w:p w14:paraId="088023CA">
            <w:pPr>
              <w:spacing w:line="400" w:lineRule="exact"/>
              <w:ind w:left="-4" w:leftChars="-2" w:firstLine="315" w:firstLineChars="150"/>
              <w:rPr>
                <w:rFonts w:hint="eastAsia" w:ascii="宋体" w:hAnsi="宋体" w:eastAsia="宋体" w:cs="宋体"/>
              </w:rPr>
            </w:pPr>
            <w:r>
              <w:rPr>
                <w:rFonts w:hint="eastAsia" w:ascii="宋体" w:hAnsi="宋体" w:eastAsia="宋体" w:cs="宋体"/>
              </w:rPr>
              <w:t>我方根据施工合同的约定，现申请支付工程预付款额为(大写)</w:t>
            </w:r>
            <w:r>
              <w:rPr>
                <w:rFonts w:hint="eastAsia" w:ascii="宋体" w:hAnsi="宋体" w:eastAsia="宋体" w:cs="宋体"/>
                <w:u w:val="single"/>
              </w:rPr>
              <w:t xml:space="preserve">            </w:t>
            </w:r>
            <w:r>
              <w:rPr>
                <w:rFonts w:hint="eastAsia" w:ascii="宋体" w:hAnsi="宋体" w:eastAsia="宋体" w:cs="宋体"/>
              </w:rPr>
              <w:t>元，(小写)</w:t>
            </w:r>
          </w:p>
          <w:p w14:paraId="7D39C957">
            <w:pPr>
              <w:spacing w:line="400" w:lineRule="exac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元，请予核准。</w:t>
            </w:r>
          </w:p>
          <w:tbl>
            <w:tblPr>
              <w:tblStyle w:val="39"/>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5184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36002572">
                  <w:pPr>
                    <w:spacing w:line="280" w:lineRule="exact"/>
                    <w:jc w:val="center"/>
                    <w:rPr>
                      <w:rFonts w:hint="eastAsia" w:ascii="宋体" w:hAnsi="宋体" w:eastAsia="宋体" w:cs="宋体"/>
                    </w:rPr>
                  </w:pPr>
                  <w:r>
                    <w:rPr>
                      <w:rFonts w:hint="eastAsia" w:ascii="宋体" w:hAnsi="宋体" w:eastAsia="宋体" w:cs="宋体"/>
                    </w:rPr>
                    <w:t>序号</w:t>
                  </w:r>
                </w:p>
              </w:tc>
              <w:tc>
                <w:tcPr>
                  <w:tcW w:w="3340" w:type="dxa"/>
                  <w:vAlign w:val="center"/>
                </w:tcPr>
                <w:p w14:paraId="02F804F0">
                  <w:pPr>
                    <w:spacing w:line="280" w:lineRule="exact"/>
                    <w:jc w:val="center"/>
                    <w:rPr>
                      <w:rFonts w:hint="eastAsia" w:ascii="宋体" w:hAnsi="宋体" w:eastAsia="宋体" w:cs="宋体"/>
                    </w:rPr>
                  </w:pPr>
                  <w:r>
                    <w:rPr>
                      <w:rFonts w:hint="eastAsia" w:ascii="宋体" w:hAnsi="宋体" w:eastAsia="宋体" w:cs="宋体"/>
                    </w:rPr>
                    <w:t>名      称</w:t>
                  </w:r>
                </w:p>
              </w:tc>
              <w:tc>
                <w:tcPr>
                  <w:tcW w:w="1764" w:type="dxa"/>
                  <w:vAlign w:val="center"/>
                </w:tcPr>
                <w:p w14:paraId="0A262A60">
                  <w:pPr>
                    <w:spacing w:line="280" w:lineRule="exact"/>
                    <w:jc w:val="center"/>
                    <w:rPr>
                      <w:rFonts w:hint="eastAsia" w:ascii="宋体" w:hAnsi="宋体" w:eastAsia="宋体" w:cs="宋体"/>
                    </w:rPr>
                  </w:pPr>
                  <w:r>
                    <w:rPr>
                      <w:rFonts w:hint="eastAsia" w:ascii="宋体" w:hAnsi="宋体" w:eastAsia="宋体" w:cs="宋体"/>
                    </w:rPr>
                    <w:t>申请金额（元）</w:t>
                  </w:r>
                </w:p>
              </w:tc>
              <w:tc>
                <w:tcPr>
                  <w:tcW w:w="2240" w:type="dxa"/>
                  <w:vAlign w:val="center"/>
                </w:tcPr>
                <w:p w14:paraId="5CC7D42C">
                  <w:pPr>
                    <w:spacing w:line="280" w:lineRule="exact"/>
                    <w:jc w:val="center"/>
                    <w:rPr>
                      <w:rFonts w:hint="eastAsia" w:ascii="宋体" w:hAnsi="宋体" w:eastAsia="宋体" w:cs="宋体"/>
                    </w:rPr>
                  </w:pPr>
                  <w:r>
                    <w:rPr>
                      <w:rFonts w:hint="eastAsia" w:ascii="宋体" w:hAnsi="宋体" w:eastAsia="宋体" w:cs="宋体"/>
                    </w:rPr>
                    <w:t>复核金额（元）</w:t>
                  </w:r>
                </w:p>
              </w:tc>
              <w:tc>
                <w:tcPr>
                  <w:tcW w:w="1080" w:type="dxa"/>
                  <w:vAlign w:val="center"/>
                </w:tcPr>
                <w:p w14:paraId="0650881C">
                  <w:pPr>
                    <w:spacing w:line="280" w:lineRule="exact"/>
                    <w:jc w:val="center"/>
                    <w:rPr>
                      <w:rFonts w:hint="eastAsia" w:ascii="宋体" w:hAnsi="宋体" w:eastAsia="宋体" w:cs="宋体"/>
                    </w:rPr>
                  </w:pPr>
                  <w:r>
                    <w:rPr>
                      <w:rFonts w:hint="eastAsia" w:ascii="宋体" w:hAnsi="宋体" w:eastAsia="宋体" w:cs="宋体"/>
                    </w:rPr>
                    <w:t>备注</w:t>
                  </w:r>
                </w:p>
              </w:tc>
            </w:tr>
            <w:tr w14:paraId="25D5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FB50738">
                  <w:pPr>
                    <w:spacing w:line="280" w:lineRule="exact"/>
                    <w:jc w:val="center"/>
                    <w:rPr>
                      <w:rFonts w:hint="eastAsia" w:ascii="宋体" w:hAnsi="宋体" w:eastAsia="宋体" w:cs="宋体"/>
                    </w:rPr>
                  </w:pPr>
                  <w:r>
                    <w:rPr>
                      <w:rFonts w:hint="eastAsia" w:ascii="宋体" w:hAnsi="宋体" w:eastAsia="宋体" w:cs="宋体"/>
                    </w:rPr>
                    <w:t>1</w:t>
                  </w:r>
                </w:p>
              </w:tc>
              <w:tc>
                <w:tcPr>
                  <w:tcW w:w="3340" w:type="dxa"/>
                </w:tcPr>
                <w:p w14:paraId="1486C15C">
                  <w:pPr>
                    <w:spacing w:line="280" w:lineRule="exact"/>
                    <w:rPr>
                      <w:rFonts w:hint="eastAsia" w:ascii="宋体" w:hAnsi="宋体" w:eastAsia="宋体" w:cs="宋体"/>
                    </w:rPr>
                  </w:pPr>
                  <w:r>
                    <w:rPr>
                      <w:rFonts w:hint="eastAsia" w:ascii="宋体" w:hAnsi="宋体" w:eastAsia="宋体" w:cs="宋体"/>
                    </w:rPr>
                    <w:t>已签约合同价款金额</w:t>
                  </w:r>
                </w:p>
              </w:tc>
              <w:tc>
                <w:tcPr>
                  <w:tcW w:w="1764" w:type="dxa"/>
                </w:tcPr>
                <w:p w14:paraId="5253D06A">
                  <w:pPr>
                    <w:spacing w:line="280" w:lineRule="exact"/>
                    <w:rPr>
                      <w:rFonts w:hint="eastAsia" w:ascii="宋体" w:hAnsi="宋体" w:eastAsia="宋体" w:cs="宋体"/>
                    </w:rPr>
                  </w:pPr>
                </w:p>
              </w:tc>
              <w:tc>
                <w:tcPr>
                  <w:tcW w:w="2240" w:type="dxa"/>
                </w:tcPr>
                <w:p w14:paraId="42EB4AC8">
                  <w:pPr>
                    <w:spacing w:line="280" w:lineRule="exact"/>
                    <w:rPr>
                      <w:rFonts w:hint="eastAsia" w:ascii="宋体" w:hAnsi="宋体" w:eastAsia="宋体" w:cs="宋体"/>
                    </w:rPr>
                  </w:pPr>
                </w:p>
              </w:tc>
              <w:tc>
                <w:tcPr>
                  <w:tcW w:w="1080" w:type="dxa"/>
                </w:tcPr>
                <w:p w14:paraId="19CCC550">
                  <w:pPr>
                    <w:spacing w:line="280" w:lineRule="exact"/>
                    <w:rPr>
                      <w:rFonts w:hint="eastAsia" w:ascii="宋体" w:hAnsi="宋体" w:eastAsia="宋体" w:cs="宋体"/>
                    </w:rPr>
                  </w:pPr>
                </w:p>
              </w:tc>
            </w:tr>
            <w:tr w14:paraId="7D43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5554AD1">
                  <w:pPr>
                    <w:spacing w:line="280" w:lineRule="exact"/>
                    <w:jc w:val="center"/>
                    <w:rPr>
                      <w:rFonts w:hint="eastAsia" w:ascii="宋体" w:hAnsi="宋体" w:eastAsia="宋体" w:cs="宋体"/>
                    </w:rPr>
                  </w:pPr>
                  <w:r>
                    <w:rPr>
                      <w:rFonts w:hint="eastAsia" w:ascii="宋体" w:hAnsi="宋体" w:eastAsia="宋体" w:cs="宋体"/>
                    </w:rPr>
                    <w:t>2</w:t>
                  </w:r>
                </w:p>
              </w:tc>
              <w:tc>
                <w:tcPr>
                  <w:tcW w:w="3340" w:type="dxa"/>
                </w:tcPr>
                <w:p w14:paraId="3716C71D">
                  <w:pPr>
                    <w:spacing w:line="280" w:lineRule="exact"/>
                    <w:rPr>
                      <w:rFonts w:hint="eastAsia" w:ascii="宋体" w:hAnsi="宋体" w:eastAsia="宋体" w:cs="宋体"/>
                    </w:rPr>
                  </w:pPr>
                  <w:r>
                    <w:rPr>
                      <w:rFonts w:hint="eastAsia" w:ascii="宋体" w:hAnsi="宋体" w:eastAsia="宋体" w:cs="宋体"/>
                    </w:rPr>
                    <w:t>其中：安全文明施工费</w:t>
                  </w:r>
                </w:p>
              </w:tc>
              <w:tc>
                <w:tcPr>
                  <w:tcW w:w="1764" w:type="dxa"/>
                </w:tcPr>
                <w:p w14:paraId="2FB83D0F">
                  <w:pPr>
                    <w:spacing w:line="280" w:lineRule="exact"/>
                    <w:rPr>
                      <w:rFonts w:hint="eastAsia" w:ascii="宋体" w:hAnsi="宋体" w:eastAsia="宋体" w:cs="宋体"/>
                    </w:rPr>
                  </w:pPr>
                </w:p>
              </w:tc>
              <w:tc>
                <w:tcPr>
                  <w:tcW w:w="2240" w:type="dxa"/>
                </w:tcPr>
                <w:p w14:paraId="34273290">
                  <w:pPr>
                    <w:spacing w:line="280" w:lineRule="exact"/>
                    <w:rPr>
                      <w:rFonts w:hint="eastAsia" w:ascii="宋体" w:hAnsi="宋体" w:eastAsia="宋体" w:cs="宋体"/>
                    </w:rPr>
                  </w:pPr>
                </w:p>
              </w:tc>
              <w:tc>
                <w:tcPr>
                  <w:tcW w:w="1080" w:type="dxa"/>
                </w:tcPr>
                <w:p w14:paraId="26074E78">
                  <w:pPr>
                    <w:spacing w:line="280" w:lineRule="exact"/>
                    <w:rPr>
                      <w:rFonts w:hint="eastAsia" w:ascii="宋体" w:hAnsi="宋体" w:eastAsia="宋体" w:cs="宋体"/>
                    </w:rPr>
                  </w:pPr>
                </w:p>
              </w:tc>
            </w:tr>
            <w:tr w14:paraId="54E0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2D46153">
                  <w:pPr>
                    <w:spacing w:line="280" w:lineRule="exact"/>
                    <w:jc w:val="center"/>
                    <w:rPr>
                      <w:rFonts w:hint="eastAsia" w:ascii="宋体" w:hAnsi="宋体" w:eastAsia="宋体" w:cs="宋体"/>
                    </w:rPr>
                  </w:pPr>
                  <w:r>
                    <w:rPr>
                      <w:rFonts w:hint="eastAsia" w:ascii="宋体" w:hAnsi="宋体" w:eastAsia="宋体" w:cs="宋体"/>
                    </w:rPr>
                    <w:t>3</w:t>
                  </w:r>
                </w:p>
              </w:tc>
              <w:tc>
                <w:tcPr>
                  <w:tcW w:w="3340" w:type="dxa"/>
                </w:tcPr>
                <w:p w14:paraId="63BEA8FC">
                  <w:pPr>
                    <w:spacing w:line="280" w:lineRule="exact"/>
                    <w:rPr>
                      <w:rFonts w:hint="eastAsia" w:ascii="宋体" w:hAnsi="宋体" w:eastAsia="宋体" w:cs="宋体"/>
                    </w:rPr>
                  </w:pPr>
                  <w:r>
                    <w:rPr>
                      <w:rFonts w:hint="eastAsia" w:ascii="宋体" w:hAnsi="宋体" w:eastAsia="宋体" w:cs="宋体"/>
                    </w:rPr>
                    <w:t>应支付的预付款</w:t>
                  </w:r>
                </w:p>
              </w:tc>
              <w:tc>
                <w:tcPr>
                  <w:tcW w:w="1764" w:type="dxa"/>
                </w:tcPr>
                <w:p w14:paraId="2522DFD4">
                  <w:pPr>
                    <w:spacing w:line="280" w:lineRule="exact"/>
                    <w:rPr>
                      <w:rFonts w:hint="eastAsia" w:ascii="宋体" w:hAnsi="宋体" w:eastAsia="宋体" w:cs="宋体"/>
                    </w:rPr>
                  </w:pPr>
                </w:p>
              </w:tc>
              <w:tc>
                <w:tcPr>
                  <w:tcW w:w="2240" w:type="dxa"/>
                </w:tcPr>
                <w:p w14:paraId="1590A98D">
                  <w:pPr>
                    <w:spacing w:line="280" w:lineRule="exact"/>
                    <w:rPr>
                      <w:rFonts w:hint="eastAsia" w:ascii="宋体" w:hAnsi="宋体" w:eastAsia="宋体" w:cs="宋体"/>
                    </w:rPr>
                  </w:pPr>
                </w:p>
              </w:tc>
              <w:tc>
                <w:tcPr>
                  <w:tcW w:w="1080" w:type="dxa"/>
                </w:tcPr>
                <w:p w14:paraId="7C904481">
                  <w:pPr>
                    <w:spacing w:line="280" w:lineRule="exact"/>
                    <w:rPr>
                      <w:rFonts w:hint="eastAsia" w:ascii="宋体" w:hAnsi="宋体" w:eastAsia="宋体" w:cs="宋体"/>
                    </w:rPr>
                  </w:pPr>
                </w:p>
              </w:tc>
            </w:tr>
            <w:tr w14:paraId="2BDC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AA68BD9">
                  <w:pPr>
                    <w:spacing w:line="280" w:lineRule="exact"/>
                    <w:jc w:val="center"/>
                    <w:rPr>
                      <w:rFonts w:hint="eastAsia" w:ascii="宋体" w:hAnsi="宋体" w:eastAsia="宋体" w:cs="宋体"/>
                    </w:rPr>
                  </w:pPr>
                  <w:r>
                    <w:rPr>
                      <w:rFonts w:hint="eastAsia" w:ascii="宋体" w:hAnsi="宋体" w:eastAsia="宋体" w:cs="宋体"/>
                    </w:rPr>
                    <w:t>4</w:t>
                  </w:r>
                </w:p>
              </w:tc>
              <w:tc>
                <w:tcPr>
                  <w:tcW w:w="3340" w:type="dxa"/>
                </w:tcPr>
                <w:p w14:paraId="504633F2">
                  <w:pPr>
                    <w:spacing w:line="280" w:lineRule="exact"/>
                    <w:rPr>
                      <w:rFonts w:hint="eastAsia" w:ascii="宋体" w:hAnsi="宋体" w:eastAsia="宋体" w:cs="宋体"/>
                    </w:rPr>
                  </w:pPr>
                  <w:r>
                    <w:rPr>
                      <w:rFonts w:hint="eastAsia" w:ascii="宋体" w:hAnsi="宋体" w:eastAsia="宋体" w:cs="宋体"/>
                    </w:rPr>
                    <w:t>应支付的安全文明施工费预付款</w:t>
                  </w:r>
                </w:p>
              </w:tc>
              <w:tc>
                <w:tcPr>
                  <w:tcW w:w="1764" w:type="dxa"/>
                </w:tcPr>
                <w:p w14:paraId="25BE110A">
                  <w:pPr>
                    <w:spacing w:line="280" w:lineRule="exact"/>
                    <w:rPr>
                      <w:rFonts w:hint="eastAsia" w:ascii="宋体" w:hAnsi="宋体" w:eastAsia="宋体" w:cs="宋体"/>
                    </w:rPr>
                  </w:pPr>
                </w:p>
              </w:tc>
              <w:tc>
                <w:tcPr>
                  <w:tcW w:w="2240" w:type="dxa"/>
                </w:tcPr>
                <w:p w14:paraId="5B1675DD">
                  <w:pPr>
                    <w:spacing w:line="280" w:lineRule="exact"/>
                    <w:rPr>
                      <w:rFonts w:hint="eastAsia" w:ascii="宋体" w:hAnsi="宋体" w:eastAsia="宋体" w:cs="宋体"/>
                    </w:rPr>
                  </w:pPr>
                </w:p>
              </w:tc>
              <w:tc>
                <w:tcPr>
                  <w:tcW w:w="1080" w:type="dxa"/>
                </w:tcPr>
                <w:p w14:paraId="60E90040">
                  <w:pPr>
                    <w:spacing w:line="280" w:lineRule="exact"/>
                    <w:rPr>
                      <w:rFonts w:hint="eastAsia" w:ascii="宋体" w:hAnsi="宋体" w:eastAsia="宋体" w:cs="宋体"/>
                    </w:rPr>
                  </w:pPr>
                </w:p>
              </w:tc>
            </w:tr>
            <w:tr w14:paraId="7863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1B1ECCF">
                  <w:pPr>
                    <w:spacing w:line="280" w:lineRule="exact"/>
                    <w:jc w:val="center"/>
                    <w:rPr>
                      <w:rFonts w:hint="eastAsia" w:ascii="宋体" w:hAnsi="宋体" w:eastAsia="宋体" w:cs="宋体"/>
                    </w:rPr>
                  </w:pPr>
                  <w:r>
                    <w:rPr>
                      <w:rFonts w:hint="eastAsia" w:ascii="宋体" w:hAnsi="宋体" w:eastAsia="宋体" w:cs="宋体"/>
                    </w:rPr>
                    <w:t>5</w:t>
                  </w:r>
                </w:p>
              </w:tc>
              <w:tc>
                <w:tcPr>
                  <w:tcW w:w="3340" w:type="dxa"/>
                </w:tcPr>
                <w:p w14:paraId="4DB1A761">
                  <w:pPr>
                    <w:spacing w:line="280" w:lineRule="exact"/>
                    <w:rPr>
                      <w:rFonts w:hint="eastAsia" w:ascii="宋体" w:hAnsi="宋体" w:eastAsia="宋体" w:cs="宋体"/>
                    </w:rPr>
                  </w:pPr>
                  <w:r>
                    <w:rPr>
                      <w:rFonts w:hint="eastAsia" w:ascii="宋体" w:hAnsi="宋体" w:eastAsia="宋体" w:cs="宋体"/>
                    </w:rPr>
                    <w:t>合计应支付的预付款</w:t>
                  </w:r>
                </w:p>
              </w:tc>
              <w:tc>
                <w:tcPr>
                  <w:tcW w:w="1764" w:type="dxa"/>
                </w:tcPr>
                <w:p w14:paraId="0F89C365">
                  <w:pPr>
                    <w:spacing w:line="280" w:lineRule="exact"/>
                    <w:rPr>
                      <w:rFonts w:hint="eastAsia" w:ascii="宋体" w:hAnsi="宋体" w:eastAsia="宋体" w:cs="宋体"/>
                    </w:rPr>
                  </w:pPr>
                </w:p>
              </w:tc>
              <w:tc>
                <w:tcPr>
                  <w:tcW w:w="2240" w:type="dxa"/>
                </w:tcPr>
                <w:p w14:paraId="58C44555">
                  <w:pPr>
                    <w:spacing w:line="280" w:lineRule="exact"/>
                    <w:rPr>
                      <w:rFonts w:hint="eastAsia" w:ascii="宋体" w:hAnsi="宋体" w:eastAsia="宋体" w:cs="宋体"/>
                    </w:rPr>
                  </w:pPr>
                </w:p>
              </w:tc>
              <w:tc>
                <w:tcPr>
                  <w:tcW w:w="1080" w:type="dxa"/>
                </w:tcPr>
                <w:p w14:paraId="6CF6BD32">
                  <w:pPr>
                    <w:spacing w:line="280" w:lineRule="exact"/>
                    <w:rPr>
                      <w:rFonts w:hint="eastAsia" w:ascii="宋体" w:hAnsi="宋体" w:eastAsia="宋体" w:cs="宋体"/>
                    </w:rPr>
                  </w:pPr>
                </w:p>
              </w:tc>
            </w:tr>
            <w:tr w14:paraId="040F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6F48FED">
                  <w:pPr>
                    <w:spacing w:line="280" w:lineRule="exact"/>
                    <w:jc w:val="center"/>
                    <w:rPr>
                      <w:rFonts w:hint="eastAsia" w:ascii="宋体" w:hAnsi="宋体" w:eastAsia="宋体" w:cs="宋体"/>
                    </w:rPr>
                  </w:pPr>
                </w:p>
              </w:tc>
              <w:tc>
                <w:tcPr>
                  <w:tcW w:w="3340" w:type="dxa"/>
                </w:tcPr>
                <w:p w14:paraId="7675D153">
                  <w:pPr>
                    <w:spacing w:line="280" w:lineRule="exact"/>
                    <w:rPr>
                      <w:rFonts w:hint="eastAsia" w:ascii="宋体" w:hAnsi="宋体" w:eastAsia="宋体" w:cs="宋体"/>
                    </w:rPr>
                  </w:pPr>
                </w:p>
              </w:tc>
              <w:tc>
                <w:tcPr>
                  <w:tcW w:w="1764" w:type="dxa"/>
                </w:tcPr>
                <w:p w14:paraId="0CFD0EFD">
                  <w:pPr>
                    <w:spacing w:line="280" w:lineRule="exact"/>
                    <w:rPr>
                      <w:rFonts w:hint="eastAsia" w:ascii="宋体" w:hAnsi="宋体" w:eastAsia="宋体" w:cs="宋体"/>
                    </w:rPr>
                  </w:pPr>
                </w:p>
              </w:tc>
              <w:tc>
                <w:tcPr>
                  <w:tcW w:w="2240" w:type="dxa"/>
                </w:tcPr>
                <w:p w14:paraId="0C62B5ED">
                  <w:pPr>
                    <w:spacing w:line="280" w:lineRule="exact"/>
                    <w:rPr>
                      <w:rFonts w:hint="eastAsia" w:ascii="宋体" w:hAnsi="宋体" w:eastAsia="宋体" w:cs="宋体"/>
                    </w:rPr>
                  </w:pPr>
                </w:p>
              </w:tc>
              <w:tc>
                <w:tcPr>
                  <w:tcW w:w="1080" w:type="dxa"/>
                </w:tcPr>
                <w:p w14:paraId="0F50D911">
                  <w:pPr>
                    <w:spacing w:line="280" w:lineRule="exact"/>
                    <w:rPr>
                      <w:rFonts w:hint="eastAsia" w:ascii="宋体" w:hAnsi="宋体" w:eastAsia="宋体" w:cs="宋体"/>
                    </w:rPr>
                  </w:pPr>
                </w:p>
              </w:tc>
            </w:tr>
          </w:tbl>
          <w:p w14:paraId="67D7876B">
            <w:pPr>
              <w:wordWrap w:val="0"/>
              <w:spacing w:line="400" w:lineRule="exact"/>
              <w:ind w:right="420"/>
              <w:rPr>
                <w:rFonts w:hint="eastAsia" w:ascii="宋体" w:hAnsi="宋体" w:eastAsia="宋体" w:cs="宋体"/>
              </w:rPr>
            </w:pPr>
          </w:p>
          <w:p w14:paraId="0DCAEDB1">
            <w:pPr>
              <w:wordWrap w:val="0"/>
              <w:spacing w:line="400" w:lineRule="exact"/>
              <w:ind w:right="420"/>
              <w:rPr>
                <w:rFonts w:hint="eastAsia" w:ascii="宋体" w:hAnsi="宋体" w:eastAsia="宋体" w:cs="宋体"/>
              </w:rPr>
            </w:pPr>
            <w:r>
              <w:rPr>
                <w:rFonts w:hint="eastAsia" w:ascii="宋体" w:hAnsi="宋体" w:eastAsia="宋体" w:cs="宋体"/>
              </w:rPr>
              <w:t xml:space="preserve">                                            承包人（章）             </w:t>
            </w:r>
          </w:p>
          <w:p w14:paraId="7CBADA98">
            <w:pPr>
              <w:spacing w:line="400" w:lineRule="exact"/>
              <w:ind w:right="420" w:firstLine="435"/>
              <w:rPr>
                <w:rFonts w:hint="eastAsia" w:ascii="宋体" w:hAnsi="宋体" w:eastAsia="宋体" w:cs="宋体"/>
              </w:rPr>
            </w:pPr>
            <w:r>
              <w:rPr>
                <w:rFonts w:hint="eastAsia" w:ascii="宋体" w:hAnsi="宋体" w:eastAsia="宋体" w:cs="宋体"/>
              </w:rPr>
              <w:t>造价人员</w:t>
            </w:r>
            <w:r>
              <w:rPr>
                <w:rFonts w:hint="eastAsia" w:ascii="宋体" w:hAnsi="宋体" w:eastAsia="宋体" w:cs="宋体"/>
                <w:u w:val="single"/>
              </w:rPr>
              <w:t xml:space="preserve">               </w:t>
            </w:r>
            <w:r>
              <w:rPr>
                <w:rFonts w:hint="eastAsia" w:ascii="宋体" w:hAnsi="宋体" w:eastAsia="宋体" w:cs="宋体"/>
              </w:rPr>
              <w:t>承包人代表</w:t>
            </w:r>
            <w:r>
              <w:rPr>
                <w:rFonts w:hint="eastAsia" w:ascii="宋体" w:hAnsi="宋体" w:eastAsia="宋体" w:cs="宋体"/>
                <w:u w:val="single"/>
              </w:rPr>
              <w:t xml:space="preserve">               </w:t>
            </w:r>
            <w:r>
              <w:rPr>
                <w:rFonts w:hint="eastAsia" w:ascii="宋体" w:hAnsi="宋体" w:eastAsia="宋体" w:cs="宋体"/>
              </w:rPr>
              <w:t>日      期</w:t>
            </w:r>
            <w:r>
              <w:rPr>
                <w:rFonts w:hint="eastAsia" w:ascii="宋体" w:hAnsi="宋体" w:eastAsia="宋体" w:cs="宋体"/>
                <w:u w:val="single"/>
              </w:rPr>
              <w:t xml:space="preserve">               </w:t>
            </w:r>
          </w:p>
        </w:tc>
      </w:tr>
      <w:tr w14:paraId="6014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398101AE">
            <w:pPr>
              <w:spacing w:line="360" w:lineRule="exact"/>
              <w:rPr>
                <w:rFonts w:hint="eastAsia" w:ascii="宋体" w:hAnsi="宋体" w:eastAsia="宋体" w:cs="宋体"/>
              </w:rPr>
            </w:pPr>
            <w:r>
              <w:rPr>
                <w:rFonts w:hint="eastAsia" w:ascii="宋体" w:hAnsi="宋体" w:eastAsia="宋体" w:cs="宋体"/>
              </w:rPr>
              <w:t>复核意见：</w:t>
            </w:r>
          </w:p>
          <w:p w14:paraId="1A7CA024">
            <w:pPr>
              <w:spacing w:line="360" w:lineRule="exact"/>
              <w:ind w:firstLine="312"/>
              <w:rPr>
                <w:rFonts w:hint="eastAsia" w:ascii="宋体" w:hAnsi="宋体" w:eastAsia="宋体" w:cs="宋体"/>
              </w:rPr>
            </w:pPr>
            <w:r>
              <w:rPr>
                <w:rFonts w:hint="eastAsia" w:ascii="宋体" w:hAnsi="宋体" w:eastAsia="宋体" w:cs="宋体"/>
              </w:rPr>
              <w:t>□与合同约定不相符，修改意见见附件。</w:t>
            </w:r>
          </w:p>
          <w:p w14:paraId="2CF23B1B">
            <w:pPr>
              <w:spacing w:line="360" w:lineRule="exact"/>
              <w:ind w:firstLine="312"/>
              <w:rPr>
                <w:rFonts w:hint="eastAsia" w:ascii="宋体" w:hAnsi="宋体" w:eastAsia="宋体" w:cs="宋体"/>
              </w:rPr>
            </w:pPr>
            <w:r>
              <w:rPr>
                <w:rFonts w:hint="eastAsia" w:ascii="宋体" w:hAnsi="宋体" w:eastAsia="宋体" w:cs="宋体"/>
              </w:rPr>
              <w:t>□与合同约定相符，具体金额由造价工程师复核。</w:t>
            </w:r>
          </w:p>
          <w:p w14:paraId="20694BD1">
            <w:pPr>
              <w:spacing w:line="360" w:lineRule="exact"/>
              <w:ind w:firstLine="435"/>
              <w:jc w:val="right"/>
              <w:rPr>
                <w:rFonts w:hint="eastAsia" w:ascii="宋体" w:hAnsi="宋体" w:eastAsia="宋体" w:cs="宋体"/>
              </w:rPr>
            </w:pPr>
          </w:p>
          <w:p w14:paraId="3FF5913E">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监理工程师</w:t>
            </w:r>
            <w:r>
              <w:rPr>
                <w:rFonts w:hint="eastAsia" w:ascii="宋体" w:hAnsi="宋体" w:eastAsia="宋体" w:cs="宋体"/>
                <w:u w:val="single"/>
              </w:rPr>
              <w:t xml:space="preserve">           </w:t>
            </w:r>
          </w:p>
          <w:p w14:paraId="47EB4416">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日      期</w:t>
            </w:r>
            <w:r>
              <w:rPr>
                <w:rFonts w:hint="eastAsia" w:ascii="宋体" w:hAnsi="宋体" w:eastAsia="宋体" w:cs="宋体"/>
                <w:u w:val="single"/>
              </w:rPr>
              <w:t xml:space="preserve">           </w:t>
            </w:r>
          </w:p>
        </w:tc>
        <w:tc>
          <w:tcPr>
            <w:tcW w:w="4552" w:type="dxa"/>
          </w:tcPr>
          <w:p w14:paraId="052DCAD8">
            <w:pPr>
              <w:spacing w:line="360" w:lineRule="exact"/>
              <w:rPr>
                <w:rFonts w:hint="eastAsia" w:ascii="宋体" w:hAnsi="宋体" w:eastAsia="宋体" w:cs="宋体"/>
              </w:rPr>
            </w:pPr>
            <w:r>
              <w:rPr>
                <w:rFonts w:hint="eastAsia" w:ascii="宋体" w:hAnsi="宋体" w:eastAsia="宋体" w:cs="宋体"/>
              </w:rPr>
              <w:t>复核意见：</w:t>
            </w:r>
          </w:p>
          <w:p w14:paraId="62082961">
            <w:pPr>
              <w:spacing w:line="360" w:lineRule="exact"/>
              <w:ind w:firstLine="435"/>
              <w:rPr>
                <w:rFonts w:hint="eastAsia" w:ascii="宋体" w:hAnsi="宋体" w:eastAsia="宋体" w:cs="宋体"/>
              </w:rPr>
            </w:pPr>
            <w:r>
              <w:rPr>
                <w:rFonts w:hint="eastAsia" w:ascii="宋体" w:hAnsi="宋体" w:eastAsia="宋体" w:cs="宋体"/>
              </w:rPr>
              <w:t>你方提出的支付申请经复核，应支付预付款金额为(大写)</w:t>
            </w:r>
            <w:r>
              <w:rPr>
                <w:rFonts w:hint="eastAsia" w:ascii="宋体" w:hAnsi="宋体" w:eastAsia="宋体" w:cs="宋体"/>
                <w:u w:val="single"/>
              </w:rPr>
              <w:t xml:space="preserve">                </w:t>
            </w:r>
            <w:r>
              <w:rPr>
                <w:rFonts w:hint="eastAsia" w:ascii="宋体" w:hAnsi="宋体" w:eastAsia="宋体" w:cs="宋体"/>
              </w:rPr>
              <w:t>元，（小写）</w:t>
            </w:r>
          </w:p>
          <w:p w14:paraId="717AE8DF">
            <w:pPr>
              <w:spacing w:line="360" w:lineRule="exac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 元。</w:t>
            </w:r>
          </w:p>
          <w:p w14:paraId="7E9EC684">
            <w:pPr>
              <w:spacing w:line="360" w:lineRule="exact"/>
              <w:rPr>
                <w:rFonts w:hint="eastAsia" w:ascii="宋体" w:hAnsi="宋体" w:eastAsia="宋体" w:cs="宋体"/>
                <w:u w:val="single"/>
              </w:rPr>
            </w:pPr>
          </w:p>
          <w:p w14:paraId="0493DDEF">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造价工程师</w:t>
            </w:r>
            <w:r>
              <w:rPr>
                <w:rFonts w:hint="eastAsia" w:ascii="宋体" w:hAnsi="宋体" w:eastAsia="宋体" w:cs="宋体"/>
                <w:u w:val="single"/>
              </w:rPr>
              <w:t xml:space="preserve">           </w:t>
            </w:r>
          </w:p>
          <w:p w14:paraId="2DEF9FFC">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日      期</w:t>
            </w:r>
            <w:r>
              <w:rPr>
                <w:rFonts w:hint="eastAsia" w:ascii="宋体" w:hAnsi="宋体" w:eastAsia="宋体" w:cs="宋体"/>
                <w:u w:val="single"/>
              </w:rPr>
              <w:t xml:space="preserve">           </w:t>
            </w:r>
          </w:p>
        </w:tc>
      </w:tr>
      <w:tr w14:paraId="3BE5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398EBF6">
            <w:pPr>
              <w:spacing w:line="400" w:lineRule="exact"/>
              <w:rPr>
                <w:rFonts w:hint="eastAsia" w:ascii="宋体" w:hAnsi="宋体" w:eastAsia="宋体" w:cs="宋体"/>
              </w:rPr>
            </w:pPr>
            <w:r>
              <w:rPr>
                <w:rFonts w:hint="eastAsia" w:ascii="宋体" w:hAnsi="宋体" w:eastAsia="宋体" w:cs="宋体"/>
              </w:rPr>
              <w:t>审核意见：</w:t>
            </w:r>
          </w:p>
          <w:p w14:paraId="16045409">
            <w:pPr>
              <w:spacing w:line="400" w:lineRule="exact"/>
              <w:ind w:firstLine="435"/>
              <w:rPr>
                <w:rFonts w:hint="eastAsia" w:ascii="宋体" w:hAnsi="宋体" w:eastAsia="宋体" w:cs="宋体"/>
              </w:rPr>
            </w:pPr>
            <w:r>
              <w:rPr>
                <w:rFonts w:hint="eastAsia" w:ascii="宋体" w:hAnsi="宋体" w:eastAsia="宋体" w:cs="宋体"/>
              </w:rPr>
              <w:t>□不同意。</w:t>
            </w:r>
          </w:p>
          <w:p w14:paraId="7BD3189B">
            <w:pPr>
              <w:spacing w:line="400" w:lineRule="exact"/>
              <w:ind w:firstLine="420" w:firstLineChars="200"/>
              <w:rPr>
                <w:rFonts w:hint="eastAsia" w:ascii="宋体" w:hAnsi="宋体" w:eastAsia="宋体" w:cs="宋体"/>
              </w:rPr>
            </w:pPr>
            <w:r>
              <w:rPr>
                <w:rFonts w:hint="eastAsia" w:ascii="宋体" w:hAnsi="宋体" w:eastAsia="宋体" w:cs="宋体"/>
              </w:rPr>
              <w:t>□同意，支付时间为本表签发后的15天内。</w:t>
            </w:r>
          </w:p>
          <w:p w14:paraId="7B2F6749">
            <w:pPr>
              <w:wordWrap w:val="0"/>
              <w:spacing w:line="400" w:lineRule="exact"/>
              <w:ind w:firstLine="420" w:firstLineChars="200"/>
              <w:jc w:val="right"/>
              <w:rPr>
                <w:rFonts w:hint="eastAsia" w:ascii="宋体" w:hAnsi="宋体" w:eastAsia="宋体" w:cs="宋体"/>
              </w:rPr>
            </w:pPr>
            <w:r>
              <w:rPr>
                <w:rFonts w:hint="eastAsia" w:ascii="宋体" w:hAnsi="宋体" w:eastAsia="宋体" w:cs="宋体"/>
              </w:rPr>
              <w:t xml:space="preserve">发包人（章）           </w:t>
            </w:r>
          </w:p>
          <w:p w14:paraId="1996BB1D">
            <w:pPr>
              <w:wordWrap w:val="0"/>
              <w:spacing w:line="400" w:lineRule="exact"/>
              <w:ind w:firstLine="420" w:firstLineChars="200"/>
              <w:jc w:val="right"/>
              <w:rPr>
                <w:rFonts w:hint="eastAsia"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14:paraId="48FA1698">
            <w:pPr>
              <w:wordWrap w:val="0"/>
              <w:spacing w:line="400" w:lineRule="exact"/>
              <w:ind w:firstLine="420" w:firstLineChars="200"/>
              <w:jc w:val="right"/>
              <w:rPr>
                <w:rFonts w:hint="eastAsia"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bl>
    <w:p w14:paraId="787A1CF6">
      <w:pPr>
        <w:spacing w:before="120" w:beforeLines="50"/>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注：1.在选择栏中的“□”内作标识“√”。 </w:t>
      </w:r>
    </w:p>
    <w:p w14:paraId="13E4FE66">
      <w:pPr>
        <w:spacing w:before="120" w:beforeLines="50"/>
        <w:ind w:left="720" w:hanging="720" w:hangingChars="400"/>
        <w:rPr>
          <w:rFonts w:hint="eastAsia" w:ascii="宋体" w:hAnsi="宋体" w:eastAsia="宋体" w:cs="宋体"/>
          <w:sz w:val="30"/>
          <w:szCs w:val="30"/>
        </w:rPr>
      </w:pPr>
      <w:r>
        <w:rPr>
          <w:rFonts w:hint="eastAsia" w:ascii="宋体" w:hAnsi="宋体" w:eastAsia="宋体" w:cs="宋体"/>
          <w:sz w:val="18"/>
          <w:szCs w:val="18"/>
        </w:rPr>
        <w:t xml:space="preserve">        2.本表一式四份，由承包人填报，发包人、监理人、造价咨询人、承包人各存一份。</w:t>
      </w:r>
    </w:p>
    <w:p w14:paraId="6DB249AC">
      <w:pPr>
        <w:spacing w:before="120" w:beforeLines="50"/>
        <w:ind w:left="1200" w:hanging="1200" w:hangingChars="400"/>
        <w:rPr>
          <w:rFonts w:hint="eastAsia" w:ascii="宋体" w:hAnsi="宋体" w:eastAsia="宋体" w:cs="宋体"/>
          <w:sz w:val="30"/>
          <w:szCs w:val="30"/>
        </w:rPr>
      </w:pPr>
    </w:p>
    <w:p w14:paraId="4D28E111">
      <w:pPr>
        <w:spacing w:before="120" w:beforeLines="50"/>
        <w:ind w:left="1200" w:hanging="1200" w:hangingChars="400"/>
        <w:rPr>
          <w:rFonts w:hint="eastAsia" w:ascii="宋体" w:hAnsi="宋体" w:eastAsia="宋体" w:cs="宋体"/>
          <w:sz w:val="30"/>
          <w:szCs w:val="30"/>
        </w:rPr>
      </w:pPr>
      <w:r>
        <w:rPr>
          <w:rFonts w:hint="eastAsia" w:ascii="宋体" w:hAnsi="宋体" w:eastAsia="宋体" w:cs="宋体"/>
          <w:sz w:val="30"/>
          <w:szCs w:val="30"/>
        </w:rPr>
        <w:t>附件11：</w:t>
      </w:r>
    </w:p>
    <w:p w14:paraId="4C32DFEC">
      <w:pPr>
        <w:jc w:val="center"/>
        <w:rPr>
          <w:rFonts w:hint="eastAsia" w:ascii="宋体" w:hAnsi="宋体" w:eastAsia="宋体" w:cs="宋体"/>
          <w:b/>
          <w:sz w:val="36"/>
          <w:szCs w:val="36"/>
        </w:rPr>
      </w:pPr>
      <w:r>
        <w:rPr>
          <w:rFonts w:hint="eastAsia" w:ascii="宋体" w:hAnsi="宋体" w:eastAsia="宋体" w:cs="宋体"/>
          <w:b/>
          <w:sz w:val="36"/>
          <w:szCs w:val="36"/>
        </w:rPr>
        <w:t>进度款支付申请（核准）表</w:t>
      </w:r>
    </w:p>
    <w:p w14:paraId="46D64226">
      <w:pPr>
        <w:rPr>
          <w:rFonts w:hint="eastAsia" w:ascii="宋体" w:hAnsi="宋体" w:eastAsia="宋体" w:cs="宋体"/>
          <w:sz w:val="24"/>
        </w:rPr>
      </w:pPr>
      <w:r>
        <w:rPr>
          <w:rFonts w:hint="eastAsia" w:ascii="宋体" w:hAnsi="宋体" w:eastAsia="宋体" w:cs="宋体"/>
          <w:sz w:val="24"/>
        </w:rPr>
        <w:t>工程名称：                                             编号：</w:t>
      </w:r>
    </w:p>
    <w:tbl>
      <w:tblPr>
        <w:tblStyle w:val="3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4DC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743126F1">
            <w:pPr>
              <w:spacing w:line="480" w:lineRule="exact"/>
              <w:ind w:left="525" w:leftChars="149" w:hanging="212" w:hangingChars="101"/>
              <w:rPr>
                <w:rFonts w:hint="eastAsia" w:ascii="宋体" w:hAnsi="宋体" w:eastAsia="宋体" w:cs="宋体"/>
                <w:u w:val="single"/>
              </w:rPr>
            </w:pPr>
            <w:r>
              <w:rPr>
                <w:rFonts w:hint="eastAsia" w:ascii="宋体" w:hAnsi="宋体" w:eastAsia="宋体" w:cs="宋体"/>
              </w:rPr>
              <w:t>致：</w:t>
            </w:r>
            <w:r>
              <w:rPr>
                <w:rFonts w:hint="eastAsia" w:ascii="宋体" w:hAnsi="宋体" w:eastAsia="宋体" w:cs="宋体"/>
                <w:u w:val="single"/>
              </w:rPr>
              <w:t xml:space="preserve">                                   （发包人全称）</w:t>
            </w:r>
          </w:p>
          <w:p w14:paraId="0A12E381">
            <w:pPr>
              <w:spacing w:line="400" w:lineRule="exact"/>
              <w:ind w:left="-4" w:leftChars="-2" w:firstLine="315" w:firstLineChars="150"/>
              <w:rPr>
                <w:rFonts w:hint="eastAsia" w:ascii="宋体" w:hAnsi="宋体" w:eastAsia="宋体" w:cs="宋体"/>
              </w:rPr>
            </w:pPr>
            <w:r>
              <w:rPr>
                <w:rFonts w:hint="eastAsia" w:ascii="宋体" w:hAnsi="宋体" w:eastAsia="宋体" w:cs="宋体"/>
              </w:rPr>
              <w:t>我方于</w:t>
            </w:r>
            <w:r>
              <w:rPr>
                <w:rFonts w:hint="eastAsia" w:ascii="宋体" w:hAnsi="宋体" w:eastAsia="宋体" w:cs="宋体"/>
                <w:u w:val="single"/>
              </w:rPr>
              <w:t xml:space="preserve">         </w:t>
            </w:r>
            <w:r>
              <w:rPr>
                <w:rFonts w:hint="eastAsia" w:ascii="宋体" w:hAnsi="宋体" w:eastAsia="宋体" w:cs="宋体"/>
              </w:rPr>
              <w:t>至</w:t>
            </w:r>
            <w:r>
              <w:rPr>
                <w:rFonts w:hint="eastAsia" w:ascii="宋体" w:hAnsi="宋体" w:eastAsia="宋体" w:cs="宋体"/>
                <w:u w:val="single"/>
              </w:rPr>
              <w:t xml:space="preserve">          </w:t>
            </w:r>
            <w:r>
              <w:rPr>
                <w:rFonts w:hint="eastAsia" w:ascii="宋体" w:hAnsi="宋体" w:eastAsia="宋体" w:cs="宋体"/>
              </w:rPr>
              <w:t>期间已完成了</w:t>
            </w:r>
            <w:r>
              <w:rPr>
                <w:rFonts w:hint="eastAsia" w:ascii="宋体" w:hAnsi="宋体" w:eastAsia="宋体" w:cs="宋体"/>
                <w:u w:val="single"/>
              </w:rPr>
              <w:t xml:space="preserve">               </w:t>
            </w:r>
            <w:r>
              <w:rPr>
                <w:rFonts w:hint="eastAsia" w:ascii="宋体" w:hAnsi="宋体" w:eastAsia="宋体" w:cs="宋体"/>
              </w:rPr>
              <w:t>工作，根据施工合同的约定，现申请支付本期的合同款额为(大写)</w:t>
            </w:r>
            <w:r>
              <w:rPr>
                <w:rFonts w:hint="eastAsia" w:ascii="宋体" w:hAnsi="宋体" w:eastAsia="宋体" w:cs="宋体"/>
                <w:u w:val="single"/>
              </w:rPr>
              <w:t xml:space="preserve">            </w:t>
            </w:r>
            <w:r>
              <w:rPr>
                <w:rFonts w:hint="eastAsia" w:ascii="宋体" w:hAnsi="宋体" w:eastAsia="宋体" w:cs="宋体"/>
              </w:rPr>
              <w:t>元，(小写)</w:t>
            </w:r>
            <w:r>
              <w:rPr>
                <w:rFonts w:hint="eastAsia" w:ascii="宋体" w:hAnsi="宋体" w:eastAsia="宋体" w:cs="宋体"/>
                <w:u w:val="single"/>
              </w:rPr>
              <w:t xml:space="preserve">         </w:t>
            </w:r>
            <w:r>
              <w:rPr>
                <w:rFonts w:hint="eastAsia" w:ascii="宋体" w:hAnsi="宋体" w:eastAsia="宋体" w:cs="宋体"/>
              </w:rPr>
              <w:t>元，请予核准。</w:t>
            </w:r>
          </w:p>
          <w:tbl>
            <w:tblPr>
              <w:tblStyle w:val="3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0E4F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84D7332">
                  <w:pPr>
                    <w:spacing w:line="280" w:lineRule="exact"/>
                    <w:jc w:val="center"/>
                    <w:rPr>
                      <w:rFonts w:hint="eastAsia" w:ascii="宋体" w:hAnsi="宋体" w:eastAsia="宋体" w:cs="宋体"/>
                    </w:rPr>
                  </w:pPr>
                  <w:r>
                    <w:rPr>
                      <w:rFonts w:hint="eastAsia" w:ascii="宋体" w:hAnsi="宋体" w:eastAsia="宋体" w:cs="宋体"/>
                    </w:rPr>
                    <w:t>序号</w:t>
                  </w:r>
                </w:p>
              </w:tc>
              <w:tc>
                <w:tcPr>
                  <w:tcW w:w="3340" w:type="dxa"/>
                  <w:vAlign w:val="center"/>
                </w:tcPr>
                <w:p w14:paraId="5996938B">
                  <w:pPr>
                    <w:spacing w:line="280" w:lineRule="exact"/>
                    <w:jc w:val="center"/>
                    <w:rPr>
                      <w:rFonts w:hint="eastAsia" w:ascii="宋体" w:hAnsi="宋体" w:eastAsia="宋体" w:cs="宋体"/>
                    </w:rPr>
                  </w:pPr>
                  <w:r>
                    <w:rPr>
                      <w:rFonts w:hint="eastAsia" w:ascii="宋体" w:hAnsi="宋体" w:eastAsia="宋体" w:cs="宋体"/>
                    </w:rPr>
                    <w:t>名      称</w:t>
                  </w:r>
                </w:p>
              </w:tc>
              <w:tc>
                <w:tcPr>
                  <w:tcW w:w="1340" w:type="dxa"/>
                  <w:vAlign w:val="center"/>
                </w:tcPr>
                <w:p w14:paraId="0E7B7DD6">
                  <w:pPr>
                    <w:spacing w:line="280" w:lineRule="exact"/>
                    <w:jc w:val="center"/>
                    <w:rPr>
                      <w:rFonts w:hint="eastAsia" w:ascii="宋体" w:hAnsi="宋体" w:eastAsia="宋体" w:cs="宋体"/>
                    </w:rPr>
                  </w:pPr>
                  <w:r>
                    <w:rPr>
                      <w:rFonts w:hint="eastAsia" w:ascii="宋体" w:hAnsi="宋体" w:eastAsia="宋体" w:cs="宋体"/>
                    </w:rPr>
                    <w:t>实际金额（元）</w:t>
                  </w:r>
                </w:p>
              </w:tc>
              <w:tc>
                <w:tcPr>
                  <w:tcW w:w="1440" w:type="dxa"/>
                  <w:vAlign w:val="center"/>
                </w:tcPr>
                <w:p w14:paraId="03069A2D">
                  <w:pPr>
                    <w:spacing w:line="280" w:lineRule="exact"/>
                    <w:jc w:val="center"/>
                    <w:rPr>
                      <w:rFonts w:hint="eastAsia" w:ascii="宋体" w:hAnsi="宋体" w:eastAsia="宋体" w:cs="宋体"/>
                    </w:rPr>
                  </w:pPr>
                  <w:r>
                    <w:rPr>
                      <w:rFonts w:hint="eastAsia" w:ascii="宋体" w:hAnsi="宋体" w:eastAsia="宋体" w:cs="宋体"/>
                    </w:rPr>
                    <w:t>申请金额（元）</w:t>
                  </w:r>
                </w:p>
              </w:tc>
              <w:tc>
                <w:tcPr>
                  <w:tcW w:w="1260" w:type="dxa"/>
                  <w:vAlign w:val="center"/>
                </w:tcPr>
                <w:p w14:paraId="10B9DE18">
                  <w:pPr>
                    <w:spacing w:line="280" w:lineRule="exact"/>
                    <w:jc w:val="center"/>
                    <w:rPr>
                      <w:rFonts w:hint="eastAsia" w:ascii="宋体" w:hAnsi="宋体" w:eastAsia="宋体" w:cs="宋体"/>
                    </w:rPr>
                  </w:pPr>
                  <w:r>
                    <w:rPr>
                      <w:rFonts w:hint="eastAsia" w:ascii="宋体" w:hAnsi="宋体" w:eastAsia="宋体" w:cs="宋体"/>
                    </w:rPr>
                    <w:t>复核金额（元）</w:t>
                  </w:r>
                </w:p>
              </w:tc>
              <w:tc>
                <w:tcPr>
                  <w:tcW w:w="931" w:type="dxa"/>
                  <w:vAlign w:val="center"/>
                </w:tcPr>
                <w:p w14:paraId="36CF0A32">
                  <w:pPr>
                    <w:spacing w:line="280" w:lineRule="exact"/>
                    <w:jc w:val="center"/>
                    <w:rPr>
                      <w:rFonts w:hint="eastAsia" w:ascii="宋体" w:hAnsi="宋体" w:eastAsia="宋体" w:cs="宋体"/>
                    </w:rPr>
                  </w:pPr>
                  <w:r>
                    <w:rPr>
                      <w:rFonts w:hint="eastAsia" w:ascii="宋体" w:hAnsi="宋体" w:eastAsia="宋体" w:cs="宋体"/>
                    </w:rPr>
                    <w:t>备注</w:t>
                  </w:r>
                </w:p>
              </w:tc>
            </w:tr>
            <w:tr w14:paraId="0FCA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6DD9479">
                  <w:pPr>
                    <w:spacing w:line="280" w:lineRule="exact"/>
                    <w:jc w:val="center"/>
                    <w:rPr>
                      <w:rFonts w:hint="eastAsia" w:ascii="宋体" w:hAnsi="宋体" w:eastAsia="宋体" w:cs="宋体"/>
                    </w:rPr>
                  </w:pPr>
                  <w:r>
                    <w:rPr>
                      <w:rFonts w:hint="eastAsia" w:ascii="宋体" w:hAnsi="宋体" w:eastAsia="宋体" w:cs="宋体"/>
                    </w:rPr>
                    <w:t>1</w:t>
                  </w:r>
                </w:p>
              </w:tc>
              <w:tc>
                <w:tcPr>
                  <w:tcW w:w="3340" w:type="dxa"/>
                </w:tcPr>
                <w:p w14:paraId="208E8D30">
                  <w:pPr>
                    <w:spacing w:line="280" w:lineRule="exact"/>
                    <w:rPr>
                      <w:rFonts w:hint="eastAsia" w:ascii="宋体" w:hAnsi="宋体" w:eastAsia="宋体" w:cs="宋体"/>
                    </w:rPr>
                  </w:pPr>
                  <w:r>
                    <w:rPr>
                      <w:rFonts w:hint="eastAsia" w:ascii="宋体" w:hAnsi="宋体" w:eastAsia="宋体" w:cs="宋体"/>
                    </w:rPr>
                    <w:t>累计已完成的工程价款</w:t>
                  </w:r>
                </w:p>
              </w:tc>
              <w:tc>
                <w:tcPr>
                  <w:tcW w:w="1340" w:type="dxa"/>
                </w:tcPr>
                <w:p w14:paraId="7E86EB44">
                  <w:pPr>
                    <w:spacing w:line="280" w:lineRule="exact"/>
                    <w:rPr>
                      <w:rFonts w:hint="eastAsia" w:ascii="宋体" w:hAnsi="宋体" w:eastAsia="宋体" w:cs="宋体"/>
                    </w:rPr>
                  </w:pPr>
                </w:p>
              </w:tc>
              <w:tc>
                <w:tcPr>
                  <w:tcW w:w="1440" w:type="dxa"/>
                </w:tcPr>
                <w:p w14:paraId="7FFB05A6">
                  <w:pPr>
                    <w:spacing w:line="280" w:lineRule="exact"/>
                    <w:rPr>
                      <w:rFonts w:hint="eastAsia" w:ascii="宋体" w:hAnsi="宋体" w:eastAsia="宋体" w:cs="宋体"/>
                    </w:rPr>
                  </w:pPr>
                </w:p>
              </w:tc>
              <w:tc>
                <w:tcPr>
                  <w:tcW w:w="1260" w:type="dxa"/>
                </w:tcPr>
                <w:p w14:paraId="5136326D">
                  <w:pPr>
                    <w:spacing w:line="280" w:lineRule="exact"/>
                    <w:rPr>
                      <w:rFonts w:hint="eastAsia" w:ascii="宋体" w:hAnsi="宋体" w:eastAsia="宋体" w:cs="宋体"/>
                    </w:rPr>
                  </w:pPr>
                </w:p>
              </w:tc>
              <w:tc>
                <w:tcPr>
                  <w:tcW w:w="931" w:type="dxa"/>
                </w:tcPr>
                <w:p w14:paraId="3EF71955">
                  <w:pPr>
                    <w:spacing w:line="280" w:lineRule="exact"/>
                    <w:rPr>
                      <w:rFonts w:hint="eastAsia" w:ascii="宋体" w:hAnsi="宋体" w:eastAsia="宋体" w:cs="宋体"/>
                    </w:rPr>
                  </w:pPr>
                </w:p>
              </w:tc>
            </w:tr>
            <w:tr w14:paraId="150D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61FD27B">
                  <w:pPr>
                    <w:spacing w:line="280" w:lineRule="exact"/>
                    <w:jc w:val="center"/>
                    <w:rPr>
                      <w:rFonts w:hint="eastAsia" w:ascii="宋体" w:hAnsi="宋体" w:eastAsia="宋体" w:cs="宋体"/>
                    </w:rPr>
                  </w:pPr>
                </w:p>
              </w:tc>
              <w:tc>
                <w:tcPr>
                  <w:tcW w:w="3340" w:type="dxa"/>
                </w:tcPr>
                <w:p w14:paraId="649E7E66">
                  <w:pPr>
                    <w:spacing w:line="280" w:lineRule="exact"/>
                    <w:rPr>
                      <w:rFonts w:hint="eastAsia" w:ascii="宋体" w:hAnsi="宋体" w:eastAsia="宋体" w:cs="宋体"/>
                    </w:rPr>
                  </w:pPr>
                  <w:r>
                    <w:rPr>
                      <w:rFonts w:hint="eastAsia" w:ascii="宋体" w:hAnsi="宋体" w:eastAsia="宋体" w:cs="宋体"/>
                    </w:rPr>
                    <w:t>其中：人工费</w:t>
                  </w:r>
                </w:p>
              </w:tc>
              <w:tc>
                <w:tcPr>
                  <w:tcW w:w="1340" w:type="dxa"/>
                </w:tcPr>
                <w:p w14:paraId="4BEAABAE">
                  <w:pPr>
                    <w:spacing w:line="280" w:lineRule="exact"/>
                    <w:rPr>
                      <w:rFonts w:hint="eastAsia" w:ascii="宋体" w:hAnsi="宋体" w:eastAsia="宋体" w:cs="宋体"/>
                    </w:rPr>
                  </w:pPr>
                </w:p>
              </w:tc>
              <w:tc>
                <w:tcPr>
                  <w:tcW w:w="1440" w:type="dxa"/>
                </w:tcPr>
                <w:p w14:paraId="65410946">
                  <w:pPr>
                    <w:spacing w:line="280" w:lineRule="exact"/>
                    <w:rPr>
                      <w:rFonts w:hint="eastAsia" w:ascii="宋体" w:hAnsi="宋体" w:eastAsia="宋体" w:cs="宋体"/>
                    </w:rPr>
                  </w:pPr>
                </w:p>
              </w:tc>
              <w:tc>
                <w:tcPr>
                  <w:tcW w:w="1260" w:type="dxa"/>
                </w:tcPr>
                <w:p w14:paraId="71155D76">
                  <w:pPr>
                    <w:spacing w:line="280" w:lineRule="exact"/>
                    <w:rPr>
                      <w:rFonts w:hint="eastAsia" w:ascii="宋体" w:hAnsi="宋体" w:eastAsia="宋体" w:cs="宋体"/>
                    </w:rPr>
                  </w:pPr>
                </w:p>
              </w:tc>
              <w:tc>
                <w:tcPr>
                  <w:tcW w:w="931" w:type="dxa"/>
                </w:tcPr>
                <w:p w14:paraId="7E23816F">
                  <w:pPr>
                    <w:spacing w:line="280" w:lineRule="exact"/>
                    <w:rPr>
                      <w:rFonts w:hint="eastAsia" w:ascii="宋体" w:hAnsi="宋体" w:eastAsia="宋体" w:cs="宋体"/>
                    </w:rPr>
                  </w:pPr>
                </w:p>
              </w:tc>
            </w:tr>
            <w:tr w14:paraId="3757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C05F20E">
                  <w:pPr>
                    <w:spacing w:line="280" w:lineRule="exact"/>
                    <w:jc w:val="center"/>
                    <w:rPr>
                      <w:rFonts w:hint="eastAsia" w:ascii="宋体" w:hAnsi="宋体" w:eastAsia="宋体" w:cs="宋体"/>
                    </w:rPr>
                  </w:pPr>
                  <w:r>
                    <w:rPr>
                      <w:rFonts w:hint="eastAsia" w:ascii="宋体" w:hAnsi="宋体" w:eastAsia="宋体" w:cs="宋体"/>
                    </w:rPr>
                    <w:t>2</w:t>
                  </w:r>
                </w:p>
              </w:tc>
              <w:tc>
                <w:tcPr>
                  <w:tcW w:w="3340" w:type="dxa"/>
                </w:tcPr>
                <w:p w14:paraId="63534518">
                  <w:pPr>
                    <w:spacing w:line="280" w:lineRule="exact"/>
                    <w:rPr>
                      <w:rFonts w:hint="eastAsia" w:ascii="宋体" w:hAnsi="宋体" w:eastAsia="宋体" w:cs="宋体"/>
                    </w:rPr>
                  </w:pPr>
                  <w:r>
                    <w:rPr>
                      <w:rFonts w:hint="eastAsia" w:ascii="宋体" w:hAnsi="宋体" w:eastAsia="宋体" w:cs="宋体"/>
                    </w:rPr>
                    <w:t>累计已实际支付的工程价款</w:t>
                  </w:r>
                </w:p>
              </w:tc>
              <w:tc>
                <w:tcPr>
                  <w:tcW w:w="1340" w:type="dxa"/>
                </w:tcPr>
                <w:p w14:paraId="3F0B950E">
                  <w:pPr>
                    <w:spacing w:line="280" w:lineRule="exact"/>
                    <w:rPr>
                      <w:rFonts w:hint="eastAsia" w:ascii="宋体" w:hAnsi="宋体" w:eastAsia="宋体" w:cs="宋体"/>
                    </w:rPr>
                  </w:pPr>
                </w:p>
              </w:tc>
              <w:tc>
                <w:tcPr>
                  <w:tcW w:w="1440" w:type="dxa"/>
                </w:tcPr>
                <w:p w14:paraId="16A72021">
                  <w:pPr>
                    <w:spacing w:line="280" w:lineRule="exact"/>
                    <w:rPr>
                      <w:rFonts w:hint="eastAsia" w:ascii="宋体" w:hAnsi="宋体" w:eastAsia="宋体" w:cs="宋体"/>
                    </w:rPr>
                  </w:pPr>
                </w:p>
              </w:tc>
              <w:tc>
                <w:tcPr>
                  <w:tcW w:w="1260" w:type="dxa"/>
                </w:tcPr>
                <w:p w14:paraId="25995336">
                  <w:pPr>
                    <w:spacing w:line="280" w:lineRule="exact"/>
                    <w:rPr>
                      <w:rFonts w:hint="eastAsia" w:ascii="宋体" w:hAnsi="宋体" w:eastAsia="宋体" w:cs="宋体"/>
                    </w:rPr>
                  </w:pPr>
                </w:p>
              </w:tc>
              <w:tc>
                <w:tcPr>
                  <w:tcW w:w="931" w:type="dxa"/>
                </w:tcPr>
                <w:p w14:paraId="0E2B9336">
                  <w:pPr>
                    <w:spacing w:line="280" w:lineRule="exact"/>
                    <w:rPr>
                      <w:rFonts w:hint="eastAsia" w:ascii="宋体" w:hAnsi="宋体" w:eastAsia="宋体" w:cs="宋体"/>
                    </w:rPr>
                  </w:pPr>
                </w:p>
              </w:tc>
            </w:tr>
            <w:tr w14:paraId="426A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D4CB2FA">
                  <w:pPr>
                    <w:spacing w:line="280" w:lineRule="exact"/>
                    <w:jc w:val="center"/>
                    <w:rPr>
                      <w:rFonts w:hint="eastAsia" w:ascii="宋体" w:hAnsi="宋体" w:eastAsia="宋体" w:cs="宋体"/>
                    </w:rPr>
                  </w:pPr>
                </w:p>
              </w:tc>
              <w:tc>
                <w:tcPr>
                  <w:tcW w:w="3340" w:type="dxa"/>
                </w:tcPr>
                <w:p w14:paraId="6058B8A3">
                  <w:pPr>
                    <w:spacing w:line="280" w:lineRule="exact"/>
                    <w:rPr>
                      <w:rFonts w:hint="eastAsia" w:ascii="宋体" w:hAnsi="宋体" w:eastAsia="宋体" w:cs="宋体"/>
                    </w:rPr>
                  </w:pPr>
                  <w:r>
                    <w:rPr>
                      <w:rFonts w:hint="eastAsia" w:ascii="宋体" w:hAnsi="宋体" w:eastAsia="宋体" w:cs="宋体"/>
                    </w:rPr>
                    <w:t>其中：人工费</w:t>
                  </w:r>
                </w:p>
              </w:tc>
              <w:tc>
                <w:tcPr>
                  <w:tcW w:w="1340" w:type="dxa"/>
                </w:tcPr>
                <w:p w14:paraId="449C1F92">
                  <w:pPr>
                    <w:spacing w:line="280" w:lineRule="exact"/>
                    <w:rPr>
                      <w:rFonts w:hint="eastAsia" w:ascii="宋体" w:hAnsi="宋体" w:eastAsia="宋体" w:cs="宋体"/>
                    </w:rPr>
                  </w:pPr>
                </w:p>
              </w:tc>
              <w:tc>
                <w:tcPr>
                  <w:tcW w:w="1440" w:type="dxa"/>
                </w:tcPr>
                <w:p w14:paraId="01B97E1E">
                  <w:pPr>
                    <w:spacing w:line="280" w:lineRule="exact"/>
                    <w:rPr>
                      <w:rFonts w:hint="eastAsia" w:ascii="宋体" w:hAnsi="宋体" w:eastAsia="宋体" w:cs="宋体"/>
                    </w:rPr>
                  </w:pPr>
                </w:p>
              </w:tc>
              <w:tc>
                <w:tcPr>
                  <w:tcW w:w="1260" w:type="dxa"/>
                </w:tcPr>
                <w:p w14:paraId="29C3B671">
                  <w:pPr>
                    <w:spacing w:line="280" w:lineRule="exact"/>
                    <w:rPr>
                      <w:rFonts w:hint="eastAsia" w:ascii="宋体" w:hAnsi="宋体" w:eastAsia="宋体" w:cs="宋体"/>
                    </w:rPr>
                  </w:pPr>
                </w:p>
              </w:tc>
              <w:tc>
                <w:tcPr>
                  <w:tcW w:w="931" w:type="dxa"/>
                </w:tcPr>
                <w:p w14:paraId="507E5310">
                  <w:pPr>
                    <w:spacing w:line="280" w:lineRule="exact"/>
                    <w:rPr>
                      <w:rFonts w:hint="eastAsia" w:ascii="宋体" w:hAnsi="宋体" w:eastAsia="宋体" w:cs="宋体"/>
                    </w:rPr>
                  </w:pPr>
                </w:p>
              </w:tc>
            </w:tr>
            <w:tr w14:paraId="39B1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8C1FB7E">
                  <w:pPr>
                    <w:spacing w:line="280" w:lineRule="exact"/>
                    <w:jc w:val="center"/>
                    <w:rPr>
                      <w:rFonts w:hint="eastAsia" w:ascii="宋体" w:hAnsi="宋体" w:eastAsia="宋体" w:cs="宋体"/>
                    </w:rPr>
                  </w:pPr>
                  <w:r>
                    <w:rPr>
                      <w:rFonts w:hint="eastAsia" w:ascii="宋体" w:hAnsi="宋体" w:eastAsia="宋体" w:cs="宋体"/>
                    </w:rPr>
                    <w:t>3</w:t>
                  </w:r>
                </w:p>
              </w:tc>
              <w:tc>
                <w:tcPr>
                  <w:tcW w:w="3340" w:type="dxa"/>
                </w:tcPr>
                <w:p w14:paraId="5BD590A0">
                  <w:pPr>
                    <w:spacing w:line="280" w:lineRule="exact"/>
                    <w:rPr>
                      <w:rFonts w:hint="eastAsia" w:ascii="宋体" w:hAnsi="宋体" w:eastAsia="宋体" w:cs="宋体"/>
                    </w:rPr>
                  </w:pPr>
                  <w:r>
                    <w:rPr>
                      <w:rFonts w:hint="eastAsia" w:ascii="宋体" w:hAnsi="宋体" w:eastAsia="宋体" w:cs="宋体"/>
                    </w:rPr>
                    <w:t>本周期已完成的工程价款</w:t>
                  </w:r>
                </w:p>
              </w:tc>
              <w:tc>
                <w:tcPr>
                  <w:tcW w:w="1340" w:type="dxa"/>
                </w:tcPr>
                <w:p w14:paraId="63976024">
                  <w:pPr>
                    <w:spacing w:line="280" w:lineRule="exact"/>
                    <w:rPr>
                      <w:rFonts w:hint="eastAsia" w:ascii="宋体" w:hAnsi="宋体" w:eastAsia="宋体" w:cs="宋体"/>
                    </w:rPr>
                  </w:pPr>
                </w:p>
              </w:tc>
              <w:tc>
                <w:tcPr>
                  <w:tcW w:w="1440" w:type="dxa"/>
                </w:tcPr>
                <w:p w14:paraId="4070D237">
                  <w:pPr>
                    <w:spacing w:line="280" w:lineRule="exact"/>
                    <w:rPr>
                      <w:rFonts w:hint="eastAsia" w:ascii="宋体" w:hAnsi="宋体" w:eastAsia="宋体" w:cs="宋体"/>
                    </w:rPr>
                  </w:pPr>
                </w:p>
              </w:tc>
              <w:tc>
                <w:tcPr>
                  <w:tcW w:w="1260" w:type="dxa"/>
                </w:tcPr>
                <w:p w14:paraId="6E7B627C">
                  <w:pPr>
                    <w:spacing w:line="280" w:lineRule="exact"/>
                    <w:rPr>
                      <w:rFonts w:hint="eastAsia" w:ascii="宋体" w:hAnsi="宋体" w:eastAsia="宋体" w:cs="宋体"/>
                    </w:rPr>
                  </w:pPr>
                </w:p>
              </w:tc>
              <w:tc>
                <w:tcPr>
                  <w:tcW w:w="931" w:type="dxa"/>
                </w:tcPr>
                <w:p w14:paraId="6793F193">
                  <w:pPr>
                    <w:spacing w:line="280" w:lineRule="exact"/>
                    <w:rPr>
                      <w:rFonts w:hint="eastAsia" w:ascii="宋体" w:hAnsi="宋体" w:eastAsia="宋体" w:cs="宋体"/>
                    </w:rPr>
                  </w:pPr>
                </w:p>
              </w:tc>
            </w:tr>
            <w:tr w14:paraId="11BB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E790E80">
                  <w:pPr>
                    <w:spacing w:line="280" w:lineRule="exact"/>
                    <w:jc w:val="center"/>
                    <w:rPr>
                      <w:rFonts w:hint="eastAsia" w:ascii="宋体" w:hAnsi="宋体" w:eastAsia="宋体" w:cs="宋体"/>
                    </w:rPr>
                  </w:pPr>
                </w:p>
              </w:tc>
              <w:tc>
                <w:tcPr>
                  <w:tcW w:w="3340" w:type="dxa"/>
                </w:tcPr>
                <w:p w14:paraId="048137CB">
                  <w:pPr>
                    <w:spacing w:line="280" w:lineRule="exact"/>
                    <w:rPr>
                      <w:rFonts w:hint="eastAsia" w:ascii="宋体" w:hAnsi="宋体" w:eastAsia="宋体" w:cs="宋体"/>
                    </w:rPr>
                  </w:pPr>
                  <w:r>
                    <w:rPr>
                      <w:rFonts w:hint="eastAsia" w:ascii="宋体" w:hAnsi="宋体" w:eastAsia="宋体" w:cs="宋体"/>
                    </w:rPr>
                    <w:t>其中：人工费</w:t>
                  </w:r>
                </w:p>
              </w:tc>
              <w:tc>
                <w:tcPr>
                  <w:tcW w:w="1340" w:type="dxa"/>
                </w:tcPr>
                <w:p w14:paraId="5A614C07">
                  <w:pPr>
                    <w:spacing w:line="280" w:lineRule="exact"/>
                    <w:rPr>
                      <w:rFonts w:hint="eastAsia" w:ascii="宋体" w:hAnsi="宋体" w:eastAsia="宋体" w:cs="宋体"/>
                    </w:rPr>
                  </w:pPr>
                </w:p>
              </w:tc>
              <w:tc>
                <w:tcPr>
                  <w:tcW w:w="1440" w:type="dxa"/>
                </w:tcPr>
                <w:p w14:paraId="7890B3FC">
                  <w:pPr>
                    <w:spacing w:line="280" w:lineRule="exact"/>
                    <w:rPr>
                      <w:rFonts w:hint="eastAsia" w:ascii="宋体" w:hAnsi="宋体" w:eastAsia="宋体" w:cs="宋体"/>
                    </w:rPr>
                  </w:pPr>
                </w:p>
              </w:tc>
              <w:tc>
                <w:tcPr>
                  <w:tcW w:w="1260" w:type="dxa"/>
                </w:tcPr>
                <w:p w14:paraId="51241E69">
                  <w:pPr>
                    <w:spacing w:line="280" w:lineRule="exact"/>
                    <w:rPr>
                      <w:rFonts w:hint="eastAsia" w:ascii="宋体" w:hAnsi="宋体" w:eastAsia="宋体" w:cs="宋体"/>
                    </w:rPr>
                  </w:pPr>
                </w:p>
              </w:tc>
              <w:tc>
                <w:tcPr>
                  <w:tcW w:w="931" w:type="dxa"/>
                </w:tcPr>
                <w:p w14:paraId="728E6275">
                  <w:pPr>
                    <w:spacing w:line="280" w:lineRule="exact"/>
                    <w:rPr>
                      <w:rFonts w:hint="eastAsia" w:ascii="宋体" w:hAnsi="宋体" w:eastAsia="宋体" w:cs="宋体"/>
                    </w:rPr>
                  </w:pPr>
                </w:p>
              </w:tc>
            </w:tr>
            <w:tr w14:paraId="069B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A899D30">
                  <w:pPr>
                    <w:spacing w:line="280" w:lineRule="exact"/>
                    <w:jc w:val="center"/>
                    <w:rPr>
                      <w:rFonts w:hint="eastAsia" w:ascii="宋体" w:hAnsi="宋体" w:eastAsia="宋体" w:cs="宋体"/>
                    </w:rPr>
                  </w:pPr>
                  <w:r>
                    <w:rPr>
                      <w:rFonts w:hint="eastAsia" w:ascii="宋体" w:hAnsi="宋体" w:eastAsia="宋体" w:cs="宋体"/>
                    </w:rPr>
                    <w:t>4</w:t>
                  </w:r>
                </w:p>
              </w:tc>
              <w:tc>
                <w:tcPr>
                  <w:tcW w:w="3340" w:type="dxa"/>
                </w:tcPr>
                <w:p w14:paraId="586B926B">
                  <w:pPr>
                    <w:spacing w:line="280" w:lineRule="exact"/>
                    <w:rPr>
                      <w:rFonts w:hint="eastAsia" w:ascii="宋体" w:hAnsi="宋体" w:eastAsia="宋体" w:cs="宋体"/>
                    </w:rPr>
                  </w:pPr>
                  <w:r>
                    <w:rPr>
                      <w:rFonts w:hint="eastAsia" w:ascii="宋体" w:hAnsi="宋体" w:eastAsia="宋体" w:cs="宋体"/>
                    </w:rPr>
                    <w:t>本周期应扣减的金额</w:t>
                  </w:r>
                </w:p>
              </w:tc>
              <w:tc>
                <w:tcPr>
                  <w:tcW w:w="1340" w:type="dxa"/>
                </w:tcPr>
                <w:p w14:paraId="0CE00099">
                  <w:pPr>
                    <w:spacing w:line="280" w:lineRule="exact"/>
                    <w:rPr>
                      <w:rFonts w:hint="eastAsia" w:ascii="宋体" w:hAnsi="宋体" w:eastAsia="宋体" w:cs="宋体"/>
                    </w:rPr>
                  </w:pPr>
                </w:p>
              </w:tc>
              <w:tc>
                <w:tcPr>
                  <w:tcW w:w="1440" w:type="dxa"/>
                </w:tcPr>
                <w:p w14:paraId="37C82A68">
                  <w:pPr>
                    <w:spacing w:line="280" w:lineRule="exact"/>
                    <w:rPr>
                      <w:rFonts w:hint="eastAsia" w:ascii="宋体" w:hAnsi="宋体" w:eastAsia="宋体" w:cs="宋体"/>
                    </w:rPr>
                  </w:pPr>
                </w:p>
              </w:tc>
              <w:tc>
                <w:tcPr>
                  <w:tcW w:w="1260" w:type="dxa"/>
                </w:tcPr>
                <w:p w14:paraId="1B043140">
                  <w:pPr>
                    <w:spacing w:line="280" w:lineRule="exact"/>
                    <w:rPr>
                      <w:rFonts w:hint="eastAsia" w:ascii="宋体" w:hAnsi="宋体" w:eastAsia="宋体" w:cs="宋体"/>
                    </w:rPr>
                  </w:pPr>
                </w:p>
              </w:tc>
              <w:tc>
                <w:tcPr>
                  <w:tcW w:w="931" w:type="dxa"/>
                </w:tcPr>
                <w:p w14:paraId="289B06EE">
                  <w:pPr>
                    <w:spacing w:line="280" w:lineRule="exact"/>
                    <w:rPr>
                      <w:rFonts w:hint="eastAsia" w:ascii="宋体" w:hAnsi="宋体" w:eastAsia="宋体" w:cs="宋体"/>
                    </w:rPr>
                  </w:pPr>
                </w:p>
              </w:tc>
            </w:tr>
            <w:tr w14:paraId="7863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869BB36">
                  <w:pPr>
                    <w:spacing w:line="280" w:lineRule="exact"/>
                    <w:jc w:val="center"/>
                    <w:rPr>
                      <w:rFonts w:hint="eastAsia" w:ascii="宋体" w:hAnsi="宋体" w:eastAsia="宋体" w:cs="宋体"/>
                    </w:rPr>
                  </w:pPr>
                  <w:r>
                    <w:rPr>
                      <w:rFonts w:hint="eastAsia" w:ascii="宋体" w:hAnsi="宋体" w:eastAsia="宋体" w:cs="宋体"/>
                    </w:rPr>
                    <w:t>4.1</w:t>
                  </w:r>
                </w:p>
              </w:tc>
              <w:tc>
                <w:tcPr>
                  <w:tcW w:w="3340" w:type="dxa"/>
                </w:tcPr>
                <w:p w14:paraId="0EEAFF61">
                  <w:pPr>
                    <w:spacing w:line="280" w:lineRule="exact"/>
                    <w:rPr>
                      <w:rFonts w:hint="eastAsia" w:ascii="宋体" w:hAnsi="宋体" w:eastAsia="宋体" w:cs="宋体"/>
                    </w:rPr>
                  </w:pPr>
                  <w:r>
                    <w:rPr>
                      <w:rFonts w:hint="eastAsia" w:ascii="宋体" w:hAnsi="宋体" w:eastAsia="宋体" w:cs="宋体"/>
                    </w:rPr>
                    <w:t>本周期实际应抵扣的预付款</w:t>
                  </w:r>
                </w:p>
              </w:tc>
              <w:tc>
                <w:tcPr>
                  <w:tcW w:w="1340" w:type="dxa"/>
                </w:tcPr>
                <w:p w14:paraId="5BFD12D7">
                  <w:pPr>
                    <w:spacing w:line="280" w:lineRule="exact"/>
                    <w:rPr>
                      <w:rFonts w:hint="eastAsia" w:ascii="宋体" w:hAnsi="宋体" w:eastAsia="宋体" w:cs="宋体"/>
                    </w:rPr>
                  </w:pPr>
                </w:p>
              </w:tc>
              <w:tc>
                <w:tcPr>
                  <w:tcW w:w="1440" w:type="dxa"/>
                </w:tcPr>
                <w:p w14:paraId="3B0378F7">
                  <w:pPr>
                    <w:spacing w:line="280" w:lineRule="exact"/>
                    <w:rPr>
                      <w:rFonts w:hint="eastAsia" w:ascii="宋体" w:hAnsi="宋体" w:eastAsia="宋体" w:cs="宋体"/>
                    </w:rPr>
                  </w:pPr>
                </w:p>
              </w:tc>
              <w:tc>
                <w:tcPr>
                  <w:tcW w:w="1260" w:type="dxa"/>
                </w:tcPr>
                <w:p w14:paraId="3B7635C7">
                  <w:pPr>
                    <w:spacing w:line="280" w:lineRule="exact"/>
                    <w:rPr>
                      <w:rFonts w:hint="eastAsia" w:ascii="宋体" w:hAnsi="宋体" w:eastAsia="宋体" w:cs="宋体"/>
                    </w:rPr>
                  </w:pPr>
                </w:p>
              </w:tc>
              <w:tc>
                <w:tcPr>
                  <w:tcW w:w="931" w:type="dxa"/>
                </w:tcPr>
                <w:p w14:paraId="5484D369">
                  <w:pPr>
                    <w:spacing w:line="280" w:lineRule="exact"/>
                    <w:rPr>
                      <w:rFonts w:hint="eastAsia" w:ascii="宋体" w:hAnsi="宋体" w:eastAsia="宋体" w:cs="宋体"/>
                    </w:rPr>
                  </w:pPr>
                </w:p>
              </w:tc>
            </w:tr>
            <w:tr w14:paraId="32E9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D561109">
                  <w:pPr>
                    <w:spacing w:line="280" w:lineRule="exact"/>
                    <w:jc w:val="center"/>
                    <w:rPr>
                      <w:rFonts w:hint="eastAsia" w:ascii="宋体" w:hAnsi="宋体" w:eastAsia="宋体" w:cs="宋体"/>
                    </w:rPr>
                  </w:pPr>
                  <w:r>
                    <w:rPr>
                      <w:rFonts w:hint="eastAsia" w:ascii="宋体" w:hAnsi="宋体" w:eastAsia="宋体" w:cs="宋体"/>
                    </w:rPr>
                    <w:t>4.2</w:t>
                  </w:r>
                </w:p>
              </w:tc>
              <w:tc>
                <w:tcPr>
                  <w:tcW w:w="3340" w:type="dxa"/>
                </w:tcPr>
                <w:p w14:paraId="69F643F3">
                  <w:pPr>
                    <w:spacing w:line="280" w:lineRule="exact"/>
                    <w:rPr>
                      <w:rFonts w:hint="eastAsia" w:ascii="宋体" w:hAnsi="宋体" w:eastAsia="宋体" w:cs="宋体"/>
                    </w:rPr>
                  </w:pPr>
                  <w:r>
                    <w:rPr>
                      <w:rFonts w:hint="eastAsia" w:ascii="宋体" w:hAnsi="宋体" w:eastAsia="宋体" w:cs="宋体"/>
                    </w:rPr>
                    <w:t>本周期应扣减的金额</w:t>
                  </w:r>
                </w:p>
              </w:tc>
              <w:tc>
                <w:tcPr>
                  <w:tcW w:w="1340" w:type="dxa"/>
                </w:tcPr>
                <w:p w14:paraId="0EF45E79">
                  <w:pPr>
                    <w:spacing w:line="280" w:lineRule="exact"/>
                    <w:rPr>
                      <w:rFonts w:hint="eastAsia" w:ascii="宋体" w:hAnsi="宋体" w:eastAsia="宋体" w:cs="宋体"/>
                    </w:rPr>
                  </w:pPr>
                </w:p>
              </w:tc>
              <w:tc>
                <w:tcPr>
                  <w:tcW w:w="1440" w:type="dxa"/>
                </w:tcPr>
                <w:p w14:paraId="6282984C">
                  <w:pPr>
                    <w:spacing w:line="280" w:lineRule="exact"/>
                    <w:rPr>
                      <w:rFonts w:hint="eastAsia" w:ascii="宋体" w:hAnsi="宋体" w:eastAsia="宋体" w:cs="宋体"/>
                    </w:rPr>
                  </w:pPr>
                </w:p>
              </w:tc>
              <w:tc>
                <w:tcPr>
                  <w:tcW w:w="1260" w:type="dxa"/>
                </w:tcPr>
                <w:p w14:paraId="504BF375">
                  <w:pPr>
                    <w:spacing w:line="280" w:lineRule="exact"/>
                    <w:rPr>
                      <w:rFonts w:hint="eastAsia" w:ascii="宋体" w:hAnsi="宋体" w:eastAsia="宋体" w:cs="宋体"/>
                    </w:rPr>
                  </w:pPr>
                </w:p>
              </w:tc>
              <w:tc>
                <w:tcPr>
                  <w:tcW w:w="931" w:type="dxa"/>
                </w:tcPr>
                <w:p w14:paraId="5D417E38">
                  <w:pPr>
                    <w:spacing w:line="280" w:lineRule="exact"/>
                    <w:rPr>
                      <w:rFonts w:hint="eastAsia" w:ascii="宋体" w:hAnsi="宋体" w:eastAsia="宋体" w:cs="宋体"/>
                    </w:rPr>
                  </w:pPr>
                </w:p>
              </w:tc>
            </w:tr>
            <w:tr w14:paraId="091F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191E521">
                  <w:pPr>
                    <w:spacing w:line="280" w:lineRule="exact"/>
                    <w:jc w:val="center"/>
                    <w:rPr>
                      <w:rFonts w:hint="eastAsia" w:ascii="宋体" w:hAnsi="宋体" w:eastAsia="宋体" w:cs="宋体"/>
                    </w:rPr>
                  </w:pPr>
                  <w:r>
                    <w:rPr>
                      <w:rFonts w:hint="eastAsia" w:ascii="宋体" w:hAnsi="宋体" w:eastAsia="宋体" w:cs="宋体"/>
                    </w:rPr>
                    <w:t>5</w:t>
                  </w:r>
                </w:p>
              </w:tc>
              <w:tc>
                <w:tcPr>
                  <w:tcW w:w="3340" w:type="dxa"/>
                </w:tcPr>
                <w:p w14:paraId="5CF03082">
                  <w:pPr>
                    <w:spacing w:line="280" w:lineRule="exact"/>
                    <w:rPr>
                      <w:rFonts w:hint="eastAsia" w:ascii="宋体" w:hAnsi="宋体" w:eastAsia="宋体" w:cs="宋体"/>
                    </w:rPr>
                  </w:pPr>
                  <w:r>
                    <w:rPr>
                      <w:rFonts w:hint="eastAsia" w:ascii="宋体" w:hAnsi="宋体" w:eastAsia="宋体" w:cs="宋体"/>
                    </w:rPr>
                    <w:t>本周期应支付的合同价款</w:t>
                  </w:r>
                </w:p>
              </w:tc>
              <w:tc>
                <w:tcPr>
                  <w:tcW w:w="1340" w:type="dxa"/>
                </w:tcPr>
                <w:p w14:paraId="72F3E5C3">
                  <w:pPr>
                    <w:spacing w:line="280" w:lineRule="exact"/>
                    <w:rPr>
                      <w:rFonts w:hint="eastAsia" w:ascii="宋体" w:hAnsi="宋体" w:eastAsia="宋体" w:cs="宋体"/>
                    </w:rPr>
                  </w:pPr>
                </w:p>
              </w:tc>
              <w:tc>
                <w:tcPr>
                  <w:tcW w:w="1440" w:type="dxa"/>
                </w:tcPr>
                <w:p w14:paraId="20E61DF5">
                  <w:pPr>
                    <w:spacing w:line="280" w:lineRule="exact"/>
                    <w:rPr>
                      <w:rFonts w:hint="eastAsia" w:ascii="宋体" w:hAnsi="宋体" w:eastAsia="宋体" w:cs="宋体"/>
                    </w:rPr>
                  </w:pPr>
                </w:p>
              </w:tc>
              <w:tc>
                <w:tcPr>
                  <w:tcW w:w="1260" w:type="dxa"/>
                </w:tcPr>
                <w:p w14:paraId="70F4A342">
                  <w:pPr>
                    <w:spacing w:line="280" w:lineRule="exact"/>
                    <w:rPr>
                      <w:rFonts w:hint="eastAsia" w:ascii="宋体" w:hAnsi="宋体" w:eastAsia="宋体" w:cs="宋体"/>
                    </w:rPr>
                  </w:pPr>
                </w:p>
              </w:tc>
              <w:tc>
                <w:tcPr>
                  <w:tcW w:w="931" w:type="dxa"/>
                </w:tcPr>
                <w:p w14:paraId="03E2AAE7">
                  <w:pPr>
                    <w:spacing w:line="280" w:lineRule="exact"/>
                    <w:rPr>
                      <w:rFonts w:hint="eastAsia" w:ascii="宋体" w:hAnsi="宋体" w:eastAsia="宋体" w:cs="宋体"/>
                    </w:rPr>
                  </w:pPr>
                </w:p>
              </w:tc>
            </w:tr>
            <w:tr w14:paraId="49E6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7B1C904">
                  <w:pPr>
                    <w:spacing w:line="280" w:lineRule="exact"/>
                    <w:jc w:val="center"/>
                    <w:rPr>
                      <w:rFonts w:hint="eastAsia" w:ascii="宋体" w:hAnsi="宋体" w:eastAsia="宋体" w:cs="宋体"/>
                    </w:rPr>
                  </w:pPr>
                </w:p>
              </w:tc>
              <w:tc>
                <w:tcPr>
                  <w:tcW w:w="3340" w:type="dxa"/>
                </w:tcPr>
                <w:p w14:paraId="1A446DC5">
                  <w:pPr>
                    <w:spacing w:line="280" w:lineRule="exact"/>
                    <w:rPr>
                      <w:rFonts w:hint="eastAsia" w:ascii="宋体" w:hAnsi="宋体" w:eastAsia="宋体" w:cs="宋体"/>
                    </w:rPr>
                  </w:pPr>
                  <w:r>
                    <w:rPr>
                      <w:rFonts w:hint="eastAsia" w:ascii="宋体" w:hAnsi="宋体" w:eastAsia="宋体" w:cs="宋体"/>
                    </w:rPr>
                    <w:t>其中：人工费</w:t>
                  </w:r>
                </w:p>
              </w:tc>
              <w:tc>
                <w:tcPr>
                  <w:tcW w:w="1340" w:type="dxa"/>
                </w:tcPr>
                <w:p w14:paraId="239C3A88">
                  <w:pPr>
                    <w:spacing w:line="280" w:lineRule="exact"/>
                    <w:rPr>
                      <w:rFonts w:hint="eastAsia" w:ascii="宋体" w:hAnsi="宋体" w:eastAsia="宋体" w:cs="宋体"/>
                    </w:rPr>
                  </w:pPr>
                </w:p>
              </w:tc>
              <w:tc>
                <w:tcPr>
                  <w:tcW w:w="1440" w:type="dxa"/>
                </w:tcPr>
                <w:p w14:paraId="10AE08D3">
                  <w:pPr>
                    <w:spacing w:line="280" w:lineRule="exact"/>
                    <w:rPr>
                      <w:rFonts w:hint="eastAsia" w:ascii="宋体" w:hAnsi="宋体" w:eastAsia="宋体" w:cs="宋体"/>
                    </w:rPr>
                  </w:pPr>
                </w:p>
              </w:tc>
              <w:tc>
                <w:tcPr>
                  <w:tcW w:w="1260" w:type="dxa"/>
                </w:tcPr>
                <w:p w14:paraId="61D98212">
                  <w:pPr>
                    <w:spacing w:line="280" w:lineRule="exact"/>
                    <w:rPr>
                      <w:rFonts w:hint="eastAsia" w:ascii="宋体" w:hAnsi="宋体" w:eastAsia="宋体" w:cs="宋体"/>
                    </w:rPr>
                  </w:pPr>
                </w:p>
              </w:tc>
              <w:tc>
                <w:tcPr>
                  <w:tcW w:w="931" w:type="dxa"/>
                </w:tcPr>
                <w:p w14:paraId="044B0855">
                  <w:pPr>
                    <w:spacing w:line="280" w:lineRule="exact"/>
                    <w:rPr>
                      <w:rFonts w:hint="eastAsia" w:ascii="宋体" w:hAnsi="宋体" w:eastAsia="宋体" w:cs="宋体"/>
                    </w:rPr>
                  </w:pPr>
                </w:p>
              </w:tc>
            </w:tr>
          </w:tbl>
          <w:p w14:paraId="26541F18">
            <w:pPr>
              <w:wordWrap w:val="0"/>
              <w:spacing w:line="400" w:lineRule="exact"/>
              <w:ind w:right="420"/>
              <w:rPr>
                <w:rFonts w:hint="eastAsia" w:ascii="宋体" w:hAnsi="宋体" w:eastAsia="宋体" w:cs="宋体"/>
              </w:rPr>
            </w:pPr>
            <w:r>
              <w:rPr>
                <w:rFonts w:hint="eastAsia" w:ascii="宋体" w:hAnsi="宋体" w:eastAsia="宋体" w:cs="宋体"/>
              </w:rPr>
              <w:t>附：上述3、4详见附件清单。</w:t>
            </w:r>
          </w:p>
          <w:p w14:paraId="50E23885">
            <w:pPr>
              <w:wordWrap w:val="0"/>
              <w:spacing w:line="400" w:lineRule="exact"/>
              <w:ind w:right="420"/>
              <w:rPr>
                <w:rFonts w:hint="eastAsia" w:ascii="宋体" w:hAnsi="宋体" w:eastAsia="宋体" w:cs="宋体"/>
              </w:rPr>
            </w:pPr>
            <w:r>
              <w:rPr>
                <w:rFonts w:hint="eastAsia" w:ascii="宋体" w:hAnsi="宋体" w:eastAsia="宋体" w:cs="宋体"/>
              </w:rPr>
              <w:t xml:space="preserve">                                            承包人（章）             </w:t>
            </w:r>
          </w:p>
          <w:p w14:paraId="1622CC23">
            <w:pPr>
              <w:spacing w:line="400" w:lineRule="exact"/>
              <w:ind w:right="420" w:firstLine="435"/>
              <w:rPr>
                <w:rFonts w:hint="eastAsia" w:ascii="宋体" w:hAnsi="宋体" w:eastAsia="宋体" w:cs="宋体"/>
              </w:rPr>
            </w:pPr>
            <w:r>
              <w:rPr>
                <w:rFonts w:hint="eastAsia" w:ascii="宋体" w:hAnsi="宋体" w:eastAsia="宋体" w:cs="宋体"/>
              </w:rPr>
              <w:t>造价人员</w:t>
            </w:r>
            <w:r>
              <w:rPr>
                <w:rFonts w:hint="eastAsia" w:ascii="宋体" w:hAnsi="宋体" w:eastAsia="宋体" w:cs="宋体"/>
                <w:u w:val="single"/>
              </w:rPr>
              <w:t xml:space="preserve">               </w:t>
            </w:r>
            <w:r>
              <w:rPr>
                <w:rFonts w:hint="eastAsia" w:ascii="宋体" w:hAnsi="宋体" w:eastAsia="宋体" w:cs="宋体"/>
              </w:rPr>
              <w:t>承包人代表</w:t>
            </w:r>
            <w:r>
              <w:rPr>
                <w:rFonts w:hint="eastAsia" w:ascii="宋体" w:hAnsi="宋体" w:eastAsia="宋体" w:cs="宋体"/>
                <w:u w:val="single"/>
              </w:rPr>
              <w:t xml:space="preserve">               </w:t>
            </w:r>
            <w:r>
              <w:rPr>
                <w:rFonts w:hint="eastAsia" w:ascii="宋体" w:hAnsi="宋体" w:eastAsia="宋体" w:cs="宋体"/>
              </w:rPr>
              <w:t>日      期</w:t>
            </w:r>
            <w:r>
              <w:rPr>
                <w:rFonts w:hint="eastAsia" w:ascii="宋体" w:hAnsi="宋体" w:eastAsia="宋体" w:cs="宋体"/>
                <w:u w:val="single"/>
              </w:rPr>
              <w:t xml:space="preserve">               </w:t>
            </w:r>
          </w:p>
        </w:tc>
      </w:tr>
      <w:tr w14:paraId="568B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68D3367D">
            <w:pPr>
              <w:spacing w:line="360" w:lineRule="exact"/>
              <w:rPr>
                <w:rFonts w:hint="eastAsia" w:ascii="宋体" w:hAnsi="宋体" w:eastAsia="宋体" w:cs="宋体"/>
              </w:rPr>
            </w:pPr>
            <w:r>
              <w:rPr>
                <w:rFonts w:hint="eastAsia" w:ascii="宋体" w:hAnsi="宋体" w:eastAsia="宋体" w:cs="宋体"/>
              </w:rPr>
              <w:t>复核意见：</w:t>
            </w:r>
          </w:p>
          <w:p w14:paraId="3EC87473">
            <w:pPr>
              <w:spacing w:line="360" w:lineRule="exact"/>
              <w:ind w:firstLine="312"/>
              <w:rPr>
                <w:rFonts w:hint="eastAsia" w:ascii="宋体" w:hAnsi="宋体" w:eastAsia="宋体" w:cs="宋体"/>
              </w:rPr>
            </w:pPr>
            <w:r>
              <w:rPr>
                <w:rFonts w:hint="eastAsia" w:ascii="宋体" w:hAnsi="宋体" w:eastAsia="宋体" w:cs="宋体"/>
              </w:rPr>
              <w:t>□与实际施工情况不相符，修改意见见附件。</w:t>
            </w:r>
          </w:p>
          <w:p w14:paraId="40DF251B">
            <w:pPr>
              <w:spacing w:line="360" w:lineRule="exact"/>
              <w:ind w:firstLine="312"/>
              <w:rPr>
                <w:rFonts w:hint="eastAsia" w:ascii="宋体" w:hAnsi="宋体" w:eastAsia="宋体" w:cs="宋体"/>
              </w:rPr>
            </w:pPr>
            <w:r>
              <w:rPr>
                <w:rFonts w:hint="eastAsia" w:ascii="宋体" w:hAnsi="宋体" w:eastAsia="宋体" w:cs="宋体"/>
              </w:rPr>
              <w:t>□与实际施工情况相符，具体金额由造价工程师复核。</w:t>
            </w:r>
          </w:p>
          <w:p w14:paraId="13DB009B">
            <w:pPr>
              <w:spacing w:line="360" w:lineRule="exact"/>
              <w:ind w:firstLine="435"/>
              <w:jc w:val="right"/>
              <w:rPr>
                <w:rFonts w:hint="eastAsia" w:ascii="宋体" w:hAnsi="宋体" w:eastAsia="宋体" w:cs="宋体"/>
              </w:rPr>
            </w:pPr>
          </w:p>
          <w:p w14:paraId="667D7763">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监理工程师</w:t>
            </w:r>
            <w:r>
              <w:rPr>
                <w:rFonts w:hint="eastAsia" w:ascii="宋体" w:hAnsi="宋体" w:eastAsia="宋体" w:cs="宋体"/>
                <w:u w:val="single"/>
              </w:rPr>
              <w:t xml:space="preserve">           </w:t>
            </w:r>
          </w:p>
          <w:p w14:paraId="6DA34E75">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日      期</w:t>
            </w:r>
            <w:r>
              <w:rPr>
                <w:rFonts w:hint="eastAsia" w:ascii="宋体" w:hAnsi="宋体" w:eastAsia="宋体" w:cs="宋体"/>
                <w:u w:val="single"/>
              </w:rPr>
              <w:t xml:space="preserve">           </w:t>
            </w:r>
          </w:p>
        </w:tc>
        <w:tc>
          <w:tcPr>
            <w:tcW w:w="4552" w:type="dxa"/>
          </w:tcPr>
          <w:p w14:paraId="064D6204">
            <w:pPr>
              <w:spacing w:line="360" w:lineRule="exact"/>
              <w:rPr>
                <w:rFonts w:hint="eastAsia" w:ascii="宋体" w:hAnsi="宋体" w:eastAsia="宋体" w:cs="宋体"/>
              </w:rPr>
            </w:pPr>
            <w:r>
              <w:rPr>
                <w:rFonts w:hint="eastAsia" w:ascii="宋体" w:hAnsi="宋体" w:eastAsia="宋体" w:cs="宋体"/>
              </w:rPr>
              <w:t>复核意见：</w:t>
            </w:r>
          </w:p>
          <w:p w14:paraId="057AD4A8">
            <w:pPr>
              <w:spacing w:line="360" w:lineRule="exact"/>
              <w:ind w:firstLine="435"/>
              <w:rPr>
                <w:rFonts w:hint="eastAsia" w:ascii="宋体" w:hAnsi="宋体" w:eastAsia="宋体" w:cs="宋体"/>
              </w:rPr>
            </w:pPr>
            <w:r>
              <w:rPr>
                <w:rFonts w:hint="eastAsia" w:ascii="宋体" w:hAnsi="宋体" w:eastAsia="宋体" w:cs="宋体"/>
              </w:rPr>
              <w:t>你方提出的支付申请经复核，本周期已完成工程价款为(大写)</w:t>
            </w:r>
            <w:r>
              <w:rPr>
                <w:rFonts w:hint="eastAsia" w:ascii="宋体" w:hAnsi="宋体" w:eastAsia="宋体" w:cs="宋体"/>
                <w:u w:val="single"/>
              </w:rPr>
              <w:t xml:space="preserve">                </w:t>
            </w:r>
            <w:r>
              <w:rPr>
                <w:rFonts w:hint="eastAsia" w:ascii="宋体" w:hAnsi="宋体" w:eastAsia="宋体" w:cs="宋体"/>
              </w:rPr>
              <w:t>元，（小写）</w:t>
            </w:r>
          </w:p>
          <w:p w14:paraId="72AED997">
            <w:pPr>
              <w:spacing w:line="360" w:lineRule="exac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 元，本期间应支付金额为（大写）</w:t>
            </w:r>
          </w:p>
          <w:p w14:paraId="30498B80">
            <w:pPr>
              <w:spacing w:line="360" w:lineRule="exact"/>
              <w:rPr>
                <w:rFonts w:hint="eastAsia" w:ascii="宋体" w:hAnsi="宋体" w:eastAsia="宋体" w:cs="宋体"/>
                <w:u w:val="single"/>
              </w:rPr>
            </w:pPr>
            <w:r>
              <w:rPr>
                <w:rFonts w:hint="eastAsia" w:ascii="宋体" w:hAnsi="宋体" w:eastAsia="宋体" w:cs="宋体"/>
                <w:u w:val="single"/>
              </w:rPr>
              <w:t xml:space="preserve">                 </w:t>
            </w:r>
            <w:r>
              <w:rPr>
                <w:rFonts w:hint="eastAsia" w:ascii="宋体" w:hAnsi="宋体" w:eastAsia="宋体" w:cs="宋体"/>
              </w:rPr>
              <w:t>元，（小写）</w:t>
            </w:r>
            <w:r>
              <w:rPr>
                <w:rFonts w:hint="eastAsia" w:ascii="宋体" w:hAnsi="宋体" w:eastAsia="宋体" w:cs="宋体"/>
                <w:u w:val="single"/>
              </w:rPr>
              <w:t xml:space="preserve">         </w:t>
            </w:r>
            <w:r>
              <w:rPr>
                <w:rFonts w:hint="eastAsia" w:ascii="宋体" w:hAnsi="宋体" w:eastAsia="宋体" w:cs="宋体"/>
              </w:rPr>
              <w:t>元。</w:t>
            </w:r>
          </w:p>
          <w:p w14:paraId="27FD70AF">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造价工程师</w:t>
            </w:r>
            <w:r>
              <w:rPr>
                <w:rFonts w:hint="eastAsia" w:ascii="宋体" w:hAnsi="宋体" w:eastAsia="宋体" w:cs="宋体"/>
                <w:u w:val="single"/>
              </w:rPr>
              <w:t xml:space="preserve">           </w:t>
            </w:r>
          </w:p>
          <w:p w14:paraId="4CB31BCE">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日      期</w:t>
            </w:r>
            <w:r>
              <w:rPr>
                <w:rFonts w:hint="eastAsia" w:ascii="宋体" w:hAnsi="宋体" w:eastAsia="宋体" w:cs="宋体"/>
                <w:u w:val="single"/>
              </w:rPr>
              <w:t xml:space="preserve">           </w:t>
            </w:r>
          </w:p>
        </w:tc>
      </w:tr>
      <w:tr w14:paraId="34AE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67422369">
            <w:pPr>
              <w:spacing w:line="400" w:lineRule="exact"/>
              <w:rPr>
                <w:rFonts w:hint="eastAsia" w:ascii="宋体" w:hAnsi="宋体" w:eastAsia="宋体" w:cs="宋体"/>
              </w:rPr>
            </w:pPr>
            <w:r>
              <w:rPr>
                <w:rFonts w:hint="eastAsia" w:ascii="宋体" w:hAnsi="宋体" w:eastAsia="宋体" w:cs="宋体"/>
              </w:rPr>
              <w:t>审核意见：</w:t>
            </w:r>
          </w:p>
          <w:p w14:paraId="5B9B6408">
            <w:pPr>
              <w:spacing w:line="400" w:lineRule="exact"/>
              <w:ind w:firstLine="435"/>
              <w:rPr>
                <w:rFonts w:hint="eastAsia" w:ascii="宋体" w:hAnsi="宋体" w:eastAsia="宋体" w:cs="宋体"/>
              </w:rPr>
            </w:pPr>
            <w:r>
              <w:rPr>
                <w:rFonts w:hint="eastAsia" w:ascii="宋体" w:hAnsi="宋体" w:eastAsia="宋体" w:cs="宋体"/>
              </w:rPr>
              <w:t>□不同意。</w:t>
            </w:r>
          </w:p>
          <w:p w14:paraId="5480DAA6">
            <w:pPr>
              <w:spacing w:line="400" w:lineRule="exact"/>
              <w:ind w:firstLine="420" w:firstLineChars="200"/>
              <w:rPr>
                <w:rFonts w:hint="eastAsia" w:ascii="宋体" w:hAnsi="宋体" w:eastAsia="宋体" w:cs="宋体"/>
              </w:rPr>
            </w:pPr>
            <w:r>
              <w:rPr>
                <w:rFonts w:hint="eastAsia" w:ascii="宋体" w:hAnsi="宋体" w:eastAsia="宋体" w:cs="宋体"/>
              </w:rPr>
              <w:t>□同意，支付时间为本表签发后的15天内。</w:t>
            </w:r>
          </w:p>
          <w:p w14:paraId="4D754EC9">
            <w:pPr>
              <w:wordWrap w:val="0"/>
              <w:spacing w:line="400" w:lineRule="exact"/>
              <w:ind w:firstLine="420" w:firstLineChars="200"/>
              <w:jc w:val="right"/>
              <w:rPr>
                <w:rFonts w:hint="eastAsia" w:ascii="宋体" w:hAnsi="宋体" w:eastAsia="宋体" w:cs="宋体"/>
              </w:rPr>
            </w:pPr>
            <w:r>
              <w:rPr>
                <w:rFonts w:hint="eastAsia" w:ascii="宋体" w:hAnsi="宋体" w:eastAsia="宋体" w:cs="宋体"/>
              </w:rPr>
              <w:t xml:space="preserve">发包人（章）           </w:t>
            </w:r>
          </w:p>
          <w:p w14:paraId="5754F135">
            <w:pPr>
              <w:wordWrap w:val="0"/>
              <w:spacing w:line="400" w:lineRule="exact"/>
              <w:ind w:firstLine="420" w:firstLineChars="200"/>
              <w:jc w:val="right"/>
              <w:rPr>
                <w:rFonts w:hint="eastAsia"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14:paraId="5C95F0CB">
            <w:pPr>
              <w:wordWrap w:val="0"/>
              <w:spacing w:line="400" w:lineRule="exact"/>
              <w:ind w:firstLine="420" w:firstLineChars="200"/>
              <w:jc w:val="right"/>
              <w:rPr>
                <w:rFonts w:hint="eastAsia"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bl>
    <w:p w14:paraId="73F53464">
      <w:pPr>
        <w:spacing w:before="120" w:beforeLines="50"/>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注：1.在选择栏中的“□”内作标识“√”。 </w:t>
      </w:r>
    </w:p>
    <w:p w14:paraId="50562C39">
      <w:pPr>
        <w:numPr>
          <w:ilvl w:val="0"/>
          <w:numId w:val="3"/>
        </w:numPr>
        <w:spacing w:before="120" w:beforeLines="50"/>
        <w:rPr>
          <w:rFonts w:hint="eastAsia" w:ascii="宋体" w:hAnsi="宋体" w:eastAsia="宋体" w:cs="宋体"/>
          <w:sz w:val="18"/>
          <w:szCs w:val="18"/>
        </w:rPr>
      </w:pPr>
      <w:r>
        <w:rPr>
          <w:rFonts w:hint="eastAsia" w:ascii="宋体" w:hAnsi="宋体" w:eastAsia="宋体" w:cs="宋体"/>
          <w:sz w:val="18"/>
          <w:szCs w:val="18"/>
        </w:rPr>
        <w:t>本表一式四份，由承包人填报，发包人、监理人、造价咨询人、承包人各存一份。</w:t>
      </w:r>
    </w:p>
    <w:p w14:paraId="69050647">
      <w:pPr>
        <w:pStyle w:val="50"/>
        <w:rPr>
          <w:rFonts w:hint="eastAsia" w:ascii="宋体" w:hAnsi="宋体" w:eastAsia="宋体" w:cs="宋体"/>
        </w:rPr>
      </w:pPr>
    </w:p>
    <w:p w14:paraId="3A9C916E">
      <w:pPr>
        <w:pStyle w:val="50"/>
        <w:rPr>
          <w:rFonts w:hint="eastAsia" w:ascii="宋体" w:hAnsi="宋体" w:eastAsia="宋体" w:cs="宋体"/>
        </w:rPr>
      </w:pPr>
    </w:p>
    <w:p w14:paraId="08834177">
      <w:pPr>
        <w:spacing w:before="120" w:beforeLines="50"/>
        <w:ind w:left="840" w:hanging="840" w:hangingChars="400"/>
        <w:rPr>
          <w:rFonts w:hint="eastAsia" w:ascii="宋体" w:hAnsi="宋体" w:eastAsia="宋体" w:cs="宋体"/>
        </w:rPr>
      </w:pPr>
    </w:p>
    <w:p w14:paraId="1A0EBD76">
      <w:pPr>
        <w:jc w:val="left"/>
        <w:rPr>
          <w:rFonts w:hint="eastAsia" w:ascii="宋体" w:hAnsi="宋体" w:eastAsia="宋体" w:cs="宋体"/>
          <w:sz w:val="30"/>
          <w:szCs w:val="30"/>
        </w:rPr>
      </w:pPr>
      <w:r>
        <w:rPr>
          <w:rFonts w:hint="eastAsia" w:ascii="宋体" w:hAnsi="宋体" w:eastAsia="宋体" w:cs="宋体"/>
          <w:sz w:val="30"/>
          <w:szCs w:val="30"/>
        </w:rPr>
        <w:t>附件12</w:t>
      </w:r>
    </w:p>
    <w:p w14:paraId="77F4A0CA">
      <w:pPr>
        <w:jc w:val="center"/>
        <w:rPr>
          <w:rFonts w:hint="eastAsia" w:ascii="宋体" w:hAnsi="宋体" w:eastAsia="宋体" w:cs="宋体"/>
          <w:b/>
          <w:sz w:val="36"/>
          <w:szCs w:val="36"/>
        </w:rPr>
      </w:pPr>
      <w:r>
        <w:rPr>
          <w:rFonts w:hint="eastAsia" w:ascii="宋体" w:hAnsi="宋体" w:eastAsia="宋体" w:cs="宋体"/>
          <w:b/>
          <w:sz w:val="36"/>
          <w:szCs w:val="36"/>
        </w:rPr>
        <w:t>竣工结算款支付申请（核准）表</w:t>
      </w:r>
    </w:p>
    <w:p w14:paraId="4EC3BFE9">
      <w:pPr>
        <w:rPr>
          <w:rFonts w:hint="eastAsia" w:ascii="宋体" w:hAnsi="宋体" w:eastAsia="宋体" w:cs="宋体"/>
          <w:sz w:val="24"/>
        </w:rPr>
      </w:pPr>
      <w:r>
        <w:rPr>
          <w:rFonts w:hint="eastAsia" w:ascii="宋体" w:hAnsi="宋体" w:eastAsia="宋体" w:cs="宋体"/>
          <w:sz w:val="24"/>
        </w:rPr>
        <w:t>工程名称：                                              编号：</w:t>
      </w:r>
    </w:p>
    <w:tbl>
      <w:tblPr>
        <w:tblStyle w:val="3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0D4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tcPr>
          <w:p w14:paraId="14961F8F">
            <w:pPr>
              <w:spacing w:line="480" w:lineRule="exact"/>
              <w:ind w:left="525" w:leftChars="149" w:hanging="212" w:hangingChars="101"/>
              <w:rPr>
                <w:rFonts w:hint="eastAsia" w:ascii="宋体" w:hAnsi="宋体" w:eastAsia="宋体" w:cs="宋体"/>
                <w:u w:val="single"/>
              </w:rPr>
            </w:pPr>
            <w:r>
              <w:rPr>
                <w:rFonts w:hint="eastAsia" w:ascii="宋体" w:hAnsi="宋体" w:eastAsia="宋体" w:cs="宋体"/>
              </w:rPr>
              <w:t>致：</w:t>
            </w:r>
            <w:r>
              <w:rPr>
                <w:rFonts w:hint="eastAsia" w:ascii="宋体" w:hAnsi="宋体" w:eastAsia="宋体" w:cs="宋体"/>
                <w:u w:val="single"/>
              </w:rPr>
              <w:t xml:space="preserve">                                   （发包人全称）</w:t>
            </w:r>
          </w:p>
          <w:p w14:paraId="7F848E92">
            <w:pPr>
              <w:spacing w:line="400" w:lineRule="exact"/>
              <w:ind w:left="-4" w:leftChars="-2" w:firstLine="315" w:firstLineChars="150"/>
              <w:rPr>
                <w:rFonts w:hint="eastAsia" w:ascii="宋体" w:hAnsi="宋体" w:eastAsia="宋体" w:cs="宋体"/>
              </w:rPr>
            </w:pPr>
            <w:r>
              <w:rPr>
                <w:rFonts w:hint="eastAsia" w:ascii="宋体" w:hAnsi="宋体" w:eastAsia="宋体" w:cs="宋体"/>
              </w:rPr>
              <w:t>我方于</w:t>
            </w:r>
            <w:r>
              <w:rPr>
                <w:rFonts w:hint="eastAsia" w:ascii="宋体" w:hAnsi="宋体" w:eastAsia="宋体" w:cs="宋体"/>
                <w:u w:val="single"/>
              </w:rPr>
              <w:t xml:space="preserve">         </w:t>
            </w:r>
            <w:r>
              <w:rPr>
                <w:rFonts w:hint="eastAsia" w:ascii="宋体" w:hAnsi="宋体" w:eastAsia="宋体" w:cs="宋体"/>
              </w:rPr>
              <w:t>至</w:t>
            </w:r>
            <w:r>
              <w:rPr>
                <w:rFonts w:hint="eastAsia" w:ascii="宋体" w:hAnsi="宋体" w:eastAsia="宋体" w:cs="宋体"/>
                <w:u w:val="single"/>
              </w:rPr>
              <w:t xml:space="preserve">          </w:t>
            </w:r>
            <w:r>
              <w:rPr>
                <w:rFonts w:hint="eastAsia" w:ascii="宋体" w:hAnsi="宋体" w:eastAsia="宋体" w:cs="宋体"/>
              </w:rPr>
              <w:t>期间已完成了合同约定的工作，根据施工合同的约定，现申请支付竣工结算的工程款额为(大写)</w:t>
            </w:r>
            <w:r>
              <w:rPr>
                <w:rFonts w:hint="eastAsia" w:ascii="宋体" w:hAnsi="宋体" w:eastAsia="宋体" w:cs="宋体"/>
                <w:u w:val="single"/>
              </w:rPr>
              <w:t xml:space="preserve">            </w:t>
            </w:r>
            <w:r>
              <w:rPr>
                <w:rFonts w:hint="eastAsia" w:ascii="宋体" w:hAnsi="宋体" w:eastAsia="宋体" w:cs="宋体"/>
              </w:rPr>
              <w:t>元，(小写)</w:t>
            </w:r>
            <w:r>
              <w:rPr>
                <w:rFonts w:hint="eastAsia" w:ascii="宋体" w:hAnsi="宋体" w:eastAsia="宋体" w:cs="宋体"/>
                <w:u w:val="single"/>
              </w:rPr>
              <w:t xml:space="preserve">         </w:t>
            </w:r>
            <w:r>
              <w:rPr>
                <w:rFonts w:hint="eastAsia" w:ascii="宋体" w:hAnsi="宋体" w:eastAsia="宋体" w:cs="宋体"/>
              </w:rPr>
              <w:t>元，请予核准。</w:t>
            </w:r>
          </w:p>
          <w:tbl>
            <w:tblPr>
              <w:tblStyle w:val="3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04DA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6AC64111">
                  <w:pPr>
                    <w:spacing w:line="280" w:lineRule="exact"/>
                    <w:jc w:val="center"/>
                    <w:rPr>
                      <w:rFonts w:hint="eastAsia" w:ascii="宋体" w:hAnsi="宋体" w:eastAsia="宋体" w:cs="宋体"/>
                    </w:rPr>
                  </w:pPr>
                  <w:r>
                    <w:rPr>
                      <w:rFonts w:hint="eastAsia" w:ascii="宋体" w:hAnsi="宋体" w:eastAsia="宋体" w:cs="宋体"/>
                    </w:rPr>
                    <w:t>序号</w:t>
                  </w:r>
                </w:p>
              </w:tc>
              <w:tc>
                <w:tcPr>
                  <w:tcW w:w="3420" w:type="dxa"/>
                  <w:vAlign w:val="center"/>
                </w:tcPr>
                <w:p w14:paraId="6D01E993">
                  <w:pPr>
                    <w:spacing w:line="280" w:lineRule="exact"/>
                    <w:jc w:val="center"/>
                    <w:rPr>
                      <w:rFonts w:hint="eastAsia" w:ascii="宋体" w:hAnsi="宋体" w:eastAsia="宋体" w:cs="宋体"/>
                    </w:rPr>
                  </w:pPr>
                  <w:r>
                    <w:rPr>
                      <w:rFonts w:hint="eastAsia" w:ascii="宋体" w:hAnsi="宋体" w:eastAsia="宋体" w:cs="宋体"/>
                    </w:rPr>
                    <w:t>名      称</w:t>
                  </w:r>
                </w:p>
              </w:tc>
              <w:tc>
                <w:tcPr>
                  <w:tcW w:w="1620" w:type="dxa"/>
                  <w:vAlign w:val="center"/>
                </w:tcPr>
                <w:p w14:paraId="69A602DF">
                  <w:pPr>
                    <w:spacing w:line="280" w:lineRule="exact"/>
                    <w:jc w:val="center"/>
                    <w:rPr>
                      <w:rFonts w:hint="eastAsia" w:ascii="宋体" w:hAnsi="宋体" w:eastAsia="宋体" w:cs="宋体"/>
                    </w:rPr>
                  </w:pPr>
                  <w:r>
                    <w:rPr>
                      <w:rFonts w:hint="eastAsia" w:ascii="宋体" w:hAnsi="宋体" w:eastAsia="宋体" w:cs="宋体"/>
                    </w:rPr>
                    <w:t>申请金额（元）</w:t>
                  </w:r>
                </w:p>
              </w:tc>
              <w:tc>
                <w:tcPr>
                  <w:tcW w:w="1620" w:type="dxa"/>
                  <w:vAlign w:val="center"/>
                </w:tcPr>
                <w:p w14:paraId="559BFCF4">
                  <w:pPr>
                    <w:spacing w:line="280" w:lineRule="exact"/>
                    <w:jc w:val="center"/>
                    <w:rPr>
                      <w:rFonts w:hint="eastAsia" w:ascii="宋体" w:hAnsi="宋体" w:eastAsia="宋体" w:cs="宋体"/>
                    </w:rPr>
                  </w:pPr>
                  <w:r>
                    <w:rPr>
                      <w:rFonts w:hint="eastAsia" w:ascii="宋体" w:hAnsi="宋体" w:eastAsia="宋体" w:cs="宋体"/>
                    </w:rPr>
                    <w:t>复核金额（元）</w:t>
                  </w:r>
                </w:p>
              </w:tc>
              <w:tc>
                <w:tcPr>
                  <w:tcW w:w="1651" w:type="dxa"/>
                  <w:vAlign w:val="center"/>
                </w:tcPr>
                <w:p w14:paraId="12AD77EA">
                  <w:pPr>
                    <w:spacing w:line="280" w:lineRule="exact"/>
                    <w:jc w:val="center"/>
                    <w:rPr>
                      <w:rFonts w:hint="eastAsia" w:ascii="宋体" w:hAnsi="宋体" w:eastAsia="宋体" w:cs="宋体"/>
                    </w:rPr>
                  </w:pPr>
                  <w:r>
                    <w:rPr>
                      <w:rFonts w:hint="eastAsia" w:ascii="宋体" w:hAnsi="宋体" w:eastAsia="宋体" w:cs="宋体"/>
                    </w:rPr>
                    <w:t>备注</w:t>
                  </w:r>
                </w:p>
              </w:tc>
            </w:tr>
            <w:tr w14:paraId="1E19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3C5AAC1">
                  <w:pPr>
                    <w:spacing w:line="280" w:lineRule="exact"/>
                    <w:jc w:val="center"/>
                    <w:rPr>
                      <w:rFonts w:hint="eastAsia" w:ascii="宋体" w:hAnsi="宋体" w:eastAsia="宋体" w:cs="宋体"/>
                    </w:rPr>
                  </w:pPr>
                  <w:r>
                    <w:rPr>
                      <w:rFonts w:hint="eastAsia" w:ascii="宋体" w:hAnsi="宋体" w:eastAsia="宋体" w:cs="宋体"/>
                    </w:rPr>
                    <w:t>1</w:t>
                  </w:r>
                </w:p>
              </w:tc>
              <w:tc>
                <w:tcPr>
                  <w:tcW w:w="3420" w:type="dxa"/>
                </w:tcPr>
                <w:p w14:paraId="1D73DA3E">
                  <w:pPr>
                    <w:spacing w:line="280" w:lineRule="exact"/>
                    <w:rPr>
                      <w:rFonts w:hint="eastAsia" w:ascii="宋体" w:hAnsi="宋体" w:eastAsia="宋体" w:cs="宋体"/>
                    </w:rPr>
                  </w:pPr>
                  <w:r>
                    <w:rPr>
                      <w:rFonts w:hint="eastAsia" w:ascii="宋体" w:hAnsi="宋体" w:eastAsia="宋体" w:cs="宋体"/>
                    </w:rPr>
                    <w:t>竣工结算合同价款总额</w:t>
                  </w:r>
                </w:p>
              </w:tc>
              <w:tc>
                <w:tcPr>
                  <w:tcW w:w="1620" w:type="dxa"/>
                </w:tcPr>
                <w:p w14:paraId="7B27D019">
                  <w:pPr>
                    <w:spacing w:line="280" w:lineRule="exact"/>
                    <w:rPr>
                      <w:rFonts w:hint="eastAsia" w:ascii="宋体" w:hAnsi="宋体" w:eastAsia="宋体" w:cs="宋体"/>
                    </w:rPr>
                  </w:pPr>
                </w:p>
              </w:tc>
              <w:tc>
                <w:tcPr>
                  <w:tcW w:w="1620" w:type="dxa"/>
                </w:tcPr>
                <w:p w14:paraId="13DB10A7">
                  <w:pPr>
                    <w:spacing w:line="280" w:lineRule="exact"/>
                    <w:rPr>
                      <w:rFonts w:hint="eastAsia" w:ascii="宋体" w:hAnsi="宋体" w:eastAsia="宋体" w:cs="宋体"/>
                    </w:rPr>
                  </w:pPr>
                </w:p>
              </w:tc>
              <w:tc>
                <w:tcPr>
                  <w:tcW w:w="1651" w:type="dxa"/>
                </w:tcPr>
                <w:p w14:paraId="2896626D">
                  <w:pPr>
                    <w:spacing w:line="280" w:lineRule="exact"/>
                    <w:rPr>
                      <w:rFonts w:hint="eastAsia" w:ascii="宋体" w:hAnsi="宋体" w:eastAsia="宋体" w:cs="宋体"/>
                    </w:rPr>
                  </w:pPr>
                </w:p>
              </w:tc>
            </w:tr>
            <w:tr w14:paraId="5059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C49DEEB">
                  <w:pPr>
                    <w:spacing w:line="280" w:lineRule="exact"/>
                    <w:jc w:val="center"/>
                    <w:rPr>
                      <w:rFonts w:hint="eastAsia" w:ascii="宋体" w:hAnsi="宋体" w:eastAsia="宋体" w:cs="宋体"/>
                    </w:rPr>
                  </w:pPr>
                  <w:r>
                    <w:rPr>
                      <w:rFonts w:hint="eastAsia" w:ascii="宋体" w:hAnsi="宋体" w:eastAsia="宋体" w:cs="宋体"/>
                    </w:rPr>
                    <w:t>2</w:t>
                  </w:r>
                </w:p>
              </w:tc>
              <w:tc>
                <w:tcPr>
                  <w:tcW w:w="3420" w:type="dxa"/>
                </w:tcPr>
                <w:p w14:paraId="623159AD">
                  <w:pPr>
                    <w:spacing w:line="280" w:lineRule="exact"/>
                    <w:rPr>
                      <w:rFonts w:hint="eastAsia" w:ascii="宋体" w:hAnsi="宋体" w:eastAsia="宋体" w:cs="宋体"/>
                    </w:rPr>
                  </w:pPr>
                  <w:r>
                    <w:rPr>
                      <w:rFonts w:hint="eastAsia" w:ascii="宋体" w:hAnsi="宋体" w:eastAsia="宋体" w:cs="宋体"/>
                    </w:rPr>
                    <w:t>累计已实际支付的合同价款</w:t>
                  </w:r>
                </w:p>
              </w:tc>
              <w:tc>
                <w:tcPr>
                  <w:tcW w:w="1620" w:type="dxa"/>
                </w:tcPr>
                <w:p w14:paraId="5F607D50">
                  <w:pPr>
                    <w:spacing w:line="280" w:lineRule="exact"/>
                    <w:rPr>
                      <w:rFonts w:hint="eastAsia" w:ascii="宋体" w:hAnsi="宋体" w:eastAsia="宋体" w:cs="宋体"/>
                    </w:rPr>
                  </w:pPr>
                </w:p>
              </w:tc>
              <w:tc>
                <w:tcPr>
                  <w:tcW w:w="1620" w:type="dxa"/>
                </w:tcPr>
                <w:p w14:paraId="45917C91">
                  <w:pPr>
                    <w:spacing w:line="280" w:lineRule="exact"/>
                    <w:rPr>
                      <w:rFonts w:hint="eastAsia" w:ascii="宋体" w:hAnsi="宋体" w:eastAsia="宋体" w:cs="宋体"/>
                    </w:rPr>
                  </w:pPr>
                </w:p>
              </w:tc>
              <w:tc>
                <w:tcPr>
                  <w:tcW w:w="1651" w:type="dxa"/>
                </w:tcPr>
                <w:p w14:paraId="6BB14B01">
                  <w:pPr>
                    <w:spacing w:line="280" w:lineRule="exact"/>
                    <w:rPr>
                      <w:rFonts w:hint="eastAsia" w:ascii="宋体" w:hAnsi="宋体" w:eastAsia="宋体" w:cs="宋体"/>
                    </w:rPr>
                  </w:pPr>
                </w:p>
              </w:tc>
            </w:tr>
            <w:tr w14:paraId="3E03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F55F55D">
                  <w:pPr>
                    <w:spacing w:line="280" w:lineRule="exact"/>
                    <w:jc w:val="center"/>
                    <w:rPr>
                      <w:rFonts w:hint="eastAsia" w:ascii="宋体" w:hAnsi="宋体" w:eastAsia="宋体" w:cs="宋体"/>
                    </w:rPr>
                  </w:pPr>
                  <w:r>
                    <w:rPr>
                      <w:rFonts w:hint="eastAsia" w:ascii="宋体" w:hAnsi="宋体" w:eastAsia="宋体" w:cs="宋体"/>
                    </w:rPr>
                    <w:t>3</w:t>
                  </w:r>
                </w:p>
              </w:tc>
              <w:tc>
                <w:tcPr>
                  <w:tcW w:w="3420" w:type="dxa"/>
                </w:tcPr>
                <w:p w14:paraId="72BAC13B">
                  <w:pPr>
                    <w:spacing w:line="280" w:lineRule="exact"/>
                    <w:rPr>
                      <w:rFonts w:hint="eastAsia" w:ascii="宋体" w:hAnsi="宋体" w:eastAsia="宋体" w:cs="宋体"/>
                    </w:rPr>
                  </w:pPr>
                  <w:r>
                    <w:rPr>
                      <w:rFonts w:hint="eastAsia" w:ascii="宋体" w:hAnsi="宋体" w:eastAsia="宋体" w:cs="宋体"/>
                    </w:rPr>
                    <w:t>应预留的质量保证金</w:t>
                  </w:r>
                </w:p>
              </w:tc>
              <w:tc>
                <w:tcPr>
                  <w:tcW w:w="1620" w:type="dxa"/>
                </w:tcPr>
                <w:p w14:paraId="3AD053DF">
                  <w:pPr>
                    <w:spacing w:line="280" w:lineRule="exact"/>
                    <w:rPr>
                      <w:rFonts w:hint="eastAsia" w:ascii="宋体" w:hAnsi="宋体" w:eastAsia="宋体" w:cs="宋体"/>
                    </w:rPr>
                  </w:pPr>
                </w:p>
              </w:tc>
              <w:tc>
                <w:tcPr>
                  <w:tcW w:w="1620" w:type="dxa"/>
                </w:tcPr>
                <w:p w14:paraId="620F8CC5">
                  <w:pPr>
                    <w:spacing w:line="280" w:lineRule="exact"/>
                    <w:rPr>
                      <w:rFonts w:hint="eastAsia" w:ascii="宋体" w:hAnsi="宋体" w:eastAsia="宋体" w:cs="宋体"/>
                    </w:rPr>
                  </w:pPr>
                </w:p>
              </w:tc>
              <w:tc>
                <w:tcPr>
                  <w:tcW w:w="1651" w:type="dxa"/>
                </w:tcPr>
                <w:p w14:paraId="26DC03C1">
                  <w:pPr>
                    <w:spacing w:line="280" w:lineRule="exact"/>
                    <w:rPr>
                      <w:rFonts w:hint="eastAsia" w:ascii="宋体" w:hAnsi="宋体" w:eastAsia="宋体" w:cs="宋体"/>
                    </w:rPr>
                  </w:pPr>
                </w:p>
              </w:tc>
            </w:tr>
            <w:tr w14:paraId="46E7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C48683D">
                  <w:pPr>
                    <w:spacing w:line="280" w:lineRule="exact"/>
                    <w:jc w:val="center"/>
                    <w:rPr>
                      <w:rFonts w:hint="eastAsia" w:ascii="宋体" w:hAnsi="宋体" w:eastAsia="宋体" w:cs="宋体"/>
                    </w:rPr>
                  </w:pPr>
                  <w:r>
                    <w:rPr>
                      <w:rFonts w:hint="eastAsia" w:ascii="宋体" w:hAnsi="宋体" w:eastAsia="宋体" w:cs="宋体"/>
                    </w:rPr>
                    <w:t>4</w:t>
                  </w:r>
                </w:p>
              </w:tc>
              <w:tc>
                <w:tcPr>
                  <w:tcW w:w="3420" w:type="dxa"/>
                </w:tcPr>
                <w:p w14:paraId="0455BFBD">
                  <w:pPr>
                    <w:spacing w:line="280" w:lineRule="exact"/>
                    <w:rPr>
                      <w:rFonts w:hint="eastAsia" w:ascii="宋体" w:hAnsi="宋体" w:eastAsia="宋体" w:cs="宋体"/>
                    </w:rPr>
                  </w:pPr>
                  <w:r>
                    <w:rPr>
                      <w:rFonts w:hint="eastAsia" w:ascii="宋体" w:hAnsi="宋体" w:eastAsia="宋体" w:cs="宋体"/>
                    </w:rPr>
                    <w:t>应支付的竣工结算款金额</w:t>
                  </w:r>
                </w:p>
              </w:tc>
              <w:tc>
                <w:tcPr>
                  <w:tcW w:w="1620" w:type="dxa"/>
                </w:tcPr>
                <w:p w14:paraId="6C83C0EB">
                  <w:pPr>
                    <w:spacing w:line="280" w:lineRule="exact"/>
                    <w:rPr>
                      <w:rFonts w:hint="eastAsia" w:ascii="宋体" w:hAnsi="宋体" w:eastAsia="宋体" w:cs="宋体"/>
                    </w:rPr>
                  </w:pPr>
                </w:p>
              </w:tc>
              <w:tc>
                <w:tcPr>
                  <w:tcW w:w="1620" w:type="dxa"/>
                </w:tcPr>
                <w:p w14:paraId="3139DAE8">
                  <w:pPr>
                    <w:spacing w:line="280" w:lineRule="exact"/>
                    <w:rPr>
                      <w:rFonts w:hint="eastAsia" w:ascii="宋体" w:hAnsi="宋体" w:eastAsia="宋体" w:cs="宋体"/>
                    </w:rPr>
                  </w:pPr>
                </w:p>
              </w:tc>
              <w:tc>
                <w:tcPr>
                  <w:tcW w:w="1651" w:type="dxa"/>
                </w:tcPr>
                <w:p w14:paraId="732E30F0">
                  <w:pPr>
                    <w:spacing w:line="280" w:lineRule="exact"/>
                    <w:rPr>
                      <w:rFonts w:hint="eastAsia" w:ascii="宋体" w:hAnsi="宋体" w:eastAsia="宋体" w:cs="宋体"/>
                    </w:rPr>
                  </w:pPr>
                </w:p>
              </w:tc>
            </w:tr>
            <w:tr w14:paraId="7B19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9CA6112">
                  <w:pPr>
                    <w:spacing w:line="280" w:lineRule="exact"/>
                    <w:jc w:val="center"/>
                    <w:rPr>
                      <w:rFonts w:hint="eastAsia" w:ascii="宋体" w:hAnsi="宋体" w:eastAsia="宋体" w:cs="宋体"/>
                    </w:rPr>
                  </w:pPr>
                </w:p>
              </w:tc>
              <w:tc>
                <w:tcPr>
                  <w:tcW w:w="3420" w:type="dxa"/>
                </w:tcPr>
                <w:p w14:paraId="48866DFB">
                  <w:pPr>
                    <w:spacing w:line="280" w:lineRule="exact"/>
                    <w:rPr>
                      <w:rFonts w:hint="eastAsia" w:ascii="宋体" w:hAnsi="宋体" w:eastAsia="宋体" w:cs="宋体"/>
                    </w:rPr>
                  </w:pPr>
                </w:p>
              </w:tc>
              <w:tc>
                <w:tcPr>
                  <w:tcW w:w="1620" w:type="dxa"/>
                </w:tcPr>
                <w:p w14:paraId="0D86405F">
                  <w:pPr>
                    <w:spacing w:line="280" w:lineRule="exact"/>
                    <w:rPr>
                      <w:rFonts w:hint="eastAsia" w:ascii="宋体" w:hAnsi="宋体" w:eastAsia="宋体" w:cs="宋体"/>
                    </w:rPr>
                  </w:pPr>
                </w:p>
              </w:tc>
              <w:tc>
                <w:tcPr>
                  <w:tcW w:w="1620" w:type="dxa"/>
                </w:tcPr>
                <w:p w14:paraId="08BA2767">
                  <w:pPr>
                    <w:spacing w:line="280" w:lineRule="exact"/>
                    <w:rPr>
                      <w:rFonts w:hint="eastAsia" w:ascii="宋体" w:hAnsi="宋体" w:eastAsia="宋体" w:cs="宋体"/>
                    </w:rPr>
                  </w:pPr>
                </w:p>
              </w:tc>
              <w:tc>
                <w:tcPr>
                  <w:tcW w:w="1651" w:type="dxa"/>
                </w:tcPr>
                <w:p w14:paraId="09E481FE">
                  <w:pPr>
                    <w:spacing w:line="280" w:lineRule="exact"/>
                    <w:rPr>
                      <w:rFonts w:hint="eastAsia" w:ascii="宋体" w:hAnsi="宋体" w:eastAsia="宋体" w:cs="宋体"/>
                    </w:rPr>
                  </w:pPr>
                </w:p>
              </w:tc>
            </w:tr>
            <w:tr w14:paraId="00C0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4783C5D">
                  <w:pPr>
                    <w:spacing w:line="280" w:lineRule="exact"/>
                    <w:jc w:val="center"/>
                    <w:rPr>
                      <w:rFonts w:hint="eastAsia" w:ascii="宋体" w:hAnsi="宋体" w:eastAsia="宋体" w:cs="宋体"/>
                    </w:rPr>
                  </w:pPr>
                </w:p>
              </w:tc>
              <w:tc>
                <w:tcPr>
                  <w:tcW w:w="3420" w:type="dxa"/>
                </w:tcPr>
                <w:p w14:paraId="4D66634D">
                  <w:pPr>
                    <w:spacing w:line="280" w:lineRule="exact"/>
                    <w:rPr>
                      <w:rFonts w:hint="eastAsia" w:ascii="宋体" w:hAnsi="宋体" w:eastAsia="宋体" w:cs="宋体"/>
                    </w:rPr>
                  </w:pPr>
                </w:p>
              </w:tc>
              <w:tc>
                <w:tcPr>
                  <w:tcW w:w="1620" w:type="dxa"/>
                </w:tcPr>
                <w:p w14:paraId="6D6F8A26">
                  <w:pPr>
                    <w:spacing w:line="280" w:lineRule="exact"/>
                    <w:rPr>
                      <w:rFonts w:hint="eastAsia" w:ascii="宋体" w:hAnsi="宋体" w:eastAsia="宋体" w:cs="宋体"/>
                    </w:rPr>
                  </w:pPr>
                </w:p>
              </w:tc>
              <w:tc>
                <w:tcPr>
                  <w:tcW w:w="1620" w:type="dxa"/>
                </w:tcPr>
                <w:p w14:paraId="69B376A8">
                  <w:pPr>
                    <w:spacing w:line="280" w:lineRule="exact"/>
                    <w:rPr>
                      <w:rFonts w:hint="eastAsia" w:ascii="宋体" w:hAnsi="宋体" w:eastAsia="宋体" w:cs="宋体"/>
                    </w:rPr>
                  </w:pPr>
                </w:p>
              </w:tc>
              <w:tc>
                <w:tcPr>
                  <w:tcW w:w="1651" w:type="dxa"/>
                </w:tcPr>
                <w:p w14:paraId="218AD45A">
                  <w:pPr>
                    <w:spacing w:line="280" w:lineRule="exact"/>
                    <w:rPr>
                      <w:rFonts w:hint="eastAsia" w:ascii="宋体" w:hAnsi="宋体" w:eastAsia="宋体" w:cs="宋体"/>
                    </w:rPr>
                  </w:pPr>
                </w:p>
              </w:tc>
            </w:tr>
            <w:tr w14:paraId="732F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08C59F0">
                  <w:pPr>
                    <w:spacing w:line="280" w:lineRule="exact"/>
                    <w:jc w:val="center"/>
                    <w:rPr>
                      <w:rFonts w:hint="eastAsia" w:ascii="宋体" w:hAnsi="宋体" w:eastAsia="宋体" w:cs="宋体"/>
                    </w:rPr>
                  </w:pPr>
                </w:p>
              </w:tc>
              <w:tc>
                <w:tcPr>
                  <w:tcW w:w="3420" w:type="dxa"/>
                </w:tcPr>
                <w:p w14:paraId="1263C51D">
                  <w:pPr>
                    <w:spacing w:line="280" w:lineRule="exact"/>
                    <w:rPr>
                      <w:rFonts w:hint="eastAsia" w:ascii="宋体" w:hAnsi="宋体" w:eastAsia="宋体" w:cs="宋体"/>
                    </w:rPr>
                  </w:pPr>
                </w:p>
              </w:tc>
              <w:tc>
                <w:tcPr>
                  <w:tcW w:w="1620" w:type="dxa"/>
                </w:tcPr>
                <w:p w14:paraId="097F12E1">
                  <w:pPr>
                    <w:spacing w:line="280" w:lineRule="exact"/>
                    <w:rPr>
                      <w:rFonts w:hint="eastAsia" w:ascii="宋体" w:hAnsi="宋体" w:eastAsia="宋体" w:cs="宋体"/>
                    </w:rPr>
                  </w:pPr>
                </w:p>
              </w:tc>
              <w:tc>
                <w:tcPr>
                  <w:tcW w:w="1620" w:type="dxa"/>
                </w:tcPr>
                <w:p w14:paraId="268AA5BA">
                  <w:pPr>
                    <w:spacing w:line="280" w:lineRule="exact"/>
                    <w:rPr>
                      <w:rFonts w:hint="eastAsia" w:ascii="宋体" w:hAnsi="宋体" w:eastAsia="宋体" w:cs="宋体"/>
                    </w:rPr>
                  </w:pPr>
                </w:p>
              </w:tc>
              <w:tc>
                <w:tcPr>
                  <w:tcW w:w="1651" w:type="dxa"/>
                </w:tcPr>
                <w:p w14:paraId="16110F78">
                  <w:pPr>
                    <w:spacing w:line="280" w:lineRule="exact"/>
                    <w:rPr>
                      <w:rFonts w:hint="eastAsia" w:ascii="宋体" w:hAnsi="宋体" w:eastAsia="宋体" w:cs="宋体"/>
                    </w:rPr>
                  </w:pPr>
                </w:p>
              </w:tc>
            </w:tr>
            <w:tr w14:paraId="6E0D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71F6994">
                  <w:pPr>
                    <w:spacing w:line="280" w:lineRule="exact"/>
                    <w:jc w:val="center"/>
                    <w:rPr>
                      <w:rFonts w:hint="eastAsia" w:ascii="宋体" w:hAnsi="宋体" w:eastAsia="宋体" w:cs="宋体"/>
                    </w:rPr>
                  </w:pPr>
                </w:p>
              </w:tc>
              <w:tc>
                <w:tcPr>
                  <w:tcW w:w="3420" w:type="dxa"/>
                </w:tcPr>
                <w:p w14:paraId="1F7C7DE8">
                  <w:pPr>
                    <w:spacing w:line="280" w:lineRule="exact"/>
                    <w:rPr>
                      <w:rFonts w:hint="eastAsia" w:ascii="宋体" w:hAnsi="宋体" w:eastAsia="宋体" w:cs="宋体"/>
                    </w:rPr>
                  </w:pPr>
                </w:p>
              </w:tc>
              <w:tc>
                <w:tcPr>
                  <w:tcW w:w="1620" w:type="dxa"/>
                </w:tcPr>
                <w:p w14:paraId="00459990">
                  <w:pPr>
                    <w:spacing w:line="280" w:lineRule="exact"/>
                    <w:rPr>
                      <w:rFonts w:hint="eastAsia" w:ascii="宋体" w:hAnsi="宋体" w:eastAsia="宋体" w:cs="宋体"/>
                    </w:rPr>
                  </w:pPr>
                </w:p>
              </w:tc>
              <w:tc>
                <w:tcPr>
                  <w:tcW w:w="1620" w:type="dxa"/>
                </w:tcPr>
                <w:p w14:paraId="7247986F">
                  <w:pPr>
                    <w:spacing w:line="280" w:lineRule="exact"/>
                    <w:rPr>
                      <w:rFonts w:hint="eastAsia" w:ascii="宋体" w:hAnsi="宋体" w:eastAsia="宋体" w:cs="宋体"/>
                    </w:rPr>
                  </w:pPr>
                </w:p>
              </w:tc>
              <w:tc>
                <w:tcPr>
                  <w:tcW w:w="1651" w:type="dxa"/>
                </w:tcPr>
                <w:p w14:paraId="695C1F00">
                  <w:pPr>
                    <w:spacing w:line="280" w:lineRule="exact"/>
                    <w:rPr>
                      <w:rFonts w:hint="eastAsia" w:ascii="宋体" w:hAnsi="宋体" w:eastAsia="宋体" w:cs="宋体"/>
                    </w:rPr>
                  </w:pPr>
                </w:p>
              </w:tc>
            </w:tr>
            <w:tr w14:paraId="4AFD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2E90F88">
                  <w:pPr>
                    <w:spacing w:line="280" w:lineRule="exact"/>
                    <w:jc w:val="center"/>
                    <w:rPr>
                      <w:rFonts w:hint="eastAsia" w:ascii="宋体" w:hAnsi="宋体" w:eastAsia="宋体" w:cs="宋体"/>
                    </w:rPr>
                  </w:pPr>
                </w:p>
              </w:tc>
              <w:tc>
                <w:tcPr>
                  <w:tcW w:w="3420" w:type="dxa"/>
                </w:tcPr>
                <w:p w14:paraId="1532BE51">
                  <w:pPr>
                    <w:spacing w:line="280" w:lineRule="exact"/>
                    <w:rPr>
                      <w:rFonts w:hint="eastAsia" w:ascii="宋体" w:hAnsi="宋体" w:eastAsia="宋体" w:cs="宋体"/>
                    </w:rPr>
                  </w:pPr>
                </w:p>
              </w:tc>
              <w:tc>
                <w:tcPr>
                  <w:tcW w:w="1620" w:type="dxa"/>
                </w:tcPr>
                <w:p w14:paraId="4BE77BE4">
                  <w:pPr>
                    <w:spacing w:line="280" w:lineRule="exact"/>
                    <w:rPr>
                      <w:rFonts w:hint="eastAsia" w:ascii="宋体" w:hAnsi="宋体" w:eastAsia="宋体" w:cs="宋体"/>
                    </w:rPr>
                  </w:pPr>
                </w:p>
              </w:tc>
              <w:tc>
                <w:tcPr>
                  <w:tcW w:w="1620" w:type="dxa"/>
                </w:tcPr>
                <w:p w14:paraId="5CCB3C90">
                  <w:pPr>
                    <w:spacing w:line="280" w:lineRule="exact"/>
                    <w:rPr>
                      <w:rFonts w:hint="eastAsia" w:ascii="宋体" w:hAnsi="宋体" w:eastAsia="宋体" w:cs="宋体"/>
                    </w:rPr>
                  </w:pPr>
                </w:p>
              </w:tc>
              <w:tc>
                <w:tcPr>
                  <w:tcW w:w="1651" w:type="dxa"/>
                </w:tcPr>
                <w:p w14:paraId="7A74DE72">
                  <w:pPr>
                    <w:spacing w:line="280" w:lineRule="exact"/>
                    <w:rPr>
                      <w:rFonts w:hint="eastAsia" w:ascii="宋体" w:hAnsi="宋体" w:eastAsia="宋体" w:cs="宋体"/>
                    </w:rPr>
                  </w:pPr>
                </w:p>
              </w:tc>
            </w:tr>
          </w:tbl>
          <w:p w14:paraId="3987F347">
            <w:pPr>
              <w:spacing w:line="400" w:lineRule="exact"/>
              <w:ind w:right="420" w:firstLine="435"/>
              <w:jc w:val="center"/>
              <w:rPr>
                <w:rFonts w:hint="eastAsia" w:ascii="宋体" w:hAnsi="宋体" w:eastAsia="宋体" w:cs="宋体"/>
              </w:rPr>
            </w:pPr>
          </w:p>
          <w:p w14:paraId="75E08051">
            <w:pPr>
              <w:spacing w:line="400" w:lineRule="exact"/>
              <w:ind w:right="420" w:firstLine="435"/>
              <w:jc w:val="center"/>
              <w:rPr>
                <w:rFonts w:hint="eastAsia" w:ascii="宋体" w:hAnsi="宋体" w:eastAsia="宋体" w:cs="宋体"/>
              </w:rPr>
            </w:pPr>
            <w:r>
              <w:rPr>
                <w:rFonts w:hint="eastAsia" w:ascii="宋体" w:hAnsi="宋体" w:eastAsia="宋体" w:cs="宋体"/>
              </w:rPr>
              <w:t xml:space="preserve">                                            承包人（章）             </w:t>
            </w:r>
          </w:p>
          <w:p w14:paraId="31FB47E7">
            <w:pPr>
              <w:spacing w:line="400" w:lineRule="exact"/>
              <w:ind w:right="420" w:firstLine="435"/>
              <w:rPr>
                <w:rFonts w:hint="eastAsia" w:ascii="宋体" w:hAnsi="宋体" w:eastAsia="宋体" w:cs="宋体"/>
              </w:rPr>
            </w:pPr>
            <w:r>
              <w:rPr>
                <w:rFonts w:hint="eastAsia" w:ascii="宋体" w:hAnsi="宋体" w:eastAsia="宋体" w:cs="宋体"/>
              </w:rPr>
              <w:t>造价人员</w:t>
            </w:r>
            <w:r>
              <w:rPr>
                <w:rFonts w:hint="eastAsia" w:ascii="宋体" w:hAnsi="宋体" w:eastAsia="宋体" w:cs="宋体"/>
                <w:u w:val="single"/>
              </w:rPr>
              <w:t xml:space="preserve">               </w:t>
            </w:r>
            <w:r>
              <w:rPr>
                <w:rFonts w:hint="eastAsia" w:ascii="宋体" w:hAnsi="宋体" w:eastAsia="宋体" w:cs="宋体"/>
              </w:rPr>
              <w:t>承包人代表</w:t>
            </w:r>
            <w:r>
              <w:rPr>
                <w:rFonts w:hint="eastAsia" w:ascii="宋体" w:hAnsi="宋体" w:eastAsia="宋体" w:cs="宋体"/>
                <w:u w:val="single"/>
              </w:rPr>
              <w:t xml:space="preserve">               </w:t>
            </w:r>
            <w:r>
              <w:rPr>
                <w:rFonts w:hint="eastAsia" w:ascii="宋体" w:hAnsi="宋体" w:eastAsia="宋体" w:cs="宋体"/>
              </w:rPr>
              <w:t>日      期</w:t>
            </w:r>
            <w:r>
              <w:rPr>
                <w:rFonts w:hint="eastAsia" w:ascii="宋体" w:hAnsi="宋体" w:eastAsia="宋体" w:cs="宋体"/>
                <w:u w:val="single"/>
              </w:rPr>
              <w:t xml:space="preserve">               </w:t>
            </w:r>
          </w:p>
        </w:tc>
      </w:tr>
      <w:tr w14:paraId="0019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14A4D0E9">
            <w:pPr>
              <w:spacing w:line="360" w:lineRule="exact"/>
              <w:rPr>
                <w:rFonts w:hint="eastAsia" w:ascii="宋体" w:hAnsi="宋体" w:eastAsia="宋体" w:cs="宋体"/>
              </w:rPr>
            </w:pPr>
            <w:r>
              <w:rPr>
                <w:rFonts w:hint="eastAsia" w:ascii="宋体" w:hAnsi="宋体" w:eastAsia="宋体" w:cs="宋体"/>
              </w:rPr>
              <w:t>复核意见：</w:t>
            </w:r>
          </w:p>
          <w:p w14:paraId="39FB69B0">
            <w:pPr>
              <w:spacing w:line="360" w:lineRule="exact"/>
              <w:ind w:firstLine="312"/>
              <w:rPr>
                <w:rFonts w:hint="eastAsia" w:ascii="宋体" w:hAnsi="宋体" w:eastAsia="宋体" w:cs="宋体"/>
              </w:rPr>
            </w:pPr>
            <w:r>
              <w:rPr>
                <w:rFonts w:hint="eastAsia" w:ascii="宋体" w:hAnsi="宋体" w:eastAsia="宋体" w:cs="宋体"/>
              </w:rPr>
              <w:t>□与实际施工情况不相符，修改意见见附件。</w:t>
            </w:r>
          </w:p>
          <w:p w14:paraId="3A9506B0">
            <w:pPr>
              <w:spacing w:line="360" w:lineRule="exact"/>
              <w:ind w:firstLine="312"/>
              <w:rPr>
                <w:rFonts w:hint="eastAsia" w:ascii="宋体" w:hAnsi="宋体" w:eastAsia="宋体" w:cs="宋体"/>
              </w:rPr>
            </w:pPr>
            <w:r>
              <w:rPr>
                <w:rFonts w:hint="eastAsia" w:ascii="宋体" w:hAnsi="宋体" w:eastAsia="宋体" w:cs="宋体"/>
              </w:rPr>
              <w:t>□与实际施工情况相符，具体金额由造价工程师复核。</w:t>
            </w:r>
          </w:p>
          <w:p w14:paraId="39FD26F4">
            <w:pPr>
              <w:spacing w:line="360" w:lineRule="exact"/>
              <w:ind w:firstLine="435"/>
              <w:jc w:val="right"/>
              <w:rPr>
                <w:rFonts w:hint="eastAsia" w:ascii="宋体" w:hAnsi="宋体" w:eastAsia="宋体" w:cs="宋体"/>
              </w:rPr>
            </w:pPr>
          </w:p>
          <w:p w14:paraId="40A64095">
            <w:pPr>
              <w:spacing w:line="360" w:lineRule="exact"/>
              <w:ind w:firstLine="435"/>
              <w:jc w:val="right"/>
              <w:rPr>
                <w:rFonts w:hint="eastAsia" w:ascii="宋体" w:hAnsi="宋体" w:eastAsia="宋体" w:cs="宋体"/>
              </w:rPr>
            </w:pPr>
          </w:p>
          <w:p w14:paraId="3DE5E439">
            <w:pPr>
              <w:spacing w:line="360" w:lineRule="exact"/>
              <w:ind w:firstLine="435"/>
              <w:jc w:val="center"/>
              <w:rPr>
                <w:rFonts w:hint="eastAsia" w:ascii="宋体" w:hAnsi="宋体" w:eastAsia="宋体" w:cs="宋体"/>
              </w:rPr>
            </w:pPr>
            <w:r>
              <w:rPr>
                <w:rFonts w:hint="eastAsia" w:ascii="宋体" w:hAnsi="宋体" w:eastAsia="宋体" w:cs="宋体"/>
              </w:rPr>
              <w:t xml:space="preserve">         </w:t>
            </w:r>
          </w:p>
          <w:p w14:paraId="4C3F0C51">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监理工程师</w:t>
            </w:r>
            <w:r>
              <w:rPr>
                <w:rFonts w:hint="eastAsia" w:ascii="宋体" w:hAnsi="宋体" w:eastAsia="宋体" w:cs="宋体"/>
                <w:u w:val="single"/>
              </w:rPr>
              <w:t xml:space="preserve">           </w:t>
            </w:r>
          </w:p>
          <w:p w14:paraId="22999197">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日      期</w:t>
            </w:r>
            <w:r>
              <w:rPr>
                <w:rFonts w:hint="eastAsia" w:ascii="宋体" w:hAnsi="宋体" w:eastAsia="宋体" w:cs="宋体"/>
                <w:u w:val="single"/>
              </w:rPr>
              <w:t xml:space="preserve">           </w:t>
            </w:r>
          </w:p>
        </w:tc>
        <w:tc>
          <w:tcPr>
            <w:tcW w:w="4620" w:type="dxa"/>
          </w:tcPr>
          <w:p w14:paraId="0A0862EA">
            <w:pPr>
              <w:spacing w:line="360" w:lineRule="exact"/>
              <w:rPr>
                <w:rFonts w:hint="eastAsia" w:ascii="宋体" w:hAnsi="宋体" w:eastAsia="宋体" w:cs="宋体"/>
              </w:rPr>
            </w:pPr>
            <w:r>
              <w:rPr>
                <w:rFonts w:hint="eastAsia" w:ascii="宋体" w:hAnsi="宋体" w:eastAsia="宋体" w:cs="宋体"/>
              </w:rPr>
              <w:t>复核意见：</w:t>
            </w:r>
          </w:p>
          <w:p w14:paraId="48D9EAEA">
            <w:pPr>
              <w:spacing w:line="360" w:lineRule="exact"/>
              <w:ind w:firstLine="435"/>
              <w:rPr>
                <w:rFonts w:hint="eastAsia" w:ascii="宋体" w:hAnsi="宋体" w:eastAsia="宋体" w:cs="宋体"/>
                <w:u w:val="single"/>
              </w:rPr>
            </w:pPr>
            <w:r>
              <w:rPr>
                <w:rFonts w:hint="eastAsia" w:ascii="宋体" w:hAnsi="宋体" w:eastAsia="宋体" w:cs="宋体"/>
              </w:rPr>
              <w:t>你方提出的竣工结算支付申请经复核，竣工结算款总额为(大写)</w:t>
            </w:r>
            <w:r>
              <w:rPr>
                <w:rFonts w:hint="eastAsia" w:ascii="宋体" w:hAnsi="宋体" w:eastAsia="宋体" w:cs="宋体"/>
                <w:u w:val="single"/>
              </w:rPr>
              <w:t xml:space="preserve">                </w:t>
            </w:r>
            <w:r>
              <w:rPr>
                <w:rFonts w:hint="eastAsia" w:ascii="宋体" w:hAnsi="宋体" w:eastAsia="宋体" w:cs="宋体"/>
              </w:rPr>
              <w:t>元，（小写）</w:t>
            </w:r>
            <w:r>
              <w:rPr>
                <w:rFonts w:hint="eastAsia" w:ascii="宋体" w:hAnsi="宋体" w:eastAsia="宋体" w:cs="宋体"/>
                <w:u w:val="single"/>
              </w:rPr>
              <w:t xml:space="preserve">          </w:t>
            </w:r>
            <w:r>
              <w:rPr>
                <w:rFonts w:hint="eastAsia" w:ascii="宋体" w:hAnsi="宋体" w:eastAsia="宋体" w:cs="宋体"/>
              </w:rPr>
              <w:t xml:space="preserve"> 元，扣除前期支付以及质量保证金后应支付金额为（大写）</w:t>
            </w:r>
            <w:r>
              <w:rPr>
                <w:rFonts w:hint="eastAsia" w:ascii="宋体" w:hAnsi="宋体" w:eastAsia="宋体" w:cs="宋体"/>
                <w:u w:val="single"/>
              </w:rPr>
              <w:t xml:space="preserve">              </w:t>
            </w:r>
            <w:r>
              <w:rPr>
                <w:rFonts w:hint="eastAsia" w:ascii="宋体" w:hAnsi="宋体" w:eastAsia="宋体" w:cs="宋体"/>
              </w:rPr>
              <w:t>元，（小写）</w:t>
            </w:r>
            <w:r>
              <w:rPr>
                <w:rFonts w:hint="eastAsia" w:ascii="宋体" w:hAnsi="宋体" w:eastAsia="宋体" w:cs="宋体"/>
                <w:u w:val="single"/>
              </w:rPr>
              <w:t xml:space="preserve">         </w:t>
            </w:r>
            <w:r>
              <w:rPr>
                <w:rFonts w:hint="eastAsia" w:ascii="宋体" w:hAnsi="宋体" w:eastAsia="宋体" w:cs="宋体"/>
              </w:rPr>
              <w:t>元。</w:t>
            </w:r>
          </w:p>
          <w:p w14:paraId="0ADBF5B0">
            <w:pPr>
              <w:spacing w:line="360" w:lineRule="exact"/>
              <w:ind w:firstLine="435"/>
              <w:jc w:val="center"/>
              <w:rPr>
                <w:rFonts w:hint="eastAsia" w:ascii="宋体" w:hAnsi="宋体" w:eastAsia="宋体" w:cs="宋体"/>
              </w:rPr>
            </w:pPr>
            <w:r>
              <w:rPr>
                <w:rFonts w:hint="eastAsia" w:ascii="宋体" w:hAnsi="宋体" w:eastAsia="宋体" w:cs="宋体"/>
              </w:rPr>
              <w:t xml:space="preserve">    </w:t>
            </w:r>
          </w:p>
          <w:p w14:paraId="13B1FA2A">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造价工程师</w:t>
            </w:r>
            <w:r>
              <w:rPr>
                <w:rFonts w:hint="eastAsia" w:ascii="宋体" w:hAnsi="宋体" w:eastAsia="宋体" w:cs="宋体"/>
                <w:u w:val="single"/>
              </w:rPr>
              <w:t xml:space="preserve">           </w:t>
            </w:r>
          </w:p>
          <w:p w14:paraId="7EBADF5C">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日      期</w:t>
            </w:r>
            <w:r>
              <w:rPr>
                <w:rFonts w:hint="eastAsia" w:ascii="宋体" w:hAnsi="宋体" w:eastAsia="宋体" w:cs="宋体"/>
                <w:u w:val="single"/>
              </w:rPr>
              <w:t xml:space="preserve">           </w:t>
            </w:r>
          </w:p>
        </w:tc>
      </w:tr>
      <w:tr w14:paraId="47CE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45E702A1">
            <w:pPr>
              <w:spacing w:line="400" w:lineRule="exact"/>
              <w:rPr>
                <w:rFonts w:hint="eastAsia" w:ascii="宋体" w:hAnsi="宋体" w:eastAsia="宋体" w:cs="宋体"/>
              </w:rPr>
            </w:pPr>
            <w:r>
              <w:rPr>
                <w:rFonts w:hint="eastAsia" w:ascii="宋体" w:hAnsi="宋体" w:eastAsia="宋体" w:cs="宋体"/>
              </w:rPr>
              <w:t>审核意见：</w:t>
            </w:r>
          </w:p>
          <w:p w14:paraId="0DB13F09">
            <w:pPr>
              <w:spacing w:line="400" w:lineRule="exact"/>
              <w:ind w:firstLine="435"/>
              <w:rPr>
                <w:rFonts w:hint="eastAsia" w:ascii="宋体" w:hAnsi="宋体" w:eastAsia="宋体" w:cs="宋体"/>
              </w:rPr>
            </w:pPr>
            <w:r>
              <w:rPr>
                <w:rFonts w:hint="eastAsia" w:ascii="宋体" w:hAnsi="宋体" w:eastAsia="宋体" w:cs="宋体"/>
              </w:rPr>
              <w:t>□不同意。</w:t>
            </w:r>
          </w:p>
          <w:p w14:paraId="1B11F61B">
            <w:pPr>
              <w:spacing w:line="400" w:lineRule="exact"/>
              <w:ind w:firstLine="420" w:firstLineChars="200"/>
              <w:rPr>
                <w:rFonts w:hint="eastAsia" w:ascii="宋体" w:hAnsi="宋体" w:eastAsia="宋体" w:cs="宋体"/>
              </w:rPr>
            </w:pPr>
            <w:r>
              <w:rPr>
                <w:rFonts w:hint="eastAsia" w:ascii="宋体" w:hAnsi="宋体" w:eastAsia="宋体" w:cs="宋体"/>
              </w:rPr>
              <w:t>□同意，支付时间为本表签发后的15天内。</w:t>
            </w:r>
          </w:p>
          <w:p w14:paraId="4D371DD3">
            <w:pPr>
              <w:wordWrap w:val="0"/>
              <w:spacing w:line="400" w:lineRule="exact"/>
              <w:ind w:firstLine="420" w:firstLineChars="200"/>
              <w:jc w:val="right"/>
              <w:rPr>
                <w:rFonts w:hint="eastAsia" w:ascii="宋体" w:hAnsi="宋体" w:eastAsia="宋体" w:cs="宋体"/>
              </w:rPr>
            </w:pPr>
            <w:r>
              <w:rPr>
                <w:rFonts w:hint="eastAsia" w:ascii="宋体" w:hAnsi="宋体" w:eastAsia="宋体" w:cs="宋体"/>
              </w:rPr>
              <w:t xml:space="preserve">发包人（章）           </w:t>
            </w:r>
          </w:p>
          <w:p w14:paraId="7A57AB80">
            <w:pPr>
              <w:wordWrap w:val="0"/>
              <w:spacing w:line="400" w:lineRule="exact"/>
              <w:ind w:firstLine="420" w:firstLineChars="200"/>
              <w:jc w:val="right"/>
              <w:rPr>
                <w:rFonts w:hint="eastAsia"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14:paraId="5591562F">
            <w:pPr>
              <w:wordWrap w:val="0"/>
              <w:spacing w:line="400" w:lineRule="exact"/>
              <w:ind w:firstLine="420" w:firstLineChars="200"/>
              <w:jc w:val="right"/>
              <w:rPr>
                <w:rFonts w:hint="eastAsia"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bl>
    <w:p w14:paraId="637BA3DD">
      <w:pPr>
        <w:spacing w:before="120" w:beforeLines="50"/>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注：1.在选择栏中的“□”内作标识“√”。 </w:t>
      </w:r>
    </w:p>
    <w:p w14:paraId="5846F1C8">
      <w:pPr>
        <w:spacing w:before="120" w:beforeLines="50"/>
        <w:ind w:left="720" w:hanging="720" w:hangingChars="400"/>
        <w:rPr>
          <w:rFonts w:hint="eastAsia" w:ascii="宋体" w:hAnsi="宋体" w:eastAsia="宋体" w:cs="宋体"/>
          <w:sz w:val="18"/>
          <w:szCs w:val="18"/>
        </w:rPr>
      </w:pPr>
      <w:r>
        <w:rPr>
          <w:rFonts w:hint="eastAsia" w:ascii="宋体" w:hAnsi="宋体" w:eastAsia="宋体" w:cs="宋体"/>
          <w:sz w:val="18"/>
          <w:szCs w:val="18"/>
        </w:rPr>
        <w:t xml:space="preserve">        2.本表一式四份，由承包人填报，发包人、监理人、造价咨询人、承包人各存一份。</w:t>
      </w:r>
    </w:p>
    <w:p w14:paraId="10852ED0">
      <w:pPr>
        <w:ind w:right="360"/>
        <w:rPr>
          <w:rFonts w:hint="eastAsia" w:ascii="宋体" w:hAnsi="宋体" w:eastAsia="宋体" w:cs="宋体"/>
          <w:sz w:val="18"/>
          <w:szCs w:val="18"/>
        </w:rPr>
      </w:pPr>
      <w:r>
        <w:rPr>
          <w:rFonts w:hint="eastAsia" w:ascii="宋体" w:hAnsi="宋体" w:eastAsia="宋体" w:cs="宋体"/>
          <w:sz w:val="18"/>
          <w:szCs w:val="18"/>
        </w:rPr>
        <w:t xml:space="preserve">                                                                                            </w:t>
      </w:r>
    </w:p>
    <w:p w14:paraId="60C8DD1C">
      <w:pPr>
        <w:pStyle w:val="50"/>
        <w:rPr>
          <w:rFonts w:hint="eastAsia" w:ascii="宋体" w:hAnsi="宋体" w:eastAsia="宋体" w:cs="宋体"/>
        </w:rPr>
      </w:pPr>
    </w:p>
    <w:p w14:paraId="4EB7D725">
      <w:pPr>
        <w:jc w:val="left"/>
        <w:rPr>
          <w:rFonts w:hint="eastAsia" w:ascii="宋体" w:hAnsi="宋体" w:eastAsia="宋体" w:cs="宋体"/>
          <w:b/>
          <w:sz w:val="30"/>
          <w:szCs w:val="30"/>
        </w:rPr>
      </w:pPr>
      <w:r>
        <w:rPr>
          <w:rFonts w:hint="eastAsia" w:ascii="宋体" w:hAnsi="宋体" w:eastAsia="宋体" w:cs="宋体"/>
          <w:sz w:val="30"/>
          <w:szCs w:val="30"/>
        </w:rPr>
        <w:t>附件13：</w:t>
      </w:r>
    </w:p>
    <w:p w14:paraId="1BDEFFD5">
      <w:pPr>
        <w:jc w:val="center"/>
        <w:rPr>
          <w:rFonts w:hint="eastAsia" w:ascii="宋体" w:hAnsi="宋体" w:eastAsia="宋体" w:cs="宋体"/>
          <w:b/>
          <w:sz w:val="36"/>
          <w:szCs w:val="36"/>
        </w:rPr>
      </w:pPr>
      <w:r>
        <w:rPr>
          <w:rFonts w:hint="eastAsia" w:ascii="宋体" w:hAnsi="宋体" w:eastAsia="宋体" w:cs="宋体"/>
          <w:b/>
          <w:sz w:val="36"/>
          <w:szCs w:val="36"/>
        </w:rPr>
        <w:t>最终结算款支付申请（核准）表</w:t>
      </w:r>
    </w:p>
    <w:p w14:paraId="7CFB6B2F">
      <w:pPr>
        <w:rPr>
          <w:rFonts w:hint="eastAsia" w:ascii="宋体" w:hAnsi="宋体" w:eastAsia="宋体" w:cs="宋体"/>
          <w:sz w:val="24"/>
        </w:rPr>
      </w:pPr>
      <w:r>
        <w:rPr>
          <w:rFonts w:hint="eastAsia" w:ascii="宋体" w:hAnsi="宋体" w:eastAsia="宋体" w:cs="宋体"/>
          <w:sz w:val="24"/>
        </w:rPr>
        <w:t>工程名称：                                             编号：</w:t>
      </w:r>
    </w:p>
    <w:tbl>
      <w:tblPr>
        <w:tblStyle w:val="3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1487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240" w:type="dxa"/>
            <w:gridSpan w:val="2"/>
          </w:tcPr>
          <w:p w14:paraId="1568CD18">
            <w:pPr>
              <w:spacing w:line="480" w:lineRule="exact"/>
              <w:ind w:left="525" w:leftChars="149" w:hanging="212" w:hangingChars="101"/>
              <w:rPr>
                <w:rFonts w:hint="eastAsia" w:ascii="宋体" w:hAnsi="宋体" w:eastAsia="宋体" w:cs="宋体"/>
                <w:u w:val="single"/>
              </w:rPr>
            </w:pPr>
            <w:r>
              <w:rPr>
                <w:rFonts w:hint="eastAsia" w:ascii="宋体" w:hAnsi="宋体" w:eastAsia="宋体" w:cs="宋体"/>
              </w:rPr>
              <w:t>致：</w:t>
            </w:r>
            <w:r>
              <w:rPr>
                <w:rFonts w:hint="eastAsia" w:ascii="宋体" w:hAnsi="宋体" w:eastAsia="宋体" w:cs="宋体"/>
                <w:u w:val="single"/>
              </w:rPr>
              <w:t xml:space="preserve">                                   （发包人全称）</w:t>
            </w:r>
          </w:p>
          <w:p w14:paraId="04DEE6A5">
            <w:pPr>
              <w:spacing w:line="400" w:lineRule="exact"/>
              <w:ind w:left="-4" w:leftChars="-2" w:firstLine="315" w:firstLineChars="150"/>
              <w:rPr>
                <w:rFonts w:hint="eastAsia" w:ascii="宋体" w:hAnsi="宋体" w:eastAsia="宋体" w:cs="宋体"/>
              </w:rPr>
            </w:pPr>
            <w:r>
              <w:rPr>
                <w:rFonts w:hint="eastAsia" w:ascii="宋体" w:hAnsi="宋体" w:eastAsia="宋体" w:cs="宋体"/>
              </w:rPr>
              <w:t>我方于</w:t>
            </w:r>
            <w:r>
              <w:rPr>
                <w:rFonts w:hint="eastAsia" w:ascii="宋体" w:hAnsi="宋体" w:eastAsia="宋体" w:cs="宋体"/>
                <w:u w:val="single"/>
              </w:rPr>
              <w:t xml:space="preserve">         </w:t>
            </w:r>
            <w:r>
              <w:rPr>
                <w:rFonts w:hint="eastAsia" w:ascii="宋体" w:hAnsi="宋体" w:eastAsia="宋体" w:cs="宋体"/>
              </w:rPr>
              <w:t>至</w:t>
            </w:r>
            <w:r>
              <w:rPr>
                <w:rFonts w:hint="eastAsia" w:ascii="宋体" w:hAnsi="宋体" w:eastAsia="宋体" w:cs="宋体"/>
                <w:u w:val="single"/>
              </w:rPr>
              <w:t xml:space="preserve">          </w:t>
            </w:r>
            <w:r>
              <w:rPr>
                <w:rFonts w:hint="eastAsia" w:ascii="宋体" w:hAnsi="宋体" w:eastAsia="宋体" w:cs="宋体"/>
              </w:rPr>
              <w:t>期间已完成了缺陷修复工作，根据施工合同的约定，现申请支付最终结清合同款额为(大写)</w:t>
            </w:r>
            <w:r>
              <w:rPr>
                <w:rFonts w:hint="eastAsia" w:ascii="宋体" w:hAnsi="宋体" w:eastAsia="宋体" w:cs="宋体"/>
                <w:u w:val="single"/>
              </w:rPr>
              <w:t xml:space="preserve">            </w:t>
            </w:r>
            <w:r>
              <w:rPr>
                <w:rFonts w:hint="eastAsia" w:ascii="宋体" w:hAnsi="宋体" w:eastAsia="宋体" w:cs="宋体"/>
              </w:rPr>
              <w:t>元，(小写)</w:t>
            </w:r>
            <w:r>
              <w:rPr>
                <w:rFonts w:hint="eastAsia" w:ascii="宋体" w:hAnsi="宋体" w:eastAsia="宋体" w:cs="宋体"/>
                <w:u w:val="single"/>
              </w:rPr>
              <w:t xml:space="preserve">         </w:t>
            </w:r>
            <w:r>
              <w:rPr>
                <w:rFonts w:hint="eastAsia" w:ascii="宋体" w:hAnsi="宋体" w:eastAsia="宋体" w:cs="宋体"/>
              </w:rPr>
              <w:t>元，请予核准。</w:t>
            </w:r>
          </w:p>
          <w:tbl>
            <w:tblPr>
              <w:tblStyle w:val="3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4FEB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1E084AB">
                  <w:pPr>
                    <w:spacing w:line="280" w:lineRule="exact"/>
                    <w:jc w:val="center"/>
                    <w:rPr>
                      <w:rFonts w:hint="eastAsia" w:ascii="宋体" w:hAnsi="宋体" w:eastAsia="宋体" w:cs="宋体"/>
                    </w:rPr>
                  </w:pPr>
                  <w:r>
                    <w:rPr>
                      <w:rFonts w:hint="eastAsia" w:ascii="宋体" w:hAnsi="宋体" w:eastAsia="宋体" w:cs="宋体"/>
                    </w:rPr>
                    <w:t>序号</w:t>
                  </w:r>
                </w:p>
              </w:tc>
              <w:tc>
                <w:tcPr>
                  <w:tcW w:w="3420" w:type="dxa"/>
                  <w:vAlign w:val="center"/>
                </w:tcPr>
                <w:p w14:paraId="4B2E4F61">
                  <w:pPr>
                    <w:spacing w:line="280" w:lineRule="exact"/>
                    <w:jc w:val="center"/>
                    <w:rPr>
                      <w:rFonts w:hint="eastAsia" w:ascii="宋体" w:hAnsi="宋体" w:eastAsia="宋体" w:cs="宋体"/>
                    </w:rPr>
                  </w:pPr>
                  <w:r>
                    <w:rPr>
                      <w:rFonts w:hint="eastAsia" w:ascii="宋体" w:hAnsi="宋体" w:eastAsia="宋体" w:cs="宋体"/>
                    </w:rPr>
                    <w:t>名      称</w:t>
                  </w:r>
                </w:p>
              </w:tc>
              <w:tc>
                <w:tcPr>
                  <w:tcW w:w="1620" w:type="dxa"/>
                  <w:vAlign w:val="center"/>
                </w:tcPr>
                <w:p w14:paraId="2C750A60">
                  <w:pPr>
                    <w:spacing w:line="280" w:lineRule="exact"/>
                    <w:jc w:val="center"/>
                    <w:rPr>
                      <w:rFonts w:hint="eastAsia" w:ascii="宋体" w:hAnsi="宋体" w:eastAsia="宋体" w:cs="宋体"/>
                    </w:rPr>
                  </w:pPr>
                  <w:r>
                    <w:rPr>
                      <w:rFonts w:hint="eastAsia" w:ascii="宋体" w:hAnsi="宋体" w:eastAsia="宋体" w:cs="宋体"/>
                    </w:rPr>
                    <w:t>申请金额（元）</w:t>
                  </w:r>
                </w:p>
              </w:tc>
              <w:tc>
                <w:tcPr>
                  <w:tcW w:w="1620" w:type="dxa"/>
                  <w:vAlign w:val="center"/>
                </w:tcPr>
                <w:p w14:paraId="547E0C6E">
                  <w:pPr>
                    <w:spacing w:line="280" w:lineRule="exact"/>
                    <w:jc w:val="center"/>
                    <w:rPr>
                      <w:rFonts w:hint="eastAsia" w:ascii="宋体" w:hAnsi="宋体" w:eastAsia="宋体" w:cs="宋体"/>
                    </w:rPr>
                  </w:pPr>
                  <w:r>
                    <w:rPr>
                      <w:rFonts w:hint="eastAsia" w:ascii="宋体" w:hAnsi="宋体" w:eastAsia="宋体" w:cs="宋体"/>
                    </w:rPr>
                    <w:t>复核金额（元）</w:t>
                  </w:r>
                </w:p>
              </w:tc>
              <w:tc>
                <w:tcPr>
                  <w:tcW w:w="1651" w:type="dxa"/>
                  <w:vAlign w:val="center"/>
                </w:tcPr>
                <w:p w14:paraId="1AFFC036">
                  <w:pPr>
                    <w:spacing w:line="280" w:lineRule="exact"/>
                    <w:jc w:val="center"/>
                    <w:rPr>
                      <w:rFonts w:hint="eastAsia" w:ascii="宋体" w:hAnsi="宋体" w:eastAsia="宋体" w:cs="宋体"/>
                    </w:rPr>
                  </w:pPr>
                  <w:r>
                    <w:rPr>
                      <w:rFonts w:hint="eastAsia" w:ascii="宋体" w:hAnsi="宋体" w:eastAsia="宋体" w:cs="宋体"/>
                    </w:rPr>
                    <w:t>备注</w:t>
                  </w:r>
                </w:p>
              </w:tc>
            </w:tr>
            <w:tr w14:paraId="3617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1A30BEF">
                  <w:pPr>
                    <w:spacing w:line="280" w:lineRule="exact"/>
                    <w:jc w:val="center"/>
                    <w:rPr>
                      <w:rFonts w:hint="eastAsia" w:ascii="宋体" w:hAnsi="宋体" w:eastAsia="宋体" w:cs="宋体"/>
                    </w:rPr>
                  </w:pPr>
                  <w:r>
                    <w:rPr>
                      <w:rFonts w:hint="eastAsia" w:ascii="宋体" w:hAnsi="宋体" w:eastAsia="宋体" w:cs="宋体"/>
                    </w:rPr>
                    <w:t>1</w:t>
                  </w:r>
                </w:p>
              </w:tc>
              <w:tc>
                <w:tcPr>
                  <w:tcW w:w="3420" w:type="dxa"/>
                </w:tcPr>
                <w:p w14:paraId="20EB2177">
                  <w:pPr>
                    <w:spacing w:line="280" w:lineRule="exact"/>
                    <w:rPr>
                      <w:rFonts w:hint="eastAsia" w:ascii="宋体" w:hAnsi="宋体" w:eastAsia="宋体" w:cs="宋体"/>
                    </w:rPr>
                  </w:pPr>
                  <w:r>
                    <w:rPr>
                      <w:rFonts w:hint="eastAsia" w:ascii="宋体" w:hAnsi="宋体" w:eastAsia="宋体" w:cs="宋体"/>
                    </w:rPr>
                    <w:t>已预留的质量保证金</w:t>
                  </w:r>
                </w:p>
              </w:tc>
              <w:tc>
                <w:tcPr>
                  <w:tcW w:w="1620" w:type="dxa"/>
                </w:tcPr>
                <w:p w14:paraId="3A9FD4A4">
                  <w:pPr>
                    <w:spacing w:line="280" w:lineRule="exact"/>
                    <w:rPr>
                      <w:rFonts w:hint="eastAsia" w:ascii="宋体" w:hAnsi="宋体" w:eastAsia="宋体" w:cs="宋体"/>
                    </w:rPr>
                  </w:pPr>
                </w:p>
              </w:tc>
              <w:tc>
                <w:tcPr>
                  <w:tcW w:w="1620" w:type="dxa"/>
                </w:tcPr>
                <w:p w14:paraId="10F78D40">
                  <w:pPr>
                    <w:spacing w:line="280" w:lineRule="exact"/>
                    <w:rPr>
                      <w:rFonts w:hint="eastAsia" w:ascii="宋体" w:hAnsi="宋体" w:eastAsia="宋体" w:cs="宋体"/>
                    </w:rPr>
                  </w:pPr>
                </w:p>
              </w:tc>
              <w:tc>
                <w:tcPr>
                  <w:tcW w:w="1651" w:type="dxa"/>
                </w:tcPr>
                <w:p w14:paraId="20888A11">
                  <w:pPr>
                    <w:spacing w:line="280" w:lineRule="exact"/>
                    <w:rPr>
                      <w:rFonts w:hint="eastAsia" w:ascii="宋体" w:hAnsi="宋体" w:eastAsia="宋体" w:cs="宋体"/>
                    </w:rPr>
                  </w:pPr>
                </w:p>
              </w:tc>
            </w:tr>
            <w:tr w14:paraId="45DF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4B018C9">
                  <w:pPr>
                    <w:spacing w:line="280" w:lineRule="exact"/>
                    <w:jc w:val="center"/>
                    <w:rPr>
                      <w:rFonts w:hint="eastAsia" w:ascii="宋体" w:hAnsi="宋体" w:eastAsia="宋体" w:cs="宋体"/>
                    </w:rPr>
                  </w:pPr>
                  <w:r>
                    <w:rPr>
                      <w:rFonts w:hint="eastAsia" w:ascii="宋体" w:hAnsi="宋体" w:eastAsia="宋体" w:cs="宋体"/>
                    </w:rPr>
                    <w:t>2</w:t>
                  </w:r>
                </w:p>
              </w:tc>
              <w:tc>
                <w:tcPr>
                  <w:tcW w:w="3420" w:type="dxa"/>
                </w:tcPr>
                <w:p w14:paraId="74F8019D">
                  <w:pPr>
                    <w:spacing w:line="280" w:lineRule="exact"/>
                    <w:rPr>
                      <w:rFonts w:hint="eastAsia" w:ascii="宋体" w:hAnsi="宋体" w:eastAsia="宋体" w:cs="宋体"/>
                    </w:rPr>
                  </w:pPr>
                  <w:r>
                    <w:rPr>
                      <w:rFonts w:hint="eastAsia" w:ascii="宋体" w:hAnsi="宋体" w:eastAsia="宋体" w:cs="宋体"/>
                    </w:rPr>
                    <w:t>应增加因发包人原因造成缺陷的修复金额</w:t>
                  </w:r>
                </w:p>
              </w:tc>
              <w:tc>
                <w:tcPr>
                  <w:tcW w:w="1620" w:type="dxa"/>
                </w:tcPr>
                <w:p w14:paraId="72C01911">
                  <w:pPr>
                    <w:spacing w:line="280" w:lineRule="exact"/>
                    <w:rPr>
                      <w:rFonts w:hint="eastAsia" w:ascii="宋体" w:hAnsi="宋体" w:eastAsia="宋体" w:cs="宋体"/>
                    </w:rPr>
                  </w:pPr>
                </w:p>
              </w:tc>
              <w:tc>
                <w:tcPr>
                  <w:tcW w:w="1620" w:type="dxa"/>
                </w:tcPr>
                <w:p w14:paraId="7E6833D3">
                  <w:pPr>
                    <w:spacing w:line="280" w:lineRule="exact"/>
                    <w:rPr>
                      <w:rFonts w:hint="eastAsia" w:ascii="宋体" w:hAnsi="宋体" w:eastAsia="宋体" w:cs="宋体"/>
                    </w:rPr>
                  </w:pPr>
                </w:p>
              </w:tc>
              <w:tc>
                <w:tcPr>
                  <w:tcW w:w="1651" w:type="dxa"/>
                </w:tcPr>
                <w:p w14:paraId="46A10F6B">
                  <w:pPr>
                    <w:spacing w:line="280" w:lineRule="exact"/>
                    <w:rPr>
                      <w:rFonts w:hint="eastAsia" w:ascii="宋体" w:hAnsi="宋体" w:eastAsia="宋体" w:cs="宋体"/>
                    </w:rPr>
                  </w:pPr>
                </w:p>
              </w:tc>
            </w:tr>
            <w:tr w14:paraId="7D9B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A947305">
                  <w:pPr>
                    <w:spacing w:line="280" w:lineRule="exact"/>
                    <w:jc w:val="center"/>
                    <w:rPr>
                      <w:rFonts w:hint="eastAsia" w:ascii="宋体" w:hAnsi="宋体" w:eastAsia="宋体" w:cs="宋体"/>
                    </w:rPr>
                  </w:pPr>
                  <w:r>
                    <w:rPr>
                      <w:rFonts w:hint="eastAsia" w:ascii="宋体" w:hAnsi="宋体" w:eastAsia="宋体" w:cs="宋体"/>
                    </w:rPr>
                    <w:t>3</w:t>
                  </w:r>
                </w:p>
              </w:tc>
              <w:tc>
                <w:tcPr>
                  <w:tcW w:w="3420" w:type="dxa"/>
                </w:tcPr>
                <w:p w14:paraId="3CBFF06A">
                  <w:pPr>
                    <w:spacing w:line="280" w:lineRule="exact"/>
                    <w:rPr>
                      <w:rFonts w:hint="eastAsia" w:ascii="宋体" w:hAnsi="宋体" w:eastAsia="宋体" w:cs="宋体"/>
                    </w:rPr>
                  </w:pPr>
                  <w:r>
                    <w:rPr>
                      <w:rFonts w:hint="eastAsia" w:ascii="宋体" w:hAnsi="宋体" w:eastAsia="宋体" w:cs="宋体"/>
                    </w:rPr>
                    <w:t>应扣减承包人不修复缺陷、发包人组织修复的金额</w:t>
                  </w:r>
                </w:p>
              </w:tc>
              <w:tc>
                <w:tcPr>
                  <w:tcW w:w="1620" w:type="dxa"/>
                </w:tcPr>
                <w:p w14:paraId="75AA3AA0">
                  <w:pPr>
                    <w:spacing w:line="280" w:lineRule="exact"/>
                    <w:rPr>
                      <w:rFonts w:hint="eastAsia" w:ascii="宋体" w:hAnsi="宋体" w:eastAsia="宋体" w:cs="宋体"/>
                    </w:rPr>
                  </w:pPr>
                </w:p>
              </w:tc>
              <w:tc>
                <w:tcPr>
                  <w:tcW w:w="1620" w:type="dxa"/>
                </w:tcPr>
                <w:p w14:paraId="522E5F75">
                  <w:pPr>
                    <w:spacing w:line="280" w:lineRule="exact"/>
                    <w:rPr>
                      <w:rFonts w:hint="eastAsia" w:ascii="宋体" w:hAnsi="宋体" w:eastAsia="宋体" w:cs="宋体"/>
                    </w:rPr>
                  </w:pPr>
                </w:p>
              </w:tc>
              <w:tc>
                <w:tcPr>
                  <w:tcW w:w="1651" w:type="dxa"/>
                </w:tcPr>
                <w:p w14:paraId="7A7D7640">
                  <w:pPr>
                    <w:spacing w:line="280" w:lineRule="exact"/>
                    <w:rPr>
                      <w:rFonts w:hint="eastAsia" w:ascii="宋体" w:hAnsi="宋体" w:eastAsia="宋体" w:cs="宋体"/>
                    </w:rPr>
                  </w:pPr>
                </w:p>
              </w:tc>
            </w:tr>
            <w:tr w14:paraId="2DF7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D85A30B">
                  <w:pPr>
                    <w:spacing w:line="280" w:lineRule="exact"/>
                    <w:jc w:val="center"/>
                    <w:rPr>
                      <w:rFonts w:hint="eastAsia" w:ascii="宋体" w:hAnsi="宋体" w:eastAsia="宋体" w:cs="宋体"/>
                    </w:rPr>
                  </w:pPr>
                  <w:r>
                    <w:rPr>
                      <w:rFonts w:hint="eastAsia" w:ascii="宋体" w:hAnsi="宋体" w:eastAsia="宋体" w:cs="宋体"/>
                    </w:rPr>
                    <w:t>4</w:t>
                  </w:r>
                </w:p>
              </w:tc>
              <w:tc>
                <w:tcPr>
                  <w:tcW w:w="3420" w:type="dxa"/>
                </w:tcPr>
                <w:p w14:paraId="612147BA">
                  <w:pPr>
                    <w:spacing w:line="280" w:lineRule="exact"/>
                    <w:rPr>
                      <w:rFonts w:hint="eastAsia" w:ascii="宋体" w:hAnsi="宋体" w:eastAsia="宋体" w:cs="宋体"/>
                    </w:rPr>
                  </w:pPr>
                  <w:r>
                    <w:rPr>
                      <w:rFonts w:hint="eastAsia" w:ascii="宋体" w:hAnsi="宋体" w:eastAsia="宋体" w:cs="宋体"/>
                    </w:rPr>
                    <w:t>最终应支付的合同价款</w:t>
                  </w:r>
                </w:p>
              </w:tc>
              <w:tc>
                <w:tcPr>
                  <w:tcW w:w="1620" w:type="dxa"/>
                </w:tcPr>
                <w:p w14:paraId="42EA1EC1">
                  <w:pPr>
                    <w:spacing w:line="280" w:lineRule="exact"/>
                    <w:rPr>
                      <w:rFonts w:hint="eastAsia" w:ascii="宋体" w:hAnsi="宋体" w:eastAsia="宋体" w:cs="宋体"/>
                    </w:rPr>
                  </w:pPr>
                </w:p>
              </w:tc>
              <w:tc>
                <w:tcPr>
                  <w:tcW w:w="1620" w:type="dxa"/>
                </w:tcPr>
                <w:p w14:paraId="27139763">
                  <w:pPr>
                    <w:spacing w:line="280" w:lineRule="exact"/>
                    <w:rPr>
                      <w:rFonts w:hint="eastAsia" w:ascii="宋体" w:hAnsi="宋体" w:eastAsia="宋体" w:cs="宋体"/>
                    </w:rPr>
                  </w:pPr>
                </w:p>
              </w:tc>
              <w:tc>
                <w:tcPr>
                  <w:tcW w:w="1651" w:type="dxa"/>
                </w:tcPr>
                <w:p w14:paraId="3CD43E5B">
                  <w:pPr>
                    <w:spacing w:line="280" w:lineRule="exact"/>
                    <w:rPr>
                      <w:rFonts w:hint="eastAsia" w:ascii="宋体" w:hAnsi="宋体" w:eastAsia="宋体" w:cs="宋体"/>
                    </w:rPr>
                  </w:pPr>
                </w:p>
              </w:tc>
            </w:tr>
            <w:tr w14:paraId="70B0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172C245">
                  <w:pPr>
                    <w:spacing w:line="280" w:lineRule="exact"/>
                    <w:jc w:val="center"/>
                    <w:rPr>
                      <w:rFonts w:hint="eastAsia" w:ascii="宋体" w:hAnsi="宋体" w:eastAsia="宋体" w:cs="宋体"/>
                    </w:rPr>
                  </w:pPr>
                </w:p>
              </w:tc>
              <w:tc>
                <w:tcPr>
                  <w:tcW w:w="3420" w:type="dxa"/>
                </w:tcPr>
                <w:p w14:paraId="108FE8B4">
                  <w:pPr>
                    <w:spacing w:line="280" w:lineRule="exact"/>
                    <w:rPr>
                      <w:rFonts w:hint="eastAsia" w:ascii="宋体" w:hAnsi="宋体" w:eastAsia="宋体" w:cs="宋体"/>
                    </w:rPr>
                  </w:pPr>
                </w:p>
              </w:tc>
              <w:tc>
                <w:tcPr>
                  <w:tcW w:w="1620" w:type="dxa"/>
                </w:tcPr>
                <w:p w14:paraId="43ED2B17">
                  <w:pPr>
                    <w:spacing w:line="280" w:lineRule="exact"/>
                    <w:rPr>
                      <w:rFonts w:hint="eastAsia" w:ascii="宋体" w:hAnsi="宋体" w:eastAsia="宋体" w:cs="宋体"/>
                    </w:rPr>
                  </w:pPr>
                </w:p>
              </w:tc>
              <w:tc>
                <w:tcPr>
                  <w:tcW w:w="1620" w:type="dxa"/>
                </w:tcPr>
                <w:p w14:paraId="5063CE01">
                  <w:pPr>
                    <w:spacing w:line="280" w:lineRule="exact"/>
                    <w:rPr>
                      <w:rFonts w:hint="eastAsia" w:ascii="宋体" w:hAnsi="宋体" w:eastAsia="宋体" w:cs="宋体"/>
                    </w:rPr>
                  </w:pPr>
                </w:p>
              </w:tc>
              <w:tc>
                <w:tcPr>
                  <w:tcW w:w="1651" w:type="dxa"/>
                </w:tcPr>
                <w:p w14:paraId="0CF79FE5">
                  <w:pPr>
                    <w:spacing w:line="280" w:lineRule="exact"/>
                    <w:rPr>
                      <w:rFonts w:hint="eastAsia" w:ascii="宋体" w:hAnsi="宋体" w:eastAsia="宋体" w:cs="宋体"/>
                    </w:rPr>
                  </w:pPr>
                </w:p>
              </w:tc>
            </w:tr>
            <w:tr w14:paraId="3DCE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6BDD1F8">
                  <w:pPr>
                    <w:spacing w:line="280" w:lineRule="exact"/>
                    <w:jc w:val="center"/>
                    <w:rPr>
                      <w:rFonts w:hint="eastAsia" w:ascii="宋体" w:hAnsi="宋体" w:eastAsia="宋体" w:cs="宋体"/>
                    </w:rPr>
                  </w:pPr>
                </w:p>
              </w:tc>
              <w:tc>
                <w:tcPr>
                  <w:tcW w:w="3420" w:type="dxa"/>
                </w:tcPr>
                <w:p w14:paraId="770B72F1">
                  <w:pPr>
                    <w:spacing w:line="280" w:lineRule="exact"/>
                    <w:rPr>
                      <w:rFonts w:hint="eastAsia" w:ascii="宋体" w:hAnsi="宋体" w:eastAsia="宋体" w:cs="宋体"/>
                    </w:rPr>
                  </w:pPr>
                </w:p>
              </w:tc>
              <w:tc>
                <w:tcPr>
                  <w:tcW w:w="1620" w:type="dxa"/>
                </w:tcPr>
                <w:p w14:paraId="59C539AE">
                  <w:pPr>
                    <w:spacing w:line="280" w:lineRule="exact"/>
                    <w:rPr>
                      <w:rFonts w:hint="eastAsia" w:ascii="宋体" w:hAnsi="宋体" w:eastAsia="宋体" w:cs="宋体"/>
                    </w:rPr>
                  </w:pPr>
                </w:p>
              </w:tc>
              <w:tc>
                <w:tcPr>
                  <w:tcW w:w="1620" w:type="dxa"/>
                </w:tcPr>
                <w:p w14:paraId="17742A4A">
                  <w:pPr>
                    <w:spacing w:line="280" w:lineRule="exact"/>
                    <w:rPr>
                      <w:rFonts w:hint="eastAsia" w:ascii="宋体" w:hAnsi="宋体" w:eastAsia="宋体" w:cs="宋体"/>
                    </w:rPr>
                  </w:pPr>
                </w:p>
              </w:tc>
              <w:tc>
                <w:tcPr>
                  <w:tcW w:w="1651" w:type="dxa"/>
                </w:tcPr>
                <w:p w14:paraId="2915D8A8">
                  <w:pPr>
                    <w:spacing w:line="280" w:lineRule="exact"/>
                    <w:rPr>
                      <w:rFonts w:hint="eastAsia" w:ascii="宋体" w:hAnsi="宋体" w:eastAsia="宋体" w:cs="宋体"/>
                    </w:rPr>
                  </w:pPr>
                </w:p>
              </w:tc>
            </w:tr>
            <w:tr w14:paraId="046F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4B53320">
                  <w:pPr>
                    <w:spacing w:line="280" w:lineRule="exact"/>
                    <w:jc w:val="center"/>
                    <w:rPr>
                      <w:rFonts w:hint="eastAsia" w:ascii="宋体" w:hAnsi="宋体" w:eastAsia="宋体" w:cs="宋体"/>
                    </w:rPr>
                  </w:pPr>
                </w:p>
              </w:tc>
              <w:tc>
                <w:tcPr>
                  <w:tcW w:w="3420" w:type="dxa"/>
                </w:tcPr>
                <w:p w14:paraId="621EB2B8">
                  <w:pPr>
                    <w:spacing w:line="280" w:lineRule="exact"/>
                    <w:rPr>
                      <w:rFonts w:hint="eastAsia" w:ascii="宋体" w:hAnsi="宋体" w:eastAsia="宋体" w:cs="宋体"/>
                    </w:rPr>
                  </w:pPr>
                </w:p>
              </w:tc>
              <w:tc>
                <w:tcPr>
                  <w:tcW w:w="1620" w:type="dxa"/>
                </w:tcPr>
                <w:p w14:paraId="6A55CA21">
                  <w:pPr>
                    <w:spacing w:line="280" w:lineRule="exact"/>
                    <w:rPr>
                      <w:rFonts w:hint="eastAsia" w:ascii="宋体" w:hAnsi="宋体" w:eastAsia="宋体" w:cs="宋体"/>
                    </w:rPr>
                  </w:pPr>
                </w:p>
              </w:tc>
              <w:tc>
                <w:tcPr>
                  <w:tcW w:w="1620" w:type="dxa"/>
                </w:tcPr>
                <w:p w14:paraId="4E0493BD">
                  <w:pPr>
                    <w:spacing w:line="280" w:lineRule="exact"/>
                    <w:rPr>
                      <w:rFonts w:hint="eastAsia" w:ascii="宋体" w:hAnsi="宋体" w:eastAsia="宋体" w:cs="宋体"/>
                    </w:rPr>
                  </w:pPr>
                </w:p>
              </w:tc>
              <w:tc>
                <w:tcPr>
                  <w:tcW w:w="1651" w:type="dxa"/>
                </w:tcPr>
                <w:p w14:paraId="6610C258">
                  <w:pPr>
                    <w:spacing w:line="280" w:lineRule="exact"/>
                    <w:rPr>
                      <w:rFonts w:hint="eastAsia" w:ascii="宋体" w:hAnsi="宋体" w:eastAsia="宋体" w:cs="宋体"/>
                    </w:rPr>
                  </w:pPr>
                </w:p>
              </w:tc>
            </w:tr>
            <w:tr w14:paraId="2ECD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EB7A91F">
                  <w:pPr>
                    <w:spacing w:line="280" w:lineRule="exact"/>
                    <w:jc w:val="center"/>
                    <w:rPr>
                      <w:rFonts w:hint="eastAsia" w:ascii="宋体" w:hAnsi="宋体" w:eastAsia="宋体" w:cs="宋体"/>
                    </w:rPr>
                  </w:pPr>
                </w:p>
              </w:tc>
              <w:tc>
                <w:tcPr>
                  <w:tcW w:w="3420" w:type="dxa"/>
                </w:tcPr>
                <w:p w14:paraId="2232EB06">
                  <w:pPr>
                    <w:spacing w:line="280" w:lineRule="exact"/>
                    <w:rPr>
                      <w:rFonts w:hint="eastAsia" w:ascii="宋体" w:hAnsi="宋体" w:eastAsia="宋体" w:cs="宋体"/>
                    </w:rPr>
                  </w:pPr>
                </w:p>
              </w:tc>
              <w:tc>
                <w:tcPr>
                  <w:tcW w:w="1620" w:type="dxa"/>
                </w:tcPr>
                <w:p w14:paraId="7D049E98">
                  <w:pPr>
                    <w:spacing w:line="280" w:lineRule="exact"/>
                    <w:rPr>
                      <w:rFonts w:hint="eastAsia" w:ascii="宋体" w:hAnsi="宋体" w:eastAsia="宋体" w:cs="宋体"/>
                    </w:rPr>
                  </w:pPr>
                </w:p>
              </w:tc>
              <w:tc>
                <w:tcPr>
                  <w:tcW w:w="1620" w:type="dxa"/>
                </w:tcPr>
                <w:p w14:paraId="28D94F9E">
                  <w:pPr>
                    <w:spacing w:line="280" w:lineRule="exact"/>
                    <w:rPr>
                      <w:rFonts w:hint="eastAsia" w:ascii="宋体" w:hAnsi="宋体" w:eastAsia="宋体" w:cs="宋体"/>
                    </w:rPr>
                  </w:pPr>
                </w:p>
              </w:tc>
              <w:tc>
                <w:tcPr>
                  <w:tcW w:w="1651" w:type="dxa"/>
                </w:tcPr>
                <w:p w14:paraId="1AC45014">
                  <w:pPr>
                    <w:spacing w:line="280" w:lineRule="exact"/>
                    <w:rPr>
                      <w:rFonts w:hint="eastAsia" w:ascii="宋体" w:hAnsi="宋体" w:eastAsia="宋体" w:cs="宋体"/>
                    </w:rPr>
                  </w:pPr>
                </w:p>
              </w:tc>
            </w:tr>
          </w:tbl>
          <w:p w14:paraId="2AC4DD57">
            <w:pPr>
              <w:spacing w:line="400" w:lineRule="exact"/>
              <w:ind w:right="420" w:firstLine="435"/>
              <w:jc w:val="center"/>
              <w:rPr>
                <w:rFonts w:hint="eastAsia" w:ascii="宋体" w:hAnsi="宋体" w:eastAsia="宋体" w:cs="宋体"/>
              </w:rPr>
            </w:pPr>
            <w:r>
              <w:rPr>
                <w:rFonts w:hint="eastAsia" w:ascii="宋体" w:hAnsi="宋体" w:eastAsia="宋体" w:cs="宋体"/>
              </w:rPr>
              <w:t xml:space="preserve">                                            承包人（章）             </w:t>
            </w:r>
          </w:p>
          <w:p w14:paraId="37282C74">
            <w:pPr>
              <w:spacing w:line="400" w:lineRule="exact"/>
              <w:ind w:right="420" w:firstLine="435"/>
              <w:rPr>
                <w:rFonts w:hint="eastAsia" w:ascii="宋体" w:hAnsi="宋体" w:eastAsia="宋体" w:cs="宋体"/>
              </w:rPr>
            </w:pPr>
            <w:r>
              <w:rPr>
                <w:rFonts w:hint="eastAsia" w:ascii="宋体" w:hAnsi="宋体" w:eastAsia="宋体" w:cs="宋体"/>
              </w:rPr>
              <w:t>造价人员</w:t>
            </w:r>
            <w:r>
              <w:rPr>
                <w:rFonts w:hint="eastAsia" w:ascii="宋体" w:hAnsi="宋体" w:eastAsia="宋体" w:cs="宋体"/>
                <w:u w:val="single"/>
              </w:rPr>
              <w:t xml:space="preserve">               </w:t>
            </w:r>
            <w:r>
              <w:rPr>
                <w:rFonts w:hint="eastAsia" w:ascii="宋体" w:hAnsi="宋体" w:eastAsia="宋体" w:cs="宋体"/>
              </w:rPr>
              <w:t>承包人代表</w:t>
            </w:r>
            <w:r>
              <w:rPr>
                <w:rFonts w:hint="eastAsia" w:ascii="宋体" w:hAnsi="宋体" w:eastAsia="宋体" w:cs="宋体"/>
                <w:u w:val="single"/>
              </w:rPr>
              <w:t xml:space="preserve">               </w:t>
            </w:r>
            <w:r>
              <w:rPr>
                <w:rFonts w:hint="eastAsia" w:ascii="宋体" w:hAnsi="宋体" w:eastAsia="宋体" w:cs="宋体"/>
              </w:rPr>
              <w:t>日      期</w:t>
            </w:r>
            <w:r>
              <w:rPr>
                <w:rFonts w:hint="eastAsia" w:ascii="宋体" w:hAnsi="宋体" w:eastAsia="宋体" w:cs="宋体"/>
                <w:u w:val="single"/>
              </w:rPr>
              <w:t xml:space="preserve">               </w:t>
            </w:r>
          </w:p>
        </w:tc>
      </w:tr>
      <w:tr w14:paraId="742D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17E87474">
            <w:pPr>
              <w:spacing w:line="360" w:lineRule="exact"/>
              <w:rPr>
                <w:rFonts w:hint="eastAsia" w:ascii="宋体" w:hAnsi="宋体" w:eastAsia="宋体" w:cs="宋体"/>
              </w:rPr>
            </w:pPr>
            <w:r>
              <w:rPr>
                <w:rFonts w:hint="eastAsia" w:ascii="宋体" w:hAnsi="宋体" w:eastAsia="宋体" w:cs="宋体"/>
              </w:rPr>
              <w:t>复核意见：</w:t>
            </w:r>
          </w:p>
          <w:p w14:paraId="35485CB6">
            <w:pPr>
              <w:spacing w:line="360" w:lineRule="exact"/>
              <w:ind w:firstLine="312"/>
              <w:rPr>
                <w:rFonts w:hint="eastAsia" w:ascii="宋体" w:hAnsi="宋体" w:eastAsia="宋体" w:cs="宋体"/>
              </w:rPr>
            </w:pPr>
            <w:r>
              <w:rPr>
                <w:rFonts w:hint="eastAsia" w:ascii="宋体" w:hAnsi="宋体" w:eastAsia="宋体" w:cs="宋体"/>
              </w:rPr>
              <w:t>□与实际施工情况不相符，修改意见见附件。</w:t>
            </w:r>
          </w:p>
          <w:p w14:paraId="12ABE56F">
            <w:pPr>
              <w:spacing w:line="360" w:lineRule="exact"/>
              <w:ind w:firstLine="312"/>
              <w:rPr>
                <w:rFonts w:hint="eastAsia" w:ascii="宋体" w:hAnsi="宋体" w:eastAsia="宋体" w:cs="宋体"/>
              </w:rPr>
            </w:pPr>
            <w:r>
              <w:rPr>
                <w:rFonts w:hint="eastAsia" w:ascii="宋体" w:hAnsi="宋体" w:eastAsia="宋体" w:cs="宋体"/>
              </w:rPr>
              <w:t>□与实际施工情况相符，具体金额由造价工程师复核。</w:t>
            </w:r>
          </w:p>
          <w:p w14:paraId="7D743FD0">
            <w:pPr>
              <w:spacing w:line="360" w:lineRule="exact"/>
              <w:ind w:firstLine="435"/>
              <w:jc w:val="right"/>
              <w:rPr>
                <w:rFonts w:hint="eastAsia" w:ascii="宋体" w:hAnsi="宋体" w:eastAsia="宋体" w:cs="宋体"/>
              </w:rPr>
            </w:pPr>
          </w:p>
          <w:p w14:paraId="38CDB1A1">
            <w:pPr>
              <w:spacing w:line="360" w:lineRule="exact"/>
              <w:ind w:firstLine="435"/>
              <w:jc w:val="right"/>
              <w:rPr>
                <w:rFonts w:hint="eastAsia" w:ascii="宋体" w:hAnsi="宋体" w:eastAsia="宋体" w:cs="宋体"/>
              </w:rPr>
            </w:pPr>
          </w:p>
          <w:p w14:paraId="3D771320">
            <w:pPr>
              <w:spacing w:line="360" w:lineRule="exact"/>
              <w:ind w:firstLine="435"/>
              <w:jc w:val="center"/>
              <w:rPr>
                <w:rFonts w:hint="eastAsia" w:ascii="宋体" w:hAnsi="宋体" w:eastAsia="宋体" w:cs="宋体"/>
              </w:rPr>
            </w:pPr>
            <w:r>
              <w:rPr>
                <w:rFonts w:hint="eastAsia" w:ascii="宋体" w:hAnsi="宋体" w:eastAsia="宋体" w:cs="宋体"/>
              </w:rPr>
              <w:t xml:space="preserve">         </w:t>
            </w:r>
          </w:p>
          <w:p w14:paraId="304A81BE">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监理工程师</w:t>
            </w:r>
            <w:r>
              <w:rPr>
                <w:rFonts w:hint="eastAsia" w:ascii="宋体" w:hAnsi="宋体" w:eastAsia="宋体" w:cs="宋体"/>
                <w:u w:val="single"/>
              </w:rPr>
              <w:t xml:space="preserve">           </w:t>
            </w:r>
          </w:p>
          <w:p w14:paraId="6FA296D1">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日      期</w:t>
            </w:r>
            <w:r>
              <w:rPr>
                <w:rFonts w:hint="eastAsia" w:ascii="宋体" w:hAnsi="宋体" w:eastAsia="宋体" w:cs="宋体"/>
                <w:u w:val="single"/>
              </w:rPr>
              <w:t xml:space="preserve">           </w:t>
            </w:r>
          </w:p>
        </w:tc>
        <w:tc>
          <w:tcPr>
            <w:tcW w:w="4620" w:type="dxa"/>
          </w:tcPr>
          <w:p w14:paraId="1C75C560">
            <w:pPr>
              <w:spacing w:line="360" w:lineRule="exact"/>
              <w:rPr>
                <w:rFonts w:hint="eastAsia" w:ascii="宋体" w:hAnsi="宋体" w:eastAsia="宋体" w:cs="宋体"/>
              </w:rPr>
            </w:pPr>
            <w:r>
              <w:rPr>
                <w:rFonts w:hint="eastAsia" w:ascii="宋体" w:hAnsi="宋体" w:eastAsia="宋体" w:cs="宋体"/>
              </w:rPr>
              <w:t>复核意见：</w:t>
            </w:r>
          </w:p>
          <w:p w14:paraId="29287803">
            <w:pPr>
              <w:spacing w:line="360" w:lineRule="exact"/>
              <w:ind w:firstLine="435"/>
              <w:rPr>
                <w:rFonts w:hint="eastAsia" w:ascii="宋体" w:hAnsi="宋体" w:eastAsia="宋体" w:cs="宋体"/>
                <w:u w:val="single"/>
              </w:rPr>
            </w:pPr>
            <w:r>
              <w:rPr>
                <w:rFonts w:hint="eastAsia" w:ascii="宋体" w:hAnsi="宋体" w:eastAsia="宋体" w:cs="宋体"/>
              </w:rPr>
              <w:t>你方提出的支付申请经复核，最终应支付金额为（大写）</w:t>
            </w:r>
            <w:r>
              <w:rPr>
                <w:rFonts w:hint="eastAsia" w:ascii="宋体" w:hAnsi="宋体" w:eastAsia="宋体" w:cs="宋体"/>
                <w:u w:val="single"/>
              </w:rPr>
              <w:t xml:space="preserve">          </w:t>
            </w:r>
            <w:r>
              <w:rPr>
                <w:rFonts w:hint="eastAsia" w:ascii="宋体" w:hAnsi="宋体" w:eastAsia="宋体" w:cs="宋体"/>
              </w:rPr>
              <w:t xml:space="preserve">元，（小写）  </w:t>
            </w:r>
            <w:r>
              <w:rPr>
                <w:rFonts w:hint="eastAsia" w:ascii="宋体" w:hAnsi="宋体" w:eastAsia="宋体" w:cs="宋体"/>
                <w:u w:val="single"/>
              </w:rPr>
              <w:t xml:space="preserve">       </w:t>
            </w:r>
            <w:r>
              <w:rPr>
                <w:rFonts w:hint="eastAsia" w:ascii="宋体" w:hAnsi="宋体" w:eastAsia="宋体" w:cs="宋体"/>
              </w:rPr>
              <w:t>元。</w:t>
            </w:r>
          </w:p>
          <w:p w14:paraId="50DFC666">
            <w:pPr>
              <w:spacing w:line="360" w:lineRule="exact"/>
              <w:ind w:firstLine="435"/>
              <w:jc w:val="center"/>
              <w:rPr>
                <w:rFonts w:hint="eastAsia" w:ascii="宋体" w:hAnsi="宋体" w:eastAsia="宋体" w:cs="宋体"/>
              </w:rPr>
            </w:pPr>
            <w:r>
              <w:rPr>
                <w:rFonts w:hint="eastAsia" w:ascii="宋体" w:hAnsi="宋体" w:eastAsia="宋体" w:cs="宋体"/>
              </w:rPr>
              <w:t xml:space="preserve">    </w:t>
            </w:r>
          </w:p>
          <w:p w14:paraId="5CA870BB">
            <w:pPr>
              <w:spacing w:line="360" w:lineRule="exact"/>
              <w:ind w:firstLine="435"/>
              <w:jc w:val="center"/>
              <w:rPr>
                <w:rFonts w:hint="eastAsia" w:ascii="宋体" w:hAnsi="宋体" w:eastAsia="宋体" w:cs="宋体"/>
              </w:rPr>
            </w:pPr>
          </w:p>
          <w:p w14:paraId="11B17801">
            <w:pPr>
              <w:spacing w:line="360" w:lineRule="exact"/>
              <w:ind w:firstLine="435"/>
              <w:jc w:val="center"/>
              <w:rPr>
                <w:rFonts w:hint="eastAsia" w:ascii="宋体" w:hAnsi="宋体" w:eastAsia="宋体" w:cs="宋体"/>
              </w:rPr>
            </w:pPr>
          </w:p>
          <w:p w14:paraId="063D7C3E">
            <w:pPr>
              <w:spacing w:line="360" w:lineRule="exact"/>
              <w:ind w:firstLine="435"/>
              <w:jc w:val="center"/>
              <w:rPr>
                <w:rFonts w:hint="eastAsia" w:ascii="宋体" w:hAnsi="宋体" w:eastAsia="宋体" w:cs="宋体"/>
              </w:rPr>
            </w:pPr>
          </w:p>
          <w:p w14:paraId="35B14BE1">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造价工程师</w:t>
            </w:r>
            <w:r>
              <w:rPr>
                <w:rFonts w:hint="eastAsia" w:ascii="宋体" w:hAnsi="宋体" w:eastAsia="宋体" w:cs="宋体"/>
                <w:u w:val="single"/>
              </w:rPr>
              <w:t xml:space="preserve">           </w:t>
            </w:r>
          </w:p>
          <w:p w14:paraId="00C24468">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日      期</w:t>
            </w:r>
            <w:r>
              <w:rPr>
                <w:rFonts w:hint="eastAsia" w:ascii="宋体" w:hAnsi="宋体" w:eastAsia="宋体" w:cs="宋体"/>
                <w:u w:val="single"/>
              </w:rPr>
              <w:t xml:space="preserve">           </w:t>
            </w:r>
          </w:p>
        </w:tc>
      </w:tr>
      <w:tr w14:paraId="1E72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10BD7EA2">
            <w:pPr>
              <w:spacing w:line="400" w:lineRule="exact"/>
              <w:rPr>
                <w:rFonts w:hint="eastAsia" w:ascii="宋体" w:hAnsi="宋体" w:eastAsia="宋体" w:cs="宋体"/>
              </w:rPr>
            </w:pPr>
            <w:r>
              <w:rPr>
                <w:rFonts w:hint="eastAsia" w:ascii="宋体" w:hAnsi="宋体" w:eastAsia="宋体" w:cs="宋体"/>
              </w:rPr>
              <w:t>审核意见：</w:t>
            </w:r>
          </w:p>
          <w:p w14:paraId="341937F0">
            <w:pPr>
              <w:spacing w:line="400" w:lineRule="exact"/>
              <w:ind w:firstLine="435"/>
              <w:rPr>
                <w:rFonts w:hint="eastAsia" w:ascii="宋体" w:hAnsi="宋体" w:eastAsia="宋体" w:cs="宋体"/>
              </w:rPr>
            </w:pPr>
            <w:r>
              <w:rPr>
                <w:rFonts w:hint="eastAsia" w:ascii="宋体" w:hAnsi="宋体" w:eastAsia="宋体" w:cs="宋体"/>
              </w:rPr>
              <w:t>□不同意。</w:t>
            </w:r>
          </w:p>
          <w:p w14:paraId="701084E6">
            <w:pPr>
              <w:spacing w:line="400" w:lineRule="exact"/>
              <w:ind w:firstLine="420" w:firstLineChars="200"/>
              <w:rPr>
                <w:rFonts w:hint="eastAsia" w:ascii="宋体" w:hAnsi="宋体" w:eastAsia="宋体" w:cs="宋体"/>
              </w:rPr>
            </w:pPr>
            <w:r>
              <w:rPr>
                <w:rFonts w:hint="eastAsia" w:ascii="宋体" w:hAnsi="宋体" w:eastAsia="宋体" w:cs="宋体"/>
              </w:rPr>
              <w:t>□同意，支付时间为本表签发后的15天内。</w:t>
            </w:r>
          </w:p>
          <w:p w14:paraId="3589733F">
            <w:pPr>
              <w:wordWrap w:val="0"/>
              <w:spacing w:line="400" w:lineRule="exact"/>
              <w:ind w:firstLine="420" w:firstLineChars="200"/>
              <w:jc w:val="right"/>
              <w:rPr>
                <w:rFonts w:hint="eastAsia" w:ascii="宋体" w:hAnsi="宋体" w:eastAsia="宋体" w:cs="宋体"/>
              </w:rPr>
            </w:pPr>
            <w:r>
              <w:rPr>
                <w:rFonts w:hint="eastAsia" w:ascii="宋体" w:hAnsi="宋体" w:eastAsia="宋体" w:cs="宋体"/>
              </w:rPr>
              <w:t xml:space="preserve">发包人（章）           </w:t>
            </w:r>
          </w:p>
          <w:p w14:paraId="5E6A378D">
            <w:pPr>
              <w:wordWrap w:val="0"/>
              <w:spacing w:line="400" w:lineRule="exact"/>
              <w:ind w:firstLine="420" w:firstLineChars="200"/>
              <w:jc w:val="right"/>
              <w:rPr>
                <w:rFonts w:hint="eastAsia"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14:paraId="3C7BF129">
            <w:pPr>
              <w:wordWrap w:val="0"/>
              <w:spacing w:line="400" w:lineRule="exact"/>
              <w:ind w:firstLine="420" w:firstLineChars="200"/>
              <w:jc w:val="right"/>
              <w:rPr>
                <w:rFonts w:hint="eastAsia"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bl>
    <w:p w14:paraId="64EAD353">
      <w:pPr>
        <w:spacing w:before="120" w:beforeLines="50"/>
        <w:ind w:firstLine="360" w:firstLineChars="200"/>
        <w:rPr>
          <w:rFonts w:hint="eastAsia" w:ascii="宋体" w:hAnsi="宋体" w:eastAsia="宋体" w:cs="宋体"/>
          <w:sz w:val="18"/>
          <w:szCs w:val="18"/>
        </w:rPr>
      </w:pPr>
      <w:r>
        <w:rPr>
          <w:rFonts w:hint="eastAsia" w:ascii="宋体" w:hAnsi="宋体" w:eastAsia="宋体" w:cs="宋体"/>
          <w:sz w:val="18"/>
          <w:szCs w:val="18"/>
        </w:rPr>
        <w:t>注：1.在选择栏中的“□”内作标识“√”。 如监理人已退场，监理工程师栏可空缺。</w:t>
      </w:r>
    </w:p>
    <w:p w14:paraId="1141F59D">
      <w:pPr>
        <w:spacing w:before="120" w:beforeLines="50"/>
        <w:ind w:left="720" w:hanging="720" w:hangingChars="400"/>
        <w:rPr>
          <w:rFonts w:hint="eastAsia" w:ascii="宋体" w:hAnsi="宋体" w:eastAsia="宋体" w:cs="宋体"/>
          <w:sz w:val="18"/>
          <w:szCs w:val="18"/>
        </w:rPr>
      </w:pPr>
      <w:r>
        <w:rPr>
          <w:rFonts w:hint="eastAsia" w:ascii="宋体" w:hAnsi="宋体" w:eastAsia="宋体" w:cs="宋体"/>
          <w:sz w:val="18"/>
          <w:szCs w:val="18"/>
        </w:rPr>
        <w:t xml:space="preserve">        2.本表一式四份，由承包人填报，发包人、监理人、造价咨询人、承包人各存一份。</w:t>
      </w:r>
    </w:p>
    <w:p w14:paraId="69CE6BC7">
      <w:pPr>
        <w:spacing w:line="360" w:lineRule="auto"/>
        <w:ind w:firstLine="420" w:firstLineChars="200"/>
        <w:jc w:val="left"/>
        <w:rPr>
          <w:rFonts w:hint="eastAsia" w:ascii="宋体" w:hAnsi="宋体" w:eastAsia="宋体" w:cs="宋体"/>
          <w:u w:val="single"/>
        </w:rPr>
      </w:pPr>
    </w:p>
    <w:p w14:paraId="2341A496">
      <w:pPr>
        <w:spacing w:before="120" w:beforeLines="50"/>
        <w:ind w:left="1200" w:hanging="1200" w:hangingChars="400"/>
        <w:rPr>
          <w:rFonts w:hint="eastAsia" w:ascii="宋体" w:hAnsi="宋体" w:eastAsia="宋体" w:cs="宋体"/>
          <w:sz w:val="30"/>
          <w:szCs w:val="30"/>
        </w:rPr>
      </w:pPr>
    </w:p>
    <w:p w14:paraId="70B3520B">
      <w:pPr>
        <w:spacing w:line="360" w:lineRule="auto"/>
        <w:jc w:val="left"/>
        <w:rPr>
          <w:rFonts w:hint="eastAsia" w:ascii="宋体" w:hAnsi="宋体" w:eastAsia="宋体" w:cs="宋体"/>
          <w:sz w:val="30"/>
          <w:szCs w:val="30"/>
        </w:rPr>
      </w:pPr>
      <w:r>
        <w:rPr>
          <w:rFonts w:hint="eastAsia" w:ascii="宋体" w:hAnsi="宋体" w:eastAsia="宋体" w:cs="宋体"/>
          <w:sz w:val="30"/>
          <w:szCs w:val="30"/>
        </w:rPr>
        <w:t>附件14：</w:t>
      </w:r>
    </w:p>
    <w:p w14:paraId="40FEEEF2">
      <w:pPr>
        <w:spacing w:line="360" w:lineRule="auto"/>
        <w:ind w:firstLine="720" w:firstLineChars="200"/>
        <w:jc w:val="center"/>
        <w:rPr>
          <w:rFonts w:hint="eastAsia" w:ascii="宋体" w:hAnsi="宋体" w:eastAsia="宋体" w:cs="宋体"/>
          <w:kern w:val="0"/>
          <w:sz w:val="36"/>
          <w:szCs w:val="36"/>
        </w:rPr>
      </w:pPr>
      <w:r>
        <w:rPr>
          <w:rFonts w:hint="eastAsia" w:ascii="宋体" w:hAnsi="宋体" w:eastAsia="宋体" w:cs="宋体"/>
          <w:kern w:val="0"/>
          <w:sz w:val="36"/>
          <w:szCs w:val="36"/>
        </w:rPr>
        <w:t>总价合同进度款支付分解表</w:t>
      </w:r>
    </w:p>
    <w:p w14:paraId="63CCF37F">
      <w:pPr>
        <w:spacing w:line="360" w:lineRule="auto"/>
        <w:rPr>
          <w:rFonts w:hint="eastAsia" w:ascii="宋体" w:hAnsi="宋体" w:eastAsia="宋体" w:cs="宋体"/>
          <w:kern w:val="0"/>
        </w:rPr>
      </w:pPr>
      <w:r>
        <w:rPr>
          <w:rFonts w:hint="eastAsia" w:ascii="宋体" w:hAnsi="宋体" w:eastAsia="宋体" w:cs="宋体"/>
          <w:kern w:val="0"/>
        </w:rPr>
        <w:t>工程名称：</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119"/>
        <w:gridCol w:w="675"/>
        <w:gridCol w:w="2268"/>
        <w:gridCol w:w="1276"/>
      </w:tblGrid>
      <w:tr w14:paraId="5E07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2CE52EA6">
            <w:pPr>
              <w:spacing w:line="360" w:lineRule="auto"/>
              <w:jc w:val="center"/>
              <w:rPr>
                <w:rFonts w:hint="eastAsia" w:ascii="宋体" w:hAnsi="宋体" w:eastAsia="宋体" w:cs="宋体"/>
                <w:kern w:val="0"/>
              </w:rPr>
            </w:pPr>
            <w:r>
              <w:rPr>
                <w:rFonts w:hint="eastAsia" w:ascii="宋体" w:hAnsi="宋体" w:eastAsia="宋体" w:cs="宋体"/>
                <w:kern w:val="0"/>
              </w:rPr>
              <w:t>进度款期次</w:t>
            </w:r>
          </w:p>
        </w:tc>
        <w:tc>
          <w:tcPr>
            <w:tcW w:w="3794" w:type="dxa"/>
            <w:gridSpan w:val="2"/>
          </w:tcPr>
          <w:p w14:paraId="3C463351">
            <w:pPr>
              <w:spacing w:line="360" w:lineRule="auto"/>
              <w:jc w:val="center"/>
              <w:rPr>
                <w:rFonts w:hint="eastAsia" w:ascii="宋体" w:hAnsi="宋体" w:eastAsia="宋体" w:cs="宋体"/>
                <w:kern w:val="0"/>
              </w:rPr>
            </w:pPr>
            <w:r>
              <w:rPr>
                <w:rFonts w:hint="eastAsia" w:ascii="宋体" w:hAnsi="宋体" w:eastAsia="宋体" w:cs="宋体"/>
                <w:kern w:val="0"/>
              </w:rPr>
              <w:t>形象进度</w:t>
            </w:r>
          </w:p>
        </w:tc>
        <w:tc>
          <w:tcPr>
            <w:tcW w:w="2268" w:type="dxa"/>
          </w:tcPr>
          <w:p w14:paraId="492F0896">
            <w:pPr>
              <w:spacing w:line="360" w:lineRule="auto"/>
              <w:jc w:val="center"/>
              <w:rPr>
                <w:rFonts w:hint="eastAsia" w:ascii="宋体" w:hAnsi="宋体" w:eastAsia="宋体" w:cs="宋体"/>
                <w:kern w:val="0"/>
              </w:rPr>
            </w:pPr>
            <w:r>
              <w:rPr>
                <w:rFonts w:hint="eastAsia" w:ascii="宋体" w:hAnsi="宋体" w:eastAsia="宋体" w:cs="宋体"/>
                <w:kern w:val="0"/>
              </w:rPr>
              <w:t>进度款付款金额（元）</w:t>
            </w:r>
          </w:p>
        </w:tc>
        <w:tc>
          <w:tcPr>
            <w:tcW w:w="1276" w:type="dxa"/>
          </w:tcPr>
          <w:p w14:paraId="3C0C12F5">
            <w:pPr>
              <w:spacing w:line="360" w:lineRule="auto"/>
              <w:jc w:val="center"/>
              <w:rPr>
                <w:rFonts w:hint="eastAsia" w:ascii="宋体" w:hAnsi="宋体" w:eastAsia="宋体" w:cs="宋体"/>
                <w:kern w:val="0"/>
              </w:rPr>
            </w:pPr>
            <w:r>
              <w:rPr>
                <w:rFonts w:hint="eastAsia" w:ascii="宋体" w:hAnsi="宋体" w:eastAsia="宋体" w:cs="宋体"/>
                <w:kern w:val="0"/>
              </w:rPr>
              <w:t>备注</w:t>
            </w:r>
          </w:p>
        </w:tc>
      </w:tr>
      <w:tr w14:paraId="5F27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06BF3D9E">
            <w:pPr>
              <w:spacing w:line="360" w:lineRule="auto"/>
              <w:jc w:val="center"/>
              <w:rPr>
                <w:rFonts w:hint="eastAsia" w:ascii="宋体" w:hAnsi="宋体" w:eastAsia="宋体" w:cs="宋体"/>
                <w:kern w:val="0"/>
              </w:rPr>
            </w:pPr>
            <w:r>
              <w:rPr>
                <w:rFonts w:hint="eastAsia" w:ascii="宋体" w:hAnsi="宋体" w:eastAsia="宋体" w:cs="宋体"/>
                <w:kern w:val="0"/>
              </w:rPr>
              <w:t>第一期</w:t>
            </w:r>
          </w:p>
        </w:tc>
        <w:tc>
          <w:tcPr>
            <w:tcW w:w="3794" w:type="dxa"/>
            <w:gridSpan w:val="2"/>
          </w:tcPr>
          <w:p w14:paraId="261650C2">
            <w:pPr>
              <w:spacing w:line="360" w:lineRule="auto"/>
              <w:jc w:val="center"/>
              <w:rPr>
                <w:rFonts w:hint="eastAsia" w:ascii="宋体" w:hAnsi="宋体" w:eastAsia="宋体" w:cs="宋体"/>
                <w:kern w:val="0"/>
              </w:rPr>
            </w:pPr>
          </w:p>
        </w:tc>
        <w:tc>
          <w:tcPr>
            <w:tcW w:w="2268" w:type="dxa"/>
          </w:tcPr>
          <w:p w14:paraId="64F6D584">
            <w:pPr>
              <w:spacing w:line="360" w:lineRule="auto"/>
              <w:jc w:val="center"/>
              <w:rPr>
                <w:rFonts w:hint="eastAsia" w:ascii="宋体" w:hAnsi="宋体" w:eastAsia="宋体" w:cs="宋体"/>
                <w:kern w:val="0"/>
              </w:rPr>
            </w:pPr>
          </w:p>
        </w:tc>
        <w:tc>
          <w:tcPr>
            <w:tcW w:w="1276" w:type="dxa"/>
          </w:tcPr>
          <w:p w14:paraId="4901DDEC">
            <w:pPr>
              <w:spacing w:line="360" w:lineRule="auto"/>
              <w:jc w:val="center"/>
              <w:rPr>
                <w:rFonts w:hint="eastAsia" w:ascii="宋体" w:hAnsi="宋体" w:eastAsia="宋体" w:cs="宋体"/>
                <w:kern w:val="0"/>
              </w:rPr>
            </w:pPr>
          </w:p>
        </w:tc>
      </w:tr>
      <w:tr w14:paraId="3A7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40848B99">
            <w:pPr>
              <w:spacing w:line="360" w:lineRule="auto"/>
              <w:jc w:val="center"/>
              <w:rPr>
                <w:rFonts w:hint="eastAsia" w:ascii="宋体" w:hAnsi="宋体" w:eastAsia="宋体" w:cs="宋体"/>
                <w:kern w:val="0"/>
              </w:rPr>
            </w:pPr>
            <w:r>
              <w:rPr>
                <w:rFonts w:hint="eastAsia" w:ascii="宋体" w:hAnsi="宋体" w:eastAsia="宋体" w:cs="宋体"/>
                <w:kern w:val="0"/>
              </w:rPr>
              <w:t>第二期</w:t>
            </w:r>
          </w:p>
        </w:tc>
        <w:tc>
          <w:tcPr>
            <w:tcW w:w="3794" w:type="dxa"/>
            <w:gridSpan w:val="2"/>
          </w:tcPr>
          <w:p w14:paraId="6890DD0B">
            <w:pPr>
              <w:spacing w:line="360" w:lineRule="auto"/>
              <w:jc w:val="center"/>
              <w:rPr>
                <w:rFonts w:hint="eastAsia" w:ascii="宋体" w:hAnsi="宋体" w:eastAsia="宋体" w:cs="宋体"/>
                <w:kern w:val="0"/>
              </w:rPr>
            </w:pPr>
          </w:p>
        </w:tc>
        <w:tc>
          <w:tcPr>
            <w:tcW w:w="2268" w:type="dxa"/>
          </w:tcPr>
          <w:p w14:paraId="60326A84">
            <w:pPr>
              <w:spacing w:line="360" w:lineRule="auto"/>
              <w:jc w:val="center"/>
              <w:rPr>
                <w:rFonts w:hint="eastAsia" w:ascii="宋体" w:hAnsi="宋体" w:eastAsia="宋体" w:cs="宋体"/>
                <w:kern w:val="0"/>
              </w:rPr>
            </w:pPr>
          </w:p>
        </w:tc>
        <w:tc>
          <w:tcPr>
            <w:tcW w:w="1276" w:type="dxa"/>
          </w:tcPr>
          <w:p w14:paraId="7356D52D">
            <w:pPr>
              <w:spacing w:line="360" w:lineRule="auto"/>
              <w:jc w:val="center"/>
              <w:rPr>
                <w:rFonts w:hint="eastAsia" w:ascii="宋体" w:hAnsi="宋体" w:eastAsia="宋体" w:cs="宋体"/>
                <w:kern w:val="0"/>
              </w:rPr>
            </w:pPr>
          </w:p>
        </w:tc>
      </w:tr>
      <w:tr w14:paraId="6105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170BB152">
            <w:pPr>
              <w:spacing w:line="360" w:lineRule="auto"/>
              <w:jc w:val="center"/>
              <w:rPr>
                <w:rFonts w:hint="eastAsia" w:ascii="宋体" w:hAnsi="宋体" w:eastAsia="宋体" w:cs="宋体"/>
                <w:kern w:val="0"/>
              </w:rPr>
            </w:pPr>
            <w:r>
              <w:rPr>
                <w:rFonts w:hint="eastAsia" w:ascii="宋体" w:hAnsi="宋体" w:eastAsia="宋体" w:cs="宋体"/>
                <w:kern w:val="0"/>
              </w:rPr>
              <w:t>第三期</w:t>
            </w:r>
          </w:p>
        </w:tc>
        <w:tc>
          <w:tcPr>
            <w:tcW w:w="3794" w:type="dxa"/>
            <w:gridSpan w:val="2"/>
          </w:tcPr>
          <w:p w14:paraId="6EF5FFE4">
            <w:pPr>
              <w:spacing w:line="360" w:lineRule="auto"/>
              <w:jc w:val="center"/>
              <w:rPr>
                <w:rFonts w:hint="eastAsia" w:ascii="宋体" w:hAnsi="宋体" w:eastAsia="宋体" w:cs="宋体"/>
                <w:kern w:val="0"/>
              </w:rPr>
            </w:pPr>
          </w:p>
        </w:tc>
        <w:tc>
          <w:tcPr>
            <w:tcW w:w="2268" w:type="dxa"/>
          </w:tcPr>
          <w:p w14:paraId="6A699254">
            <w:pPr>
              <w:spacing w:line="360" w:lineRule="auto"/>
              <w:jc w:val="center"/>
              <w:rPr>
                <w:rFonts w:hint="eastAsia" w:ascii="宋体" w:hAnsi="宋体" w:eastAsia="宋体" w:cs="宋体"/>
                <w:kern w:val="0"/>
              </w:rPr>
            </w:pPr>
          </w:p>
        </w:tc>
        <w:tc>
          <w:tcPr>
            <w:tcW w:w="1276" w:type="dxa"/>
          </w:tcPr>
          <w:p w14:paraId="086CFD4E">
            <w:pPr>
              <w:spacing w:line="360" w:lineRule="auto"/>
              <w:jc w:val="center"/>
              <w:rPr>
                <w:rFonts w:hint="eastAsia" w:ascii="宋体" w:hAnsi="宋体" w:eastAsia="宋体" w:cs="宋体"/>
                <w:kern w:val="0"/>
              </w:rPr>
            </w:pPr>
          </w:p>
        </w:tc>
      </w:tr>
      <w:tr w14:paraId="76C4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78E9610E">
            <w:pPr>
              <w:spacing w:line="360" w:lineRule="auto"/>
              <w:jc w:val="center"/>
              <w:rPr>
                <w:rFonts w:hint="eastAsia" w:ascii="宋体" w:hAnsi="宋体" w:eastAsia="宋体" w:cs="宋体"/>
                <w:kern w:val="0"/>
              </w:rPr>
            </w:pPr>
            <w:r>
              <w:rPr>
                <w:rFonts w:hint="eastAsia" w:ascii="宋体" w:hAnsi="宋体" w:eastAsia="宋体" w:cs="宋体"/>
                <w:kern w:val="0"/>
              </w:rPr>
              <w:t>……</w:t>
            </w:r>
          </w:p>
        </w:tc>
        <w:tc>
          <w:tcPr>
            <w:tcW w:w="3794" w:type="dxa"/>
            <w:gridSpan w:val="2"/>
          </w:tcPr>
          <w:p w14:paraId="5202A9B4">
            <w:pPr>
              <w:spacing w:line="360" w:lineRule="auto"/>
              <w:jc w:val="center"/>
              <w:rPr>
                <w:rFonts w:hint="eastAsia" w:ascii="宋体" w:hAnsi="宋体" w:eastAsia="宋体" w:cs="宋体"/>
                <w:kern w:val="0"/>
              </w:rPr>
            </w:pPr>
          </w:p>
        </w:tc>
        <w:tc>
          <w:tcPr>
            <w:tcW w:w="2268" w:type="dxa"/>
          </w:tcPr>
          <w:p w14:paraId="73A4D4B3">
            <w:pPr>
              <w:spacing w:line="360" w:lineRule="auto"/>
              <w:jc w:val="center"/>
              <w:rPr>
                <w:rFonts w:hint="eastAsia" w:ascii="宋体" w:hAnsi="宋体" w:eastAsia="宋体" w:cs="宋体"/>
                <w:kern w:val="0"/>
              </w:rPr>
            </w:pPr>
          </w:p>
        </w:tc>
        <w:tc>
          <w:tcPr>
            <w:tcW w:w="1276" w:type="dxa"/>
          </w:tcPr>
          <w:p w14:paraId="2C4E7D02">
            <w:pPr>
              <w:spacing w:line="360" w:lineRule="auto"/>
              <w:jc w:val="center"/>
              <w:rPr>
                <w:rFonts w:hint="eastAsia" w:ascii="宋体" w:hAnsi="宋体" w:eastAsia="宋体" w:cs="宋体"/>
                <w:kern w:val="0"/>
              </w:rPr>
            </w:pPr>
          </w:p>
        </w:tc>
      </w:tr>
      <w:tr w14:paraId="25DC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tcPr>
          <w:p w14:paraId="0D8645C8">
            <w:pPr>
              <w:spacing w:line="360" w:lineRule="exact"/>
              <w:ind w:firstLine="435"/>
              <w:jc w:val="right"/>
              <w:rPr>
                <w:rFonts w:hint="eastAsia" w:ascii="宋体" w:hAnsi="宋体" w:eastAsia="宋体" w:cs="宋体"/>
              </w:rPr>
            </w:pPr>
          </w:p>
          <w:p w14:paraId="47C2A811">
            <w:pPr>
              <w:spacing w:line="360" w:lineRule="exact"/>
              <w:ind w:firstLine="435"/>
              <w:jc w:val="center"/>
              <w:rPr>
                <w:rFonts w:hint="eastAsia" w:ascii="宋体" w:hAnsi="宋体" w:eastAsia="宋体" w:cs="宋体"/>
              </w:rPr>
            </w:pPr>
          </w:p>
          <w:p w14:paraId="239D1A85">
            <w:pPr>
              <w:spacing w:line="360" w:lineRule="exact"/>
              <w:ind w:firstLine="435"/>
              <w:jc w:val="center"/>
              <w:rPr>
                <w:rFonts w:hint="eastAsia" w:ascii="宋体" w:hAnsi="宋体" w:eastAsia="宋体" w:cs="宋体"/>
              </w:rPr>
            </w:pPr>
            <w:r>
              <w:rPr>
                <w:rFonts w:hint="eastAsia" w:ascii="宋体" w:hAnsi="宋体" w:eastAsia="宋体" w:cs="宋体"/>
              </w:rPr>
              <w:t>发包人代表签字：</w:t>
            </w:r>
          </w:p>
          <w:p w14:paraId="61BCE813">
            <w:pPr>
              <w:spacing w:line="360" w:lineRule="exact"/>
              <w:ind w:firstLine="435"/>
              <w:jc w:val="center"/>
              <w:rPr>
                <w:rFonts w:hint="eastAsia" w:ascii="宋体" w:hAnsi="宋体" w:eastAsia="宋体" w:cs="宋体"/>
              </w:rPr>
            </w:pPr>
          </w:p>
          <w:p w14:paraId="626A0D89">
            <w:pPr>
              <w:spacing w:line="360" w:lineRule="exact"/>
              <w:ind w:firstLine="435"/>
              <w:jc w:val="center"/>
              <w:rPr>
                <w:rFonts w:hint="eastAsia" w:ascii="宋体" w:hAnsi="宋体" w:eastAsia="宋体" w:cs="宋体"/>
              </w:rPr>
            </w:pPr>
            <w:r>
              <w:rPr>
                <w:rFonts w:hint="eastAsia" w:ascii="宋体" w:hAnsi="宋体" w:eastAsia="宋体" w:cs="宋体"/>
              </w:rPr>
              <w:t>发包人（盖公章）</w:t>
            </w:r>
          </w:p>
          <w:p w14:paraId="36EA3AB3">
            <w:pPr>
              <w:spacing w:line="360" w:lineRule="exact"/>
              <w:ind w:firstLine="435"/>
              <w:jc w:val="center"/>
              <w:rPr>
                <w:rFonts w:hint="eastAsia" w:ascii="宋体" w:hAnsi="宋体" w:eastAsia="宋体" w:cs="宋体"/>
              </w:rPr>
            </w:pPr>
          </w:p>
          <w:p w14:paraId="3256AD44">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日      期        </w:t>
            </w:r>
            <w:r>
              <w:rPr>
                <w:rFonts w:hint="eastAsia" w:ascii="宋体" w:hAnsi="宋体" w:eastAsia="宋体" w:cs="宋体"/>
                <w:u w:val="single"/>
              </w:rPr>
              <w:t xml:space="preserve">   </w:t>
            </w:r>
          </w:p>
        </w:tc>
        <w:tc>
          <w:tcPr>
            <w:tcW w:w="4219" w:type="dxa"/>
            <w:gridSpan w:val="3"/>
          </w:tcPr>
          <w:p w14:paraId="48AD0DB1">
            <w:pPr>
              <w:spacing w:line="360" w:lineRule="exact"/>
              <w:ind w:firstLine="435"/>
              <w:jc w:val="center"/>
              <w:rPr>
                <w:rFonts w:hint="eastAsia" w:ascii="宋体" w:hAnsi="宋体" w:eastAsia="宋体" w:cs="宋体"/>
              </w:rPr>
            </w:pPr>
          </w:p>
          <w:p w14:paraId="0CB79FDA">
            <w:pPr>
              <w:spacing w:line="360" w:lineRule="exact"/>
              <w:ind w:firstLine="435"/>
              <w:jc w:val="center"/>
              <w:rPr>
                <w:rFonts w:hint="eastAsia" w:ascii="宋体" w:hAnsi="宋体" w:eastAsia="宋体" w:cs="宋体"/>
                <w:u w:val="single"/>
              </w:rPr>
            </w:pPr>
          </w:p>
          <w:p w14:paraId="2C23CF09">
            <w:pPr>
              <w:spacing w:line="360" w:lineRule="exact"/>
              <w:ind w:firstLine="435"/>
              <w:jc w:val="center"/>
              <w:rPr>
                <w:rFonts w:hint="eastAsia" w:ascii="宋体" w:hAnsi="宋体" w:eastAsia="宋体" w:cs="宋体"/>
              </w:rPr>
            </w:pPr>
            <w:r>
              <w:rPr>
                <w:rFonts w:hint="eastAsia" w:ascii="宋体" w:hAnsi="宋体" w:eastAsia="宋体" w:cs="宋体"/>
              </w:rPr>
              <w:t>承包人代表签字：</w:t>
            </w:r>
          </w:p>
          <w:p w14:paraId="17CE957F">
            <w:pPr>
              <w:spacing w:line="360" w:lineRule="exact"/>
              <w:ind w:firstLine="435"/>
              <w:jc w:val="center"/>
              <w:rPr>
                <w:rFonts w:hint="eastAsia" w:ascii="宋体" w:hAnsi="宋体" w:eastAsia="宋体" w:cs="宋体"/>
              </w:rPr>
            </w:pPr>
          </w:p>
          <w:p w14:paraId="1254236A">
            <w:pPr>
              <w:spacing w:line="360" w:lineRule="exact"/>
              <w:ind w:firstLine="435"/>
              <w:jc w:val="center"/>
              <w:rPr>
                <w:rFonts w:hint="eastAsia" w:ascii="宋体" w:hAnsi="宋体" w:eastAsia="宋体" w:cs="宋体"/>
              </w:rPr>
            </w:pPr>
            <w:r>
              <w:rPr>
                <w:rFonts w:hint="eastAsia" w:ascii="宋体" w:hAnsi="宋体" w:eastAsia="宋体" w:cs="宋体"/>
              </w:rPr>
              <w:t>承包人（盖公章）</w:t>
            </w:r>
          </w:p>
          <w:p w14:paraId="7613CE75">
            <w:pPr>
              <w:spacing w:line="360" w:lineRule="exact"/>
              <w:ind w:firstLine="435"/>
              <w:jc w:val="center"/>
              <w:rPr>
                <w:rFonts w:hint="eastAsia" w:ascii="宋体" w:hAnsi="宋体" w:eastAsia="宋体" w:cs="宋体"/>
              </w:rPr>
            </w:pPr>
          </w:p>
          <w:p w14:paraId="2A1B6A28">
            <w:pPr>
              <w:spacing w:line="360" w:lineRule="exact"/>
              <w:ind w:firstLine="435"/>
              <w:jc w:val="center"/>
              <w:rPr>
                <w:rFonts w:hint="eastAsia" w:ascii="宋体" w:hAnsi="宋体" w:eastAsia="宋体" w:cs="宋体"/>
                <w:u w:val="single"/>
              </w:rPr>
            </w:pPr>
            <w:r>
              <w:rPr>
                <w:rFonts w:hint="eastAsia" w:ascii="宋体" w:hAnsi="宋体" w:eastAsia="宋体" w:cs="宋体"/>
              </w:rPr>
              <w:t xml:space="preserve">        日      期</w:t>
            </w:r>
            <w:r>
              <w:rPr>
                <w:rFonts w:hint="eastAsia" w:ascii="宋体" w:hAnsi="宋体" w:eastAsia="宋体" w:cs="宋体"/>
                <w:u w:val="single"/>
              </w:rPr>
              <w:t xml:space="preserve">        </w:t>
            </w:r>
          </w:p>
        </w:tc>
      </w:tr>
    </w:tbl>
    <w:p w14:paraId="6AE2D13E">
      <w:pPr>
        <w:spacing w:line="440" w:lineRule="exact"/>
        <w:rPr>
          <w:rFonts w:hint="eastAsia" w:ascii="宋体" w:hAnsi="宋体" w:eastAsia="宋体" w:cs="宋体"/>
          <w:sz w:val="30"/>
          <w:szCs w:val="30"/>
        </w:rPr>
      </w:pPr>
    </w:p>
    <w:p w14:paraId="3E4E14B0">
      <w:pPr>
        <w:pStyle w:val="50"/>
        <w:rPr>
          <w:rFonts w:hint="eastAsia" w:ascii="宋体" w:hAnsi="宋体" w:eastAsia="宋体" w:cs="宋体"/>
          <w:sz w:val="30"/>
          <w:szCs w:val="30"/>
        </w:rPr>
      </w:pPr>
    </w:p>
    <w:p w14:paraId="594AF26F">
      <w:pPr>
        <w:pStyle w:val="50"/>
        <w:rPr>
          <w:rFonts w:hint="eastAsia" w:ascii="宋体" w:hAnsi="宋体" w:eastAsia="宋体" w:cs="宋体"/>
          <w:sz w:val="30"/>
          <w:szCs w:val="30"/>
        </w:rPr>
      </w:pPr>
    </w:p>
    <w:p w14:paraId="5F9A0F5F">
      <w:pPr>
        <w:pStyle w:val="50"/>
        <w:rPr>
          <w:rFonts w:hint="eastAsia" w:ascii="宋体" w:hAnsi="宋体" w:eastAsia="宋体" w:cs="宋体"/>
          <w:sz w:val="30"/>
          <w:szCs w:val="30"/>
        </w:rPr>
      </w:pPr>
    </w:p>
    <w:p w14:paraId="46985959">
      <w:pPr>
        <w:pStyle w:val="50"/>
        <w:rPr>
          <w:rFonts w:hint="eastAsia" w:ascii="宋体" w:hAnsi="宋体" w:eastAsia="宋体" w:cs="宋体"/>
          <w:sz w:val="30"/>
          <w:szCs w:val="30"/>
        </w:rPr>
      </w:pPr>
    </w:p>
    <w:p w14:paraId="70DADF21">
      <w:pPr>
        <w:pStyle w:val="50"/>
        <w:rPr>
          <w:rFonts w:hint="eastAsia" w:ascii="宋体" w:hAnsi="宋体" w:eastAsia="宋体" w:cs="宋体"/>
          <w:sz w:val="30"/>
          <w:szCs w:val="30"/>
        </w:rPr>
      </w:pPr>
    </w:p>
    <w:p w14:paraId="4E2C005B">
      <w:pPr>
        <w:rPr>
          <w:rFonts w:hint="eastAsia" w:ascii="宋体" w:hAnsi="宋体" w:eastAsia="宋体" w:cs="宋体"/>
        </w:rPr>
      </w:pPr>
      <w:bookmarkStart w:id="1288" w:name="_Toc912"/>
      <w:r>
        <w:rPr>
          <w:rFonts w:hint="eastAsia" w:ascii="宋体" w:hAnsi="宋体" w:eastAsia="宋体" w:cs="宋体"/>
        </w:rPr>
        <w:br w:type="page"/>
      </w:r>
    </w:p>
    <w:p w14:paraId="27EE1829">
      <w:pPr>
        <w:pStyle w:val="2"/>
        <w:jc w:val="center"/>
        <w:rPr>
          <w:rFonts w:hint="eastAsia" w:ascii="宋体" w:hAnsi="宋体" w:eastAsia="宋体" w:cs="宋体"/>
        </w:rPr>
      </w:pPr>
      <w:r>
        <w:rPr>
          <w:rFonts w:hint="eastAsia" w:ascii="宋体" w:hAnsi="宋体" w:eastAsia="宋体" w:cs="宋体"/>
        </w:rPr>
        <w:t>第五章 工程量清单</w:t>
      </w:r>
      <w:bookmarkEnd w:id="1288"/>
    </w:p>
    <w:bookmarkEnd w:id="68"/>
    <w:p w14:paraId="3FA0E77C">
      <w:pPr>
        <w:jc w:val="center"/>
        <w:rPr>
          <w:rFonts w:hint="eastAsia" w:ascii="宋体" w:hAnsi="宋体" w:eastAsia="宋体" w:cs="宋体"/>
        </w:rPr>
      </w:pPr>
      <w:r>
        <w:rPr>
          <w:rFonts w:hint="eastAsia" w:ascii="宋体" w:hAnsi="宋体" w:eastAsia="宋体" w:cs="宋体"/>
          <w:sz w:val="24"/>
        </w:rPr>
        <w:t>工程量清单另册。</w:t>
      </w:r>
      <w:r>
        <w:rPr>
          <w:rFonts w:hint="eastAsia" w:ascii="宋体" w:hAnsi="宋体" w:eastAsia="宋体" w:cs="宋体"/>
        </w:rPr>
        <w:br w:type="page"/>
      </w:r>
    </w:p>
    <w:p w14:paraId="2E5702D9">
      <w:pPr>
        <w:pStyle w:val="2"/>
        <w:jc w:val="center"/>
        <w:rPr>
          <w:rFonts w:hint="eastAsia" w:ascii="宋体" w:hAnsi="宋体" w:eastAsia="宋体" w:cs="宋体"/>
        </w:rPr>
      </w:pPr>
      <w:bookmarkStart w:id="1289" w:name="_Toc32507"/>
      <w:bookmarkStart w:id="1290" w:name="_Toc358569764"/>
      <w:bookmarkStart w:id="1291" w:name="_Toc389065345"/>
      <w:r>
        <w:rPr>
          <w:rFonts w:hint="eastAsia" w:ascii="宋体" w:hAnsi="宋体" w:eastAsia="宋体" w:cs="宋体"/>
        </w:rPr>
        <w:t>第二卷</w:t>
      </w:r>
      <w:bookmarkEnd w:id="1289"/>
      <w:bookmarkEnd w:id="1290"/>
      <w:bookmarkEnd w:id="1291"/>
    </w:p>
    <w:p w14:paraId="44C0AF24">
      <w:pPr>
        <w:rPr>
          <w:rFonts w:hint="eastAsia" w:ascii="宋体" w:hAnsi="宋体" w:eastAsia="宋体" w:cs="宋体"/>
        </w:rPr>
      </w:pPr>
    </w:p>
    <w:p w14:paraId="4304F34B">
      <w:pPr>
        <w:pStyle w:val="2"/>
        <w:jc w:val="center"/>
        <w:rPr>
          <w:rFonts w:hint="eastAsia" w:ascii="宋体" w:hAnsi="宋体" w:eastAsia="宋体" w:cs="宋体"/>
        </w:rPr>
      </w:pPr>
      <w:bookmarkStart w:id="1292" w:name="_Toc358569765"/>
      <w:bookmarkStart w:id="1293" w:name="_Toc23521"/>
      <w:bookmarkStart w:id="1294" w:name="_Toc389065346"/>
      <w:r>
        <w:rPr>
          <w:rFonts w:hint="eastAsia" w:ascii="宋体" w:hAnsi="宋体" w:eastAsia="宋体" w:cs="宋体"/>
        </w:rPr>
        <w:t>第六章 图  纸</w:t>
      </w:r>
      <w:bookmarkEnd w:id="1292"/>
      <w:bookmarkEnd w:id="1293"/>
      <w:bookmarkEnd w:id="1294"/>
    </w:p>
    <w:p w14:paraId="1E75CDD8">
      <w:pPr>
        <w:jc w:val="center"/>
        <w:rPr>
          <w:rFonts w:hint="eastAsia" w:ascii="宋体" w:hAnsi="宋体" w:eastAsia="宋体" w:cs="宋体"/>
          <w:b/>
          <w:sz w:val="32"/>
          <w:szCs w:val="32"/>
        </w:rPr>
      </w:pPr>
      <w:r>
        <w:rPr>
          <w:rFonts w:hint="eastAsia" w:ascii="宋体" w:hAnsi="宋体" w:eastAsia="宋体" w:cs="宋体"/>
          <w:sz w:val="32"/>
          <w:szCs w:val="32"/>
        </w:rPr>
        <w:t xml:space="preserve"> </w:t>
      </w:r>
      <w:r>
        <w:rPr>
          <w:rFonts w:hint="eastAsia" w:ascii="宋体" w:hAnsi="宋体" w:eastAsia="宋体" w:cs="宋体"/>
          <w:b/>
          <w:sz w:val="32"/>
          <w:szCs w:val="32"/>
        </w:rPr>
        <w:t>（另册发放）</w:t>
      </w:r>
    </w:p>
    <w:p w14:paraId="39AF2526">
      <w:pPr>
        <w:rPr>
          <w:rFonts w:hint="eastAsia" w:ascii="宋体" w:hAnsi="宋体" w:eastAsia="宋体" w:cs="宋体"/>
        </w:rPr>
      </w:pPr>
      <w:r>
        <w:rPr>
          <w:rFonts w:hint="eastAsia" w:ascii="宋体" w:hAnsi="宋体" w:eastAsia="宋体" w:cs="宋体"/>
          <w:sz w:val="44"/>
          <w:szCs w:val="44"/>
        </w:rPr>
        <w:br w:type="page"/>
      </w:r>
    </w:p>
    <w:p w14:paraId="39D9160A">
      <w:pPr>
        <w:pStyle w:val="2"/>
        <w:jc w:val="center"/>
        <w:rPr>
          <w:rFonts w:hint="eastAsia" w:ascii="宋体" w:hAnsi="宋体" w:eastAsia="宋体" w:cs="宋体"/>
        </w:rPr>
      </w:pPr>
      <w:bookmarkStart w:id="1295" w:name="_Toc389065347"/>
      <w:bookmarkStart w:id="1296" w:name="_Toc358569766"/>
      <w:bookmarkStart w:id="1297" w:name="_Toc9900"/>
      <w:r>
        <w:rPr>
          <w:rFonts w:hint="eastAsia" w:ascii="宋体" w:hAnsi="宋体" w:eastAsia="宋体" w:cs="宋体"/>
        </w:rPr>
        <w:t>第三卷</w:t>
      </w:r>
      <w:bookmarkEnd w:id="1295"/>
      <w:bookmarkEnd w:id="1296"/>
      <w:bookmarkEnd w:id="1297"/>
    </w:p>
    <w:p w14:paraId="2A0AAF33">
      <w:pPr>
        <w:pStyle w:val="2"/>
        <w:jc w:val="center"/>
        <w:rPr>
          <w:rFonts w:hint="eastAsia" w:ascii="宋体" w:hAnsi="宋体" w:eastAsia="宋体" w:cs="宋体"/>
        </w:rPr>
      </w:pPr>
      <w:bookmarkStart w:id="1298" w:name="_Toc358569767"/>
      <w:bookmarkStart w:id="1299" w:name="_Toc389065348"/>
      <w:bookmarkStart w:id="1300" w:name="_Toc29960"/>
      <w:r>
        <w:rPr>
          <w:rFonts w:hint="eastAsia" w:ascii="宋体" w:hAnsi="宋体" w:eastAsia="宋体" w:cs="宋体"/>
        </w:rPr>
        <w:t>第七章 技术标准和要求</w:t>
      </w:r>
      <w:bookmarkEnd w:id="1298"/>
      <w:bookmarkEnd w:id="1299"/>
      <w:bookmarkEnd w:id="1300"/>
    </w:p>
    <w:p w14:paraId="17B55C3A">
      <w:pPr>
        <w:rPr>
          <w:rFonts w:hint="eastAsia" w:ascii="宋体" w:hAnsi="宋体" w:eastAsia="宋体" w:cs="宋体"/>
          <w:kern w:val="44"/>
          <w:szCs w:val="21"/>
        </w:rPr>
      </w:pPr>
      <w:r>
        <w:rPr>
          <w:rFonts w:hint="eastAsia" w:ascii="宋体" w:hAnsi="宋体" w:eastAsia="宋体" w:cs="宋体"/>
          <w:kern w:val="44"/>
          <w:szCs w:val="21"/>
        </w:rPr>
        <w:t>一、本工程采用的技术标准</w:t>
      </w:r>
    </w:p>
    <w:p w14:paraId="1C6B5DC1">
      <w:pPr>
        <w:rPr>
          <w:rFonts w:hint="eastAsia" w:ascii="宋体" w:hAnsi="宋体" w:eastAsia="宋体" w:cs="宋体"/>
          <w:kern w:val="44"/>
          <w:szCs w:val="21"/>
        </w:rPr>
      </w:pPr>
      <w:r>
        <w:rPr>
          <w:rFonts w:hint="eastAsia" w:ascii="宋体" w:hAnsi="宋体" w:eastAsia="宋体" w:cs="宋体"/>
          <w:kern w:val="44"/>
          <w:szCs w:val="21"/>
        </w:rPr>
        <w:t>技术要求应以国家现行工程施工和质量检验标准为依据（现行的水运工程质量检验标准）。</w:t>
      </w:r>
    </w:p>
    <w:p w14:paraId="665E0F1B">
      <w:pPr>
        <w:rPr>
          <w:rFonts w:hint="eastAsia" w:ascii="宋体" w:hAnsi="宋体" w:eastAsia="宋体" w:cs="宋体"/>
          <w:kern w:val="44"/>
          <w:szCs w:val="21"/>
        </w:rPr>
      </w:pPr>
      <w:r>
        <w:rPr>
          <w:rFonts w:hint="eastAsia" w:ascii="宋体" w:hAnsi="宋体" w:eastAsia="宋体" w:cs="宋体"/>
          <w:kern w:val="44"/>
          <w:szCs w:val="21"/>
        </w:rPr>
        <w:t>依据设计文件的要求，本招标工程项目的材料、设备、施工须达到下列现行中华人民共和国以 及广西自治区或行业的工程建设标准、规范的要求。</w:t>
      </w:r>
    </w:p>
    <w:p w14:paraId="66475873">
      <w:pPr>
        <w:rPr>
          <w:rFonts w:hint="eastAsia" w:ascii="宋体" w:hAnsi="宋体" w:eastAsia="宋体" w:cs="宋体"/>
          <w:kern w:val="44"/>
          <w:szCs w:val="21"/>
        </w:rPr>
      </w:pPr>
      <w:r>
        <w:rPr>
          <w:rFonts w:hint="eastAsia" w:ascii="宋体" w:hAnsi="宋体" w:eastAsia="宋体" w:cs="宋体"/>
          <w:kern w:val="44"/>
          <w:szCs w:val="21"/>
        </w:rPr>
        <w:t>·港口道路堆场铺面设计与施工规范 JTJ296－96</w:t>
      </w:r>
    </w:p>
    <w:p w14:paraId="52AAF774">
      <w:pPr>
        <w:rPr>
          <w:rFonts w:hint="eastAsia" w:ascii="宋体" w:hAnsi="宋体" w:eastAsia="宋体" w:cs="宋体"/>
          <w:kern w:val="44"/>
          <w:szCs w:val="21"/>
        </w:rPr>
      </w:pPr>
      <w:r>
        <w:rPr>
          <w:rFonts w:hint="eastAsia" w:ascii="宋体" w:hAnsi="宋体" w:eastAsia="宋体" w:cs="宋体"/>
          <w:kern w:val="44"/>
          <w:szCs w:val="21"/>
        </w:rPr>
        <w:t>·重力式码头设计与施工规范 JTJ290－98</w:t>
      </w:r>
    </w:p>
    <w:p w14:paraId="761CE898">
      <w:pPr>
        <w:rPr>
          <w:rFonts w:hint="eastAsia" w:ascii="宋体" w:hAnsi="宋体" w:eastAsia="宋体" w:cs="宋体"/>
          <w:kern w:val="44"/>
          <w:szCs w:val="21"/>
        </w:rPr>
      </w:pPr>
      <w:r>
        <w:rPr>
          <w:rFonts w:hint="eastAsia" w:ascii="宋体" w:hAnsi="宋体" w:eastAsia="宋体" w:cs="宋体"/>
          <w:kern w:val="44"/>
          <w:szCs w:val="21"/>
        </w:rPr>
        <w:t>·码头附属设施技术规范 JTJ297-2001</w:t>
      </w:r>
    </w:p>
    <w:p w14:paraId="2E8B0E43">
      <w:pPr>
        <w:rPr>
          <w:rFonts w:hint="eastAsia" w:ascii="宋体" w:hAnsi="宋体" w:eastAsia="宋体" w:cs="宋体"/>
          <w:kern w:val="44"/>
          <w:szCs w:val="21"/>
        </w:rPr>
      </w:pPr>
      <w:r>
        <w:rPr>
          <w:rFonts w:hint="eastAsia" w:ascii="宋体" w:hAnsi="宋体" w:eastAsia="宋体" w:cs="宋体"/>
          <w:kern w:val="44"/>
          <w:szCs w:val="21"/>
        </w:rPr>
        <w:t>·港口工程荷载规范 JTJ215－98 及其局部修订</w:t>
      </w:r>
    </w:p>
    <w:p w14:paraId="66B59415">
      <w:pPr>
        <w:rPr>
          <w:rFonts w:hint="eastAsia" w:ascii="宋体" w:hAnsi="宋体" w:eastAsia="宋体" w:cs="宋体"/>
          <w:kern w:val="44"/>
          <w:szCs w:val="21"/>
        </w:rPr>
      </w:pPr>
      <w:r>
        <w:rPr>
          <w:rFonts w:hint="eastAsia" w:ascii="宋体" w:hAnsi="宋体" w:eastAsia="宋体" w:cs="宋体"/>
          <w:kern w:val="44"/>
          <w:szCs w:val="21"/>
        </w:rPr>
        <w:t>·港口工程混凝土结构设计规范 JTJ267－98</w:t>
      </w:r>
    </w:p>
    <w:p w14:paraId="6F4193D2">
      <w:pPr>
        <w:rPr>
          <w:rFonts w:hint="eastAsia" w:ascii="宋体" w:hAnsi="宋体" w:eastAsia="宋体" w:cs="宋体"/>
          <w:kern w:val="44"/>
          <w:szCs w:val="21"/>
        </w:rPr>
      </w:pPr>
      <w:r>
        <w:rPr>
          <w:rFonts w:hint="eastAsia" w:ascii="宋体" w:hAnsi="宋体" w:eastAsia="宋体" w:cs="宋体"/>
          <w:kern w:val="44"/>
          <w:szCs w:val="21"/>
        </w:rPr>
        <w:t>·海港工程混凝土结构防腐蚀技术规范 JTJ275－2000</w:t>
      </w:r>
    </w:p>
    <w:p w14:paraId="46558FF8">
      <w:pPr>
        <w:rPr>
          <w:rFonts w:hint="eastAsia" w:ascii="宋体" w:hAnsi="宋体" w:eastAsia="宋体" w:cs="宋体"/>
          <w:kern w:val="44"/>
          <w:szCs w:val="21"/>
        </w:rPr>
      </w:pPr>
      <w:r>
        <w:rPr>
          <w:rFonts w:hint="eastAsia" w:ascii="宋体" w:hAnsi="宋体" w:eastAsia="宋体" w:cs="宋体"/>
          <w:kern w:val="44"/>
          <w:szCs w:val="21"/>
        </w:rPr>
        <w:t>·港口工程质量检验评定标准 JTJ221－98</w:t>
      </w:r>
    </w:p>
    <w:p w14:paraId="321FBB82">
      <w:pPr>
        <w:rPr>
          <w:rFonts w:hint="eastAsia" w:ascii="宋体" w:hAnsi="宋体" w:eastAsia="宋体" w:cs="宋体"/>
          <w:kern w:val="44"/>
          <w:szCs w:val="21"/>
        </w:rPr>
      </w:pPr>
      <w:r>
        <w:rPr>
          <w:rFonts w:hint="eastAsia" w:ascii="宋体" w:hAnsi="宋体" w:eastAsia="宋体" w:cs="宋体"/>
          <w:kern w:val="44"/>
          <w:szCs w:val="21"/>
        </w:rPr>
        <w:t>·水运工程质量检验标准 JTS257-2008</w:t>
      </w:r>
    </w:p>
    <w:p w14:paraId="33EC45E7">
      <w:pPr>
        <w:rPr>
          <w:rFonts w:hint="eastAsia" w:ascii="宋体" w:hAnsi="宋体" w:eastAsia="宋体" w:cs="宋体"/>
          <w:kern w:val="44"/>
          <w:szCs w:val="21"/>
        </w:rPr>
      </w:pPr>
      <w:r>
        <w:rPr>
          <w:rFonts w:hint="eastAsia" w:ascii="宋体" w:hAnsi="宋体" w:eastAsia="宋体" w:cs="宋体"/>
          <w:kern w:val="44"/>
          <w:szCs w:val="21"/>
        </w:rPr>
        <w:t>·疏浚与吹填工程质量检验标准 JTJ324-2006</w:t>
      </w:r>
    </w:p>
    <w:p w14:paraId="74904C0E">
      <w:pPr>
        <w:rPr>
          <w:rFonts w:hint="eastAsia" w:ascii="宋体" w:hAnsi="宋体" w:eastAsia="宋体" w:cs="宋体"/>
          <w:kern w:val="44"/>
          <w:szCs w:val="21"/>
        </w:rPr>
      </w:pPr>
      <w:r>
        <w:rPr>
          <w:rFonts w:hint="eastAsia" w:ascii="宋体" w:hAnsi="宋体" w:eastAsia="宋体" w:cs="宋体"/>
          <w:kern w:val="44"/>
          <w:szCs w:val="21"/>
        </w:rPr>
        <w:t>·水运工程混凝土施工规范 JTJ268－98</w:t>
      </w:r>
    </w:p>
    <w:p w14:paraId="784D4A03">
      <w:pPr>
        <w:rPr>
          <w:rFonts w:hint="eastAsia" w:ascii="宋体" w:hAnsi="宋体" w:eastAsia="宋体" w:cs="宋体"/>
          <w:kern w:val="44"/>
          <w:szCs w:val="21"/>
        </w:rPr>
      </w:pPr>
      <w:r>
        <w:rPr>
          <w:rFonts w:hint="eastAsia" w:ascii="宋体" w:hAnsi="宋体" w:eastAsia="宋体" w:cs="宋体"/>
          <w:kern w:val="44"/>
          <w:szCs w:val="21"/>
        </w:rPr>
        <w:t>·混凝土结构工程施工及验收规范 GB50204-2002</w:t>
      </w:r>
    </w:p>
    <w:p w14:paraId="645A6B3B">
      <w:pPr>
        <w:rPr>
          <w:rFonts w:hint="eastAsia" w:ascii="宋体" w:hAnsi="宋体" w:eastAsia="宋体" w:cs="宋体"/>
          <w:kern w:val="44"/>
          <w:szCs w:val="21"/>
        </w:rPr>
      </w:pPr>
      <w:r>
        <w:rPr>
          <w:rFonts w:hint="eastAsia" w:ascii="宋体" w:hAnsi="宋体" w:eastAsia="宋体" w:cs="宋体"/>
          <w:kern w:val="44"/>
          <w:szCs w:val="21"/>
        </w:rPr>
        <w:t>·普通混凝土配合比设计规程 JGJ55-2000</w:t>
      </w:r>
    </w:p>
    <w:p w14:paraId="0240A605">
      <w:pPr>
        <w:rPr>
          <w:rFonts w:hint="eastAsia" w:ascii="宋体" w:hAnsi="宋体" w:eastAsia="宋体" w:cs="宋体"/>
          <w:kern w:val="44"/>
          <w:szCs w:val="21"/>
        </w:rPr>
      </w:pPr>
      <w:r>
        <w:rPr>
          <w:rFonts w:hint="eastAsia" w:ascii="宋体" w:hAnsi="宋体" w:eastAsia="宋体" w:cs="宋体"/>
          <w:kern w:val="44"/>
          <w:szCs w:val="21"/>
        </w:rPr>
        <w:t>·组合钢模板技术规范 GB50214-2001</w:t>
      </w:r>
    </w:p>
    <w:p w14:paraId="589A7968">
      <w:pPr>
        <w:rPr>
          <w:rFonts w:hint="eastAsia" w:ascii="宋体" w:hAnsi="宋体" w:eastAsia="宋体" w:cs="宋体"/>
          <w:kern w:val="44"/>
          <w:szCs w:val="21"/>
        </w:rPr>
      </w:pPr>
      <w:r>
        <w:rPr>
          <w:rFonts w:hint="eastAsia" w:ascii="宋体" w:hAnsi="宋体" w:eastAsia="宋体" w:cs="宋体"/>
          <w:kern w:val="44"/>
          <w:szCs w:val="21"/>
        </w:rPr>
        <w:t>·水运工程施工监理规范 JTJ216-2000</w:t>
      </w:r>
    </w:p>
    <w:p w14:paraId="43378514">
      <w:pPr>
        <w:rPr>
          <w:rFonts w:hint="eastAsia" w:ascii="宋体" w:hAnsi="宋体" w:eastAsia="宋体" w:cs="宋体"/>
          <w:kern w:val="44"/>
          <w:szCs w:val="21"/>
        </w:rPr>
      </w:pPr>
      <w:r>
        <w:rPr>
          <w:rFonts w:hint="eastAsia" w:ascii="宋体" w:hAnsi="宋体" w:eastAsia="宋体" w:cs="宋体"/>
          <w:kern w:val="44"/>
          <w:szCs w:val="21"/>
        </w:rPr>
        <w:t>·硅酸盐水泥、普通硅酸盐水泥 GB175-99</w:t>
      </w:r>
    </w:p>
    <w:p w14:paraId="2939D829">
      <w:pPr>
        <w:rPr>
          <w:rFonts w:hint="eastAsia" w:ascii="宋体" w:hAnsi="宋体" w:eastAsia="宋体" w:cs="宋体"/>
          <w:kern w:val="44"/>
          <w:szCs w:val="21"/>
        </w:rPr>
      </w:pPr>
      <w:r>
        <w:rPr>
          <w:rFonts w:hint="eastAsia" w:ascii="宋体" w:hAnsi="宋体" w:eastAsia="宋体" w:cs="宋体"/>
          <w:kern w:val="44"/>
          <w:szCs w:val="21"/>
        </w:rPr>
        <w:t>·矿渣硅酸盐水泥、火山灰硅酸盐水泥 GB1344-99</w:t>
      </w:r>
    </w:p>
    <w:p w14:paraId="2610287F">
      <w:pPr>
        <w:rPr>
          <w:rFonts w:hint="eastAsia" w:ascii="宋体" w:hAnsi="宋体" w:eastAsia="宋体" w:cs="宋体"/>
          <w:kern w:val="44"/>
          <w:szCs w:val="21"/>
        </w:rPr>
      </w:pPr>
      <w:r>
        <w:rPr>
          <w:rFonts w:hint="eastAsia" w:ascii="宋体" w:hAnsi="宋体" w:eastAsia="宋体" w:cs="宋体"/>
          <w:kern w:val="44"/>
          <w:szCs w:val="21"/>
        </w:rPr>
        <w:t>·建筑用砂 GB/T14684-2001</w:t>
      </w:r>
    </w:p>
    <w:p w14:paraId="5F3917B1">
      <w:pPr>
        <w:rPr>
          <w:rFonts w:hint="eastAsia" w:ascii="宋体" w:hAnsi="宋体" w:eastAsia="宋体" w:cs="宋体"/>
          <w:kern w:val="44"/>
          <w:szCs w:val="21"/>
        </w:rPr>
      </w:pPr>
      <w:r>
        <w:rPr>
          <w:rFonts w:hint="eastAsia" w:ascii="宋体" w:hAnsi="宋体" w:eastAsia="宋体" w:cs="宋体"/>
          <w:kern w:val="44"/>
          <w:szCs w:val="21"/>
        </w:rPr>
        <w:t>·建筑用卵石、碎石 GB/T14685-2001</w:t>
      </w:r>
    </w:p>
    <w:p w14:paraId="052558DC">
      <w:pPr>
        <w:rPr>
          <w:rFonts w:hint="eastAsia" w:ascii="宋体" w:hAnsi="宋体" w:eastAsia="宋体" w:cs="宋体"/>
          <w:kern w:val="44"/>
          <w:szCs w:val="21"/>
        </w:rPr>
      </w:pPr>
      <w:r>
        <w:rPr>
          <w:rFonts w:hint="eastAsia" w:ascii="宋体" w:hAnsi="宋体" w:eastAsia="宋体" w:cs="宋体"/>
          <w:kern w:val="44"/>
          <w:szCs w:val="21"/>
        </w:rPr>
        <w:t>·碳素钢钢号和一般技术条件 GB700-65</w:t>
      </w:r>
    </w:p>
    <w:p w14:paraId="7B8084D3">
      <w:pPr>
        <w:rPr>
          <w:rFonts w:hint="eastAsia" w:ascii="宋体" w:hAnsi="宋体" w:eastAsia="宋体" w:cs="宋体"/>
          <w:kern w:val="44"/>
          <w:szCs w:val="21"/>
        </w:rPr>
      </w:pPr>
      <w:r>
        <w:rPr>
          <w:rFonts w:hint="eastAsia" w:ascii="宋体" w:hAnsi="宋体" w:eastAsia="宋体" w:cs="宋体"/>
          <w:kern w:val="44"/>
          <w:szCs w:val="21"/>
        </w:rPr>
        <w:t>·优质碳素结构钢技术条件 GB699-88</w:t>
      </w:r>
    </w:p>
    <w:p w14:paraId="4485A8F2">
      <w:pPr>
        <w:rPr>
          <w:rFonts w:hint="eastAsia" w:ascii="宋体" w:hAnsi="宋体" w:eastAsia="宋体" w:cs="宋体"/>
          <w:kern w:val="44"/>
          <w:szCs w:val="21"/>
        </w:rPr>
      </w:pPr>
      <w:r>
        <w:rPr>
          <w:rFonts w:hint="eastAsia" w:ascii="宋体" w:hAnsi="宋体" w:eastAsia="宋体" w:cs="宋体"/>
          <w:kern w:val="44"/>
          <w:szCs w:val="21"/>
        </w:rPr>
        <w:t>·钢筋砼用热轧带肋钢筋 GB1499-91</w:t>
      </w:r>
    </w:p>
    <w:p w14:paraId="28590C16">
      <w:pPr>
        <w:rPr>
          <w:rFonts w:hint="eastAsia" w:ascii="宋体" w:hAnsi="宋体" w:eastAsia="宋体" w:cs="宋体"/>
          <w:kern w:val="44"/>
          <w:szCs w:val="21"/>
        </w:rPr>
      </w:pPr>
      <w:r>
        <w:rPr>
          <w:rFonts w:hint="eastAsia" w:ascii="宋体" w:hAnsi="宋体" w:eastAsia="宋体" w:cs="宋体"/>
          <w:kern w:val="44"/>
          <w:szCs w:val="21"/>
        </w:rPr>
        <w:t>·普通低碳钢热轧圆盘条 GB701-97</w:t>
      </w:r>
    </w:p>
    <w:p w14:paraId="72DFE15E">
      <w:pPr>
        <w:rPr>
          <w:rFonts w:hint="eastAsia" w:ascii="宋体" w:hAnsi="宋体" w:eastAsia="宋体" w:cs="宋体"/>
          <w:kern w:val="44"/>
          <w:szCs w:val="21"/>
        </w:rPr>
      </w:pPr>
      <w:r>
        <w:rPr>
          <w:rFonts w:hint="eastAsia" w:ascii="宋体" w:hAnsi="宋体" w:eastAsia="宋体" w:cs="宋体"/>
          <w:kern w:val="44"/>
          <w:szCs w:val="21"/>
        </w:rPr>
        <w:t>·钢筋砼用热轧光圆钢筋 GB13013-91</w:t>
      </w:r>
    </w:p>
    <w:p w14:paraId="7AB39685">
      <w:pPr>
        <w:rPr>
          <w:rFonts w:hint="eastAsia" w:ascii="宋体" w:hAnsi="宋体" w:eastAsia="宋体" w:cs="宋体"/>
          <w:kern w:val="44"/>
          <w:szCs w:val="21"/>
        </w:rPr>
      </w:pPr>
      <w:r>
        <w:rPr>
          <w:rFonts w:hint="eastAsia" w:ascii="宋体" w:hAnsi="宋体" w:eastAsia="宋体" w:cs="宋体"/>
          <w:kern w:val="44"/>
          <w:szCs w:val="21"/>
        </w:rPr>
        <w:t>·钢筋砼用余热处理钢筋 GB13014-91</w:t>
      </w:r>
    </w:p>
    <w:p w14:paraId="2D0D6D99">
      <w:pPr>
        <w:rPr>
          <w:rFonts w:hint="eastAsia" w:ascii="宋体" w:hAnsi="宋体" w:eastAsia="宋体" w:cs="宋体"/>
          <w:kern w:val="44"/>
          <w:szCs w:val="21"/>
        </w:rPr>
      </w:pPr>
      <w:r>
        <w:rPr>
          <w:rFonts w:hint="eastAsia" w:ascii="宋体" w:hAnsi="宋体" w:eastAsia="宋体" w:cs="宋体"/>
          <w:kern w:val="44"/>
          <w:szCs w:val="21"/>
        </w:rPr>
        <w:t>·金属材料室温拉伸试验方法 GB228-2002</w:t>
      </w:r>
    </w:p>
    <w:p w14:paraId="2E700088">
      <w:pPr>
        <w:rPr>
          <w:rFonts w:hint="eastAsia" w:ascii="宋体" w:hAnsi="宋体" w:eastAsia="宋体" w:cs="宋体"/>
          <w:kern w:val="44"/>
          <w:szCs w:val="21"/>
        </w:rPr>
      </w:pPr>
      <w:r>
        <w:rPr>
          <w:rFonts w:hint="eastAsia" w:ascii="宋体" w:hAnsi="宋体" w:eastAsia="宋体" w:cs="宋体"/>
          <w:kern w:val="44"/>
          <w:szCs w:val="21"/>
        </w:rPr>
        <w:t>·金属弯曲试验方法 GB232-99</w:t>
      </w:r>
    </w:p>
    <w:p w14:paraId="2E0D03A7">
      <w:pPr>
        <w:rPr>
          <w:rFonts w:hint="eastAsia" w:ascii="宋体" w:hAnsi="宋体" w:eastAsia="宋体" w:cs="宋体"/>
          <w:kern w:val="44"/>
          <w:szCs w:val="21"/>
        </w:rPr>
      </w:pPr>
      <w:r>
        <w:rPr>
          <w:rFonts w:hint="eastAsia" w:ascii="宋体" w:hAnsi="宋体" w:eastAsia="宋体" w:cs="宋体"/>
          <w:kern w:val="44"/>
          <w:szCs w:val="21"/>
        </w:rPr>
        <w:t>·钢筋平面反向弯曲实验方法 GB5029-99</w:t>
      </w:r>
    </w:p>
    <w:p w14:paraId="774DE716">
      <w:pPr>
        <w:rPr>
          <w:rFonts w:hint="eastAsia" w:ascii="宋体" w:hAnsi="宋体" w:eastAsia="宋体" w:cs="宋体"/>
          <w:kern w:val="44"/>
          <w:szCs w:val="21"/>
        </w:rPr>
      </w:pPr>
      <w:r>
        <w:rPr>
          <w:rFonts w:hint="eastAsia" w:ascii="宋体" w:hAnsi="宋体" w:eastAsia="宋体" w:cs="宋体"/>
          <w:kern w:val="44"/>
          <w:szCs w:val="21"/>
        </w:rPr>
        <w:t>大化湖光山色景区岩滩旅游码头工程（二期） 招标文件</w:t>
      </w:r>
    </w:p>
    <w:p w14:paraId="1516D2BF">
      <w:pPr>
        <w:rPr>
          <w:rFonts w:hint="eastAsia" w:ascii="宋体" w:hAnsi="宋体" w:eastAsia="宋体" w:cs="宋体"/>
          <w:kern w:val="44"/>
          <w:szCs w:val="21"/>
        </w:rPr>
      </w:pPr>
      <w:r>
        <w:rPr>
          <w:rFonts w:hint="eastAsia" w:ascii="宋体" w:hAnsi="宋体" w:eastAsia="宋体" w:cs="宋体"/>
          <w:kern w:val="44"/>
          <w:szCs w:val="21"/>
        </w:rPr>
        <w:t>·钢及钢产品力学性能试验取样位置及试样制备 GB2975-98</w:t>
      </w:r>
    </w:p>
    <w:p w14:paraId="11DFA083">
      <w:pPr>
        <w:rPr>
          <w:rFonts w:hint="eastAsia" w:ascii="宋体" w:hAnsi="宋体" w:eastAsia="宋体" w:cs="宋体"/>
          <w:kern w:val="44"/>
          <w:szCs w:val="21"/>
        </w:rPr>
      </w:pPr>
      <w:r>
        <w:rPr>
          <w:rFonts w:hint="eastAsia" w:ascii="宋体" w:hAnsi="宋体" w:eastAsia="宋体" w:cs="宋体"/>
          <w:kern w:val="44"/>
          <w:szCs w:val="21"/>
        </w:rPr>
        <w:t>·钢筋焊接及验收规程 JGJ18-2003</w:t>
      </w:r>
    </w:p>
    <w:p w14:paraId="4E81046A">
      <w:pPr>
        <w:rPr>
          <w:rFonts w:hint="eastAsia" w:ascii="宋体" w:hAnsi="宋体" w:eastAsia="宋体" w:cs="宋体"/>
          <w:kern w:val="44"/>
          <w:szCs w:val="21"/>
        </w:rPr>
      </w:pPr>
      <w:r>
        <w:rPr>
          <w:rFonts w:hint="eastAsia" w:ascii="宋体" w:hAnsi="宋体" w:eastAsia="宋体" w:cs="宋体"/>
          <w:kern w:val="44"/>
          <w:szCs w:val="21"/>
        </w:rPr>
        <w:t>·钢筋焊接接头试验方法标准 JGJ27-2001</w:t>
      </w:r>
    </w:p>
    <w:p w14:paraId="0C78CC6F">
      <w:pPr>
        <w:rPr>
          <w:rFonts w:hint="eastAsia" w:ascii="宋体" w:hAnsi="宋体" w:eastAsia="宋体" w:cs="宋体"/>
          <w:kern w:val="44"/>
          <w:szCs w:val="21"/>
        </w:rPr>
      </w:pPr>
      <w:r>
        <w:rPr>
          <w:rFonts w:hint="eastAsia" w:ascii="宋体" w:hAnsi="宋体" w:eastAsia="宋体" w:cs="宋体"/>
          <w:kern w:val="44"/>
          <w:szCs w:val="21"/>
        </w:rPr>
        <w:t>·建筑设计防火规范 GB50016-2006</w:t>
      </w:r>
    </w:p>
    <w:p w14:paraId="4B493E9F">
      <w:pPr>
        <w:rPr>
          <w:rFonts w:hint="eastAsia" w:ascii="宋体" w:hAnsi="宋体" w:eastAsia="宋体" w:cs="宋体"/>
          <w:kern w:val="44"/>
          <w:szCs w:val="21"/>
        </w:rPr>
      </w:pPr>
      <w:r>
        <w:rPr>
          <w:rFonts w:hint="eastAsia" w:ascii="宋体" w:hAnsi="宋体" w:eastAsia="宋体" w:cs="宋体"/>
          <w:kern w:val="44"/>
          <w:szCs w:val="21"/>
        </w:rPr>
        <w:t>·港口消防规划建设管理规定 交公安发（1992）151 号</w:t>
      </w:r>
    </w:p>
    <w:p w14:paraId="0B767E23">
      <w:pPr>
        <w:rPr>
          <w:rFonts w:hint="eastAsia" w:ascii="宋体" w:hAnsi="宋体" w:eastAsia="宋体" w:cs="宋体"/>
          <w:kern w:val="44"/>
          <w:szCs w:val="21"/>
        </w:rPr>
      </w:pPr>
      <w:r>
        <w:rPr>
          <w:rFonts w:hint="eastAsia" w:ascii="宋体" w:hAnsi="宋体" w:eastAsia="宋体" w:cs="宋体"/>
          <w:kern w:val="44"/>
          <w:szCs w:val="21"/>
        </w:rPr>
        <w:t>· 国家和地方政府颁布的有关技术法规和规范 执行技术准则的优先顺序如下：</w:t>
      </w:r>
    </w:p>
    <w:p w14:paraId="2BF59E10">
      <w:pPr>
        <w:rPr>
          <w:rFonts w:hint="eastAsia" w:ascii="宋体" w:hAnsi="宋体" w:eastAsia="宋体" w:cs="宋体"/>
          <w:kern w:val="44"/>
          <w:szCs w:val="21"/>
        </w:rPr>
      </w:pPr>
      <w:r>
        <w:rPr>
          <w:rFonts w:hint="eastAsia" w:ascii="宋体" w:hAnsi="宋体" w:eastAsia="宋体" w:cs="宋体"/>
          <w:kern w:val="44"/>
          <w:szCs w:val="21"/>
        </w:rPr>
        <w:t>① 图纸和技术要求（设计要求）</w:t>
      </w:r>
    </w:p>
    <w:p w14:paraId="0B21FC4D">
      <w:pPr>
        <w:rPr>
          <w:rFonts w:hint="eastAsia" w:ascii="宋体" w:hAnsi="宋体" w:eastAsia="宋体" w:cs="宋体"/>
          <w:kern w:val="44"/>
          <w:szCs w:val="21"/>
        </w:rPr>
      </w:pPr>
      <w:r>
        <w:rPr>
          <w:rFonts w:hint="eastAsia" w:ascii="宋体" w:hAnsi="宋体" w:eastAsia="宋体" w:cs="宋体"/>
          <w:kern w:val="44"/>
          <w:szCs w:val="21"/>
        </w:rPr>
        <w:t>② 本合同的技术要求</w:t>
      </w:r>
    </w:p>
    <w:p w14:paraId="2210C564">
      <w:pPr>
        <w:rPr>
          <w:rFonts w:hint="eastAsia" w:ascii="宋体" w:hAnsi="宋体" w:eastAsia="宋体" w:cs="宋体"/>
          <w:kern w:val="44"/>
          <w:szCs w:val="21"/>
        </w:rPr>
      </w:pPr>
      <w:r>
        <w:rPr>
          <w:rFonts w:hint="eastAsia" w:ascii="宋体" w:hAnsi="宋体" w:eastAsia="宋体" w:cs="宋体"/>
          <w:kern w:val="44"/>
          <w:szCs w:val="21"/>
        </w:rPr>
        <w:t>③ 技术标准和规范</w:t>
      </w:r>
    </w:p>
    <w:p w14:paraId="278CD70C">
      <w:pPr>
        <w:rPr>
          <w:rFonts w:hint="eastAsia" w:ascii="宋体" w:hAnsi="宋体" w:eastAsia="宋体" w:cs="宋体"/>
        </w:rPr>
      </w:pPr>
      <w:r>
        <w:rPr>
          <w:rFonts w:hint="eastAsia" w:ascii="宋体" w:hAnsi="宋体" w:eastAsia="宋体" w:cs="宋体"/>
          <w:kern w:val="44"/>
          <w:szCs w:val="21"/>
        </w:rPr>
        <w:t>在工程实施期间以上技术标准有修改或重新颁布的，以修改或重新颁布的标准执行。</w:t>
      </w:r>
      <w:bookmarkStart w:id="1301" w:name="_Toc17447"/>
      <w:bookmarkStart w:id="1302" w:name="_Toc389065349"/>
      <w:bookmarkStart w:id="1303" w:name="_Toc358569768"/>
    </w:p>
    <w:p w14:paraId="432F8284">
      <w:pPr>
        <w:rPr>
          <w:rFonts w:hint="eastAsia" w:ascii="宋体" w:hAnsi="宋体" w:eastAsia="宋体" w:cs="宋体"/>
        </w:rPr>
      </w:pPr>
      <w:r>
        <w:rPr>
          <w:rFonts w:hint="eastAsia" w:ascii="宋体" w:hAnsi="宋体" w:eastAsia="宋体" w:cs="宋体"/>
        </w:rPr>
        <w:br w:type="page"/>
      </w:r>
    </w:p>
    <w:p w14:paraId="7BD34C8A">
      <w:pPr>
        <w:pStyle w:val="2"/>
        <w:jc w:val="center"/>
        <w:rPr>
          <w:rFonts w:hint="eastAsia" w:ascii="宋体" w:hAnsi="宋体" w:eastAsia="宋体" w:cs="宋体"/>
        </w:rPr>
      </w:pPr>
      <w:r>
        <w:rPr>
          <w:rFonts w:hint="eastAsia" w:ascii="宋体" w:hAnsi="宋体" w:eastAsia="宋体" w:cs="宋体"/>
        </w:rPr>
        <w:t>第四卷</w:t>
      </w:r>
      <w:bookmarkEnd w:id="1301"/>
      <w:bookmarkEnd w:id="1302"/>
      <w:bookmarkEnd w:id="1303"/>
    </w:p>
    <w:p w14:paraId="036B45D9">
      <w:pPr>
        <w:rPr>
          <w:rFonts w:hint="eastAsia" w:ascii="宋体" w:hAnsi="宋体" w:eastAsia="宋体" w:cs="宋体"/>
        </w:rPr>
      </w:pPr>
    </w:p>
    <w:p w14:paraId="36E2C7E6">
      <w:pPr>
        <w:pStyle w:val="2"/>
        <w:jc w:val="center"/>
        <w:rPr>
          <w:rFonts w:hint="eastAsia" w:ascii="宋体" w:hAnsi="宋体" w:eastAsia="宋体" w:cs="宋体"/>
        </w:rPr>
      </w:pPr>
      <w:bookmarkStart w:id="1304" w:name="_Toc5345"/>
      <w:bookmarkStart w:id="1305" w:name="_Toc389065350"/>
      <w:bookmarkStart w:id="1306" w:name="_Toc358569769"/>
      <w:r>
        <w:rPr>
          <w:rFonts w:hint="eastAsia" w:ascii="宋体" w:hAnsi="宋体" w:eastAsia="宋体" w:cs="宋体"/>
        </w:rPr>
        <w:t>第八章 投标文件格式</w:t>
      </w:r>
      <w:bookmarkEnd w:id="1304"/>
      <w:bookmarkEnd w:id="1305"/>
      <w:bookmarkEnd w:id="1306"/>
    </w:p>
    <w:p w14:paraId="5B937172">
      <w:pPr>
        <w:rPr>
          <w:rFonts w:hint="eastAsia" w:ascii="宋体" w:hAnsi="宋体" w:eastAsia="宋体" w:cs="宋体"/>
          <w:sz w:val="32"/>
          <w:szCs w:val="32"/>
        </w:rPr>
      </w:pPr>
    </w:p>
    <w:p w14:paraId="6B797DCF">
      <w:pPr>
        <w:jc w:val="center"/>
        <w:rPr>
          <w:rFonts w:hint="eastAsia" w:ascii="宋体" w:hAnsi="宋体" w:eastAsia="宋体" w:cs="宋体"/>
          <w:sz w:val="32"/>
          <w:szCs w:val="32"/>
        </w:rPr>
      </w:pPr>
      <w:r>
        <w:rPr>
          <w:rFonts w:hint="eastAsia" w:ascii="宋体" w:hAnsi="宋体" w:eastAsia="宋体" w:cs="宋体"/>
          <w:sz w:val="32"/>
          <w:szCs w:val="32"/>
        </w:rPr>
        <w:br w:type="page"/>
      </w:r>
    </w:p>
    <w:p w14:paraId="13499F8E">
      <w:pPr>
        <w:jc w:val="center"/>
        <w:rPr>
          <w:rFonts w:hint="eastAsia" w:ascii="宋体" w:hAnsi="宋体" w:eastAsia="宋体" w:cs="宋体"/>
          <w:sz w:val="28"/>
          <w:szCs w:val="28"/>
        </w:rPr>
      </w:pPr>
      <w:r>
        <w:rPr>
          <w:rFonts w:hint="eastAsia" w:ascii="宋体" w:hAnsi="宋体" w:eastAsia="宋体" w:cs="宋体"/>
          <w:sz w:val="32"/>
          <w:szCs w:val="32"/>
          <w:u w:val="single"/>
        </w:rPr>
        <w:t xml:space="preserve">             </w:t>
      </w:r>
      <w:r>
        <w:rPr>
          <w:rFonts w:hint="eastAsia" w:ascii="宋体" w:hAnsi="宋体" w:eastAsia="宋体" w:cs="宋体"/>
          <w:sz w:val="28"/>
          <w:szCs w:val="28"/>
        </w:rPr>
        <w:t>（项目名称）施工招标</w:t>
      </w:r>
    </w:p>
    <w:p w14:paraId="512C7217">
      <w:pPr>
        <w:jc w:val="center"/>
        <w:rPr>
          <w:rFonts w:hint="eastAsia" w:ascii="宋体" w:hAnsi="宋体" w:eastAsia="宋体" w:cs="宋体"/>
          <w:sz w:val="28"/>
          <w:szCs w:val="28"/>
        </w:rPr>
      </w:pPr>
    </w:p>
    <w:p w14:paraId="4FE60C7E">
      <w:pPr>
        <w:spacing w:before="240" w:beforeLines="100"/>
        <w:jc w:val="center"/>
        <w:rPr>
          <w:rFonts w:hint="eastAsia" w:ascii="宋体" w:hAnsi="宋体" w:eastAsia="宋体" w:cs="宋体"/>
          <w:sz w:val="52"/>
          <w:szCs w:val="52"/>
        </w:rPr>
      </w:pPr>
      <w:r>
        <w:rPr>
          <w:rFonts w:hint="eastAsia" w:ascii="宋体" w:hAnsi="宋体" w:eastAsia="宋体" w:cs="宋体"/>
          <w:sz w:val="52"/>
          <w:szCs w:val="52"/>
        </w:rPr>
        <w:t>投  标  文  件</w:t>
      </w:r>
    </w:p>
    <w:p w14:paraId="17A261AD">
      <w:pPr>
        <w:jc w:val="center"/>
        <w:rPr>
          <w:rFonts w:hint="eastAsia" w:ascii="宋体" w:hAnsi="宋体" w:eastAsia="宋体" w:cs="宋体"/>
          <w:sz w:val="32"/>
          <w:szCs w:val="32"/>
        </w:rPr>
      </w:pPr>
    </w:p>
    <w:p w14:paraId="241F0C34">
      <w:pPr>
        <w:jc w:val="center"/>
        <w:rPr>
          <w:rFonts w:hint="eastAsia" w:ascii="宋体" w:hAnsi="宋体" w:eastAsia="宋体" w:cs="宋体"/>
          <w:sz w:val="32"/>
          <w:szCs w:val="32"/>
        </w:rPr>
      </w:pPr>
    </w:p>
    <w:p w14:paraId="49702FFD">
      <w:pPr>
        <w:jc w:val="center"/>
        <w:rPr>
          <w:rFonts w:hint="eastAsia" w:ascii="宋体" w:hAnsi="宋体" w:eastAsia="宋体" w:cs="宋体"/>
          <w:sz w:val="32"/>
          <w:szCs w:val="32"/>
        </w:rPr>
      </w:pPr>
    </w:p>
    <w:p w14:paraId="1AA80F69">
      <w:pPr>
        <w:jc w:val="center"/>
        <w:rPr>
          <w:rFonts w:hint="eastAsia" w:ascii="宋体" w:hAnsi="宋体" w:eastAsia="宋体" w:cs="宋体"/>
          <w:sz w:val="32"/>
          <w:szCs w:val="32"/>
        </w:rPr>
      </w:pPr>
    </w:p>
    <w:p w14:paraId="60E373AB">
      <w:pPr>
        <w:jc w:val="center"/>
        <w:rPr>
          <w:rFonts w:hint="eastAsia" w:ascii="宋体" w:hAnsi="宋体" w:eastAsia="宋体" w:cs="宋体"/>
          <w:sz w:val="32"/>
          <w:szCs w:val="32"/>
        </w:rPr>
      </w:pPr>
    </w:p>
    <w:p w14:paraId="03AF0FB9">
      <w:pPr>
        <w:spacing w:line="360" w:lineRule="auto"/>
        <w:ind w:firstLine="2380" w:firstLineChars="850"/>
        <w:rPr>
          <w:rFonts w:hint="eastAsia" w:ascii="宋体" w:hAnsi="宋体" w:eastAsia="宋体" w:cs="宋体"/>
          <w:sz w:val="28"/>
          <w:szCs w:val="28"/>
          <w:u w:val="single"/>
        </w:rPr>
      </w:pPr>
      <w:r>
        <w:rPr>
          <w:rFonts w:hint="eastAsia" w:ascii="宋体" w:hAnsi="宋体" w:eastAsia="宋体" w:cs="宋体"/>
          <w:sz w:val="28"/>
          <w:szCs w:val="28"/>
        </w:rPr>
        <w:t>项目招标编号：</w:t>
      </w:r>
      <w:r>
        <w:rPr>
          <w:rFonts w:hint="eastAsia" w:ascii="宋体" w:hAnsi="宋体" w:eastAsia="宋体" w:cs="宋体"/>
          <w:sz w:val="28"/>
          <w:szCs w:val="28"/>
          <w:u w:val="single"/>
        </w:rPr>
        <w:t xml:space="preserve">                   </w:t>
      </w:r>
    </w:p>
    <w:p w14:paraId="4A30E3B0">
      <w:pPr>
        <w:jc w:val="center"/>
        <w:rPr>
          <w:rFonts w:hint="eastAsia" w:ascii="宋体" w:hAnsi="宋体" w:eastAsia="宋体" w:cs="宋体"/>
          <w:sz w:val="32"/>
          <w:szCs w:val="32"/>
        </w:rPr>
      </w:pPr>
    </w:p>
    <w:p w14:paraId="438027B4">
      <w:pPr>
        <w:jc w:val="center"/>
        <w:rPr>
          <w:rFonts w:hint="eastAsia" w:ascii="宋体" w:hAnsi="宋体" w:eastAsia="宋体" w:cs="宋体"/>
          <w:sz w:val="32"/>
          <w:szCs w:val="32"/>
        </w:rPr>
      </w:pPr>
    </w:p>
    <w:p w14:paraId="38BAD77F">
      <w:pPr>
        <w:jc w:val="center"/>
        <w:rPr>
          <w:rFonts w:hint="eastAsia" w:ascii="宋体" w:hAnsi="宋体" w:eastAsia="宋体" w:cs="宋体"/>
          <w:sz w:val="32"/>
          <w:szCs w:val="32"/>
        </w:rPr>
      </w:pPr>
    </w:p>
    <w:p w14:paraId="2042FD69">
      <w:pPr>
        <w:jc w:val="center"/>
        <w:rPr>
          <w:rFonts w:hint="eastAsia" w:ascii="宋体" w:hAnsi="宋体" w:eastAsia="宋体" w:cs="宋体"/>
          <w:sz w:val="32"/>
          <w:szCs w:val="32"/>
        </w:rPr>
      </w:pPr>
    </w:p>
    <w:p w14:paraId="05B59DF5">
      <w:pPr>
        <w:jc w:val="center"/>
        <w:rPr>
          <w:rFonts w:hint="eastAsia" w:ascii="宋体" w:hAnsi="宋体" w:eastAsia="宋体" w:cs="宋体"/>
          <w:sz w:val="32"/>
          <w:szCs w:val="32"/>
        </w:rPr>
      </w:pPr>
    </w:p>
    <w:p w14:paraId="2C3F85DC">
      <w:pPr>
        <w:jc w:val="center"/>
        <w:rPr>
          <w:rFonts w:hint="eastAsia" w:ascii="宋体" w:hAnsi="宋体" w:eastAsia="宋体" w:cs="宋体"/>
          <w:sz w:val="32"/>
          <w:szCs w:val="32"/>
        </w:rPr>
      </w:pPr>
    </w:p>
    <w:p w14:paraId="7351DECD">
      <w:pPr>
        <w:jc w:val="center"/>
        <w:rPr>
          <w:rFonts w:hint="eastAsia" w:ascii="宋体" w:hAnsi="宋体" w:eastAsia="宋体" w:cs="宋体"/>
          <w:sz w:val="32"/>
          <w:szCs w:val="32"/>
        </w:rPr>
      </w:pPr>
    </w:p>
    <w:p w14:paraId="7CB28518">
      <w:pPr>
        <w:jc w:val="center"/>
        <w:rPr>
          <w:rFonts w:hint="eastAsia" w:ascii="宋体" w:hAnsi="宋体" w:eastAsia="宋体" w:cs="宋体"/>
          <w:sz w:val="32"/>
          <w:szCs w:val="32"/>
        </w:rPr>
      </w:pPr>
    </w:p>
    <w:p w14:paraId="3645950A">
      <w:pPr>
        <w:jc w:val="center"/>
        <w:rPr>
          <w:rFonts w:hint="eastAsia" w:ascii="宋体" w:hAnsi="宋体" w:eastAsia="宋体" w:cs="宋体"/>
          <w:sz w:val="32"/>
          <w:szCs w:val="32"/>
        </w:rPr>
      </w:pPr>
    </w:p>
    <w:p w14:paraId="26C93040">
      <w:pPr>
        <w:jc w:val="center"/>
        <w:rPr>
          <w:rFonts w:hint="eastAsia" w:ascii="宋体" w:hAnsi="宋体" w:eastAsia="宋体" w:cs="宋体"/>
          <w:sz w:val="32"/>
          <w:szCs w:val="32"/>
        </w:rPr>
      </w:pPr>
    </w:p>
    <w:p w14:paraId="64347EEC">
      <w:pPr>
        <w:jc w:val="center"/>
        <w:rPr>
          <w:rFonts w:hint="eastAsia" w:ascii="宋体" w:hAnsi="宋体" w:eastAsia="宋体" w:cs="宋体"/>
          <w:sz w:val="32"/>
          <w:szCs w:val="32"/>
        </w:rPr>
      </w:pPr>
    </w:p>
    <w:p w14:paraId="7CE06019">
      <w:pPr>
        <w:jc w:val="center"/>
        <w:rPr>
          <w:rFonts w:hint="eastAsia" w:ascii="宋体" w:hAnsi="宋体" w:eastAsia="宋体" w:cs="宋体"/>
          <w:sz w:val="32"/>
          <w:szCs w:val="32"/>
        </w:rPr>
      </w:pPr>
    </w:p>
    <w:p w14:paraId="739033C0">
      <w:pPr>
        <w:jc w:val="center"/>
        <w:rPr>
          <w:rFonts w:hint="eastAsia" w:ascii="宋体" w:hAnsi="宋体" w:eastAsia="宋体" w:cs="宋体"/>
          <w:sz w:val="32"/>
          <w:szCs w:val="32"/>
        </w:rPr>
      </w:pPr>
    </w:p>
    <w:p w14:paraId="67C2C4BF">
      <w:pPr>
        <w:jc w:val="center"/>
        <w:rPr>
          <w:rFonts w:hint="eastAsia" w:ascii="宋体" w:hAnsi="宋体" w:eastAsia="宋体" w:cs="宋体"/>
          <w:sz w:val="32"/>
          <w:szCs w:val="32"/>
        </w:rPr>
      </w:pPr>
    </w:p>
    <w:p w14:paraId="3FB81DF6">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58AA50C2">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1FBE8634">
      <w:pPr>
        <w:jc w:val="center"/>
        <w:rPr>
          <w:rFonts w:hint="eastAsia" w:ascii="宋体" w:hAnsi="宋体" w:eastAsia="宋体" w:cs="宋体"/>
          <w:sz w:val="28"/>
          <w:szCs w:val="28"/>
        </w:rPr>
      </w:pPr>
    </w:p>
    <w:p w14:paraId="006350B7">
      <w:pPr>
        <w:jc w:val="center"/>
        <w:rPr>
          <w:rFonts w:hint="eastAsia" w:ascii="宋体" w:hAnsi="宋体" w:eastAsia="宋体" w:cs="宋体"/>
          <w:sz w:val="28"/>
          <w:szCs w:val="28"/>
        </w:rPr>
      </w:pPr>
    </w:p>
    <w:p w14:paraId="468AA504">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2AC9850C">
      <w:pPr>
        <w:spacing w:before="240" w:beforeLines="100" w:after="240" w:afterLines="100"/>
        <w:jc w:val="center"/>
        <w:rPr>
          <w:rFonts w:hint="eastAsia" w:ascii="宋体" w:hAnsi="宋体" w:eastAsia="宋体" w:cs="宋体"/>
          <w:b/>
          <w:sz w:val="28"/>
          <w:szCs w:val="28"/>
        </w:rPr>
      </w:pPr>
      <w:r>
        <w:rPr>
          <w:rFonts w:hint="eastAsia" w:ascii="宋体" w:hAnsi="宋体" w:eastAsia="宋体" w:cs="宋体"/>
          <w:sz w:val="28"/>
          <w:szCs w:val="28"/>
        </w:rPr>
        <w:br w:type="page"/>
      </w:r>
      <w:r>
        <w:rPr>
          <w:rFonts w:hint="eastAsia" w:ascii="宋体" w:hAnsi="宋体" w:eastAsia="宋体" w:cs="宋体"/>
          <w:b/>
          <w:sz w:val="28"/>
          <w:szCs w:val="28"/>
        </w:rPr>
        <w:t>目    录</w:t>
      </w:r>
    </w:p>
    <w:p w14:paraId="2E044A02">
      <w:pPr>
        <w:pStyle w:val="136"/>
        <w:snapToGrid w:val="0"/>
        <w:spacing w:line="360" w:lineRule="auto"/>
        <w:ind w:right="2403"/>
        <w:jc w:val="both"/>
        <w:rPr>
          <w:rFonts w:hint="eastAsia" w:ascii="宋体" w:hAnsi="宋体" w:eastAsia="宋体" w:cs="宋体"/>
          <w:color w:val="auto"/>
        </w:rPr>
      </w:pPr>
      <w:r>
        <w:rPr>
          <w:rFonts w:hint="eastAsia" w:ascii="宋体" w:hAnsi="宋体" w:eastAsia="宋体" w:cs="宋体"/>
          <w:color w:val="auto"/>
        </w:rPr>
        <w:t>一、投标函及投标函附录</w:t>
      </w:r>
    </w:p>
    <w:p w14:paraId="5A146316">
      <w:pPr>
        <w:pStyle w:val="136"/>
        <w:snapToGrid w:val="0"/>
        <w:spacing w:line="360" w:lineRule="auto"/>
        <w:ind w:right="2403"/>
        <w:jc w:val="both"/>
        <w:rPr>
          <w:rFonts w:hint="eastAsia" w:ascii="宋体" w:hAnsi="宋体" w:eastAsia="宋体" w:cs="宋体"/>
          <w:color w:val="auto"/>
        </w:rPr>
      </w:pPr>
      <w:r>
        <w:rPr>
          <w:rFonts w:hint="eastAsia" w:ascii="宋体" w:hAnsi="宋体" w:eastAsia="宋体" w:cs="宋体"/>
          <w:color w:val="auto"/>
        </w:rPr>
        <w:t>二、法定代表人身份证明</w:t>
      </w:r>
    </w:p>
    <w:p w14:paraId="0410C931">
      <w:pPr>
        <w:pStyle w:val="136"/>
        <w:snapToGrid w:val="0"/>
        <w:spacing w:line="360" w:lineRule="auto"/>
        <w:ind w:right="2403"/>
        <w:jc w:val="both"/>
        <w:rPr>
          <w:rFonts w:hint="eastAsia" w:ascii="宋体" w:hAnsi="宋体" w:eastAsia="宋体" w:cs="宋体"/>
          <w:color w:val="auto"/>
        </w:rPr>
      </w:pPr>
      <w:r>
        <w:rPr>
          <w:rFonts w:hint="eastAsia" w:ascii="宋体" w:hAnsi="宋体" w:eastAsia="宋体" w:cs="宋体"/>
          <w:color w:val="auto"/>
        </w:rPr>
        <w:t>三、授权委托书</w:t>
      </w:r>
    </w:p>
    <w:p w14:paraId="61331FDD">
      <w:pPr>
        <w:pStyle w:val="136"/>
        <w:snapToGrid w:val="0"/>
        <w:spacing w:line="360" w:lineRule="auto"/>
        <w:ind w:right="2403"/>
        <w:jc w:val="both"/>
        <w:rPr>
          <w:rFonts w:hint="eastAsia" w:ascii="宋体" w:hAnsi="宋体" w:eastAsia="宋体" w:cs="宋体"/>
          <w:color w:val="auto"/>
        </w:rPr>
      </w:pPr>
      <w:r>
        <w:rPr>
          <w:rFonts w:hint="eastAsia" w:ascii="宋体" w:hAnsi="宋体" w:eastAsia="宋体" w:cs="宋体"/>
          <w:color w:val="auto"/>
        </w:rPr>
        <w:t>四、农民工工资保障金交纳与使用承诺书</w:t>
      </w:r>
    </w:p>
    <w:p w14:paraId="6EE8FCE1">
      <w:pPr>
        <w:pStyle w:val="136"/>
        <w:snapToGrid w:val="0"/>
        <w:spacing w:line="360" w:lineRule="auto"/>
        <w:ind w:right="2403"/>
        <w:jc w:val="both"/>
        <w:rPr>
          <w:rFonts w:hint="eastAsia" w:ascii="宋体" w:hAnsi="宋体" w:eastAsia="宋体" w:cs="宋体"/>
          <w:color w:val="auto"/>
        </w:rPr>
      </w:pPr>
      <w:r>
        <w:rPr>
          <w:rFonts w:hint="eastAsia" w:ascii="宋体" w:hAnsi="宋体" w:eastAsia="宋体" w:cs="宋体"/>
          <w:color w:val="auto"/>
        </w:rPr>
        <w:t>五、已标价工程量清单</w:t>
      </w:r>
    </w:p>
    <w:p w14:paraId="7B856E0F">
      <w:pPr>
        <w:pStyle w:val="136"/>
        <w:snapToGrid w:val="0"/>
        <w:spacing w:line="360" w:lineRule="auto"/>
        <w:ind w:right="2403"/>
        <w:jc w:val="both"/>
        <w:rPr>
          <w:rFonts w:hint="eastAsia" w:ascii="宋体" w:hAnsi="宋体" w:eastAsia="宋体" w:cs="宋体"/>
          <w:color w:val="auto"/>
        </w:rPr>
      </w:pPr>
      <w:r>
        <w:rPr>
          <w:rFonts w:hint="eastAsia" w:ascii="宋体" w:hAnsi="宋体" w:eastAsia="宋体" w:cs="宋体"/>
          <w:color w:val="auto"/>
        </w:rPr>
        <w:t>六、施工组织设计</w:t>
      </w:r>
    </w:p>
    <w:p w14:paraId="1C62FC5F">
      <w:pPr>
        <w:pStyle w:val="136"/>
        <w:snapToGrid w:val="0"/>
        <w:spacing w:line="360" w:lineRule="auto"/>
        <w:ind w:right="2403"/>
        <w:jc w:val="both"/>
        <w:rPr>
          <w:rFonts w:hint="eastAsia" w:ascii="宋体" w:hAnsi="宋体" w:eastAsia="宋体" w:cs="宋体"/>
          <w:color w:val="auto"/>
        </w:rPr>
      </w:pPr>
      <w:r>
        <w:rPr>
          <w:rFonts w:hint="eastAsia" w:ascii="宋体" w:hAnsi="宋体" w:eastAsia="宋体" w:cs="宋体"/>
          <w:color w:val="auto"/>
        </w:rPr>
        <w:t>七、项目管理机构</w:t>
      </w:r>
    </w:p>
    <w:p w14:paraId="1F20BC3F">
      <w:pPr>
        <w:pStyle w:val="136"/>
        <w:snapToGrid w:val="0"/>
        <w:spacing w:line="360" w:lineRule="auto"/>
        <w:ind w:right="2403"/>
        <w:jc w:val="both"/>
        <w:rPr>
          <w:rFonts w:hint="eastAsia" w:ascii="宋体" w:hAnsi="宋体" w:eastAsia="宋体" w:cs="宋体"/>
          <w:color w:val="auto"/>
        </w:rPr>
      </w:pPr>
      <w:r>
        <w:rPr>
          <w:rFonts w:hint="eastAsia" w:ascii="宋体" w:hAnsi="宋体" w:eastAsia="宋体" w:cs="宋体"/>
          <w:color w:val="auto"/>
        </w:rPr>
        <w:t>八、资格审查资料</w:t>
      </w:r>
    </w:p>
    <w:p w14:paraId="55E953DE">
      <w:pPr>
        <w:pStyle w:val="136"/>
        <w:snapToGrid w:val="0"/>
        <w:spacing w:line="360" w:lineRule="auto"/>
        <w:ind w:right="2403"/>
        <w:jc w:val="both"/>
        <w:rPr>
          <w:rFonts w:hint="eastAsia" w:ascii="宋体" w:hAnsi="宋体" w:eastAsia="宋体" w:cs="宋体"/>
        </w:rPr>
      </w:pPr>
      <w:r>
        <w:rPr>
          <w:rFonts w:hint="eastAsia" w:ascii="宋体" w:hAnsi="宋体" w:eastAsia="宋体" w:cs="宋体"/>
          <w:color w:val="auto"/>
        </w:rPr>
        <w:t>九、其他材料</w:t>
      </w:r>
      <w:r>
        <w:rPr>
          <w:rFonts w:hint="eastAsia" w:ascii="宋体" w:hAnsi="宋体" w:eastAsia="宋体" w:cs="宋体"/>
        </w:rPr>
        <w:br w:type="page"/>
      </w:r>
      <w:bookmarkStart w:id="1307" w:name="_Toc483515428"/>
      <w:bookmarkStart w:id="1308" w:name="_Toc238030870"/>
    </w:p>
    <w:p w14:paraId="24E3B77F">
      <w:pPr>
        <w:pStyle w:val="152"/>
        <w:snapToGrid w:val="0"/>
        <w:spacing w:after="0" w:line="360" w:lineRule="auto"/>
        <w:jc w:val="center"/>
        <w:outlineLvl w:val="2"/>
        <w:rPr>
          <w:rFonts w:hint="eastAsia" w:ascii="宋体" w:hAnsi="宋体" w:eastAsia="宋体" w:cs="宋体"/>
          <w:b/>
          <w:sz w:val="28"/>
          <w:szCs w:val="28"/>
        </w:rPr>
      </w:pPr>
      <w:r>
        <w:rPr>
          <w:rFonts w:hint="eastAsia" w:ascii="宋体" w:hAnsi="宋体" w:eastAsia="宋体" w:cs="宋体"/>
          <w:b/>
          <w:sz w:val="28"/>
          <w:szCs w:val="28"/>
        </w:rPr>
        <w:t>一、投标函及投标函附录</w:t>
      </w:r>
      <w:bookmarkEnd w:id="1307"/>
      <w:bookmarkEnd w:id="1308"/>
    </w:p>
    <w:p w14:paraId="777D987F">
      <w:pPr>
        <w:pStyle w:val="136"/>
        <w:rPr>
          <w:rFonts w:hint="eastAsia" w:ascii="宋体" w:hAnsi="宋体" w:eastAsia="宋体" w:cs="宋体"/>
          <w:color w:val="auto"/>
        </w:rPr>
      </w:pPr>
    </w:p>
    <w:p w14:paraId="4D48FAB8">
      <w:pPr>
        <w:pStyle w:val="148"/>
        <w:snapToGrid w:val="0"/>
        <w:spacing w:after="0" w:line="360" w:lineRule="auto"/>
        <w:jc w:val="center"/>
        <w:rPr>
          <w:rFonts w:hint="eastAsia" w:ascii="宋体" w:hAnsi="宋体" w:eastAsia="宋体" w:cs="宋体"/>
        </w:rPr>
      </w:pPr>
      <w:r>
        <w:rPr>
          <w:rFonts w:hint="eastAsia" w:ascii="宋体" w:hAnsi="宋体" w:eastAsia="宋体" w:cs="宋体"/>
        </w:rPr>
        <w:t>（一）投标函</w:t>
      </w:r>
    </w:p>
    <w:p w14:paraId="2548704A">
      <w:pPr>
        <w:pStyle w:val="148"/>
        <w:snapToGrid w:val="0"/>
        <w:spacing w:after="0" w:line="400" w:lineRule="exact"/>
        <w:jc w:val="both"/>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w:t>
      </w:r>
    </w:p>
    <w:p w14:paraId="7E642BFC">
      <w:pPr>
        <w:pStyle w:val="148"/>
        <w:snapToGrid w:val="0"/>
        <w:spacing w:after="0" w:line="400" w:lineRule="exact"/>
        <w:ind w:firstLine="480" w:firstLineChars="200"/>
        <w:jc w:val="both"/>
        <w:rPr>
          <w:rFonts w:hint="eastAsia" w:ascii="宋体" w:hAnsi="宋体" w:eastAsia="宋体" w:cs="宋体"/>
        </w:rPr>
      </w:pPr>
      <w:r>
        <w:rPr>
          <w:rFonts w:hint="eastAsia" w:ascii="宋体" w:hAnsi="宋体" w:eastAsia="宋体" w:cs="宋体"/>
        </w:rPr>
        <w:t>1．我方已仔细研究了</w:t>
      </w:r>
      <w:r>
        <w:rPr>
          <w:rFonts w:hint="eastAsia" w:ascii="宋体" w:hAnsi="宋体" w:eastAsia="宋体" w:cs="宋体"/>
          <w:u w:val="single"/>
        </w:rPr>
        <w:t xml:space="preserve">                                </w:t>
      </w:r>
      <w:r>
        <w:rPr>
          <w:rFonts w:hint="eastAsia" w:ascii="宋体" w:hAnsi="宋体" w:eastAsia="宋体" w:cs="宋体"/>
        </w:rPr>
        <w:t>招标文件的全部内容，愿意以人民币（大写</w:t>
      </w:r>
      <w:r>
        <w:rPr>
          <w:rFonts w:hint="eastAsia" w:ascii="宋体" w:hAnsi="宋体" w:eastAsia="宋体" w:cs="宋体"/>
          <w:u w:val="single"/>
        </w:rPr>
        <w:t xml:space="preserve">     　</w:t>
      </w:r>
      <w:r>
        <w:rPr>
          <w:rFonts w:hint="eastAsia" w:ascii="宋体" w:hAnsi="宋体" w:eastAsia="宋体" w:cs="宋体"/>
        </w:rPr>
        <w:t>）元（¥</w:t>
      </w:r>
      <w:r>
        <w:rPr>
          <w:rFonts w:hint="eastAsia" w:ascii="宋体" w:hAnsi="宋体" w:eastAsia="宋体" w:cs="宋体"/>
          <w:u w:val="single"/>
        </w:rPr>
        <w:t xml:space="preserve">      </w:t>
      </w:r>
      <w:r>
        <w:rPr>
          <w:rFonts w:hint="eastAsia" w:ascii="宋体" w:hAnsi="宋体" w:eastAsia="宋体" w:cs="宋体"/>
        </w:rPr>
        <w:t>）的投标总报价，工期</w:t>
      </w:r>
      <w:r>
        <w:rPr>
          <w:rFonts w:hint="eastAsia" w:ascii="宋体" w:hAnsi="宋体" w:eastAsia="宋体" w:cs="宋体"/>
          <w:u w:val="single"/>
        </w:rPr>
        <w:t xml:space="preserve">：       </w:t>
      </w:r>
      <w:r>
        <w:rPr>
          <w:rFonts w:hint="eastAsia" w:ascii="宋体" w:hAnsi="宋体" w:cs="宋体"/>
          <w:lang w:val="en-US" w:eastAsia="zh-CN"/>
        </w:rPr>
        <w:t>个月</w:t>
      </w:r>
      <w:r>
        <w:rPr>
          <w:rFonts w:hint="eastAsia" w:ascii="宋体" w:hAnsi="宋体" w:eastAsia="宋体" w:cs="宋体"/>
        </w:rPr>
        <w:t>，按合同约定实施和完成承包工程，修补工程中的任何缺陷，工程质量达到</w:t>
      </w:r>
      <w:r>
        <w:rPr>
          <w:rFonts w:hint="eastAsia" w:ascii="宋体" w:hAnsi="宋体" w:eastAsia="宋体" w:cs="宋体"/>
          <w:u w:val="single"/>
        </w:rPr>
        <w:t xml:space="preserve">       　</w:t>
      </w:r>
      <w:r>
        <w:rPr>
          <w:rFonts w:hint="eastAsia" w:ascii="宋体" w:hAnsi="宋体" w:eastAsia="宋体" w:cs="宋体"/>
        </w:rPr>
        <w:t>。</w:t>
      </w:r>
    </w:p>
    <w:p w14:paraId="36D04072">
      <w:pPr>
        <w:pStyle w:val="148"/>
        <w:snapToGrid w:val="0"/>
        <w:spacing w:after="0" w:line="400" w:lineRule="exact"/>
        <w:ind w:firstLine="480" w:firstLineChars="200"/>
        <w:jc w:val="both"/>
        <w:rPr>
          <w:rFonts w:hint="eastAsia" w:ascii="宋体" w:hAnsi="宋体" w:eastAsia="宋体" w:cs="宋体"/>
        </w:rPr>
      </w:pPr>
      <w:r>
        <w:rPr>
          <w:rFonts w:hint="eastAsia" w:ascii="宋体" w:hAnsi="宋体" w:eastAsia="宋体" w:cs="宋体"/>
        </w:rPr>
        <w:t>2．我方承诺在投标有效期内不修改、撤销投标文件。</w:t>
      </w:r>
    </w:p>
    <w:p w14:paraId="00CAC6C2">
      <w:pPr>
        <w:pStyle w:val="148"/>
        <w:snapToGrid w:val="0"/>
        <w:spacing w:after="0" w:line="400" w:lineRule="exact"/>
        <w:ind w:firstLine="480" w:firstLineChars="200"/>
        <w:jc w:val="both"/>
        <w:rPr>
          <w:rFonts w:hint="eastAsia" w:ascii="宋体" w:hAnsi="宋体" w:eastAsia="宋体" w:cs="宋体"/>
        </w:rPr>
      </w:pPr>
      <w:r>
        <w:rPr>
          <w:rFonts w:hint="eastAsia" w:ascii="宋体" w:hAnsi="宋体" w:eastAsia="宋体" w:cs="宋体"/>
        </w:rPr>
        <w:t>3．随同本投标函提交投标保证金一份，金额为人民币（大写）</w:t>
      </w:r>
      <w:r>
        <w:rPr>
          <w:rFonts w:hint="eastAsia" w:ascii="宋体" w:hAnsi="宋体" w:eastAsia="宋体" w:cs="宋体"/>
          <w:u w:val="single"/>
        </w:rPr>
        <w:t xml:space="preserve">      </w:t>
      </w:r>
      <w:r>
        <w:rPr>
          <w:rFonts w:hint="eastAsia" w:ascii="宋体" w:hAnsi="宋体" w:eastAsia="宋体" w:cs="宋体"/>
        </w:rPr>
        <w:t>万元（¥</w:t>
      </w:r>
      <w:r>
        <w:rPr>
          <w:rFonts w:hint="eastAsia" w:ascii="宋体" w:hAnsi="宋体" w:eastAsia="宋体" w:cs="宋体"/>
          <w:u w:val="single"/>
        </w:rPr>
        <w:t xml:space="preserve">          </w:t>
      </w:r>
      <w:r>
        <w:rPr>
          <w:rFonts w:hint="eastAsia" w:ascii="宋体" w:hAnsi="宋体" w:eastAsia="宋体" w:cs="宋体"/>
        </w:rPr>
        <w:t>）。</w:t>
      </w:r>
    </w:p>
    <w:p w14:paraId="2ED5BE04">
      <w:pPr>
        <w:pStyle w:val="148"/>
        <w:snapToGrid w:val="0"/>
        <w:spacing w:after="0" w:line="400" w:lineRule="exact"/>
        <w:ind w:firstLine="480" w:firstLineChars="200"/>
        <w:jc w:val="both"/>
        <w:rPr>
          <w:rFonts w:hint="eastAsia" w:ascii="宋体" w:hAnsi="宋体" w:eastAsia="宋体" w:cs="宋体"/>
        </w:rPr>
      </w:pPr>
      <w:r>
        <w:rPr>
          <w:rFonts w:hint="eastAsia" w:ascii="宋体" w:hAnsi="宋体" w:eastAsia="宋体" w:cs="宋体"/>
        </w:rPr>
        <w:t>4．如我方中标：</w:t>
      </w:r>
    </w:p>
    <w:p w14:paraId="7E4F52E6">
      <w:pPr>
        <w:pStyle w:val="148"/>
        <w:snapToGrid w:val="0"/>
        <w:spacing w:after="0" w:line="400" w:lineRule="exact"/>
        <w:ind w:firstLine="480" w:firstLineChars="200"/>
        <w:jc w:val="both"/>
        <w:rPr>
          <w:rFonts w:hint="eastAsia" w:ascii="宋体" w:hAnsi="宋体" w:eastAsia="宋体" w:cs="宋体"/>
        </w:rPr>
      </w:pPr>
      <w:r>
        <w:rPr>
          <w:rFonts w:hint="eastAsia" w:ascii="宋体" w:hAnsi="宋体" w:eastAsia="宋体" w:cs="宋体"/>
        </w:rPr>
        <w:t>⑴ 我方承诺在收到中标通知书后，在中标通知书规定的期限内与你方签订合同。</w:t>
      </w:r>
    </w:p>
    <w:p w14:paraId="0644A1A3">
      <w:pPr>
        <w:pStyle w:val="148"/>
        <w:snapToGrid w:val="0"/>
        <w:spacing w:after="0" w:line="400" w:lineRule="exact"/>
        <w:ind w:firstLine="480" w:firstLineChars="200"/>
        <w:jc w:val="both"/>
        <w:rPr>
          <w:rFonts w:hint="eastAsia" w:ascii="宋体" w:hAnsi="宋体" w:eastAsia="宋体" w:cs="宋体"/>
        </w:rPr>
      </w:pPr>
      <w:r>
        <w:rPr>
          <w:rFonts w:hint="eastAsia" w:ascii="宋体" w:hAnsi="宋体" w:eastAsia="宋体" w:cs="宋体"/>
        </w:rPr>
        <w:t>⑵ 随同本投标函递交的投标函附录属于合同文件的组成部分。</w:t>
      </w:r>
    </w:p>
    <w:p w14:paraId="4856A9CC">
      <w:pPr>
        <w:pStyle w:val="148"/>
        <w:snapToGrid w:val="0"/>
        <w:spacing w:after="0" w:line="400" w:lineRule="exact"/>
        <w:ind w:firstLine="480" w:firstLineChars="200"/>
        <w:jc w:val="both"/>
        <w:rPr>
          <w:rFonts w:hint="eastAsia" w:ascii="宋体" w:hAnsi="宋体" w:eastAsia="宋体" w:cs="宋体"/>
        </w:rPr>
      </w:pPr>
      <w:r>
        <w:rPr>
          <w:rFonts w:hint="eastAsia" w:ascii="宋体" w:hAnsi="宋体" w:eastAsia="宋体" w:cs="宋体"/>
        </w:rPr>
        <w:t>⑶ 我方承诺按照招标文件规定向你方递交履约担保。</w:t>
      </w:r>
    </w:p>
    <w:p w14:paraId="3DA1BB7A">
      <w:pPr>
        <w:pStyle w:val="148"/>
        <w:snapToGrid w:val="0"/>
        <w:spacing w:after="0" w:line="400" w:lineRule="exact"/>
        <w:ind w:firstLine="480" w:firstLineChars="200"/>
        <w:jc w:val="both"/>
        <w:rPr>
          <w:rFonts w:hint="eastAsia" w:ascii="宋体" w:hAnsi="宋体" w:eastAsia="宋体" w:cs="宋体"/>
        </w:rPr>
      </w:pPr>
      <w:r>
        <w:rPr>
          <w:rFonts w:hint="eastAsia" w:ascii="宋体" w:hAnsi="宋体" w:eastAsia="宋体" w:cs="宋体"/>
        </w:rPr>
        <w:t>⑷ 我方承诺在合同约定的期限内完成并移交全部合同工程。</w:t>
      </w:r>
    </w:p>
    <w:p w14:paraId="77B961DD">
      <w:pPr>
        <w:pStyle w:val="148"/>
        <w:snapToGrid w:val="0"/>
        <w:spacing w:after="0" w:line="400" w:lineRule="exact"/>
        <w:ind w:firstLine="480" w:firstLineChars="200"/>
        <w:jc w:val="both"/>
        <w:rPr>
          <w:rFonts w:hint="eastAsia" w:ascii="宋体" w:hAnsi="宋体" w:eastAsia="宋体" w:cs="宋体"/>
        </w:rPr>
      </w:pPr>
      <w:r>
        <w:rPr>
          <w:rFonts w:hint="eastAsia" w:ascii="宋体" w:hAnsi="宋体" w:eastAsia="宋体" w:cs="宋体"/>
        </w:rPr>
        <w:t>5．我方在此声明，所递交的投标文件及有关资料内容完整、真实和准确，且不存在第二章“投标人须知”第1.4.3项规定的任何一种情形。</w:t>
      </w:r>
    </w:p>
    <w:p w14:paraId="4076DCA4">
      <w:pPr>
        <w:pStyle w:val="148"/>
        <w:snapToGrid w:val="0"/>
        <w:spacing w:after="0" w:line="400" w:lineRule="exact"/>
        <w:ind w:firstLine="480" w:firstLineChars="200"/>
        <w:jc w:val="both"/>
        <w:rPr>
          <w:rFonts w:hint="eastAsia" w:ascii="宋体" w:hAnsi="宋体" w:eastAsia="宋体" w:cs="宋体"/>
        </w:rPr>
      </w:pPr>
      <w:r>
        <w:rPr>
          <w:rFonts w:hint="eastAsia" w:ascii="宋体" w:hAnsi="宋体" w:eastAsia="宋体" w:cs="宋体"/>
        </w:rPr>
        <w:t>6．我方在此声明，我方</w:t>
      </w:r>
      <w:r>
        <w:rPr>
          <w:rFonts w:hint="eastAsia" w:ascii="宋体" w:hAnsi="宋体" w:eastAsia="宋体" w:cs="宋体"/>
          <w:szCs w:val="21"/>
        </w:rPr>
        <w:t>没有处于被交通及建设行政主管部门取消投标资格的处罚期内，没有处于财产被接管、冻结、破产的状态，且在投标报名截止时间前5年内没有重大工程质量问题。</w:t>
      </w:r>
    </w:p>
    <w:p w14:paraId="25E2994A">
      <w:pPr>
        <w:pStyle w:val="148"/>
        <w:snapToGrid w:val="0"/>
        <w:spacing w:after="0" w:line="400" w:lineRule="exact"/>
        <w:ind w:firstLine="480" w:firstLineChars="200"/>
        <w:jc w:val="both"/>
        <w:rPr>
          <w:rFonts w:hint="eastAsia" w:ascii="宋体" w:hAnsi="宋体" w:eastAsia="宋体" w:cs="宋体"/>
        </w:rPr>
      </w:pPr>
      <w:r>
        <w:rPr>
          <w:rFonts w:hint="eastAsia" w:ascii="宋体" w:hAnsi="宋体" w:eastAsia="宋体" w:cs="宋体"/>
        </w:rPr>
        <w:t>7．</w:t>
      </w:r>
      <w:r>
        <w:rPr>
          <w:rFonts w:hint="eastAsia" w:ascii="宋体" w:hAnsi="宋体" w:eastAsia="宋体" w:cs="宋体"/>
          <w:u w:val="single"/>
        </w:rPr>
        <w:t xml:space="preserve">           　          　　　　　　　　　</w:t>
      </w:r>
      <w:r>
        <w:rPr>
          <w:rFonts w:hint="eastAsia" w:ascii="宋体" w:hAnsi="宋体" w:eastAsia="宋体" w:cs="宋体"/>
        </w:rPr>
        <w:t>（其他补充说明）。</w:t>
      </w:r>
    </w:p>
    <w:p w14:paraId="04C9D61A">
      <w:pPr>
        <w:pStyle w:val="136"/>
        <w:snapToGrid w:val="0"/>
        <w:spacing w:line="400" w:lineRule="exact"/>
        <w:ind w:firstLine="480" w:firstLineChars="200"/>
        <w:jc w:val="both"/>
        <w:rPr>
          <w:rFonts w:hint="eastAsia" w:ascii="宋体" w:hAnsi="宋体" w:eastAsia="宋体" w:cs="宋体"/>
          <w:color w:val="auto"/>
        </w:rPr>
      </w:pPr>
    </w:p>
    <w:p w14:paraId="642066E2">
      <w:pPr>
        <w:pStyle w:val="148"/>
        <w:snapToGrid w:val="0"/>
        <w:spacing w:after="0" w:line="400" w:lineRule="exact"/>
        <w:ind w:left="-4" w:leftChars="-2" w:firstLine="3000" w:firstLineChars="1250"/>
        <w:jc w:val="both"/>
        <w:rPr>
          <w:rFonts w:hint="eastAsia" w:ascii="宋体" w:hAnsi="宋体" w:eastAsia="宋体" w:cs="宋体"/>
        </w:rPr>
      </w:pPr>
      <w:r>
        <w:rPr>
          <w:rFonts w:hint="eastAsia" w:ascii="宋体" w:hAnsi="宋体" w:eastAsia="宋体" w:cs="宋体"/>
        </w:rPr>
        <w:t>投 标 人：</w:t>
      </w:r>
      <w:r>
        <w:rPr>
          <w:rFonts w:hint="eastAsia" w:ascii="宋体" w:hAnsi="宋体" w:eastAsia="宋体" w:cs="宋体"/>
          <w:u w:val="single"/>
        </w:rPr>
        <w:t xml:space="preserve">             　          </w:t>
      </w:r>
      <w:r>
        <w:rPr>
          <w:rFonts w:hint="eastAsia" w:ascii="宋体" w:hAnsi="宋体" w:eastAsia="宋体" w:cs="宋体"/>
        </w:rPr>
        <w:t>（盖单位公章）</w:t>
      </w:r>
    </w:p>
    <w:p w14:paraId="2B67DCE9">
      <w:pPr>
        <w:pStyle w:val="148"/>
        <w:snapToGrid w:val="0"/>
        <w:spacing w:after="0" w:line="400" w:lineRule="exact"/>
        <w:ind w:left="-4" w:leftChars="-2" w:firstLine="3000" w:firstLineChars="1250"/>
        <w:jc w:val="both"/>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rPr>
        <w:t>（签    字）</w:t>
      </w:r>
    </w:p>
    <w:p w14:paraId="785380EC">
      <w:pPr>
        <w:pStyle w:val="148"/>
        <w:snapToGrid w:val="0"/>
        <w:spacing w:after="0" w:line="400" w:lineRule="exact"/>
        <w:ind w:firstLine="3720" w:firstLineChars="1550"/>
        <w:jc w:val="both"/>
        <w:rPr>
          <w:rFonts w:hint="eastAsia" w:ascii="宋体" w:hAnsi="宋体" w:eastAsia="宋体" w:cs="宋体"/>
          <w:u w:val="single"/>
        </w:rPr>
      </w:pPr>
      <w:r>
        <w:rPr>
          <w:rFonts w:hint="eastAsia" w:ascii="宋体" w:hAnsi="宋体" w:eastAsia="宋体" w:cs="宋体"/>
        </w:rPr>
        <w:t>地    址：</w:t>
      </w:r>
      <w:r>
        <w:rPr>
          <w:rFonts w:hint="eastAsia" w:ascii="宋体" w:hAnsi="宋体" w:eastAsia="宋体" w:cs="宋体"/>
          <w:u w:val="single"/>
        </w:rPr>
        <w:t xml:space="preserve">                         </w:t>
      </w:r>
    </w:p>
    <w:p w14:paraId="06A124F7">
      <w:pPr>
        <w:pStyle w:val="148"/>
        <w:snapToGrid w:val="0"/>
        <w:spacing w:after="0" w:line="400" w:lineRule="exact"/>
        <w:ind w:firstLine="3720" w:firstLineChars="1550"/>
        <w:jc w:val="both"/>
        <w:rPr>
          <w:rFonts w:hint="eastAsia" w:ascii="宋体" w:hAnsi="宋体" w:eastAsia="宋体" w:cs="宋体"/>
          <w:u w:val="single"/>
        </w:rPr>
      </w:pPr>
      <w:r>
        <w:rPr>
          <w:rFonts w:hint="eastAsia" w:ascii="宋体" w:hAnsi="宋体" w:eastAsia="宋体" w:cs="宋体"/>
        </w:rPr>
        <w:t>网    址：</w:t>
      </w:r>
      <w:r>
        <w:rPr>
          <w:rFonts w:hint="eastAsia" w:ascii="宋体" w:hAnsi="宋体" w:eastAsia="宋体" w:cs="宋体"/>
          <w:u w:val="single"/>
        </w:rPr>
        <w:t xml:space="preserve">                         </w:t>
      </w:r>
    </w:p>
    <w:p w14:paraId="3AE5F3D1">
      <w:pPr>
        <w:pStyle w:val="148"/>
        <w:snapToGrid w:val="0"/>
        <w:spacing w:after="0" w:line="400" w:lineRule="exact"/>
        <w:ind w:firstLine="3720" w:firstLineChars="1550"/>
        <w:jc w:val="both"/>
        <w:rPr>
          <w:rFonts w:hint="eastAsia" w:ascii="宋体" w:hAnsi="宋体" w:eastAsia="宋体" w:cs="宋体"/>
          <w:u w:val="single"/>
        </w:rPr>
      </w:pPr>
      <w:r>
        <w:rPr>
          <w:rFonts w:hint="eastAsia" w:ascii="宋体" w:hAnsi="宋体" w:eastAsia="宋体" w:cs="宋体"/>
        </w:rPr>
        <w:t>电　  话：</w:t>
      </w:r>
      <w:r>
        <w:rPr>
          <w:rFonts w:hint="eastAsia" w:ascii="宋体" w:hAnsi="宋体" w:eastAsia="宋体" w:cs="宋体"/>
          <w:u w:val="single"/>
        </w:rPr>
        <w:t xml:space="preserve">                         </w:t>
      </w:r>
    </w:p>
    <w:p w14:paraId="3A794D9E">
      <w:pPr>
        <w:pStyle w:val="148"/>
        <w:snapToGrid w:val="0"/>
        <w:spacing w:after="0" w:line="400" w:lineRule="exact"/>
        <w:ind w:firstLine="3720" w:firstLineChars="1550"/>
        <w:jc w:val="both"/>
        <w:rPr>
          <w:rFonts w:hint="eastAsia" w:ascii="宋体" w:hAnsi="宋体" w:eastAsia="宋体" w:cs="宋体"/>
          <w:u w:val="single"/>
        </w:rPr>
      </w:pPr>
      <w:r>
        <w:rPr>
          <w:rFonts w:hint="eastAsia" w:ascii="宋体" w:hAnsi="宋体" w:eastAsia="宋体" w:cs="宋体"/>
        </w:rPr>
        <w:t>传  　真：</w:t>
      </w:r>
      <w:r>
        <w:rPr>
          <w:rFonts w:hint="eastAsia" w:ascii="宋体" w:hAnsi="宋体" w:eastAsia="宋体" w:cs="宋体"/>
          <w:u w:val="single"/>
        </w:rPr>
        <w:t xml:space="preserve">                         </w:t>
      </w:r>
    </w:p>
    <w:p w14:paraId="72ACB0D5">
      <w:pPr>
        <w:pStyle w:val="148"/>
        <w:snapToGrid w:val="0"/>
        <w:spacing w:after="0" w:line="400" w:lineRule="exact"/>
        <w:ind w:firstLine="3720" w:firstLineChars="1550"/>
        <w:jc w:val="both"/>
        <w:rPr>
          <w:rFonts w:hint="eastAsia" w:ascii="宋体" w:hAnsi="宋体" w:eastAsia="宋体" w:cs="宋体"/>
        </w:rPr>
      </w:pPr>
      <w:r>
        <w:rPr>
          <w:rFonts w:hint="eastAsia" w:ascii="宋体" w:hAnsi="宋体" w:eastAsia="宋体" w:cs="宋体"/>
        </w:rPr>
        <w:t>邮政编码：</w:t>
      </w:r>
      <w:r>
        <w:rPr>
          <w:rFonts w:hint="eastAsia" w:ascii="宋体" w:hAnsi="宋体" w:eastAsia="宋体" w:cs="宋体"/>
          <w:u w:val="single"/>
        </w:rPr>
        <w:t xml:space="preserve">                         </w:t>
      </w:r>
    </w:p>
    <w:p w14:paraId="5354CA64">
      <w:pPr>
        <w:spacing w:line="400" w:lineRule="exact"/>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410D9DEB">
      <w:pPr>
        <w:pStyle w:val="152"/>
        <w:snapToGrid w:val="0"/>
        <w:spacing w:after="0" w:line="360" w:lineRule="auto"/>
        <w:jc w:val="center"/>
        <w:rPr>
          <w:rFonts w:hint="eastAsia" w:ascii="宋体" w:hAnsi="宋体" w:eastAsia="宋体" w:cs="宋体"/>
        </w:rPr>
      </w:pPr>
    </w:p>
    <w:p w14:paraId="3D4AE6E2">
      <w:pPr>
        <w:rPr>
          <w:rFonts w:hint="eastAsia" w:ascii="宋体" w:hAnsi="宋体" w:eastAsia="宋体" w:cs="宋体"/>
        </w:rPr>
      </w:pPr>
      <w:r>
        <w:rPr>
          <w:rFonts w:hint="eastAsia" w:ascii="宋体" w:hAnsi="宋体" w:eastAsia="宋体" w:cs="宋体"/>
        </w:rPr>
        <w:br w:type="page"/>
      </w:r>
    </w:p>
    <w:p w14:paraId="05549916">
      <w:pPr>
        <w:pStyle w:val="152"/>
        <w:snapToGrid w:val="0"/>
        <w:spacing w:after="0" w:line="360" w:lineRule="auto"/>
        <w:jc w:val="center"/>
        <w:rPr>
          <w:rFonts w:hint="eastAsia" w:ascii="宋体" w:hAnsi="宋体" w:eastAsia="宋体" w:cs="宋体"/>
        </w:rPr>
      </w:pPr>
      <w:r>
        <w:rPr>
          <w:rFonts w:hint="eastAsia" w:ascii="宋体" w:hAnsi="宋体" w:eastAsia="宋体" w:cs="宋体"/>
        </w:rPr>
        <w:t>（二）投标函附录</w:t>
      </w:r>
    </w:p>
    <w:p w14:paraId="71D83BE3">
      <w:pPr>
        <w:pStyle w:val="136"/>
        <w:snapToGrid w:val="0"/>
        <w:spacing w:line="360" w:lineRule="auto"/>
        <w:jc w:val="both"/>
        <w:rPr>
          <w:rFonts w:hint="eastAsia" w:ascii="宋体" w:hAnsi="宋体" w:eastAsia="宋体" w:cs="宋体"/>
          <w:color w:val="auto"/>
        </w:rPr>
      </w:pPr>
    </w:p>
    <w:tbl>
      <w:tblPr>
        <w:tblStyle w:val="39"/>
        <w:tblW w:w="9440" w:type="dxa"/>
        <w:tblInd w:w="-172" w:type="dxa"/>
        <w:tblLayout w:type="fixed"/>
        <w:tblCellMar>
          <w:top w:w="0" w:type="dxa"/>
          <w:left w:w="108" w:type="dxa"/>
          <w:bottom w:w="0" w:type="dxa"/>
          <w:right w:w="108" w:type="dxa"/>
        </w:tblCellMar>
      </w:tblPr>
      <w:tblGrid>
        <w:gridCol w:w="810"/>
        <w:gridCol w:w="2689"/>
        <w:gridCol w:w="2160"/>
        <w:gridCol w:w="2918"/>
        <w:gridCol w:w="863"/>
      </w:tblGrid>
      <w:tr w14:paraId="1EBEC588">
        <w:tblPrEx>
          <w:tblCellMar>
            <w:top w:w="0" w:type="dxa"/>
            <w:left w:w="108" w:type="dxa"/>
            <w:bottom w:w="0" w:type="dxa"/>
            <w:right w:w="108" w:type="dxa"/>
          </w:tblCellMar>
        </w:tblPrEx>
        <w:trPr>
          <w:trHeight w:val="473" w:hRule="exact"/>
        </w:trPr>
        <w:tc>
          <w:tcPr>
            <w:tcW w:w="810" w:type="dxa"/>
            <w:tcBorders>
              <w:top w:val="single" w:color="000000" w:sz="4" w:space="0"/>
              <w:left w:val="single" w:color="000000" w:sz="4" w:space="0"/>
              <w:bottom w:val="single" w:color="000000" w:sz="4" w:space="0"/>
              <w:right w:val="single" w:color="000000" w:sz="4" w:space="0"/>
            </w:tcBorders>
          </w:tcPr>
          <w:p w14:paraId="00593BF9">
            <w:pPr>
              <w:pStyle w:val="129"/>
              <w:kinsoku w:val="0"/>
              <w:overflowPunct w:val="0"/>
              <w:spacing w:before="83"/>
              <w:ind w:left="114"/>
              <w:rPr>
                <w:rFonts w:hint="eastAsia" w:ascii="宋体" w:hAnsi="宋体" w:eastAsia="宋体" w:cs="宋体"/>
                <w:sz w:val="21"/>
                <w:szCs w:val="21"/>
              </w:rPr>
            </w:pPr>
            <w:r>
              <w:rPr>
                <w:rFonts w:hint="eastAsia" w:ascii="宋体" w:hAnsi="宋体" w:eastAsia="宋体" w:cs="宋体"/>
                <w:sz w:val="21"/>
                <w:szCs w:val="21"/>
              </w:rPr>
              <w:t>序号</w:t>
            </w:r>
          </w:p>
        </w:tc>
        <w:tc>
          <w:tcPr>
            <w:tcW w:w="2689" w:type="dxa"/>
            <w:tcBorders>
              <w:top w:val="single" w:color="000000" w:sz="4" w:space="0"/>
              <w:left w:val="single" w:color="000000" w:sz="4" w:space="0"/>
              <w:bottom w:val="single" w:color="000000" w:sz="4" w:space="0"/>
              <w:right w:val="single" w:color="000000" w:sz="4" w:space="0"/>
            </w:tcBorders>
          </w:tcPr>
          <w:p w14:paraId="7AAC1D90">
            <w:pPr>
              <w:pStyle w:val="129"/>
              <w:kinsoku w:val="0"/>
              <w:overflowPunct w:val="0"/>
              <w:spacing w:before="83"/>
              <w:ind w:left="824"/>
              <w:rPr>
                <w:rFonts w:hint="eastAsia" w:ascii="宋体" w:hAnsi="宋体" w:eastAsia="宋体" w:cs="宋体"/>
                <w:sz w:val="21"/>
                <w:szCs w:val="21"/>
              </w:rPr>
            </w:pPr>
            <w:r>
              <w:rPr>
                <w:rFonts w:hint="eastAsia" w:ascii="宋体" w:hAnsi="宋体" w:eastAsia="宋体" w:cs="宋体"/>
                <w:sz w:val="21"/>
                <w:szCs w:val="21"/>
              </w:rPr>
              <w:t>条款名称</w:t>
            </w:r>
          </w:p>
        </w:tc>
        <w:tc>
          <w:tcPr>
            <w:tcW w:w="2160" w:type="dxa"/>
            <w:tcBorders>
              <w:top w:val="single" w:color="000000" w:sz="4" w:space="0"/>
              <w:left w:val="single" w:color="000000" w:sz="4" w:space="0"/>
              <w:bottom w:val="single" w:color="000000" w:sz="4" w:space="0"/>
              <w:right w:val="single" w:color="000000" w:sz="4" w:space="0"/>
            </w:tcBorders>
          </w:tcPr>
          <w:p w14:paraId="4FDC3F50">
            <w:pPr>
              <w:pStyle w:val="129"/>
              <w:kinsoku w:val="0"/>
              <w:overflowPunct w:val="0"/>
              <w:spacing w:before="83"/>
              <w:ind w:left="546"/>
              <w:rPr>
                <w:rFonts w:hint="eastAsia" w:ascii="宋体" w:hAnsi="宋体" w:eastAsia="宋体" w:cs="宋体"/>
                <w:sz w:val="21"/>
                <w:szCs w:val="21"/>
              </w:rPr>
            </w:pPr>
            <w:r>
              <w:rPr>
                <w:rFonts w:hint="eastAsia" w:ascii="宋体" w:hAnsi="宋体" w:eastAsia="宋体" w:cs="宋体"/>
                <w:sz w:val="21"/>
                <w:szCs w:val="21"/>
              </w:rPr>
              <w:t>合同条款号</w:t>
            </w:r>
          </w:p>
        </w:tc>
        <w:tc>
          <w:tcPr>
            <w:tcW w:w="2918" w:type="dxa"/>
            <w:tcBorders>
              <w:top w:val="single" w:color="000000" w:sz="4" w:space="0"/>
              <w:left w:val="single" w:color="000000" w:sz="4" w:space="0"/>
              <w:bottom w:val="single" w:color="000000" w:sz="4" w:space="0"/>
              <w:right w:val="single" w:color="000000" w:sz="4" w:space="0"/>
            </w:tcBorders>
          </w:tcPr>
          <w:p w14:paraId="70C266C5">
            <w:pPr>
              <w:pStyle w:val="129"/>
              <w:kinsoku w:val="0"/>
              <w:overflowPunct w:val="0"/>
              <w:spacing w:before="83"/>
              <w:ind w:left="905" w:right="903"/>
              <w:jc w:val="center"/>
              <w:rPr>
                <w:rFonts w:hint="eastAsia" w:ascii="宋体" w:hAnsi="宋体" w:eastAsia="宋体" w:cs="宋体"/>
                <w:sz w:val="21"/>
                <w:szCs w:val="21"/>
              </w:rPr>
            </w:pPr>
            <w:r>
              <w:rPr>
                <w:rFonts w:hint="eastAsia" w:ascii="宋体" w:hAnsi="宋体" w:eastAsia="宋体" w:cs="宋体"/>
                <w:sz w:val="21"/>
                <w:szCs w:val="21"/>
              </w:rPr>
              <w:t>约定内容</w:t>
            </w:r>
          </w:p>
        </w:tc>
        <w:tc>
          <w:tcPr>
            <w:tcW w:w="863" w:type="dxa"/>
            <w:tcBorders>
              <w:top w:val="single" w:color="000000" w:sz="4" w:space="0"/>
              <w:left w:val="single" w:color="000000" w:sz="4" w:space="0"/>
              <w:bottom w:val="single" w:color="000000" w:sz="4" w:space="0"/>
              <w:right w:val="single" w:color="000000" w:sz="4" w:space="0"/>
            </w:tcBorders>
          </w:tcPr>
          <w:p w14:paraId="3BF15A9B">
            <w:pPr>
              <w:pStyle w:val="129"/>
              <w:kinsoku w:val="0"/>
              <w:overflowPunct w:val="0"/>
              <w:spacing w:before="83"/>
              <w:jc w:val="center"/>
              <w:rPr>
                <w:rFonts w:hint="eastAsia" w:ascii="宋体" w:hAnsi="宋体" w:eastAsia="宋体" w:cs="宋体"/>
                <w:sz w:val="21"/>
                <w:szCs w:val="21"/>
              </w:rPr>
            </w:pPr>
            <w:r>
              <w:rPr>
                <w:rFonts w:hint="eastAsia" w:ascii="宋体" w:hAnsi="宋体" w:eastAsia="宋体" w:cs="宋体"/>
                <w:sz w:val="21"/>
                <w:szCs w:val="21"/>
              </w:rPr>
              <w:t>备注</w:t>
            </w:r>
          </w:p>
        </w:tc>
      </w:tr>
      <w:tr w14:paraId="094B246D">
        <w:tblPrEx>
          <w:tblCellMar>
            <w:top w:w="0" w:type="dxa"/>
            <w:left w:w="108" w:type="dxa"/>
            <w:bottom w:w="0" w:type="dxa"/>
            <w:right w:w="108" w:type="dxa"/>
          </w:tblCellMar>
        </w:tblPrEx>
        <w:trPr>
          <w:trHeight w:val="862" w:hRule="exact"/>
        </w:trPr>
        <w:tc>
          <w:tcPr>
            <w:tcW w:w="810" w:type="dxa"/>
            <w:tcBorders>
              <w:top w:val="single" w:color="000000" w:sz="4" w:space="0"/>
              <w:left w:val="single" w:color="000000" w:sz="4" w:space="0"/>
              <w:bottom w:val="single" w:color="000000" w:sz="4" w:space="0"/>
              <w:right w:val="single" w:color="000000" w:sz="4" w:space="0"/>
            </w:tcBorders>
          </w:tcPr>
          <w:p w14:paraId="158D8AD7">
            <w:pPr>
              <w:pStyle w:val="129"/>
              <w:kinsoku w:val="0"/>
              <w:overflowPunct w:val="0"/>
              <w:spacing w:before="18" w:line="220" w:lineRule="exact"/>
              <w:rPr>
                <w:rFonts w:hint="eastAsia" w:ascii="宋体" w:hAnsi="宋体" w:eastAsia="宋体" w:cs="宋体"/>
                <w:sz w:val="22"/>
              </w:rPr>
            </w:pPr>
          </w:p>
          <w:p w14:paraId="30958B26">
            <w:pPr>
              <w:pStyle w:val="129"/>
              <w:kinsoku w:val="0"/>
              <w:overflowPunct w:val="0"/>
              <w:ind w:left="246" w:right="246"/>
              <w:jc w:val="center"/>
              <w:rPr>
                <w:rFonts w:hint="eastAsia" w:ascii="宋体" w:hAnsi="宋体" w:eastAsia="宋体" w:cs="宋体"/>
              </w:rPr>
            </w:pPr>
            <w:r>
              <w:rPr>
                <w:rFonts w:hint="eastAsia" w:ascii="宋体" w:hAnsi="宋体" w:eastAsia="宋体" w:cs="宋体"/>
              </w:rPr>
              <w:t>1</w:t>
            </w:r>
          </w:p>
        </w:tc>
        <w:tc>
          <w:tcPr>
            <w:tcW w:w="2689" w:type="dxa"/>
            <w:tcBorders>
              <w:top w:val="single" w:color="000000" w:sz="4" w:space="0"/>
              <w:left w:val="single" w:color="000000" w:sz="4" w:space="0"/>
              <w:bottom w:val="single" w:color="000000" w:sz="4" w:space="0"/>
              <w:right w:val="single" w:color="000000" w:sz="4" w:space="0"/>
            </w:tcBorders>
          </w:tcPr>
          <w:p w14:paraId="0599CC85">
            <w:pPr>
              <w:pStyle w:val="129"/>
              <w:kinsoku w:val="0"/>
              <w:overflowPunct w:val="0"/>
              <w:spacing w:before="18" w:line="260" w:lineRule="exact"/>
              <w:rPr>
                <w:rFonts w:hint="eastAsia" w:ascii="宋体" w:hAnsi="宋体" w:eastAsia="宋体" w:cs="宋体"/>
                <w:sz w:val="26"/>
              </w:rPr>
            </w:pPr>
          </w:p>
          <w:p w14:paraId="234F3BCA">
            <w:pPr>
              <w:pStyle w:val="129"/>
              <w:kinsoku w:val="0"/>
              <w:overflowPunct w:val="0"/>
              <w:ind w:left="826"/>
              <w:rPr>
                <w:rFonts w:hint="eastAsia" w:ascii="宋体" w:hAnsi="宋体" w:eastAsia="宋体" w:cs="宋体"/>
              </w:rPr>
            </w:pPr>
            <w:r>
              <w:rPr>
                <w:rFonts w:hint="eastAsia" w:ascii="宋体" w:hAnsi="宋体" w:eastAsia="宋体" w:cs="宋体"/>
                <w:sz w:val="21"/>
              </w:rPr>
              <w:t>项目</w:t>
            </w:r>
            <w:r>
              <w:rPr>
                <w:rFonts w:hint="eastAsia" w:ascii="宋体" w:hAnsi="宋体" w:eastAsia="宋体" w:cs="宋体"/>
                <w:spacing w:val="-3"/>
                <w:sz w:val="21"/>
              </w:rPr>
              <w:t>经</w:t>
            </w:r>
            <w:r>
              <w:rPr>
                <w:rFonts w:hint="eastAsia" w:ascii="宋体" w:hAnsi="宋体" w:eastAsia="宋体" w:cs="宋体"/>
                <w:sz w:val="21"/>
              </w:rPr>
              <w:t>理</w:t>
            </w:r>
          </w:p>
        </w:tc>
        <w:tc>
          <w:tcPr>
            <w:tcW w:w="2160" w:type="dxa"/>
            <w:tcBorders>
              <w:top w:val="single" w:color="000000" w:sz="4" w:space="0"/>
              <w:left w:val="single" w:color="000000" w:sz="4" w:space="0"/>
              <w:bottom w:val="single" w:color="000000" w:sz="4" w:space="0"/>
              <w:right w:val="single" w:color="000000" w:sz="4" w:space="0"/>
            </w:tcBorders>
            <w:vAlign w:val="center"/>
          </w:tcPr>
          <w:p w14:paraId="03595BEB">
            <w:pPr>
              <w:pStyle w:val="129"/>
              <w:kinsoku w:val="0"/>
              <w:overflowPunct w:val="0"/>
              <w:jc w:val="center"/>
              <w:rPr>
                <w:rFonts w:hint="eastAsia" w:ascii="宋体" w:hAnsi="宋体" w:eastAsia="宋体" w:cs="宋体"/>
              </w:rPr>
            </w:pPr>
            <w:r>
              <w:rPr>
                <w:rFonts w:hint="eastAsia" w:ascii="宋体" w:hAnsi="宋体" w:cs="宋体"/>
                <w:color w:val="auto"/>
                <w:sz w:val="21"/>
                <w:szCs w:val="21"/>
                <w:lang w:val="en-US" w:eastAsia="zh-CN"/>
              </w:rPr>
              <w:t>3.2通用合同条款</w:t>
            </w:r>
          </w:p>
        </w:tc>
        <w:tc>
          <w:tcPr>
            <w:tcW w:w="2918" w:type="dxa"/>
            <w:tcBorders>
              <w:top w:val="single" w:color="000000" w:sz="4" w:space="0"/>
              <w:left w:val="single" w:color="000000" w:sz="4" w:space="0"/>
              <w:bottom w:val="single" w:color="000000" w:sz="4" w:space="0"/>
              <w:right w:val="single" w:color="000000" w:sz="4" w:space="0"/>
            </w:tcBorders>
          </w:tcPr>
          <w:p w14:paraId="7255478C">
            <w:pPr>
              <w:pStyle w:val="129"/>
              <w:kinsoku w:val="0"/>
              <w:overflowPunct w:val="0"/>
              <w:spacing w:before="18" w:line="260" w:lineRule="exact"/>
              <w:rPr>
                <w:rFonts w:hint="eastAsia" w:ascii="宋体" w:hAnsi="宋体" w:eastAsia="宋体" w:cs="宋体"/>
                <w:sz w:val="26"/>
              </w:rPr>
            </w:pPr>
          </w:p>
          <w:p w14:paraId="538792F4">
            <w:pPr>
              <w:pStyle w:val="129"/>
              <w:kinsoku w:val="0"/>
              <w:overflowPunct w:val="0"/>
              <w:ind w:left="905" w:right="903"/>
              <w:jc w:val="center"/>
              <w:rPr>
                <w:rFonts w:hint="eastAsia" w:ascii="宋体" w:hAnsi="宋体" w:eastAsia="宋体" w:cs="宋体"/>
              </w:rPr>
            </w:pPr>
            <w:r>
              <w:rPr>
                <w:rFonts w:hint="eastAsia" w:ascii="宋体" w:hAnsi="宋体" w:eastAsia="宋体" w:cs="宋体"/>
                <w:sz w:val="21"/>
              </w:rPr>
              <w:t>姓名：</w:t>
            </w:r>
          </w:p>
        </w:tc>
        <w:tc>
          <w:tcPr>
            <w:tcW w:w="863" w:type="dxa"/>
            <w:tcBorders>
              <w:top w:val="single" w:color="000000" w:sz="4" w:space="0"/>
              <w:left w:val="single" w:color="000000" w:sz="4" w:space="0"/>
              <w:bottom w:val="single" w:color="000000" w:sz="4" w:space="0"/>
              <w:right w:val="single" w:color="000000" w:sz="4" w:space="0"/>
            </w:tcBorders>
          </w:tcPr>
          <w:p w14:paraId="06B36995">
            <w:pPr>
              <w:jc w:val="center"/>
              <w:rPr>
                <w:rFonts w:hint="eastAsia" w:ascii="宋体" w:hAnsi="宋体" w:eastAsia="宋体" w:cs="宋体"/>
                <w:sz w:val="24"/>
              </w:rPr>
            </w:pPr>
          </w:p>
        </w:tc>
      </w:tr>
      <w:tr w14:paraId="4A75CE7A">
        <w:tblPrEx>
          <w:tblCellMar>
            <w:top w:w="0" w:type="dxa"/>
            <w:left w:w="108" w:type="dxa"/>
            <w:bottom w:w="0" w:type="dxa"/>
            <w:right w:w="108" w:type="dxa"/>
          </w:tblCellMar>
        </w:tblPrEx>
        <w:trPr>
          <w:trHeight w:val="862" w:hRule="exact"/>
        </w:trPr>
        <w:tc>
          <w:tcPr>
            <w:tcW w:w="810" w:type="dxa"/>
            <w:tcBorders>
              <w:top w:val="single" w:color="000000" w:sz="4" w:space="0"/>
              <w:left w:val="single" w:color="000000" w:sz="4" w:space="0"/>
              <w:bottom w:val="single" w:color="000000" w:sz="4" w:space="0"/>
              <w:right w:val="single" w:color="000000" w:sz="4" w:space="0"/>
            </w:tcBorders>
          </w:tcPr>
          <w:p w14:paraId="06A8EBE3">
            <w:pPr>
              <w:pStyle w:val="129"/>
              <w:kinsoku w:val="0"/>
              <w:overflowPunct w:val="0"/>
              <w:spacing w:before="18" w:line="220" w:lineRule="exact"/>
              <w:rPr>
                <w:rFonts w:hint="eastAsia" w:ascii="宋体" w:hAnsi="宋体" w:eastAsia="宋体" w:cs="宋体"/>
                <w:sz w:val="22"/>
              </w:rPr>
            </w:pPr>
          </w:p>
          <w:p w14:paraId="1A7949A6">
            <w:pPr>
              <w:pStyle w:val="129"/>
              <w:kinsoku w:val="0"/>
              <w:overflowPunct w:val="0"/>
              <w:ind w:left="246" w:right="246"/>
              <w:jc w:val="center"/>
              <w:rPr>
                <w:rFonts w:hint="eastAsia" w:ascii="宋体" w:hAnsi="宋体" w:eastAsia="宋体" w:cs="宋体"/>
              </w:rPr>
            </w:pPr>
            <w:r>
              <w:rPr>
                <w:rFonts w:hint="eastAsia" w:ascii="宋体" w:hAnsi="宋体" w:eastAsia="宋体" w:cs="宋体"/>
              </w:rPr>
              <w:t>2</w:t>
            </w:r>
          </w:p>
        </w:tc>
        <w:tc>
          <w:tcPr>
            <w:tcW w:w="2689" w:type="dxa"/>
            <w:tcBorders>
              <w:top w:val="single" w:color="000000" w:sz="4" w:space="0"/>
              <w:left w:val="single" w:color="000000" w:sz="4" w:space="0"/>
              <w:bottom w:val="single" w:color="000000" w:sz="4" w:space="0"/>
              <w:right w:val="single" w:color="000000" w:sz="4" w:space="0"/>
            </w:tcBorders>
          </w:tcPr>
          <w:p w14:paraId="512ACCBA">
            <w:pPr>
              <w:pStyle w:val="129"/>
              <w:kinsoku w:val="0"/>
              <w:overflowPunct w:val="0"/>
              <w:jc w:val="center"/>
              <w:rPr>
                <w:rFonts w:hint="eastAsia" w:ascii="宋体" w:hAnsi="宋体" w:eastAsia="宋体" w:cs="宋体"/>
                <w:sz w:val="21"/>
              </w:rPr>
            </w:pPr>
          </w:p>
          <w:p w14:paraId="6DBEB774">
            <w:pPr>
              <w:pStyle w:val="129"/>
              <w:kinsoku w:val="0"/>
              <w:overflowPunct w:val="0"/>
              <w:jc w:val="center"/>
              <w:rPr>
                <w:rFonts w:hint="eastAsia" w:ascii="宋体" w:hAnsi="宋体" w:eastAsia="宋体" w:cs="宋体"/>
                <w:sz w:val="21"/>
              </w:rPr>
            </w:pPr>
            <w:r>
              <w:rPr>
                <w:rFonts w:hint="eastAsia" w:ascii="宋体" w:hAnsi="宋体" w:eastAsia="宋体" w:cs="宋体"/>
                <w:sz w:val="21"/>
              </w:rPr>
              <w:t>工期</w:t>
            </w:r>
          </w:p>
        </w:tc>
        <w:tc>
          <w:tcPr>
            <w:tcW w:w="2160" w:type="dxa"/>
            <w:tcBorders>
              <w:top w:val="single" w:color="000000" w:sz="4" w:space="0"/>
              <w:left w:val="single" w:color="000000" w:sz="4" w:space="0"/>
              <w:bottom w:val="single" w:color="000000" w:sz="4" w:space="0"/>
              <w:right w:val="single" w:color="000000" w:sz="4" w:space="0"/>
            </w:tcBorders>
            <w:vAlign w:val="center"/>
          </w:tcPr>
          <w:p w14:paraId="21B37DF9">
            <w:pPr>
              <w:pStyle w:val="129"/>
              <w:kinsoku w:val="0"/>
              <w:overflowPunct w:val="0"/>
              <w:jc w:val="center"/>
              <w:rPr>
                <w:rFonts w:hint="eastAsia" w:ascii="宋体" w:hAnsi="宋体" w:eastAsia="宋体" w:cs="宋体"/>
                <w:sz w:val="21"/>
              </w:rPr>
            </w:pPr>
            <w:r>
              <w:rPr>
                <w:rFonts w:hint="eastAsia" w:ascii="宋体" w:hAnsi="宋体" w:eastAsia="宋体" w:cs="宋体"/>
              </w:rPr>
              <w:t>1.3.2</w:t>
            </w:r>
            <w:r>
              <w:rPr>
                <w:rFonts w:hint="eastAsia" w:ascii="宋体" w:hAnsi="宋体" w:cs="宋体"/>
                <w:lang w:val="en-US" w:eastAsia="zh-CN"/>
              </w:rPr>
              <w:t>投标人须知</w:t>
            </w:r>
          </w:p>
        </w:tc>
        <w:tc>
          <w:tcPr>
            <w:tcW w:w="2918" w:type="dxa"/>
            <w:tcBorders>
              <w:top w:val="single" w:color="000000" w:sz="4" w:space="0"/>
              <w:left w:val="single" w:color="000000" w:sz="4" w:space="0"/>
              <w:bottom w:val="single" w:color="000000" w:sz="4" w:space="0"/>
              <w:right w:val="single" w:color="000000" w:sz="4" w:space="0"/>
            </w:tcBorders>
          </w:tcPr>
          <w:p w14:paraId="4C8C589D">
            <w:pPr>
              <w:pStyle w:val="129"/>
              <w:kinsoku w:val="0"/>
              <w:overflowPunct w:val="0"/>
              <w:jc w:val="center"/>
              <w:rPr>
                <w:rFonts w:hint="eastAsia" w:ascii="宋体" w:hAnsi="宋体" w:eastAsia="宋体" w:cs="宋体"/>
                <w:sz w:val="21"/>
              </w:rPr>
            </w:pPr>
          </w:p>
          <w:p w14:paraId="458DEC73">
            <w:pPr>
              <w:pStyle w:val="129"/>
              <w:kinsoku w:val="0"/>
              <w:overflowPunct w:val="0"/>
              <w:jc w:val="center"/>
              <w:rPr>
                <w:rFonts w:hint="default" w:ascii="宋体" w:hAnsi="宋体" w:eastAsia="宋体" w:cs="宋体"/>
                <w:sz w:val="21"/>
                <w:lang w:val="en-US" w:eastAsia="zh-CN"/>
              </w:rPr>
            </w:pPr>
            <w:r>
              <w:rPr>
                <w:rFonts w:hint="eastAsia" w:ascii="宋体" w:hAnsi="宋体" w:eastAsia="宋体" w:cs="宋体"/>
                <w:sz w:val="21"/>
              </w:rPr>
              <w:t>工期</w:t>
            </w:r>
            <w:r>
              <w:rPr>
                <w:rFonts w:hint="eastAsia" w:ascii="宋体" w:hAnsi="宋体" w:cs="宋体"/>
                <w:sz w:val="21"/>
                <w:lang w:val="en-US" w:eastAsia="zh-CN"/>
              </w:rPr>
              <w:t>8个月</w:t>
            </w:r>
          </w:p>
        </w:tc>
        <w:tc>
          <w:tcPr>
            <w:tcW w:w="863" w:type="dxa"/>
            <w:tcBorders>
              <w:top w:val="single" w:color="000000" w:sz="4" w:space="0"/>
              <w:left w:val="single" w:color="000000" w:sz="4" w:space="0"/>
              <w:bottom w:val="single" w:color="000000" w:sz="4" w:space="0"/>
              <w:right w:val="single" w:color="000000" w:sz="4" w:space="0"/>
            </w:tcBorders>
          </w:tcPr>
          <w:p w14:paraId="4E96B857">
            <w:pPr>
              <w:jc w:val="center"/>
              <w:rPr>
                <w:rFonts w:hint="eastAsia" w:ascii="宋体" w:hAnsi="宋体" w:eastAsia="宋体" w:cs="宋体"/>
                <w:sz w:val="24"/>
              </w:rPr>
            </w:pPr>
          </w:p>
        </w:tc>
      </w:tr>
      <w:tr w14:paraId="45D35DB8">
        <w:tblPrEx>
          <w:tblCellMar>
            <w:top w:w="0" w:type="dxa"/>
            <w:left w:w="108" w:type="dxa"/>
            <w:bottom w:w="0" w:type="dxa"/>
            <w:right w:w="108" w:type="dxa"/>
          </w:tblCellMar>
        </w:tblPrEx>
        <w:trPr>
          <w:trHeight w:val="862" w:hRule="exact"/>
        </w:trPr>
        <w:tc>
          <w:tcPr>
            <w:tcW w:w="810" w:type="dxa"/>
            <w:tcBorders>
              <w:top w:val="single" w:color="000000" w:sz="4" w:space="0"/>
              <w:left w:val="single" w:color="000000" w:sz="4" w:space="0"/>
              <w:bottom w:val="single" w:color="000000" w:sz="4" w:space="0"/>
              <w:right w:val="single" w:color="000000" w:sz="4" w:space="0"/>
            </w:tcBorders>
          </w:tcPr>
          <w:p w14:paraId="1509838D">
            <w:pPr>
              <w:pStyle w:val="129"/>
              <w:kinsoku w:val="0"/>
              <w:overflowPunct w:val="0"/>
              <w:spacing w:before="18" w:line="220" w:lineRule="exact"/>
              <w:rPr>
                <w:rFonts w:hint="eastAsia" w:ascii="宋体" w:hAnsi="宋体" w:eastAsia="宋体" w:cs="宋体"/>
                <w:sz w:val="22"/>
              </w:rPr>
            </w:pPr>
          </w:p>
          <w:p w14:paraId="6C4B1BD4">
            <w:pPr>
              <w:pStyle w:val="129"/>
              <w:kinsoku w:val="0"/>
              <w:overflowPunct w:val="0"/>
              <w:ind w:left="246" w:right="246"/>
              <w:jc w:val="center"/>
              <w:rPr>
                <w:rFonts w:hint="eastAsia" w:ascii="宋体" w:hAnsi="宋体" w:eastAsia="宋体" w:cs="宋体"/>
              </w:rPr>
            </w:pPr>
            <w:r>
              <w:rPr>
                <w:rFonts w:hint="eastAsia" w:ascii="宋体" w:hAnsi="宋体" w:eastAsia="宋体" w:cs="宋体"/>
              </w:rPr>
              <w:t>3</w:t>
            </w:r>
          </w:p>
        </w:tc>
        <w:tc>
          <w:tcPr>
            <w:tcW w:w="2689" w:type="dxa"/>
            <w:tcBorders>
              <w:top w:val="single" w:color="000000" w:sz="4" w:space="0"/>
              <w:left w:val="single" w:color="000000" w:sz="4" w:space="0"/>
              <w:bottom w:val="single" w:color="000000" w:sz="4" w:space="0"/>
              <w:right w:val="single" w:color="000000" w:sz="4" w:space="0"/>
            </w:tcBorders>
            <w:vAlign w:val="center"/>
          </w:tcPr>
          <w:p w14:paraId="57E488DA">
            <w:pPr>
              <w:pStyle w:val="129"/>
              <w:kinsoku w:val="0"/>
              <w:overflowPunct w:val="0"/>
              <w:jc w:val="center"/>
              <w:rPr>
                <w:rFonts w:hint="eastAsia" w:ascii="宋体" w:hAnsi="宋体" w:eastAsia="宋体" w:cs="宋体"/>
                <w:sz w:val="21"/>
              </w:rPr>
            </w:pPr>
            <w:r>
              <w:rPr>
                <w:rFonts w:hint="eastAsia" w:ascii="宋体" w:hAnsi="宋体" w:eastAsia="宋体" w:cs="宋体"/>
                <w:sz w:val="21"/>
              </w:rPr>
              <w:t>质量</w:t>
            </w:r>
          </w:p>
        </w:tc>
        <w:tc>
          <w:tcPr>
            <w:tcW w:w="2160" w:type="dxa"/>
            <w:tcBorders>
              <w:top w:val="single" w:color="000000" w:sz="4" w:space="0"/>
              <w:left w:val="single" w:color="000000" w:sz="4" w:space="0"/>
              <w:bottom w:val="single" w:color="000000" w:sz="4" w:space="0"/>
              <w:right w:val="single" w:color="000000" w:sz="4" w:space="0"/>
            </w:tcBorders>
            <w:vAlign w:val="center"/>
          </w:tcPr>
          <w:p w14:paraId="4B16F867">
            <w:pPr>
              <w:pStyle w:val="129"/>
              <w:kinsoku w:val="0"/>
              <w:overflowPunct w:val="0"/>
              <w:jc w:val="center"/>
              <w:rPr>
                <w:rFonts w:hint="eastAsia" w:ascii="宋体" w:hAnsi="宋体" w:eastAsia="宋体" w:cs="宋体"/>
                <w:sz w:val="21"/>
              </w:rPr>
            </w:pPr>
            <w:r>
              <w:rPr>
                <w:rFonts w:hint="eastAsia" w:ascii="宋体" w:hAnsi="宋体" w:eastAsia="宋体" w:cs="宋体"/>
                <w:sz w:val="21"/>
              </w:rPr>
              <w:t>/</w:t>
            </w:r>
          </w:p>
        </w:tc>
        <w:tc>
          <w:tcPr>
            <w:tcW w:w="2918" w:type="dxa"/>
            <w:tcBorders>
              <w:top w:val="single" w:color="000000" w:sz="4" w:space="0"/>
              <w:left w:val="single" w:color="000000" w:sz="4" w:space="0"/>
              <w:bottom w:val="single" w:color="000000" w:sz="4" w:space="0"/>
              <w:right w:val="single" w:color="000000" w:sz="4" w:space="0"/>
            </w:tcBorders>
            <w:vAlign w:val="center"/>
          </w:tcPr>
          <w:p w14:paraId="6050F075">
            <w:pPr>
              <w:pStyle w:val="129"/>
              <w:kinsoku w:val="0"/>
              <w:overflowPunct w:val="0"/>
              <w:jc w:val="center"/>
              <w:rPr>
                <w:rFonts w:hint="eastAsia" w:ascii="宋体" w:hAnsi="宋体" w:eastAsia="宋体" w:cs="宋体"/>
                <w:sz w:val="21"/>
              </w:rPr>
            </w:pPr>
            <w:r>
              <w:rPr>
                <w:rFonts w:hint="eastAsia" w:ascii="宋体" w:hAnsi="宋体" w:eastAsia="宋体" w:cs="宋体"/>
                <w:sz w:val="21"/>
                <w:szCs w:val="21"/>
              </w:rPr>
              <w:t>符合现行国家、行业相关规范合格标准</w:t>
            </w:r>
          </w:p>
        </w:tc>
        <w:tc>
          <w:tcPr>
            <w:tcW w:w="863" w:type="dxa"/>
            <w:tcBorders>
              <w:top w:val="single" w:color="000000" w:sz="4" w:space="0"/>
              <w:left w:val="single" w:color="000000" w:sz="4" w:space="0"/>
              <w:bottom w:val="single" w:color="000000" w:sz="4" w:space="0"/>
              <w:right w:val="single" w:color="000000" w:sz="4" w:space="0"/>
            </w:tcBorders>
          </w:tcPr>
          <w:p w14:paraId="6FA10B54">
            <w:pPr>
              <w:jc w:val="center"/>
              <w:rPr>
                <w:rFonts w:hint="eastAsia" w:ascii="宋体" w:hAnsi="宋体" w:eastAsia="宋体" w:cs="宋体"/>
                <w:sz w:val="24"/>
              </w:rPr>
            </w:pPr>
          </w:p>
        </w:tc>
      </w:tr>
      <w:tr w14:paraId="50854E5A">
        <w:tblPrEx>
          <w:tblCellMar>
            <w:top w:w="0" w:type="dxa"/>
            <w:left w:w="108" w:type="dxa"/>
            <w:bottom w:w="0" w:type="dxa"/>
            <w:right w:w="108" w:type="dxa"/>
          </w:tblCellMar>
        </w:tblPrEx>
        <w:trPr>
          <w:trHeight w:val="1165" w:hRule="exact"/>
        </w:trPr>
        <w:tc>
          <w:tcPr>
            <w:tcW w:w="810" w:type="dxa"/>
            <w:tcBorders>
              <w:top w:val="single" w:color="000000" w:sz="4" w:space="0"/>
              <w:left w:val="single" w:color="000000" w:sz="4" w:space="0"/>
              <w:bottom w:val="single" w:color="000000" w:sz="4" w:space="0"/>
              <w:right w:val="single" w:color="000000" w:sz="4" w:space="0"/>
            </w:tcBorders>
            <w:vAlign w:val="center"/>
          </w:tcPr>
          <w:p w14:paraId="67EFB822">
            <w:pPr>
              <w:pStyle w:val="129"/>
              <w:kinsoku w:val="0"/>
              <w:overflowPunct w:val="0"/>
              <w:ind w:left="246" w:right="246"/>
              <w:jc w:val="center"/>
              <w:rPr>
                <w:rFonts w:hint="eastAsia" w:ascii="宋体" w:hAnsi="宋体" w:eastAsia="宋体" w:cs="宋体"/>
              </w:rPr>
            </w:pPr>
            <w:r>
              <w:rPr>
                <w:rFonts w:hint="eastAsia" w:ascii="宋体" w:hAnsi="宋体" w:eastAsia="宋体" w:cs="宋体"/>
              </w:rPr>
              <w:t>4</w:t>
            </w:r>
          </w:p>
        </w:tc>
        <w:tc>
          <w:tcPr>
            <w:tcW w:w="2689" w:type="dxa"/>
            <w:tcBorders>
              <w:top w:val="single" w:color="000000" w:sz="4" w:space="0"/>
              <w:left w:val="single" w:color="000000" w:sz="4" w:space="0"/>
              <w:bottom w:val="single" w:color="000000" w:sz="4" w:space="0"/>
              <w:right w:val="single" w:color="000000" w:sz="4" w:space="0"/>
            </w:tcBorders>
          </w:tcPr>
          <w:p w14:paraId="525C3451">
            <w:pPr>
              <w:pStyle w:val="129"/>
              <w:kinsoku w:val="0"/>
              <w:overflowPunct w:val="0"/>
              <w:spacing w:before="18" w:line="260" w:lineRule="exact"/>
              <w:rPr>
                <w:rFonts w:hint="eastAsia" w:ascii="宋体" w:hAnsi="宋体" w:eastAsia="宋体" w:cs="宋体"/>
                <w:sz w:val="26"/>
              </w:rPr>
            </w:pPr>
          </w:p>
          <w:p w14:paraId="499FDC95">
            <w:pPr>
              <w:pStyle w:val="129"/>
              <w:kinsoku w:val="0"/>
              <w:overflowPunct w:val="0"/>
              <w:ind w:left="721"/>
              <w:rPr>
                <w:rFonts w:hint="eastAsia" w:ascii="宋体" w:hAnsi="宋体" w:eastAsia="宋体" w:cs="宋体"/>
              </w:rPr>
            </w:pPr>
            <w:r>
              <w:rPr>
                <w:rFonts w:hint="eastAsia" w:ascii="宋体" w:hAnsi="宋体" w:eastAsia="宋体" w:cs="宋体"/>
                <w:sz w:val="21"/>
              </w:rPr>
              <w:t>缺陷</w:t>
            </w:r>
            <w:r>
              <w:rPr>
                <w:rFonts w:hint="eastAsia" w:ascii="宋体" w:hAnsi="宋体" w:eastAsia="宋体" w:cs="宋体"/>
                <w:spacing w:val="-3"/>
                <w:sz w:val="21"/>
              </w:rPr>
              <w:t>责</w:t>
            </w:r>
            <w:r>
              <w:rPr>
                <w:rFonts w:hint="eastAsia" w:ascii="宋体" w:hAnsi="宋体" w:eastAsia="宋体" w:cs="宋体"/>
                <w:sz w:val="21"/>
              </w:rPr>
              <w:t>任期</w:t>
            </w:r>
          </w:p>
        </w:tc>
        <w:tc>
          <w:tcPr>
            <w:tcW w:w="2160" w:type="dxa"/>
            <w:tcBorders>
              <w:top w:val="single" w:color="000000" w:sz="4" w:space="0"/>
              <w:left w:val="single" w:color="000000" w:sz="4" w:space="0"/>
              <w:bottom w:val="single" w:color="000000" w:sz="4" w:space="0"/>
              <w:right w:val="single" w:color="000000" w:sz="4" w:space="0"/>
            </w:tcBorders>
            <w:vAlign w:val="center"/>
          </w:tcPr>
          <w:p w14:paraId="6995DC4C">
            <w:pPr>
              <w:pStyle w:val="129"/>
              <w:kinsoku w:val="0"/>
              <w:overflowPunct w:val="0"/>
              <w:jc w:val="center"/>
              <w:rPr>
                <w:rFonts w:hint="eastAsia" w:ascii="宋体" w:hAnsi="宋体" w:eastAsia="宋体" w:cs="宋体"/>
              </w:rPr>
            </w:pPr>
            <w:r>
              <w:rPr>
                <w:rFonts w:hint="eastAsia" w:ascii="宋体" w:hAnsi="宋体" w:eastAsia="宋体" w:cs="宋体"/>
              </w:rPr>
              <w:t>15.2 专用条款</w:t>
            </w:r>
          </w:p>
        </w:tc>
        <w:tc>
          <w:tcPr>
            <w:tcW w:w="2918" w:type="dxa"/>
            <w:tcBorders>
              <w:top w:val="single" w:color="000000" w:sz="4" w:space="0"/>
              <w:left w:val="single" w:color="000000" w:sz="4" w:space="0"/>
              <w:bottom w:val="single" w:color="000000" w:sz="4" w:space="0"/>
              <w:right w:val="single" w:color="000000" w:sz="4" w:space="0"/>
            </w:tcBorders>
          </w:tcPr>
          <w:p w14:paraId="7FB9FAB8">
            <w:pPr>
              <w:pStyle w:val="129"/>
              <w:kinsoku w:val="0"/>
              <w:overflowPunct w:val="0"/>
              <w:ind w:left="189"/>
              <w:rPr>
                <w:rFonts w:hint="eastAsia" w:ascii="宋体" w:hAnsi="宋体" w:eastAsia="宋体" w:cs="宋体"/>
                <w:lang w:val="en-US" w:eastAsia="zh-CN"/>
              </w:rPr>
            </w:pPr>
            <w:r>
              <w:rPr>
                <w:rFonts w:hint="eastAsia" w:ascii="宋体" w:hAnsi="宋体" w:eastAsia="宋体" w:cs="宋体"/>
                <w:sz w:val="21"/>
                <w:szCs w:val="21"/>
                <w:u w:val="none"/>
              </w:rPr>
              <w:t>疏浚工程不设缺陷责任期，其它工程责任期自工程实际竣工验收合格之日起计算1年</w:t>
            </w:r>
          </w:p>
        </w:tc>
        <w:tc>
          <w:tcPr>
            <w:tcW w:w="863" w:type="dxa"/>
            <w:tcBorders>
              <w:top w:val="single" w:color="000000" w:sz="4" w:space="0"/>
              <w:left w:val="single" w:color="000000" w:sz="4" w:space="0"/>
              <w:bottom w:val="single" w:color="000000" w:sz="4" w:space="0"/>
              <w:right w:val="single" w:color="000000" w:sz="4" w:space="0"/>
            </w:tcBorders>
          </w:tcPr>
          <w:p w14:paraId="153E7CD0">
            <w:pPr>
              <w:jc w:val="center"/>
              <w:rPr>
                <w:rFonts w:hint="eastAsia" w:ascii="宋体" w:hAnsi="宋体" w:eastAsia="宋体" w:cs="宋体"/>
                <w:sz w:val="24"/>
              </w:rPr>
            </w:pPr>
          </w:p>
        </w:tc>
      </w:tr>
      <w:tr w14:paraId="3072B12B">
        <w:tblPrEx>
          <w:tblCellMar>
            <w:top w:w="0" w:type="dxa"/>
            <w:left w:w="108" w:type="dxa"/>
            <w:bottom w:w="0" w:type="dxa"/>
            <w:right w:w="108" w:type="dxa"/>
          </w:tblCellMar>
        </w:tblPrEx>
        <w:trPr>
          <w:trHeight w:val="862" w:hRule="exact"/>
        </w:trPr>
        <w:tc>
          <w:tcPr>
            <w:tcW w:w="810" w:type="dxa"/>
            <w:tcBorders>
              <w:top w:val="single" w:color="000000" w:sz="4" w:space="0"/>
              <w:left w:val="single" w:color="000000" w:sz="4" w:space="0"/>
              <w:bottom w:val="single" w:color="000000" w:sz="4" w:space="0"/>
              <w:right w:val="single" w:color="000000" w:sz="4" w:space="0"/>
            </w:tcBorders>
            <w:vAlign w:val="center"/>
          </w:tcPr>
          <w:p w14:paraId="2CDCA192">
            <w:pPr>
              <w:pStyle w:val="129"/>
              <w:kinsoku w:val="0"/>
              <w:overflowPunct w:val="0"/>
              <w:ind w:left="246" w:right="246"/>
              <w:jc w:val="center"/>
              <w:rPr>
                <w:rFonts w:hint="eastAsia" w:ascii="宋体" w:hAnsi="宋体" w:eastAsia="宋体" w:cs="宋体"/>
              </w:rPr>
            </w:pPr>
            <w:r>
              <w:rPr>
                <w:rFonts w:hint="eastAsia" w:ascii="宋体" w:hAnsi="宋体" w:eastAsia="宋体" w:cs="宋体"/>
              </w:rPr>
              <w:t>5</w:t>
            </w:r>
          </w:p>
        </w:tc>
        <w:tc>
          <w:tcPr>
            <w:tcW w:w="2689" w:type="dxa"/>
            <w:tcBorders>
              <w:top w:val="single" w:color="000000" w:sz="4" w:space="0"/>
              <w:left w:val="single" w:color="000000" w:sz="4" w:space="0"/>
              <w:bottom w:val="single" w:color="000000" w:sz="4" w:space="0"/>
              <w:right w:val="single" w:color="000000" w:sz="4" w:space="0"/>
            </w:tcBorders>
            <w:vAlign w:val="center"/>
          </w:tcPr>
          <w:p w14:paraId="607A0685">
            <w:pPr>
              <w:pStyle w:val="129"/>
              <w:kinsoku w:val="0"/>
              <w:overflowPunct w:val="0"/>
              <w:jc w:val="center"/>
              <w:rPr>
                <w:rFonts w:hint="eastAsia" w:ascii="宋体" w:hAnsi="宋体" w:eastAsia="宋体" w:cs="宋体"/>
              </w:rPr>
            </w:pPr>
            <w:r>
              <w:rPr>
                <w:rFonts w:hint="eastAsia" w:ascii="宋体" w:hAnsi="宋体" w:eastAsia="宋体" w:cs="宋体"/>
              </w:rPr>
              <w:t>开工预付款</w:t>
            </w:r>
          </w:p>
        </w:tc>
        <w:tc>
          <w:tcPr>
            <w:tcW w:w="2160" w:type="dxa"/>
            <w:tcBorders>
              <w:top w:val="single" w:color="000000" w:sz="4" w:space="0"/>
              <w:left w:val="single" w:color="000000" w:sz="4" w:space="0"/>
              <w:bottom w:val="single" w:color="000000" w:sz="4" w:space="0"/>
              <w:right w:val="single" w:color="000000" w:sz="4" w:space="0"/>
            </w:tcBorders>
            <w:vAlign w:val="center"/>
          </w:tcPr>
          <w:p w14:paraId="645D7DF6">
            <w:pPr>
              <w:pStyle w:val="129"/>
              <w:kinsoku w:val="0"/>
              <w:overflowPunct w:val="0"/>
              <w:ind w:left="0"/>
              <w:jc w:val="center"/>
              <w:rPr>
                <w:rFonts w:hint="eastAsia" w:ascii="宋体" w:hAnsi="宋体" w:eastAsia="宋体" w:cs="宋体"/>
              </w:rPr>
            </w:pPr>
            <w:r>
              <w:rPr>
                <w:rFonts w:hint="eastAsia" w:ascii="宋体" w:hAnsi="宋体" w:cs="宋体"/>
                <w:lang w:val="en-US" w:eastAsia="zh-CN"/>
              </w:rPr>
              <w:t>12.2</w:t>
            </w:r>
            <w:r>
              <w:rPr>
                <w:rFonts w:hint="eastAsia" w:ascii="宋体" w:hAnsi="宋体" w:eastAsia="宋体" w:cs="宋体"/>
              </w:rPr>
              <w:t>专用</w:t>
            </w:r>
            <w:r>
              <w:rPr>
                <w:rFonts w:hint="eastAsia" w:ascii="宋体" w:hAnsi="宋体" w:cs="宋体"/>
                <w:lang w:val="en-US" w:eastAsia="zh-CN"/>
              </w:rPr>
              <w:t>条</w:t>
            </w:r>
            <w:r>
              <w:rPr>
                <w:rFonts w:hint="eastAsia" w:ascii="宋体" w:hAnsi="宋体" w:eastAsia="宋体" w:cs="宋体"/>
              </w:rPr>
              <w:t>款</w:t>
            </w:r>
          </w:p>
        </w:tc>
        <w:tc>
          <w:tcPr>
            <w:tcW w:w="2918" w:type="dxa"/>
            <w:tcBorders>
              <w:top w:val="single" w:color="000000" w:sz="4" w:space="0"/>
              <w:left w:val="single" w:color="000000" w:sz="4" w:space="0"/>
              <w:bottom w:val="single" w:color="000000" w:sz="4" w:space="0"/>
              <w:right w:val="single" w:color="000000" w:sz="4" w:space="0"/>
            </w:tcBorders>
            <w:vAlign w:val="center"/>
          </w:tcPr>
          <w:p w14:paraId="70DA8E6D">
            <w:pPr>
              <w:pStyle w:val="129"/>
              <w:kinsoku w:val="0"/>
              <w:overflowPunct w:val="0"/>
              <w:ind w:left="0"/>
              <w:jc w:val="center"/>
              <w:rPr>
                <w:rFonts w:hint="eastAsia" w:ascii="宋体" w:hAnsi="宋体" w:eastAsia="宋体" w:cs="宋体"/>
              </w:rPr>
            </w:pPr>
            <w:r>
              <w:rPr>
                <w:rFonts w:hint="eastAsia" w:ascii="宋体" w:hAnsi="宋体" w:eastAsia="宋体" w:cs="宋体"/>
                <w:sz w:val="21"/>
                <w:szCs w:val="21"/>
                <w:highlight w:val="none"/>
                <w:u w:val="single"/>
              </w:rPr>
              <w:t>合同价款的</w:t>
            </w: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u w:val="single"/>
              </w:rPr>
              <w:t>0%</w:t>
            </w:r>
          </w:p>
        </w:tc>
        <w:tc>
          <w:tcPr>
            <w:tcW w:w="863" w:type="dxa"/>
            <w:tcBorders>
              <w:top w:val="single" w:color="000000" w:sz="4" w:space="0"/>
              <w:left w:val="single" w:color="000000" w:sz="4" w:space="0"/>
              <w:bottom w:val="single" w:color="000000" w:sz="4" w:space="0"/>
              <w:right w:val="single" w:color="000000" w:sz="4" w:space="0"/>
            </w:tcBorders>
          </w:tcPr>
          <w:p w14:paraId="5C79426A">
            <w:pPr>
              <w:jc w:val="center"/>
              <w:rPr>
                <w:rFonts w:hint="eastAsia" w:ascii="宋体" w:hAnsi="宋体" w:eastAsia="宋体" w:cs="宋体"/>
                <w:sz w:val="24"/>
              </w:rPr>
            </w:pPr>
          </w:p>
        </w:tc>
      </w:tr>
      <w:tr w14:paraId="524AFE5F">
        <w:tblPrEx>
          <w:tblCellMar>
            <w:top w:w="0" w:type="dxa"/>
            <w:left w:w="108" w:type="dxa"/>
            <w:bottom w:w="0" w:type="dxa"/>
            <w:right w:w="108" w:type="dxa"/>
          </w:tblCellMar>
        </w:tblPrEx>
        <w:trPr>
          <w:trHeight w:val="862" w:hRule="exact"/>
        </w:trPr>
        <w:tc>
          <w:tcPr>
            <w:tcW w:w="810" w:type="dxa"/>
            <w:tcBorders>
              <w:top w:val="single" w:color="000000" w:sz="4" w:space="0"/>
              <w:left w:val="single" w:color="000000" w:sz="4" w:space="0"/>
              <w:bottom w:val="single" w:color="000000" w:sz="4" w:space="0"/>
              <w:right w:val="single" w:color="000000" w:sz="4" w:space="0"/>
            </w:tcBorders>
          </w:tcPr>
          <w:p w14:paraId="6620CA08">
            <w:pPr>
              <w:rPr>
                <w:rFonts w:hint="eastAsia" w:ascii="宋体" w:hAnsi="宋体" w:eastAsia="宋体" w:cs="宋体"/>
                <w:sz w:val="24"/>
              </w:rPr>
            </w:pPr>
          </w:p>
        </w:tc>
        <w:tc>
          <w:tcPr>
            <w:tcW w:w="2689" w:type="dxa"/>
            <w:tcBorders>
              <w:top w:val="single" w:color="000000" w:sz="4" w:space="0"/>
              <w:left w:val="single" w:color="000000" w:sz="4" w:space="0"/>
              <w:bottom w:val="single" w:color="000000" w:sz="4" w:space="0"/>
              <w:right w:val="single" w:color="000000" w:sz="4" w:space="0"/>
            </w:tcBorders>
          </w:tcPr>
          <w:p w14:paraId="0E5A15AA">
            <w:pPr>
              <w:rPr>
                <w:rFonts w:hint="eastAsia" w:ascii="宋体" w:hAnsi="宋体" w:eastAsia="宋体" w:cs="宋体"/>
                <w:sz w:val="24"/>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6C2E778">
            <w:pPr>
              <w:jc w:val="center"/>
              <w:rPr>
                <w:rFonts w:hint="eastAsia" w:ascii="宋体" w:hAnsi="宋体" w:eastAsia="宋体" w:cs="宋体"/>
                <w:sz w:val="24"/>
              </w:rPr>
            </w:pPr>
          </w:p>
        </w:tc>
        <w:tc>
          <w:tcPr>
            <w:tcW w:w="2918" w:type="dxa"/>
            <w:tcBorders>
              <w:top w:val="single" w:color="000000" w:sz="4" w:space="0"/>
              <w:left w:val="single" w:color="000000" w:sz="4" w:space="0"/>
              <w:bottom w:val="single" w:color="000000" w:sz="4" w:space="0"/>
              <w:right w:val="single" w:color="000000" w:sz="4" w:space="0"/>
            </w:tcBorders>
          </w:tcPr>
          <w:p w14:paraId="74BA101C">
            <w:pPr>
              <w:rPr>
                <w:rFonts w:hint="eastAsia" w:ascii="宋体" w:hAnsi="宋体" w:eastAsia="宋体" w:cs="宋体"/>
                <w:sz w:val="24"/>
              </w:rPr>
            </w:pPr>
          </w:p>
        </w:tc>
        <w:tc>
          <w:tcPr>
            <w:tcW w:w="863" w:type="dxa"/>
            <w:tcBorders>
              <w:top w:val="single" w:color="000000" w:sz="4" w:space="0"/>
              <w:left w:val="single" w:color="000000" w:sz="4" w:space="0"/>
              <w:bottom w:val="single" w:color="000000" w:sz="4" w:space="0"/>
              <w:right w:val="single" w:color="000000" w:sz="4" w:space="0"/>
            </w:tcBorders>
          </w:tcPr>
          <w:p w14:paraId="4D67E39E">
            <w:pPr>
              <w:jc w:val="center"/>
              <w:rPr>
                <w:rFonts w:hint="eastAsia" w:ascii="宋体" w:hAnsi="宋体" w:eastAsia="宋体" w:cs="宋体"/>
                <w:sz w:val="24"/>
              </w:rPr>
            </w:pPr>
          </w:p>
        </w:tc>
      </w:tr>
      <w:tr w14:paraId="6C659442">
        <w:tblPrEx>
          <w:tblCellMar>
            <w:top w:w="0" w:type="dxa"/>
            <w:left w:w="108" w:type="dxa"/>
            <w:bottom w:w="0" w:type="dxa"/>
            <w:right w:w="108" w:type="dxa"/>
          </w:tblCellMar>
        </w:tblPrEx>
        <w:trPr>
          <w:trHeight w:val="862" w:hRule="exact"/>
        </w:trPr>
        <w:tc>
          <w:tcPr>
            <w:tcW w:w="810" w:type="dxa"/>
            <w:tcBorders>
              <w:top w:val="single" w:color="000000" w:sz="4" w:space="0"/>
              <w:left w:val="single" w:color="000000" w:sz="4" w:space="0"/>
              <w:bottom w:val="single" w:color="000000" w:sz="4" w:space="0"/>
              <w:right w:val="single" w:color="000000" w:sz="4" w:space="0"/>
            </w:tcBorders>
          </w:tcPr>
          <w:p w14:paraId="77425DF0">
            <w:pPr>
              <w:rPr>
                <w:rFonts w:hint="eastAsia" w:ascii="宋体" w:hAnsi="宋体" w:eastAsia="宋体" w:cs="宋体"/>
                <w:sz w:val="24"/>
              </w:rPr>
            </w:pPr>
          </w:p>
        </w:tc>
        <w:tc>
          <w:tcPr>
            <w:tcW w:w="2689" w:type="dxa"/>
            <w:tcBorders>
              <w:top w:val="single" w:color="000000" w:sz="4" w:space="0"/>
              <w:left w:val="single" w:color="000000" w:sz="4" w:space="0"/>
              <w:bottom w:val="single" w:color="000000" w:sz="4" w:space="0"/>
              <w:right w:val="single" w:color="000000" w:sz="4" w:space="0"/>
            </w:tcBorders>
          </w:tcPr>
          <w:p w14:paraId="5E152267">
            <w:pPr>
              <w:rPr>
                <w:rFonts w:hint="eastAsia" w:ascii="宋体" w:hAnsi="宋体" w:eastAsia="宋体" w:cs="宋体"/>
                <w:sz w:val="24"/>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08529E7D">
            <w:pPr>
              <w:jc w:val="center"/>
              <w:rPr>
                <w:rFonts w:hint="eastAsia" w:ascii="宋体" w:hAnsi="宋体" w:eastAsia="宋体" w:cs="宋体"/>
                <w:sz w:val="24"/>
              </w:rPr>
            </w:pPr>
          </w:p>
        </w:tc>
        <w:tc>
          <w:tcPr>
            <w:tcW w:w="2918" w:type="dxa"/>
            <w:tcBorders>
              <w:top w:val="single" w:color="000000" w:sz="4" w:space="0"/>
              <w:left w:val="single" w:color="000000" w:sz="4" w:space="0"/>
              <w:bottom w:val="single" w:color="000000" w:sz="4" w:space="0"/>
              <w:right w:val="single" w:color="000000" w:sz="4" w:space="0"/>
            </w:tcBorders>
          </w:tcPr>
          <w:p w14:paraId="702E5F4F">
            <w:pPr>
              <w:rPr>
                <w:rFonts w:hint="eastAsia" w:ascii="宋体" w:hAnsi="宋体" w:eastAsia="宋体" w:cs="宋体"/>
                <w:sz w:val="24"/>
              </w:rPr>
            </w:pPr>
          </w:p>
        </w:tc>
        <w:tc>
          <w:tcPr>
            <w:tcW w:w="863" w:type="dxa"/>
            <w:tcBorders>
              <w:top w:val="single" w:color="000000" w:sz="4" w:space="0"/>
              <w:left w:val="single" w:color="000000" w:sz="4" w:space="0"/>
              <w:bottom w:val="single" w:color="000000" w:sz="4" w:space="0"/>
              <w:right w:val="single" w:color="000000" w:sz="4" w:space="0"/>
            </w:tcBorders>
          </w:tcPr>
          <w:p w14:paraId="75F1754E">
            <w:pPr>
              <w:jc w:val="center"/>
              <w:rPr>
                <w:rFonts w:hint="eastAsia" w:ascii="宋体" w:hAnsi="宋体" w:eastAsia="宋体" w:cs="宋体"/>
                <w:sz w:val="24"/>
              </w:rPr>
            </w:pPr>
          </w:p>
        </w:tc>
      </w:tr>
    </w:tbl>
    <w:p w14:paraId="3CB4E958">
      <w:pPr>
        <w:pStyle w:val="136"/>
        <w:snapToGrid w:val="0"/>
        <w:spacing w:line="360" w:lineRule="auto"/>
        <w:jc w:val="both"/>
        <w:rPr>
          <w:rFonts w:hint="eastAsia" w:ascii="宋体" w:hAnsi="宋体" w:eastAsia="宋体" w:cs="宋体"/>
          <w:color w:val="auto"/>
        </w:rPr>
      </w:pPr>
    </w:p>
    <w:p w14:paraId="66903C1E">
      <w:pPr>
        <w:pStyle w:val="148"/>
        <w:snapToGrid w:val="0"/>
        <w:spacing w:after="0" w:line="360" w:lineRule="auto"/>
        <w:ind w:left="-4" w:leftChars="-2" w:firstLine="3000" w:firstLineChars="1250"/>
        <w:jc w:val="both"/>
        <w:rPr>
          <w:rFonts w:hint="eastAsia" w:ascii="宋体" w:hAnsi="宋体" w:eastAsia="宋体" w:cs="宋体"/>
        </w:rPr>
      </w:pPr>
      <w:r>
        <w:rPr>
          <w:rFonts w:hint="eastAsia" w:ascii="宋体" w:hAnsi="宋体" w:eastAsia="宋体" w:cs="宋体"/>
        </w:rPr>
        <w:t>投 标 人：</w:t>
      </w:r>
      <w:r>
        <w:rPr>
          <w:rFonts w:hint="eastAsia" w:ascii="宋体" w:hAnsi="宋体" w:eastAsia="宋体" w:cs="宋体"/>
          <w:u w:val="single"/>
        </w:rPr>
        <w:t xml:space="preserve">             　          </w:t>
      </w:r>
      <w:r>
        <w:rPr>
          <w:rFonts w:hint="eastAsia" w:ascii="宋体" w:hAnsi="宋体" w:eastAsia="宋体" w:cs="宋体"/>
        </w:rPr>
        <w:t>（盖单位公章）</w:t>
      </w:r>
    </w:p>
    <w:p w14:paraId="66B68F70">
      <w:pPr>
        <w:pStyle w:val="148"/>
        <w:snapToGrid w:val="0"/>
        <w:spacing w:after="0" w:line="360" w:lineRule="auto"/>
        <w:ind w:left="-4" w:leftChars="-2" w:firstLine="3000" w:firstLineChars="1250"/>
        <w:jc w:val="both"/>
        <w:rPr>
          <w:rFonts w:hint="eastAsia" w:ascii="宋体" w:hAnsi="宋体" w:eastAsia="宋体" w:cs="宋体"/>
        </w:rPr>
      </w:pPr>
    </w:p>
    <w:p w14:paraId="1B0AD7BA">
      <w:pPr>
        <w:pStyle w:val="148"/>
        <w:snapToGrid w:val="0"/>
        <w:spacing w:after="0" w:line="360" w:lineRule="auto"/>
        <w:ind w:left="-4" w:leftChars="-2" w:firstLine="3000" w:firstLineChars="1250"/>
        <w:jc w:val="both"/>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w:t>
      </w:r>
      <w:r>
        <w:rPr>
          <w:rFonts w:hint="eastAsia" w:ascii="宋体" w:hAnsi="宋体" w:eastAsia="宋体" w:cs="宋体"/>
        </w:rPr>
        <w:t>（签    字）</w:t>
      </w:r>
    </w:p>
    <w:p w14:paraId="13C95A64">
      <w:pPr>
        <w:pStyle w:val="148"/>
        <w:snapToGrid w:val="0"/>
        <w:spacing w:after="0" w:line="360" w:lineRule="auto"/>
        <w:ind w:firstLine="3720" w:firstLineChars="1550"/>
        <w:jc w:val="both"/>
        <w:rPr>
          <w:rFonts w:hint="eastAsia" w:ascii="宋体" w:hAnsi="宋体" w:eastAsia="宋体" w:cs="宋体"/>
        </w:rPr>
      </w:pPr>
    </w:p>
    <w:p w14:paraId="1AD049FD">
      <w:pPr>
        <w:spacing w:line="400" w:lineRule="exact"/>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DBA2C6F">
      <w:pPr>
        <w:spacing w:line="400" w:lineRule="exact"/>
        <w:jc w:val="right"/>
        <w:rPr>
          <w:rFonts w:hint="eastAsia" w:ascii="宋体" w:hAnsi="宋体" w:eastAsia="宋体" w:cs="宋体"/>
        </w:rPr>
      </w:pPr>
    </w:p>
    <w:p w14:paraId="03172C1E">
      <w:pPr>
        <w:spacing w:line="400" w:lineRule="exact"/>
        <w:jc w:val="right"/>
        <w:rPr>
          <w:rFonts w:hint="eastAsia" w:ascii="宋体" w:hAnsi="宋体" w:eastAsia="宋体" w:cs="宋体"/>
        </w:rPr>
      </w:pPr>
    </w:p>
    <w:p w14:paraId="417B7671">
      <w:pPr>
        <w:spacing w:line="400" w:lineRule="exact"/>
        <w:jc w:val="right"/>
        <w:rPr>
          <w:rFonts w:hint="eastAsia" w:ascii="宋体" w:hAnsi="宋体" w:eastAsia="宋体" w:cs="宋体"/>
        </w:rPr>
      </w:pPr>
    </w:p>
    <w:p w14:paraId="3E42DC33">
      <w:pPr>
        <w:spacing w:line="400" w:lineRule="exact"/>
        <w:jc w:val="right"/>
        <w:rPr>
          <w:rFonts w:hint="eastAsia" w:ascii="宋体" w:hAnsi="宋体" w:eastAsia="宋体" w:cs="宋体"/>
        </w:rPr>
      </w:pPr>
    </w:p>
    <w:p w14:paraId="1925D052">
      <w:pPr>
        <w:spacing w:line="400" w:lineRule="exact"/>
        <w:jc w:val="right"/>
        <w:rPr>
          <w:rFonts w:hint="eastAsia" w:ascii="宋体" w:hAnsi="宋体" w:eastAsia="宋体" w:cs="宋体"/>
        </w:rPr>
      </w:pPr>
    </w:p>
    <w:p w14:paraId="69B4A9F3">
      <w:pPr>
        <w:spacing w:line="400" w:lineRule="exact"/>
        <w:jc w:val="right"/>
        <w:rPr>
          <w:rFonts w:hint="eastAsia" w:ascii="宋体" w:hAnsi="宋体" w:eastAsia="宋体" w:cs="宋体"/>
        </w:rPr>
      </w:pPr>
    </w:p>
    <w:p w14:paraId="502AA20E">
      <w:pPr>
        <w:spacing w:line="400" w:lineRule="exact"/>
        <w:jc w:val="right"/>
        <w:rPr>
          <w:rFonts w:hint="eastAsia" w:ascii="宋体" w:hAnsi="宋体" w:eastAsia="宋体" w:cs="宋体"/>
        </w:rPr>
      </w:pPr>
    </w:p>
    <w:p w14:paraId="756ABC73">
      <w:pPr>
        <w:spacing w:line="400" w:lineRule="exact"/>
        <w:jc w:val="right"/>
        <w:rPr>
          <w:rFonts w:hint="eastAsia" w:ascii="宋体" w:hAnsi="宋体" w:eastAsia="宋体" w:cs="宋体"/>
        </w:rPr>
      </w:pPr>
    </w:p>
    <w:p w14:paraId="5F406AA2">
      <w:pPr>
        <w:spacing w:line="400" w:lineRule="exact"/>
        <w:jc w:val="right"/>
        <w:rPr>
          <w:rFonts w:hint="eastAsia" w:ascii="宋体" w:hAnsi="宋体" w:eastAsia="宋体" w:cs="宋体"/>
        </w:rPr>
      </w:pPr>
    </w:p>
    <w:p w14:paraId="5F0E4F08">
      <w:pPr>
        <w:pStyle w:val="50"/>
        <w:rPr>
          <w:rFonts w:hint="eastAsia" w:ascii="宋体" w:hAnsi="宋体" w:eastAsia="宋体" w:cs="宋体"/>
        </w:rPr>
      </w:pPr>
    </w:p>
    <w:p w14:paraId="224C86E8">
      <w:pPr>
        <w:pStyle w:val="50"/>
        <w:rPr>
          <w:rFonts w:hint="eastAsia" w:ascii="宋体" w:hAnsi="宋体" w:eastAsia="宋体" w:cs="宋体"/>
        </w:rPr>
      </w:pPr>
    </w:p>
    <w:p w14:paraId="2373E4E3">
      <w:pPr>
        <w:pStyle w:val="50"/>
        <w:rPr>
          <w:rFonts w:hint="eastAsia" w:ascii="宋体" w:hAnsi="宋体" w:eastAsia="宋体" w:cs="宋体"/>
        </w:rPr>
      </w:pPr>
    </w:p>
    <w:p w14:paraId="56CD7D36">
      <w:pPr>
        <w:pStyle w:val="50"/>
        <w:rPr>
          <w:rFonts w:hint="eastAsia" w:ascii="宋体" w:hAnsi="宋体" w:eastAsia="宋体" w:cs="宋体"/>
        </w:rPr>
      </w:pPr>
    </w:p>
    <w:p w14:paraId="39180486">
      <w:pPr>
        <w:pStyle w:val="50"/>
        <w:rPr>
          <w:rFonts w:hint="eastAsia" w:ascii="宋体" w:hAnsi="宋体" w:eastAsia="宋体" w:cs="宋体"/>
        </w:rPr>
      </w:pPr>
    </w:p>
    <w:p w14:paraId="2D686581">
      <w:pPr>
        <w:pStyle w:val="149"/>
        <w:snapToGrid w:val="0"/>
        <w:spacing w:after="0" w:line="360" w:lineRule="auto"/>
        <w:jc w:val="center"/>
        <w:outlineLvl w:val="2"/>
        <w:rPr>
          <w:rFonts w:hint="eastAsia" w:ascii="宋体" w:hAnsi="宋体" w:eastAsia="宋体" w:cs="宋体"/>
          <w:b/>
          <w:sz w:val="28"/>
          <w:szCs w:val="28"/>
        </w:rPr>
      </w:pPr>
      <w:bookmarkStart w:id="1309" w:name="_Toc238030871"/>
      <w:bookmarkStart w:id="1310" w:name="_Toc483515429"/>
      <w:r>
        <w:rPr>
          <w:rFonts w:hint="eastAsia" w:ascii="宋体" w:hAnsi="宋体" w:eastAsia="宋体" w:cs="宋体"/>
          <w:b/>
          <w:sz w:val="28"/>
          <w:szCs w:val="28"/>
        </w:rPr>
        <w:t>二、法定代表人身份证明</w:t>
      </w:r>
      <w:bookmarkEnd w:id="1309"/>
      <w:bookmarkEnd w:id="1310"/>
    </w:p>
    <w:p w14:paraId="58E867F5">
      <w:pPr>
        <w:pStyle w:val="136"/>
        <w:snapToGrid w:val="0"/>
        <w:spacing w:line="360" w:lineRule="auto"/>
        <w:jc w:val="both"/>
        <w:rPr>
          <w:rFonts w:hint="eastAsia" w:ascii="宋体" w:hAnsi="宋体" w:eastAsia="宋体" w:cs="宋体"/>
          <w:color w:val="auto"/>
        </w:rPr>
      </w:pPr>
    </w:p>
    <w:p w14:paraId="6AD78A00">
      <w:pPr>
        <w:pStyle w:val="137"/>
        <w:snapToGrid w:val="0"/>
        <w:spacing w:after="0" w:line="360" w:lineRule="auto"/>
        <w:ind w:firstLine="540" w:firstLineChars="225"/>
        <w:jc w:val="both"/>
        <w:rPr>
          <w:rFonts w:hint="eastAsia" w:ascii="宋体" w:hAnsi="宋体" w:eastAsia="宋体" w:cs="宋体"/>
          <w:u w:val="single"/>
        </w:rPr>
      </w:pPr>
      <w:r>
        <w:rPr>
          <w:rFonts w:hint="eastAsia" w:ascii="宋体" w:hAnsi="宋体" w:eastAsia="宋体" w:cs="宋体"/>
        </w:rPr>
        <w:t>投标人名称：</w:t>
      </w:r>
      <w:r>
        <w:rPr>
          <w:rFonts w:hint="eastAsia" w:ascii="宋体" w:hAnsi="宋体" w:eastAsia="宋体" w:cs="宋体"/>
          <w:u w:val="single"/>
        </w:rPr>
        <w:t xml:space="preserve">                            </w:t>
      </w:r>
    </w:p>
    <w:p w14:paraId="609BF428">
      <w:pPr>
        <w:pStyle w:val="137"/>
        <w:snapToGrid w:val="0"/>
        <w:spacing w:after="0" w:line="360" w:lineRule="auto"/>
        <w:ind w:firstLine="540" w:firstLineChars="225"/>
        <w:jc w:val="both"/>
        <w:rPr>
          <w:rFonts w:hint="eastAsia"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p>
    <w:p w14:paraId="0CEB0C35">
      <w:pPr>
        <w:pStyle w:val="166"/>
        <w:snapToGrid w:val="0"/>
        <w:spacing w:after="0" w:line="360" w:lineRule="auto"/>
        <w:ind w:firstLine="540" w:firstLineChars="225"/>
        <w:jc w:val="both"/>
        <w:rPr>
          <w:rFonts w:hint="eastAsia" w:ascii="宋体" w:hAnsi="宋体" w:eastAsia="宋体" w:cs="宋体"/>
          <w:u w:val="single"/>
        </w:rPr>
      </w:pPr>
      <w:r>
        <w:rPr>
          <w:rFonts w:hint="eastAsia" w:ascii="宋体" w:hAnsi="宋体" w:eastAsia="宋体" w:cs="宋体"/>
        </w:rPr>
        <w:t>地　　址：</w:t>
      </w:r>
      <w:r>
        <w:rPr>
          <w:rFonts w:hint="eastAsia" w:ascii="宋体" w:hAnsi="宋体" w:eastAsia="宋体" w:cs="宋体"/>
          <w:u w:val="single"/>
        </w:rPr>
        <w:t xml:space="preserve">                              </w:t>
      </w:r>
    </w:p>
    <w:p w14:paraId="434039A7">
      <w:pPr>
        <w:pStyle w:val="136"/>
        <w:snapToGrid w:val="0"/>
        <w:spacing w:line="360" w:lineRule="auto"/>
        <w:ind w:firstLine="540" w:firstLineChars="225"/>
        <w:jc w:val="both"/>
        <w:rPr>
          <w:rFonts w:hint="eastAsia" w:ascii="宋体" w:hAnsi="宋体" w:eastAsia="宋体" w:cs="宋体"/>
          <w:color w:val="auto"/>
        </w:rPr>
      </w:pPr>
      <w:r>
        <w:rPr>
          <w:rFonts w:hint="eastAsia" w:ascii="宋体" w:hAnsi="宋体" w:eastAsia="宋体" w:cs="宋体"/>
          <w:color w:val="auto"/>
        </w:rPr>
        <w:t>成立时间：</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7CE2D69C">
      <w:pPr>
        <w:pStyle w:val="136"/>
        <w:snapToGrid w:val="0"/>
        <w:spacing w:line="360" w:lineRule="auto"/>
        <w:ind w:firstLine="540" w:firstLineChars="225"/>
        <w:jc w:val="both"/>
        <w:rPr>
          <w:rFonts w:hint="eastAsia" w:ascii="宋体" w:hAnsi="宋体" w:eastAsia="宋体" w:cs="宋体"/>
          <w:color w:val="auto"/>
        </w:rPr>
      </w:pPr>
      <w:r>
        <w:rPr>
          <w:rFonts w:hint="eastAsia" w:ascii="宋体" w:hAnsi="宋体" w:eastAsia="宋体" w:cs="宋体"/>
          <w:color w:val="auto"/>
        </w:rPr>
        <w:t>经营期限：</w:t>
      </w:r>
    </w:p>
    <w:p w14:paraId="7E088E62">
      <w:pPr>
        <w:pStyle w:val="136"/>
        <w:snapToGrid w:val="0"/>
        <w:spacing w:line="360" w:lineRule="auto"/>
        <w:ind w:firstLine="540" w:firstLineChars="225"/>
        <w:jc w:val="both"/>
        <w:rPr>
          <w:rFonts w:hint="eastAsia" w:ascii="宋体" w:hAnsi="宋体" w:eastAsia="宋体" w:cs="宋体"/>
          <w:color w:val="auto"/>
          <w:u w:val="single"/>
        </w:rPr>
      </w:pPr>
      <w:r>
        <w:rPr>
          <w:rFonts w:hint="eastAsia" w:ascii="宋体" w:hAnsi="宋体" w:eastAsia="宋体" w:cs="宋体"/>
          <w:color w:val="auto"/>
        </w:rPr>
        <w:t>姓名：</w:t>
      </w:r>
      <w:r>
        <w:rPr>
          <w:rFonts w:hint="eastAsia" w:ascii="宋体" w:hAnsi="宋体" w:eastAsia="宋体" w:cs="宋体"/>
          <w:color w:val="auto"/>
          <w:u w:val="single"/>
        </w:rPr>
        <w:t xml:space="preserve">          　</w:t>
      </w:r>
      <w:r>
        <w:rPr>
          <w:rFonts w:hint="eastAsia" w:ascii="宋体" w:hAnsi="宋体" w:eastAsia="宋体" w:cs="宋体"/>
          <w:color w:val="auto"/>
        </w:rPr>
        <w:t>性别：</w:t>
      </w:r>
      <w:r>
        <w:rPr>
          <w:rFonts w:hint="eastAsia" w:ascii="宋体" w:hAnsi="宋体" w:eastAsia="宋体" w:cs="宋体"/>
          <w:color w:val="auto"/>
          <w:u w:val="single"/>
        </w:rPr>
        <w:t xml:space="preserve">       </w:t>
      </w:r>
      <w:r>
        <w:rPr>
          <w:rFonts w:hint="eastAsia" w:ascii="宋体" w:hAnsi="宋体" w:eastAsia="宋体" w:cs="宋体"/>
          <w:color w:val="auto"/>
        </w:rPr>
        <w:t>年龄：</w:t>
      </w:r>
      <w:r>
        <w:rPr>
          <w:rFonts w:hint="eastAsia" w:ascii="宋体" w:hAnsi="宋体" w:eastAsia="宋体" w:cs="宋体"/>
          <w:color w:val="auto"/>
          <w:u w:val="single"/>
        </w:rPr>
        <w:t xml:space="preserve">       </w:t>
      </w:r>
      <w:r>
        <w:rPr>
          <w:rFonts w:hint="eastAsia" w:ascii="宋体" w:hAnsi="宋体" w:eastAsia="宋体" w:cs="宋体"/>
          <w:color w:val="auto"/>
        </w:rPr>
        <w:t>职务：</w:t>
      </w:r>
      <w:r>
        <w:rPr>
          <w:rFonts w:hint="eastAsia" w:ascii="宋体" w:hAnsi="宋体" w:eastAsia="宋体" w:cs="宋体"/>
          <w:color w:val="auto"/>
          <w:u w:val="single"/>
        </w:rPr>
        <w:t xml:space="preserve">          </w:t>
      </w:r>
    </w:p>
    <w:p w14:paraId="2775BA72">
      <w:pPr>
        <w:pStyle w:val="136"/>
        <w:snapToGrid w:val="0"/>
        <w:spacing w:line="360" w:lineRule="auto"/>
        <w:ind w:firstLine="540" w:firstLineChars="225"/>
        <w:jc w:val="both"/>
        <w:rPr>
          <w:rFonts w:hint="eastAsia" w:ascii="宋体" w:hAnsi="宋体" w:eastAsia="宋体" w:cs="宋体"/>
          <w:color w:val="auto"/>
        </w:rPr>
      </w:pPr>
      <w:r>
        <w:rPr>
          <w:rFonts w:hint="eastAsia" w:ascii="宋体" w:hAnsi="宋体" w:eastAsia="宋体" w:cs="宋体"/>
          <w:color w:val="auto"/>
        </w:rPr>
        <w:t>系</w:t>
      </w:r>
      <w:r>
        <w:rPr>
          <w:rFonts w:hint="eastAsia" w:ascii="宋体" w:hAnsi="宋体" w:eastAsia="宋体" w:cs="宋体"/>
          <w:color w:val="auto"/>
          <w:u w:val="single"/>
        </w:rPr>
        <w:t xml:space="preserve">          　            </w:t>
      </w:r>
      <w:r>
        <w:rPr>
          <w:rFonts w:hint="eastAsia" w:ascii="宋体" w:hAnsi="宋体" w:eastAsia="宋体" w:cs="宋体"/>
          <w:color w:val="auto"/>
        </w:rPr>
        <w:t>（投标人名称）的法定代表人。</w:t>
      </w:r>
    </w:p>
    <w:p w14:paraId="6FEC0AD0">
      <w:pPr>
        <w:pStyle w:val="136"/>
        <w:snapToGrid w:val="0"/>
        <w:spacing w:line="360" w:lineRule="auto"/>
        <w:ind w:firstLine="1008" w:firstLineChars="420"/>
        <w:jc w:val="both"/>
        <w:rPr>
          <w:rFonts w:hint="eastAsia" w:ascii="宋体" w:hAnsi="宋体" w:eastAsia="宋体" w:cs="宋体"/>
          <w:color w:val="auto"/>
        </w:rPr>
      </w:pPr>
      <w:r>
        <w:rPr>
          <w:rFonts w:hint="eastAsia" w:ascii="宋体" w:hAnsi="宋体" w:eastAsia="宋体" w:cs="宋体"/>
          <w:color w:val="auto"/>
        </w:rPr>
        <w:t>特此证明。</w:t>
      </w:r>
    </w:p>
    <w:p w14:paraId="7A676AB6">
      <w:pPr>
        <w:pStyle w:val="136"/>
        <w:snapToGrid w:val="0"/>
        <w:spacing w:line="360" w:lineRule="auto"/>
        <w:ind w:firstLine="708" w:firstLineChars="295"/>
        <w:jc w:val="both"/>
        <w:rPr>
          <w:rFonts w:hint="eastAsia" w:ascii="宋体" w:hAnsi="宋体" w:eastAsia="宋体" w:cs="宋体"/>
          <w:color w:val="auto"/>
        </w:rPr>
      </w:pPr>
    </w:p>
    <w:p w14:paraId="1E5B3296">
      <w:pPr>
        <w:pStyle w:val="136"/>
        <w:snapToGrid w:val="0"/>
        <w:spacing w:line="360" w:lineRule="auto"/>
        <w:jc w:val="both"/>
        <w:rPr>
          <w:rFonts w:hint="eastAsia" w:ascii="宋体" w:hAnsi="宋体" w:eastAsia="宋体" w:cs="宋体"/>
          <w:color w:val="auto"/>
        </w:rPr>
      </w:pPr>
    </w:p>
    <w:p w14:paraId="51F42FDA">
      <w:pPr>
        <w:pStyle w:val="136"/>
        <w:snapToGrid w:val="0"/>
        <w:spacing w:line="360" w:lineRule="auto"/>
        <w:jc w:val="both"/>
        <w:rPr>
          <w:rFonts w:hint="eastAsia" w:ascii="宋体" w:hAnsi="宋体" w:eastAsia="宋体" w:cs="宋体"/>
          <w:color w:val="auto"/>
        </w:rPr>
      </w:pPr>
    </w:p>
    <w:p w14:paraId="798A74D0">
      <w:pPr>
        <w:pStyle w:val="136"/>
        <w:snapToGrid w:val="0"/>
        <w:spacing w:line="360" w:lineRule="auto"/>
        <w:jc w:val="both"/>
        <w:rPr>
          <w:rFonts w:hint="eastAsia" w:ascii="宋体" w:hAnsi="宋体" w:eastAsia="宋体" w:cs="宋体"/>
          <w:color w:val="auto"/>
        </w:rPr>
      </w:pPr>
    </w:p>
    <w:p w14:paraId="416FEA01">
      <w:pPr>
        <w:pStyle w:val="136"/>
        <w:snapToGrid w:val="0"/>
        <w:spacing w:line="360" w:lineRule="auto"/>
        <w:jc w:val="both"/>
        <w:rPr>
          <w:rFonts w:hint="eastAsia" w:ascii="宋体" w:hAnsi="宋体" w:eastAsia="宋体" w:cs="宋体"/>
          <w:color w:val="auto"/>
        </w:rPr>
      </w:pPr>
    </w:p>
    <w:p w14:paraId="693D7E52">
      <w:pPr>
        <w:pStyle w:val="136"/>
        <w:snapToGrid w:val="0"/>
        <w:spacing w:line="360" w:lineRule="auto"/>
        <w:jc w:val="both"/>
        <w:rPr>
          <w:rFonts w:hint="eastAsia" w:ascii="宋体" w:hAnsi="宋体" w:eastAsia="宋体" w:cs="宋体"/>
          <w:color w:val="auto"/>
        </w:rPr>
      </w:pPr>
    </w:p>
    <w:p w14:paraId="4B03CE2D">
      <w:pPr>
        <w:pStyle w:val="136"/>
        <w:snapToGrid w:val="0"/>
        <w:spacing w:line="360" w:lineRule="auto"/>
        <w:ind w:firstLine="2640" w:firstLineChars="1100"/>
        <w:jc w:val="both"/>
        <w:rPr>
          <w:rFonts w:hint="eastAsia" w:ascii="宋体" w:hAnsi="宋体" w:eastAsia="宋体" w:cs="宋体"/>
          <w:color w:val="auto"/>
        </w:rPr>
      </w:pPr>
      <w:r>
        <w:rPr>
          <w:rFonts w:hint="eastAsia" w:ascii="宋体" w:hAnsi="宋体" w:eastAsia="宋体" w:cs="宋体"/>
          <w:color w:val="auto"/>
        </w:rPr>
        <w:t xml:space="preserve">    投标人：</w:t>
      </w:r>
      <w:r>
        <w:rPr>
          <w:rFonts w:hint="eastAsia" w:ascii="宋体" w:hAnsi="宋体" w:eastAsia="宋体" w:cs="宋体"/>
          <w:color w:val="auto"/>
          <w:u w:val="single"/>
        </w:rPr>
        <w:t xml:space="preserve">         　          </w:t>
      </w:r>
      <w:r>
        <w:rPr>
          <w:rFonts w:hint="eastAsia" w:ascii="宋体" w:hAnsi="宋体" w:eastAsia="宋体" w:cs="宋体"/>
          <w:color w:val="auto"/>
        </w:rPr>
        <w:t>（ 盖单位公章）</w:t>
      </w:r>
    </w:p>
    <w:p w14:paraId="196A3BAF">
      <w:pPr>
        <w:pStyle w:val="136"/>
        <w:snapToGrid w:val="0"/>
        <w:spacing w:line="360" w:lineRule="auto"/>
        <w:ind w:firstLine="3720" w:firstLineChars="1550"/>
        <w:jc w:val="both"/>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0E2A39DA">
      <w:pPr>
        <w:pStyle w:val="136"/>
        <w:snapToGrid w:val="0"/>
        <w:spacing w:line="360" w:lineRule="auto"/>
        <w:jc w:val="center"/>
        <w:rPr>
          <w:rFonts w:hint="eastAsia" w:ascii="宋体" w:hAnsi="宋体" w:eastAsia="宋体" w:cs="宋体"/>
          <w:color w:val="auto"/>
        </w:rPr>
      </w:pPr>
      <w:r>
        <w:rPr>
          <w:rFonts w:hint="eastAsia" w:ascii="宋体" w:hAnsi="宋体" w:eastAsia="宋体" w:cs="宋体"/>
          <w:color w:val="auto"/>
        </w:rPr>
        <w:br w:type="page"/>
      </w:r>
      <w:bookmarkStart w:id="1311" w:name="_Toc238030872"/>
      <w:bookmarkStart w:id="1312" w:name="_Toc483515430"/>
    </w:p>
    <w:p w14:paraId="2FACFC7D">
      <w:pPr>
        <w:pStyle w:val="152"/>
        <w:snapToGrid w:val="0"/>
        <w:spacing w:after="0" w:line="360" w:lineRule="auto"/>
        <w:jc w:val="center"/>
        <w:outlineLvl w:val="2"/>
        <w:rPr>
          <w:rFonts w:hint="eastAsia" w:ascii="宋体" w:hAnsi="宋体" w:eastAsia="宋体" w:cs="宋体"/>
          <w:b/>
          <w:sz w:val="28"/>
          <w:szCs w:val="28"/>
        </w:rPr>
      </w:pPr>
      <w:r>
        <w:rPr>
          <w:rFonts w:hint="eastAsia" w:ascii="宋体" w:hAnsi="宋体" w:eastAsia="宋体" w:cs="宋体"/>
          <w:b/>
          <w:sz w:val="28"/>
          <w:szCs w:val="28"/>
        </w:rPr>
        <w:t>三、授权委托书</w:t>
      </w:r>
      <w:bookmarkEnd w:id="1311"/>
      <w:bookmarkEnd w:id="1312"/>
    </w:p>
    <w:p w14:paraId="76B6EB52">
      <w:pPr>
        <w:pStyle w:val="136"/>
        <w:snapToGrid w:val="0"/>
        <w:spacing w:line="360" w:lineRule="auto"/>
        <w:jc w:val="both"/>
        <w:rPr>
          <w:rFonts w:hint="eastAsia" w:ascii="宋体" w:hAnsi="宋体" w:eastAsia="宋体" w:cs="宋体"/>
          <w:color w:val="auto"/>
        </w:rPr>
      </w:pPr>
    </w:p>
    <w:p w14:paraId="6A2610D9">
      <w:pPr>
        <w:pStyle w:val="166"/>
        <w:snapToGrid w:val="0"/>
        <w:spacing w:after="0" w:line="360" w:lineRule="auto"/>
        <w:jc w:val="both"/>
        <w:rPr>
          <w:rFonts w:hint="eastAsia" w:ascii="宋体" w:hAnsi="宋体" w:eastAsia="宋体" w:cs="宋体"/>
        </w:rPr>
      </w:pPr>
      <w:r>
        <w:rPr>
          <w:rFonts w:hint="eastAsia" w:ascii="宋体" w:hAnsi="宋体" w:eastAsia="宋体" w:cs="宋体"/>
        </w:rPr>
        <w:t xml:space="preserve">     本人</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（投标人名称）的法定代表人，现委托</w:t>
      </w:r>
    </w:p>
    <w:p w14:paraId="4C11628E">
      <w:pPr>
        <w:pStyle w:val="166"/>
        <w:snapToGrid w:val="0"/>
        <w:spacing w:after="0" w:line="360" w:lineRule="auto"/>
        <w:jc w:val="both"/>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（姓名）为我方代理人。代理人根据授权，以我方名义签署、澄清、说明、补正、递交、撤回、修改</w:t>
      </w:r>
      <w:r>
        <w:rPr>
          <w:rFonts w:hint="eastAsia" w:ascii="宋体" w:hAnsi="宋体" w:eastAsia="宋体" w:cs="宋体"/>
          <w:u w:val="single"/>
        </w:rPr>
        <w:t xml:space="preserve">                               </w:t>
      </w:r>
      <w:r>
        <w:rPr>
          <w:rFonts w:hint="eastAsia" w:ascii="宋体" w:hAnsi="宋体" w:eastAsia="宋体" w:cs="宋体"/>
        </w:rPr>
        <w:t>投标文件、签订合同和处理有关事宜，其法律后果由我方承担。</w:t>
      </w:r>
    </w:p>
    <w:p w14:paraId="4B0E43A6">
      <w:pPr>
        <w:pStyle w:val="136"/>
        <w:snapToGrid w:val="0"/>
        <w:spacing w:line="360" w:lineRule="auto"/>
        <w:jc w:val="both"/>
        <w:rPr>
          <w:rFonts w:hint="eastAsia" w:ascii="宋体" w:hAnsi="宋体" w:eastAsia="宋体" w:cs="宋体"/>
          <w:color w:val="auto"/>
        </w:rPr>
      </w:pPr>
      <w:r>
        <w:rPr>
          <w:rFonts w:hint="eastAsia" w:ascii="宋体" w:hAnsi="宋体" w:eastAsia="宋体" w:cs="宋体"/>
          <w:color w:val="auto"/>
        </w:rPr>
        <w:t>委托期限：</w:t>
      </w:r>
      <w:r>
        <w:rPr>
          <w:rFonts w:hint="eastAsia" w:ascii="宋体" w:hAnsi="宋体" w:eastAsia="宋体" w:cs="宋体"/>
          <w:color w:val="auto"/>
          <w:u w:val="single"/>
        </w:rPr>
        <w:t xml:space="preserve">               　    </w:t>
      </w:r>
      <w:r>
        <w:rPr>
          <w:rFonts w:hint="eastAsia" w:ascii="宋体" w:hAnsi="宋体" w:eastAsia="宋体" w:cs="宋体"/>
          <w:color w:val="auto"/>
        </w:rPr>
        <w:t>。</w:t>
      </w:r>
    </w:p>
    <w:p w14:paraId="1FB80F7D">
      <w:pPr>
        <w:pStyle w:val="136"/>
        <w:snapToGrid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代理人无转委托。</w:t>
      </w:r>
    </w:p>
    <w:p w14:paraId="2386A5F4">
      <w:pPr>
        <w:pStyle w:val="136"/>
        <w:snapToGrid w:val="0"/>
        <w:spacing w:line="360" w:lineRule="auto"/>
        <w:ind w:firstLine="240" w:firstLineChars="100"/>
        <w:jc w:val="both"/>
        <w:rPr>
          <w:rFonts w:hint="eastAsia" w:ascii="宋体" w:hAnsi="宋体" w:eastAsia="宋体" w:cs="宋体"/>
          <w:color w:val="auto"/>
        </w:rPr>
      </w:pPr>
      <w:r>
        <w:rPr>
          <w:rFonts w:hint="eastAsia" w:ascii="宋体" w:hAnsi="宋体" w:eastAsia="宋体" w:cs="宋体"/>
          <w:color w:val="auto"/>
        </w:rPr>
        <w:t>附：法定代表人身份证明。</w:t>
      </w:r>
    </w:p>
    <w:p w14:paraId="074DCEBC">
      <w:pPr>
        <w:pStyle w:val="136"/>
        <w:snapToGrid w:val="0"/>
        <w:spacing w:line="360" w:lineRule="auto"/>
        <w:jc w:val="both"/>
        <w:rPr>
          <w:rFonts w:hint="eastAsia" w:ascii="宋体" w:hAnsi="宋体" w:eastAsia="宋体" w:cs="宋体"/>
          <w:color w:val="auto"/>
        </w:rPr>
      </w:pPr>
    </w:p>
    <w:p w14:paraId="4DDDAA1B">
      <w:pPr>
        <w:pStyle w:val="136"/>
        <w:snapToGrid w:val="0"/>
        <w:spacing w:line="360" w:lineRule="auto"/>
        <w:ind w:firstLine="3000" w:firstLineChars="1250"/>
        <w:jc w:val="both"/>
        <w:rPr>
          <w:rFonts w:hint="eastAsia" w:ascii="宋体" w:hAnsi="宋体" w:eastAsia="宋体" w:cs="宋体"/>
          <w:color w:val="auto"/>
        </w:rPr>
      </w:pPr>
      <w:r>
        <w:rPr>
          <w:rFonts w:hint="eastAsia" w:ascii="宋体" w:hAnsi="宋体" w:eastAsia="宋体" w:cs="宋体"/>
          <w:color w:val="auto"/>
        </w:rPr>
        <w:t>投  标  人：</w:t>
      </w:r>
      <w:r>
        <w:rPr>
          <w:rFonts w:hint="eastAsia" w:ascii="宋体" w:hAnsi="宋体" w:eastAsia="宋体" w:cs="宋体"/>
          <w:color w:val="auto"/>
          <w:u w:val="single"/>
        </w:rPr>
        <w:t xml:space="preserve">         　             </w:t>
      </w:r>
      <w:r>
        <w:rPr>
          <w:rFonts w:hint="eastAsia" w:ascii="宋体" w:hAnsi="宋体" w:eastAsia="宋体" w:cs="宋体"/>
          <w:color w:val="auto"/>
        </w:rPr>
        <w:t>（盖单位公章）</w:t>
      </w:r>
    </w:p>
    <w:p w14:paraId="3AAAF276">
      <w:pPr>
        <w:pStyle w:val="136"/>
        <w:snapToGrid w:val="0"/>
        <w:spacing w:line="360" w:lineRule="auto"/>
        <w:ind w:firstLine="3000" w:firstLineChars="1250"/>
        <w:jc w:val="both"/>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（签    字）</w:t>
      </w:r>
    </w:p>
    <w:p w14:paraId="0D2C95C3">
      <w:pPr>
        <w:pStyle w:val="136"/>
        <w:snapToGrid w:val="0"/>
        <w:spacing w:line="360" w:lineRule="auto"/>
        <w:ind w:firstLine="3000" w:firstLineChars="1250"/>
        <w:jc w:val="both"/>
        <w:rPr>
          <w:rFonts w:hint="eastAsia" w:ascii="宋体" w:hAnsi="宋体" w:eastAsia="宋体" w:cs="宋体"/>
          <w:color w:val="auto"/>
          <w:u w:val="single"/>
        </w:rPr>
      </w:pPr>
      <w:r>
        <w:rPr>
          <w:rFonts w:hint="eastAsia" w:ascii="宋体" w:hAnsi="宋体" w:eastAsia="宋体" w:cs="宋体"/>
          <w:color w:val="auto"/>
        </w:rPr>
        <w:t>身份证号码：</w:t>
      </w:r>
      <w:r>
        <w:rPr>
          <w:rFonts w:hint="eastAsia" w:ascii="宋体" w:hAnsi="宋体" w:eastAsia="宋体" w:cs="宋体"/>
          <w:color w:val="auto"/>
          <w:u w:val="single"/>
        </w:rPr>
        <w:t xml:space="preserve">                           </w:t>
      </w:r>
    </w:p>
    <w:p w14:paraId="254D7A37">
      <w:pPr>
        <w:pStyle w:val="167"/>
        <w:snapToGrid w:val="0"/>
        <w:spacing w:after="0" w:line="360" w:lineRule="auto"/>
        <w:ind w:firstLine="3000" w:firstLineChars="1250"/>
        <w:jc w:val="both"/>
        <w:rPr>
          <w:rFonts w:hint="eastAsia" w:ascii="宋体" w:hAnsi="宋体" w:eastAsia="宋体" w:cs="宋体"/>
        </w:rPr>
      </w:pPr>
      <w:r>
        <w:rPr>
          <w:rFonts w:hint="eastAsia" w:ascii="宋体" w:hAnsi="宋体" w:eastAsia="宋体" w:cs="宋体"/>
        </w:rPr>
        <w:t>委托代理人：</w:t>
      </w:r>
      <w:r>
        <w:rPr>
          <w:rFonts w:hint="eastAsia" w:ascii="宋体" w:hAnsi="宋体" w:eastAsia="宋体" w:cs="宋体"/>
          <w:u w:val="single"/>
        </w:rPr>
        <w:t xml:space="preserve">         　            </w:t>
      </w:r>
      <w:r>
        <w:rPr>
          <w:rFonts w:hint="eastAsia" w:ascii="宋体" w:hAnsi="宋体" w:eastAsia="宋体" w:cs="宋体"/>
        </w:rPr>
        <w:t>（签    字）</w:t>
      </w:r>
    </w:p>
    <w:p w14:paraId="54BDD570">
      <w:pPr>
        <w:pStyle w:val="149"/>
        <w:snapToGrid w:val="0"/>
        <w:spacing w:after="0" w:line="360" w:lineRule="auto"/>
        <w:ind w:firstLine="3000" w:firstLineChars="1250"/>
        <w:jc w:val="both"/>
        <w:rPr>
          <w:rFonts w:hint="eastAsia" w:ascii="宋体" w:hAnsi="宋体" w:eastAsia="宋体" w:cs="宋体"/>
          <w:u w:val="single"/>
        </w:rPr>
      </w:pPr>
      <w:r>
        <w:rPr>
          <w:rFonts w:hint="eastAsia" w:ascii="宋体" w:hAnsi="宋体" w:eastAsia="宋体" w:cs="宋体"/>
        </w:rPr>
        <w:t>身份证号码：</w:t>
      </w:r>
      <w:r>
        <w:rPr>
          <w:rFonts w:hint="eastAsia" w:ascii="宋体" w:hAnsi="宋体" w:eastAsia="宋体" w:cs="宋体"/>
          <w:u w:val="single"/>
        </w:rPr>
        <w:t xml:space="preserve">                           </w:t>
      </w:r>
    </w:p>
    <w:p w14:paraId="572C0D06">
      <w:pPr>
        <w:pStyle w:val="136"/>
        <w:snapToGrid w:val="0"/>
        <w:spacing w:line="360" w:lineRule="auto"/>
        <w:ind w:firstLine="4440" w:firstLineChars="1850"/>
        <w:jc w:val="both"/>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4DE69D75">
      <w:pPr>
        <w:pStyle w:val="136"/>
        <w:snapToGrid w:val="0"/>
        <w:spacing w:line="360" w:lineRule="auto"/>
        <w:jc w:val="both"/>
        <w:rPr>
          <w:rFonts w:hint="eastAsia" w:ascii="宋体" w:hAnsi="宋体" w:eastAsia="宋体" w:cs="宋体"/>
          <w:color w:val="auto"/>
          <w:sz w:val="21"/>
        </w:rPr>
      </w:pPr>
    </w:p>
    <w:p w14:paraId="60DB2F21">
      <w:pPr>
        <w:pStyle w:val="136"/>
        <w:snapToGrid w:val="0"/>
        <w:spacing w:line="360" w:lineRule="auto"/>
        <w:jc w:val="both"/>
        <w:rPr>
          <w:rFonts w:hint="eastAsia" w:ascii="宋体" w:hAnsi="宋体" w:eastAsia="宋体" w:cs="宋体"/>
          <w:color w:val="auto"/>
          <w:sz w:val="21"/>
        </w:rPr>
      </w:pPr>
    </w:p>
    <w:p w14:paraId="07D9B81B">
      <w:pPr>
        <w:pStyle w:val="136"/>
        <w:snapToGrid w:val="0"/>
        <w:spacing w:line="360" w:lineRule="auto"/>
        <w:jc w:val="both"/>
        <w:rPr>
          <w:rFonts w:hint="eastAsia" w:ascii="宋体" w:hAnsi="宋体" w:eastAsia="宋体" w:cs="宋体"/>
          <w:color w:val="auto"/>
          <w:sz w:val="21"/>
        </w:rPr>
      </w:pPr>
    </w:p>
    <w:p w14:paraId="029CC3B5">
      <w:pPr>
        <w:pStyle w:val="136"/>
        <w:snapToGrid w:val="0"/>
        <w:spacing w:line="360" w:lineRule="auto"/>
        <w:jc w:val="both"/>
        <w:rPr>
          <w:rFonts w:hint="eastAsia" w:ascii="宋体" w:hAnsi="宋体" w:eastAsia="宋体" w:cs="宋体"/>
          <w:color w:val="auto"/>
        </w:rPr>
      </w:pPr>
      <w:r>
        <w:rPr>
          <w:rFonts w:hint="eastAsia" w:ascii="宋体" w:hAnsi="宋体" w:eastAsia="宋体" w:cs="宋体"/>
          <w:color w:val="auto"/>
          <w:sz w:val="21"/>
        </w:rPr>
        <w:t>附：法定代表人身份证</w:t>
      </w:r>
      <w:r>
        <w:rPr>
          <w:rFonts w:hint="eastAsia" w:ascii="宋体" w:hAnsi="宋体" w:eastAsia="宋体" w:cs="宋体"/>
          <w:color w:val="auto"/>
          <w:spacing w:val="-2"/>
          <w:sz w:val="21"/>
        </w:rPr>
        <w:t>明</w:t>
      </w:r>
      <w:r>
        <w:rPr>
          <w:rFonts w:hint="eastAsia" w:ascii="宋体" w:hAnsi="宋体" w:eastAsia="宋体" w:cs="宋体"/>
          <w:color w:val="auto"/>
          <w:sz w:val="21"/>
        </w:rPr>
        <w:t>及身份证、委托代理人</w:t>
      </w:r>
      <w:r>
        <w:rPr>
          <w:rFonts w:hint="eastAsia" w:ascii="宋体" w:hAnsi="宋体" w:eastAsia="宋体" w:cs="宋体"/>
          <w:color w:val="auto"/>
          <w:spacing w:val="-3"/>
          <w:sz w:val="21"/>
        </w:rPr>
        <w:t>身</w:t>
      </w:r>
      <w:r>
        <w:rPr>
          <w:rFonts w:hint="eastAsia" w:ascii="宋体" w:hAnsi="宋体" w:eastAsia="宋体" w:cs="宋体"/>
          <w:color w:val="auto"/>
          <w:sz w:val="21"/>
        </w:rPr>
        <w:t>份证等材料的复印件（</w:t>
      </w:r>
      <w:r>
        <w:rPr>
          <w:rFonts w:hint="eastAsia" w:ascii="宋体" w:hAnsi="宋体" w:eastAsia="宋体" w:cs="宋体"/>
          <w:color w:val="auto"/>
          <w:spacing w:val="-3"/>
          <w:sz w:val="21"/>
        </w:rPr>
        <w:t>委</w:t>
      </w:r>
      <w:r>
        <w:rPr>
          <w:rFonts w:hint="eastAsia" w:ascii="宋体" w:hAnsi="宋体" w:eastAsia="宋体" w:cs="宋体"/>
          <w:color w:val="auto"/>
          <w:sz w:val="21"/>
        </w:rPr>
        <w:t>托代理人签署投标文件</w:t>
      </w:r>
      <w:r>
        <w:rPr>
          <w:rFonts w:hint="eastAsia" w:ascii="宋体" w:hAnsi="宋体" w:eastAsia="宋体" w:cs="宋体"/>
          <w:color w:val="auto"/>
          <w:spacing w:val="-3"/>
          <w:sz w:val="21"/>
        </w:rPr>
        <w:t>时</w:t>
      </w:r>
      <w:r>
        <w:rPr>
          <w:rFonts w:hint="eastAsia" w:ascii="宋体" w:hAnsi="宋体" w:eastAsia="宋体" w:cs="宋体"/>
          <w:color w:val="auto"/>
          <w:sz w:val="21"/>
        </w:rPr>
        <w:t>提</w:t>
      </w:r>
      <w:r>
        <w:rPr>
          <w:rFonts w:hint="eastAsia" w:ascii="宋体" w:hAnsi="宋体" w:eastAsia="宋体" w:cs="宋体"/>
          <w:color w:val="auto"/>
          <w:spacing w:val="-3"/>
          <w:sz w:val="21"/>
        </w:rPr>
        <w:t>供</w:t>
      </w:r>
      <w:r>
        <w:rPr>
          <w:rFonts w:hint="eastAsia" w:ascii="宋体" w:hAnsi="宋体" w:eastAsia="宋体" w:cs="宋体"/>
          <w:color w:val="auto"/>
          <w:spacing w:val="-1"/>
          <w:sz w:val="21"/>
        </w:rPr>
        <w:t>）</w:t>
      </w:r>
      <w:r>
        <w:rPr>
          <w:rFonts w:hint="eastAsia" w:ascii="宋体" w:hAnsi="宋体" w:eastAsia="宋体" w:cs="宋体"/>
          <w:color w:val="auto"/>
          <w:sz w:val="21"/>
        </w:rPr>
        <w:t>；</w:t>
      </w:r>
      <w:r>
        <w:rPr>
          <w:rFonts w:hint="eastAsia" w:ascii="宋体" w:hAnsi="宋体" w:eastAsia="宋体" w:cs="宋体"/>
          <w:color w:val="auto"/>
        </w:rPr>
        <w:br w:type="page"/>
      </w:r>
      <w:bookmarkStart w:id="1313" w:name="_Toc483515431"/>
      <w:bookmarkStart w:id="1314" w:name="_Toc238030873"/>
    </w:p>
    <w:p w14:paraId="40EBBE36">
      <w:pPr>
        <w:pStyle w:val="148"/>
        <w:snapToGrid w:val="0"/>
        <w:spacing w:after="0" w:line="360" w:lineRule="auto"/>
        <w:jc w:val="center"/>
        <w:outlineLvl w:val="2"/>
        <w:rPr>
          <w:rFonts w:hint="eastAsia" w:ascii="宋体" w:hAnsi="宋体" w:eastAsia="宋体" w:cs="宋体"/>
          <w:b/>
          <w:sz w:val="28"/>
          <w:szCs w:val="28"/>
        </w:rPr>
      </w:pPr>
      <w:r>
        <w:rPr>
          <w:rFonts w:hint="eastAsia" w:ascii="宋体" w:hAnsi="宋体" w:eastAsia="宋体" w:cs="宋体"/>
          <w:b/>
          <w:sz w:val="28"/>
          <w:szCs w:val="28"/>
        </w:rPr>
        <w:t>四、</w:t>
      </w:r>
      <w:bookmarkEnd w:id="1313"/>
      <w:bookmarkEnd w:id="1314"/>
      <w:bookmarkStart w:id="1315" w:name="_Toc238030874"/>
      <w:bookmarkStart w:id="1316" w:name="_Toc483515432"/>
      <w:r>
        <w:rPr>
          <w:rFonts w:hint="eastAsia" w:ascii="宋体" w:hAnsi="宋体" w:eastAsia="宋体" w:cs="宋体"/>
          <w:b/>
          <w:sz w:val="28"/>
          <w:szCs w:val="28"/>
        </w:rPr>
        <w:t>农民工工资保障金交纳与使用承诺书</w:t>
      </w:r>
      <w:bookmarkEnd w:id="1315"/>
      <w:bookmarkEnd w:id="1316"/>
    </w:p>
    <w:p w14:paraId="7E89A451">
      <w:pPr>
        <w:snapToGrid w:val="0"/>
        <w:spacing w:line="360" w:lineRule="auto"/>
        <w:rPr>
          <w:rFonts w:hint="eastAsia" w:ascii="宋体" w:hAnsi="宋体" w:eastAsia="宋体" w:cs="宋体"/>
          <w:szCs w:val="21"/>
        </w:rPr>
      </w:pPr>
    </w:p>
    <w:p w14:paraId="65B727A3">
      <w:pPr>
        <w:snapToGrid w:val="0"/>
        <w:spacing w:line="360" w:lineRule="auto"/>
        <w:rPr>
          <w:rFonts w:hint="eastAsia" w:ascii="宋体" w:hAnsi="宋体" w:eastAsia="宋体" w:cs="宋体"/>
          <w:b/>
          <w:kern w:val="0"/>
          <w:sz w:val="24"/>
          <w:u w:val="single"/>
        </w:rPr>
      </w:pPr>
      <w:r>
        <w:rPr>
          <w:rFonts w:hint="eastAsia" w:ascii="宋体" w:hAnsi="宋体" w:eastAsia="宋体" w:cs="宋体"/>
          <w:kern w:val="0"/>
          <w:sz w:val="24"/>
        </w:rPr>
        <w:t>致：</w:t>
      </w:r>
      <w:r>
        <w:rPr>
          <w:rFonts w:hint="eastAsia" w:ascii="宋体" w:hAnsi="宋体" w:eastAsia="宋体" w:cs="宋体"/>
          <w:b/>
          <w:kern w:val="0"/>
          <w:sz w:val="24"/>
          <w:u w:val="single"/>
        </w:rPr>
        <w:t xml:space="preserve">                               </w:t>
      </w:r>
    </w:p>
    <w:p w14:paraId="3C12CB85">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kern w:val="0"/>
          <w:sz w:val="24"/>
        </w:rPr>
        <w:t>根据广西壮族广西壮族自治区劳动和社会保障厅、广西壮族广西壮族自治区交通厅桂劳设发［2007］147号《广西壮族自治区劳动和社会保障厅、广西壮族自治区交通厅关于建立交通行业农民工工资保障金制度的通知》文件</w:t>
      </w:r>
      <w:r>
        <w:rPr>
          <w:rFonts w:hint="eastAsia" w:ascii="宋体" w:hAnsi="宋体" w:eastAsia="宋体" w:cs="宋体"/>
          <w:bCs/>
          <w:kern w:val="0"/>
          <w:sz w:val="24"/>
        </w:rPr>
        <w:t>规定，我方在此向招标人承诺：</w:t>
      </w:r>
    </w:p>
    <w:p w14:paraId="2370518B">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1、我方保证在附表中真实反映我方在以前所承建工程项目中农民工工资支付情况，截止本工程投标之日止，农民工工资拖欠、克扣情况见附表。</w:t>
      </w:r>
    </w:p>
    <w:p w14:paraId="19D31CEF">
      <w:pPr>
        <w:snapToGrid w:val="0"/>
        <w:spacing w:line="360" w:lineRule="auto"/>
        <w:ind w:firstLine="480" w:firstLineChars="200"/>
        <w:rPr>
          <w:rFonts w:hint="eastAsia" w:ascii="宋体" w:hAnsi="宋体" w:eastAsia="宋体" w:cs="宋体"/>
          <w:sz w:val="24"/>
        </w:rPr>
      </w:pPr>
      <w:r>
        <w:rPr>
          <w:rFonts w:hint="eastAsia" w:ascii="宋体" w:hAnsi="宋体" w:eastAsia="宋体" w:cs="宋体"/>
          <w:bCs/>
          <w:kern w:val="0"/>
          <w:sz w:val="24"/>
        </w:rPr>
        <w:t>2. 我方参与投标的</w:t>
      </w:r>
      <w:r>
        <w:rPr>
          <w:rFonts w:hint="eastAsia" w:ascii="宋体" w:hAnsi="宋体" w:eastAsia="宋体" w:cs="宋体"/>
          <w:bCs/>
          <w:kern w:val="0"/>
          <w:sz w:val="24"/>
          <w:u w:val="single"/>
        </w:rPr>
        <w:t xml:space="preserve">                                </w:t>
      </w:r>
      <w:r>
        <w:rPr>
          <w:rFonts w:hint="eastAsia" w:ascii="宋体" w:hAnsi="宋体" w:eastAsia="宋体" w:cs="宋体"/>
          <w:bCs/>
          <w:kern w:val="0"/>
          <w:sz w:val="24"/>
        </w:rPr>
        <w:t>，一旦中标，我方同意保证在签订施工合同之日起14个工作日内，</w:t>
      </w:r>
      <w:r>
        <w:rPr>
          <w:rFonts w:hint="eastAsia" w:ascii="宋体" w:hAnsi="宋体" w:eastAsia="宋体" w:cs="宋体"/>
          <w:sz w:val="24"/>
        </w:rPr>
        <w:t>同意将投标保证金转为农民工工资保证金</w:t>
      </w:r>
      <w:r>
        <w:rPr>
          <w:rFonts w:hint="eastAsia" w:ascii="宋体" w:hAnsi="宋体" w:eastAsia="宋体" w:cs="宋体"/>
          <w:bCs/>
          <w:kern w:val="0"/>
          <w:sz w:val="24"/>
        </w:rPr>
        <w:t>。</w:t>
      </w:r>
      <w:r>
        <w:rPr>
          <w:rFonts w:hint="eastAsia" w:ascii="宋体" w:hAnsi="宋体" w:eastAsia="宋体" w:cs="宋体"/>
          <w:sz w:val="24"/>
        </w:rPr>
        <w:t>投标保证金不足农民工工资保证金的，在项目实施时，同意将每次计量的计量款按2%转为农民工工资保证金。直至</w:t>
      </w:r>
      <w:r>
        <w:rPr>
          <w:rFonts w:hint="eastAsia" w:ascii="宋体" w:hAnsi="宋体" w:eastAsia="宋体" w:cs="宋体"/>
          <w:bCs/>
          <w:kern w:val="0"/>
          <w:sz w:val="24"/>
        </w:rPr>
        <w:t>农民工工资保障金总额</w:t>
      </w:r>
      <w:r>
        <w:rPr>
          <w:rFonts w:hint="eastAsia" w:ascii="宋体" w:hAnsi="宋体" w:eastAsia="宋体" w:cs="宋体"/>
          <w:bCs/>
          <w:sz w:val="24"/>
        </w:rPr>
        <w:t>达</w:t>
      </w:r>
      <w:r>
        <w:rPr>
          <w:rFonts w:hint="eastAsia" w:ascii="宋体" w:hAnsi="宋体" w:eastAsia="宋体" w:cs="宋体"/>
          <w:bCs/>
          <w:kern w:val="0"/>
          <w:sz w:val="24"/>
        </w:rPr>
        <w:t>合同价的2%的规定</w:t>
      </w:r>
      <w:r>
        <w:rPr>
          <w:rFonts w:hint="eastAsia" w:ascii="宋体" w:hAnsi="宋体" w:eastAsia="宋体" w:cs="宋体"/>
          <w:bCs/>
          <w:sz w:val="24"/>
        </w:rPr>
        <w:t>。</w:t>
      </w:r>
    </w:p>
    <w:p w14:paraId="67D97606">
      <w:pPr>
        <w:snapToGri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3. 如我方在承包的</w:t>
      </w:r>
      <w:r>
        <w:rPr>
          <w:rFonts w:hint="eastAsia" w:ascii="宋体" w:hAnsi="宋体" w:eastAsia="宋体" w:cs="宋体"/>
          <w:sz w:val="24"/>
          <w:u w:val="single"/>
        </w:rPr>
        <w:t xml:space="preserve">                                  </w:t>
      </w:r>
      <w:r>
        <w:rPr>
          <w:rFonts w:hint="eastAsia" w:ascii="宋体" w:hAnsi="宋体" w:eastAsia="宋体" w:cs="宋体"/>
          <w:bCs/>
          <w:kern w:val="0"/>
          <w:sz w:val="24"/>
        </w:rPr>
        <w:t>项目中出现拖欠农民工和工人工资情况的，由劳动保障、交通主管部门（或授权机构）及建设单位根据相关规定从其农民工工资保证金中先予支取。</w:t>
      </w:r>
    </w:p>
    <w:p w14:paraId="5B378849">
      <w:pPr>
        <w:snapToGrid w:val="0"/>
        <w:spacing w:line="360" w:lineRule="auto"/>
        <w:ind w:firstLine="480" w:firstLineChars="200"/>
        <w:rPr>
          <w:rFonts w:hint="eastAsia" w:ascii="宋体" w:hAnsi="宋体" w:eastAsia="宋体" w:cs="宋体"/>
          <w:bCs/>
          <w:strike/>
          <w:kern w:val="0"/>
          <w:sz w:val="24"/>
        </w:rPr>
      </w:pPr>
    </w:p>
    <w:p w14:paraId="460D4F06">
      <w:pPr>
        <w:snapToGrid w:val="0"/>
        <w:spacing w:line="360" w:lineRule="auto"/>
        <w:rPr>
          <w:rFonts w:hint="eastAsia" w:ascii="宋体" w:hAnsi="宋体" w:eastAsia="宋体" w:cs="宋体"/>
          <w:sz w:val="24"/>
        </w:rPr>
      </w:pPr>
    </w:p>
    <w:p w14:paraId="67C4BC60">
      <w:pPr>
        <w:snapToGrid w:val="0"/>
        <w:spacing w:line="360" w:lineRule="auto"/>
        <w:rPr>
          <w:rFonts w:hint="eastAsia" w:ascii="宋体" w:hAnsi="宋体" w:eastAsia="宋体" w:cs="宋体"/>
          <w:szCs w:val="21"/>
        </w:rPr>
      </w:pPr>
    </w:p>
    <w:p w14:paraId="1A1F9D27">
      <w:pPr>
        <w:snapToGrid w:val="0"/>
        <w:spacing w:line="360" w:lineRule="auto"/>
        <w:ind w:firstLine="420" w:firstLineChars="200"/>
        <w:rPr>
          <w:rFonts w:hint="eastAsia" w:ascii="宋体" w:hAnsi="宋体" w:eastAsia="宋体" w:cs="宋体"/>
          <w:szCs w:val="21"/>
        </w:rPr>
      </w:pPr>
    </w:p>
    <w:p w14:paraId="524AB49D">
      <w:pPr>
        <w:snapToGrid w:val="0"/>
        <w:spacing w:line="360" w:lineRule="auto"/>
        <w:ind w:firstLine="420" w:firstLineChars="200"/>
        <w:rPr>
          <w:rFonts w:hint="eastAsia" w:ascii="宋体" w:hAnsi="宋体" w:eastAsia="宋体" w:cs="宋体"/>
          <w:szCs w:val="21"/>
        </w:rPr>
      </w:pPr>
    </w:p>
    <w:p w14:paraId="2871C697">
      <w:pPr>
        <w:snapToGrid w:val="0"/>
        <w:spacing w:line="360" w:lineRule="auto"/>
        <w:ind w:firstLine="420" w:firstLineChars="200"/>
        <w:rPr>
          <w:rFonts w:hint="eastAsia" w:ascii="宋体" w:hAnsi="宋体" w:eastAsia="宋体" w:cs="宋体"/>
          <w:szCs w:val="21"/>
        </w:rPr>
      </w:pPr>
    </w:p>
    <w:p w14:paraId="0232F84E">
      <w:pPr>
        <w:snapToGrid w:val="0"/>
        <w:spacing w:line="360" w:lineRule="auto"/>
        <w:ind w:firstLine="420" w:firstLineChars="200"/>
        <w:rPr>
          <w:rFonts w:hint="eastAsia" w:ascii="宋体" w:hAnsi="宋体" w:eastAsia="宋体" w:cs="宋体"/>
          <w:sz w:val="24"/>
          <w:u w:val="single"/>
        </w:rPr>
      </w:pPr>
      <w:r>
        <w:rPr>
          <w:rFonts w:hint="eastAsia" w:ascii="宋体" w:hAnsi="宋体" w:eastAsia="宋体" w:cs="宋体"/>
          <w:szCs w:val="21"/>
        </w:rPr>
        <w:t xml:space="preserve">                  </w:t>
      </w:r>
      <w:r>
        <w:rPr>
          <w:rFonts w:hint="eastAsia" w:ascii="宋体" w:hAnsi="宋体" w:eastAsia="宋体" w:cs="宋体"/>
          <w:sz w:val="24"/>
        </w:rPr>
        <w:t xml:space="preserve">            投  标  人：</w:t>
      </w:r>
      <w:r>
        <w:rPr>
          <w:rFonts w:hint="eastAsia" w:ascii="宋体" w:hAnsi="宋体" w:eastAsia="宋体" w:cs="宋体"/>
          <w:sz w:val="24"/>
          <w:u w:val="single"/>
        </w:rPr>
        <w:t xml:space="preserve">    （全称）   （盖章）         </w:t>
      </w:r>
    </w:p>
    <w:p w14:paraId="5088468E">
      <w:pPr>
        <w:snapToGrid w:val="0"/>
        <w:spacing w:line="360" w:lineRule="auto"/>
        <w:ind w:firstLine="2760" w:firstLineChars="1150"/>
        <w:rPr>
          <w:rFonts w:hint="eastAsia" w:ascii="宋体" w:hAnsi="宋体" w:eastAsia="宋体" w:cs="宋体"/>
          <w:sz w:val="24"/>
        </w:rPr>
      </w:pPr>
    </w:p>
    <w:p w14:paraId="78F68C58">
      <w:pPr>
        <w:snapToGrid w:val="0"/>
        <w:spacing w:line="360" w:lineRule="auto"/>
        <w:ind w:firstLine="3720" w:firstLineChars="1550"/>
        <w:rPr>
          <w:rFonts w:hint="eastAsia"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u w:val="single"/>
        </w:rPr>
        <w:t xml:space="preserve">                          </w:t>
      </w:r>
    </w:p>
    <w:p w14:paraId="7D8E5E09">
      <w:pPr>
        <w:snapToGrid w:val="0"/>
        <w:spacing w:line="360" w:lineRule="auto"/>
        <w:ind w:firstLine="2400" w:firstLineChars="1000"/>
        <w:rPr>
          <w:rFonts w:hint="eastAsia" w:ascii="宋体" w:hAnsi="宋体" w:eastAsia="宋体" w:cs="宋体"/>
          <w:sz w:val="24"/>
          <w:u w:val="single"/>
        </w:rPr>
      </w:pPr>
    </w:p>
    <w:p w14:paraId="7787D7B6">
      <w:pPr>
        <w:snapToGrid w:val="0"/>
        <w:spacing w:line="360" w:lineRule="auto"/>
        <w:ind w:firstLine="2160" w:firstLineChars="9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u w:val="single"/>
        </w:rPr>
        <w:t xml:space="preserve">          </w:t>
      </w:r>
      <w:r>
        <w:rPr>
          <w:rFonts w:hint="eastAsia" w:ascii="宋体" w:hAnsi="宋体" w:eastAsia="宋体" w:cs="宋体"/>
          <w:sz w:val="24"/>
        </w:rPr>
        <w:t xml:space="preserve"> 年</w:t>
      </w:r>
      <w:r>
        <w:rPr>
          <w:rFonts w:hint="eastAsia" w:ascii="宋体" w:hAnsi="宋体" w:eastAsia="宋体" w:cs="宋体"/>
          <w:u w:val="single"/>
        </w:rPr>
        <w:t xml:space="preserve">      </w:t>
      </w:r>
      <w:r>
        <w:rPr>
          <w:rFonts w:hint="eastAsia" w:ascii="宋体" w:hAnsi="宋体" w:eastAsia="宋体" w:cs="宋体"/>
          <w:sz w:val="24"/>
        </w:rPr>
        <w:t>月</w:t>
      </w:r>
      <w:r>
        <w:rPr>
          <w:rFonts w:hint="eastAsia" w:ascii="宋体" w:hAnsi="宋体" w:eastAsia="宋体" w:cs="宋体"/>
          <w:u w:val="single"/>
        </w:rPr>
        <w:t xml:space="preserve">      </w:t>
      </w:r>
      <w:r>
        <w:rPr>
          <w:rFonts w:hint="eastAsia" w:ascii="宋体" w:hAnsi="宋体" w:eastAsia="宋体" w:cs="宋体"/>
          <w:sz w:val="24"/>
        </w:rPr>
        <w:t>日</w:t>
      </w:r>
    </w:p>
    <w:p w14:paraId="38513B1D">
      <w:pPr>
        <w:pStyle w:val="136"/>
        <w:snapToGrid w:val="0"/>
        <w:spacing w:line="360" w:lineRule="auto"/>
        <w:jc w:val="both"/>
        <w:rPr>
          <w:rFonts w:hint="eastAsia" w:ascii="宋体" w:hAnsi="宋体" w:eastAsia="宋体" w:cs="宋体"/>
          <w:color w:val="auto"/>
          <w:sz w:val="28"/>
          <w:szCs w:val="28"/>
        </w:rPr>
      </w:pPr>
    </w:p>
    <w:p w14:paraId="7C30FBF7">
      <w:pPr>
        <w:pStyle w:val="136"/>
        <w:snapToGrid w:val="0"/>
        <w:spacing w:line="360" w:lineRule="auto"/>
        <w:jc w:val="both"/>
        <w:rPr>
          <w:rFonts w:hint="eastAsia" w:ascii="宋体" w:hAnsi="宋体" w:eastAsia="宋体" w:cs="宋体"/>
          <w:color w:val="auto"/>
          <w:sz w:val="28"/>
          <w:szCs w:val="28"/>
        </w:rPr>
      </w:pPr>
    </w:p>
    <w:p w14:paraId="654BD5DE">
      <w:pPr>
        <w:pStyle w:val="136"/>
        <w:snapToGrid w:val="0"/>
        <w:spacing w:line="360" w:lineRule="auto"/>
        <w:jc w:val="both"/>
        <w:rPr>
          <w:rFonts w:hint="eastAsia" w:ascii="宋体" w:hAnsi="宋体" w:eastAsia="宋体" w:cs="宋体"/>
          <w:color w:val="auto"/>
          <w:sz w:val="28"/>
          <w:szCs w:val="28"/>
        </w:rPr>
      </w:pPr>
    </w:p>
    <w:p w14:paraId="0A5D001F">
      <w:pPr>
        <w:rPr>
          <w:rFonts w:hint="eastAsia" w:ascii="宋体" w:hAnsi="宋体" w:eastAsia="宋体" w:cs="宋体"/>
          <w:b/>
          <w:sz w:val="28"/>
          <w:szCs w:val="28"/>
        </w:rPr>
      </w:pPr>
      <w:bookmarkStart w:id="1317" w:name="_Toc299725891"/>
      <w:bookmarkStart w:id="1318" w:name="_Toc279479555"/>
      <w:bookmarkStart w:id="1319" w:name="_Toc299725985"/>
      <w:r>
        <w:rPr>
          <w:rFonts w:hint="eastAsia" w:ascii="宋体" w:hAnsi="宋体" w:eastAsia="宋体" w:cs="宋体"/>
          <w:b/>
          <w:sz w:val="28"/>
          <w:szCs w:val="28"/>
        </w:rPr>
        <w:br w:type="page"/>
      </w:r>
    </w:p>
    <w:p w14:paraId="584510A8">
      <w:pPr>
        <w:pStyle w:val="152"/>
        <w:snapToGrid w:val="0"/>
        <w:spacing w:after="0" w:line="360" w:lineRule="auto"/>
        <w:jc w:val="center"/>
        <w:outlineLvl w:val="2"/>
        <w:rPr>
          <w:rFonts w:hint="eastAsia" w:ascii="宋体" w:hAnsi="宋体" w:eastAsia="宋体" w:cs="宋体"/>
          <w:b/>
          <w:sz w:val="28"/>
          <w:szCs w:val="28"/>
        </w:rPr>
      </w:pPr>
      <w:r>
        <w:rPr>
          <w:rFonts w:hint="eastAsia" w:ascii="宋体" w:hAnsi="宋体" w:eastAsia="宋体" w:cs="宋体"/>
          <w:b/>
          <w:sz w:val="28"/>
          <w:szCs w:val="28"/>
        </w:rPr>
        <w:t>五、农民工工资拖欠、克扣情况表</w:t>
      </w:r>
      <w:bookmarkEnd w:id="1317"/>
      <w:bookmarkEnd w:id="1318"/>
      <w:bookmarkEnd w:id="1319"/>
    </w:p>
    <w:p w14:paraId="48192EE2">
      <w:pPr>
        <w:pStyle w:val="136"/>
        <w:spacing w:line="360" w:lineRule="auto"/>
        <w:jc w:val="center"/>
        <w:rPr>
          <w:rFonts w:hint="eastAsia" w:ascii="宋体" w:hAnsi="宋体" w:eastAsia="宋体" w:cs="宋体"/>
          <w:color w:val="auto"/>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89"/>
        <w:gridCol w:w="1501"/>
        <w:gridCol w:w="1184"/>
        <w:gridCol w:w="3040"/>
        <w:gridCol w:w="718"/>
      </w:tblGrid>
      <w:tr w14:paraId="1287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vAlign w:val="center"/>
          </w:tcPr>
          <w:p w14:paraId="76B05182">
            <w:pPr>
              <w:pStyle w:val="136"/>
              <w:spacing w:line="360" w:lineRule="auto"/>
              <w:jc w:val="center"/>
              <w:rPr>
                <w:rFonts w:hint="eastAsia" w:ascii="宋体" w:hAnsi="宋体" w:eastAsia="宋体" w:cs="宋体"/>
                <w:color w:val="auto"/>
              </w:rPr>
            </w:pPr>
            <w:r>
              <w:rPr>
                <w:rFonts w:hint="eastAsia" w:ascii="宋体" w:hAnsi="宋体" w:eastAsia="宋体" w:cs="宋体"/>
                <w:color w:val="auto"/>
              </w:rPr>
              <w:t>序号</w:t>
            </w:r>
          </w:p>
        </w:tc>
        <w:tc>
          <w:tcPr>
            <w:tcW w:w="1789" w:type="dxa"/>
            <w:tcBorders>
              <w:top w:val="single" w:color="auto" w:sz="4" w:space="0"/>
              <w:left w:val="single" w:color="auto" w:sz="4" w:space="0"/>
              <w:bottom w:val="single" w:color="auto" w:sz="4" w:space="0"/>
              <w:right w:val="single" w:color="auto" w:sz="4" w:space="0"/>
            </w:tcBorders>
            <w:vAlign w:val="center"/>
          </w:tcPr>
          <w:p w14:paraId="64B41D3D">
            <w:pPr>
              <w:pStyle w:val="136"/>
              <w:spacing w:line="360" w:lineRule="auto"/>
              <w:jc w:val="center"/>
              <w:rPr>
                <w:rFonts w:hint="eastAsia" w:ascii="宋体" w:hAnsi="宋体" w:eastAsia="宋体" w:cs="宋体"/>
                <w:color w:val="auto"/>
              </w:rPr>
            </w:pPr>
            <w:r>
              <w:rPr>
                <w:rFonts w:hint="eastAsia" w:ascii="宋体" w:hAnsi="宋体" w:eastAsia="宋体" w:cs="宋体"/>
                <w:color w:val="auto"/>
              </w:rPr>
              <w:t>项目名称</w:t>
            </w:r>
          </w:p>
        </w:tc>
        <w:tc>
          <w:tcPr>
            <w:tcW w:w="1501" w:type="dxa"/>
            <w:tcBorders>
              <w:top w:val="single" w:color="auto" w:sz="4" w:space="0"/>
              <w:left w:val="single" w:color="auto" w:sz="4" w:space="0"/>
              <w:bottom w:val="single" w:color="auto" w:sz="4" w:space="0"/>
              <w:right w:val="single" w:color="auto" w:sz="4" w:space="0"/>
            </w:tcBorders>
            <w:vAlign w:val="center"/>
          </w:tcPr>
          <w:p w14:paraId="0BE5D956">
            <w:pPr>
              <w:pStyle w:val="136"/>
              <w:spacing w:line="360" w:lineRule="auto"/>
              <w:jc w:val="center"/>
              <w:rPr>
                <w:rFonts w:hint="eastAsia" w:ascii="宋体" w:hAnsi="宋体" w:eastAsia="宋体" w:cs="宋体"/>
                <w:color w:val="auto"/>
              </w:rPr>
            </w:pPr>
            <w:r>
              <w:rPr>
                <w:rFonts w:hint="eastAsia" w:ascii="宋体" w:hAnsi="宋体" w:eastAsia="宋体" w:cs="宋体"/>
                <w:color w:val="auto"/>
              </w:rPr>
              <w:t>开竣工日期</w:t>
            </w:r>
          </w:p>
        </w:tc>
        <w:tc>
          <w:tcPr>
            <w:tcW w:w="1184" w:type="dxa"/>
            <w:tcBorders>
              <w:top w:val="single" w:color="auto" w:sz="4" w:space="0"/>
              <w:left w:val="single" w:color="auto" w:sz="4" w:space="0"/>
              <w:bottom w:val="single" w:color="auto" w:sz="4" w:space="0"/>
              <w:right w:val="single" w:color="auto" w:sz="4" w:space="0"/>
            </w:tcBorders>
            <w:vAlign w:val="center"/>
          </w:tcPr>
          <w:p w14:paraId="2A1A8FD2">
            <w:pPr>
              <w:pStyle w:val="136"/>
              <w:spacing w:line="360" w:lineRule="auto"/>
              <w:jc w:val="center"/>
              <w:rPr>
                <w:rFonts w:hint="eastAsia" w:ascii="宋体" w:hAnsi="宋体" w:eastAsia="宋体" w:cs="宋体"/>
                <w:color w:val="auto"/>
              </w:rPr>
            </w:pPr>
            <w:r>
              <w:rPr>
                <w:rFonts w:hint="eastAsia" w:ascii="宋体" w:hAnsi="宋体" w:eastAsia="宋体" w:cs="宋体"/>
                <w:color w:val="auto"/>
              </w:rPr>
              <w:t>项目经理</w:t>
            </w:r>
          </w:p>
        </w:tc>
        <w:tc>
          <w:tcPr>
            <w:tcW w:w="3040" w:type="dxa"/>
            <w:tcBorders>
              <w:top w:val="single" w:color="auto" w:sz="4" w:space="0"/>
              <w:left w:val="single" w:color="auto" w:sz="4" w:space="0"/>
              <w:bottom w:val="single" w:color="auto" w:sz="4" w:space="0"/>
              <w:right w:val="single" w:color="auto" w:sz="4" w:space="0"/>
            </w:tcBorders>
            <w:vAlign w:val="center"/>
          </w:tcPr>
          <w:p w14:paraId="7A9E0E02">
            <w:pPr>
              <w:pStyle w:val="136"/>
              <w:spacing w:line="360" w:lineRule="auto"/>
              <w:jc w:val="center"/>
              <w:rPr>
                <w:rFonts w:hint="eastAsia" w:ascii="宋体" w:hAnsi="宋体" w:eastAsia="宋体" w:cs="宋体"/>
                <w:color w:val="auto"/>
              </w:rPr>
            </w:pPr>
            <w:r>
              <w:rPr>
                <w:rFonts w:hint="eastAsia" w:ascii="宋体" w:hAnsi="宋体" w:eastAsia="宋体" w:cs="宋体"/>
                <w:bCs/>
                <w:color w:val="auto"/>
              </w:rPr>
              <w:t>农民工工资拖欠、克扣情况</w:t>
            </w:r>
          </w:p>
        </w:tc>
        <w:tc>
          <w:tcPr>
            <w:tcW w:w="718" w:type="dxa"/>
            <w:tcBorders>
              <w:top w:val="single" w:color="auto" w:sz="4" w:space="0"/>
              <w:left w:val="single" w:color="auto" w:sz="4" w:space="0"/>
              <w:bottom w:val="single" w:color="auto" w:sz="4" w:space="0"/>
              <w:right w:val="single" w:color="auto" w:sz="4" w:space="0"/>
            </w:tcBorders>
            <w:vAlign w:val="center"/>
          </w:tcPr>
          <w:p w14:paraId="719029E2">
            <w:pPr>
              <w:pStyle w:val="136"/>
              <w:spacing w:line="360" w:lineRule="auto"/>
              <w:jc w:val="center"/>
              <w:rPr>
                <w:rFonts w:hint="eastAsia" w:ascii="宋体" w:hAnsi="宋体" w:eastAsia="宋体" w:cs="宋体"/>
                <w:color w:val="auto"/>
              </w:rPr>
            </w:pPr>
            <w:r>
              <w:rPr>
                <w:rFonts w:hint="eastAsia" w:ascii="宋体" w:hAnsi="宋体" w:eastAsia="宋体" w:cs="宋体"/>
                <w:color w:val="auto"/>
              </w:rPr>
              <w:t>备注</w:t>
            </w:r>
          </w:p>
        </w:tc>
      </w:tr>
      <w:tr w14:paraId="7326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6" w:type="dxa"/>
            <w:tcBorders>
              <w:top w:val="single" w:color="auto" w:sz="4" w:space="0"/>
              <w:left w:val="single" w:color="auto" w:sz="4" w:space="0"/>
              <w:bottom w:val="single" w:color="auto" w:sz="4" w:space="0"/>
              <w:right w:val="single" w:color="auto" w:sz="4" w:space="0"/>
            </w:tcBorders>
            <w:vAlign w:val="center"/>
          </w:tcPr>
          <w:p w14:paraId="3072404E">
            <w:pPr>
              <w:pStyle w:val="136"/>
              <w:spacing w:line="360" w:lineRule="auto"/>
              <w:jc w:val="center"/>
              <w:rPr>
                <w:rFonts w:hint="eastAsia" w:ascii="宋体" w:hAnsi="宋体" w:eastAsia="宋体" w:cs="宋体"/>
                <w:color w:val="auto"/>
              </w:rPr>
            </w:pPr>
            <w:r>
              <w:rPr>
                <w:rFonts w:hint="eastAsia" w:ascii="宋体" w:hAnsi="宋体" w:eastAsia="宋体" w:cs="宋体"/>
                <w:color w:val="auto"/>
              </w:rPr>
              <w:t>1</w:t>
            </w:r>
          </w:p>
        </w:tc>
        <w:tc>
          <w:tcPr>
            <w:tcW w:w="1789" w:type="dxa"/>
            <w:tcBorders>
              <w:top w:val="single" w:color="auto" w:sz="4" w:space="0"/>
              <w:left w:val="single" w:color="auto" w:sz="4" w:space="0"/>
              <w:bottom w:val="single" w:color="auto" w:sz="4" w:space="0"/>
              <w:right w:val="single" w:color="auto" w:sz="4" w:space="0"/>
            </w:tcBorders>
            <w:vAlign w:val="center"/>
          </w:tcPr>
          <w:p w14:paraId="7A6D6D1C">
            <w:pPr>
              <w:pStyle w:val="136"/>
              <w:spacing w:line="360" w:lineRule="auto"/>
              <w:jc w:val="center"/>
              <w:rPr>
                <w:rFonts w:hint="eastAsia" w:ascii="宋体" w:hAnsi="宋体" w:eastAsia="宋体" w:cs="宋体"/>
                <w:color w:val="auto"/>
              </w:rPr>
            </w:pPr>
          </w:p>
        </w:tc>
        <w:tc>
          <w:tcPr>
            <w:tcW w:w="1501" w:type="dxa"/>
            <w:tcBorders>
              <w:top w:val="single" w:color="auto" w:sz="4" w:space="0"/>
              <w:left w:val="single" w:color="auto" w:sz="4" w:space="0"/>
              <w:bottom w:val="single" w:color="auto" w:sz="4" w:space="0"/>
              <w:right w:val="single" w:color="auto" w:sz="4" w:space="0"/>
            </w:tcBorders>
            <w:vAlign w:val="center"/>
          </w:tcPr>
          <w:p w14:paraId="6E9BC13E">
            <w:pPr>
              <w:pStyle w:val="136"/>
              <w:spacing w:line="360" w:lineRule="auto"/>
              <w:jc w:val="center"/>
              <w:rPr>
                <w:rFonts w:hint="eastAsia" w:ascii="宋体" w:hAnsi="宋体" w:eastAsia="宋体" w:cs="宋体"/>
                <w:color w:val="auto"/>
              </w:rPr>
            </w:pPr>
          </w:p>
        </w:tc>
        <w:tc>
          <w:tcPr>
            <w:tcW w:w="1184" w:type="dxa"/>
            <w:tcBorders>
              <w:top w:val="single" w:color="auto" w:sz="4" w:space="0"/>
              <w:left w:val="single" w:color="auto" w:sz="4" w:space="0"/>
              <w:bottom w:val="single" w:color="auto" w:sz="4" w:space="0"/>
              <w:right w:val="single" w:color="auto" w:sz="4" w:space="0"/>
            </w:tcBorders>
            <w:vAlign w:val="center"/>
          </w:tcPr>
          <w:p w14:paraId="3D047E6E">
            <w:pPr>
              <w:pStyle w:val="136"/>
              <w:spacing w:line="360" w:lineRule="auto"/>
              <w:jc w:val="center"/>
              <w:rPr>
                <w:rFonts w:hint="eastAsia" w:ascii="宋体" w:hAnsi="宋体" w:eastAsia="宋体" w:cs="宋体"/>
                <w:color w:val="auto"/>
              </w:rPr>
            </w:pPr>
          </w:p>
        </w:tc>
        <w:tc>
          <w:tcPr>
            <w:tcW w:w="3040" w:type="dxa"/>
            <w:tcBorders>
              <w:top w:val="single" w:color="auto" w:sz="4" w:space="0"/>
              <w:left w:val="single" w:color="auto" w:sz="4" w:space="0"/>
              <w:bottom w:val="single" w:color="auto" w:sz="4" w:space="0"/>
              <w:right w:val="single" w:color="auto" w:sz="4" w:space="0"/>
            </w:tcBorders>
            <w:vAlign w:val="center"/>
          </w:tcPr>
          <w:p w14:paraId="70401A0A">
            <w:pPr>
              <w:pStyle w:val="136"/>
              <w:spacing w:line="360" w:lineRule="auto"/>
              <w:jc w:val="center"/>
              <w:rPr>
                <w:rFonts w:hint="eastAsia" w:ascii="宋体" w:hAnsi="宋体" w:eastAsia="宋体" w:cs="宋体"/>
                <w:color w:val="auto"/>
              </w:rPr>
            </w:pPr>
          </w:p>
        </w:tc>
        <w:tc>
          <w:tcPr>
            <w:tcW w:w="718" w:type="dxa"/>
            <w:tcBorders>
              <w:top w:val="single" w:color="auto" w:sz="4" w:space="0"/>
              <w:left w:val="single" w:color="auto" w:sz="4" w:space="0"/>
              <w:bottom w:val="single" w:color="auto" w:sz="4" w:space="0"/>
              <w:right w:val="single" w:color="auto" w:sz="4" w:space="0"/>
            </w:tcBorders>
            <w:vAlign w:val="center"/>
          </w:tcPr>
          <w:p w14:paraId="51985735">
            <w:pPr>
              <w:pStyle w:val="136"/>
              <w:spacing w:line="360" w:lineRule="auto"/>
              <w:jc w:val="center"/>
              <w:rPr>
                <w:rFonts w:hint="eastAsia" w:ascii="宋体" w:hAnsi="宋体" w:eastAsia="宋体" w:cs="宋体"/>
                <w:color w:val="auto"/>
              </w:rPr>
            </w:pPr>
          </w:p>
        </w:tc>
      </w:tr>
      <w:tr w14:paraId="6AE0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6" w:type="dxa"/>
            <w:tcBorders>
              <w:top w:val="single" w:color="auto" w:sz="4" w:space="0"/>
              <w:left w:val="single" w:color="auto" w:sz="4" w:space="0"/>
              <w:bottom w:val="single" w:color="auto" w:sz="4" w:space="0"/>
              <w:right w:val="single" w:color="auto" w:sz="4" w:space="0"/>
            </w:tcBorders>
            <w:vAlign w:val="center"/>
          </w:tcPr>
          <w:p w14:paraId="23D2CF51">
            <w:pPr>
              <w:pStyle w:val="136"/>
              <w:spacing w:line="360" w:lineRule="auto"/>
              <w:jc w:val="center"/>
              <w:rPr>
                <w:rFonts w:hint="eastAsia" w:ascii="宋体" w:hAnsi="宋体" w:eastAsia="宋体" w:cs="宋体"/>
                <w:color w:val="auto"/>
              </w:rPr>
            </w:pPr>
            <w:r>
              <w:rPr>
                <w:rFonts w:hint="eastAsia" w:ascii="宋体" w:hAnsi="宋体" w:eastAsia="宋体" w:cs="宋体"/>
                <w:color w:val="auto"/>
              </w:rPr>
              <w:t>2</w:t>
            </w:r>
          </w:p>
        </w:tc>
        <w:tc>
          <w:tcPr>
            <w:tcW w:w="1789" w:type="dxa"/>
            <w:tcBorders>
              <w:top w:val="single" w:color="auto" w:sz="4" w:space="0"/>
              <w:left w:val="single" w:color="auto" w:sz="4" w:space="0"/>
              <w:bottom w:val="single" w:color="auto" w:sz="4" w:space="0"/>
              <w:right w:val="single" w:color="auto" w:sz="4" w:space="0"/>
            </w:tcBorders>
            <w:vAlign w:val="center"/>
          </w:tcPr>
          <w:p w14:paraId="3E6662B0">
            <w:pPr>
              <w:pStyle w:val="136"/>
              <w:spacing w:line="360" w:lineRule="auto"/>
              <w:jc w:val="center"/>
              <w:rPr>
                <w:rFonts w:hint="eastAsia" w:ascii="宋体" w:hAnsi="宋体" w:eastAsia="宋体" w:cs="宋体"/>
                <w:color w:val="auto"/>
              </w:rPr>
            </w:pPr>
          </w:p>
        </w:tc>
        <w:tc>
          <w:tcPr>
            <w:tcW w:w="1501" w:type="dxa"/>
            <w:tcBorders>
              <w:top w:val="single" w:color="auto" w:sz="4" w:space="0"/>
              <w:left w:val="single" w:color="auto" w:sz="4" w:space="0"/>
              <w:bottom w:val="single" w:color="auto" w:sz="4" w:space="0"/>
              <w:right w:val="single" w:color="auto" w:sz="4" w:space="0"/>
            </w:tcBorders>
            <w:vAlign w:val="center"/>
          </w:tcPr>
          <w:p w14:paraId="4AC49A61">
            <w:pPr>
              <w:pStyle w:val="136"/>
              <w:spacing w:line="360" w:lineRule="auto"/>
              <w:jc w:val="center"/>
              <w:rPr>
                <w:rFonts w:hint="eastAsia" w:ascii="宋体" w:hAnsi="宋体" w:eastAsia="宋体" w:cs="宋体"/>
                <w:color w:val="auto"/>
              </w:rPr>
            </w:pPr>
          </w:p>
        </w:tc>
        <w:tc>
          <w:tcPr>
            <w:tcW w:w="1184" w:type="dxa"/>
            <w:tcBorders>
              <w:top w:val="single" w:color="auto" w:sz="4" w:space="0"/>
              <w:left w:val="single" w:color="auto" w:sz="4" w:space="0"/>
              <w:bottom w:val="single" w:color="auto" w:sz="4" w:space="0"/>
              <w:right w:val="single" w:color="auto" w:sz="4" w:space="0"/>
            </w:tcBorders>
            <w:vAlign w:val="center"/>
          </w:tcPr>
          <w:p w14:paraId="6B17D568">
            <w:pPr>
              <w:pStyle w:val="136"/>
              <w:spacing w:line="360" w:lineRule="auto"/>
              <w:jc w:val="center"/>
              <w:rPr>
                <w:rFonts w:hint="eastAsia" w:ascii="宋体" w:hAnsi="宋体" w:eastAsia="宋体" w:cs="宋体"/>
                <w:color w:val="auto"/>
              </w:rPr>
            </w:pPr>
          </w:p>
        </w:tc>
        <w:tc>
          <w:tcPr>
            <w:tcW w:w="3040" w:type="dxa"/>
            <w:tcBorders>
              <w:top w:val="single" w:color="auto" w:sz="4" w:space="0"/>
              <w:left w:val="single" w:color="auto" w:sz="4" w:space="0"/>
              <w:bottom w:val="single" w:color="auto" w:sz="4" w:space="0"/>
              <w:right w:val="single" w:color="auto" w:sz="4" w:space="0"/>
            </w:tcBorders>
            <w:vAlign w:val="center"/>
          </w:tcPr>
          <w:p w14:paraId="3BE27457">
            <w:pPr>
              <w:pStyle w:val="136"/>
              <w:spacing w:line="360" w:lineRule="auto"/>
              <w:jc w:val="center"/>
              <w:rPr>
                <w:rFonts w:hint="eastAsia" w:ascii="宋体" w:hAnsi="宋体" w:eastAsia="宋体" w:cs="宋体"/>
                <w:color w:val="auto"/>
              </w:rPr>
            </w:pPr>
          </w:p>
        </w:tc>
        <w:tc>
          <w:tcPr>
            <w:tcW w:w="718" w:type="dxa"/>
            <w:tcBorders>
              <w:top w:val="single" w:color="auto" w:sz="4" w:space="0"/>
              <w:left w:val="single" w:color="auto" w:sz="4" w:space="0"/>
              <w:bottom w:val="single" w:color="auto" w:sz="4" w:space="0"/>
              <w:right w:val="single" w:color="auto" w:sz="4" w:space="0"/>
            </w:tcBorders>
            <w:vAlign w:val="center"/>
          </w:tcPr>
          <w:p w14:paraId="63F4949C">
            <w:pPr>
              <w:pStyle w:val="136"/>
              <w:spacing w:line="360" w:lineRule="auto"/>
              <w:jc w:val="center"/>
              <w:rPr>
                <w:rFonts w:hint="eastAsia" w:ascii="宋体" w:hAnsi="宋体" w:eastAsia="宋体" w:cs="宋体"/>
                <w:color w:val="auto"/>
              </w:rPr>
            </w:pPr>
          </w:p>
        </w:tc>
      </w:tr>
      <w:tr w14:paraId="3D44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6" w:type="dxa"/>
            <w:tcBorders>
              <w:top w:val="single" w:color="auto" w:sz="4" w:space="0"/>
              <w:left w:val="single" w:color="auto" w:sz="4" w:space="0"/>
              <w:bottom w:val="single" w:color="auto" w:sz="4" w:space="0"/>
              <w:right w:val="single" w:color="auto" w:sz="4" w:space="0"/>
            </w:tcBorders>
            <w:vAlign w:val="center"/>
          </w:tcPr>
          <w:p w14:paraId="66CD301B">
            <w:pPr>
              <w:pStyle w:val="136"/>
              <w:spacing w:line="360" w:lineRule="auto"/>
              <w:jc w:val="center"/>
              <w:rPr>
                <w:rFonts w:hint="eastAsia" w:ascii="宋体" w:hAnsi="宋体" w:eastAsia="宋体" w:cs="宋体"/>
                <w:color w:val="auto"/>
              </w:rPr>
            </w:pPr>
            <w:r>
              <w:rPr>
                <w:rFonts w:hint="eastAsia" w:ascii="宋体" w:hAnsi="宋体" w:eastAsia="宋体" w:cs="宋体"/>
                <w:color w:val="auto"/>
              </w:rPr>
              <w:t>3</w:t>
            </w:r>
          </w:p>
        </w:tc>
        <w:tc>
          <w:tcPr>
            <w:tcW w:w="1789" w:type="dxa"/>
            <w:tcBorders>
              <w:top w:val="single" w:color="auto" w:sz="4" w:space="0"/>
              <w:left w:val="single" w:color="auto" w:sz="4" w:space="0"/>
              <w:bottom w:val="single" w:color="auto" w:sz="4" w:space="0"/>
              <w:right w:val="single" w:color="auto" w:sz="4" w:space="0"/>
            </w:tcBorders>
            <w:vAlign w:val="center"/>
          </w:tcPr>
          <w:p w14:paraId="56F2B2DE">
            <w:pPr>
              <w:pStyle w:val="136"/>
              <w:spacing w:line="360" w:lineRule="auto"/>
              <w:jc w:val="center"/>
              <w:rPr>
                <w:rFonts w:hint="eastAsia" w:ascii="宋体" w:hAnsi="宋体" w:eastAsia="宋体" w:cs="宋体"/>
                <w:color w:val="auto"/>
              </w:rPr>
            </w:pPr>
          </w:p>
        </w:tc>
        <w:tc>
          <w:tcPr>
            <w:tcW w:w="1501" w:type="dxa"/>
            <w:tcBorders>
              <w:top w:val="single" w:color="auto" w:sz="4" w:space="0"/>
              <w:left w:val="single" w:color="auto" w:sz="4" w:space="0"/>
              <w:bottom w:val="single" w:color="auto" w:sz="4" w:space="0"/>
              <w:right w:val="single" w:color="auto" w:sz="4" w:space="0"/>
            </w:tcBorders>
            <w:vAlign w:val="center"/>
          </w:tcPr>
          <w:p w14:paraId="017D382A">
            <w:pPr>
              <w:pStyle w:val="136"/>
              <w:spacing w:line="360" w:lineRule="auto"/>
              <w:jc w:val="center"/>
              <w:rPr>
                <w:rFonts w:hint="eastAsia" w:ascii="宋体" w:hAnsi="宋体" w:eastAsia="宋体" w:cs="宋体"/>
                <w:color w:val="auto"/>
              </w:rPr>
            </w:pPr>
          </w:p>
        </w:tc>
        <w:tc>
          <w:tcPr>
            <w:tcW w:w="1184" w:type="dxa"/>
            <w:tcBorders>
              <w:top w:val="single" w:color="auto" w:sz="4" w:space="0"/>
              <w:left w:val="single" w:color="auto" w:sz="4" w:space="0"/>
              <w:bottom w:val="single" w:color="auto" w:sz="4" w:space="0"/>
              <w:right w:val="single" w:color="auto" w:sz="4" w:space="0"/>
            </w:tcBorders>
            <w:vAlign w:val="center"/>
          </w:tcPr>
          <w:p w14:paraId="471CE6D8">
            <w:pPr>
              <w:pStyle w:val="136"/>
              <w:spacing w:line="360" w:lineRule="auto"/>
              <w:jc w:val="center"/>
              <w:rPr>
                <w:rFonts w:hint="eastAsia" w:ascii="宋体" w:hAnsi="宋体" w:eastAsia="宋体" w:cs="宋体"/>
                <w:color w:val="auto"/>
              </w:rPr>
            </w:pPr>
          </w:p>
        </w:tc>
        <w:tc>
          <w:tcPr>
            <w:tcW w:w="3040" w:type="dxa"/>
            <w:tcBorders>
              <w:top w:val="single" w:color="auto" w:sz="4" w:space="0"/>
              <w:left w:val="single" w:color="auto" w:sz="4" w:space="0"/>
              <w:bottom w:val="single" w:color="auto" w:sz="4" w:space="0"/>
              <w:right w:val="single" w:color="auto" w:sz="4" w:space="0"/>
            </w:tcBorders>
            <w:vAlign w:val="center"/>
          </w:tcPr>
          <w:p w14:paraId="447F67B4">
            <w:pPr>
              <w:pStyle w:val="136"/>
              <w:spacing w:line="360" w:lineRule="auto"/>
              <w:jc w:val="center"/>
              <w:rPr>
                <w:rFonts w:hint="eastAsia" w:ascii="宋体" w:hAnsi="宋体" w:eastAsia="宋体" w:cs="宋体"/>
                <w:color w:val="auto"/>
              </w:rPr>
            </w:pPr>
          </w:p>
        </w:tc>
        <w:tc>
          <w:tcPr>
            <w:tcW w:w="718" w:type="dxa"/>
            <w:tcBorders>
              <w:top w:val="single" w:color="auto" w:sz="4" w:space="0"/>
              <w:left w:val="single" w:color="auto" w:sz="4" w:space="0"/>
              <w:bottom w:val="single" w:color="auto" w:sz="4" w:space="0"/>
              <w:right w:val="single" w:color="auto" w:sz="4" w:space="0"/>
            </w:tcBorders>
            <w:vAlign w:val="center"/>
          </w:tcPr>
          <w:p w14:paraId="3618895F">
            <w:pPr>
              <w:pStyle w:val="136"/>
              <w:spacing w:line="360" w:lineRule="auto"/>
              <w:jc w:val="center"/>
              <w:rPr>
                <w:rFonts w:hint="eastAsia" w:ascii="宋体" w:hAnsi="宋体" w:eastAsia="宋体" w:cs="宋体"/>
                <w:color w:val="auto"/>
              </w:rPr>
            </w:pPr>
          </w:p>
        </w:tc>
      </w:tr>
      <w:tr w14:paraId="1F94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6" w:type="dxa"/>
            <w:tcBorders>
              <w:top w:val="single" w:color="auto" w:sz="4" w:space="0"/>
              <w:left w:val="single" w:color="auto" w:sz="4" w:space="0"/>
              <w:bottom w:val="single" w:color="auto" w:sz="4" w:space="0"/>
              <w:right w:val="single" w:color="auto" w:sz="4" w:space="0"/>
            </w:tcBorders>
            <w:vAlign w:val="center"/>
          </w:tcPr>
          <w:p w14:paraId="66E12737">
            <w:pPr>
              <w:pStyle w:val="136"/>
              <w:spacing w:line="360" w:lineRule="auto"/>
              <w:jc w:val="center"/>
              <w:rPr>
                <w:rFonts w:hint="eastAsia" w:ascii="宋体" w:hAnsi="宋体" w:eastAsia="宋体" w:cs="宋体"/>
                <w:color w:val="auto"/>
              </w:rPr>
            </w:pPr>
            <w:r>
              <w:rPr>
                <w:rFonts w:hint="eastAsia" w:ascii="宋体" w:hAnsi="宋体" w:eastAsia="宋体" w:cs="宋体"/>
                <w:color w:val="auto"/>
              </w:rPr>
              <w:t>4</w:t>
            </w:r>
          </w:p>
        </w:tc>
        <w:tc>
          <w:tcPr>
            <w:tcW w:w="1789" w:type="dxa"/>
            <w:tcBorders>
              <w:top w:val="single" w:color="auto" w:sz="4" w:space="0"/>
              <w:left w:val="single" w:color="auto" w:sz="4" w:space="0"/>
              <w:bottom w:val="single" w:color="auto" w:sz="4" w:space="0"/>
              <w:right w:val="single" w:color="auto" w:sz="4" w:space="0"/>
            </w:tcBorders>
            <w:vAlign w:val="center"/>
          </w:tcPr>
          <w:p w14:paraId="46B2154A">
            <w:pPr>
              <w:pStyle w:val="136"/>
              <w:spacing w:line="360" w:lineRule="auto"/>
              <w:jc w:val="center"/>
              <w:rPr>
                <w:rFonts w:hint="eastAsia" w:ascii="宋体" w:hAnsi="宋体" w:eastAsia="宋体" w:cs="宋体"/>
                <w:color w:val="auto"/>
              </w:rPr>
            </w:pPr>
          </w:p>
        </w:tc>
        <w:tc>
          <w:tcPr>
            <w:tcW w:w="1501" w:type="dxa"/>
            <w:tcBorders>
              <w:top w:val="single" w:color="auto" w:sz="4" w:space="0"/>
              <w:left w:val="single" w:color="auto" w:sz="4" w:space="0"/>
              <w:bottom w:val="single" w:color="auto" w:sz="4" w:space="0"/>
              <w:right w:val="single" w:color="auto" w:sz="4" w:space="0"/>
            </w:tcBorders>
            <w:vAlign w:val="center"/>
          </w:tcPr>
          <w:p w14:paraId="4530D7FF">
            <w:pPr>
              <w:pStyle w:val="136"/>
              <w:spacing w:line="360" w:lineRule="auto"/>
              <w:jc w:val="center"/>
              <w:rPr>
                <w:rFonts w:hint="eastAsia" w:ascii="宋体" w:hAnsi="宋体" w:eastAsia="宋体" w:cs="宋体"/>
                <w:color w:val="auto"/>
              </w:rPr>
            </w:pPr>
          </w:p>
        </w:tc>
        <w:tc>
          <w:tcPr>
            <w:tcW w:w="1184" w:type="dxa"/>
            <w:tcBorders>
              <w:top w:val="single" w:color="auto" w:sz="4" w:space="0"/>
              <w:left w:val="single" w:color="auto" w:sz="4" w:space="0"/>
              <w:bottom w:val="single" w:color="auto" w:sz="4" w:space="0"/>
              <w:right w:val="single" w:color="auto" w:sz="4" w:space="0"/>
            </w:tcBorders>
            <w:vAlign w:val="center"/>
          </w:tcPr>
          <w:p w14:paraId="060412F3">
            <w:pPr>
              <w:pStyle w:val="136"/>
              <w:spacing w:line="360" w:lineRule="auto"/>
              <w:jc w:val="center"/>
              <w:rPr>
                <w:rFonts w:hint="eastAsia" w:ascii="宋体" w:hAnsi="宋体" w:eastAsia="宋体" w:cs="宋体"/>
                <w:color w:val="auto"/>
              </w:rPr>
            </w:pPr>
          </w:p>
        </w:tc>
        <w:tc>
          <w:tcPr>
            <w:tcW w:w="3040" w:type="dxa"/>
            <w:tcBorders>
              <w:top w:val="single" w:color="auto" w:sz="4" w:space="0"/>
              <w:left w:val="single" w:color="auto" w:sz="4" w:space="0"/>
              <w:bottom w:val="single" w:color="auto" w:sz="4" w:space="0"/>
              <w:right w:val="single" w:color="auto" w:sz="4" w:space="0"/>
            </w:tcBorders>
            <w:vAlign w:val="center"/>
          </w:tcPr>
          <w:p w14:paraId="2E574A18">
            <w:pPr>
              <w:pStyle w:val="136"/>
              <w:spacing w:line="360" w:lineRule="auto"/>
              <w:jc w:val="center"/>
              <w:rPr>
                <w:rFonts w:hint="eastAsia" w:ascii="宋体" w:hAnsi="宋体" w:eastAsia="宋体" w:cs="宋体"/>
                <w:color w:val="auto"/>
              </w:rPr>
            </w:pPr>
          </w:p>
        </w:tc>
        <w:tc>
          <w:tcPr>
            <w:tcW w:w="718" w:type="dxa"/>
            <w:tcBorders>
              <w:top w:val="single" w:color="auto" w:sz="4" w:space="0"/>
              <w:left w:val="single" w:color="auto" w:sz="4" w:space="0"/>
              <w:bottom w:val="single" w:color="auto" w:sz="4" w:space="0"/>
              <w:right w:val="single" w:color="auto" w:sz="4" w:space="0"/>
            </w:tcBorders>
            <w:vAlign w:val="center"/>
          </w:tcPr>
          <w:p w14:paraId="1E7832C8">
            <w:pPr>
              <w:pStyle w:val="136"/>
              <w:spacing w:line="360" w:lineRule="auto"/>
              <w:jc w:val="center"/>
              <w:rPr>
                <w:rFonts w:hint="eastAsia" w:ascii="宋体" w:hAnsi="宋体" w:eastAsia="宋体" w:cs="宋体"/>
                <w:color w:val="auto"/>
              </w:rPr>
            </w:pPr>
          </w:p>
        </w:tc>
      </w:tr>
      <w:tr w14:paraId="0834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6" w:type="dxa"/>
            <w:tcBorders>
              <w:top w:val="single" w:color="auto" w:sz="4" w:space="0"/>
              <w:left w:val="single" w:color="auto" w:sz="4" w:space="0"/>
              <w:bottom w:val="single" w:color="auto" w:sz="4" w:space="0"/>
              <w:right w:val="single" w:color="auto" w:sz="4" w:space="0"/>
            </w:tcBorders>
            <w:vAlign w:val="center"/>
          </w:tcPr>
          <w:p w14:paraId="60284C3C">
            <w:pPr>
              <w:pStyle w:val="136"/>
              <w:spacing w:line="360" w:lineRule="auto"/>
              <w:jc w:val="center"/>
              <w:rPr>
                <w:rFonts w:hint="eastAsia" w:ascii="宋体" w:hAnsi="宋体" w:eastAsia="宋体" w:cs="宋体"/>
                <w:color w:val="auto"/>
              </w:rPr>
            </w:pPr>
            <w:r>
              <w:rPr>
                <w:rFonts w:hint="eastAsia" w:ascii="宋体" w:hAnsi="宋体" w:eastAsia="宋体" w:cs="宋体"/>
                <w:color w:val="auto"/>
              </w:rPr>
              <w:t>……</w:t>
            </w:r>
          </w:p>
        </w:tc>
        <w:tc>
          <w:tcPr>
            <w:tcW w:w="1789" w:type="dxa"/>
            <w:tcBorders>
              <w:top w:val="single" w:color="auto" w:sz="4" w:space="0"/>
              <w:left w:val="single" w:color="auto" w:sz="4" w:space="0"/>
              <w:bottom w:val="single" w:color="auto" w:sz="4" w:space="0"/>
              <w:right w:val="single" w:color="auto" w:sz="4" w:space="0"/>
            </w:tcBorders>
            <w:vAlign w:val="center"/>
          </w:tcPr>
          <w:p w14:paraId="157DDB56">
            <w:pPr>
              <w:pStyle w:val="136"/>
              <w:spacing w:line="360" w:lineRule="auto"/>
              <w:jc w:val="center"/>
              <w:rPr>
                <w:rFonts w:hint="eastAsia" w:ascii="宋体" w:hAnsi="宋体" w:eastAsia="宋体" w:cs="宋体"/>
                <w:color w:val="auto"/>
              </w:rPr>
            </w:pPr>
          </w:p>
        </w:tc>
        <w:tc>
          <w:tcPr>
            <w:tcW w:w="1501" w:type="dxa"/>
            <w:tcBorders>
              <w:top w:val="single" w:color="auto" w:sz="4" w:space="0"/>
              <w:left w:val="single" w:color="auto" w:sz="4" w:space="0"/>
              <w:bottom w:val="single" w:color="auto" w:sz="4" w:space="0"/>
              <w:right w:val="single" w:color="auto" w:sz="4" w:space="0"/>
            </w:tcBorders>
            <w:vAlign w:val="center"/>
          </w:tcPr>
          <w:p w14:paraId="6336B6FC">
            <w:pPr>
              <w:pStyle w:val="136"/>
              <w:spacing w:line="360" w:lineRule="auto"/>
              <w:jc w:val="center"/>
              <w:rPr>
                <w:rFonts w:hint="eastAsia" w:ascii="宋体" w:hAnsi="宋体" w:eastAsia="宋体" w:cs="宋体"/>
                <w:color w:val="auto"/>
              </w:rPr>
            </w:pPr>
          </w:p>
        </w:tc>
        <w:tc>
          <w:tcPr>
            <w:tcW w:w="1184" w:type="dxa"/>
            <w:tcBorders>
              <w:top w:val="single" w:color="auto" w:sz="4" w:space="0"/>
              <w:left w:val="single" w:color="auto" w:sz="4" w:space="0"/>
              <w:bottom w:val="single" w:color="auto" w:sz="4" w:space="0"/>
              <w:right w:val="single" w:color="auto" w:sz="4" w:space="0"/>
            </w:tcBorders>
            <w:vAlign w:val="center"/>
          </w:tcPr>
          <w:p w14:paraId="0D483B72">
            <w:pPr>
              <w:pStyle w:val="136"/>
              <w:spacing w:line="360" w:lineRule="auto"/>
              <w:jc w:val="center"/>
              <w:rPr>
                <w:rFonts w:hint="eastAsia" w:ascii="宋体" w:hAnsi="宋体" w:eastAsia="宋体" w:cs="宋体"/>
                <w:color w:val="auto"/>
              </w:rPr>
            </w:pPr>
          </w:p>
        </w:tc>
        <w:tc>
          <w:tcPr>
            <w:tcW w:w="3040" w:type="dxa"/>
            <w:tcBorders>
              <w:top w:val="single" w:color="auto" w:sz="4" w:space="0"/>
              <w:left w:val="single" w:color="auto" w:sz="4" w:space="0"/>
              <w:bottom w:val="single" w:color="auto" w:sz="4" w:space="0"/>
              <w:right w:val="single" w:color="auto" w:sz="4" w:space="0"/>
            </w:tcBorders>
            <w:vAlign w:val="center"/>
          </w:tcPr>
          <w:p w14:paraId="1572DCCC">
            <w:pPr>
              <w:pStyle w:val="136"/>
              <w:spacing w:line="360" w:lineRule="auto"/>
              <w:jc w:val="center"/>
              <w:rPr>
                <w:rFonts w:hint="eastAsia" w:ascii="宋体" w:hAnsi="宋体" w:eastAsia="宋体" w:cs="宋体"/>
                <w:color w:val="auto"/>
              </w:rPr>
            </w:pPr>
          </w:p>
        </w:tc>
        <w:tc>
          <w:tcPr>
            <w:tcW w:w="718" w:type="dxa"/>
            <w:tcBorders>
              <w:top w:val="single" w:color="auto" w:sz="4" w:space="0"/>
              <w:left w:val="single" w:color="auto" w:sz="4" w:space="0"/>
              <w:bottom w:val="single" w:color="auto" w:sz="4" w:space="0"/>
              <w:right w:val="single" w:color="auto" w:sz="4" w:space="0"/>
            </w:tcBorders>
            <w:vAlign w:val="center"/>
          </w:tcPr>
          <w:p w14:paraId="6E731D03">
            <w:pPr>
              <w:pStyle w:val="136"/>
              <w:spacing w:line="360" w:lineRule="auto"/>
              <w:jc w:val="center"/>
              <w:rPr>
                <w:rFonts w:hint="eastAsia" w:ascii="宋体" w:hAnsi="宋体" w:eastAsia="宋体" w:cs="宋体"/>
                <w:color w:val="auto"/>
              </w:rPr>
            </w:pPr>
          </w:p>
        </w:tc>
      </w:tr>
    </w:tbl>
    <w:p w14:paraId="7DDFA790">
      <w:pPr>
        <w:pStyle w:val="136"/>
        <w:spacing w:line="360" w:lineRule="auto"/>
        <w:rPr>
          <w:rFonts w:hint="eastAsia" w:ascii="宋体" w:hAnsi="宋体" w:eastAsia="宋体" w:cs="宋体"/>
          <w:color w:val="auto"/>
          <w:sz w:val="21"/>
          <w:szCs w:val="21"/>
        </w:rPr>
      </w:pPr>
    </w:p>
    <w:p w14:paraId="670891CC">
      <w:pPr>
        <w:pStyle w:val="136"/>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说明：1、如发生过拖欠、克扣农民工工资情况，要求如实填写发生的原因、金额和处理结果（附相关证明文件）；</w:t>
      </w:r>
    </w:p>
    <w:p w14:paraId="61933E65">
      <w:pPr>
        <w:pStyle w:val="136"/>
        <w:spacing w:line="360" w:lineRule="auto"/>
        <w:ind w:firstLine="567" w:firstLineChars="270"/>
        <w:rPr>
          <w:rFonts w:hint="eastAsia" w:ascii="宋体" w:hAnsi="宋体" w:eastAsia="宋体" w:cs="宋体"/>
          <w:color w:val="auto"/>
          <w:sz w:val="21"/>
          <w:szCs w:val="21"/>
        </w:rPr>
      </w:pPr>
      <w:r>
        <w:rPr>
          <w:rFonts w:hint="eastAsia" w:ascii="宋体" w:hAnsi="宋体" w:eastAsia="宋体" w:cs="宋体"/>
          <w:color w:val="auto"/>
          <w:sz w:val="21"/>
          <w:szCs w:val="21"/>
        </w:rPr>
        <w:t>2、没有发生拖欠、克扣农民工工资情况，则填“无”。</w:t>
      </w:r>
    </w:p>
    <w:p w14:paraId="0705CD09">
      <w:pPr>
        <w:pStyle w:val="136"/>
        <w:snapToGrid w:val="0"/>
        <w:spacing w:line="360" w:lineRule="auto"/>
        <w:jc w:val="both"/>
        <w:rPr>
          <w:rFonts w:hint="eastAsia" w:ascii="宋体" w:hAnsi="宋体" w:eastAsia="宋体" w:cs="宋体"/>
          <w:color w:val="auto"/>
          <w:sz w:val="28"/>
          <w:szCs w:val="28"/>
        </w:rPr>
      </w:pPr>
    </w:p>
    <w:p w14:paraId="0EC76D4C">
      <w:pPr>
        <w:pStyle w:val="136"/>
        <w:snapToGrid w:val="0"/>
        <w:spacing w:line="360" w:lineRule="auto"/>
        <w:jc w:val="both"/>
        <w:rPr>
          <w:rFonts w:hint="eastAsia" w:ascii="宋体" w:hAnsi="宋体" w:eastAsia="宋体" w:cs="宋体"/>
          <w:color w:val="auto"/>
          <w:sz w:val="28"/>
          <w:szCs w:val="28"/>
        </w:rPr>
      </w:pPr>
    </w:p>
    <w:p w14:paraId="4BAC7252">
      <w:pPr>
        <w:pStyle w:val="152"/>
        <w:snapToGrid w:val="0"/>
        <w:spacing w:after="0" w:line="360" w:lineRule="auto"/>
        <w:jc w:val="center"/>
        <w:outlineLvl w:val="2"/>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sz w:val="28"/>
          <w:szCs w:val="28"/>
        </w:rPr>
        <w:t>六、已标价工程量清单</w:t>
      </w:r>
    </w:p>
    <w:p w14:paraId="1C084C66">
      <w:pPr>
        <w:spacing w:line="400" w:lineRule="exact"/>
        <w:rPr>
          <w:rFonts w:hint="eastAsia" w:ascii="宋体" w:hAnsi="宋体" w:eastAsia="宋体" w:cs="宋体"/>
        </w:rPr>
      </w:pPr>
    </w:p>
    <w:p w14:paraId="1BB9CD6A">
      <w:pPr>
        <w:spacing w:line="400" w:lineRule="exact"/>
        <w:jc w:val="center"/>
        <w:rPr>
          <w:rFonts w:hint="eastAsia" w:ascii="宋体" w:hAnsi="宋体" w:eastAsia="宋体" w:cs="宋体"/>
        </w:rPr>
      </w:pPr>
    </w:p>
    <w:p w14:paraId="2CD7486E">
      <w:pPr>
        <w:spacing w:line="400" w:lineRule="exact"/>
        <w:jc w:val="center"/>
        <w:rPr>
          <w:rFonts w:hint="eastAsia" w:ascii="宋体" w:hAnsi="宋体" w:eastAsia="宋体" w:cs="宋体"/>
        </w:rPr>
      </w:pPr>
    </w:p>
    <w:p w14:paraId="1276AA1B">
      <w:pPr>
        <w:spacing w:line="400" w:lineRule="exact"/>
        <w:jc w:val="center"/>
        <w:rPr>
          <w:rFonts w:hint="eastAsia" w:ascii="宋体" w:hAnsi="宋体" w:eastAsia="宋体" w:cs="宋体"/>
        </w:rPr>
      </w:pPr>
    </w:p>
    <w:p w14:paraId="2E68D46A">
      <w:pPr>
        <w:spacing w:line="400" w:lineRule="exact"/>
        <w:jc w:val="both"/>
        <w:rPr>
          <w:rFonts w:hint="eastAsia" w:ascii="宋体" w:hAnsi="宋体" w:eastAsia="宋体" w:cs="宋体"/>
        </w:rPr>
      </w:pPr>
    </w:p>
    <w:p w14:paraId="67D7E458">
      <w:pPr>
        <w:spacing w:line="400" w:lineRule="exact"/>
        <w:jc w:val="center"/>
        <w:rPr>
          <w:rFonts w:hint="eastAsia" w:ascii="宋体" w:hAnsi="宋体" w:eastAsia="宋体" w:cs="宋体"/>
        </w:rPr>
      </w:pPr>
    </w:p>
    <w:p w14:paraId="1CA434DB">
      <w:pPr>
        <w:spacing w:line="400" w:lineRule="exact"/>
        <w:jc w:val="center"/>
        <w:rPr>
          <w:rFonts w:hint="eastAsia" w:ascii="宋体" w:hAnsi="宋体" w:eastAsia="宋体" w:cs="宋体"/>
        </w:rPr>
      </w:pPr>
    </w:p>
    <w:p w14:paraId="266A2A71">
      <w:pPr>
        <w:spacing w:line="400" w:lineRule="exact"/>
        <w:jc w:val="center"/>
        <w:rPr>
          <w:rFonts w:hint="eastAsia" w:ascii="宋体" w:hAnsi="宋体" w:eastAsia="宋体" w:cs="宋体"/>
        </w:rPr>
      </w:pPr>
    </w:p>
    <w:p w14:paraId="12581DFB">
      <w:pPr>
        <w:spacing w:line="400" w:lineRule="exact"/>
        <w:jc w:val="center"/>
        <w:rPr>
          <w:rFonts w:hint="eastAsia" w:ascii="宋体" w:hAnsi="宋体" w:eastAsia="宋体" w:cs="宋体"/>
        </w:rPr>
      </w:pPr>
    </w:p>
    <w:p w14:paraId="59E9BEAE">
      <w:pPr>
        <w:spacing w:line="400" w:lineRule="exact"/>
        <w:jc w:val="center"/>
        <w:rPr>
          <w:rFonts w:hint="eastAsia" w:ascii="宋体" w:hAnsi="宋体" w:eastAsia="宋体" w:cs="宋体"/>
        </w:rPr>
      </w:pPr>
    </w:p>
    <w:p w14:paraId="5A803D9F">
      <w:pPr>
        <w:spacing w:line="400" w:lineRule="exact"/>
        <w:jc w:val="center"/>
        <w:rPr>
          <w:rFonts w:hint="eastAsia" w:ascii="宋体" w:hAnsi="宋体" w:eastAsia="宋体" w:cs="宋体"/>
        </w:rPr>
      </w:pPr>
    </w:p>
    <w:p w14:paraId="39D57146">
      <w:pPr>
        <w:spacing w:line="400" w:lineRule="exact"/>
        <w:jc w:val="both"/>
        <w:rPr>
          <w:rFonts w:hint="eastAsia" w:ascii="宋体" w:hAnsi="宋体" w:eastAsia="宋体" w:cs="宋体"/>
        </w:rPr>
      </w:pPr>
    </w:p>
    <w:p w14:paraId="7D8C359F">
      <w:pPr>
        <w:spacing w:line="400" w:lineRule="exact"/>
        <w:jc w:val="center"/>
        <w:rPr>
          <w:rFonts w:hint="eastAsia" w:ascii="宋体" w:hAnsi="宋体" w:eastAsia="宋体" w:cs="宋体"/>
        </w:rPr>
      </w:pPr>
    </w:p>
    <w:p w14:paraId="186FD422">
      <w:pPr>
        <w:spacing w:line="400" w:lineRule="exact"/>
        <w:jc w:val="center"/>
        <w:rPr>
          <w:rFonts w:hint="eastAsia" w:ascii="宋体" w:hAnsi="宋体" w:eastAsia="宋体" w:cs="宋体"/>
        </w:rPr>
      </w:pPr>
    </w:p>
    <w:p w14:paraId="18008C30">
      <w:pPr>
        <w:spacing w:line="400" w:lineRule="exact"/>
        <w:jc w:val="center"/>
        <w:rPr>
          <w:rFonts w:hint="eastAsia" w:ascii="宋体" w:hAnsi="宋体" w:eastAsia="宋体" w:cs="宋体"/>
        </w:rPr>
      </w:pPr>
    </w:p>
    <w:p w14:paraId="7E5B518C">
      <w:pPr>
        <w:spacing w:line="400" w:lineRule="exact"/>
        <w:jc w:val="center"/>
        <w:rPr>
          <w:rFonts w:hint="eastAsia" w:ascii="宋体" w:hAnsi="宋体" w:eastAsia="宋体" w:cs="宋体"/>
        </w:rPr>
      </w:pPr>
    </w:p>
    <w:p w14:paraId="5D8F2DD0">
      <w:pPr>
        <w:rPr>
          <w:rFonts w:hint="eastAsia" w:ascii="宋体" w:hAnsi="宋体" w:eastAsia="宋体" w:cs="宋体"/>
          <w:b/>
          <w:sz w:val="28"/>
          <w:szCs w:val="28"/>
        </w:rPr>
      </w:pPr>
      <w:bookmarkStart w:id="1320" w:name="_Toc483515434"/>
      <w:r>
        <w:rPr>
          <w:rFonts w:hint="eastAsia" w:ascii="宋体" w:hAnsi="宋体" w:eastAsia="宋体" w:cs="宋体"/>
          <w:b/>
          <w:sz w:val="28"/>
          <w:szCs w:val="28"/>
        </w:rPr>
        <w:br w:type="page"/>
      </w:r>
    </w:p>
    <w:p w14:paraId="1E20BCE9">
      <w:pPr>
        <w:pStyle w:val="148"/>
        <w:snapToGrid w:val="0"/>
        <w:spacing w:after="0" w:line="360" w:lineRule="auto"/>
        <w:jc w:val="center"/>
        <w:outlineLvl w:val="2"/>
        <w:rPr>
          <w:rFonts w:hint="eastAsia" w:ascii="宋体" w:hAnsi="宋体" w:eastAsia="宋体" w:cs="宋体"/>
          <w:b/>
          <w:sz w:val="28"/>
          <w:szCs w:val="28"/>
        </w:rPr>
      </w:pPr>
      <w:r>
        <w:rPr>
          <w:rFonts w:hint="eastAsia" w:ascii="宋体" w:hAnsi="宋体" w:eastAsia="宋体" w:cs="宋体"/>
          <w:b/>
          <w:sz w:val="28"/>
          <w:szCs w:val="28"/>
        </w:rPr>
        <w:t>七、施工组织设计</w:t>
      </w:r>
      <w:bookmarkEnd w:id="1320"/>
    </w:p>
    <w:p w14:paraId="606A260B">
      <w:pPr>
        <w:pStyle w:val="136"/>
        <w:snapToGrid w:val="0"/>
        <w:spacing w:line="360" w:lineRule="auto"/>
        <w:ind w:firstLine="480" w:firstLineChars="200"/>
        <w:jc w:val="both"/>
        <w:rPr>
          <w:rFonts w:hint="eastAsia" w:ascii="宋体" w:hAnsi="宋体" w:eastAsia="宋体" w:cs="宋体"/>
          <w:color w:val="auto"/>
        </w:rPr>
      </w:pPr>
    </w:p>
    <w:p w14:paraId="6E24C76D">
      <w:pPr>
        <w:pStyle w:val="136"/>
        <w:snapToGrid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投标人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195C3453">
      <w:pPr>
        <w:pStyle w:val="136"/>
        <w:snapToGrid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2．施工组织设计除采用文字表述外可附下列图表，图表及格式要求附后。</w:t>
      </w:r>
    </w:p>
    <w:p w14:paraId="763375FD">
      <w:pPr>
        <w:pStyle w:val="136"/>
        <w:snapToGrid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附表一　拟投入本工程的主要施工设备表</w:t>
      </w:r>
    </w:p>
    <w:p w14:paraId="306FE70A">
      <w:pPr>
        <w:pStyle w:val="136"/>
        <w:snapToGrid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附表二　拟配备本工程的试验和检测仪器设备表</w:t>
      </w:r>
    </w:p>
    <w:p w14:paraId="0F2DDE78">
      <w:pPr>
        <w:pStyle w:val="136"/>
        <w:snapToGrid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附表三　劳动力计划表</w:t>
      </w:r>
    </w:p>
    <w:p w14:paraId="78BCFA93">
      <w:pPr>
        <w:pStyle w:val="136"/>
        <w:snapToGrid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附表四　计划开、竣工日期和施工进度网络图</w:t>
      </w:r>
    </w:p>
    <w:p w14:paraId="75AEA029">
      <w:pPr>
        <w:pStyle w:val="136"/>
        <w:snapToGrid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附表五　施工总平面图</w:t>
      </w:r>
    </w:p>
    <w:p w14:paraId="35BF3E8A">
      <w:pPr>
        <w:pStyle w:val="136"/>
        <w:snapToGrid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附表六　临时用地表</w:t>
      </w:r>
    </w:p>
    <w:p w14:paraId="45502E3C">
      <w:pPr>
        <w:pStyle w:val="136"/>
        <w:snapToGrid w:val="0"/>
        <w:spacing w:line="360" w:lineRule="auto"/>
        <w:jc w:val="both"/>
        <w:rPr>
          <w:rFonts w:hint="eastAsia" w:ascii="宋体" w:hAnsi="宋体" w:eastAsia="宋体" w:cs="宋体"/>
          <w:color w:val="auto"/>
        </w:rPr>
      </w:pPr>
    </w:p>
    <w:p w14:paraId="23E39B49">
      <w:pPr>
        <w:pStyle w:val="136"/>
        <w:snapToGrid w:val="0"/>
        <w:spacing w:line="360" w:lineRule="auto"/>
        <w:jc w:val="both"/>
        <w:rPr>
          <w:rFonts w:hint="eastAsia" w:ascii="宋体" w:hAnsi="宋体" w:eastAsia="宋体" w:cs="宋体"/>
          <w:color w:val="auto"/>
        </w:rPr>
      </w:pPr>
    </w:p>
    <w:p w14:paraId="68C53A9F">
      <w:pPr>
        <w:pStyle w:val="152"/>
        <w:snapToGrid w:val="0"/>
        <w:spacing w:after="0" w:line="360"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附表一：拟投入本工程的主要施工设备表</w:t>
      </w:r>
    </w:p>
    <w:p w14:paraId="6E7D9BBA">
      <w:pPr>
        <w:pStyle w:val="136"/>
        <w:snapToGrid w:val="0"/>
        <w:spacing w:line="360" w:lineRule="auto"/>
        <w:jc w:val="both"/>
        <w:rPr>
          <w:rFonts w:hint="eastAsia" w:ascii="宋体" w:hAnsi="宋体" w:eastAsia="宋体" w:cs="宋体"/>
          <w:color w:val="auto"/>
        </w:rPr>
      </w:pPr>
    </w:p>
    <w:tbl>
      <w:tblPr>
        <w:tblStyle w:val="39"/>
        <w:tblW w:w="0" w:type="auto"/>
        <w:jc w:val="center"/>
        <w:tblLayout w:type="fixed"/>
        <w:tblCellMar>
          <w:top w:w="0" w:type="dxa"/>
          <w:left w:w="28" w:type="dxa"/>
          <w:bottom w:w="0" w:type="dxa"/>
          <w:right w:w="28" w:type="dxa"/>
        </w:tblCellMar>
      </w:tblPr>
      <w:tblGrid>
        <w:gridCol w:w="567"/>
        <w:gridCol w:w="1701"/>
        <w:gridCol w:w="1191"/>
        <w:gridCol w:w="567"/>
        <w:gridCol w:w="567"/>
        <w:gridCol w:w="567"/>
        <w:gridCol w:w="851"/>
        <w:gridCol w:w="567"/>
        <w:gridCol w:w="567"/>
        <w:gridCol w:w="851"/>
        <w:gridCol w:w="851"/>
      </w:tblGrid>
      <w:tr w14:paraId="594AFB1D">
        <w:tblPrEx>
          <w:tblCellMar>
            <w:top w:w="0" w:type="dxa"/>
            <w:left w:w="28" w:type="dxa"/>
            <w:bottom w:w="0" w:type="dxa"/>
            <w:right w:w="28" w:type="dxa"/>
          </w:tblCellMar>
        </w:tblPrEx>
        <w:trPr>
          <w:trHeight w:val="313"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22D8743C">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49A122E3">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设备名称</w:t>
            </w: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5B421604">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型号规格</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65D6DF34">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069DE1A1">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国别产地</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2D8AF275">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制造年份</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606D740F">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额定功率（KW）</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55434A82">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9F96BE4">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目前所在地</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5D493EAB">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使用</w:t>
            </w:r>
          </w:p>
          <w:p w14:paraId="4FF5E1CF">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状况</w:t>
            </w:r>
          </w:p>
        </w:tc>
      </w:tr>
      <w:tr w14:paraId="490F8C7E">
        <w:tblPrEx>
          <w:tblCellMar>
            <w:top w:w="0" w:type="dxa"/>
            <w:left w:w="28" w:type="dxa"/>
            <w:bottom w:w="0" w:type="dxa"/>
            <w:right w:w="28" w:type="dxa"/>
          </w:tblCellMar>
        </w:tblPrEx>
        <w:trPr>
          <w:trHeight w:val="312"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051DA32B">
            <w:pPr>
              <w:widowControl/>
              <w:jc w:val="left"/>
              <w:rPr>
                <w:rFonts w:hint="eastAsia" w:ascii="宋体" w:hAnsi="宋体" w:eastAsia="宋体" w:cs="宋体"/>
                <w:kern w:val="0"/>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3CAE657E">
            <w:pPr>
              <w:widowControl/>
              <w:jc w:val="left"/>
              <w:rPr>
                <w:rFonts w:hint="eastAsia" w:ascii="宋体" w:hAnsi="宋体" w:eastAsia="宋体" w:cs="宋体"/>
                <w:kern w:val="0"/>
                <w:szCs w:val="21"/>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7150BC03">
            <w:pPr>
              <w:widowControl/>
              <w:jc w:val="left"/>
              <w:rPr>
                <w:rFonts w:hint="eastAsia" w:ascii="宋体" w:hAnsi="宋体" w:eastAsia="宋体" w:cs="宋体"/>
                <w:kern w:val="0"/>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1F7BFDB">
            <w:pPr>
              <w:widowControl/>
              <w:jc w:val="left"/>
              <w:rPr>
                <w:rFonts w:hint="eastAsia" w:ascii="宋体" w:hAnsi="宋体" w:eastAsia="宋体" w:cs="宋体"/>
                <w:kern w:val="0"/>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4B7DD437">
            <w:pPr>
              <w:widowControl/>
              <w:jc w:val="left"/>
              <w:rPr>
                <w:rFonts w:hint="eastAsia" w:ascii="宋体" w:hAnsi="宋体" w:eastAsia="宋体" w:cs="宋体"/>
                <w:kern w:val="0"/>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000C3682">
            <w:pPr>
              <w:widowControl/>
              <w:jc w:val="left"/>
              <w:rPr>
                <w:rFonts w:hint="eastAsia" w:ascii="宋体" w:hAnsi="宋体" w:eastAsia="宋体" w:cs="宋体"/>
                <w:kern w:val="0"/>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4D3C6D8">
            <w:pPr>
              <w:widowControl/>
              <w:jc w:val="left"/>
              <w:rPr>
                <w:rFonts w:hint="eastAsia" w:ascii="宋体" w:hAnsi="宋体" w:eastAsia="宋体" w:cs="宋体"/>
                <w:kern w:val="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067B06F">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自有</w:t>
            </w:r>
          </w:p>
        </w:tc>
        <w:tc>
          <w:tcPr>
            <w:tcW w:w="567" w:type="dxa"/>
            <w:tcBorders>
              <w:top w:val="single" w:color="000000" w:sz="4" w:space="0"/>
              <w:left w:val="single" w:color="000000" w:sz="4" w:space="0"/>
              <w:bottom w:val="single" w:color="000000" w:sz="4" w:space="0"/>
              <w:right w:val="single" w:color="000000" w:sz="4" w:space="0"/>
            </w:tcBorders>
            <w:vAlign w:val="center"/>
          </w:tcPr>
          <w:p w14:paraId="2DD91152">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租赁</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4E9A2FC">
            <w:pPr>
              <w:widowControl/>
              <w:jc w:val="left"/>
              <w:rPr>
                <w:rFonts w:hint="eastAsia" w:ascii="宋体" w:hAnsi="宋体" w:eastAsia="宋体" w:cs="宋体"/>
                <w:kern w:val="0"/>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87A22C0">
            <w:pPr>
              <w:widowControl/>
              <w:jc w:val="left"/>
              <w:rPr>
                <w:rFonts w:hint="eastAsia" w:ascii="宋体" w:hAnsi="宋体" w:eastAsia="宋体" w:cs="宋体"/>
                <w:kern w:val="0"/>
                <w:szCs w:val="21"/>
              </w:rPr>
            </w:pPr>
          </w:p>
        </w:tc>
      </w:tr>
      <w:tr w14:paraId="3A9E8C7D">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7D582D3">
            <w:pPr>
              <w:pStyle w:val="136"/>
              <w:snapToGrid w:val="0"/>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340D155">
            <w:pPr>
              <w:pStyle w:val="136"/>
              <w:snapToGrid w:val="0"/>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199550A3">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13BFF1D">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1459188">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9FA5E89">
            <w:pPr>
              <w:pStyle w:val="136"/>
              <w:snapToGrid w:val="0"/>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2B4DEAE">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A50DAD7">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FA8C546">
            <w:pPr>
              <w:pStyle w:val="136"/>
              <w:snapToGrid w:val="0"/>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C133C7B">
            <w:pPr>
              <w:pStyle w:val="136"/>
              <w:snapToGrid w:val="0"/>
              <w:jc w:val="both"/>
              <w:rPr>
                <w:rFonts w:hint="eastAsia" w:ascii="宋体" w:hAnsi="宋体" w:eastAsia="宋体" w:cs="宋体"/>
                <w:color w:val="auto"/>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7653E31">
            <w:pPr>
              <w:pStyle w:val="136"/>
              <w:snapToGrid w:val="0"/>
              <w:jc w:val="both"/>
              <w:rPr>
                <w:rFonts w:hint="eastAsia" w:ascii="宋体" w:hAnsi="宋体" w:eastAsia="宋体" w:cs="宋体"/>
                <w:color w:val="auto"/>
                <w:sz w:val="21"/>
                <w:szCs w:val="21"/>
              </w:rPr>
            </w:pPr>
          </w:p>
        </w:tc>
      </w:tr>
      <w:tr w14:paraId="333590CD">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D1947B1">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D6F8121">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62BF0CAD">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B3F756E">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83AF21C">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AFAD065">
            <w:pPr>
              <w:pStyle w:val="136"/>
              <w:snapToGrid w:val="0"/>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AF343A7">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A6025D7">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11842C5">
            <w:pPr>
              <w:pStyle w:val="136"/>
              <w:snapToGrid w:val="0"/>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593070F">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CACEF7B">
            <w:pPr>
              <w:pStyle w:val="136"/>
              <w:snapToGrid w:val="0"/>
              <w:spacing w:line="360" w:lineRule="auto"/>
              <w:jc w:val="both"/>
              <w:rPr>
                <w:rFonts w:hint="eastAsia" w:ascii="宋体" w:hAnsi="宋体" w:eastAsia="宋体" w:cs="宋体"/>
                <w:color w:val="auto"/>
              </w:rPr>
            </w:pPr>
          </w:p>
        </w:tc>
      </w:tr>
      <w:tr w14:paraId="6AE33E40">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EF463B6">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97FC60C">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124181F7">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95F8F30">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F6A4AED">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BD9D059">
            <w:pPr>
              <w:pStyle w:val="136"/>
              <w:snapToGrid w:val="0"/>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6F272F7">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4C8AC02">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964BADD">
            <w:pPr>
              <w:pStyle w:val="136"/>
              <w:snapToGrid w:val="0"/>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F495E30">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CA24EB0">
            <w:pPr>
              <w:pStyle w:val="136"/>
              <w:snapToGrid w:val="0"/>
              <w:spacing w:line="360" w:lineRule="auto"/>
              <w:jc w:val="both"/>
              <w:rPr>
                <w:rFonts w:hint="eastAsia" w:ascii="宋体" w:hAnsi="宋体" w:eastAsia="宋体" w:cs="宋体"/>
                <w:color w:val="auto"/>
              </w:rPr>
            </w:pPr>
          </w:p>
        </w:tc>
      </w:tr>
      <w:tr w14:paraId="6D920F07">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32595FA">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BEA6A3F">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5D4086E0">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32DCFD8">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18099DB">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921F919">
            <w:pPr>
              <w:pStyle w:val="136"/>
              <w:snapToGrid w:val="0"/>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F9D4C3E">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AFAFEB3">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DC097E7">
            <w:pPr>
              <w:pStyle w:val="136"/>
              <w:snapToGrid w:val="0"/>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5DB884D">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FF301E7">
            <w:pPr>
              <w:pStyle w:val="136"/>
              <w:snapToGrid w:val="0"/>
              <w:spacing w:line="360" w:lineRule="auto"/>
              <w:jc w:val="both"/>
              <w:rPr>
                <w:rFonts w:hint="eastAsia" w:ascii="宋体" w:hAnsi="宋体" w:eastAsia="宋体" w:cs="宋体"/>
                <w:color w:val="auto"/>
              </w:rPr>
            </w:pPr>
          </w:p>
        </w:tc>
      </w:tr>
      <w:tr w14:paraId="1B966D4B">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4FF9431">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5ECF344">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21F2D4D2">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A7C20AC">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E851ED1">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204396D">
            <w:pPr>
              <w:pStyle w:val="136"/>
              <w:snapToGrid w:val="0"/>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D105646">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345DCF2">
            <w:pPr>
              <w:pStyle w:val="136"/>
              <w:snapToGrid w:val="0"/>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EF77EA2">
            <w:pPr>
              <w:pStyle w:val="136"/>
              <w:snapToGrid w:val="0"/>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C408510">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61C3B19">
            <w:pPr>
              <w:pStyle w:val="136"/>
              <w:snapToGrid w:val="0"/>
              <w:spacing w:line="360" w:lineRule="auto"/>
              <w:jc w:val="both"/>
              <w:rPr>
                <w:rFonts w:hint="eastAsia" w:ascii="宋体" w:hAnsi="宋体" w:eastAsia="宋体" w:cs="宋体"/>
                <w:color w:val="auto"/>
              </w:rPr>
            </w:pPr>
          </w:p>
        </w:tc>
      </w:tr>
      <w:tr w14:paraId="0271B7DA">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45C40D64">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772757E">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2EFAC8E5">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6075CAC">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B432DC1">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518E23B">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5120306">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D787153">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640FC15">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3A93B7C">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0958097">
            <w:pPr>
              <w:pStyle w:val="136"/>
              <w:snapToGrid w:val="0"/>
              <w:spacing w:line="360" w:lineRule="auto"/>
              <w:jc w:val="both"/>
              <w:rPr>
                <w:rFonts w:hint="eastAsia" w:ascii="宋体" w:hAnsi="宋体" w:eastAsia="宋体" w:cs="宋体"/>
                <w:color w:val="auto"/>
              </w:rPr>
            </w:pPr>
          </w:p>
        </w:tc>
      </w:tr>
      <w:tr w14:paraId="069712DE">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C2B1079">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B9DFF81">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4ECF4643">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5F44276">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F3A842C">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1D53224">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D747FA8">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CDFEB6B">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30012ED">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A552C86">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6D5C8CD">
            <w:pPr>
              <w:pStyle w:val="136"/>
              <w:snapToGrid w:val="0"/>
              <w:spacing w:line="360" w:lineRule="auto"/>
              <w:jc w:val="both"/>
              <w:rPr>
                <w:rFonts w:hint="eastAsia" w:ascii="宋体" w:hAnsi="宋体" w:eastAsia="宋体" w:cs="宋体"/>
                <w:color w:val="auto"/>
              </w:rPr>
            </w:pPr>
          </w:p>
        </w:tc>
      </w:tr>
      <w:tr w14:paraId="29F25889">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7E85747">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BE7A81E">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3D1A67C9">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AF45685">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C777254">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AB363D6">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9010271">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AEC1C0F">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B1E157D">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E20BA10">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FDE7F5A">
            <w:pPr>
              <w:pStyle w:val="136"/>
              <w:snapToGrid w:val="0"/>
              <w:spacing w:line="360" w:lineRule="auto"/>
              <w:jc w:val="both"/>
              <w:rPr>
                <w:rFonts w:hint="eastAsia" w:ascii="宋体" w:hAnsi="宋体" w:eastAsia="宋体" w:cs="宋体"/>
                <w:color w:val="auto"/>
              </w:rPr>
            </w:pPr>
          </w:p>
        </w:tc>
      </w:tr>
      <w:tr w14:paraId="44D15118">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B47D292">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4C5CDB">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54BBAC56">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8060981">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D153231">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CD01749">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BA95704">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724BC6F">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792984A">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95C6CBA">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65EF350">
            <w:pPr>
              <w:pStyle w:val="136"/>
              <w:snapToGrid w:val="0"/>
              <w:spacing w:line="360" w:lineRule="auto"/>
              <w:jc w:val="both"/>
              <w:rPr>
                <w:rFonts w:hint="eastAsia" w:ascii="宋体" w:hAnsi="宋体" w:eastAsia="宋体" w:cs="宋体"/>
                <w:color w:val="auto"/>
              </w:rPr>
            </w:pPr>
          </w:p>
        </w:tc>
      </w:tr>
      <w:tr w14:paraId="19163CA6">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5A08276C">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0722DD3">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629626BD">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3E8DBDA">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3D23B3C">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C64CE32">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C1757F2">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B83FA0F">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4B2E1AA">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59AF54C">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0B112BD">
            <w:pPr>
              <w:pStyle w:val="136"/>
              <w:snapToGrid w:val="0"/>
              <w:spacing w:line="360" w:lineRule="auto"/>
              <w:jc w:val="both"/>
              <w:rPr>
                <w:rFonts w:hint="eastAsia" w:ascii="宋体" w:hAnsi="宋体" w:eastAsia="宋体" w:cs="宋体"/>
                <w:color w:val="auto"/>
              </w:rPr>
            </w:pPr>
          </w:p>
        </w:tc>
      </w:tr>
      <w:tr w14:paraId="2F819D31">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4826B35">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B4788C8">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51EF2BA7">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26D1019">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D4D8FB6">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FF7C845">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D6DA9FE">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0FA24A9">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9A50816">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B74CFB2">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8D9215D">
            <w:pPr>
              <w:pStyle w:val="136"/>
              <w:snapToGrid w:val="0"/>
              <w:spacing w:line="360" w:lineRule="auto"/>
              <w:jc w:val="both"/>
              <w:rPr>
                <w:rFonts w:hint="eastAsia" w:ascii="宋体" w:hAnsi="宋体" w:eastAsia="宋体" w:cs="宋体"/>
                <w:color w:val="auto"/>
              </w:rPr>
            </w:pPr>
          </w:p>
        </w:tc>
      </w:tr>
      <w:tr w14:paraId="78073661">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6A8E8C1D">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AE657B4">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41DC9D25">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398041F">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9D7914D">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DCA63D3">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B6C823F">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65F00A6">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A04BA0D">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B938D5F">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C8873E5">
            <w:pPr>
              <w:pStyle w:val="136"/>
              <w:snapToGrid w:val="0"/>
              <w:spacing w:line="360" w:lineRule="auto"/>
              <w:jc w:val="both"/>
              <w:rPr>
                <w:rFonts w:hint="eastAsia" w:ascii="宋体" w:hAnsi="宋体" w:eastAsia="宋体" w:cs="宋体"/>
                <w:color w:val="auto"/>
              </w:rPr>
            </w:pPr>
          </w:p>
        </w:tc>
      </w:tr>
      <w:tr w14:paraId="39040608">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592C87F">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99BB636">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1F9C00A6">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FC098B2">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84C55AD">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086CEBF">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54990E5">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63240A2">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0571FE1">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E2EC201">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99EFED9">
            <w:pPr>
              <w:pStyle w:val="136"/>
              <w:snapToGrid w:val="0"/>
              <w:spacing w:line="360" w:lineRule="auto"/>
              <w:jc w:val="both"/>
              <w:rPr>
                <w:rFonts w:hint="eastAsia" w:ascii="宋体" w:hAnsi="宋体" w:eastAsia="宋体" w:cs="宋体"/>
                <w:color w:val="auto"/>
              </w:rPr>
            </w:pPr>
          </w:p>
        </w:tc>
      </w:tr>
      <w:tr w14:paraId="773B97BA">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3B53A8C">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37B9462">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36AEE71F">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FEDF4BA">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FFC4C8A">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EA86D3A">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0F5B3D1">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7A6CA60">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58E838F">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961A1A8">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0CEDFB0">
            <w:pPr>
              <w:pStyle w:val="136"/>
              <w:snapToGrid w:val="0"/>
              <w:spacing w:line="360" w:lineRule="auto"/>
              <w:jc w:val="both"/>
              <w:rPr>
                <w:rFonts w:hint="eastAsia" w:ascii="宋体" w:hAnsi="宋体" w:eastAsia="宋体" w:cs="宋体"/>
                <w:color w:val="auto"/>
              </w:rPr>
            </w:pPr>
          </w:p>
        </w:tc>
      </w:tr>
      <w:tr w14:paraId="0E454F56">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46EE85F0">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C840E48">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30F4E347">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188C579">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8417A40">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A77D698">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2E68484">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B37A6D2">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7CF246F">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61FD1F9">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B028365">
            <w:pPr>
              <w:pStyle w:val="136"/>
              <w:snapToGrid w:val="0"/>
              <w:spacing w:line="360" w:lineRule="auto"/>
              <w:jc w:val="both"/>
              <w:rPr>
                <w:rFonts w:hint="eastAsia" w:ascii="宋体" w:hAnsi="宋体" w:eastAsia="宋体" w:cs="宋体"/>
                <w:color w:val="auto"/>
              </w:rPr>
            </w:pPr>
          </w:p>
        </w:tc>
      </w:tr>
      <w:tr w14:paraId="02E3C239">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7A35D8CD">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B4A0F37">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1312CCF9">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EC12780">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090F171">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A8A5436">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44BCDD8">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518C2F2">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8751161">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D7CC406">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7BFF7B2">
            <w:pPr>
              <w:pStyle w:val="136"/>
              <w:snapToGrid w:val="0"/>
              <w:spacing w:line="360" w:lineRule="auto"/>
              <w:jc w:val="both"/>
              <w:rPr>
                <w:rFonts w:hint="eastAsia" w:ascii="宋体" w:hAnsi="宋体" w:eastAsia="宋体" w:cs="宋体"/>
                <w:color w:val="auto"/>
              </w:rPr>
            </w:pPr>
          </w:p>
        </w:tc>
      </w:tr>
      <w:tr w14:paraId="7081176E">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021363F1">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930A629">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44DCC4F2">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9556870">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3BDA811">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8BFEC7F">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A374669">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1901EF6">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FD38864">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E86B98C">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95FE29D">
            <w:pPr>
              <w:pStyle w:val="136"/>
              <w:snapToGrid w:val="0"/>
              <w:spacing w:line="360" w:lineRule="auto"/>
              <w:jc w:val="both"/>
              <w:rPr>
                <w:rFonts w:hint="eastAsia" w:ascii="宋体" w:hAnsi="宋体" w:eastAsia="宋体" w:cs="宋体"/>
                <w:color w:val="auto"/>
              </w:rPr>
            </w:pPr>
          </w:p>
        </w:tc>
      </w:tr>
      <w:tr w14:paraId="2914C8DC">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3AACD769">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B624F5F">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0FF6B25B">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7FEDBC5">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0671470">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FF36A19">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C2D4B97">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EBAD882">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62DF93A">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3AF1E6A">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012E151">
            <w:pPr>
              <w:pStyle w:val="136"/>
              <w:snapToGrid w:val="0"/>
              <w:spacing w:line="360" w:lineRule="auto"/>
              <w:jc w:val="both"/>
              <w:rPr>
                <w:rFonts w:hint="eastAsia" w:ascii="宋体" w:hAnsi="宋体" w:eastAsia="宋体" w:cs="宋体"/>
                <w:color w:val="auto"/>
              </w:rPr>
            </w:pPr>
          </w:p>
        </w:tc>
      </w:tr>
      <w:tr w14:paraId="3E9AA275">
        <w:tblPrEx>
          <w:tblCellMar>
            <w:top w:w="0" w:type="dxa"/>
            <w:left w:w="28" w:type="dxa"/>
            <w:bottom w:w="0" w:type="dxa"/>
            <w:right w:w="28" w:type="dxa"/>
          </w:tblCellMar>
        </w:tblPrEx>
        <w:trPr>
          <w:trHeight w:val="450"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23C34967">
            <w:pPr>
              <w:pStyle w:val="136"/>
              <w:snapToGrid w:val="0"/>
              <w:spacing w:line="360" w:lineRule="auto"/>
              <w:jc w:val="both"/>
              <w:rPr>
                <w:rFonts w:hint="eastAsia" w:ascii="宋体" w:hAnsi="宋体" w:eastAsia="宋体"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1773CAD">
            <w:pPr>
              <w:pStyle w:val="136"/>
              <w:snapToGrid w:val="0"/>
              <w:spacing w:line="360" w:lineRule="auto"/>
              <w:jc w:val="both"/>
              <w:rPr>
                <w:rFonts w:hint="eastAsia" w:ascii="宋体" w:hAnsi="宋体" w:eastAsia="宋体" w:cs="宋体"/>
                <w:color w:val="auto"/>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6D2DD03E">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F85CFD6">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66DCB5F">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FFB980B">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9306A0F">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21A86CA">
            <w:pPr>
              <w:pStyle w:val="136"/>
              <w:snapToGrid w:val="0"/>
              <w:spacing w:line="360" w:lineRule="auto"/>
              <w:jc w:val="both"/>
              <w:rPr>
                <w:rFonts w:hint="eastAsia" w:ascii="宋体" w:hAnsi="宋体" w:eastAsia="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8F4D0D1">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B3217FD">
            <w:pPr>
              <w:pStyle w:val="136"/>
              <w:snapToGrid w:val="0"/>
              <w:spacing w:line="360" w:lineRule="auto"/>
              <w:jc w:val="both"/>
              <w:rPr>
                <w:rFonts w:hint="eastAsia" w:ascii="宋体" w:hAnsi="宋体" w:eastAsia="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08CED9F">
            <w:pPr>
              <w:pStyle w:val="136"/>
              <w:snapToGrid w:val="0"/>
              <w:spacing w:line="360" w:lineRule="auto"/>
              <w:jc w:val="both"/>
              <w:rPr>
                <w:rFonts w:hint="eastAsia" w:ascii="宋体" w:hAnsi="宋体" w:eastAsia="宋体" w:cs="宋体"/>
                <w:color w:val="auto"/>
              </w:rPr>
            </w:pPr>
          </w:p>
        </w:tc>
      </w:tr>
    </w:tbl>
    <w:p w14:paraId="03365AAA">
      <w:pPr>
        <w:snapToGrid w:val="0"/>
        <w:spacing w:line="360" w:lineRule="auto"/>
        <w:rPr>
          <w:rFonts w:hint="eastAsia" w:ascii="宋体" w:hAnsi="宋体" w:eastAsia="宋体" w:cs="宋体"/>
          <w:szCs w:val="21"/>
        </w:rPr>
      </w:pPr>
    </w:p>
    <w:p w14:paraId="0D1DB1DF">
      <w:pPr>
        <w:pStyle w:val="152"/>
        <w:snapToGrid w:val="0"/>
        <w:spacing w:after="0" w:line="360"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附表二：拟配备本工程的试验和检测仪器设备表</w:t>
      </w:r>
    </w:p>
    <w:p w14:paraId="346DF64F">
      <w:pPr>
        <w:pStyle w:val="136"/>
        <w:snapToGrid w:val="0"/>
        <w:spacing w:line="360" w:lineRule="auto"/>
        <w:jc w:val="both"/>
        <w:rPr>
          <w:rFonts w:hint="eastAsia" w:ascii="宋体" w:hAnsi="宋体" w:eastAsia="宋体" w:cs="宋体"/>
          <w:color w:val="auto"/>
        </w:rPr>
      </w:pPr>
    </w:p>
    <w:tbl>
      <w:tblPr>
        <w:tblStyle w:val="39"/>
        <w:tblW w:w="0" w:type="auto"/>
        <w:jc w:val="center"/>
        <w:tblLayout w:type="fixed"/>
        <w:tblCellMar>
          <w:top w:w="0" w:type="dxa"/>
          <w:left w:w="108" w:type="dxa"/>
          <w:bottom w:w="0" w:type="dxa"/>
          <w:right w:w="108" w:type="dxa"/>
        </w:tblCellMar>
      </w:tblPr>
      <w:tblGrid>
        <w:gridCol w:w="677"/>
        <w:gridCol w:w="1088"/>
        <w:gridCol w:w="760"/>
        <w:gridCol w:w="990"/>
        <w:gridCol w:w="673"/>
        <w:gridCol w:w="738"/>
        <w:gridCol w:w="1212"/>
        <w:gridCol w:w="1652"/>
        <w:gridCol w:w="690"/>
      </w:tblGrid>
      <w:tr w14:paraId="045223DD">
        <w:tblPrEx>
          <w:tblCellMar>
            <w:top w:w="0" w:type="dxa"/>
            <w:left w:w="108" w:type="dxa"/>
            <w:bottom w:w="0" w:type="dxa"/>
            <w:right w:w="108" w:type="dxa"/>
          </w:tblCellMar>
        </w:tblPrEx>
        <w:trPr>
          <w:trHeight w:val="765"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14:paraId="191F1E53">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088" w:type="dxa"/>
            <w:tcBorders>
              <w:top w:val="single" w:color="000000" w:sz="4" w:space="0"/>
              <w:left w:val="single" w:color="000000" w:sz="4" w:space="0"/>
              <w:bottom w:val="single" w:color="000000" w:sz="4" w:space="0"/>
              <w:right w:val="single" w:color="000000" w:sz="4" w:space="0"/>
            </w:tcBorders>
            <w:vAlign w:val="center"/>
          </w:tcPr>
          <w:p w14:paraId="029EE210">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检测仪器设备名称</w:t>
            </w:r>
          </w:p>
        </w:tc>
        <w:tc>
          <w:tcPr>
            <w:tcW w:w="760" w:type="dxa"/>
            <w:tcBorders>
              <w:top w:val="single" w:color="000000" w:sz="4" w:space="0"/>
              <w:left w:val="single" w:color="000000" w:sz="4" w:space="0"/>
              <w:bottom w:val="single" w:color="000000" w:sz="4" w:space="0"/>
              <w:right w:val="single" w:color="000000" w:sz="4" w:space="0"/>
            </w:tcBorders>
            <w:vAlign w:val="center"/>
          </w:tcPr>
          <w:p w14:paraId="22F51349">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型号规格</w:t>
            </w:r>
          </w:p>
        </w:tc>
        <w:tc>
          <w:tcPr>
            <w:tcW w:w="990" w:type="dxa"/>
            <w:tcBorders>
              <w:top w:val="single" w:color="000000" w:sz="4" w:space="0"/>
              <w:left w:val="single" w:color="000000" w:sz="4" w:space="0"/>
              <w:bottom w:val="single" w:color="000000" w:sz="4" w:space="0"/>
              <w:right w:val="single" w:color="000000" w:sz="4" w:space="0"/>
            </w:tcBorders>
            <w:vAlign w:val="center"/>
          </w:tcPr>
          <w:p w14:paraId="270F9C59">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673" w:type="dxa"/>
            <w:tcBorders>
              <w:top w:val="single" w:color="000000" w:sz="4" w:space="0"/>
              <w:left w:val="single" w:color="000000" w:sz="4" w:space="0"/>
              <w:bottom w:val="single" w:color="000000" w:sz="4" w:space="0"/>
              <w:right w:val="single" w:color="000000" w:sz="4" w:space="0"/>
            </w:tcBorders>
            <w:vAlign w:val="center"/>
          </w:tcPr>
          <w:p w14:paraId="6563C867">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国别产地</w:t>
            </w:r>
          </w:p>
        </w:tc>
        <w:tc>
          <w:tcPr>
            <w:tcW w:w="738" w:type="dxa"/>
            <w:tcBorders>
              <w:top w:val="single" w:color="000000" w:sz="4" w:space="0"/>
              <w:left w:val="single" w:color="000000" w:sz="4" w:space="0"/>
              <w:bottom w:val="single" w:color="000000" w:sz="4" w:space="0"/>
              <w:right w:val="single" w:color="000000" w:sz="4" w:space="0"/>
            </w:tcBorders>
            <w:vAlign w:val="center"/>
          </w:tcPr>
          <w:p w14:paraId="6C3D7985">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制造年份</w:t>
            </w:r>
          </w:p>
        </w:tc>
        <w:tc>
          <w:tcPr>
            <w:tcW w:w="1212" w:type="dxa"/>
            <w:tcBorders>
              <w:top w:val="single" w:color="000000" w:sz="4" w:space="0"/>
              <w:left w:val="single" w:color="000000" w:sz="4" w:space="0"/>
              <w:bottom w:val="single" w:color="000000" w:sz="4" w:space="0"/>
              <w:right w:val="single" w:color="000000" w:sz="4" w:space="0"/>
            </w:tcBorders>
            <w:vAlign w:val="center"/>
          </w:tcPr>
          <w:p w14:paraId="4C09263F">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已使用台时数</w:t>
            </w:r>
          </w:p>
        </w:tc>
        <w:tc>
          <w:tcPr>
            <w:tcW w:w="1652" w:type="dxa"/>
            <w:tcBorders>
              <w:top w:val="single" w:color="000000" w:sz="4" w:space="0"/>
              <w:left w:val="single" w:color="000000" w:sz="4" w:space="0"/>
              <w:bottom w:val="single" w:color="000000" w:sz="4" w:space="0"/>
              <w:right w:val="single" w:color="000000" w:sz="4" w:space="0"/>
            </w:tcBorders>
            <w:vAlign w:val="center"/>
          </w:tcPr>
          <w:p w14:paraId="1722AEAB">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用途</w:t>
            </w:r>
          </w:p>
        </w:tc>
        <w:tc>
          <w:tcPr>
            <w:tcW w:w="690" w:type="dxa"/>
            <w:tcBorders>
              <w:top w:val="single" w:color="000000" w:sz="4" w:space="0"/>
              <w:left w:val="single" w:color="000000" w:sz="4" w:space="0"/>
              <w:bottom w:val="single" w:color="000000" w:sz="4" w:space="0"/>
              <w:right w:val="single" w:color="000000" w:sz="4" w:space="0"/>
            </w:tcBorders>
            <w:vAlign w:val="center"/>
          </w:tcPr>
          <w:p w14:paraId="73740B5E">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30B107DE">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02EEAF23">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5EFE7BB1">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433913D8">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38A86224">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66D9EF59">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6AC89E5A">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39EDB15B">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634BABB5">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2051FD2E">
            <w:pPr>
              <w:pStyle w:val="136"/>
              <w:snapToGrid w:val="0"/>
              <w:spacing w:line="360" w:lineRule="auto"/>
              <w:jc w:val="both"/>
              <w:rPr>
                <w:rFonts w:hint="eastAsia" w:ascii="宋体" w:hAnsi="宋体" w:eastAsia="宋体" w:cs="宋体"/>
                <w:color w:val="auto"/>
              </w:rPr>
            </w:pPr>
          </w:p>
        </w:tc>
      </w:tr>
      <w:tr w14:paraId="1A1515ED">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6FB9F9BF">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026482DB">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3DCC4F26">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5DB5BAAD">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52EE4AAA">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350DF8EC">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3DC2B58E">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49993C10">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330D45DB">
            <w:pPr>
              <w:pStyle w:val="136"/>
              <w:snapToGrid w:val="0"/>
              <w:spacing w:line="360" w:lineRule="auto"/>
              <w:jc w:val="both"/>
              <w:rPr>
                <w:rFonts w:hint="eastAsia" w:ascii="宋体" w:hAnsi="宋体" w:eastAsia="宋体" w:cs="宋体"/>
                <w:color w:val="auto"/>
              </w:rPr>
            </w:pPr>
          </w:p>
        </w:tc>
      </w:tr>
      <w:tr w14:paraId="46410085">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10B60647">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059E7C6A">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5AA60912">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44C74175">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5317F029">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1F52EFB9">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6F857F3A">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7416DB86">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6E364209">
            <w:pPr>
              <w:pStyle w:val="136"/>
              <w:snapToGrid w:val="0"/>
              <w:spacing w:line="360" w:lineRule="auto"/>
              <w:jc w:val="both"/>
              <w:rPr>
                <w:rFonts w:hint="eastAsia" w:ascii="宋体" w:hAnsi="宋体" w:eastAsia="宋体" w:cs="宋体"/>
                <w:color w:val="auto"/>
              </w:rPr>
            </w:pPr>
          </w:p>
        </w:tc>
      </w:tr>
      <w:tr w14:paraId="3C228FB4">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16C81492">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47320E84">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087B2A41">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2C5BD750">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778C81CD">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302E06FC">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5203C91E">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59737EBB">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341AA6CE">
            <w:pPr>
              <w:pStyle w:val="136"/>
              <w:snapToGrid w:val="0"/>
              <w:spacing w:line="360" w:lineRule="auto"/>
              <w:jc w:val="both"/>
              <w:rPr>
                <w:rFonts w:hint="eastAsia" w:ascii="宋体" w:hAnsi="宋体" w:eastAsia="宋体" w:cs="宋体"/>
                <w:color w:val="auto"/>
              </w:rPr>
            </w:pPr>
          </w:p>
        </w:tc>
      </w:tr>
      <w:tr w14:paraId="70825F5F">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5315E955">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6A8FE6D7">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04687DB8">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31890468">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77D28620">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565D3A88">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6D459953">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196E38C8">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172B7781">
            <w:pPr>
              <w:pStyle w:val="136"/>
              <w:snapToGrid w:val="0"/>
              <w:spacing w:line="360" w:lineRule="auto"/>
              <w:jc w:val="both"/>
              <w:rPr>
                <w:rFonts w:hint="eastAsia" w:ascii="宋体" w:hAnsi="宋体" w:eastAsia="宋体" w:cs="宋体"/>
                <w:color w:val="auto"/>
              </w:rPr>
            </w:pPr>
          </w:p>
        </w:tc>
      </w:tr>
      <w:tr w14:paraId="213FD51D">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0079D5D7">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44484732">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433C61BD">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3A8AD787">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2302A5EB">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5AB043E4">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73635BF8">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3A72FACE">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3389EB0D">
            <w:pPr>
              <w:pStyle w:val="136"/>
              <w:snapToGrid w:val="0"/>
              <w:spacing w:line="360" w:lineRule="auto"/>
              <w:jc w:val="both"/>
              <w:rPr>
                <w:rFonts w:hint="eastAsia" w:ascii="宋体" w:hAnsi="宋体" w:eastAsia="宋体" w:cs="宋体"/>
                <w:color w:val="auto"/>
              </w:rPr>
            </w:pPr>
          </w:p>
        </w:tc>
      </w:tr>
      <w:tr w14:paraId="4AF0F7B8">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3E850EF2">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22BBB1D3">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5B5493DE">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3802AB9B">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7D711428">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0ACBE5D8">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731C8D04">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49054CF2">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0ED45F2B">
            <w:pPr>
              <w:pStyle w:val="136"/>
              <w:snapToGrid w:val="0"/>
              <w:spacing w:line="360" w:lineRule="auto"/>
              <w:jc w:val="both"/>
              <w:rPr>
                <w:rFonts w:hint="eastAsia" w:ascii="宋体" w:hAnsi="宋体" w:eastAsia="宋体" w:cs="宋体"/>
                <w:color w:val="auto"/>
              </w:rPr>
            </w:pPr>
          </w:p>
        </w:tc>
      </w:tr>
      <w:tr w14:paraId="6472FC26">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760C7F75">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6B804661">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51D34F7E">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6BF9617F">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0E79669B">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4F7370EA">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2252D740">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0215F01D">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64944294">
            <w:pPr>
              <w:pStyle w:val="136"/>
              <w:snapToGrid w:val="0"/>
              <w:spacing w:line="360" w:lineRule="auto"/>
              <w:jc w:val="both"/>
              <w:rPr>
                <w:rFonts w:hint="eastAsia" w:ascii="宋体" w:hAnsi="宋体" w:eastAsia="宋体" w:cs="宋体"/>
                <w:color w:val="auto"/>
              </w:rPr>
            </w:pPr>
          </w:p>
        </w:tc>
      </w:tr>
      <w:tr w14:paraId="1681D304">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31451D40">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3E8FBFB4">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7D0CCC97">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76C224CD">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1887634C">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727A4CF2">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2F8AD9BF">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4D355D0C">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53427AD4">
            <w:pPr>
              <w:pStyle w:val="136"/>
              <w:snapToGrid w:val="0"/>
              <w:spacing w:line="360" w:lineRule="auto"/>
              <w:jc w:val="both"/>
              <w:rPr>
                <w:rFonts w:hint="eastAsia" w:ascii="宋体" w:hAnsi="宋体" w:eastAsia="宋体" w:cs="宋体"/>
                <w:color w:val="auto"/>
              </w:rPr>
            </w:pPr>
          </w:p>
        </w:tc>
      </w:tr>
      <w:tr w14:paraId="1BCA1DF6">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521402ED">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1A19F655">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477A1CFF">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0A9C69AE">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0ADE04CA">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24DCBB52">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1E227B65">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6F3F3588">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66666ED9">
            <w:pPr>
              <w:pStyle w:val="136"/>
              <w:snapToGrid w:val="0"/>
              <w:spacing w:line="360" w:lineRule="auto"/>
              <w:jc w:val="both"/>
              <w:rPr>
                <w:rFonts w:hint="eastAsia" w:ascii="宋体" w:hAnsi="宋体" w:eastAsia="宋体" w:cs="宋体"/>
                <w:color w:val="auto"/>
              </w:rPr>
            </w:pPr>
          </w:p>
        </w:tc>
      </w:tr>
      <w:tr w14:paraId="51B01B86">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00EE1AC4">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4D0A01EE">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57061FFD">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4ABBABFA">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3826D240">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3C427490">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3B0DCBE9">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46D05686">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0D95EDDB">
            <w:pPr>
              <w:pStyle w:val="136"/>
              <w:snapToGrid w:val="0"/>
              <w:spacing w:line="360" w:lineRule="auto"/>
              <w:jc w:val="both"/>
              <w:rPr>
                <w:rFonts w:hint="eastAsia" w:ascii="宋体" w:hAnsi="宋体" w:eastAsia="宋体" w:cs="宋体"/>
                <w:color w:val="auto"/>
              </w:rPr>
            </w:pPr>
          </w:p>
        </w:tc>
      </w:tr>
      <w:tr w14:paraId="088B997E">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69457AC8">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00066575">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19B26745">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6596AA59">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24F5ED31">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4D1EC4DC">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789581F3">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381657FD">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14EAA4F9">
            <w:pPr>
              <w:pStyle w:val="136"/>
              <w:snapToGrid w:val="0"/>
              <w:spacing w:line="360" w:lineRule="auto"/>
              <w:jc w:val="both"/>
              <w:rPr>
                <w:rFonts w:hint="eastAsia" w:ascii="宋体" w:hAnsi="宋体" w:eastAsia="宋体" w:cs="宋体"/>
                <w:color w:val="auto"/>
              </w:rPr>
            </w:pPr>
          </w:p>
        </w:tc>
      </w:tr>
      <w:tr w14:paraId="11A0D1E2">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75173032">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0065B5F8">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115E6A13">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2611666B">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4C53CB17">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46866639">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20544389">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3F6A4290">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4B59359D">
            <w:pPr>
              <w:pStyle w:val="136"/>
              <w:snapToGrid w:val="0"/>
              <w:spacing w:line="360" w:lineRule="auto"/>
              <w:jc w:val="both"/>
              <w:rPr>
                <w:rFonts w:hint="eastAsia" w:ascii="宋体" w:hAnsi="宋体" w:eastAsia="宋体" w:cs="宋体"/>
                <w:color w:val="auto"/>
              </w:rPr>
            </w:pPr>
          </w:p>
        </w:tc>
      </w:tr>
      <w:tr w14:paraId="09AF29F2">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1F6630B6">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75B0CF18">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74FB256F">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71454BD3">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5CF352F1">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726E31B3">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52BEAD02">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6809B6B8">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1B80880D">
            <w:pPr>
              <w:pStyle w:val="136"/>
              <w:snapToGrid w:val="0"/>
              <w:spacing w:line="360" w:lineRule="auto"/>
              <w:jc w:val="both"/>
              <w:rPr>
                <w:rFonts w:hint="eastAsia" w:ascii="宋体" w:hAnsi="宋体" w:eastAsia="宋体" w:cs="宋体"/>
                <w:color w:val="auto"/>
              </w:rPr>
            </w:pPr>
          </w:p>
        </w:tc>
      </w:tr>
      <w:tr w14:paraId="27DC08F2">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7F8F2EFC">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338439DF">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3C553958">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5A743AF5">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36437822">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7CBD9F52">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6E4D34EB">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6F21149A">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51B48A61">
            <w:pPr>
              <w:pStyle w:val="136"/>
              <w:snapToGrid w:val="0"/>
              <w:spacing w:line="360" w:lineRule="auto"/>
              <w:jc w:val="both"/>
              <w:rPr>
                <w:rFonts w:hint="eastAsia" w:ascii="宋体" w:hAnsi="宋体" w:eastAsia="宋体" w:cs="宋体"/>
                <w:color w:val="auto"/>
              </w:rPr>
            </w:pPr>
          </w:p>
        </w:tc>
      </w:tr>
      <w:tr w14:paraId="7854EACE">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488144F6">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5A8AB7BA">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7CC7CF08">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11C0E237">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6841C194">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65BEE31F">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509E5D57">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62144916">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39432D73">
            <w:pPr>
              <w:pStyle w:val="136"/>
              <w:snapToGrid w:val="0"/>
              <w:spacing w:line="360" w:lineRule="auto"/>
              <w:jc w:val="both"/>
              <w:rPr>
                <w:rFonts w:hint="eastAsia" w:ascii="宋体" w:hAnsi="宋体" w:eastAsia="宋体" w:cs="宋体"/>
                <w:color w:val="auto"/>
              </w:rPr>
            </w:pPr>
          </w:p>
        </w:tc>
      </w:tr>
      <w:tr w14:paraId="0AF17BEA">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1A2B2727">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15347A32">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69DFDA7E">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0AD1E8B7">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748D98E9">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53BA27D3">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5855AA1B">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12FDD6A3">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320CB7DA">
            <w:pPr>
              <w:pStyle w:val="136"/>
              <w:snapToGrid w:val="0"/>
              <w:spacing w:line="360" w:lineRule="auto"/>
              <w:jc w:val="both"/>
              <w:rPr>
                <w:rFonts w:hint="eastAsia" w:ascii="宋体" w:hAnsi="宋体" w:eastAsia="宋体" w:cs="宋体"/>
                <w:color w:val="auto"/>
              </w:rPr>
            </w:pPr>
          </w:p>
        </w:tc>
      </w:tr>
      <w:tr w14:paraId="4C8FBBB7">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13331181">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0E4D528A">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16C8D6D0">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7149A7DD">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0CD77F02">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1244F354">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167586CA">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02F857F8">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5C75B4BF">
            <w:pPr>
              <w:pStyle w:val="136"/>
              <w:snapToGrid w:val="0"/>
              <w:spacing w:line="360" w:lineRule="auto"/>
              <w:jc w:val="both"/>
              <w:rPr>
                <w:rFonts w:hint="eastAsia" w:ascii="宋体" w:hAnsi="宋体" w:eastAsia="宋体" w:cs="宋体"/>
                <w:color w:val="auto"/>
              </w:rPr>
            </w:pPr>
          </w:p>
        </w:tc>
      </w:tr>
      <w:tr w14:paraId="03060261">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6691440A">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696C5FD9">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641603D8">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15DCC7C0">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74BEE8A0">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79B93D20">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7514C882">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6BB60852">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25BD2ACA">
            <w:pPr>
              <w:pStyle w:val="136"/>
              <w:snapToGrid w:val="0"/>
              <w:spacing w:line="360" w:lineRule="auto"/>
              <w:jc w:val="both"/>
              <w:rPr>
                <w:rFonts w:hint="eastAsia" w:ascii="宋体" w:hAnsi="宋体" w:eastAsia="宋体" w:cs="宋体"/>
                <w:color w:val="auto"/>
              </w:rPr>
            </w:pPr>
          </w:p>
        </w:tc>
      </w:tr>
      <w:tr w14:paraId="7A6C8503">
        <w:tblPrEx>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tcPr>
          <w:p w14:paraId="2CE4E34C">
            <w:pPr>
              <w:pStyle w:val="136"/>
              <w:snapToGrid w:val="0"/>
              <w:spacing w:line="360" w:lineRule="auto"/>
              <w:jc w:val="both"/>
              <w:rPr>
                <w:rFonts w:hint="eastAsia" w:ascii="宋体" w:hAnsi="宋体" w:eastAsia="宋体" w:cs="宋体"/>
                <w:color w:val="auto"/>
              </w:rPr>
            </w:pPr>
          </w:p>
        </w:tc>
        <w:tc>
          <w:tcPr>
            <w:tcW w:w="1088" w:type="dxa"/>
            <w:tcBorders>
              <w:top w:val="single" w:color="000000" w:sz="4" w:space="0"/>
              <w:left w:val="single" w:color="000000" w:sz="4" w:space="0"/>
              <w:bottom w:val="single" w:color="000000" w:sz="4" w:space="0"/>
              <w:right w:val="single" w:color="000000" w:sz="4" w:space="0"/>
            </w:tcBorders>
          </w:tcPr>
          <w:p w14:paraId="79C4A735">
            <w:pPr>
              <w:pStyle w:val="136"/>
              <w:snapToGrid w:val="0"/>
              <w:spacing w:line="360" w:lineRule="auto"/>
              <w:jc w:val="both"/>
              <w:rPr>
                <w:rFonts w:hint="eastAsia" w:ascii="宋体" w:hAnsi="宋体" w:eastAsia="宋体" w:cs="宋体"/>
                <w:color w:val="auto"/>
              </w:rPr>
            </w:pPr>
          </w:p>
        </w:tc>
        <w:tc>
          <w:tcPr>
            <w:tcW w:w="760" w:type="dxa"/>
            <w:tcBorders>
              <w:top w:val="single" w:color="000000" w:sz="4" w:space="0"/>
              <w:left w:val="single" w:color="000000" w:sz="4" w:space="0"/>
              <w:bottom w:val="single" w:color="000000" w:sz="4" w:space="0"/>
              <w:right w:val="single" w:color="000000" w:sz="4" w:space="0"/>
            </w:tcBorders>
          </w:tcPr>
          <w:p w14:paraId="1910E320">
            <w:pPr>
              <w:pStyle w:val="136"/>
              <w:snapToGrid w:val="0"/>
              <w:spacing w:line="360" w:lineRule="auto"/>
              <w:jc w:val="both"/>
              <w:rPr>
                <w:rFonts w:hint="eastAsia" w:ascii="宋体" w:hAnsi="宋体" w:eastAsia="宋体" w:cs="宋体"/>
                <w:color w:val="auto"/>
              </w:rPr>
            </w:pPr>
          </w:p>
        </w:tc>
        <w:tc>
          <w:tcPr>
            <w:tcW w:w="990" w:type="dxa"/>
            <w:tcBorders>
              <w:top w:val="single" w:color="000000" w:sz="4" w:space="0"/>
              <w:left w:val="single" w:color="000000" w:sz="4" w:space="0"/>
              <w:bottom w:val="single" w:color="000000" w:sz="4" w:space="0"/>
              <w:right w:val="single" w:color="000000" w:sz="4" w:space="0"/>
            </w:tcBorders>
          </w:tcPr>
          <w:p w14:paraId="66E6EFB5">
            <w:pPr>
              <w:pStyle w:val="136"/>
              <w:snapToGrid w:val="0"/>
              <w:spacing w:line="360" w:lineRule="auto"/>
              <w:jc w:val="both"/>
              <w:rPr>
                <w:rFonts w:hint="eastAsia" w:ascii="宋体" w:hAnsi="宋体" w:eastAsia="宋体" w:cs="宋体"/>
                <w:color w:val="auto"/>
              </w:rPr>
            </w:pPr>
          </w:p>
        </w:tc>
        <w:tc>
          <w:tcPr>
            <w:tcW w:w="673" w:type="dxa"/>
            <w:tcBorders>
              <w:top w:val="single" w:color="000000" w:sz="4" w:space="0"/>
              <w:left w:val="single" w:color="000000" w:sz="4" w:space="0"/>
              <w:bottom w:val="single" w:color="000000" w:sz="4" w:space="0"/>
              <w:right w:val="single" w:color="000000" w:sz="4" w:space="0"/>
            </w:tcBorders>
          </w:tcPr>
          <w:p w14:paraId="19E3C36B">
            <w:pPr>
              <w:pStyle w:val="136"/>
              <w:snapToGrid w:val="0"/>
              <w:spacing w:line="360" w:lineRule="auto"/>
              <w:jc w:val="both"/>
              <w:rPr>
                <w:rFonts w:hint="eastAsia" w:ascii="宋体" w:hAnsi="宋体" w:eastAsia="宋体" w:cs="宋体"/>
                <w:color w:val="auto"/>
              </w:rPr>
            </w:pPr>
          </w:p>
        </w:tc>
        <w:tc>
          <w:tcPr>
            <w:tcW w:w="738" w:type="dxa"/>
            <w:tcBorders>
              <w:top w:val="single" w:color="000000" w:sz="4" w:space="0"/>
              <w:left w:val="single" w:color="000000" w:sz="4" w:space="0"/>
              <w:bottom w:val="single" w:color="000000" w:sz="4" w:space="0"/>
              <w:right w:val="single" w:color="000000" w:sz="4" w:space="0"/>
            </w:tcBorders>
          </w:tcPr>
          <w:p w14:paraId="452FB629">
            <w:pPr>
              <w:pStyle w:val="136"/>
              <w:snapToGrid w:val="0"/>
              <w:spacing w:line="360" w:lineRule="auto"/>
              <w:jc w:val="both"/>
              <w:rPr>
                <w:rFonts w:hint="eastAsia" w:ascii="宋体" w:hAnsi="宋体" w:eastAsia="宋体" w:cs="宋体"/>
                <w:color w:val="auto"/>
              </w:rPr>
            </w:pPr>
          </w:p>
        </w:tc>
        <w:tc>
          <w:tcPr>
            <w:tcW w:w="1212" w:type="dxa"/>
            <w:tcBorders>
              <w:top w:val="single" w:color="000000" w:sz="4" w:space="0"/>
              <w:left w:val="single" w:color="000000" w:sz="4" w:space="0"/>
              <w:bottom w:val="single" w:color="000000" w:sz="4" w:space="0"/>
              <w:right w:val="single" w:color="000000" w:sz="4" w:space="0"/>
            </w:tcBorders>
          </w:tcPr>
          <w:p w14:paraId="047C3C9C">
            <w:pPr>
              <w:pStyle w:val="136"/>
              <w:snapToGrid w:val="0"/>
              <w:spacing w:line="360" w:lineRule="auto"/>
              <w:jc w:val="both"/>
              <w:rPr>
                <w:rFonts w:hint="eastAsia" w:ascii="宋体" w:hAnsi="宋体" w:eastAsia="宋体" w:cs="宋体"/>
                <w:color w:val="auto"/>
              </w:rPr>
            </w:pPr>
          </w:p>
        </w:tc>
        <w:tc>
          <w:tcPr>
            <w:tcW w:w="1652" w:type="dxa"/>
            <w:tcBorders>
              <w:top w:val="single" w:color="000000" w:sz="4" w:space="0"/>
              <w:left w:val="single" w:color="000000" w:sz="4" w:space="0"/>
              <w:bottom w:val="single" w:color="000000" w:sz="4" w:space="0"/>
              <w:right w:val="single" w:color="000000" w:sz="4" w:space="0"/>
            </w:tcBorders>
          </w:tcPr>
          <w:p w14:paraId="5D366A94">
            <w:pPr>
              <w:pStyle w:val="136"/>
              <w:snapToGrid w:val="0"/>
              <w:spacing w:line="360" w:lineRule="auto"/>
              <w:jc w:val="both"/>
              <w:rPr>
                <w:rFonts w:hint="eastAsia" w:ascii="宋体" w:hAnsi="宋体" w:eastAsia="宋体" w:cs="宋体"/>
                <w:color w:val="auto"/>
              </w:rPr>
            </w:pPr>
          </w:p>
        </w:tc>
        <w:tc>
          <w:tcPr>
            <w:tcW w:w="690" w:type="dxa"/>
            <w:tcBorders>
              <w:top w:val="single" w:color="000000" w:sz="4" w:space="0"/>
              <w:left w:val="single" w:color="000000" w:sz="4" w:space="0"/>
              <w:bottom w:val="single" w:color="000000" w:sz="4" w:space="0"/>
              <w:right w:val="single" w:color="000000" w:sz="4" w:space="0"/>
            </w:tcBorders>
          </w:tcPr>
          <w:p w14:paraId="4F89089D">
            <w:pPr>
              <w:pStyle w:val="136"/>
              <w:snapToGrid w:val="0"/>
              <w:spacing w:line="360" w:lineRule="auto"/>
              <w:jc w:val="both"/>
              <w:rPr>
                <w:rFonts w:hint="eastAsia" w:ascii="宋体" w:hAnsi="宋体" w:eastAsia="宋体" w:cs="宋体"/>
                <w:color w:val="auto"/>
              </w:rPr>
            </w:pPr>
          </w:p>
        </w:tc>
      </w:tr>
    </w:tbl>
    <w:p w14:paraId="04078BB3">
      <w:pPr>
        <w:pStyle w:val="137"/>
        <w:snapToGrid w:val="0"/>
        <w:spacing w:after="0" w:line="360" w:lineRule="auto"/>
        <w:jc w:val="both"/>
        <w:rPr>
          <w:rFonts w:hint="eastAsia" w:ascii="宋体" w:hAnsi="宋体" w:eastAsia="宋体" w:cs="宋体"/>
        </w:rPr>
      </w:pPr>
    </w:p>
    <w:p w14:paraId="127AD47B">
      <w:pPr>
        <w:pStyle w:val="137"/>
        <w:snapToGrid w:val="0"/>
        <w:spacing w:after="0" w:line="360" w:lineRule="auto"/>
        <w:jc w:val="both"/>
        <w:rPr>
          <w:rFonts w:hint="eastAsia" w:ascii="宋体" w:hAnsi="宋体" w:eastAsia="宋体" w:cs="宋体"/>
        </w:rPr>
      </w:pPr>
    </w:p>
    <w:p w14:paraId="0B255ADC">
      <w:pPr>
        <w:pStyle w:val="137"/>
        <w:snapToGrid w:val="0"/>
        <w:spacing w:after="0" w:line="360" w:lineRule="auto"/>
        <w:jc w:val="both"/>
        <w:rPr>
          <w:rFonts w:hint="eastAsia" w:ascii="宋体" w:hAnsi="宋体" w:eastAsia="宋体" w:cs="宋体"/>
        </w:rPr>
      </w:pPr>
    </w:p>
    <w:p w14:paraId="04BC88A7">
      <w:pPr>
        <w:pStyle w:val="137"/>
        <w:snapToGrid w:val="0"/>
        <w:spacing w:after="0" w:line="360" w:lineRule="auto"/>
        <w:jc w:val="both"/>
        <w:rPr>
          <w:rFonts w:hint="eastAsia" w:ascii="宋体" w:hAnsi="宋体" w:eastAsia="宋体" w:cs="宋体"/>
        </w:rPr>
      </w:pPr>
    </w:p>
    <w:p w14:paraId="6AC1AB4E">
      <w:pPr>
        <w:pStyle w:val="137"/>
        <w:snapToGrid w:val="0"/>
        <w:spacing w:after="0" w:line="360"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附表三：劳动力计划表</w:t>
      </w:r>
    </w:p>
    <w:p w14:paraId="355E81BA">
      <w:pPr>
        <w:pStyle w:val="137"/>
        <w:snapToGrid w:val="0"/>
        <w:spacing w:after="0" w:line="360" w:lineRule="auto"/>
        <w:ind w:left="7265"/>
        <w:jc w:val="both"/>
        <w:rPr>
          <w:rFonts w:hint="eastAsia" w:ascii="宋体" w:hAnsi="宋体" w:eastAsia="宋体" w:cs="宋体"/>
          <w:sz w:val="21"/>
          <w:szCs w:val="21"/>
        </w:rPr>
      </w:pPr>
      <w:r>
        <w:rPr>
          <w:rFonts w:hint="eastAsia" w:ascii="宋体" w:hAnsi="宋体" w:eastAsia="宋体" w:cs="宋体"/>
          <w:sz w:val="21"/>
          <w:szCs w:val="21"/>
        </w:rPr>
        <w:t>单位：人</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14:paraId="5F24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345A3335">
            <w:pPr>
              <w:snapToGrid w:val="0"/>
              <w:jc w:val="center"/>
              <w:rPr>
                <w:rFonts w:hint="eastAsia" w:ascii="宋体" w:hAnsi="宋体" w:eastAsia="宋体" w:cs="宋体"/>
                <w:sz w:val="24"/>
              </w:rPr>
            </w:pPr>
            <w:r>
              <w:rPr>
                <w:rFonts w:hint="eastAsia" w:ascii="宋体" w:hAnsi="宋体" w:eastAsia="宋体" w:cs="宋体"/>
                <w:sz w:val="24"/>
              </w:rPr>
              <w:t>工种</w:t>
            </w:r>
          </w:p>
        </w:tc>
        <w:tc>
          <w:tcPr>
            <w:tcW w:w="7457" w:type="dxa"/>
            <w:gridSpan w:val="7"/>
            <w:tcBorders>
              <w:top w:val="single" w:color="auto" w:sz="4" w:space="0"/>
              <w:left w:val="single" w:color="auto" w:sz="4" w:space="0"/>
              <w:bottom w:val="single" w:color="auto" w:sz="4" w:space="0"/>
              <w:right w:val="single" w:color="auto" w:sz="4" w:space="0"/>
            </w:tcBorders>
            <w:vAlign w:val="center"/>
          </w:tcPr>
          <w:p w14:paraId="7DC70D29">
            <w:pPr>
              <w:snapToGrid w:val="0"/>
              <w:jc w:val="center"/>
              <w:rPr>
                <w:rFonts w:hint="eastAsia" w:ascii="宋体" w:hAnsi="宋体" w:eastAsia="宋体" w:cs="宋体"/>
                <w:sz w:val="24"/>
              </w:rPr>
            </w:pPr>
            <w:r>
              <w:rPr>
                <w:rFonts w:hint="eastAsia" w:ascii="宋体" w:hAnsi="宋体" w:eastAsia="宋体" w:cs="宋体"/>
                <w:sz w:val="24"/>
              </w:rPr>
              <w:t>按工程施工阶段投入劳动力情况</w:t>
            </w:r>
          </w:p>
        </w:tc>
      </w:tr>
      <w:tr w14:paraId="6278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09451202">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3E3AEACA">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3595535">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3FDA755">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9AB395A">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234DC25">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77F650CB">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2D18B15B">
            <w:pPr>
              <w:snapToGrid w:val="0"/>
              <w:spacing w:line="360" w:lineRule="auto"/>
              <w:rPr>
                <w:rFonts w:hint="eastAsia" w:ascii="宋体" w:hAnsi="宋体" w:eastAsia="宋体" w:cs="宋体"/>
              </w:rPr>
            </w:pPr>
          </w:p>
        </w:tc>
      </w:tr>
      <w:tr w14:paraId="689F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2147E456">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1202CC7">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4D8DE35F">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85F3718">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B18A15F">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2CD7C68">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4D861ABB">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40519F82">
            <w:pPr>
              <w:snapToGrid w:val="0"/>
              <w:spacing w:line="360" w:lineRule="auto"/>
              <w:rPr>
                <w:rFonts w:hint="eastAsia" w:ascii="宋体" w:hAnsi="宋体" w:eastAsia="宋体" w:cs="宋体"/>
              </w:rPr>
            </w:pPr>
          </w:p>
        </w:tc>
      </w:tr>
      <w:tr w14:paraId="6747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3227609E">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42E8560D">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4FA11D4D">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4F11144A">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48B0A863">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F80D304">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5E8CBC7B">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2E5D182B">
            <w:pPr>
              <w:snapToGrid w:val="0"/>
              <w:spacing w:line="360" w:lineRule="auto"/>
              <w:rPr>
                <w:rFonts w:hint="eastAsia" w:ascii="宋体" w:hAnsi="宋体" w:eastAsia="宋体" w:cs="宋体"/>
              </w:rPr>
            </w:pPr>
          </w:p>
        </w:tc>
      </w:tr>
      <w:tr w14:paraId="5348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72988F4A">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2E4B2E9">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5BE1FCB">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C6339FB">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B12D6DD">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5E6564D1">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1105FAEE">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0F859271">
            <w:pPr>
              <w:snapToGrid w:val="0"/>
              <w:spacing w:line="360" w:lineRule="auto"/>
              <w:rPr>
                <w:rFonts w:hint="eastAsia" w:ascii="宋体" w:hAnsi="宋体" w:eastAsia="宋体" w:cs="宋体"/>
              </w:rPr>
            </w:pPr>
          </w:p>
        </w:tc>
      </w:tr>
      <w:tr w14:paraId="2307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48A23C13">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D197364">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2DA8E3F0">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FD834A4">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3A0B45E9">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5D991DAA">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71B73488">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3BC63EFC">
            <w:pPr>
              <w:snapToGrid w:val="0"/>
              <w:spacing w:line="360" w:lineRule="auto"/>
              <w:rPr>
                <w:rFonts w:hint="eastAsia" w:ascii="宋体" w:hAnsi="宋体" w:eastAsia="宋体" w:cs="宋体"/>
              </w:rPr>
            </w:pPr>
          </w:p>
        </w:tc>
      </w:tr>
      <w:tr w14:paraId="01D3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4344BCA6">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9543CF5">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E28A928">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B9AEE18">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5CFE9E3">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C54C474">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0F5006BF">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76E781DF">
            <w:pPr>
              <w:snapToGrid w:val="0"/>
              <w:spacing w:line="360" w:lineRule="auto"/>
              <w:rPr>
                <w:rFonts w:hint="eastAsia" w:ascii="宋体" w:hAnsi="宋体" w:eastAsia="宋体" w:cs="宋体"/>
              </w:rPr>
            </w:pPr>
          </w:p>
        </w:tc>
      </w:tr>
      <w:tr w14:paraId="1E08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5A6B7829">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DA2EEDD">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16CE490">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3E336414">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76A3A78">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2AE8056">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16B0E61A">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7D2CF310">
            <w:pPr>
              <w:snapToGrid w:val="0"/>
              <w:spacing w:line="360" w:lineRule="auto"/>
              <w:rPr>
                <w:rFonts w:hint="eastAsia" w:ascii="宋体" w:hAnsi="宋体" w:eastAsia="宋体" w:cs="宋体"/>
              </w:rPr>
            </w:pPr>
          </w:p>
        </w:tc>
      </w:tr>
      <w:tr w14:paraId="213B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4A062017">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EF4EEB9">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D7250FF">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2AB482D1">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5D25A5D1">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AF7B518">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3A2CB576">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6AF45985">
            <w:pPr>
              <w:snapToGrid w:val="0"/>
              <w:spacing w:line="360" w:lineRule="auto"/>
              <w:rPr>
                <w:rFonts w:hint="eastAsia" w:ascii="宋体" w:hAnsi="宋体" w:eastAsia="宋体" w:cs="宋体"/>
              </w:rPr>
            </w:pPr>
          </w:p>
        </w:tc>
      </w:tr>
      <w:tr w14:paraId="6AB8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475F4403">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4D7DC002">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3FFA3FCB">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C08143E">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AB36A7D">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DFF1EEB">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19C39A52">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2EA12FDE">
            <w:pPr>
              <w:snapToGrid w:val="0"/>
              <w:spacing w:line="360" w:lineRule="auto"/>
              <w:rPr>
                <w:rFonts w:hint="eastAsia" w:ascii="宋体" w:hAnsi="宋体" w:eastAsia="宋体" w:cs="宋体"/>
              </w:rPr>
            </w:pPr>
          </w:p>
        </w:tc>
      </w:tr>
      <w:tr w14:paraId="68DC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1E0D3190">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43DD739">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426B22A2">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2477C5E8">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E9D26A2">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5F57BB3">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098DB373">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315E2863">
            <w:pPr>
              <w:snapToGrid w:val="0"/>
              <w:spacing w:line="360" w:lineRule="auto"/>
              <w:rPr>
                <w:rFonts w:hint="eastAsia" w:ascii="宋体" w:hAnsi="宋体" w:eastAsia="宋体" w:cs="宋体"/>
              </w:rPr>
            </w:pPr>
          </w:p>
        </w:tc>
      </w:tr>
      <w:tr w14:paraId="1195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1918A805">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7C92AEC">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A831E83">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25FA635">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50027110">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2C010801">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19B61366">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506E4278">
            <w:pPr>
              <w:snapToGrid w:val="0"/>
              <w:spacing w:line="360" w:lineRule="auto"/>
              <w:rPr>
                <w:rFonts w:hint="eastAsia" w:ascii="宋体" w:hAnsi="宋体" w:eastAsia="宋体" w:cs="宋体"/>
              </w:rPr>
            </w:pPr>
          </w:p>
        </w:tc>
      </w:tr>
      <w:tr w14:paraId="454E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4C981193">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1DEB4D5">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2AA46335">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29B395AE">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382C657">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9DE0653">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261DC2B3">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3C8DFDB0">
            <w:pPr>
              <w:snapToGrid w:val="0"/>
              <w:spacing w:line="360" w:lineRule="auto"/>
              <w:rPr>
                <w:rFonts w:hint="eastAsia" w:ascii="宋体" w:hAnsi="宋体" w:eastAsia="宋体" w:cs="宋体"/>
              </w:rPr>
            </w:pPr>
          </w:p>
        </w:tc>
      </w:tr>
      <w:tr w14:paraId="7755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5402E30B">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52D3286">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F7346D1">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D92370E">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4829C750">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2E0A13B6">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75940408">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2B475743">
            <w:pPr>
              <w:snapToGrid w:val="0"/>
              <w:spacing w:line="360" w:lineRule="auto"/>
              <w:rPr>
                <w:rFonts w:hint="eastAsia" w:ascii="宋体" w:hAnsi="宋体" w:eastAsia="宋体" w:cs="宋体"/>
              </w:rPr>
            </w:pPr>
          </w:p>
        </w:tc>
      </w:tr>
      <w:tr w14:paraId="4B9C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42CD992C">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2164054">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E0C5ADE">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D6269F6">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4E0C80A">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27A9CAC">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68D7A7CA">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6ACB41A8">
            <w:pPr>
              <w:snapToGrid w:val="0"/>
              <w:spacing w:line="360" w:lineRule="auto"/>
              <w:rPr>
                <w:rFonts w:hint="eastAsia" w:ascii="宋体" w:hAnsi="宋体" w:eastAsia="宋体" w:cs="宋体"/>
              </w:rPr>
            </w:pPr>
          </w:p>
        </w:tc>
      </w:tr>
      <w:tr w14:paraId="6D11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09DEA940">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27B0E7E">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B45585F">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6C81C56">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54AC16B">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335560A">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202B9D11">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1B467270">
            <w:pPr>
              <w:snapToGrid w:val="0"/>
              <w:spacing w:line="360" w:lineRule="auto"/>
              <w:rPr>
                <w:rFonts w:hint="eastAsia" w:ascii="宋体" w:hAnsi="宋体" w:eastAsia="宋体" w:cs="宋体"/>
              </w:rPr>
            </w:pPr>
          </w:p>
        </w:tc>
      </w:tr>
      <w:tr w14:paraId="533F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426A99E9">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0C68D47">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96589BC">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50B6CF50">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59C2930C">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4B6551E0">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733F46F3">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562962E0">
            <w:pPr>
              <w:snapToGrid w:val="0"/>
              <w:spacing w:line="360" w:lineRule="auto"/>
              <w:rPr>
                <w:rFonts w:hint="eastAsia" w:ascii="宋体" w:hAnsi="宋体" w:eastAsia="宋体" w:cs="宋体"/>
              </w:rPr>
            </w:pPr>
          </w:p>
        </w:tc>
      </w:tr>
      <w:tr w14:paraId="47B5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642BA17E">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56CC9CF9">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2D8AB5C3">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4534479">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5A748F61">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59B9754E">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3589696A">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67875334">
            <w:pPr>
              <w:snapToGrid w:val="0"/>
              <w:spacing w:line="360" w:lineRule="auto"/>
              <w:rPr>
                <w:rFonts w:hint="eastAsia" w:ascii="宋体" w:hAnsi="宋体" w:eastAsia="宋体" w:cs="宋体"/>
              </w:rPr>
            </w:pPr>
          </w:p>
        </w:tc>
      </w:tr>
      <w:tr w14:paraId="4BBE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10E556E2">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4E2C2DF8">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49086F8">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669C4887">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7465DDB">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73B6BF4F">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05322DC9">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161C1DBD">
            <w:pPr>
              <w:snapToGrid w:val="0"/>
              <w:spacing w:line="360" w:lineRule="auto"/>
              <w:rPr>
                <w:rFonts w:hint="eastAsia" w:ascii="宋体" w:hAnsi="宋体" w:eastAsia="宋体" w:cs="宋体"/>
              </w:rPr>
            </w:pPr>
          </w:p>
        </w:tc>
      </w:tr>
      <w:tr w14:paraId="20C0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tcBorders>
              <w:top w:val="single" w:color="auto" w:sz="4" w:space="0"/>
              <w:left w:val="single" w:color="auto" w:sz="4" w:space="0"/>
              <w:bottom w:val="single" w:color="auto" w:sz="4" w:space="0"/>
              <w:right w:val="single" w:color="auto" w:sz="4" w:space="0"/>
            </w:tcBorders>
          </w:tcPr>
          <w:p w14:paraId="5373DA1A">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51FCACC5">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2182BB00">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1CC3E6CF">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6B4A8B5">
            <w:pPr>
              <w:snapToGrid w:val="0"/>
              <w:spacing w:line="360" w:lineRule="auto"/>
              <w:rPr>
                <w:rFonts w:hint="eastAsia" w:ascii="宋体" w:hAnsi="宋体" w:eastAsia="宋体" w:cs="宋体"/>
              </w:rPr>
            </w:pPr>
          </w:p>
        </w:tc>
        <w:tc>
          <w:tcPr>
            <w:tcW w:w="1065" w:type="dxa"/>
            <w:tcBorders>
              <w:top w:val="single" w:color="auto" w:sz="4" w:space="0"/>
              <w:left w:val="single" w:color="auto" w:sz="4" w:space="0"/>
              <w:bottom w:val="single" w:color="auto" w:sz="4" w:space="0"/>
              <w:right w:val="single" w:color="auto" w:sz="4" w:space="0"/>
            </w:tcBorders>
          </w:tcPr>
          <w:p w14:paraId="0FA2ECF9">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397E14E8">
            <w:pPr>
              <w:snapToGrid w:val="0"/>
              <w:spacing w:line="360" w:lineRule="auto"/>
              <w:rPr>
                <w:rFonts w:hint="eastAsia" w:ascii="宋体" w:hAnsi="宋体" w:eastAsia="宋体" w:cs="宋体"/>
              </w:rPr>
            </w:pPr>
          </w:p>
        </w:tc>
        <w:tc>
          <w:tcPr>
            <w:tcW w:w="1066" w:type="dxa"/>
            <w:tcBorders>
              <w:top w:val="single" w:color="auto" w:sz="4" w:space="0"/>
              <w:left w:val="single" w:color="auto" w:sz="4" w:space="0"/>
              <w:bottom w:val="single" w:color="auto" w:sz="4" w:space="0"/>
              <w:right w:val="single" w:color="auto" w:sz="4" w:space="0"/>
            </w:tcBorders>
          </w:tcPr>
          <w:p w14:paraId="65501A89">
            <w:pPr>
              <w:snapToGrid w:val="0"/>
              <w:spacing w:line="360" w:lineRule="auto"/>
              <w:rPr>
                <w:rFonts w:hint="eastAsia" w:ascii="宋体" w:hAnsi="宋体" w:eastAsia="宋体" w:cs="宋体"/>
              </w:rPr>
            </w:pPr>
          </w:p>
        </w:tc>
      </w:tr>
    </w:tbl>
    <w:p w14:paraId="49A49E05">
      <w:pPr>
        <w:pStyle w:val="136"/>
        <w:snapToGrid w:val="0"/>
        <w:spacing w:line="360" w:lineRule="auto"/>
        <w:jc w:val="both"/>
        <w:rPr>
          <w:rFonts w:hint="eastAsia" w:ascii="宋体" w:hAnsi="宋体" w:eastAsia="宋体" w:cs="宋体"/>
          <w:color w:val="auto"/>
          <w:sz w:val="21"/>
          <w:szCs w:val="21"/>
        </w:rPr>
      </w:pPr>
    </w:p>
    <w:p w14:paraId="7BF9372B">
      <w:pPr>
        <w:pStyle w:val="148"/>
        <w:snapToGrid w:val="0"/>
        <w:spacing w:after="0" w:line="360" w:lineRule="auto"/>
        <w:jc w:val="both"/>
        <w:rPr>
          <w:rFonts w:hint="eastAsia" w:ascii="宋体" w:hAnsi="宋体" w:eastAsia="宋体" w:cs="宋体"/>
        </w:rPr>
      </w:pPr>
    </w:p>
    <w:p w14:paraId="0F5FA2C4">
      <w:pPr>
        <w:pStyle w:val="148"/>
        <w:snapToGrid w:val="0"/>
        <w:spacing w:after="0" w:line="360" w:lineRule="auto"/>
        <w:jc w:val="both"/>
        <w:rPr>
          <w:rFonts w:hint="eastAsia" w:ascii="宋体" w:hAnsi="宋体" w:eastAsia="宋体" w:cs="宋体"/>
        </w:rPr>
      </w:pPr>
    </w:p>
    <w:p w14:paraId="61BABC98">
      <w:pPr>
        <w:pStyle w:val="148"/>
        <w:snapToGrid w:val="0"/>
        <w:spacing w:after="0" w:line="360"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附表四：计划开、竣工日期和施工进度网络图</w:t>
      </w:r>
    </w:p>
    <w:p w14:paraId="7C56882D">
      <w:pPr>
        <w:pStyle w:val="136"/>
        <w:snapToGrid w:val="0"/>
        <w:spacing w:line="360" w:lineRule="auto"/>
        <w:jc w:val="both"/>
        <w:rPr>
          <w:rFonts w:hint="eastAsia" w:ascii="宋体" w:hAnsi="宋体" w:eastAsia="宋体" w:cs="宋体"/>
          <w:color w:val="auto"/>
        </w:rPr>
      </w:pPr>
    </w:p>
    <w:p w14:paraId="399BA518">
      <w:pPr>
        <w:pStyle w:val="157"/>
        <w:snapToGrid w:val="0"/>
        <w:spacing w:line="360" w:lineRule="auto"/>
        <w:ind w:firstLine="420"/>
        <w:jc w:val="both"/>
        <w:rPr>
          <w:rFonts w:hint="eastAsia" w:ascii="宋体" w:hAnsi="宋体" w:eastAsia="宋体" w:cs="宋体"/>
        </w:rPr>
      </w:pPr>
      <w:r>
        <w:rPr>
          <w:rFonts w:hint="eastAsia" w:ascii="宋体" w:hAnsi="宋体" w:eastAsia="宋体" w:cs="宋体"/>
        </w:rPr>
        <w:t>1．投标人应递交施工进度网络图或施工进度表，说明按招标文件要求的计划工期进行施工的各个关键日期。</w:t>
      </w:r>
    </w:p>
    <w:p w14:paraId="023AD7B1">
      <w:pPr>
        <w:pStyle w:val="136"/>
        <w:snapToGrid w:val="0"/>
        <w:spacing w:line="360" w:lineRule="auto"/>
        <w:ind w:left="420"/>
        <w:jc w:val="both"/>
        <w:rPr>
          <w:rFonts w:hint="eastAsia" w:ascii="宋体" w:hAnsi="宋体" w:eastAsia="宋体" w:cs="宋体"/>
          <w:color w:val="auto"/>
        </w:rPr>
      </w:pPr>
      <w:r>
        <w:rPr>
          <w:rFonts w:hint="eastAsia" w:ascii="宋体" w:hAnsi="宋体" w:eastAsia="宋体" w:cs="宋体"/>
          <w:color w:val="auto"/>
        </w:rPr>
        <w:t>2．施工进度表可采用网络图（或横道图）表示。</w:t>
      </w:r>
    </w:p>
    <w:p w14:paraId="0F44D15A">
      <w:pPr>
        <w:pStyle w:val="148"/>
        <w:snapToGrid w:val="0"/>
        <w:spacing w:after="0" w:line="360" w:lineRule="auto"/>
        <w:jc w:val="both"/>
        <w:rPr>
          <w:rFonts w:hint="eastAsia" w:ascii="宋体" w:hAnsi="宋体" w:eastAsia="宋体" w:cs="宋体"/>
        </w:rPr>
      </w:pPr>
    </w:p>
    <w:p w14:paraId="1CE1D5B8">
      <w:pPr>
        <w:pStyle w:val="148"/>
        <w:snapToGrid w:val="0"/>
        <w:spacing w:after="0" w:line="360" w:lineRule="auto"/>
        <w:jc w:val="both"/>
        <w:rPr>
          <w:rFonts w:hint="eastAsia" w:ascii="宋体" w:hAnsi="宋体" w:eastAsia="宋体" w:cs="宋体"/>
        </w:rPr>
      </w:pPr>
    </w:p>
    <w:p w14:paraId="283AB7F0">
      <w:pPr>
        <w:pStyle w:val="148"/>
        <w:snapToGrid w:val="0"/>
        <w:spacing w:after="0" w:line="360" w:lineRule="auto"/>
        <w:jc w:val="both"/>
        <w:rPr>
          <w:rFonts w:hint="eastAsia" w:ascii="宋体" w:hAnsi="宋体" w:eastAsia="宋体" w:cs="宋体"/>
        </w:rPr>
      </w:pPr>
    </w:p>
    <w:p w14:paraId="4A502A40">
      <w:pPr>
        <w:pStyle w:val="148"/>
        <w:snapToGrid w:val="0"/>
        <w:spacing w:after="0" w:line="360" w:lineRule="auto"/>
        <w:jc w:val="both"/>
        <w:rPr>
          <w:rFonts w:hint="eastAsia" w:ascii="宋体" w:hAnsi="宋体" w:eastAsia="宋体" w:cs="宋体"/>
        </w:rPr>
      </w:pPr>
    </w:p>
    <w:p w14:paraId="07E9639A">
      <w:pPr>
        <w:pStyle w:val="148"/>
        <w:snapToGrid w:val="0"/>
        <w:spacing w:after="0" w:line="360" w:lineRule="auto"/>
        <w:jc w:val="both"/>
        <w:rPr>
          <w:rFonts w:hint="eastAsia" w:ascii="宋体" w:hAnsi="宋体" w:eastAsia="宋体" w:cs="宋体"/>
        </w:rPr>
      </w:pPr>
    </w:p>
    <w:p w14:paraId="01EE28FD">
      <w:pPr>
        <w:pStyle w:val="148"/>
        <w:snapToGrid w:val="0"/>
        <w:spacing w:after="0" w:line="360" w:lineRule="auto"/>
        <w:jc w:val="both"/>
        <w:rPr>
          <w:rFonts w:hint="eastAsia" w:ascii="宋体" w:hAnsi="宋体" w:eastAsia="宋体" w:cs="宋体"/>
        </w:rPr>
      </w:pPr>
    </w:p>
    <w:p w14:paraId="473B20D3">
      <w:pPr>
        <w:pStyle w:val="148"/>
        <w:snapToGrid w:val="0"/>
        <w:spacing w:after="0" w:line="360" w:lineRule="auto"/>
        <w:jc w:val="both"/>
        <w:rPr>
          <w:rFonts w:hint="eastAsia" w:ascii="宋体" w:hAnsi="宋体" w:eastAsia="宋体" w:cs="宋体"/>
        </w:rPr>
      </w:pPr>
    </w:p>
    <w:p w14:paraId="0AEA0DC1">
      <w:pPr>
        <w:pStyle w:val="148"/>
        <w:snapToGrid w:val="0"/>
        <w:spacing w:after="0" w:line="360" w:lineRule="auto"/>
        <w:jc w:val="both"/>
        <w:rPr>
          <w:rFonts w:hint="eastAsia" w:ascii="宋体" w:hAnsi="宋体" w:eastAsia="宋体" w:cs="宋体"/>
        </w:rPr>
      </w:pPr>
    </w:p>
    <w:p w14:paraId="2E5AD64B">
      <w:pPr>
        <w:pStyle w:val="148"/>
        <w:snapToGrid w:val="0"/>
        <w:spacing w:after="0" w:line="360" w:lineRule="auto"/>
        <w:jc w:val="both"/>
        <w:rPr>
          <w:rFonts w:hint="eastAsia" w:ascii="宋体" w:hAnsi="宋体" w:eastAsia="宋体" w:cs="宋体"/>
        </w:rPr>
      </w:pPr>
    </w:p>
    <w:p w14:paraId="6DDD6E16">
      <w:pPr>
        <w:pStyle w:val="148"/>
        <w:snapToGrid w:val="0"/>
        <w:spacing w:after="0" w:line="360" w:lineRule="auto"/>
        <w:jc w:val="both"/>
        <w:rPr>
          <w:rFonts w:hint="eastAsia" w:ascii="宋体" w:hAnsi="宋体" w:eastAsia="宋体" w:cs="宋体"/>
        </w:rPr>
      </w:pPr>
    </w:p>
    <w:p w14:paraId="72C65E6E">
      <w:pPr>
        <w:pStyle w:val="148"/>
        <w:snapToGrid w:val="0"/>
        <w:spacing w:after="0" w:line="360" w:lineRule="auto"/>
        <w:jc w:val="both"/>
        <w:rPr>
          <w:rFonts w:hint="eastAsia" w:ascii="宋体" w:hAnsi="宋体" w:eastAsia="宋体" w:cs="宋体"/>
        </w:rPr>
      </w:pPr>
    </w:p>
    <w:p w14:paraId="297057F0">
      <w:pPr>
        <w:pStyle w:val="148"/>
        <w:snapToGrid w:val="0"/>
        <w:spacing w:after="0" w:line="360" w:lineRule="auto"/>
        <w:jc w:val="both"/>
        <w:rPr>
          <w:rFonts w:hint="eastAsia" w:ascii="宋体" w:hAnsi="宋体" w:eastAsia="宋体" w:cs="宋体"/>
        </w:rPr>
      </w:pPr>
    </w:p>
    <w:p w14:paraId="5E894022">
      <w:pPr>
        <w:pStyle w:val="148"/>
        <w:snapToGrid w:val="0"/>
        <w:spacing w:after="0" w:line="360" w:lineRule="auto"/>
        <w:jc w:val="both"/>
        <w:rPr>
          <w:rFonts w:hint="eastAsia" w:ascii="宋体" w:hAnsi="宋体" w:eastAsia="宋体" w:cs="宋体"/>
        </w:rPr>
      </w:pPr>
    </w:p>
    <w:p w14:paraId="0B6917A2">
      <w:pPr>
        <w:pStyle w:val="148"/>
        <w:snapToGrid w:val="0"/>
        <w:spacing w:after="0" w:line="360" w:lineRule="auto"/>
        <w:jc w:val="both"/>
        <w:rPr>
          <w:rFonts w:hint="eastAsia" w:ascii="宋体" w:hAnsi="宋体" w:eastAsia="宋体" w:cs="宋体"/>
        </w:rPr>
      </w:pPr>
    </w:p>
    <w:p w14:paraId="55E3B37B">
      <w:pPr>
        <w:pStyle w:val="136"/>
        <w:snapToGrid w:val="0"/>
        <w:spacing w:line="360" w:lineRule="auto"/>
        <w:jc w:val="both"/>
        <w:rPr>
          <w:rFonts w:hint="eastAsia" w:ascii="宋体" w:hAnsi="宋体" w:eastAsia="宋体" w:cs="宋体"/>
          <w:color w:val="auto"/>
        </w:rPr>
      </w:pPr>
    </w:p>
    <w:p w14:paraId="59EE07B2">
      <w:pPr>
        <w:pStyle w:val="136"/>
        <w:snapToGrid w:val="0"/>
        <w:spacing w:line="360" w:lineRule="auto"/>
        <w:jc w:val="both"/>
        <w:rPr>
          <w:rFonts w:hint="eastAsia" w:ascii="宋体" w:hAnsi="宋体" w:eastAsia="宋体" w:cs="宋体"/>
          <w:color w:val="auto"/>
        </w:rPr>
      </w:pPr>
    </w:p>
    <w:p w14:paraId="6C0B75CE">
      <w:pPr>
        <w:pStyle w:val="136"/>
        <w:snapToGrid w:val="0"/>
        <w:spacing w:line="360" w:lineRule="auto"/>
        <w:jc w:val="both"/>
        <w:rPr>
          <w:rFonts w:hint="eastAsia" w:ascii="宋体" w:hAnsi="宋体" w:eastAsia="宋体" w:cs="宋体"/>
          <w:color w:val="auto"/>
        </w:rPr>
      </w:pPr>
    </w:p>
    <w:p w14:paraId="5447CEBF">
      <w:pPr>
        <w:pStyle w:val="148"/>
        <w:snapToGrid w:val="0"/>
        <w:spacing w:after="0" w:line="360"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附表五：施工总平面图</w:t>
      </w:r>
    </w:p>
    <w:p w14:paraId="6B81184F">
      <w:pPr>
        <w:pStyle w:val="136"/>
        <w:snapToGrid w:val="0"/>
        <w:spacing w:line="360" w:lineRule="auto"/>
        <w:jc w:val="both"/>
        <w:rPr>
          <w:rFonts w:hint="eastAsia" w:ascii="宋体" w:hAnsi="宋体" w:eastAsia="宋体" w:cs="宋体"/>
          <w:color w:val="auto"/>
        </w:rPr>
      </w:pPr>
    </w:p>
    <w:p w14:paraId="5F071EF9">
      <w:pPr>
        <w:widowControl/>
        <w:ind w:firstLine="480" w:firstLineChars="200"/>
        <w:jc w:val="left"/>
        <w:rPr>
          <w:rFonts w:hint="eastAsia" w:ascii="宋体" w:hAnsi="宋体" w:eastAsia="宋体" w:cs="宋体"/>
        </w:rPr>
      </w:pPr>
      <w:r>
        <w:rPr>
          <w:rFonts w:hint="eastAsia" w:ascii="宋体" w:hAnsi="宋体" w:eastAsia="宋体" w:cs="宋体"/>
          <w:kern w:val="0"/>
          <w:sz w:val="24"/>
          <w:lang w:bidi="ar"/>
        </w:rPr>
        <w:t>投标人应递交一份施工总平面图，绘出现场临时设施布置图表并附文字说明，说明临时设施、加工车间、现场办公、设备及仓储、供电、供水、卫生、生活、道路、消防等设施的情况和布置。</w:t>
      </w:r>
    </w:p>
    <w:p w14:paraId="56563AB2">
      <w:pPr>
        <w:pStyle w:val="136"/>
        <w:ind w:firstLine="480" w:firstLineChars="200"/>
        <w:rPr>
          <w:rFonts w:hint="eastAsia" w:ascii="宋体" w:hAnsi="宋体" w:eastAsia="宋体" w:cs="宋体"/>
          <w:color w:val="auto"/>
        </w:rPr>
      </w:pPr>
    </w:p>
    <w:p w14:paraId="5C22A648">
      <w:pPr>
        <w:pStyle w:val="152"/>
        <w:snapToGrid w:val="0"/>
        <w:spacing w:after="0" w:line="360" w:lineRule="auto"/>
        <w:jc w:val="both"/>
        <w:rPr>
          <w:rFonts w:hint="eastAsia" w:ascii="宋体" w:hAnsi="宋体" w:eastAsia="宋体" w:cs="宋体"/>
        </w:rPr>
      </w:pPr>
    </w:p>
    <w:p w14:paraId="03722955">
      <w:pPr>
        <w:pStyle w:val="152"/>
        <w:snapToGrid w:val="0"/>
        <w:spacing w:after="0" w:line="360" w:lineRule="auto"/>
        <w:jc w:val="both"/>
        <w:rPr>
          <w:rFonts w:hint="eastAsia" w:ascii="宋体" w:hAnsi="宋体" w:eastAsia="宋体" w:cs="宋体"/>
        </w:rPr>
      </w:pPr>
    </w:p>
    <w:p w14:paraId="7DD42A1C">
      <w:pPr>
        <w:pStyle w:val="152"/>
        <w:snapToGrid w:val="0"/>
        <w:spacing w:after="0" w:line="360" w:lineRule="auto"/>
        <w:jc w:val="both"/>
        <w:rPr>
          <w:rFonts w:hint="eastAsia" w:ascii="宋体" w:hAnsi="宋体" w:eastAsia="宋体" w:cs="宋体"/>
        </w:rPr>
      </w:pPr>
    </w:p>
    <w:p w14:paraId="2A5CEBDD">
      <w:pPr>
        <w:pStyle w:val="152"/>
        <w:snapToGrid w:val="0"/>
        <w:spacing w:after="0" w:line="360" w:lineRule="auto"/>
        <w:jc w:val="both"/>
        <w:rPr>
          <w:rFonts w:hint="eastAsia" w:ascii="宋体" w:hAnsi="宋体" w:eastAsia="宋体" w:cs="宋体"/>
        </w:rPr>
      </w:pPr>
    </w:p>
    <w:p w14:paraId="0D2EFCF6">
      <w:pPr>
        <w:pStyle w:val="152"/>
        <w:snapToGrid w:val="0"/>
        <w:spacing w:after="0" w:line="360" w:lineRule="auto"/>
        <w:jc w:val="both"/>
        <w:rPr>
          <w:rFonts w:hint="eastAsia" w:ascii="宋体" w:hAnsi="宋体" w:eastAsia="宋体" w:cs="宋体"/>
        </w:rPr>
      </w:pPr>
    </w:p>
    <w:p w14:paraId="7F5E04BF">
      <w:pPr>
        <w:pStyle w:val="152"/>
        <w:snapToGrid w:val="0"/>
        <w:spacing w:after="0" w:line="360" w:lineRule="auto"/>
        <w:jc w:val="both"/>
        <w:rPr>
          <w:rFonts w:hint="eastAsia" w:ascii="宋体" w:hAnsi="宋体" w:eastAsia="宋体" w:cs="宋体"/>
        </w:rPr>
      </w:pPr>
    </w:p>
    <w:p w14:paraId="4B2A3643">
      <w:pPr>
        <w:pStyle w:val="152"/>
        <w:snapToGrid w:val="0"/>
        <w:spacing w:after="0" w:line="360" w:lineRule="auto"/>
        <w:jc w:val="both"/>
        <w:rPr>
          <w:rFonts w:hint="eastAsia" w:ascii="宋体" w:hAnsi="宋体" w:eastAsia="宋体" w:cs="宋体"/>
        </w:rPr>
      </w:pPr>
    </w:p>
    <w:p w14:paraId="30611A99">
      <w:pPr>
        <w:pStyle w:val="152"/>
        <w:snapToGrid w:val="0"/>
        <w:spacing w:after="0" w:line="360" w:lineRule="auto"/>
        <w:jc w:val="both"/>
        <w:rPr>
          <w:rFonts w:hint="eastAsia" w:ascii="宋体" w:hAnsi="宋体" w:eastAsia="宋体" w:cs="宋体"/>
        </w:rPr>
      </w:pPr>
    </w:p>
    <w:p w14:paraId="1DF98478">
      <w:pPr>
        <w:pStyle w:val="152"/>
        <w:snapToGrid w:val="0"/>
        <w:spacing w:after="0" w:line="360" w:lineRule="auto"/>
        <w:jc w:val="both"/>
        <w:rPr>
          <w:rFonts w:hint="eastAsia" w:ascii="宋体" w:hAnsi="宋体" w:eastAsia="宋体" w:cs="宋体"/>
        </w:rPr>
      </w:pPr>
    </w:p>
    <w:p w14:paraId="60AB69BE">
      <w:pPr>
        <w:pStyle w:val="136"/>
        <w:snapToGrid w:val="0"/>
        <w:spacing w:line="360" w:lineRule="auto"/>
        <w:jc w:val="both"/>
        <w:rPr>
          <w:rFonts w:hint="eastAsia" w:ascii="宋体" w:hAnsi="宋体" w:eastAsia="宋体" w:cs="宋体"/>
          <w:color w:val="auto"/>
        </w:rPr>
      </w:pPr>
    </w:p>
    <w:p w14:paraId="55A4BB6B">
      <w:pPr>
        <w:pStyle w:val="136"/>
        <w:snapToGrid w:val="0"/>
        <w:spacing w:line="360" w:lineRule="auto"/>
        <w:jc w:val="both"/>
        <w:rPr>
          <w:rFonts w:hint="eastAsia" w:ascii="宋体" w:hAnsi="宋体" w:eastAsia="宋体" w:cs="宋体"/>
          <w:color w:val="auto"/>
        </w:rPr>
      </w:pPr>
    </w:p>
    <w:p w14:paraId="1E684DB1">
      <w:pPr>
        <w:pStyle w:val="136"/>
        <w:snapToGrid w:val="0"/>
        <w:spacing w:line="360" w:lineRule="auto"/>
        <w:jc w:val="both"/>
        <w:rPr>
          <w:rFonts w:hint="eastAsia" w:ascii="宋体" w:hAnsi="宋体" w:eastAsia="宋体" w:cs="宋体"/>
          <w:color w:val="auto"/>
        </w:rPr>
      </w:pPr>
    </w:p>
    <w:p w14:paraId="18408ECF">
      <w:pPr>
        <w:pStyle w:val="136"/>
        <w:snapToGrid w:val="0"/>
        <w:spacing w:line="360" w:lineRule="auto"/>
        <w:jc w:val="both"/>
        <w:rPr>
          <w:rFonts w:hint="eastAsia" w:ascii="宋体" w:hAnsi="宋体" w:eastAsia="宋体" w:cs="宋体"/>
          <w:color w:val="auto"/>
        </w:rPr>
      </w:pPr>
    </w:p>
    <w:p w14:paraId="38E2D757">
      <w:pPr>
        <w:pStyle w:val="152"/>
        <w:snapToGrid w:val="0"/>
        <w:spacing w:after="0" w:line="360"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附表六：临时用地表</w:t>
      </w:r>
    </w:p>
    <w:p w14:paraId="0B579EEF">
      <w:pPr>
        <w:pStyle w:val="136"/>
        <w:snapToGrid w:val="0"/>
        <w:spacing w:line="360" w:lineRule="auto"/>
        <w:jc w:val="both"/>
        <w:rPr>
          <w:rFonts w:hint="eastAsia" w:ascii="宋体" w:hAnsi="宋体" w:eastAsia="宋体" w:cs="宋体"/>
          <w:color w:val="auto"/>
        </w:rPr>
      </w:pPr>
    </w:p>
    <w:tbl>
      <w:tblPr>
        <w:tblStyle w:val="39"/>
        <w:tblW w:w="0" w:type="auto"/>
        <w:jc w:val="center"/>
        <w:tblLayout w:type="fixed"/>
        <w:tblCellMar>
          <w:top w:w="0" w:type="dxa"/>
          <w:left w:w="108" w:type="dxa"/>
          <w:bottom w:w="0" w:type="dxa"/>
          <w:right w:w="108" w:type="dxa"/>
        </w:tblCellMar>
      </w:tblPr>
      <w:tblGrid>
        <w:gridCol w:w="2140"/>
        <w:gridCol w:w="2130"/>
        <w:gridCol w:w="2130"/>
        <w:gridCol w:w="2133"/>
      </w:tblGrid>
      <w:tr w14:paraId="018E2F9B">
        <w:tblPrEx>
          <w:tblCellMar>
            <w:top w:w="0" w:type="dxa"/>
            <w:left w:w="108" w:type="dxa"/>
            <w:bottom w:w="0" w:type="dxa"/>
            <w:right w:w="108" w:type="dxa"/>
          </w:tblCellMar>
        </w:tblPrEx>
        <w:trPr>
          <w:trHeight w:val="465" w:hRule="atLeast"/>
          <w:jc w:val="center"/>
        </w:trPr>
        <w:tc>
          <w:tcPr>
            <w:tcW w:w="2140" w:type="dxa"/>
            <w:tcBorders>
              <w:top w:val="single" w:color="000000" w:sz="4" w:space="0"/>
              <w:left w:val="single" w:color="000000" w:sz="4" w:space="0"/>
              <w:bottom w:val="single" w:color="000000" w:sz="4" w:space="0"/>
              <w:right w:val="single" w:color="000000" w:sz="4" w:space="0"/>
            </w:tcBorders>
            <w:vAlign w:val="center"/>
          </w:tcPr>
          <w:p w14:paraId="41F4F20F">
            <w:pPr>
              <w:pStyle w:val="136"/>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用途</w:t>
            </w:r>
          </w:p>
        </w:tc>
        <w:tc>
          <w:tcPr>
            <w:tcW w:w="2130" w:type="dxa"/>
            <w:tcBorders>
              <w:top w:val="single" w:color="000000" w:sz="4" w:space="0"/>
              <w:left w:val="single" w:color="000000" w:sz="4" w:space="0"/>
              <w:bottom w:val="single" w:color="000000" w:sz="4" w:space="0"/>
              <w:right w:val="single" w:color="000000" w:sz="4" w:space="0"/>
            </w:tcBorders>
            <w:vAlign w:val="center"/>
          </w:tcPr>
          <w:p w14:paraId="658BA7A1">
            <w:pPr>
              <w:pStyle w:val="136"/>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面积（平方米）</w:t>
            </w:r>
          </w:p>
        </w:tc>
        <w:tc>
          <w:tcPr>
            <w:tcW w:w="2130" w:type="dxa"/>
            <w:tcBorders>
              <w:top w:val="single" w:color="000000" w:sz="4" w:space="0"/>
              <w:left w:val="single" w:color="000000" w:sz="4" w:space="0"/>
              <w:bottom w:val="single" w:color="000000" w:sz="4" w:space="0"/>
              <w:right w:val="single" w:color="000000" w:sz="4" w:space="0"/>
            </w:tcBorders>
            <w:vAlign w:val="center"/>
          </w:tcPr>
          <w:p w14:paraId="44E8A57C">
            <w:pPr>
              <w:pStyle w:val="136"/>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位置</w:t>
            </w:r>
          </w:p>
        </w:tc>
        <w:tc>
          <w:tcPr>
            <w:tcW w:w="2133" w:type="dxa"/>
            <w:tcBorders>
              <w:top w:val="single" w:color="000000" w:sz="4" w:space="0"/>
              <w:left w:val="single" w:color="000000" w:sz="4" w:space="0"/>
              <w:bottom w:val="single" w:color="000000" w:sz="4" w:space="0"/>
              <w:right w:val="single" w:color="000000" w:sz="4" w:space="0"/>
            </w:tcBorders>
            <w:vAlign w:val="center"/>
          </w:tcPr>
          <w:p w14:paraId="20C3FFA7">
            <w:pPr>
              <w:pStyle w:val="136"/>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需用时间</w:t>
            </w:r>
          </w:p>
        </w:tc>
      </w:tr>
      <w:tr w14:paraId="3F7DAC1F">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7BA767C3">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0ACB0888">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6AF4D119">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342B5A93">
            <w:pPr>
              <w:pStyle w:val="136"/>
              <w:snapToGrid w:val="0"/>
              <w:jc w:val="both"/>
              <w:rPr>
                <w:rFonts w:hint="eastAsia" w:ascii="宋体" w:hAnsi="宋体" w:eastAsia="宋体" w:cs="宋体"/>
                <w:color w:val="auto"/>
              </w:rPr>
            </w:pPr>
          </w:p>
        </w:tc>
      </w:tr>
      <w:tr w14:paraId="1A7E0028">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60770902">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252B3E6E">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3E41A7AD">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77CB4189">
            <w:pPr>
              <w:pStyle w:val="136"/>
              <w:snapToGrid w:val="0"/>
              <w:jc w:val="both"/>
              <w:rPr>
                <w:rFonts w:hint="eastAsia" w:ascii="宋体" w:hAnsi="宋体" w:eastAsia="宋体" w:cs="宋体"/>
                <w:color w:val="auto"/>
              </w:rPr>
            </w:pPr>
          </w:p>
        </w:tc>
      </w:tr>
      <w:tr w14:paraId="5BF82108">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5C1448AE">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46DEE7E6">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02CA4709">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3D806BF7">
            <w:pPr>
              <w:pStyle w:val="136"/>
              <w:snapToGrid w:val="0"/>
              <w:jc w:val="both"/>
              <w:rPr>
                <w:rFonts w:hint="eastAsia" w:ascii="宋体" w:hAnsi="宋体" w:eastAsia="宋体" w:cs="宋体"/>
                <w:color w:val="auto"/>
              </w:rPr>
            </w:pPr>
          </w:p>
        </w:tc>
      </w:tr>
      <w:tr w14:paraId="08DFF343">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36E9581D">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4782B0A3">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473A459C">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1E697C70">
            <w:pPr>
              <w:pStyle w:val="136"/>
              <w:snapToGrid w:val="0"/>
              <w:jc w:val="both"/>
              <w:rPr>
                <w:rFonts w:hint="eastAsia" w:ascii="宋体" w:hAnsi="宋体" w:eastAsia="宋体" w:cs="宋体"/>
                <w:color w:val="auto"/>
              </w:rPr>
            </w:pPr>
          </w:p>
        </w:tc>
      </w:tr>
      <w:tr w14:paraId="7CC09F2B">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19D25354">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417DE099">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13072268">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191DF71E">
            <w:pPr>
              <w:pStyle w:val="136"/>
              <w:snapToGrid w:val="0"/>
              <w:jc w:val="both"/>
              <w:rPr>
                <w:rFonts w:hint="eastAsia" w:ascii="宋体" w:hAnsi="宋体" w:eastAsia="宋体" w:cs="宋体"/>
                <w:color w:val="auto"/>
              </w:rPr>
            </w:pPr>
          </w:p>
        </w:tc>
      </w:tr>
      <w:tr w14:paraId="20060372">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0C3D798E">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2BF6E610">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7D8A6B40">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70FEDA06">
            <w:pPr>
              <w:pStyle w:val="136"/>
              <w:snapToGrid w:val="0"/>
              <w:jc w:val="both"/>
              <w:rPr>
                <w:rFonts w:hint="eastAsia" w:ascii="宋体" w:hAnsi="宋体" w:eastAsia="宋体" w:cs="宋体"/>
                <w:color w:val="auto"/>
              </w:rPr>
            </w:pPr>
          </w:p>
        </w:tc>
      </w:tr>
      <w:tr w14:paraId="77F53001">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385419FA">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517EA954">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2AD229AD">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1669CFFD">
            <w:pPr>
              <w:pStyle w:val="136"/>
              <w:snapToGrid w:val="0"/>
              <w:jc w:val="both"/>
              <w:rPr>
                <w:rFonts w:hint="eastAsia" w:ascii="宋体" w:hAnsi="宋体" w:eastAsia="宋体" w:cs="宋体"/>
                <w:color w:val="auto"/>
              </w:rPr>
            </w:pPr>
          </w:p>
        </w:tc>
      </w:tr>
      <w:tr w14:paraId="2C9245F1">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58300A61">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78DC82FE">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77911404">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0337476E">
            <w:pPr>
              <w:pStyle w:val="136"/>
              <w:snapToGrid w:val="0"/>
              <w:jc w:val="both"/>
              <w:rPr>
                <w:rFonts w:hint="eastAsia" w:ascii="宋体" w:hAnsi="宋体" w:eastAsia="宋体" w:cs="宋体"/>
                <w:color w:val="auto"/>
              </w:rPr>
            </w:pPr>
          </w:p>
        </w:tc>
      </w:tr>
      <w:tr w14:paraId="1A2530C0">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27A68387">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1C10F8A2">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77BA0DC0">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618ED9B7">
            <w:pPr>
              <w:pStyle w:val="136"/>
              <w:snapToGrid w:val="0"/>
              <w:jc w:val="both"/>
              <w:rPr>
                <w:rFonts w:hint="eastAsia" w:ascii="宋体" w:hAnsi="宋体" w:eastAsia="宋体" w:cs="宋体"/>
                <w:color w:val="auto"/>
              </w:rPr>
            </w:pPr>
          </w:p>
        </w:tc>
      </w:tr>
      <w:tr w14:paraId="18D13A92">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270C0B79">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6972FF32">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0C3D1EC3">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2D512A8E">
            <w:pPr>
              <w:pStyle w:val="136"/>
              <w:snapToGrid w:val="0"/>
              <w:jc w:val="both"/>
              <w:rPr>
                <w:rFonts w:hint="eastAsia" w:ascii="宋体" w:hAnsi="宋体" w:eastAsia="宋体" w:cs="宋体"/>
                <w:color w:val="auto"/>
              </w:rPr>
            </w:pPr>
          </w:p>
        </w:tc>
      </w:tr>
      <w:tr w14:paraId="71C80652">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35FF5206">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668E6B54">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09B363C2">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1CA5ACCB">
            <w:pPr>
              <w:pStyle w:val="136"/>
              <w:snapToGrid w:val="0"/>
              <w:jc w:val="both"/>
              <w:rPr>
                <w:rFonts w:hint="eastAsia" w:ascii="宋体" w:hAnsi="宋体" w:eastAsia="宋体" w:cs="宋体"/>
                <w:color w:val="auto"/>
              </w:rPr>
            </w:pPr>
          </w:p>
        </w:tc>
      </w:tr>
      <w:tr w14:paraId="65D22777">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554C1876">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670F0F38">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717904CD">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103829A3">
            <w:pPr>
              <w:pStyle w:val="136"/>
              <w:snapToGrid w:val="0"/>
              <w:jc w:val="both"/>
              <w:rPr>
                <w:rFonts w:hint="eastAsia" w:ascii="宋体" w:hAnsi="宋体" w:eastAsia="宋体" w:cs="宋体"/>
                <w:color w:val="auto"/>
              </w:rPr>
            </w:pPr>
          </w:p>
        </w:tc>
      </w:tr>
      <w:tr w14:paraId="19A45701">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6760E70E">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72282D6C">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492F8A1E">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734845E2">
            <w:pPr>
              <w:pStyle w:val="136"/>
              <w:snapToGrid w:val="0"/>
              <w:jc w:val="both"/>
              <w:rPr>
                <w:rFonts w:hint="eastAsia" w:ascii="宋体" w:hAnsi="宋体" w:eastAsia="宋体" w:cs="宋体"/>
                <w:color w:val="auto"/>
              </w:rPr>
            </w:pPr>
          </w:p>
        </w:tc>
      </w:tr>
      <w:tr w14:paraId="7E1B3576">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5FD8D8E8">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2C475196">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0B426F2E">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2F83E4D7">
            <w:pPr>
              <w:pStyle w:val="136"/>
              <w:snapToGrid w:val="0"/>
              <w:jc w:val="both"/>
              <w:rPr>
                <w:rFonts w:hint="eastAsia" w:ascii="宋体" w:hAnsi="宋体" w:eastAsia="宋体" w:cs="宋体"/>
                <w:color w:val="auto"/>
              </w:rPr>
            </w:pPr>
          </w:p>
        </w:tc>
      </w:tr>
      <w:tr w14:paraId="39445623">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1D60A150">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111D6153">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5C149D1C">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22BA0434">
            <w:pPr>
              <w:pStyle w:val="136"/>
              <w:snapToGrid w:val="0"/>
              <w:jc w:val="both"/>
              <w:rPr>
                <w:rFonts w:hint="eastAsia" w:ascii="宋体" w:hAnsi="宋体" w:eastAsia="宋体" w:cs="宋体"/>
                <w:color w:val="auto"/>
              </w:rPr>
            </w:pPr>
          </w:p>
        </w:tc>
      </w:tr>
      <w:tr w14:paraId="5168DEFF">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630E745A">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5C831AB2">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4D30EBE2">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2C27EC97">
            <w:pPr>
              <w:pStyle w:val="136"/>
              <w:snapToGrid w:val="0"/>
              <w:jc w:val="both"/>
              <w:rPr>
                <w:rFonts w:hint="eastAsia" w:ascii="宋体" w:hAnsi="宋体" w:eastAsia="宋体" w:cs="宋体"/>
                <w:color w:val="auto"/>
              </w:rPr>
            </w:pPr>
          </w:p>
        </w:tc>
      </w:tr>
      <w:tr w14:paraId="4B1341E4">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0BB603D4">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2C824A32">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67075367">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2CD94EAD">
            <w:pPr>
              <w:pStyle w:val="136"/>
              <w:snapToGrid w:val="0"/>
              <w:jc w:val="both"/>
              <w:rPr>
                <w:rFonts w:hint="eastAsia" w:ascii="宋体" w:hAnsi="宋体" w:eastAsia="宋体" w:cs="宋体"/>
                <w:color w:val="auto"/>
              </w:rPr>
            </w:pPr>
          </w:p>
        </w:tc>
      </w:tr>
      <w:tr w14:paraId="08661E3D">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231397EE">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5583F11A">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4FFF76B1">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3EF3485E">
            <w:pPr>
              <w:pStyle w:val="136"/>
              <w:snapToGrid w:val="0"/>
              <w:jc w:val="both"/>
              <w:rPr>
                <w:rFonts w:hint="eastAsia" w:ascii="宋体" w:hAnsi="宋体" w:eastAsia="宋体" w:cs="宋体"/>
                <w:color w:val="auto"/>
              </w:rPr>
            </w:pPr>
          </w:p>
        </w:tc>
      </w:tr>
      <w:tr w14:paraId="1D812982">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791FC783">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26268F94">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2BA2A72F">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45B3DD6E">
            <w:pPr>
              <w:pStyle w:val="136"/>
              <w:snapToGrid w:val="0"/>
              <w:jc w:val="both"/>
              <w:rPr>
                <w:rFonts w:hint="eastAsia" w:ascii="宋体" w:hAnsi="宋体" w:eastAsia="宋体" w:cs="宋体"/>
                <w:color w:val="auto"/>
              </w:rPr>
            </w:pPr>
          </w:p>
        </w:tc>
      </w:tr>
      <w:tr w14:paraId="5730E44E">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219A70B9">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107FECA9">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2B1BEC30">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5783D6EC">
            <w:pPr>
              <w:pStyle w:val="136"/>
              <w:snapToGrid w:val="0"/>
              <w:jc w:val="both"/>
              <w:rPr>
                <w:rFonts w:hint="eastAsia" w:ascii="宋体" w:hAnsi="宋体" w:eastAsia="宋体" w:cs="宋体"/>
                <w:color w:val="auto"/>
              </w:rPr>
            </w:pPr>
          </w:p>
        </w:tc>
      </w:tr>
      <w:tr w14:paraId="50DF2CF7">
        <w:tblPrEx>
          <w:tblCellMar>
            <w:top w:w="0" w:type="dxa"/>
            <w:left w:w="108" w:type="dxa"/>
            <w:bottom w:w="0" w:type="dxa"/>
            <w:right w:w="108" w:type="dxa"/>
          </w:tblCellMar>
        </w:tblPrEx>
        <w:trPr>
          <w:trHeight w:val="450" w:hRule="atLeast"/>
          <w:jc w:val="center"/>
        </w:trPr>
        <w:tc>
          <w:tcPr>
            <w:tcW w:w="2140" w:type="dxa"/>
            <w:tcBorders>
              <w:top w:val="single" w:color="000000" w:sz="4" w:space="0"/>
              <w:left w:val="single" w:color="000000" w:sz="4" w:space="0"/>
              <w:bottom w:val="single" w:color="000000" w:sz="4" w:space="0"/>
              <w:right w:val="single" w:color="000000" w:sz="4" w:space="0"/>
            </w:tcBorders>
          </w:tcPr>
          <w:p w14:paraId="40852A72">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6971D5D4">
            <w:pPr>
              <w:pStyle w:val="136"/>
              <w:snapToGrid w:val="0"/>
              <w:jc w:val="both"/>
              <w:rPr>
                <w:rFonts w:hint="eastAsia" w:ascii="宋体" w:hAnsi="宋体" w:eastAsia="宋体" w:cs="宋体"/>
                <w:color w:val="auto"/>
              </w:rPr>
            </w:pPr>
          </w:p>
        </w:tc>
        <w:tc>
          <w:tcPr>
            <w:tcW w:w="2130" w:type="dxa"/>
            <w:tcBorders>
              <w:top w:val="single" w:color="000000" w:sz="4" w:space="0"/>
              <w:left w:val="single" w:color="000000" w:sz="4" w:space="0"/>
              <w:bottom w:val="single" w:color="000000" w:sz="4" w:space="0"/>
              <w:right w:val="single" w:color="000000" w:sz="4" w:space="0"/>
            </w:tcBorders>
          </w:tcPr>
          <w:p w14:paraId="1A25E29F">
            <w:pPr>
              <w:pStyle w:val="136"/>
              <w:snapToGrid w:val="0"/>
              <w:jc w:val="both"/>
              <w:rPr>
                <w:rFonts w:hint="eastAsia" w:ascii="宋体" w:hAnsi="宋体" w:eastAsia="宋体" w:cs="宋体"/>
                <w:color w:val="auto"/>
              </w:rPr>
            </w:pPr>
          </w:p>
        </w:tc>
        <w:tc>
          <w:tcPr>
            <w:tcW w:w="2133" w:type="dxa"/>
            <w:tcBorders>
              <w:top w:val="single" w:color="000000" w:sz="4" w:space="0"/>
              <w:left w:val="single" w:color="000000" w:sz="4" w:space="0"/>
              <w:bottom w:val="single" w:color="000000" w:sz="4" w:space="0"/>
              <w:right w:val="single" w:color="000000" w:sz="4" w:space="0"/>
            </w:tcBorders>
          </w:tcPr>
          <w:p w14:paraId="0BD8C924">
            <w:pPr>
              <w:pStyle w:val="136"/>
              <w:snapToGrid w:val="0"/>
              <w:jc w:val="both"/>
              <w:rPr>
                <w:rFonts w:hint="eastAsia" w:ascii="宋体" w:hAnsi="宋体" w:eastAsia="宋体" w:cs="宋体"/>
                <w:color w:val="auto"/>
              </w:rPr>
            </w:pPr>
          </w:p>
        </w:tc>
      </w:tr>
    </w:tbl>
    <w:p w14:paraId="4BF061D4">
      <w:pPr>
        <w:pStyle w:val="137"/>
        <w:snapToGrid w:val="0"/>
        <w:spacing w:after="0" w:line="360" w:lineRule="auto"/>
        <w:jc w:val="both"/>
        <w:rPr>
          <w:rFonts w:hint="eastAsia" w:ascii="宋体" w:hAnsi="宋体" w:eastAsia="宋体" w:cs="宋体"/>
          <w:sz w:val="28"/>
          <w:szCs w:val="28"/>
        </w:rPr>
      </w:pPr>
    </w:p>
    <w:p w14:paraId="0A5DF0EB">
      <w:pPr>
        <w:pStyle w:val="137"/>
        <w:snapToGrid w:val="0"/>
        <w:spacing w:after="0" w:line="360" w:lineRule="auto"/>
        <w:jc w:val="both"/>
        <w:rPr>
          <w:rFonts w:hint="eastAsia" w:ascii="宋体" w:hAnsi="宋体" w:eastAsia="宋体" w:cs="宋体"/>
          <w:sz w:val="28"/>
          <w:szCs w:val="28"/>
        </w:rPr>
      </w:pPr>
    </w:p>
    <w:p w14:paraId="0DFF37CC">
      <w:pPr>
        <w:pStyle w:val="137"/>
        <w:snapToGrid w:val="0"/>
        <w:spacing w:after="0" w:line="360" w:lineRule="auto"/>
        <w:jc w:val="center"/>
        <w:outlineLvl w:val="2"/>
        <w:rPr>
          <w:rFonts w:hint="eastAsia" w:ascii="宋体" w:hAnsi="宋体" w:eastAsia="宋体" w:cs="宋体"/>
          <w:b/>
          <w:sz w:val="28"/>
          <w:szCs w:val="28"/>
        </w:rPr>
      </w:pPr>
      <w:r>
        <w:rPr>
          <w:rFonts w:hint="eastAsia" w:ascii="宋体" w:hAnsi="宋体" w:eastAsia="宋体" w:cs="宋体"/>
          <w:szCs w:val="28"/>
        </w:rPr>
        <w:br w:type="page"/>
      </w:r>
      <w:bookmarkStart w:id="1321" w:name="_Toc238030876"/>
      <w:bookmarkStart w:id="1322" w:name="_Toc483515435"/>
      <w:r>
        <w:rPr>
          <w:rFonts w:hint="eastAsia" w:ascii="宋体" w:hAnsi="宋体" w:eastAsia="宋体" w:cs="宋体"/>
          <w:b/>
          <w:sz w:val="28"/>
          <w:szCs w:val="28"/>
        </w:rPr>
        <w:t>八、项目管理机构</w:t>
      </w:r>
      <w:bookmarkEnd w:id="1321"/>
      <w:bookmarkEnd w:id="1322"/>
    </w:p>
    <w:p w14:paraId="06A7CC88">
      <w:pPr>
        <w:pStyle w:val="166"/>
        <w:snapToGrid w:val="0"/>
        <w:spacing w:after="0" w:line="360" w:lineRule="auto"/>
        <w:jc w:val="both"/>
        <w:rPr>
          <w:rFonts w:hint="eastAsia" w:ascii="宋体" w:hAnsi="宋体" w:eastAsia="宋体" w:cs="宋体"/>
        </w:rPr>
      </w:pPr>
    </w:p>
    <w:p w14:paraId="2A4E86C7">
      <w:pPr>
        <w:pStyle w:val="166"/>
        <w:snapToGrid w:val="0"/>
        <w:spacing w:after="0" w:line="360" w:lineRule="auto"/>
        <w:jc w:val="center"/>
        <w:rPr>
          <w:rFonts w:hint="eastAsia" w:ascii="宋体" w:hAnsi="宋体" w:eastAsia="宋体" w:cs="宋体"/>
        </w:rPr>
      </w:pPr>
      <w:r>
        <w:rPr>
          <w:rFonts w:hint="eastAsia" w:ascii="宋体" w:hAnsi="宋体" w:eastAsia="宋体" w:cs="宋体"/>
        </w:rPr>
        <w:t>（一）项目管理机构组成表</w:t>
      </w:r>
    </w:p>
    <w:p w14:paraId="0C53D48A">
      <w:pPr>
        <w:pStyle w:val="152"/>
        <w:snapToGrid w:val="0"/>
        <w:spacing w:after="0" w:line="360" w:lineRule="auto"/>
        <w:ind w:firstLine="420"/>
        <w:jc w:val="both"/>
        <w:rPr>
          <w:rFonts w:hint="eastAsia" w:ascii="宋体" w:hAnsi="宋体" w:eastAsia="宋体" w:cs="宋体"/>
        </w:rPr>
      </w:pPr>
    </w:p>
    <w:tbl>
      <w:tblPr>
        <w:tblStyle w:val="39"/>
        <w:tblW w:w="0" w:type="auto"/>
        <w:tblInd w:w="107" w:type="dxa"/>
        <w:tblLayout w:type="fixed"/>
        <w:tblCellMar>
          <w:top w:w="0" w:type="dxa"/>
          <w:left w:w="0" w:type="dxa"/>
          <w:bottom w:w="0" w:type="dxa"/>
          <w:right w:w="0" w:type="dxa"/>
        </w:tblCellMar>
      </w:tblPr>
      <w:tblGrid>
        <w:gridCol w:w="647"/>
        <w:gridCol w:w="721"/>
        <w:gridCol w:w="719"/>
        <w:gridCol w:w="1318"/>
        <w:gridCol w:w="870"/>
        <w:gridCol w:w="1170"/>
        <w:gridCol w:w="1125"/>
        <w:gridCol w:w="2175"/>
      </w:tblGrid>
      <w:tr w14:paraId="5F991C22">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tcPr>
          <w:p w14:paraId="6AA239DF">
            <w:pPr>
              <w:autoSpaceDE w:val="0"/>
              <w:autoSpaceDN w:val="0"/>
              <w:adjustRightInd w:val="0"/>
              <w:spacing w:before="12" w:line="280" w:lineRule="exact"/>
              <w:jc w:val="left"/>
              <w:rPr>
                <w:rFonts w:hint="eastAsia" w:ascii="宋体" w:hAnsi="宋体" w:eastAsia="宋体" w:cs="宋体"/>
                <w:kern w:val="0"/>
                <w:sz w:val="28"/>
                <w:szCs w:val="28"/>
              </w:rPr>
            </w:pPr>
          </w:p>
          <w:p w14:paraId="34AD3233">
            <w:pPr>
              <w:autoSpaceDE w:val="0"/>
              <w:autoSpaceDN w:val="0"/>
              <w:adjustRightInd w:val="0"/>
              <w:ind w:left="108" w:right="-20"/>
              <w:jc w:val="left"/>
              <w:rPr>
                <w:rFonts w:hint="eastAsia" w:ascii="宋体" w:hAnsi="宋体" w:eastAsia="宋体" w:cs="宋体"/>
                <w:kern w:val="0"/>
                <w:sz w:val="24"/>
              </w:rPr>
            </w:pPr>
            <w:r>
              <w:rPr>
                <w:rFonts w:hint="eastAsia" w:ascii="宋体" w:hAnsi="宋体" w:eastAsia="宋体" w:cs="宋体"/>
                <w:kern w:val="0"/>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tcPr>
          <w:p w14:paraId="44A950F0">
            <w:pPr>
              <w:autoSpaceDE w:val="0"/>
              <w:autoSpaceDN w:val="0"/>
              <w:adjustRightInd w:val="0"/>
              <w:spacing w:before="12" w:line="280" w:lineRule="exact"/>
              <w:jc w:val="left"/>
              <w:rPr>
                <w:rFonts w:hint="eastAsia" w:ascii="宋体" w:hAnsi="宋体" w:eastAsia="宋体" w:cs="宋体"/>
                <w:kern w:val="0"/>
                <w:sz w:val="28"/>
                <w:szCs w:val="28"/>
              </w:rPr>
            </w:pPr>
          </w:p>
          <w:p w14:paraId="6F891CAB">
            <w:pPr>
              <w:autoSpaceDE w:val="0"/>
              <w:autoSpaceDN w:val="0"/>
              <w:adjustRightInd w:val="0"/>
              <w:ind w:left="145" w:right="-20"/>
              <w:jc w:val="left"/>
              <w:rPr>
                <w:rFonts w:hint="eastAsia" w:ascii="宋体" w:hAnsi="宋体" w:eastAsia="宋体" w:cs="宋体"/>
                <w:kern w:val="0"/>
                <w:sz w:val="24"/>
              </w:rPr>
            </w:pPr>
            <w:r>
              <w:rPr>
                <w:rFonts w:hint="eastAsia" w:ascii="宋体" w:hAnsi="宋体" w:eastAsia="宋体" w:cs="宋体"/>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tcPr>
          <w:p w14:paraId="4BA6E715">
            <w:pPr>
              <w:autoSpaceDE w:val="0"/>
              <w:autoSpaceDN w:val="0"/>
              <w:adjustRightInd w:val="0"/>
              <w:ind w:left="144" w:right="-20"/>
              <w:jc w:val="left"/>
              <w:rPr>
                <w:rFonts w:hint="eastAsia" w:ascii="宋体" w:hAnsi="宋体" w:eastAsia="宋体" w:cs="宋体"/>
                <w:kern w:val="0"/>
                <w:szCs w:val="21"/>
              </w:rPr>
            </w:pPr>
          </w:p>
          <w:p w14:paraId="4F945D74">
            <w:pPr>
              <w:autoSpaceDE w:val="0"/>
              <w:autoSpaceDN w:val="0"/>
              <w:adjustRightInd w:val="0"/>
              <w:ind w:left="144" w:right="-20"/>
              <w:jc w:val="left"/>
              <w:rPr>
                <w:rFonts w:hint="eastAsia" w:ascii="宋体" w:hAnsi="宋体" w:eastAsia="宋体" w:cs="宋体"/>
                <w:kern w:val="0"/>
                <w:szCs w:val="21"/>
              </w:rPr>
            </w:pPr>
            <w:r>
              <w:rPr>
                <w:rFonts w:hint="eastAsia" w:ascii="宋体" w:hAnsi="宋体" w:eastAsia="宋体" w:cs="宋体"/>
                <w:kern w:val="0"/>
                <w:szCs w:val="21"/>
              </w:rPr>
              <w:t>职称</w:t>
            </w:r>
          </w:p>
        </w:tc>
        <w:tc>
          <w:tcPr>
            <w:tcW w:w="4483" w:type="dxa"/>
            <w:gridSpan w:val="4"/>
            <w:tcBorders>
              <w:top w:val="single" w:color="000000" w:sz="4" w:space="0"/>
              <w:left w:val="single" w:color="000000" w:sz="4" w:space="0"/>
              <w:bottom w:val="single" w:color="000000" w:sz="4" w:space="0"/>
              <w:right w:val="single" w:color="auto" w:sz="4" w:space="0"/>
            </w:tcBorders>
            <w:vAlign w:val="center"/>
          </w:tcPr>
          <w:p w14:paraId="54326037">
            <w:pPr>
              <w:autoSpaceDE w:val="0"/>
              <w:autoSpaceDN w:val="0"/>
              <w:adjustRightInd w:val="0"/>
              <w:ind w:left="144" w:right="-20"/>
              <w:jc w:val="center"/>
              <w:rPr>
                <w:rFonts w:hint="eastAsia" w:ascii="宋体" w:hAnsi="宋体" w:eastAsia="宋体" w:cs="宋体"/>
                <w:kern w:val="0"/>
                <w:szCs w:val="21"/>
              </w:rPr>
            </w:pPr>
            <w:r>
              <w:rPr>
                <w:rFonts w:hint="eastAsia" w:ascii="宋体" w:hAnsi="宋体" w:eastAsia="宋体" w:cs="宋体"/>
                <w:kern w:val="0"/>
                <w:szCs w:val="21"/>
              </w:rPr>
              <w:t>执业或职业资格证明</w:t>
            </w:r>
          </w:p>
        </w:tc>
        <w:tc>
          <w:tcPr>
            <w:tcW w:w="2175" w:type="dxa"/>
            <w:vMerge w:val="restart"/>
            <w:tcBorders>
              <w:top w:val="single" w:color="000000" w:sz="4" w:space="0"/>
              <w:left w:val="single" w:color="000000" w:sz="4" w:space="0"/>
              <w:right w:val="single" w:color="000000" w:sz="4" w:space="0"/>
            </w:tcBorders>
            <w:vAlign w:val="center"/>
          </w:tcPr>
          <w:p w14:paraId="22EA53ED">
            <w:pPr>
              <w:autoSpaceDE w:val="0"/>
              <w:autoSpaceDN w:val="0"/>
              <w:adjustRightInd w:val="0"/>
              <w:ind w:left="144" w:right="-20"/>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4CABCB8D">
        <w:tblPrEx>
          <w:tblCellMar>
            <w:top w:w="0" w:type="dxa"/>
            <w:left w:w="0" w:type="dxa"/>
            <w:bottom w:w="0" w:type="dxa"/>
            <w:right w:w="0" w:type="dxa"/>
          </w:tblCellMar>
        </w:tblPrEx>
        <w:trPr>
          <w:cantSplit/>
          <w:trHeight w:val="450" w:hRule="exact"/>
        </w:trPr>
        <w:tc>
          <w:tcPr>
            <w:tcW w:w="647" w:type="dxa"/>
            <w:vMerge w:val="continue"/>
            <w:tcBorders>
              <w:top w:val="single" w:color="000000" w:sz="4" w:space="0"/>
              <w:left w:val="single" w:color="000000" w:sz="4" w:space="0"/>
              <w:bottom w:val="single" w:color="000000" w:sz="4" w:space="0"/>
              <w:right w:val="single" w:color="000000" w:sz="4" w:space="0"/>
            </w:tcBorders>
          </w:tcPr>
          <w:p w14:paraId="2415D60D">
            <w:pPr>
              <w:autoSpaceDE w:val="0"/>
              <w:autoSpaceDN w:val="0"/>
              <w:adjustRightInd w:val="0"/>
              <w:spacing w:before="73"/>
              <w:ind w:left="121" w:right="-20"/>
              <w:jc w:val="left"/>
              <w:rPr>
                <w:rFonts w:hint="eastAsia" w:ascii="宋体" w:hAnsi="宋体" w:eastAsia="宋体" w:cs="宋体"/>
                <w:kern w:val="0"/>
                <w:sz w:val="24"/>
              </w:rPr>
            </w:pPr>
          </w:p>
        </w:tc>
        <w:tc>
          <w:tcPr>
            <w:tcW w:w="721" w:type="dxa"/>
            <w:vMerge w:val="continue"/>
            <w:tcBorders>
              <w:top w:val="single" w:color="000000" w:sz="4" w:space="0"/>
              <w:left w:val="single" w:color="000000" w:sz="4" w:space="0"/>
              <w:bottom w:val="single" w:color="000000" w:sz="4" w:space="0"/>
              <w:right w:val="single" w:color="000000" w:sz="4" w:space="0"/>
            </w:tcBorders>
          </w:tcPr>
          <w:p w14:paraId="01CF637A">
            <w:pPr>
              <w:autoSpaceDE w:val="0"/>
              <w:autoSpaceDN w:val="0"/>
              <w:adjustRightInd w:val="0"/>
              <w:spacing w:before="73"/>
              <w:ind w:left="121" w:right="-20"/>
              <w:jc w:val="left"/>
              <w:rPr>
                <w:rFonts w:hint="eastAsia" w:ascii="宋体" w:hAnsi="宋体" w:eastAsia="宋体" w:cs="宋体"/>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tcPr>
          <w:p w14:paraId="6D357D5E">
            <w:pPr>
              <w:autoSpaceDE w:val="0"/>
              <w:autoSpaceDN w:val="0"/>
              <w:adjustRightInd w:val="0"/>
              <w:spacing w:before="73"/>
              <w:ind w:left="121" w:right="-2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vAlign w:val="center"/>
          </w:tcPr>
          <w:p w14:paraId="783707FF">
            <w:pPr>
              <w:autoSpaceDE w:val="0"/>
              <w:autoSpaceDN w:val="0"/>
              <w:adjustRightInd w:val="0"/>
              <w:ind w:left="144" w:right="-20"/>
              <w:jc w:val="center"/>
              <w:rPr>
                <w:rFonts w:hint="eastAsia" w:ascii="宋体" w:hAnsi="宋体" w:eastAsia="宋体" w:cs="宋体"/>
                <w:kern w:val="0"/>
                <w:szCs w:val="21"/>
              </w:rPr>
            </w:pPr>
            <w:r>
              <w:rPr>
                <w:rFonts w:hint="eastAsia" w:ascii="宋体" w:hAnsi="宋体" w:eastAsia="宋体" w:cs="宋体"/>
                <w:kern w:val="0"/>
                <w:szCs w:val="21"/>
              </w:rPr>
              <w:t>证书名称</w:t>
            </w:r>
          </w:p>
        </w:tc>
        <w:tc>
          <w:tcPr>
            <w:tcW w:w="870" w:type="dxa"/>
            <w:tcBorders>
              <w:top w:val="single" w:color="000000" w:sz="4" w:space="0"/>
              <w:left w:val="single" w:color="000000" w:sz="4" w:space="0"/>
              <w:bottom w:val="single" w:color="000000" w:sz="4" w:space="0"/>
              <w:right w:val="single" w:color="000000" w:sz="4" w:space="0"/>
            </w:tcBorders>
            <w:vAlign w:val="center"/>
          </w:tcPr>
          <w:p w14:paraId="0E0F97F3">
            <w:pPr>
              <w:autoSpaceDE w:val="0"/>
              <w:autoSpaceDN w:val="0"/>
              <w:adjustRightInd w:val="0"/>
              <w:ind w:left="144" w:right="-20"/>
              <w:jc w:val="center"/>
              <w:rPr>
                <w:rFonts w:hint="eastAsia" w:ascii="宋体" w:hAnsi="宋体" w:eastAsia="宋体" w:cs="宋体"/>
                <w:kern w:val="0"/>
                <w:szCs w:val="21"/>
              </w:rPr>
            </w:pPr>
            <w:r>
              <w:rPr>
                <w:rFonts w:hint="eastAsia" w:ascii="宋体" w:hAnsi="宋体" w:eastAsia="宋体" w:cs="宋体"/>
                <w:kern w:val="0"/>
                <w:szCs w:val="21"/>
              </w:rPr>
              <w:t>级别</w:t>
            </w:r>
          </w:p>
        </w:tc>
        <w:tc>
          <w:tcPr>
            <w:tcW w:w="1170" w:type="dxa"/>
            <w:tcBorders>
              <w:top w:val="single" w:color="000000" w:sz="4" w:space="0"/>
              <w:left w:val="single" w:color="000000" w:sz="4" w:space="0"/>
              <w:bottom w:val="single" w:color="000000" w:sz="4" w:space="0"/>
              <w:right w:val="single" w:color="000000" w:sz="4" w:space="0"/>
            </w:tcBorders>
            <w:vAlign w:val="center"/>
          </w:tcPr>
          <w:p w14:paraId="23C69BB4">
            <w:pPr>
              <w:autoSpaceDE w:val="0"/>
              <w:autoSpaceDN w:val="0"/>
              <w:adjustRightInd w:val="0"/>
              <w:ind w:left="144" w:right="-20"/>
              <w:jc w:val="center"/>
              <w:rPr>
                <w:rFonts w:hint="eastAsia" w:ascii="宋体" w:hAnsi="宋体" w:eastAsia="宋体" w:cs="宋体"/>
                <w:kern w:val="0"/>
                <w:szCs w:val="21"/>
              </w:rPr>
            </w:pPr>
            <w:r>
              <w:rPr>
                <w:rFonts w:hint="eastAsia" w:ascii="宋体" w:hAnsi="宋体" w:eastAsia="宋体" w:cs="宋体"/>
                <w:kern w:val="0"/>
                <w:szCs w:val="21"/>
              </w:rPr>
              <w:t>证号</w:t>
            </w:r>
          </w:p>
        </w:tc>
        <w:tc>
          <w:tcPr>
            <w:tcW w:w="1125" w:type="dxa"/>
            <w:tcBorders>
              <w:top w:val="single" w:color="000000" w:sz="4" w:space="0"/>
              <w:left w:val="single" w:color="000000" w:sz="4" w:space="0"/>
              <w:bottom w:val="single" w:color="000000" w:sz="4" w:space="0"/>
              <w:right w:val="single" w:color="auto" w:sz="4" w:space="0"/>
            </w:tcBorders>
            <w:vAlign w:val="center"/>
          </w:tcPr>
          <w:p w14:paraId="37EC822E">
            <w:pPr>
              <w:autoSpaceDE w:val="0"/>
              <w:autoSpaceDN w:val="0"/>
              <w:adjustRightInd w:val="0"/>
              <w:ind w:left="144" w:right="-20"/>
              <w:jc w:val="center"/>
              <w:rPr>
                <w:rFonts w:hint="eastAsia" w:ascii="宋体" w:hAnsi="宋体" w:eastAsia="宋体" w:cs="宋体"/>
                <w:kern w:val="0"/>
                <w:szCs w:val="21"/>
              </w:rPr>
            </w:pPr>
            <w:r>
              <w:rPr>
                <w:rFonts w:hint="eastAsia" w:ascii="宋体" w:hAnsi="宋体" w:eastAsia="宋体" w:cs="宋体"/>
                <w:kern w:val="0"/>
                <w:szCs w:val="21"/>
              </w:rPr>
              <w:t>专业</w:t>
            </w:r>
          </w:p>
        </w:tc>
        <w:tc>
          <w:tcPr>
            <w:tcW w:w="2175" w:type="dxa"/>
            <w:vMerge w:val="continue"/>
            <w:tcBorders>
              <w:left w:val="single" w:color="000000" w:sz="4" w:space="0"/>
              <w:bottom w:val="single" w:color="000000" w:sz="4" w:space="0"/>
              <w:right w:val="single" w:color="000000" w:sz="4" w:space="0"/>
            </w:tcBorders>
            <w:vAlign w:val="center"/>
          </w:tcPr>
          <w:p w14:paraId="0F588A1D">
            <w:pPr>
              <w:autoSpaceDE w:val="0"/>
              <w:autoSpaceDN w:val="0"/>
              <w:adjustRightInd w:val="0"/>
              <w:ind w:left="144" w:right="-20"/>
              <w:jc w:val="center"/>
              <w:rPr>
                <w:rFonts w:hint="eastAsia" w:ascii="宋体" w:hAnsi="宋体" w:eastAsia="宋体" w:cs="宋体"/>
                <w:kern w:val="0"/>
                <w:szCs w:val="21"/>
              </w:rPr>
            </w:pPr>
          </w:p>
        </w:tc>
      </w:tr>
      <w:tr w14:paraId="07A9F333">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36A8537C">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74465647">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4C692261">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0A6661AB">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22197AB0">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73A32A35">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368C14E5">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762AA78E">
            <w:pPr>
              <w:autoSpaceDE w:val="0"/>
              <w:autoSpaceDN w:val="0"/>
              <w:adjustRightInd w:val="0"/>
              <w:jc w:val="left"/>
              <w:rPr>
                <w:rFonts w:hint="eastAsia" w:ascii="宋体" w:hAnsi="宋体" w:eastAsia="宋体" w:cs="宋体"/>
                <w:kern w:val="0"/>
                <w:sz w:val="24"/>
              </w:rPr>
            </w:pPr>
          </w:p>
        </w:tc>
      </w:tr>
      <w:tr w14:paraId="0D845C4A">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B095C7B">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220371EF">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3C5535CC">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3E2C564F">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244C5C25">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49443871">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4ABCDE4D">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60D48B60">
            <w:pPr>
              <w:autoSpaceDE w:val="0"/>
              <w:autoSpaceDN w:val="0"/>
              <w:adjustRightInd w:val="0"/>
              <w:jc w:val="left"/>
              <w:rPr>
                <w:rFonts w:hint="eastAsia" w:ascii="宋体" w:hAnsi="宋体" w:eastAsia="宋体" w:cs="宋体"/>
                <w:kern w:val="0"/>
                <w:sz w:val="24"/>
              </w:rPr>
            </w:pPr>
          </w:p>
        </w:tc>
      </w:tr>
      <w:tr w14:paraId="580F8A84">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064127F">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25A2DE45">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3279FEC2">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37F8816F">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70C30BCE">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0844A5AE">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48EFDC75">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3FC9758E">
            <w:pPr>
              <w:autoSpaceDE w:val="0"/>
              <w:autoSpaceDN w:val="0"/>
              <w:adjustRightInd w:val="0"/>
              <w:jc w:val="left"/>
              <w:rPr>
                <w:rFonts w:hint="eastAsia" w:ascii="宋体" w:hAnsi="宋体" w:eastAsia="宋体" w:cs="宋体"/>
                <w:kern w:val="0"/>
                <w:sz w:val="24"/>
              </w:rPr>
            </w:pPr>
          </w:p>
        </w:tc>
      </w:tr>
      <w:tr w14:paraId="35B7A4BD">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1201188">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4A7B5BD9">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28735E44">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5BA71B49">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40D0AAB0">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6A052A9D">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70D3819B">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24E09A7D">
            <w:pPr>
              <w:autoSpaceDE w:val="0"/>
              <w:autoSpaceDN w:val="0"/>
              <w:adjustRightInd w:val="0"/>
              <w:jc w:val="left"/>
              <w:rPr>
                <w:rFonts w:hint="eastAsia" w:ascii="宋体" w:hAnsi="宋体" w:eastAsia="宋体" w:cs="宋体"/>
                <w:kern w:val="0"/>
                <w:sz w:val="24"/>
              </w:rPr>
            </w:pPr>
          </w:p>
        </w:tc>
      </w:tr>
      <w:tr w14:paraId="32FC1154">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9A5CA57">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2339E247">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52CDA6C8">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39F39F94">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0A650E35">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0632ACA6">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55A5856F">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005517F3">
            <w:pPr>
              <w:autoSpaceDE w:val="0"/>
              <w:autoSpaceDN w:val="0"/>
              <w:adjustRightInd w:val="0"/>
              <w:jc w:val="left"/>
              <w:rPr>
                <w:rFonts w:hint="eastAsia" w:ascii="宋体" w:hAnsi="宋体" w:eastAsia="宋体" w:cs="宋体"/>
                <w:kern w:val="0"/>
                <w:sz w:val="24"/>
              </w:rPr>
            </w:pPr>
          </w:p>
        </w:tc>
      </w:tr>
      <w:tr w14:paraId="2B6C7D58">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6136C958">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3C064022">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02A1309D">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55BAB4F5">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1DF1562B">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76F3D3AD">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750B225F">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3BFB3A04">
            <w:pPr>
              <w:autoSpaceDE w:val="0"/>
              <w:autoSpaceDN w:val="0"/>
              <w:adjustRightInd w:val="0"/>
              <w:jc w:val="left"/>
              <w:rPr>
                <w:rFonts w:hint="eastAsia" w:ascii="宋体" w:hAnsi="宋体" w:eastAsia="宋体" w:cs="宋体"/>
                <w:kern w:val="0"/>
                <w:sz w:val="24"/>
              </w:rPr>
            </w:pPr>
          </w:p>
        </w:tc>
      </w:tr>
      <w:tr w14:paraId="610D44EC">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1132520A">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758A32C7">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713E2409">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042CD22D">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599B8489">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781B0EC8">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0FE9C34F">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6ED178DD">
            <w:pPr>
              <w:autoSpaceDE w:val="0"/>
              <w:autoSpaceDN w:val="0"/>
              <w:adjustRightInd w:val="0"/>
              <w:jc w:val="left"/>
              <w:rPr>
                <w:rFonts w:hint="eastAsia" w:ascii="宋体" w:hAnsi="宋体" w:eastAsia="宋体" w:cs="宋体"/>
                <w:kern w:val="0"/>
                <w:sz w:val="24"/>
              </w:rPr>
            </w:pPr>
          </w:p>
        </w:tc>
      </w:tr>
      <w:tr w14:paraId="57398798">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603A00B">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24119B9D">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43D467B3">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1B4F5861">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4021160F">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0C2FF00A">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28FCE86F">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6C5EDBE4">
            <w:pPr>
              <w:autoSpaceDE w:val="0"/>
              <w:autoSpaceDN w:val="0"/>
              <w:adjustRightInd w:val="0"/>
              <w:jc w:val="left"/>
              <w:rPr>
                <w:rFonts w:hint="eastAsia" w:ascii="宋体" w:hAnsi="宋体" w:eastAsia="宋体" w:cs="宋体"/>
                <w:kern w:val="0"/>
                <w:sz w:val="24"/>
              </w:rPr>
            </w:pPr>
          </w:p>
        </w:tc>
      </w:tr>
      <w:tr w14:paraId="411BF090">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A9E24EE">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7E4F3C7F">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2BAF9106">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6ABCDB2F">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03A329EC">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5D9CB508">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08C23EBA">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07F14F2C">
            <w:pPr>
              <w:autoSpaceDE w:val="0"/>
              <w:autoSpaceDN w:val="0"/>
              <w:adjustRightInd w:val="0"/>
              <w:jc w:val="left"/>
              <w:rPr>
                <w:rFonts w:hint="eastAsia" w:ascii="宋体" w:hAnsi="宋体" w:eastAsia="宋体" w:cs="宋体"/>
                <w:kern w:val="0"/>
                <w:sz w:val="24"/>
              </w:rPr>
            </w:pPr>
          </w:p>
        </w:tc>
      </w:tr>
      <w:tr w14:paraId="598BA421">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255D5EE">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56B4C220">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612E1A35">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61C0956B">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31FB6AFC">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15213D0D">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1D2F398C">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5AECE006">
            <w:pPr>
              <w:autoSpaceDE w:val="0"/>
              <w:autoSpaceDN w:val="0"/>
              <w:adjustRightInd w:val="0"/>
              <w:jc w:val="left"/>
              <w:rPr>
                <w:rFonts w:hint="eastAsia" w:ascii="宋体" w:hAnsi="宋体" w:eastAsia="宋体" w:cs="宋体"/>
                <w:kern w:val="0"/>
                <w:sz w:val="24"/>
              </w:rPr>
            </w:pPr>
          </w:p>
        </w:tc>
      </w:tr>
      <w:tr w14:paraId="134A1D0E">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1CCE9759">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0299F9DA">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6C5ED6FD">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4766A4DF">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47C25919">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6425D1A2">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699692EA">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06A667BC">
            <w:pPr>
              <w:autoSpaceDE w:val="0"/>
              <w:autoSpaceDN w:val="0"/>
              <w:adjustRightInd w:val="0"/>
              <w:jc w:val="left"/>
              <w:rPr>
                <w:rFonts w:hint="eastAsia" w:ascii="宋体" w:hAnsi="宋体" w:eastAsia="宋体" w:cs="宋体"/>
                <w:kern w:val="0"/>
                <w:sz w:val="24"/>
              </w:rPr>
            </w:pPr>
          </w:p>
        </w:tc>
      </w:tr>
      <w:tr w14:paraId="18D65302">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53DFC84">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04CF6520">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46F3B828">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17CCDDC6">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5D1C7A55">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21315D9F">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20275B19">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3122359A">
            <w:pPr>
              <w:autoSpaceDE w:val="0"/>
              <w:autoSpaceDN w:val="0"/>
              <w:adjustRightInd w:val="0"/>
              <w:jc w:val="left"/>
              <w:rPr>
                <w:rFonts w:hint="eastAsia" w:ascii="宋体" w:hAnsi="宋体" w:eastAsia="宋体" w:cs="宋体"/>
                <w:kern w:val="0"/>
                <w:sz w:val="24"/>
              </w:rPr>
            </w:pPr>
          </w:p>
        </w:tc>
      </w:tr>
      <w:tr w14:paraId="0625604A">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2BF405D2">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780CC157">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1943D5CB">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626977E3">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37AD6AA7">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4AA69EC7">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3BA621F9">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77A6AF41">
            <w:pPr>
              <w:autoSpaceDE w:val="0"/>
              <w:autoSpaceDN w:val="0"/>
              <w:adjustRightInd w:val="0"/>
              <w:jc w:val="left"/>
              <w:rPr>
                <w:rFonts w:hint="eastAsia" w:ascii="宋体" w:hAnsi="宋体" w:eastAsia="宋体" w:cs="宋体"/>
                <w:kern w:val="0"/>
                <w:sz w:val="24"/>
              </w:rPr>
            </w:pPr>
          </w:p>
        </w:tc>
      </w:tr>
      <w:tr w14:paraId="3CD9BE0C">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09550ED7">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596C6268">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3E042A0E">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42B0975B">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71C3559B">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6AF17F32">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18A4F568">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1821D5E2">
            <w:pPr>
              <w:autoSpaceDE w:val="0"/>
              <w:autoSpaceDN w:val="0"/>
              <w:adjustRightInd w:val="0"/>
              <w:jc w:val="left"/>
              <w:rPr>
                <w:rFonts w:hint="eastAsia" w:ascii="宋体" w:hAnsi="宋体" w:eastAsia="宋体" w:cs="宋体"/>
                <w:kern w:val="0"/>
                <w:sz w:val="24"/>
              </w:rPr>
            </w:pPr>
          </w:p>
        </w:tc>
      </w:tr>
      <w:tr w14:paraId="19C6CA2F">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EEF56BF">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2E1D6B73">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416400A2">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4B84FB8E">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17B8B2AB">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78DB56B3">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0C276169">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3D3B2099">
            <w:pPr>
              <w:autoSpaceDE w:val="0"/>
              <w:autoSpaceDN w:val="0"/>
              <w:adjustRightInd w:val="0"/>
              <w:jc w:val="left"/>
              <w:rPr>
                <w:rFonts w:hint="eastAsia" w:ascii="宋体" w:hAnsi="宋体" w:eastAsia="宋体" w:cs="宋体"/>
                <w:kern w:val="0"/>
                <w:sz w:val="24"/>
              </w:rPr>
            </w:pPr>
          </w:p>
        </w:tc>
      </w:tr>
      <w:tr w14:paraId="65F5CF6F">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9BFC496">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00B389BE">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487F224B">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3527C19C">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39DF69F7">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5156D750">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11ACC0A4">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1828F2C5">
            <w:pPr>
              <w:autoSpaceDE w:val="0"/>
              <w:autoSpaceDN w:val="0"/>
              <w:adjustRightInd w:val="0"/>
              <w:jc w:val="left"/>
              <w:rPr>
                <w:rFonts w:hint="eastAsia" w:ascii="宋体" w:hAnsi="宋体" w:eastAsia="宋体" w:cs="宋体"/>
                <w:kern w:val="0"/>
                <w:sz w:val="24"/>
              </w:rPr>
            </w:pPr>
          </w:p>
        </w:tc>
      </w:tr>
      <w:tr w14:paraId="0FF0511F">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492E78D8">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101B39D3">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58C70E19">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3A79FCDC">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76604582">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0BE05243">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5E42A708">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3D51B3DF">
            <w:pPr>
              <w:autoSpaceDE w:val="0"/>
              <w:autoSpaceDN w:val="0"/>
              <w:adjustRightInd w:val="0"/>
              <w:jc w:val="left"/>
              <w:rPr>
                <w:rFonts w:hint="eastAsia" w:ascii="宋体" w:hAnsi="宋体" w:eastAsia="宋体" w:cs="宋体"/>
                <w:kern w:val="0"/>
                <w:sz w:val="24"/>
              </w:rPr>
            </w:pPr>
          </w:p>
        </w:tc>
      </w:tr>
      <w:tr w14:paraId="7B94060D">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7B26E15">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147ECE64">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2AEDD647">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5B07283E">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703AEE09">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3C5E6F48">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02F24A0B">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228E7F3A">
            <w:pPr>
              <w:autoSpaceDE w:val="0"/>
              <w:autoSpaceDN w:val="0"/>
              <w:adjustRightInd w:val="0"/>
              <w:jc w:val="left"/>
              <w:rPr>
                <w:rFonts w:hint="eastAsia" w:ascii="宋体" w:hAnsi="宋体" w:eastAsia="宋体" w:cs="宋体"/>
                <w:kern w:val="0"/>
                <w:sz w:val="24"/>
              </w:rPr>
            </w:pPr>
          </w:p>
        </w:tc>
      </w:tr>
      <w:tr w14:paraId="50B7C674">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70543DC5">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137E150D">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3351DAC0">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7F7FD244">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31444CE6">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0B53617C">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5D9F1E72">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7B8126E9">
            <w:pPr>
              <w:autoSpaceDE w:val="0"/>
              <w:autoSpaceDN w:val="0"/>
              <w:adjustRightInd w:val="0"/>
              <w:jc w:val="left"/>
              <w:rPr>
                <w:rFonts w:hint="eastAsia" w:ascii="宋体" w:hAnsi="宋体" w:eastAsia="宋体" w:cs="宋体"/>
                <w:kern w:val="0"/>
                <w:sz w:val="24"/>
              </w:rPr>
            </w:pPr>
          </w:p>
        </w:tc>
      </w:tr>
      <w:tr w14:paraId="4205280E">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14:paraId="545FC4A7">
            <w:pPr>
              <w:autoSpaceDE w:val="0"/>
              <w:autoSpaceDN w:val="0"/>
              <w:adjustRightInd w:val="0"/>
              <w:jc w:val="left"/>
              <w:rPr>
                <w:rFonts w:hint="eastAsia"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14:paraId="1A40696F">
            <w:pPr>
              <w:autoSpaceDE w:val="0"/>
              <w:autoSpaceDN w:val="0"/>
              <w:adjustRightInd w:val="0"/>
              <w:jc w:val="left"/>
              <w:rPr>
                <w:rFonts w:hint="eastAsia"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14:paraId="3703C395">
            <w:pPr>
              <w:autoSpaceDE w:val="0"/>
              <w:autoSpaceDN w:val="0"/>
              <w:adjustRightInd w:val="0"/>
              <w:jc w:val="left"/>
              <w:rPr>
                <w:rFonts w:hint="eastAsia" w:ascii="宋体" w:hAnsi="宋体" w:eastAsia="宋体" w:cs="宋体"/>
                <w:kern w:val="0"/>
                <w:sz w:val="24"/>
              </w:rPr>
            </w:pPr>
          </w:p>
        </w:tc>
        <w:tc>
          <w:tcPr>
            <w:tcW w:w="1318" w:type="dxa"/>
            <w:tcBorders>
              <w:top w:val="single" w:color="000000" w:sz="4" w:space="0"/>
              <w:left w:val="single" w:color="000000" w:sz="4" w:space="0"/>
              <w:bottom w:val="single" w:color="000000" w:sz="4" w:space="0"/>
              <w:right w:val="single" w:color="000000" w:sz="4" w:space="0"/>
            </w:tcBorders>
          </w:tcPr>
          <w:p w14:paraId="19E7361B">
            <w:pPr>
              <w:autoSpaceDE w:val="0"/>
              <w:autoSpaceDN w:val="0"/>
              <w:adjustRightInd w:val="0"/>
              <w:jc w:val="left"/>
              <w:rPr>
                <w:rFonts w:hint="eastAsia" w:ascii="宋体" w:hAnsi="宋体" w:eastAsia="宋体" w:cs="宋体"/>
                <w:kern w:val="0"/>
                <w:sz w:val="24"/>
              </w:rPr>
            </w:pPr>
          </w:p>
        </w:tc>
        <w:tc>
          <w:tcPr>
            <w:tcW w:w="870" w:type="dxa"/>
            <w:tcBorders>
              <w:top w:val="single" w:color="000000" w:sz="4" w:space="0"/>
              <w:left w:val="single" w:color="000000" w:sz="4" w:space="0"/>
              <w:bottom w:val="single" w:color="000000" w:sz="4" w:space="0"/>
              <w:right w:val="single" w:color="000000" w:sz="4" w:space="0"/>
            </w:tcBorders>
          </w:tcPr>
          <w:p w14:paraId="31A65419">
            <w:pPr>
              <w:autoSpaceDE w:val="0"/>
              <w:autoSpaceDN w:val="0"/>
              <w:adjustRightInd w:val="0"/>
              <w:jc w:val="left"/>
              <w:rPr>
                <w:rFonts w:hint="eastAsia" w:ascii="宋体" w:hAnsi="宋体" w:eastAsia="宋体" w:cs="宋体"/>
                <w:kern w:val="0"/>
                <w:sz w:val="24"/>
              </w:rPr>
            </w:pPr>
          </w:p>
        </w:tc>
        <w:tc>
          <w:tcPr>
            <w:tcW w:w="1170" w:type="dxa"/>
            <w:tcBorders>
              <w:top w:val="single" w:color="000000" w:sz="4" w:space="0"/>
              <w:left w:val="single" w:color="000000" w:sz="4" w:space="0"/>
              <w:bottom w:val="single" w:color="000000" w:sz="4" w:space="0"/>
              <w:right w:val="single" w:color="000000" w:sz="4" w:space="0"/>
            </w:tcBorders>
          </w:tcPr>
          <w:p w14:paraId="4C735C02">
            <w:pPr>
              <w:autoSpaceDE w:val="0"/>
              <w:autoSpaceDN w:val="0"/>
              <w:adjustRightInd w:val="0"/>
              <w:jc w:val="left"/>
              <w:rPr>
                <w:rFonts w:hint="eastAsia" w:ascii="宋体" w:hAnsi="宋体" w:eastAsia="宋体" w:cs="宋体"/>
                <w:kern w:val="0"/>
                <w:sz w:val="24"/>
              </w:rPr>
            </w:pPr>
          </w:p>
        </w:tc>
        <w:tc>
          <w:tcPr>
            <w:tcW w:w="1125" w:type="dxa"/>
            <w:tcBorders>
              <w:top w:val="single" w:color="000000" w:sz="4" w:space="0"/>
              <w:left w:val="single" w:color="000000" w:sz="4" w:space="0"/>
              <w:bottom w:val="single" w:color="000000" w:sz="4" w:space="0"/>
              <w:right w:val="single" w:color="000000" w:sz="4" w:space="0"/>
            </w:tcBorders>
          </w:tcPr>
          <w:p w14:paraId="61AC400D">
            <w:pPr>
              <w:autoSpaceDE w:val="0"/>
              <w:autoSpaceDN w:val="0"/>
              <w:adjustRightInd w:val="0"/>
              <w:jc w:val="left"/>
              <w:rPr>
                <w:rFonts w:hint="eastAsia" w:ascii="宋体" w:hAnsi="宋体" w:eastAsia="宋体" w:cs="宋体"/>
                <w:kern w:val="0"/>
                <w:sz w:val="24"/>
              </w:rPr>
            </w:pPr>
          </w:p>
        </w:tc>
        <w:tc>
          <w:tcPr>
            <w:tcW w:w="2175" w:type="dxa"/>
            <w:tcBorders>
              <w:top w:val="single" w:color="000000" w:sz="4" w:space="0"/>
              <w:left w:val="single" w:color="000000" w:sz="4" w:space="0"/>
              <w:bottom w:val="single" w:color="000000" w:sz="4" w:space="0"/>
              <w:right w:val="single" w:color="000000" w:sz="4" w:space="0"/>
            </w:tcBorders>
          </w:tcPr>
          <w:p w14:paraId="35316BDE">
            <w:pPr>
              <w:autoSpaceDE w:val="0"/>
              <w:autoSpaceDN w:val="0"/>
              <w:adjustRightInd w:val="0"/>
              <w:jc w:val="left"/>
              <w:rPr>
                <w:rFonts w:hint="eastAsia" w:ascii="宋体" w:hAnsi="宋体" w:eastAsia="宋体" w:cs="宋体"/>
                <w:kern w:val="0"/>
                <w:sz w:val="24"/>
              </w:rPr>
            </w:pPr>
          </w:p>
        </w:tc>
      </w:tr>
    </w:tbl>
    <w:p w14:paraId="13EB7CEC">
      <w:pPr>
        <w:pStyle w:val="152"/>
        <w:snapToGrid w:val="0"/>
        <w:spacing w:after="0" w:line="360" w:lineRule="auto"/>
        <w:ind w:firstLine="420"/>
        <w:jc w:val="both"/>
        <w:rPr>
          <w:rFonts w:hint="eastAsia" w:ascii="宋体" w:hAnsi="宋体" w:eastAsia="宋体" w:cs="宋体"/>
        </w:rPr>
      </w:pPr>
    </w:p>
    <w:p w14:paraId="03C56E0D">
      <w:pPr>
        <w:pStyle w:val="166"/>
        <w:snapToGrid w:val="0"/>
        <w:spacing w:after="0" w:line="360" w:lineRule="auto"/>
        <w:jc w:val="both"/>
        <w:rPr>
          <w:rFonts w:hint="eastAsia" w:ascii="宋体" w:hAnsi="宋体" w:eastAsia="宋体" w:cs="宋体"/>
        </w:rPr>
      </w:pPr>
    </w:p>
    <w:p w14:paraId="07DAB799">
      <w:pPr>
        <w:pStyle w:val="166"/>
        <w:snapToGrid w:val="0"/>
        <w:spacing w:after="0" w:line="360"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rPr>
        <w:t>（二）主要人员简历表</w:t>
      </w:r>
    </w:p>
    <w:tbl>
      <w:tblPr>
        <w:tblStyle w:val="39"/>
        <w:tblW w:w="0" w:type="auto"/>
        <w:jc w:val="center"/>
        <w:tblLayout w:type="fixed"/>
        <w:tblCellMar>
          <w:top w:w="0" w:type="dxa"/>
          <w:left w:w="108" w:type="dxa"/>
          <w:bottom w:w="0" w:type="dxa"/>
          <w:right w:w="108" w:type="dxa"/>
        </w:tblCellMar>
      </w:tblPr>
      <w:tblGrid>
        <w:gridCol w:w="1545"/>
        <w:gridCol w:w="1261"/>
        <w:gridCol w:w="1080"/>
        <w:gridCol w:w="1046"/>
        <w:gridCol w:w="1249"/>
        <w:gridCol w:w="583"/>
        <w:gridCol w:w="1335"/>
        <w:gridCol w:w="1009"/>
      </w:tblGrid>
      <w:tr w14:paraId="1803BB5F">
        <w:tblPrEx>
          <w:tblCellMar>
            <w:top w:w="0" w:type="dxa"/>
            <w:left w:w="108" w:type="dxa"/>
            <w:bottom w:w="0" w:type="dxa"/>
            <w:right w:w="108" w:type="dxa"/>
          </w:tblCellMar>
        </w:tblPrEx>
        <w:trPr>
          <w:trHeight w:val="463" w:hRule="atLeast"/>
          <w:jc w:val="center"/>
        </w:trPr>
        <w:tc>
          <w:tcPr>
            <w:tcW w:w="1545" w:type="dxa"/>
            <w:tcBorders>
              <w:top w:val="single" w:color="000000" w:sz="4" w:space="0"/>
              <w:left w:val="single" w:color="000000" w:sz="4" w:space="0"/>
              <w:bottom w:val="single" w:color="000000" w:sz="4" w:space="0"/>
              <w:right w:val="single" w:color="000000" w:sz="4" w:space="0"/>
            </w:tcBorders>
            <w:vAlign w:val="center"/>
          </w:tcPr>
          <w:p w14:paraId="23F61B61">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姓 名</w:t>
            </w:r>
          </w:p>
        </w:tc>
        <w:tc>
          <w:tcPr>
            <w:tcW w:w="1261" w:type="dxa"/>
            <w:tcBorders>
              <w:top w:val="single" w:color="000000" w:sz="4" w:space="0"/>
              <w:left w:val="single" w:color="000000" w:sz="4" w:space="0"/>
              <w:bottom w:val="single" w:color="000000" w:sz="4" w:space="0"/>
              <w:right w:val="single" w:color="000000" w:sz="4" w:space="0"/>
            </w:tcBorders>
            <w:vAlign w:val="center"/>
          </w:tcPr>
          <w:p w14:paraId="6907558A">
            <w:pPr>
              <w:pStyle w:val="136"/>
              <w:snapToGrid w:val="0"/>
              <w:jc w:val="center"/>
              <w:rPr>
                <w:rFonts w:hint="eastAsia" w:ascii="宋体" w:hAnsi="宋体" w:eastAsia="宋体" w:cs="宋体"/>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9080116">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年 龄</w:t>
            </w:r>
          </w:p>
        </w:tc>
        <w:tc>
          <w:tcPr>
            <w:tcW w:w="1046" w:type="dxa"/>
            <w:tcBorders>
              <w:top w:val="single" w:color="000000" w:sz="4" w:space="0"/>
              <w:left w:val="single" w:color="000000" w:sz="4" w:space="0"/>
              <w:bottom w:val="single" w:color="000000" w:sz="4" w:space="0"/>
              <w:right w:val="single" w:color="000000" w:sz="4" w:space="0"/>
            </w:tcBorders>
            <w:vAlign w:val="center"/>
          </w:tcPr>
          <w:p w14:paraId="648D7392">
            <w:pPr>
              <w:pStyle w:val="136"/>
              <w:snapToGrid w:val="0"/>
              <w:jc w:val="center"/>
              <w:rPr>
                <w:rFonts w:hint="eastAsia" w:ascii="宋体" w:hAnsi="宋体" w:eastAsia="宋体" w:cs="宋体"/>
                <w:color w:val="auto"/>
              </w:rPr>
            </w:pPr>
          </w:p>
        </w:tc>
        <w:tc>
          <w:tcPr>
            <w:tcW w:w="1832" w:type="dxa"/>
            <w:gridSpan w:val="2"/>
            <w:tcBorders>
              <w:top w:val="single" w:color="000000" w:sz="4" w:space="0"/>
              <w:left w:val="single" w:color="000000" w:sz="4" w:space="0"/>
              <w:bottom w:val="single" w:color="000000" w:sz="4" w:space="0"/>
              <w:right w:val="single" w:color="000000" w:sz="4" w:space="0"/>
            </w:tcBorders>
            <w:vAlign w:val="center"/>
          </w:tcPr>
          <w:p w14:paraId="6034DCB7">
            <w:pPr>
              <w:pStyle w:val="136"/>
              <w:snapToGrid w:val="0"/>
              <w:jc w:val="center"/>
              <w:rPr>
                <w:rFonts w:hint="eastAsia" w:ascii="宋体" w:hAnsi="宋体" w:eastAsia="宋体" w:cs="宋体"/>
                <w:color w:val="auto"/>
              </w:rPr>
            </w:pPr>
            <w:r>
              <w:rPr>
                <w:rFonts w:hint="eastAsia" w:ascii="宋体" w:hAnsi="宋体" w:eastAsia="宋体" w:cs="宋体"/>
                <w:color w:val="auto"/>
                <w:sz w:val="21"/>
                <w:szCs w:val="21"/>
              </w:rPr>
              <w:t>学　历</w:t>
            </w:r>
          </w:p>
        </w:tc>
        <w:tc>
          <w:tcPr>
            <w:tcW w:w="2344" w:type="dxa"/>
            <w:gridSpan w:val="2"/>
            <w:tcBorders>
              <w:top w:val="single" w:color="000000" w:sz="4" w:space="0"/>
              <w:left w:val="single" w:color="000000" w:sz="4" w:space="0"/>
              <w:bottom w:val="single" w:color="000000" w:sz="4" w:space="0"/>
              <w:right w:val="single" w:color="000000" w:sz="4" w:space="0"/>
            </w:tcBorders>
            <w:vAlign w:val="center"/>
          </w:tcPr>
          <w:p w14:paraId="1E07F930">
            <w:pPr>
              <w:pStyle w:val="136"/>
              <w:snapToGrid w:val="0"/>
              <w:jc w:val="center"/>
              <w:rPr>
                <w:rFonts w:hint="eastAsia" w:ascii="宋体" w:hAnsi="宋体" w:eastAsia="宋体" w:cs="宋体"/>
                <w:color w:val="auto"/>
              </w:rPr>
            </w:pPr>
          </w:p>
        </w:tc>
      </w:tr>
      <w:tr w14:paraId="7456A695">
        <w:tblPrEx>
          <w:tblCellMar>
            <w:top w:w="0" w:type="dxa"/>
            <w:left w:w="108" w:type="dxa"/>
            <w:bottom w:w="0" w:type="dxa"/>
            <w:right w:w="108" w:type="dxa"/>
          </w:tblCellMar>
        </w:tblPrEx>
        <w:trPr>
          <w:trHeight w:val="450" w:hRule="atLeast"/>
          <w:jc w:val="center"/>
        </w:trPr>
        <w:tc>
          <w:tcPr>
            <w:tcW w:w="1545" w:type="dxa"/>
            <w:tcBorders>
              <w:top w:val="single" w:color="000000" w:sz="4" w:space="0"/>
              <w:left w:val="single" w:color="000000" w:sz="4" w:space="0"/>
              <w:bottom w:val="single" w:color="000000" w:sz="4" w:space="0"/>
              <w:right w:val="single" w:color="000000" w:sz="4" w:space="0"/>
            </w:tcBorders>
            <w:vAlign w:val="center"/>
          </w:tcPr>
          <w:p w14:paraId="555B2EED">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职 称</w:t>
            </w:r>
          </w:p>
        </w:tc>
        <w:tc>
          <w:tcPr>
            <w:tcW w:w="1261" w:type="dxa"/>
            <w:tcBorders>
              <w:top w:val="single" w:color="000000" w:sz="4" w:space="0"/>
              <w:left w:val="single" w:color="000000" w:sz="4" w:space="0"/>
              <w:bottom w:val="single" w:color="000000" w:sz="4" w:space="0"/>
              <w:right w:val="single" w:color="000000" w:sz="4" w:space="0"/>
            </w:tcBorders>
            <w:vAlign w:val="center"/>
          </w:tcPr>
          <w:p w14:paraId="6F557FB1">
            <w:pPr>
              <w:pStyle w:val="136"/>
              <w:snapToGrid w:val="0"/>
              <w:jc w:val="center"/>
              <w:rPr>
                <w:rFonts w:hint="eastAsia" w:ascii="宋体" w:hAnsi="宋体" w:eastAsia="宋体" w:cs="宋体"/>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C7A73A9">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职 务</w:t>
            </w:r>
          </w:p>
        </w:tc>
        <w:tc>
          <w:tcPr>
            <w:tcW w:w="1046" w:type="dxa"/>
            <w:tcBorders>
              <w:top w:val="single" w:color="000000" w:sz="4" w:space="0"/>
              <w:left w:val="single" w:color="000000" w:sz="4" w:space="0"/>
              <w:bottom w:val="single" w:color="000000" w:sz="4" w:space="0"/>
              <w:right w:val="single" w:color="000000" w:sz="4" w:space="0"/>
            </w:tcBorders>
            <w:vAlign w:val="center"/>
          </w:tcPr>
          <w:p w14:paraId="626F4EF7">
            <w:pPr>
              <w:pStyle w:val="136"/>
              <w:snapToGrid w:val="0"/>
              <w:jc w:val="center"/>
              <w:rPr>
                <w:rFonts w:hint="eastAsia" w:ascii="宋体" w:hAnsi="宋体" w:eastAsia="宋体" w:cs="宋体"/>
                <w:color w:val="auto"/>
              </w:rPr>
            </w:pPr>
          </w:p>
        </w:tc>
        <w:tc>
          <w:tcPr>
            <w:tcW w:w="1832" w:type="dxa"/>
            <w:gridSpan w:val="2"/>
            <w:tcBorders>
              <w:top w:val="single" w:color="000000" w:sz="4" w:space="0"/>
              <w:left w:val="single" w:color="000000" w:sz="4" w:space="0"/>
              <w:bottom w:val="single" w:color="000000" w:sz="4" w:space="0"/>
              <w:right w:val="single" w:color="000000" w:sz="4" w:space="0"/>
            </w:tcBorders>
            <w:vAlign w:val="center"/>
          </w:tcPr>
          <w:p w14:paraId="5C816E23">
            <w:pPr>
              <w:pStyle w:val="136"/>
              <w:snapToGrid w:val="0"/>
              <w:jc w:val="center"/>
              <w:rPr>
                <w:rFonts w:hint="eastAsia" w:ascii="宋体" w:hAnsi="宋体" w:eastAsia="宋体" w:cs="宋体"/>
                <w:color w:val="auto"/>
              </w:rPr>
            </w:pPr>
            <w:r>
              <w:rPr>
                <w:rFonts w:hint="eastAsia" w:ascii="宋体" w:hAnsi="宋体" w:eastAsia="宋体" w:cs="宋体"/>
                <w:color w:val="auto"/>
                <w:sz w:val="21"/>
                <w:szCs w:val="21"/>
              </w:rPr>
              <w:t>拟在本合同任职</w:t>
            </w:r>
          </w:p>
        </w:tc>
        <w:tc>
          <w:tcPr>
            <w:tcW w:w="2344" w:type="dxa"/>
            <w:gridSpan w:val="2"/>
            <w:tcBorders>
              <w:top w:val="single" w:color="000000" w:sz="4" w:space="0"/>
              <w:left w:val="single" w:color="000000" w:sz="4" w:space="0"/>
              <w:bottom w:val="single" w:color="000000" w:sz="4" w:space="0"/>
              <w:right w:val="single" w:color="000000" w:sz="4" w:space="0"/>
            </w:tcBorders>
            <w:vAlign w:val="center"/>
          </w:tcPr>
          <w:p w14:paraId="5B820DC0">
            <w:pPr>
              <w:pStyle w:val="136"/>
              <w:snapToGrid w:val="0"/>
              <w:jc w:val="center"/>
              <w:rPr>
                <w:rFonts w:hint="eastAsia" w:ascii="宋体" w:hAnsi="宋体" w:eastAsia="宋体" w:cs="宋体"/>
                <w:color w:val="auto"/>
              </w:rPr>
            </w:pPr>
          </w:p>
        </w:tc>
      </w:tr>
      <w:tr w14:paraId="0A8F6F3E">
        <w:tblPrEx>
          <w:tblCellMar>
            <w:top w:w="0" w:type="dxa"/>
            <w:left w:w="108" w:type="dxa"/>
            <w:bottom w:w="0" w:type="dxa"/>
            <w:right w:w="108" w:type="dxa"/>
          </w:tblCellMar>
        </w:tblPrEx>
        <w:trPr>
          <w:trHeight w:val="450" w:hRule="atLeast"/>
          <w:jc w:val="center"/>
        </w:trPr>
        <w:tc>
          <w:tcPr>
            <w:tcW w:w="1545" w:type="dxa"/>
            <w:tcBorders>
              <w:top w:val="single" w:color="000000" w:sz="4" w:space="0"/>
              <w:left w:val="single" w:color="000000" w:sz="4" w:space="0"/>
              <w:bottom w:val="single" w:color="000000" w:sz="4" w:space="0"/>
              <w:right w:val="single" w:color="000000" w:sz="4" w:space="0"/>
            </w:tcBorders>
            <w:vAlign w:val="center"/>
          </w:tcPr>
          <w:p w14:paraId="30AFB1A4">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毕业学校</w:t>
            </w:r>
          </w:p>
        </w:tc>
        <w:tc>
          <w:tcPr>
            <w:tcW w:w="5219" w:type="dxa"/>
            <w:gridSpan w:val="5"/>
            <w:tcBorders>
              <w:top w:val="single" w:color="000000" w:sz="4" w:space="0"/>
              <w:left w:val="single" w:color="000000" w:sz="4" w:space="0"/>
              <w:bottom w:val="single" w:color="000000" w:sz="4" w:space="0"/>
              <w:right w:val="single" w:color="auto" w:sz="4" w:space="0"/>
            </w:tcBorders>
            <w:vAlign w:val="center"/>
          </w:tcPr>
          <w:p w14:paraId="6FF5B81C">
            <w:pPr>
              <w:pStyle w:val="136"/>
              <w:snapToGrid w:val="0"/>
              <w:ind w:firstLine="491" w:firstLineChars="234"/>
              <w:jc w:val="both"/>
              <w:rPr>
                <w:rFonts w:hint="eastAsia" w:ascii="宋体" w:hAnsi="宋体" w:eastAsia="宋体" w:cs="宋体"/>
                <w:color w:val="auto"/>
              </w:rPr>
            </w:pPr>
            <w:r>
              <w:rPr>
                <w:rFonts w:hint="eastAsia" w:ascii="宋体" w:hAnsi="宋体" w:eastAsia="宋体" w:cs="宋体"/>
                <w:color w:val="auto"/>
                <w:sz w:val="21"/>
                <w:szCs w:val="21"/>
              </w:rPr>
              <w:t>年毕业于　　　　　　学校 　　　　专业</w:t>
            </w:r>
          </w:p>
        </w:tc>
        <w:tc>
          <w:tcPr>
            <w:tcW w:w="1335" w:type="dxa"/>
            <w:tcBorders>
              <w:top w:val="single" w:color="000000" w:sz="4" w:space="0"/>
              <w:left w:val="single" w:color="auto" w:sz="4" w:space="0"/>
              <w:bottom w:val="single" w:color="000000" w:sz="4" w:space="0"/>
              <w:right w:val="single" w:color="auto" w:sz="4" w:space="0"/>
            </w:tcBorders>
            <w:vAlign w:val="center"/>
          </w:tcPr>
          <w:p w14:paraId="3387F401">
            <w:pPr>
              <w:pStyle w:val="136"/>
              <w:snapToGrid w:val="0"/>
              <w:jc w:val="both"/>
              <w:rPr>
                <w:rFonts w:hint="eastAsia" w:ascii="宋体" w:hAnsi="宋体" w:eastAsia="宋体" w:cs="宋体"/>
                <w:color w:val="auto"/>
              </w:rPr>
            </w:pPr>
            <w:r>
              <w:rPr>
                <w:rFonts w:hint="eastAsia" w:ascii="宋体" w:hAnsi="宋体" w:eastAsia="宋体" w:cs="宋体"/>
                <w:color w:val="auto"/>
              </w:rPr>
              <w:t>工作年限</w:t>
            </w:r>
          </w:p>
        </w:tc>
        <w:tc>
          <w:tcPr>
            <w:tcW w:w="1009" w:type="dxa"/>
            <w:tcBorders>
              <w:top w:val="single" w:color="000000" w:sz="4" w:space="0"/>
              <w:left w:val="single" w:color="auto" w:sz="4" w:space="0"/>
              <w:bottom w:val="single" w:color="000000" w:sz="4" w:space="0"/>
              <w:right w:val="single" w:color="000000" w:sz="4" w:space="0"/>
            </w:tcBorders>
            <w:vAlign w:val="center"/>
          </w:tcPr>
          <w:p w14:paraId="6D3DEDEC">
            <w:pPr>
              <w:pStyle w:val="136"/>
              <w:snapToGrid w:val="0"/>
              <w:jc w:val="both"/>
              <w:rPr>
                <w:rFonts w:hint="eastAsia" w:ascii="宋体" w:hAnsi="宋体" w:eastAsia="宋体" w:cs="宋体"/>
                <w:color w:val="auto"/>
              </w:rPr>
            </w:pPr>
            <w:r>
              <w:rPr>
                <w:rFonts w:hint="eastAsia" w:ascii="宋体" w:hAnsi="宋体" w:eastAsia="宋体" w:cs="宋体"/>
                <w:color w:val="auto"/>
              </w:rPr>
              <w:t xml:space="preserve">    年</w:t>
            </w:r>
          </w:p>
        </w:tc>
      </w:tr>
      <w:tr w14:paraId="358A2AA2">
        <w:tblPrEx>
          <w:tblCellMar>
            <w:top w:w="0" w:type="dxa"/>
            <w:left w:w="108" w:type="dxa"/>
            <w:bottom w:w="0" w:type="dxa"/>
            <w:right w:w="108" w:type="dxa"/>
          </w:tblCellMar>
        </w:tblPrEx>
        <w:trPr>
          <w:trHeight w:val="450" w:hRule="atLeast"/>
          <w:jc w:val="center"/>
        </w:trPr>
        <w:tc>
          <w:tcPr>
            <w:tcW w:w="9108" w:type="dxa"/>
            <w:gridSpan w:val="8"/>
            <w:tcBorders>
              <w:top w:val="single" w:color="000000" w:sz="4" w:space="0"/>
              <w:left w:val="single" w:color="000000" w:sz="4" w:space="0"/>
              <w:bottom w:val="single" w:color="000000" w:sz="4" w:space="0"/>
              <w:right w:val="single" w:color="000000" w:sz="4" w:space="0"/>
            </w:tcBorders>
            <w:vAlign w:val="center"/>
          </w:tcPr>
          <w:p w14:paraId="7B7A976A">
            <w:pPr>
              <w:pStyle w:val="136"/>
              <w:snapToGrid w:val="0"/>
              <w:jc w:val="center"/>
              <w:rPr>
                <w:rFonts w:hint="eastAsia" w:ascii="宋体" w:hAnsi="宋体" w:eastAsia="宋体" w:cs="宋体"/>
                <w:color w:val="auto"/>
              </w:rPr>
            </w:pPr>
            <w:r>
              <w:rPr>
                <w:rFonts w:hint="eastAsia" w:ascii="宋体" w:hAnsi="宋体" w:eastAsia="宋体" w:cs="宋体"/>
                <w:color w:val="auto"/>
                <w:sz w:val="21"/>
                <w:szCs w:val="21"/>
              </w:rPr>
              <w:t>主要工作经历</w:t>
            </w:r>
          </w:p>
        </w:tc>
      </w:tr>
      <w:tr w14:paraId="31421D75">
        <w:tblPrEx>
          <w:tblCellMar>
            <w:top w:w="0" w:type="dxa"/>
            <w:left w:w="108" w:type="dxa"/>
            <w:bottom w:w="0" w:type="dxa"/>
            <w:right w:w="108" w:type="dxa"/>
          </w:tblCellMar>
        </w:tblPrEx>
        <w:trPr>
          <w:trHeight w:val="450" w:hRule="atLeast"/>
          <w:jc w:val="center"/>
        </w:trPr>
        <w:tc>
          <w:tcPr>
            <w:tcW w:w="1545" w:type="dxa"/>
            <w:tcBorders>
              <w:top w:val="single" w:color="000000" w:sz="4" w:space="0"/>
              <w:left w:val="single" w:color="000000" w:sz="4" w:space="0"/>
              <w:bottom w:val="single" w:color="000000" w:sz="4" w:space="0"/>
              <w:right w:val="single" w:color="000000" w:sz="4" w:space="0"/>
            </w:tcBorders>
            <w:vAlign w:val="center"/>
          </w:tcPr>
          <w:p w14:paraId="091DE192">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时 间</w:t>
            </w:r>
          </w:p>
        </w:tc>
        <w:tc>
          <w:tcPr>
            <w:tcW w:w="3387" w:type="dxa"/>
            <w:gridSpan w:val="3"/>
            <w:tcBorders>
              <w:top w:val="single" w:color="000000" w:sz="4" w:space="0"/>
              <w:left w:val="single" w:color="000000" w:sz="4" w:space="0"/>
              <w:bottom w:val="single" w:color="000000" w:sz="4" w:space="0"/>
              <w:right w:val="single" w:color="000000" w:sz="4" w:space="0"/>
            </w:tcBorders>
            <w:vAlign w:val="center"/>
          </w:tcPr>
          <w:p w14:paraId="3436EEF9">
            <w:pPr>
              <w:pStyle w:val="136"/>
              <w:snapToGrid w:val="0"/>
              <w:jc w:val="center"/>
              <w:rPr>
                <w:rFonts w:hint="eastAsia" w:ascii="宋体" w:hAnsi="宋体" w:eastAsia="宋体" w:cs="宋体"/>
                <w:color w:val="auto"/>
              </w:rPr>
            </w:pPr>
            <w:r>
              <w:rPr>
                <w:rFonts w:hint="eastAsia" w:ascii="宋体" w:hAnsi="宋体" w:eastAsia="宋体" w:cs="宋体"/>
                <w:color w:val="auto"/>
                <w:sz w:val="21"/>
                <w:szCs w:val="21"/>
              </w:rPr>
              <w:t>参加过的类似项目</w:t>
            </w:r>
          </w:p>
        </w:tc>
        <w:tc>
          <w:tcPr>
            <w:tcW w:w="1249" w:type="dxa"/>
            <w:tcBorders>
              <w:top w:val="single" w:color="000000" w:sz="4" w:space="0"/>
              <w:left w:val="single" w:color="000000" w:sz="4" w:space="0"/>
              <w:bottom w:val="single" w:color="000000" w:sz="4" w:space="0"/>
              <w:right w:val="single" w:color="000000" w:sz="4" w:space="0"/>
            </w:tcBorders>
            <w:vAlign w:val="center"/>
          </w:tcPr>
          <w:p w14:paraId="6361BB0B">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担任职务</w:t>
            </w:r>
          </w:p>
        </w:tc>
        <w:tc>
          <w:tcPr>
            <w:tcW w:w="2927" w:type="dxa"/>
            <w:gridSpan w:val="3"/>
            <w:tcBorders>
              <w:top w:val="single" w:color="000000" w:sz="4" w:space="0"/>
              <w:left w:val="single" w:color="000000" w:sz="4" w:space="0"/>
              <w:bottom w:val="single" w:color="000000" w:sz="4" w:space="0"/>
              <w:right w:val="single" w:color="000000" w:sz="4" w:space="0"/>
            </w:tcBorders>
            <w:vAlign w:val="center"/>
          </w:tcPr>
          <w:p w14:paraId="42D273FC">
            <w:pPr>
              <w:pStyle w:val="136"/>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发包人及联系电话</w:t>
            </w:r>
          </w:p>
        </w:tc>
      </w:tr>
      <w:tr w14:paraId="3DDB3BD2">
        <w:tblPrEx>
          <w:tblCellMar>
            <w:top w:w="0" w:type="dxa"/>
            <w:left w:w="108" w:type="dxa"/>
            <w:bottom w:w="0" w:type="dxa"/>
            <w:right w:w="108" w:type="dxa"/>
          </w:tblCellMar>
        </w:tblPrEx>
        <w:trPr>
          <w:trHeight w:val="700" w:hRule="atLeast"/>
          <w:jc w:val="center"/>
        </w:trPr>
        <w:tc>
          <w:tcPr>
            <w:tcW w:w="1545" w:type="dxa"/>
            <w:tcBorders>
              <w:top w:val="single" w:color="000000" w:sz="4" w:space="0"/>
              <w:left w:val="single" w:color="000000" w:sz="4" w:space="0"/>
              <w:bottom w:val="single" w:color="000000" w:sz="4" w:space="0"/>
              <w:right w:val="single" w:color="000000" w:sz="4" w:space="0"/>
            </w:tcBorders>
          </w:tcPr>
          <w:p w14:paraId="2BDFBF08">
            <w:pPr>
              <w:pStyle w:val="136"/>
              <w:snapToGrid w:val="0"/>
              <w:jc w:val="both"/>
              <w:rPr>
                <w:rFonts w:hint="eastAsia" w:ascii="宋体" w:hAnsi="宋体" w:eastAsia="宋体" w:cs="宋体"/>
                <w:color w:val="auto"/>
              </w:rPr>
            </w:pPr>
          </w:p>
        </w:tc>
        <w:tc>
          <w:tcPr>
            <w:tcW w:w="3387" w:type="dxa"/>
            <w:gridSpan w:val="3"/>
            <w:tcBorders>
              <w:top w:val="single" w:color="000000" w:sz="4" w:space="0"/>
              <w:left w:val="single" w:color="000000" w:sz="4" w:space="0"/>
              <w:bottom w:val="single" w:color="000000" w:sz="4" w:space="0"/>
              <w:right w:val="single" w:color="000000" w:sz="4" w:space="0"/>
            </w:tcBorders>
          </w:tcPr>
          <w:p w14:paraId="5810066C">
            <w:pPr>
              <w:pStyle w:val="136"/>
              <w:snapToGrid w:val="0"/>
              <w:jc w:val="both"/>
              <w:rPr>
                <w:rFonts w:hint="eastAsia" w:ascii="宋体" w:hAnsi="宋体" w:eastAsia="宋体" w:cs="宋体"/>
                <w:color w:val="auto"/>
              </w:rPr>
            </w:pPr>
          </w:p>
        </w:tc>
        <w:tc>
          <w:tcPr>
            <w:tcW w:w="1249" w:type="dxa"/>
            <w:tcBorders>
              <w:top w:val="single" w:color="000000" w:sz="4" w:space="0"/>
              <w:left w:val="single" w:color="000000" w:sz="4" w:space="0"/>
              <w:bottom w:val="single" w:color="000000" w:sz="4" w:space="0"/>
              <w:right w:val="single" w:color="000000" w:sz="4" w:space="0"/>
            </w:tcBorders>
          </w:tcPr>
          <w:p w14:paraId="33450A08">
            <w:pPr>
              <w:pStyle w:val="136"/>
              <w:snapToGrid w:val="0"/>
              <w:jc w:val="both"/>
              <w:rPr>
                <w:rFonts w:hint="eastAsia" w:ascii="宋体" w:hAnsi="宋体" w:eastAsia="宋体" w:cs="宋体"/>
                <w:color w:val="auto"/>
              </w:rPr>
            </w:pPr>
          </w:p>
        </w:tc>
        <w:tc>
          <w:tcPr>
            <w:tcW w:w="2927" w:type="dxa"/>
            <w:gridSpan w:val="3"/>
            <w:tcBorders>
              <w:top w:val="single" w:color="000000" w:sz="4" w:space="0"/>
              <w:left w:val="single" w:color="000000" w:sz="4" w:space="0"/>
              <w:bottom w:val="single" w:color="000000" w:sz="4" w:space="0"/>
              <w:right w:val="single" w:color="000000" w:sz="4" w:space="0"/>
            </w:tcBorders>
          </w:tcPr>
          <w:p w14:paraId="3745CB5D">
            <w:pPr>
              <w:pStyle w:val="136"/>
              <w:snapToGrid w:val="0"/>
              <w:jc w:val="both"/>
              <w:rPr>
                <w:rFonts w:hint="eastAsia" w:ascii="宋体" w:hAnsi="宋体" w:eastAsia="宋体" w:cs="宋体"/>
                <w:color w:val="auto"/>
              </w:rPr>
            </w:pPr>
          </w:p>
        </w:tc>
      </w:tr>
      <w:tr w14:paraId="72C77222">
        <w:tblPrEx>
          <w:tblCellMar>
            <w:top w:w="0" w:type="dxa"/>
            <w:left w:w="108" w:type="dxa"/>
            <w:bottom w:w="0" w:type="dxa"/>
            <w:right w:w="108" w:type="dxa"/>
          </w:tblCellMar>
        </w:tblPrEx>
        <w:trPr>
          <w:trHeight w:val="698" w:hRule="atLeast"/>
          <w:jc w:val="center"/>
        </w:trPr>
        <w:tc>
          <w:tcPr>
            <w:tcW w:w="1545" w:type="dxa"/>
            <w:tcBorders>
              <w:top w:val="single" w:color="000000" w:sz="4" w:space="0"/>
              <w:left w:val="single" w:color="000000" w:sz="4" w:space="0"/>
              <w:bottom w:val="single" w:color="000000" w:sz="4" w:space="0"/>
              <w:right w:val="single" w:color="000000" w:sz="4" w:space="0"/>
            </w:tcBorders>
          </w:tcPr>
          <w:p w14:paraId="500C47DF">
            <w:pPr>
              <w:pStyle w:val="136"/>
              <w:snapToGrid w:val="0"/>
              <w:jc w:val="both"/>
              <w:rPr>
                <w:rFonts w:hint="eastAsia" w:ascii="宋体" w:hAnsi="宋体" w:eastAsia="宋体" w:cs="宋体"/>
                <w:color w:val="auto"/>
              </w:rPr>
            </w:pPr>
          </w:p>
        </w:tc>
        <w:tc>
          <w:tcPr>
            <w:tcW w:w="3387" w:type="dxa"/>
            <w:gridSpan w:val="3"/>
            <w:tcBorders>
              <w:top w:val="single" w:color="000000" w:sz="4" w:space="0"/>
              <w:left w:val="single" w:color="000000" w:sz="4" w:space="0"/>
              <w:bottom w:val="single" w:color="000000" w:sz="4" w:space="0"/>
              <w:right w:val="single" w:color="000000" w:sz="4" w:space="0"/>
            </w:tcBorders>
          </w:tcPr>
          <w:p w14:paraId="75797DDB">
            <w:pPr>
              <w:pStyle w:val="136"/>
              <w:snapToGrid w:val="0"/>
              <w:jc w:val="both"/>
              <w:rPr>
                <w:rFonts w:hint="eastAsia" w:ascii="宋体" w:hAnsi="宋体" w:eastAsia="宋体" w:cs="宋体"/>
                <w:color w:val="auto"/>
              </w:rPr>
            </w:pPr>
          </w:p>
        </w:tc>
        <w:tc>
          <w:tcPr>
            <w:tcW w:w="1249" w:type="dxa"/>
            <w:tcBorders>
              <w:top w:val="single" w:color="000000" w:sz="4" w:space="0"/>
              <w:left w:val="single" w:color="000000" w:sz="4" w:space="0"/>
              <w:bottom w:val="single" w:color="000000" w:sz="4" w:space="0"/>
              <w:right w:val="single" w:color="000000" w:sz="4" w:space="0"/>
            </w:tcBorders>
          </w:tcPr>
          <w:p w14:paraId="0C1221F3">
            <w:pPr>
              <w:pStyle w:val="136"/>
              <w:snapToGrid w:val="0"/>
              <w:jc w:val="both"/>
              <w:rPr>
                <w:rFonts w:hint="eastAsia" w:ascii="宋体" w:hAnsi="宋体" w:eastAsia="宋体" w:cs="宋体"/>
                <w:color w:val="auto"/>
              </w:rPr>
            </w:pPr>
          </w:p>
        </w:tc>
        <w:tc>
          <w:tcPr>
            <w:tcW w:w="2927" w:type="dxa"/>
            <w:gridSpan w:val="3"/>
            <w:tcBorders>
              <w:top w:val="single" w:color="000000" w:sz="4" w:space="0"/>
              <w:left w:val="single" w:color="000000" w:sz="4" w:space="0"/>
              <w:bottom w:val="single" w:color="000000" w:sz="4" w:space="0"/>
              <w:right w:val="single" w:color="000000" w:sz="4" w:space="0"/>
            </w:tcBorders>
          </w:tcPr>
          <w:p w14:paraId="19037A4E">
            <w:pPr>
              <w:pStyle w:val="136"/>
              <w:snapToGrid w:val="0"/>
              <w:jc w:val="both"/>
              <w:rPr>
                <w:rFonts w:hint="eastAsia" w:ascii="宋体" w:hAnsi="宋体" w:eastAsia="宋体" w:cs="宋体"/>
                <w:color w:val="auto"/>
              </w:rPr>
            </w:pPr>
          </w:p>
        </w:tc>
      </w:tr>
      <w:tr w14:paraId="2ECDF9D1">
        <w:tblPrEx>
          <w:tblCellMar>
            <w:top w:w="0" w:type="dxa"/>
            <w:left w:w="108" w:type="dxa"/>
            <w:bottom w:w="0" w:type="dxa"/>
            <w:right w:w="108" w:type="dxa"/>
          </w:tblCellMar>
        </w:tblPrEx>
        <w:trPr>
          <w:trHeight w:val="700" w:hRule="atLeast"/>
          <w:jc w:val="center"/>
        </w:trPr>
        <w:tc>
          <w:tcPr>
            <w:tcW w:w="1545" w:type="dxa"/>
            <w:tcBorders>
              <w:top w:val="single" w:color="000000" w:sz="4" w:space="0"/>
              <w:left w:val="single" w:color="000000" w:sz="4" w:space="0"/>
              <w:bottom w:val="single" w:color="000000" w:sz="4" w:space="0"/>
              <w:right w:val="single" w:color="000000" w:sz="4" w:space="0"/>
            </w:tcBorders>
          </w:tcPr>
          <w:p w14:paraId="17185829">
            <w:pPr>
              <w:pStyle w:val="136"/>
              <w:snapToGrid w:val="0"/>
              <w:jc w:val="both"/>
              <w:rPr>
                <w:rFonts w:hint="eastAsia" w:ascii="宋体" w:hAnsi="宋体" w:eastAsia="宋体" w:cs="宋体"/>
                <w:color w:val="auto"/>
              </w:rPr>
            </w:pPr>
          </w:p>
        </w:tc>
        <w:tc>
          <w:tcPr>
            <w:tcW w:w="3387" w:type="dxa"/>
            <w:gridSpan w:val="3"/>
            <w:tcBorders>
              <w:top w:val="single" w:color="000000" w:sz="4" w:space="0"/>
              <w:left w:val="single" w:color="000000" w:sz="4" w:space="0"/>
              <w:bottom w:val="single" w:color="000000" w:sz="4" w:space="0"/>
              <w:right w:val="single" w:color="000000" w:sz="4" w:space="0"/>
            </w:tcBorders>
          </w:tcPr>
          <w:p w14:paraId="2118B387">
            <w:pPr>
              <w:pStyle w:val="136"/>
              <w:snapToGrid w:val="0"/>
              <w:jc w:val="both"/>
              <w:rPr>
                <w:rFonts w:hint="eastAsia" w:ascii="宋体" w:hAnsi="宋体" w:eastAsia="宋体" w:cs="宋体"/>
                <w:color w:val="auto"/>
              </w:rPr>
            </w:pPr>
          </w:p>
        </w:tc>
        <w:tc>
          <w:tcPr>
            <w:tcW w:w="1249" w:type="dxa"/>
            <w:tcBorders>
              <w:top w:val="single" w:color="000000" w:sz="4" w:space="0"/>
              <w:left w:val="single" w:color="000000" w:sz="4" w:space="0"/>
              <w:bottom w:val="single" w:color="000000" w:sz="4" w:space="0"/>
              <w:right w:val="single" w:color="000000" w:sz="4" w:space="0"/>
            </w:tcBorders>
          </w:tcPr>
          <w:p w14:paraId="5E7181C2">
            <w:pPr>
              <w:pStyle w:val="136"/>
              <w:snapToGrid w:val="0"/>
              <w:jc w:val="both"/>
              <w:rPr>
                <w:rFonts w:hint="eastAsia" w:ascii="宋体" w:hAnsi="宋体" w:eastAsia="宋体" w:cs="宋体"/>
                <w:color w:val="auto"/>
              </w:rPr>
            </w:pPr>
          </w:p>
        </w:tc>
        <w:tc>
          <w:tcPr>
            <w:tcW w:w="2927" w:type="dxa"/>
            <w:gridSpan w:val="3"/>
            <w:tcBorders>
              <w:top w:val="single" w:color="000000" w:sz="4" w:space="0"/>
              <w:left w:val="single" w:color="000000" w:sz="4" w:space="0"/>
              <w:bottom w:val="single" w:color="000000" w:sz="4" w:space="0"/>
              <w:right w:val="single" w:color="000000" w:sz="4" w:space="0"/>
            </w:tcBorders>
          </w:tcPr>
          <w:p w14:paraId="56DBDE03">
            <w:pPr>
              <w:pStyle w:val="136"/>
              <w:snapToGrid w:val="0"/>
              <w:jc w:val="both"/>
              <w:rPr>
                <w:rFonts w:hint="eastAsia" w:ascii="宋体" w:hAnsi="宋体" w:eastAsia="宋体" w:cs="宋体"/>
                <w:color w:val="auto"/>
              </w:rPr>
            </w:pPr>
          </w:p>
        </w:tc>
      </w:tr>
      <w:tr w14:paraId="12905100">
        <w:tblPrEx>
          <w:tblCellMar>
            <w:top w:w="0" w:type="dxa"/>
            <w:left w:w="108" w:type="dxa"/>
            <w:bottom w:w="0" w:type="dxa"/>
            <w:right w:w="108" w:type="dxa"/>
          </w:tblCellMar>
        </w:tblPrEx>
        <w:trPr>
          <w:trHeight w:val="700" w:hRule="atLeast"/>
          <w:jc w:val="center"/>
        </w:trPr>
        <w:tc>
          <w:tcPr>
            <w:tcW w:w="1545" w:type="dxa"/>
            <w:tcBorders>
              <w:top w:val="single" w:color="000000" w:sz="4" w:space="0"/>
              <w:left w:val="single" w:color="000000" w:sz="4" w:space="0"/>
              <w:bottom w:val="single" w:color="000000" w:sz="4" w:space="0"/>
              <w:right w:val="single" w:color="000000" w:sz="4" w:space="0"/>
            </w:tcBorders>
          </w:tcPr>
          <w:p w14:paraId="6987383B">
            <w:pPr>
              <w:pStyle w:val="136"/>
              <w:snapToGrid w:val="0"/>
              <w:jc w:val="both"/>
              <w:rPr>
                <w:rFonts w:hint="eastAsia" w:ascii="宋体" w:hAnsi="宋体" w:eastAsia="宋体" w:cs="宋体"/>
                <w:color w:val="auto"/>
              </w:rPr>
            </w:pPr>
          </w:p>
        </w:tc>
        <w:tc>
          <w:tcPr>
            <w:tcW w:w="3387" w:type="dxa"/>
            <w:gridSpan w:val="3"/>
            <w:tcBorders>
              <w:top w:val="single" w:color="000000" w:sz="4" w:space="0"/>
              <w:left w:val="single" w:color="000000" w:sz="4" w:space="0"/>
              <w:bottom w:val="single" w:color="000000" w:sz="4" w:space="0"/>
              <w:right w:val="single" w:color="000000" w:sz="4" w:space="0"/>
            </w:tcBorders>
          </w:tcPr>
          <w:p w14:paraId="7ACC2D0C">
            <w:pPr>
              <w:pStyle w:val="136"/>
              <w:snapToGrid w:val="0"/>
              <w:jc w:val="both"/>
              <w:rPr>
                <w:rFonts w:hint="eastAsia" w:ascii="宋体" w:hAnsi="宋体" w:eastAsia="宋体" w:cs="宋体"/>
                <w:color w:val="auto"/>
              </w:rPr>
            </w:pPr>
          </w:p>
        </w:tc>
        <w:tc>
          <w:tcPr>
            <w:tcW w:w="1249" w:type="dxa"/>
            <w:tcBorders>
              <w:top w:val="single" w:color="000000" w:sz="4" w:space="0"/>
              <w:left w:val="single" w:color="000000" w:sz="4" w:space="0"/>
              <w:bottom w:val="single" w:color="000000" w:sz="4" w:space="0"/>
              <w:right w:val="single" w:color="000000" w:sz="4" w:space="0"/>
            </w:tcBorders>
          </w:tcPr>
          <w:p w14:paraId="23967F77">
            <w:pPr>
              <w:pStyle w:val="136"/>
              <w:snapToGrid w:val="0"/>
              <w:jc w:val="both"/>
              <w:rPr>
                <w:rFonts w:hint="eastAsia" w:ascii="宋体" w:hAnsi="宋体" w:eastAsia="宋体" w:cs="宋体"/>
                <w:color w:val="auto"/>
              </w:rPr>
            </w:pPr>
          </w:p>
        </w:tc>
        <w:tc>
          <w:tcPr>
            <w:tcW w:w="2927" w:type="dxa"/>
            <w:gridSpan w:val="3"/>
            <w:tcBorders>
              <w:top w:val="single" w:color="000000" w:sz="4" w:space="0"/>
              <w:left w:val="single" w:color="000000" w:sz="4" w:space="0"/>
              <w:bottom w:val="single" w:color="000000" w:sz="4" w:space="0"/>
              <w:right w:val="single" w:color="000000" w:sz="4" w:space="0"/>
            </w:tcBorders>
          </w:tcPr>
          <w:p w14:paraId="64E346CE">
            <w:pPr>
              <w:pStyle w:val="136"/>
              <w:snapToGrid w:val="0"/>
              <w:jc w:val="both"/>
              <w:rPr>
                <w:rFonts w:hint="eastAsia" w:ascii="宋体" w:hAnsi="宋体" w:eastAsia="宋体" w:cs="宋体"/>
                <w:color w:val="auto"/>
              </w:rPr>
            </w:pPr>
          </w:p>
        </w:tc>
      </w:tr>
      <w:tr w14:paraId="7CF9104E">
        <w:tblPrEx>
          <w:tblCellMar>
            <w:top w:w="0" w:type="dxa"/>
            <w:left w:w="108" w:type="dxa"/>
            <w:bottom w:w="0" w:type="dxa"/>
            <w:right w:w="108" w:type="dxa"/>
          </w:tblCellMar>
        </w:tblPrEx>
        <w:trPr>
          <w:trHeight w:val="698" w:hRule="atLeast"/>
          <w:jc w:val="center"/>
        </w:trPr>
        <w:tc>
          <w:tcPr>
            <w:tcW w:w="1545" w:type="dxa"/>
            <w:tcBorders>
              <w:top w:val="single" w:color="000000" w:sz="4" w:space="0"/>
              <w:left w:val="single" w:color="000000" w:sz="4" w:space="0"/>
              <w:bottom w:val="single" w:color="000000" w:sz="4" w:space="0"/>
              <w:right w:val="single" w:color="000000" w:sz="4" w:space="0"/>
            </w:tcBorders>
          </w:tcPr>
          <w:p w14:paraId="7E4B550D">
            <w:pPr>
              <w:pStyle w:val="136"/>
              <w:snapToGrid w:val="0"/>
              <w:jc w:val="both"/>
              <w:rPr>
                <w:rFonts w:hint="eastAsia" w:ascii="宋体" w:hAnsi="宋体" w:eastAsia="宋体" w:cs="宋体"/>
                <w:color w:val="auto"/>
              </w:rPr>
            </w:pPr>
          </w:p>
        </w:tc>
        <w:tc>
          <w:tcPr>
            <w:tcW w:w="3387" w:type="dxa"/>
            <w:gridSpan w:val="3"/>
            <w:tcBorders>
              <w:top w:val="single" w:color="000000" w:sz="4" w:space="0"/>
              <w:left w:val="single" w:color="000000" w:sz="4" w:space="0"/>
              <w:bottom w:val="single" w:color="000000" w:sz="4" w:space="0"/>
              <w:right w:val="single" w:color="000000" w:sz="4" w:space="0"/>
            </w:tcBorders>
          </w:tcPr>
          <w:p w14:paraId="29D77981">
            <w:pPr>
              <w:pStyle w:val="136"/>
              <w:snapToGrid w:val="0"/>
              <w:jc w:val="both"/>
              <w:rPr>
                <w:rFonts w:hint="eastAsia" w:ascii="宋体" w:hAnsi="宋体" w:eastAsia="宋体" w:cs="宋体"/>
                <w:color w:val="auto"/>
              </w:rPr>
            </w:pPr>
          </w:p>
        </w:tc>
        <w:tc>
          <w:tcPr>
            <w:tcW w:w="1249" w:type="dxa"/>
            <w:tcBorders>
              <w:top w:val="single" w:color="000000" w:sz="4" w:space="0"/>
              <w:left w:val="single" w:color="000000" w:sz="4" w:space="0"/>
              <w:bottom w:val="single" w:color="000000" w:sz="4" w:space="0"/>
              <w:right w:val="single" w:color="000000" w:sz="4" w:space="0"/>
            </w:tcBorders>
          </w:tcPr>
          <w:p w14:paraId="72EA6F93">
            <w:pPr>
              <w:pStyle w:val="136"/>
              <w:snapToGrid w:val="0"/>
              <w:jc w:val="both"/>
              <w:rPr>
                <w:rFonts w:hint="eastAsia" w:ascii="宋体" w:hAnsi="宋体" w:eastAsia="宋体" w:cs="宋体"/>
                <w:color w:val="auto"/>
              </w:rPr>
            </w:pPr>
          </w:p>
        </w:tc>
        <w:tc>
          <w:tcPr>
            <w:tcW w:w="2927" w:type="dxa"/>
            <w:gridSpan w:val="3"/>
            <w:tcBorders>
              <w:top w:val="single" w:color="000000" w:sz="4" w:space="0"/>
              <w:left w:val="single" w:color="000000" w:sz="4" w:space="0"/>
              <w:bottom w:val="single" w:color="000000" w:sz="4" w:space="0"/>
              <w:right w:val="single" w:color="000000" w:sz="4" w:space="0"/>
            </w:tcBorders>
          </w:tcPr>
          <w:p w14:paraId="6B91330D">
            <w:pPr>
              <w:pStyle w:val="136"/>
              <w:snapToGrid w:val="0"/>
              <w:jc w:val="both"/>
              <w:rPr>
                <w:rFonts w:hint="eastAsia" w:ascii="宋体" w:hAnsi="宋体" w:eastAsia="宋体" w:cs="宋体"/>
                <w:color w:val="auto"/>
              </w:rPr>
            </w:pPr>
          </w:p>
        </w:tc>
      </w:tr>
      <w:tr w14:paraId="5069DB12">
        <w:tblPrEx>
          <w:tblCellMar>
            <w:top w:w="0" w:type="dxa"/>
            <w:left w:w="108" w:type="dxa"/>
            <w:bottom w:w="0" w:type="dxa"/>
            <w:right w:w="108" w:type="dxa"/>
          </w:tblCellMar>
        </w:tblPrEx>
        <w:trPr>
          <w:trHeight w:val="700" w:hRule="atLeast"/>
          <w:jc w:val="center"/>
        </w:trPr>
        <w:tc>
          <w:tcPr>
            <w:tcW w:w="1545" w:type="dxa"/>
            <w:tcBorders>
              <w:top w:val="single" w:color="000000" w:sz="4" w:space="0"/>
              <w:left w:val="single" w:color="000000" w:sz="4" w:space="0"/>
              <w:bottom w:val="single" w:color="000000" w:sz="4" w:space="0"/>
              <w:right w:val="single" w:color="000000" w:sz="4" w:space="0"/>
            </w:tcBorders>
          </w:tcPr>
          <w:p w14:paraId="3772EABC">
            <w:pPr>
              <w:pStyle w:val="136"/>
              <w:snapToGrid w:val="0"/>
              <w:jc w:val="both"/>
              <w:rPr>
                <w:rFonts w:hint="eastAsia" w:ascii="宋体" w:hAnsi="宋体" w:eastAsia="宋体" w:cs="宋体"/>
                <w:color w:val="auto"/>
              </w:rPr>
            </w:pPr>
          </w:p>
        </w:tc>
        <w:tc>
          <w:tcPr>
            <w:tcW w:w="3387" w:type="dxa"/>
            <w:gridSpan w:val="3"/>
            <w:tcBorders>
              <w:top w:val="single" w:color="000000" w:sz="4" w:space="0"/>
              <w:left w:val="single" w:color="000000" w:sz="4" w:space="0"/>
              <w:bottom w:val="single" w:color="000000" w:sz="4" w:space="0"/>
              <w:right w:val="single" w:color="000000" w:sz="4" w:space="0"/>
            </w:tcBorders>
          </w:tcPr>
          <w:p w14:paraId="694D4BC5">
            <w:pPr>
              <w:pStyle w:val="136"/>
              <w:snapToGrid w:val="0"/>
              <w:jc w:val="both"/>
              <w:rPr>
                <w:rFonts w:hint="eastAsia" w:ascii="宋体" w:hAnsi="宋体" w:eastAsia="宋体" w:cs="宋体"/>
                <w:color w:val="auto"/>
              </w:rPr>
            </w:pPr>
          </w:p>
        </w:tc>
        <w:tc>
          <w:tcPr>
            <w:tcW w:w="1249" w:type="dxa"/>
            <w:tcBorders>
              <w:top w:val="single" w:color="000000" w:sz="4" w:space="0"/>
              <w:left w:val="single" w:color="000000" w:sz="4" w:space="0"/>
              <w:bottom w:val="single" w:color="000000" w:sz="4" w:space="0"/>
              <w:right w:val="single" w:color="000000" w:sz="4" w:space="0"/>
            </w:tcBorders>
          </w:tcPr>
          <w:p w14:paraId="47E1B124">
            <w:pPr>
              <w:pStyle w:val="136"/>
              <w:snapToGrid w:val="0"/>
              <w:jc w:val="both"/>
              <w:rPr>
                <w:rFonts w:hint="eastAsia" w:ascii="宋体" w:hAnsi="宋体" w:eastAsia="宋体" w:cs="宋体"/>
                <w:color w:val="auto"/>
              </w:rPr>
            </w:pPr>
          </w:p>
        </w:tc>
        <w:tc>
          <w:tcPr>
            <w:tcW w:w="2927" w:type="dxa"/>
            <w:gridSpan w:val="3"/>
            <w:tcBorders>
              <w:top w:val="single" w:color="000000" w:sz="4" w:space="0"/>
              <w:left w:val="single" w:color="000000" w:sz="4" w:space="0"/>
              <w:bottom w:val="single" w:color="000000" w:sz="4" w:space="0"/>
              <w:right w:val="single" w:color="000000" w:sz="4" w:space="0"/>
            </w:tcBorders>
          </w:tcPr>
          <w:p w14:paraId="249A5715">
            <w:pPr>
              <w:pStyle w:val="136"/>
              <w:snapToGrid w:val="0"/>
              <w:jc w:val="both"/>
              <w:rPr>
                <w:rFonts w:hint="eastAsia" w:ascii="宋体" w:hAnsi="宋体" w:eastAsia="宋体" w:cs="宋体"/>
                <w:color w:val="auto"/>
              </w:rPr>
            </w:pPr>
          </w:p>
        </w:tc>
      </w:tr>
      <w:tr w14:paraId="45F35E05">
        <w:tblPrEx>
          <w:tblCellMar>
            <w:top w:w="0" w:type="dxa"/>
            <w:left w:w="108" w:type="dxa"/>
            <w:bottom w:w="0" w:type="dxa"/>
            <w:right w:w="108" w:type="dxa"/>
          </w:tblCellMar>
        </w:tblPrEx>
        <w:trPr>
          <w:trHeight w:val="700" w:hRule="atLeast"/>
          <w:jc w:val="center"/>
        </w:trPr>
        <w:tc>
          <w:tcPr>
            <w:tcW w:w="1545" w:type="dxa"/>
            <w:tcBorders>
              <w:top w:val="single" w:color="000000" w:sz="4" w:space="0"/>
              <w:left w:val="single" w:color="000000" w:sz="4" w:space="0"/>
              <w:bottom w:val="single" w:color="000000" w:sz="4" w:space="0"/>
              <w:right w:val="single" w:color="000000" w:sz="4" w:space="0"/>
            </w:tcBorders>
          </w:tcPr>
          <w:p w14:paraId="38A868F5">
            <w:pPr>
              <w:pStyle w:val="136"/>
              <w:snapToGrid w:val="0"/>
              <w:jc w:val="both"/>
              <w:rPr>
                <w:rFonts w:hint="eastAsia" w:ascii="宋体" w:hAnsi="宋体" w:eastAsia="宋体" w:cs="宋体"/>
                <w:color w:val="auto"/>
              </w:rPr>
            </w:pPr>
          </w:p>
        </w:tc>
        <w:tc>
          <w:tcPr>
            <w:tcW w:w="3387" w:type="dxa"/>
            <w:gridSpan w:val="3"/>
            <w:tcBorders>
              <w:top w:val="single" w:color="000000" w:sz="4" w:space="0"/>
              <w:left w:val="single" w:color="000000" w:sz="4" w:space="0"/>
              <w:bottom w:val="single" w:color="000000" w:sz="4" w:space="0"/>
              <w:right w:val="single" w:color="000000" w:sz="4" w:space="0"/>
            </w:tcBorders>
          </w:tcPr>
          <w:p w14:paraId="1F6F3B80">
            <w:pPr>
              <w:pStyle w:val="136"/>
              <w:snapToGrid w:val="0"/>
              <w:jc w:val="both"/>
              <w:rPr>
                <w:rFonts w:hint="eastAsia" w:ascii="宋体" w:hAnsi="宋体" w:eastAsia="宋体" w:cs="宋体"/>
                <w:color w:val="auto"/>
              </w:rPr>
            </w:pPr>
          </w:p>
        </w:tc>
        <w:tc>
          <w:tcPr>
            <w:tcW w:w="1249" w:type="dxa"/>
            <w:tcBorders>
              <w:top w:val="single" w:color="000000" w:sz="4" w:space="0"/>
              <w:left w:val="single" w:color="000000" w:sz="4" w:space="0"/>
              <w:bottom w:val="single" w:color="000000" w:sz="4" w:space="0"/>
              <w:right w:val="single" w:color="000000" w:sz="4" w:space="0"/>
            </w:tcBorders>
          </w:tcPr>
          <w:p w14:paraId="250A3CD2">
            <w:pPr>
              <w:pStyle w:val="136"/>
              <w:snapToGrid w:val="0"/>
              <w:jc w:val="both"/>
              <w:rPr>
                <w:rFonts w:hint="eastAsia" w:ascii="宋体" w:hAnsi="宋体" w:eastAsia="宋体" w:cs="宋体"/>
                <w:color w:val="auto"/>
              </w:rPr>
            </w:pPr>
          </w:p>
        </w:tc>
        <w:tc>
          <w:tcPr>
            <w:tcW w:w="2927" w:type="dxa"/>
            <w:gridSpan w:val="3"/>
            <w:tcBorders>
              <w:top w:val="single" w:color="000000" w:sz="4" w:space="0"/>
              <w:left w:val="single" w:color="000000" w:sz="4" w:space="0"/>
              <w:bottom w:val="single" w:color="000000" w:sz="4" w:space="0"/>
              <w:right w:val="single" w:color="000000" w:sz="4" w:space="0"/>
            </w:tcBorders>
          </w:tcPr>
          <w:p w14:paraId="3B43147E">
            <w:pPr>
              <w:pStyle w:val="136"/>
              <w:snapToGrid w:val="0"/>
              <w:jc w:val="both"/>
              <w:rPr>
                <w:rFonts w:hint="eastAsia" w:ascii="宋体" w:hAnsi="宋体" w:eastAsia="宋体" w:cs="宋体"/>
                <w:color w:val="auto"/>
              </w:rPr>
            </w:pPr>
          </w:p>
        </w:tc>
      </w:tr>
      <w:tr w14:paraId="6CBD81FA">
        <w:tblPrEx>
          <w:tblCellMar>
            <w:top w:w="0" w:type="dxa"/>
            <w:left w:w="108" w:type="dxa"/>
            <w:bottom w:w="0" w:type="dxa"/>
            <w:right w:w="108" w:type="dxa"/>
          </w:tblCellMar>
        </w:tblPrEx>
        <w:trPr>
          <w:trHeight w:val="698" w:hRule="atLeast"/>
          <w:jc w:val="center"/>
        </w:trPr>
        <w:tc>
          <w:tcPr>
            <w:tcW w:w="1545" w:type="dxa"/>
            <w:tcBorders>
              <w:top w:val="single" w:color="000000" w:sz="4" w:space="0"/>
              <w:left w:val="single" w:color="000000" w:sz="4" w:space="0"/>
              <w:bottom w:val="single" w:color="000000" w:sz="4" w:space="0"/>
              <w:right w:val="single" w:color="000000" w:sz="4" w:space="0"/>
            </w:tcBorders>
          </w:tcPr>
          <w:p w14:paraId="78D3AFDA">
            <w:pPr>
              <w:pStyle w:val="136"/>
              <w:snapToGrid w:val="0"/>
              <w:jc w:val="both"/>
              <w:rPr>
                <w:rFonts w:hint="eastAsia" w:ascii="宋体" w:hAnsi="宋体" w:eastAsia="宋体" w:cs="宋体"/>
                <w:color w:val="auto"/>
              </w:rPr>
            </w:pPr>
          </w:p>
        </w:tc>
        <w:tc>
          <w:tcPr>
            <w:tcW w:w="3387" w:type="dxa"/>
            <w:gridSpan w:val="3"/>
            <w:tcBorders>
              <w:top w:val="single" w:color="000000" w:sz="4" w:space="0"/>
              <w:left w:val="single" w:color="000000" w:sz="4" w:space="0"/>
              <w:bottom w:val="single" w:color="000000" w:sz="4" w:space="0"/>
              <w:right w:val="single" w:color="000000" w:sz="4" w:space="0"/>
            </w:tcBorders>
          </w:tcPr>
          <w:p w14:paraId="15751E18">
            <w:pPr>
              <w:pStyle w:val="136"/>
              <w:snapToGrid w:val="0"/>
              <w:jc w:val="both"/>
              <w:rPr>
                <w:rFonts w:hint="eastAsia" w:ascii="宋体" w:hAnsi="宋体" w:eastAsia="宋体" w:cs="宋体"/>
                <w:color w:val="auto"/>
              </w:rPr>
            </w:pPr>
          </w:p>
        </w:tc>
        <w:tc>
          <w:tcPr>
            <w:tcW w:w="1249" w:type="dxa"/>
            <w:tcBorders>
              <w:top w:val="single" w:color="000000" w:sz="4" w:space="0"/>
              <w:left w:val="single" w:color="000000" w:sz="4" w:space="0"/>
              <w:bottom w:val="single" w:color="000000" w:sz="4" w:space="0"/>
              <w:right w:val="single" w:color="000000" w:sz="4" w:space="0"/>
            </w:tcBorders>
          </w:tcPr>
          <w:p w14:paraId="1CAFD8F3">
            <w:pPr>
              <w:pStyle w:val="136"/>
              <w:snapToGrid w:val="0"/>
              <w:jc w:val="both"/>
              <w:rPr>
                <w:rFonts w:hint="eastAsia" w:ascii="宋体" w:hAnsi="宋体" w:eastAsia="宋体" w:cs="宋体"/>
                <w:color w:val="auto"/>
              </w:rPr>
            </w:pPr>
          </w:p>
        </w:tc>
        <w:tc>
          <w:tcPr>
            <w:tcW w:w="2927" w:type="dxa"/>
            <w:gridSpan w:val="3"/>
            <w:tcBorders>
              <w:top w:val="single" w:color="000000" w:sz="4" w:space="0"/>
              <w:left w:val="single" w:color="000000" w:sz="4" w:space="0"/>
              <w:bottom w:val="single" w:color="000000" w:sz="4" w:space="0"/>
              <w:right w:val="single" w:color="000000" w:sz="4" w:space="0"/>
            </w:tcBorders>
          </w:tcPr>
          <w:p w14:paraId="61555B9B">
            <w:pPr>
              <w:pStyle w:val="136"/>
              <w:snapToGrid w:val="0"/>
              <w:jc w:val="both"/>
              <w:rPr>
                <w:rFonts w:hint="eastAsia" w:ascii="宋体" w:hAnsi="宋体" w:eastAsia="宋体" w:cs="宋体"/>
                <w:color w:val="auto"/>
              </w:rPr>
            </w:pPr>
          </w:p>
        </w:tc>
      </w:tr>
      <w:tr w14:paraId="320F39DA">
        <w:tblPrEx>
          <w:tblCellMar>
            <w:top w:w="0" w:type="dxa"/>
            <w:left w:w="108" w:type="dxa"/>
            <w:bottom w:w="0" w:type="dxa"/>
            <w:right w:w="108" w:type="dxa"/>
          </w:tblCellMar>
        </w:tblPrEx>
        <w:trPr>
          <w:trHeight w:val="700" w:hRule="atLeast"/>
          <w:jc w:val="center"/>
        </w:trPr>
        <w:tc>
          <w:tcPr>
            <w:tcW w:w="1545" w:type="dxa"/>
            <w:tcBorders>
              <w:top w:val="single" w:color="000000" w:sz="4" w:space="0"/>
              <w:left w:val="single" w:color="000000" w:sz="4" w:space="0"/>
              <w:bottom w:val="single" w:color="000000" w:sz="4" w:space="0"/>
              <w:right w:val="single" w:color="000000" w:sz="4" w:space="0"/>
            </w:tcBorders>
          </w:tcPr>
          <w:p w14:paraId="3E5CDB4E">
            <w:pPr>
              <w:pStyle w:val="136"/>
              <w:snapToGrid w:val="0"/>
              <w:jc w:val="both"/>
              <w:rPr>
                <w:rFonts w:hint="eastAsia" w:ascii="宋体" w:hAnsi="宋体" w:eastAsia="宋体" w:cs="宋体"/>
                <w:color w:val="auto"/>
              </w:rPr>
            </w:pPr>
          </w:p>
        </w:tc>
        <w:tc>
          <w:tcPr>
            <w:tcW w:w="3387" w:type="dxa"/>
            <w:gridSpan w:val="3"/>
            <w:tcBorders>
              <w:top w:val="single" w:color="000000" w:sz="4" w:space="0"/>
              <w:left w:val="single" w:color="000000" w:sz="4" w:space="0"/>
              <w:bottom w:val="single" w:color="000000" w:sz="4" w:space="0"/>
              <w:right w:val="single" w:color="000000" w:sz="4" w:space="0"/>
            </w:tcBorders>
          </w:tcPr>
          <w:p w14:paraId="3FF4E3D5">
            <w:pPr>
              <w:pStyle w:val="136"/>
              <w:snapToGrid w:val="0"/>
              <w:jc w:val="both"/>
              <w:rPr>
                <w:rFonts w:hint="eastAsia" w:ascii="宋体" w:hAnsi="宋体" w:eastAsia="宋体" w:cs="宋体"/>
                <w:color w:val="auto"/>
              </w:rPr>
            </w:pPr>
          </w:p>
        </w:tc>
        <w:tc>
          <w:tcPr>
            <w:tcW w:w="1249" w:type="dxa"/>
            <w:tcBorders>
              <w:top w:val="single" w:color="000000" w:sz="4" w:space="0"/>
              <w:left w:val="single" w:color="000000" w:sz="4" w:space="0"/>
              <w:bottom w:val="single" w:color="000000" w:sz="4" w:space="0"/>
              <w:right w:val="single" w:color="000000" w:sz="4" w:space="0"/>
            </w:tcBorders>
          </w:tcPr>
          <w:p w14:paraId="31F458CB">
            <w:pPr>
              <w:pStyle w:val="136"/>
              <w:snapToGrid w:val="0"/>
              <w:jc w:val="both"/>
              <w:rPr>
                <w:rFonts w:hint="eastAsia" w:ascii="宋体" w:hAnsi="宋体" w:eastAsia="宋体" w:cs="宋体"/>
                <w:color w:val="auto"/>
              </w:rPr>
            </w:pPr>
          </w:p>
        </w:tc>
        <w:tc>
          <w:tcPr>
            <w:tcW w:w="2927" w:type="dxa"/>
            <w:gridSpan w:val="3"/>
            <w:tcBorders>
              <w:top w:val="single" w:color="000000" w:sz="4" w:space="0"/>
              <w:left w:val="single" w:color="000000" w:sz="4" w:space="0"/>
              <w:bottom w:val="single" w:color="000000" w:sz="4" w:space="0"/>
              <w:right w:val="single" w:color="000000" w:sz="4" w:space="0"/>
            </w:tcBorders>
          </w:tcPr>
          <w:p w14:paraId="639AB1AC">
            <w:pPr>
              <w:pStyle w:val="136"/>
              <w:snapToGrid w:val="0"/>
              <w:jc w:val="both"/>
              <w:rPr>
                <w:rFonts w:hint="eastAsia" w:ascii="宋体" w:hAnsi="宋体" w:eastAsia="宋体" w:cs="宋体"/>
                <w:color w:val="auto"/>
              </w:rPr>
            </w:pPr>
          </w:p>
        </w:tc>
      </w:tr>
      <w:tr w14:paraId="39F4E5B4">
        <w:tblPrEx>
          <w:tblCellMar>
            <w:top w:w="0" w:type="dxa"/>
            <w:left w:w="108" w:type="dxa"/>
            <w:bottom w:w="0" w:type="dxa"/>
            <w:right w:w="108" w:type="dxa"/>
          </w:tblCellMar>
        </w:tblPrEx>
        <w:trPr>
          <w:trHeight w:val="700" w:hRule="atLeast"/>
          <w:jc w:val="center"/>
        </w:trPr>
        <w:tc>
          <w:tcPr>
            <w:tcW w:w="1545" w:type="dxa"/>
            <w:tcBorders>
              <w:top w:val="single" w:color="000000" w:sz="4" w:space="0"/>
              <w:left w:val="single" w:color="000000" w:sz="4" w:space="0"/>
              <w:bottom w:val="single" w:color="000000" w:sz="4" w:space="0"/>
              <w:right w:val="single" w:color="000000" w:sz="4" w:space="0"/>
            </w:tcBorders>
          </w:tcPr>
          <w:p w14:paraId="58BC1DB4">
            <w:pPr>
              <w:pStyle w:val="136"/>
              <w:snapToGrid w:val="0"/>
              <w:jc w:val="both"/>
              <w:rPr>
                <w:rFonts w:hint="eastAsia" w:ascii="宋体" w:hAnsi="宋体" w:eastAsia="宋体" w:cs="宋体"/>
                <w:color w:val="auto"/>
              </w:rPr>
            </w:pPr>
          </w:p>
        </w:tc>
        <w:tc>
          <w:tcPr>
            <w:tcW w:w="3387" w:type="dxa"/>
            <w:gridSpan w:val="3"/>
            <w:tcBorders>
              <w:top w:val="single" w:color="000000" w:sz="4" w:space="0"/>
              <w:left w:val="single" w:color="000000" w:sz="4" w:space="0"/>
              <w:bottom w:val="single" w:color="000000" w:sz="4" w:space="0"/>
              <w:right w:val="single" w:color="000000" w:sz="4" w:space="0"/>
            </w:tcBorders>
          </w:tcPr>
          <w:p w14:paraId="1D8B4FD1">
            <w:pPr>
              <w:pStyle w:val="136"/>
              <w:snapToGrid w:val="0"/>
              <w:jc w:val="both"/>
              <w:rPr>
                <w:rFonts w:hint="eastAsia" w:ascii="宋体" w:hAnsi="宋体" w:eastAsia="宋体" w:cs="宋体"/>
                <w:color w:val="auto"/>
              </w:rPr>
            </w:pPr>
          </w:p>
        </w:tc>
        <w:tc>
          <w:tcPr>
            <w:tcW w:w="1249" w:type="dxa"/>
            <w:tcBorders>
              <w:top w:val="single" w:color="000000" w:sz="4" w:space="0"/>
              <w:left w:val="single" w:color="000000" w:sz="4" w:space="0"/>
              <w:bottom w:val="single" w:color="000000" w:sz="4" w:space="0"/>
              <w:right w:val="single" w:color="000000" w:sz="4" w:space="0"/>
            </w:tcBorders>
          </w:tcPr>
          <w:p w14:paraId="79826842">
            <w:pPr>
              <w:pStyle w:val="136"/>
              <w:snapToGrid w:val="0"/>
              <w:jc w:val="both"/>
              <w:rPr>
                <w:rFonts w:hint="eastAsia" w:ascii="宋体" w:hAnsi="宋体" w:eastAsia="宋体" w:cs="宋体"/>
                <w:color w:val="auto"/>
              </w:rPr>
            </w:pPr>
          </w:p>
        </w:tc>
        <w:tc>
          <w:tcPr>
            <w:tcW w:w="2927" w:type="dxa"/>
            <w:gridSpan w:val="3"/>
            <w:tcBorders>
              <w:top w:val="single" w:color="000000" w:sz="4" w:space="0"/>
              <w:left w:val="single" w:color="000000" w:sz="4" w:space="0"/>
              <w:bottom w:val="single" w:color="000000" w:sz="4" w:space="0"/>
              <w:right w:val="single" w:color="000000" w:sz="4" w:space="0"/>
            </w:tcBorders>
          </w:tcPr>
          <w:p w14:paraId="3A5CF28C">
            <w:pPr>
              <w:pStyle w:val="136"/>
              <w:snapToGrid w:val="0"/>
              <w:jc w:val="both"/>
              <w:rPr>
                <w:rFonts w:hint="eastAsia" w:ascii="宋体" w:hAnsi="宋体" w:eastAsia="宋体" w:cs="宋体"/>
                <w:color w:val="auto"/>
              </w:rPr>
            </w:pPr>
          </w:p>
        </w:tc>
      </w:tr>
    </w:tbl>
    <w:p w14:paraId="4DC21AAB">
      <w:pPr>
        <w:widowControl/>
        <w:jc w:val="center"/>
        <w:rPr>
          <w:rFonts w:hint="eastAsia" w:ascii="宋体" w:hAnsi="宋体" w:eastAsia="宋体" w:cs="宋体"/>
          <w:b/>
          <w:kern w:val="0"/>
          <w:sz w:val="28"/>
          <w:szCs w:val="28"/>
        </w:rPr>
      </w:pPr>
    </w:p>
    <w:p w14:paraId="52F307AF">
      <w:pPr>
        <w:widowControl/>
        <w:spacing w:line="400" w:lineRule="exact"/>
        <w:jc w:val="left"/>
        <w:rPr>
          <w:rFonts w:hint="eastAsia" w:ascii="宋体" w:hAnsi="宋体" w:eastAsia="宋体" w:cs="宋体"/>
          <w:bCs/>
          <w:kern w:val="0"/>
          <w:szCs w:val="21"/>
        </w:rPr>
      </w:pPr>
      <w:r>
        <w:rPr>
          <w:rFonts w:hint="eastAsia" w:ascii="宋体" w:hAnsi="宋体" w:eastAsia="宋体" w:cs="宋体"/>
          <w:bCs/>
          <w:kern w:val="0"/>
          <w:szCs w:val="21"/>
        </w:rPr>
        <w:t>注：项目经理应附建造师证、身份证、职称证、学历证复印件，参加过的项目业绩须附证明其所任项目经理或项目副经理职务的企业文件或用户证明、合同协议书或质量验收证书复印件、在投标人处进行岗位登记（要求出具</w:t>
      </w:r>
      <w:r>
        <w:rPr>
          <w:rFonts w:hint="eastAsia" w:ascii="宋体" w:hAnsi="宋体" w:eastAsia="宋体" w:cs="宋体"/>
          <w:b/>
          <w:bCs/>
          <w:kern w:val="0"/>
          <w:szCs w:val="21"/>
        </w:rPr>
        <w:t>202</w:t>
      </w:r>
      <w:r>
        <w:rPr>
          <w:rFonts w:hint="eastAsia" w:ascii="宋体" w:hAnsi="宋体" w:eastAsia="宋体" w:cs="宋体"/>
          <w:b/>
          <w:bCs/>
          <w:kern w:val="0"/>
          <w:szCs w:val="21"/>
          <w:lang w:val="en-US" w:eastAsia="zh-CN"/>
        </w:rPr>
        <w:t>5</w:t>
      </w:r>
      <w:r>
        <w:rPr>
          <w:rFonts w:hint="eastAsia" w:ascii="宋体" w:hAnsi="宋体" w:eastAsia="宋体" w:cs="宋体"/>
          <w:b/>
          <w:bCs/>
          <w:kern w:val="0"/>
          <w:szCs w:val="21"/>
        </w:rPr>
        <w:t>年</w:t>
      </w:r>
      <w:r>
        <w:rPr>
          <w:rFonts w:hint="eastAsia" w:ascii="宋体" w:hAnsi="宋体" w:eastAsia="宋体" w:cs="宋体"/>
          <w:b/>
          <w:bCs/>
          <w:kern w:val="0"/>
          <w:szCs w:val="21"/>
          <w:lang w:val="en-US" w:eastAsia="zh-CN"/>
        </w:rPr>
        <w:t>3</w:t>
      </w:r>
      <w:r>
        <w:rPr>
          <w:rFonts w:hint="eastAsia" w:ascii="宋体" w:hAnsi="宋体" w:eastAsia="宋体" w:cs="宋体"/>
          <w:b/>
          <w:bCs/>
          <w:kern w:val="0"/>
          <w:szCs w:val="21"/>
        </w:rPr>
        <w:t>-</w:t>
      </w:r>
      <w:r>
        <w:rPr>
          <w:rFonts w:hint="eastAsia" w:ascii="宋体" w:hAnsi="宋体" w:eastAsia="宋体" w:cs="宋体"/>
          <w:b/>
          <w:bCs/>
          <w:kern w:val="0"/>
          <w:szCs w:val="21"/>
          <w:lang w:val="en-US" w:eastAsia="zh-CN"/>
        </w:rPr>
        <w:t>5</w:t>
      </w:r>
      <w:r>
        <w:rPr>
          <w:rFonts w:hint="eastAsia" w:ascii="宋体" w:hAnsi="宋体" w:eastAsia="宋体" w:cs="宋体"/>
          <w:b/>
          <w:bCs/>
          <w:kern w:val="0"/>
          <w:szCs w:val="21"/>
        </w:rPr>
        <w:t>月</w:t>
      </w:r>
      <w:r>
        <w:rPr>
          <w:rFonts w:hint="eastAsia" w:ascii="宋体" w:hAnsi="宋体" w:eastAsia="宋体" w:cs="宋体"/>
          <w:b/>
          <w:bCs/>
          <w:kern w:val="0"/>
          <w:szCs w:val="21"/>
          <w:lang w:val="en-US" w:eastAsia="zh-CN"/>
        </w:rPr>
        <w:t>任意一个月</w:t>
      </w:r>
      <w:r>
        <w:rPr>
          <w:rFonts w:hint="eastAsia" w:ascii="宋体" w:hAnsi="宋体" w:eastAsia="宋体" w:cs="宋体"/>
          <w:bCs/>
          <w:kern w:val="0"/>
          <w:szCs w:val="21"/>
        </w:rPr>
        <w:t>的社保缴费证明或参加社保的有效证明材料）；技术负责人应附身份证、职称证、学历证，参加过的项目业绩须附证明其所任技术职务的企业文件或用户证明、合同协议书或质量验收证书复印件、在投标人处进行岗位登记（要求出具</w:t>
      </w:r>
      <w:r>
        <w:rPr>
          <w:rFonts w:hint="eastAsia" w:ascii="宋体" w:hAnsi="宋体" w:eastAsia="宋体" w:cs="宋体"/>
          <w:b/>
          <w:bCs/>
          <w:kern w:val="0"/>
          <w:szCs w:val="21"/>
        </w:rPr>
        <w:t>202</w:t>
      </w:r>
      <w:r>
        <w:rPr>
          <w:rFonts w:hint="eastAsia" w:ascii="宋体" w:hAnsi="宋体" w:eastAsia="宋体" w:cs="宋体"/>
          <w:b/>
          <w:bCs/>
          <w:kern w:val="0"/>
          <w:szCs w:val="21"/>
          <w:lang w:val="en-US" w:eastAsia="zh-CN"/>
        </w:rPr>
        <w:t>5</w:t>
      </w:r>
      <w:r>
        <w:rPr>
          <w:rFonts w:hint="eastAsia" w:ascii="宋体" w:hAnsi="宋体" w:eastAsia="宋体" w:cs="宋体"/>
          <w:b/>
          <w:bCs/>
          <w:kern w:val="0"/>
          <w:szCs w:val="21"/>
        </w:rPr>
        <w:t>年</w:t>
      </w:r>
      <w:r>
        <w:rPr>
          <w:rFonts w:hint="eastAsia" w:ascii="宋体" w:hAnsi="宋体" w:eastAsia="宋体" w:cs="宋体"/>
          <w:b/>
          <w:bCs/>
          <w:kern w:val="0"/>
          <w:szCs w:val="21"/>
          <w:lang w:val="en-US" w:eastAsia="zh-CN"/>
        </w:rPr>
        <w:t>3</w:t>
      </w:r>
      <w:r>
        <w:rPr>
          <w:rFonts w:hint="eastAsia" w:ascii="宋体" w:hAnsi="宋体" w:eastAsia="宋体" w:cs="宋体"/>
          <w:b/>
          <w:bCs/>
          <w:kern w:val="0"/>
          <w:szCs w:val="21"/>
        </w:rPr>
        <w:t>-</w:t>
      </w:r>
      <w:r>
        <w:rPr>
          <w:rFonts w:hint="eastAsia" w:ascii="宋体" w:hAnsi="宋体" w:eastAsia="宋体" w:cs="宋体"/>
          <w:b/>
          <w:bCs/>
          <w:kern w:val="0"/>
          <w:szCs w:val="21"/>
          <w:lang w:val="en-US" w:eastAsia="zh-CN"/>
        </w:rPr>
        <w:t>5</w:t>
      </w:r>
      <w:r>
        <w:rPr>
          <w:rFonts w:hint="eastAsia" w:ascii="宋体" w:hAnsi="宋体" w:eastAsia="宋体" w:cs="宋体"/>
          <w:b/>
          <w:bCs/>
          <w:kern w:val="0"/>
          <w:szCs w:val="21"/>
        </w:rPr>
        <w:t>月</w:t>
      </w:r>
      <w:r>
        <w:rPr>
          <w:rFonts w:hint="eastAsia" w:ascii="宋体" w:hAnsi="宋体" w:eastAsia="宋体" w:cs="宋体"/>
          <w:b/>
          <w:bCs/>
          <w:kern w:val="0"/>
          <w:szCs w:val="21"/>
          <w:lang w:val="en-US" w:eastAsia="zh-CN"/>
        </w:rPr>
        <w:t>任意一个月</w:t>
      </w:r>
      <w:r>
        <w:rPr>
          <w:rFonts w:hint="eastAsia" w:ascii="宋体" w:hAnsi="宋体" w:eastAsia="宋体" w:cs="宋体"/>
          <w:bCs/>
          <w:kern w:val="0"/>
          <w:szCs w:val="21"/>
        </w:rPr>
        <w:t>的社保缴费证明或参加社保的有效证明材料）；其他主要人员应附职称证（执业证或上岗证书）复印件。所有复印件均指清晰的彩色扫描件或彩色复印件</w:t>
      </w:r>
      <w:r>
        <w:rPr>
          <w:rFonts w:hint="eastAsia" w:ascii="宋体" w:hAnsi="宋体" w:eastAsia="宋体" w:cs="宋体"/>
          <w:szCs w:val="21"/>
        </w:rPr>
        <w:t>须提供中标通知书或施工合同或验收证明等相关资料并加盖公章</w:t>
      </w:r>
      <w:r>
        <w:rPr>
          <w:rFonts w:hint="eastAsia" w:ascii="宋体" w:hAnsi="宋体" w:eastAsia="宋体" w:cs="宋体"/>
          <w:kern w:val="0"/>
          <w:szCs w:val="21"/>
          <w:lang w:bidi="ar"/>
        </w:rPr>
        <w:t>中标通知书或施工合同和工程验收证明复印件</w:t>
      </w:r>
    </w:p>
    <w:p w14:paraId="1132BE25">
      <w:pPr>
        <w:widowControl/>
        <w:jc w:val="center"/>
        <w:rPr>
          <w:rFonts w:hint="eastAsia" w:ascii="宋体" w:hAnsi="宋体" w:eastAsia="宋体" w:cs="宋体"/>
          <w:b/>
          <w:kern w:val="0"/>
          <w:sz w:val="28"/>
          <w:szCs w:val="28"/>
        </w:rPr>
      </w:pPr>
    </w:p>
    <w:p w14:paraId="1F58EB0D">
      <w:pPr>
        <w:widowControl/>
        <w:jc w:val="center"/>
        <w:rPr>
          <w:rFonts w:hint="eastAsia" w:ascii="宋体" w:hAnsi="宋体" w:eastAsia="宋体" w:cs="宋体"/>
          <w:b/>
          <w:kern w:val="0"/>
          <w:sz w:val="28"/>
          <w:szCs w:val="28"/>
        </w:rPr>
      </w:pPr>
    </w:p>
    <w:p w14:paraId="156A9FD2">
      <w:pPr>
        <w:pStyle w:val="152"/>
        <w:snapToGrid w:val="0"/>
        <w:spacing w:after="0" w:line="360" w:lineRule="auto"/>
        <w:jc w:val="center"/>
        <w:outlineLvl w:val="2"/>
        <w:rPr>
          <w:rFonts w:hint="eastAsia" w:ascii="宋体" w:hAnsi="宋体" w:eastAsia="宋体" w:cs="宋体"/>
          <w:b/>
          <w:sz w:val="28"/>
          <w:szCs w:val="28"/>
        </w:rPr>
      </w:pPr>
      <w:r>
        <w:rPr>
          <w:rFonts w:hint="eastAsia" w:ascii="宋体" w:hAnsi="宋体" w:eastAsia="宋体" w:cs="宋体"/>
          <w:b/>
          <w:sz w:val="28"/>
          <w:szCs w:val="28"/>
        </w:rPr>
        <w:t>九、资格审查资料</w:t>
      </w:r>
    </w:p>
    <w:p w14:paraId="1C44A370">
      <w:pPr>
        <w:widowControl/>
        <w:jc w:val="center"/>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CCDA41B">
      <w:pPr>
        <w:kinsoku w:val="0"/>
        <w:overflowPunct w:val="0"/>
        <w:spacing w:line="317" w:lineRule="auto"/>
        <w:rPr>
          <w:rFonts w:hint="eastAsia" w:ascii="宋体" w:hAnsi="宋体" w:eastAsia="宋体" w:cs="宋体"/>
          <w:sz w:val="24"/>
        </w:rPr>
      </w:pPr>
    </w:p>
    <w:p w14:paraId="561D41EC">
      <w:pPr>
        <w:kinsoku w:val="0"/>
        <w:overflowPunct w:val="0"/>
        <w:spacing w:line="317" w:lineRule="auto"/>
        <w:ind w:firstLine="480" w:firstLineChars="200"/>
        <w:rPr>
          <w:rFonts w:hint="eastAsia" w:ascii="宋体" w:hAnsi="宋体" w:eastAsia="宋体" w:cs="宋体"/>
          <w:sz w:val="24"/>
        </w:rPr>
      </w:pPr>
      <w:r>
        <w:rPr>
          <w:rFonts w:hint="eastAsia" w:ascii="宋体" w:hAnsi="宋体" w:eastAsia="宋体" w:cs="宋体"/>
          <w:sz w:val="24"/>
        </w:rPr>
        <w:t>1、投标人基本情况表</w:t>
      </w:r>
    </w:p>
    <w:p w14:paraId="38580281">
      <w:pPr>
        <w:kinsoku w:val="0"/>
        <w:overflowPunct w:val="0"/>
        <w:spacing w:line="317" w:lineRule="auto"/>
        <w:ind w:firstLine="480" w:firstLineChars="200"/>
        <w:rPr>
          <w:rFonts w:hint="eastAsia" w:ascii="宋体" w:hAnsi="宋体" w:eastAsia="宋体" w:cs="宋体"/>
          <w:sz w:val="24"/>
        </w:rPr>
      </w:pPr>
      <w:r>
        <w:rPr>
          <w:rFonts w:hint="eastAsia" w:ascii="宋体" w:hAnsi="宋体" w:eastAsia="宋体" w:cs="宋体"/>
          <w:sz w:val="24"/>
        </w:rPr>
        <w:t>2、财务状况表</w:t>
      </w:r>
    </w:p>
    <w:p w14:paraId="5D8B841D">
      <w:pPr>
        <w:kinsoku w:val="0"/>
        <w:overflowPunct w:val="0"/>
        <w:spacing w:line="317" w:lineRule="auto"/>
        <w:ind w:firstLine="480" w:firstLineChars="200"/>
        <w:rPr>
          <w:rFonts w:hint="eastAsia" w:ascii="宋体" w:hAnsi="宋体" w:eastAsia="宋体" w:cs="宋体"/>
          <w:sz w:val="24"/>
        </w:rPr>
      </w:pPr>
      <w:r>
        <w:rPr>
          <w:rFonts w:hint="eastAsia" w:ascii="宋体" w:hAnsi="宋体" w:eastAsia="宋体" w:cs="宋体"/>
          <w:sz w:val="24"/>
        </w:rPr>
        <w:t>3、近三年(20</w:t>
      </w:r>
      <w:r>
        <w:rPr>
          <w:rFonts w:hint="eastAsia" w:ascii="宋体" w:hAnsi="宋体" w:eastAsia="宋体" w:cs="宋体"/>
          <w:sz w:val="24"/>
          <w:lang w:val="en-US" w:eastAsia="zh-CN"/>
        </w:rPr>
        <w:t>22</w:t>
      </w:r>
      <w:r>
        <w:rPr>
          <w:rFonts w:hint="eastAsia" w:ascii="宋体" w:hAnsi="宋体" w:eastAsia="宋体" w:cs="宋体"/>
          <w:sz w:val="24"/>
        </w:rPr>
        <w:t>年1月1日至投标截止时间止)完成的类似项目情况表</w:t>
      </w:r>
    </w:p>
    <w:p w14:paraId="020AE492">
      <w:pPr>
        <w:kinsoku w:val="0"/>
        <w:overflowPunct w:val="0"/>
        <w:spacing w:line="317" w:lineRule="auto"/>
        <w:ind w:firstLine="480" w:firstLineChars="200"/>
        <w:rPr>
          <w:rFonts w:hint="eastAsia" w:ascii="宋体" w:hAnsi="宋体" w:eastAsia="宋体" w:cs="宋体"/>
          <w:sz w:val="24"/>
        </w:rPr>
      </w:pPr>
      <w:r>
        <w:rPr>
          <w:rFonts w:hint="eastAsia" w:ascii="宋体" w:hAnsi="宋体" w:eastAsia="宋体" w:cs="宋体"/>
          <w:sz w:val="24"/>
        </w:rPr>
        <w:t>4、正在施工的和新承接的项目情况表</w:t>
      </w:r>
    </w:p>
    <w:p w14:paraId="5C5CC79B">
      <w:pPr>
        <w:kinsoku w:val="0"/>
        <w:overflowPunct w:val="0"/>
        <w:spacing w:line="317" w:lineRule="auto"/>
        <w:ind w:firstLine="480" w:firstLineChars="200"/>
        <w:rPr>
          <w:rFonts w:hint="eastAsia" w:ascii="宋体" w:hAnsi="宋体" w:eastAsia="宋体" w:cs="宋体"/>
          <w:sz w:val="24"/>
        </w:rPr>
      </w:pPr>
      <w:r>
        <w:rPr>
          <w:rFonts w:hint="eastAsia" w:ascii="宋体" w:hAnsi="宋体" w:eastAsia="宋体" w:cs="宋体"/>
          <w:sz w:val="24"/>
        </w:rPr>
        <w:t>5、提供项目</w:t>
      </w:r>
      <w:r>
        <w:rPr>
          <w:rFonts w:hint="eastAsia" w:ascii="宋体" w:hAnsi="宋体" w:cs="宋体"/>
          <w:sz w:val="24"/>
          <w:lang w:val="en-US" w:eastAsia="zh-CN"/>
        </w:rPr>
        <w:t>经理</w:t>
      </w:r>
      <w:r>
        <w:rPr>
          <w:rFonts w:hint="eastAsia" w:ascii="宋体" w:hAnsi="宋体" w:eastAsia="宋体" w:cs="宋体"/>
          <w:sz w:val="24"/>
        </w:rPr>
        <w:t>、技术负责人和拟投入人员</w:t>
      </w:r>
      <w:r>
        <w:rPr>
          <w:rFonts w:hint="eastAsia" w:ascii="宋体" w:hAnsi="宋体" w:eastAsia="宋体" w:cs="宋体"/>
          <w:b/>
          <w:bCs/>
          <w:sz w:val="24"/>
        </w:rPr>
        <w:t>2025年</w:t>
      </w:r>
      <w:r>
        <w:rPr>
          <w:rFonts w:hint="eastAsia" w:ascii="宋体" w:hAnsi="宋体" w:cs="宋体"/>
          <w:b/>
          <w:bCs/>
          <w:sz w:val="24"/>
          <w:lang w:val="en-US" w:eastAsia="zh-CN"/>
        </w:rPr>
        <w:t>5-7</w:t>
      </w:r>
      <w:r>
        <w:rPr>
          <w:rFonts w:hint="eastAsia" w:ascii="宋体" w:hAnsi="宋体" w:eastAsia="宋体" w:cs="宋体"/>
          <w:b/>
          <w:bCs/>
          <w:sz w:val="24"/>
        </w:rPr>
        <w:t>月任意一个月</w:t>
      </w:r>
      <w:r>
        <w:rPr>
          <w:rFonts w:hint="eastAsia" w:ascii="宋体" w:hAnsi="宋体" w:eastAsia="宋体" w:cs="宋体"/>
          <w:sz w:val="24"/>
        </w:rPr>
        <w:t>在现任职单位依法缴纳社会保险的证明材料复印件；</w:t>
      </w:r>
    </w:p>
    <w:p w14:paraId="58F2791C">
      <w:pPr>
        <w:kinsoku w:val="0"/>
        <w:overflowPunct w:val="0"/>
        <w:spacing w:line="317" w:lineRule="auto"/>
        <w:rPr>
          <w:rFonts w:hint="eastAsia" w:ascii="宋体" w:hAnsi="宋体" w:eastAsia="宋体" w:cs="宋体"/>
          <w:sz w:val="24"/>
        </w:rPr>
      </w:pPr>
    </w:p>
    <w:p w14:paraId="14B018FE">
      <w:pPr>
        <w:spacing w:line="400" w:lineRule="exact"/>
        <w:ind w:firstLine="488" w:firstLineChars="200"/>
        <w:jc w:val="left"/>
        <w:rPr>
          <w:rFonts w:hint="eastAsia" w:ascii="宋体" w:hAnsi="宋体" w:eastAsia="宋体" w:cs="宋体"/>
          <w:spacing w:val="2"/>
          <w:sz w:val="24"/>
        </w:rPr>
      </w:pPr>
    </w:p>
    <w:p w14:paraId="1CC916C8">
      <w:pPr>
        <w:spacing w:line="400" w:lineRule="exact"/>
        <w:ind w:firstLine="488" w:firstLineChars="200"/>
        <w:jc w:val="left"/>
        <w:rPr>
          <w:rFonts w:hint="eastAsia" w:ascii="宋体" w:hAnsi="宋体" w:eastAsia="宋体" w:cs="宋体"/>
          <w:spacing w:val="2"/>
          <w:sz w:val="24"/>
        </w:rPr>
      </w:pPr>
    </w:p>
    <w:p w14:paraId="15016119">
      <w:pPr>
        <w:spacing w:line="400" w:lineRule="exact"/>
        <w:ind w:firstLine="488" w:firstLineChars="200"/>
        <w:jc w:val="left"/>
        <w:rPr>
          <w:rFonts w:hint="eastAsia" w:ascii="宋体" w:hAnsi="宋体" w:eastAsia="宋体" w:cs="宋体"/>
          <w:spacing w:val="2"/>
          <w:sz w:val="24"/>
        </w:rPr>
      </w:pPr>
    </w:p>
    <w:p w14:paraId="171F88EA">
      <w:pPr>
        <w:spacing w:line="400" w:lineRule="exact"/>
        <w:jc w:val="left"/>
        <w:rPr>
          <w:rFonts w:hint="eastAsia" w:ascii="宋体" w:hAnsi="宋体" w:eastAsia="宋体" w:cs="宋体"/>
          <w:spacing w:val="2"/>
          <w:sz w:val="24"/>
        </w:rPr>
      </w:pPr>
    </w:p>
    <w:p w14:paraId="38757F50">
      <w:pPr>
        <w:spacing w:line="400" w:lineRule="exact"/>
        <w:jc w:val="left"/>
        <w:rPr>
          <w:rFonts w:hint="eastAsia" w:ascii="宋体" w:hAnsi="宋体" w:eastAsia="宋体" w:cs="宋体"/>
          <w:spacing w:val="2"/>
          <w:sz w:val="24"/>
        </w:rPr>
      </w:pPr>
    </w:p>
    <w:p w14:paraId="0EA9A509">
      <w:pPr>
        <w:pStyle w:val="50"/>
        <w:rPr>
          <w:rFonts w:hint="eastAsia" w:ascii="宋体" w:hAnsi="宋体" w:eastAsia="宋体" w:cs="宋体"/>
          <w:spacing w:val="2"/>
        </w:rPr>
      </w:pPr>
    </w:p>
    <w:p w14:paraId="06E46066">
      <w:pPr>
        <w:pStyle w:val="50"/>
        <w:rPr>
          <w:rFonts w:hint="eastAsia" w:ascii="宋体" w:hAnsi="宋体" w:eastAsia="宋体" w:cs="宋体"/>
          <w:spacing w:val="2"/>
        </w:rPr>
      </w:pPr>
    </w:p>
    <w:p w14:paraId="631538C3">
      <w:pPr>
        <w:spacing w:line="400" w:lineRule="exact"/>
        <w:ind w:firstLine="488" w:firstLineChars="200"/>
        <w:jc w:val="left"/>
        <w:rPr>
          <w:rFonts w:hint="eastAsia" w:ascii="宋体" w:hAnsi="宋体" w:eastAsia="宋体" w:cs="宋体"/>
          <w:spacing w:val="2"/>
          <w:sz w:val="24"/>
        </w:rPr>
      </w:pPr>
    </w:p>
    <w:p w14:paraId="3A590612">
      <w:pPr>
        <w:rPr>
          <w:rFonts w:hint="eastAsia" w:ascii="宋体" w:hAnsi="宋体" w:eastAsia="宋体" w:cs="宋体"/>
        </w:rPr>
      </w:pPr>
      <w:r>
        <w:rPr>
          <w:rFonts w:hint="eastAsia" w:ascii="宋体" w:hAnsi="宋体" w:eastAsia="宋体" w:cs="宋体"/>
        </w:rPr>
        <w:br w:type="page"/>
      </w:r>
    </w:p>
    <w:p w14:paraId="755E54B7">
      <w:pPr>
        <w:pStyle w:val="152"/>
        <w:snapToGrid w:val="0"/>
        <w:spacing w:after="0" w:line="360" w:lineRule="auto"/>
        <w:jc w:val="center"/>
        <w:rPr>
          <w:rFonts w:hint="eastAsia" w:ascii="宋体" w:hAnsi="宋体" w:eastAsia="宋体" w:cs="宋体"/>
        </w:rPr>
      </w:pPr>
      <w:r>
        <w:rPr>
          <w:rFonts w:hint="eastAsia" w:ascii="宋体" w:hAnsi="宋体" w:eastAsia="宋体" w:cs="宋体"/>
        </w:rPr>
        <w:t>（1）投标人基本情况表</w:t>
      </w:r>
    </w:p>
    <w:tbl>
      <w:tblPr>
        <w:tblStyle w:val="39"/>
        <w:tblW w:w="0" w:type="auto"/>
        <w:tblInd w:w="288" w:type="dxa"/>
        <w:tblLayout w:type="fixed"/>
        <w:tblCellMar>
          <w:top w:w="0" w:type="dxa"/>
          <w:left w:w="108" w:type="dxa"/>
          <w:bottom w:w="0" w:type="dxa"/>
          <w:right w:w="108" w:type="dxa"/>
        </w:tblCellMar>
      </w:tblPr>
      <w:tblGrid>
        <w:gridCol w:w="1451"/>
        <w:gridCol w:w="898"/>
        <w:gridCol w:w="950"/>
        <w:gridCol w:w="840"/>
        <w:gridCol w:w="420"/>
        <w:gridCol w:w="313"/>
        <w:gridCol w:w="1078"/>
        <w:gridCol w:w="489"/>
        <w:gridCol w:w="860"/>
        <w:gridCol w:w="1341"/>
      </w:tblGrid>
      <w:tr w14:paraId="391CEC30">
        <w:tblPrEx>
          <w:tblCellMar>
            <w:top w:w="0" w:type="dxa"/>
            <w:left w:w="108" w:type="dxa"/>
            <w:bottom w:w="0" w:type="dxa"/>
            <w:right w:w="108" w:type="dxa"/>
          </w:tblCellMar>
        </w:tblPrEx>
        <w:trPr>
          <w:trHeight w:val="583"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3A326FE0">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7189" w:type="dxa"/>
            <w:gridSpan w:val="9"/>
            <w:tcBorders>
              <w:top w:val="single" w:color="000000" w:sz="4" w:space="0"/>
              <w:left w:val="single" w:color="000000" w:sz="4" w:space="0"/>
              <w:bottom w:val="single" w:color="000000" w:sz="4" w:space="0"/>
              <w:right w:val="single" w:color="000000" w:sz="4" w:space="0"/>
            </w:tcBorders>
            <w:vAlign w:val="center"/>
          </w:tcPr>
          <w:p w14:paraId="55AB5FDC">
            <w:pPr>
              <w:pStyle w:val="136"/>
              <w:snapToGrid w:val="0"/>
              <w:jc w:val="both"/>
              <w:rPr>
                <w:rFonts w:hint="eastAsia" w:ascii="宋体" w:hAnsi="宋体" w:eastAsia="宋体" w:cs="宋体"/>
                <w:color w:val="auto"/>
              </w:rPr>
            </w:pPr>
          </w:p>
        </w:tc>
      </w:tr>
      <w:tr w14:paraId="344FDE77">
        <w:tblPrEx>
          <w:tblCellMar>
            <w:top w:w="0" w:type="dxa"/>
            <w:left w:w="108" w:type="dxa"/>
            <w:bottom w:w="0" w:type="dxa"/>
            <w:right w:w="108" w:type="dxa"/>
          </w:tblCellMar>
        </w:tblPrEx>
        <w:trPr>
          <w:trHeight w:val="620"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50E229EF">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421" w:type="dxa"/>
            <w:gridSpan w:val="5"/>
            <w:tcBorders>
              <w:top w:val="single" w:color="000000" w:sz="4" w:space="0"/>
              <w:left w:val="single" w:color="000000" w:sz="4" w:space="0"/>
              <w:bottom w:val="single" w:color="000000" w:sz="4" w:space="0"/>
              <w:right w:val="single" w:color="000000" w:sz="4" w:space="0"/>
            </w:tcBorders>
            <w:vAlign w:val="center"/>
          </w:tcPr>
          <w:p w14:paraId="7509F31C">
            <w:pPr>
              <w:pStyle w:val="136"/>
              <w:snapToGrid w:val="0"/>
              <w:jc w:val="both"/>
              <w:rPr>
                <w:rFonts w:hint="eastAsia" w:ascii="宋体" w:hAnsi="宋体" w:eastAsia="宋体" w:cs="宋体"/>
                <w:color w:val="auto"/>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6FC5DA63">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690" w:type="dxa"/>
            <w:gridSpan w:val="3"/>
            <w:tcBorders>
              <w:top w:val="single" w:color="000000" w:sz="4" w:space="0"/>
              <w:left w:val="single" w:color="000000" w:sz="4" w:space="0"/>
              <w:bottom w:val="single" w:color="000000" w:sz="4" w:space="0"/>
              <w:right w:val="single" w:color="000000" w:sz="4" w:space="0"/>
            </w:tcBorders>
            <w:vAlign w:val="center"/>
          </w:tcPr>
          <w:p w14:paraId="785E1B77">
            <w:pPr>
              <w:pStyle w:val="136"/>
              <w:snapToGrid w:val="0"/>
              <w:jc w:val="both"/>
              <w:rPr>
                <w:rFonts w:hint="eastAsia" w:ascii="宋体" w:hAnsi="宋体" w:eastAsia="宋体" w:cs="宋体"/>
                <w:color w:val="auto"/>
              </w:rPr>
            </w:pPr>
          </w:p>
        </w:tc>
      </w:tr>
      <w:tr w14:paraId="529248C1">
        <w:tblPrEx>
          <w:tblCellMar>
            <w:top w:w="0" w:type="dxa"/>
            <w:left w:w="108" w:type="dxa"/>
            <w:bottom w:w="0" w:type="dxa"/>
            <w:right w:w="108" w:type="dxa"/>
          </w:tblCellMar>
        </w:tblPrEx>
        <w:trPr>
          <w:cantSplit/>
          <w:trHeight w:val="618" w:hRule="atLeast"/>
        </w:trPr>
        <w:tc>
          <w:tcPr>
            <w:tcW w:w="1451" w:type="dxa"/>
            <w:vMerge w:val="restart"/>
            <w:tcBorders>
              <w:top w:val="single" w:color="000000" w:sz="4" w:space="0"/>
              <w:left w:val="single" w:color="000000" w:sz="4" w:space="0"/>
              <w:bottom w:val="single" w:color="000000" w:sz="4" w:space="0"/>
              <w:right w:val="single" w:color="000000" w:sz="4" w:space="0"/>
            </w:tcBorders>
            <w:vAlign w:val="center"/>
          </w:tcPr>
          <w:p w14:paraId="380FD4A9">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7B0C14C2">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523" w:type="dxa"/>
            <w:gridSpan w:val="4"/>
            <w:tcBorders>
              <w:top w:val="single" w:color="000000" w:sz="4" w:space="0"/>
              <w:left w:val="single" w:color="000000" w:sz="4" w:space="0"/>
              <w:bottom w:val="single" w:color="000000" w:sz="4" w:space="0"/>
              <w:right w:val="single" w:color="000000" w:sz="4" w:space="0"/>
            </w:tcBorders>
            <w:vAlign w:val="center"/>
          </w:tcPr>
          <w:p w14:paraId="619ACD07">
            <w:pPr>
              <w:pStyle w:val="136"/>
              <w:snapToGrid w:val="0"/>
              <w:jc w:val="both"/>
              <w:rPr>
                <w:rFonts w:hint="eastAsia" w:ascii="宋体" w:hAnsi="宋体" w:eastAsia="宋体" w:cs="宋体"/>
                <w:color w:val="auto"/>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13D77471">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2690" w:type="dxa"/>
            <w:gridSpan w:val="3"/>
            <w:tcBorders>
              <w:top w:val="single" w:color="000000" w:sz="4" w:space="0"/>
              <w:left w:val="single" w:color="000000" w:sz="4" w:space="0"/>
              <w:bottom w:val="single" w:color="000000" w:sz="4" w:space="0"/>
              <w:right w:val="single" w:color="000000" w:sz="4" w:space="0"/>
            </w:tcBorders>
            <w:vAlign w:val="center"/>
          </w:tcPr>
          <w:p w14:paraId="4D57C309">
            <w:pPr>
              <w:pStyle w:val="136"/>
              <w:snapToGrid w:val="0"/>
              <w:jc w:val="both"/>
              <w:rPr>
                <w:rFonts w:hint="eastAsia" w:ascii="宋体" w:hAnsi="宋体" w:eastAsia="宋体" w:cs="宋体"/>
                <w:color w:val="auto"/>
              </w:rPr>
            </w:pPr>
          </w:p>
        </w:tc>
      </w:tr>
      <w:tr w14:paraId="10318A41">
        <w:tblPrEx>
          <w:tblCellMar>
            <w:top w:w="0" w:type="dxa"/>
            <w:left w:w="108" w:type="dxa"/>
            <w:bottom w:w="0" w:type="dxa"/>
            <w:right w:w="108" w:type="dxa"/>
          </w:tblCellMar>
        </w:tblPrEx>
        <w:trPr>
          <w:cantSplit/>
          <w:trHeight w:val="623" w:hRule="atLeast"/>
        </w:trPr>
        <w:tc>
          <w:tcPr>
            <w:tcW w:w="1451" w:type="dxa"/>
            <w:vMerge w:val="continue"/>
            <w:tcBorders>
              <w:top w:val="single" w:color="000000" w:sz="4" w:space="0"/>
              <w:left w:val="single" w:color="000000" w:sz="4" w:space="0"/>
              <w:bottom w:val="single" w:color="000000" w:sz="4" w:space="0"/>
              <w:right w:val="single" w:color="000000" w:sz="4" w:space="0"/>
            </w:tcBorders>
            <w:vAlign w:val="center"/>
          </w:tcPr>
          <w:p w14:paraId="039E890E">
            <w:pPr>
              <w:widowControl/>
              <w:jc w:val="left"/>
              <w:rPr>
                <w:rFonts w:hint="eastAsia" w:ascii="宋体" w:hAnsi="宋体" w:eastAsia="宋体" w:cs="宋体"/>
                <w:kern w:val="0"/>
                <w:szCs w:val="21"/>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66398AB1">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2523" w:type="dxa"/>
            <w:gridSpan w:val="4"/>
            <w:tcBorders>
              <w:top w:val="single" w:color="000000" w:sz="4" w:space="0"/>
              <w:left w:val="single" w:color="000000" w:sz="4" w:space="0"/>
              <w:bottom w:val="single" w:color="000000" w:sz="4" w:space="0"/>
              <w:right w:val="single" w:color="000000" w:sz="4" w:space="0"/>
            </w:tcBorders>
            <w:vAlign w:val="center"/>
          </w:tcPr>
          <w:p w14:paraId="31C49ECD">
            <w:pPr>
              <w:pStyle w:val="136"/>
              <w:snapToGrid w:val="0"/>
              <w:jc w:val="both"/>
              <w:rPr>
                <w:rFonts w:hint="eastAsia" w:ascii="宋体" w:hAnsi="宋体" w:eastAsia="宋体" w:cs="宋体"/>
                <w:color w:val="auto"/>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3D9E45D3">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690" w:type="dxa"/>
            <w:gridSpan w:val="3"/>
            <w:tcBorders>
              <w:top w:val="single" w:color="000000" w:sz="4" w:space="0"/>
              <w:left w:val="single" w:color="000000" w:sz="4" w:space="0"/>
              <w:bottom w:val="single" w:color="000000" w:sz="4" w:space="0"/>
              <w:right w:val="single" w:color="000000" w:sz="4" w:space="0"/>
            </w:tcBorders>
            <w:vAlign w:val="center"/>
          </w:tcPr>
          <w:p w14:paraId="24B370FB">
            <w:pPr>
              <w:pStyle w:val="136"/>
              <w:snapToGrid w:val="0"/>
              <w:jc w:val="both"/>
              <w:rPr>
                <w:rFonts w:hint="eastAsia" w:ascii="宋体" w:hAnsi="宋体" w:eastAsia="宋体" w:cs="宋体"/>
                <w:color w:val="auto"/>
              </w:rPr>
            </w:pPr>
          </w:p>
        </w:tc>
      </w:tr>
      <w:tr w14:paraId="3BC4A088">
        <w:tblPrEx>
          <w:tblCellMar>
            <w:top w:w="0" w:type="dxa"/>
            <w:left w:w="108" w:type="dxa"/>
            <w:bottom w:w="0" w:type="dxa"/>
            <w:right w:w="108" w:type="dxa"/>
          </w:tblCellMar>
        </w:tblPrEx>
        <w:trPr>
          <w:trHeight w:val="625"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031A45BA">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组织结构</w:t>
            </w:r>
          </w:p>
        </w:tc>
        <w:tc>
          <w:tcPr>
            <w:tcW w:w="7189" w:type="dxa"/>
            <w:gridSpan w:val="9"/>
            <w:tcBorders>
              <w:top w:val="single" w:color="000000" w:sz="4" w:space="0"/>
              <w:left w:val="single" w:color="000000" w:sz="4" w:space="0"/>
              <w:bottom w:val="single" w:color="000000" w:sz="4" w:space="0"/>
              <w:right w:val="single" w:color="000000" w:sz="4" w:space="0"/>
            </w:tcBorders>
            <w:vAlign w:val="center"/>
          </w:tcPr>
          <w:p w14:paraId="300D8582">
            <w:pPr>
              <w:pStyle w:val="136"/>
              <w:snapToGrid w:val="0"/>
              <w:jc w:val="both"/>
              <w:rPr>
                <w:rFonts w:hint="eastAsia" w:ascii="宋体" w:hAnsi="宋体" w:eastAsia="宋体" w:cs="宋体"/>
                <w:color w:val="auto"/>
              </w:rPr>
            </w:pPr>
          </w:p>
        </w:tc>
      </w:tr>
      <w:tr w14:paraId="7BE26CA1">
        <w:tblPrEx>
          <w:tblCellMar>
            <w:top w:w="0" w:type="dxa"/>
            <w:left w:w="108" w:type="dxa"/>
            <w:bottom w:w="0" w:type="dxa"/>
            <w:right w:w="108" w:type="dxa"/>
          </w:tblCellMar>
        </w:tblPrEx>
        <w:trPr>
          <w:trHeight w:val="620"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28F10F02">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3697B594">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950" w:type="dxa"/>
            <w:tcBorders>
              <w:top w:val="single" w:color="000000" w:sz="4" w:space="0"/>
              <w:left w:val="single" w:color="000000" w:sz="4" w:space="0"/>
              <w:bottom w:val="single" w:color="000000" w:sz="4" w:space="0"/>
              <w:right w:val="single" w:color="000000" w:sz="4" w:space="0"/>
            </w:tcBorders>
            <w:vAlign w:val="center"/>
          </w:tcPr>
          <w:p w14:paraId="44C1B2AB">
            <w:pPr>
              <w:pStyle w:val="136"/>
              <w:snapToGrid w:val="0"/>
              <w:jc w:val="both"/>
              <w:rPr>
                <w:rFonts w:hint="eastAsia" w:ascii="宋体" w:hAnsi="宋体" w:eastAsia="宋体" w:cs="宋体"/>
                <w:color w:val="auto"/>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0B54D078">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45AB46FE">
            <w:pPr>
              <w:pStyle w:val="136"/>
              <w:snapToGrid w:val="0"/>
              <w:jc w:val="both"/>
              <w:rPr>
                <w:rFonts w:hint="eastAsia" w:ascii="宋体" w:hAnsi="宋体" w:eastAsia="宋体" w:cs="宋体"/>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7CFD7EAF">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341" w:type="dxa"/>
            <w:tcBorders>
              <w:top w:val="single" w:color="000000" w:sz="4" w:space="0"/>
              <w:left w:val="single" w:color="000000" w:sz="4" w:space="0"/>
              <w:bottom w:val="single" w:color="000000" w:sz="4" w:space="0"/>
              <w:right w:val="single" w:color="000000" w:sz="4" w:space="0"/>
            </w:tcBorders>
            <w:vAlign w:val="center"/>
          </w:tcPr>
          <w:p w14:paraId="240BFDAC">
            <w:pPr>
              <w:pStyle w:val="136"/>
              <w:snapToGrid w:val="0"/>
              <w:jc w:val="both"/>
              <w:rPr>
                <w:rFonts w:hint="eastAsia" w:ascii="宋体" w:hAnsi="宋体" w:eastAsia="宋体" w:cs="宋体"/>
                <w:color w:val="auto"/>
              </w:rPr>
            </w:pPr>
          </w:p>
        </w:tc>
      </w:tr>
      <w:tr w14:paraId="579299C0">
        <w:tblPrEx>
          <w:tblCellMar>
            <w:top w:w="0" w:type="dxa"/>
            <w:left w:w="108" w:type="dxa"/>
            <w:bottom w:w="0" w:type="dxa"/>
            <w:right w:w="108" w:type="dxa"/>
          </w:tblCellMar>
        </w:tblPrEx>
        <w:trPr>
          <w:trHeight w:val="613"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110F1D2F">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05BB5727">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950" w:type="dxa"/>
            <w:tcBorders>
              <w:top w:val="single" w:color="000000" w:sz="4" w:space="0"/>
              <w:left w:val="single" w:color="000000" w:sz="4" w:space="0"/>
              <w:bottom w:val="single" w:color="000000" w:sz="4" w:space="0"/>
              <w:right w:val="single" w:color="000000" w:sz="4" w:space="0"/>
            </w:tcBorders>
            <w:vAlign w:val="center"/>
          </w:tcPr>
          <w:p w14:paraId="41328E6C">
            <w:pPr>
              <w:pStyle w:val="136"/>
              <w:snapToGrid w:val="0"/>
              <w:jc w:val="both"/>
              <w:rPr>
                <w:rFonts w:hint="eastAsia" w:ascii="宋体" w:hAnsi="宋体" w:eastAsia="宋体" w:cs="宋体"/>
                <w:color w:val="auto"/>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00ECF4BA">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756DF000">
            <w:pPr>
              <w:pStyle w:val="136"/>
              <w:snapToGrid w:val="0"/>
              <w:jc w:val="both"/>
              <w:rPr>
                <w:rFonts w:hint="eastAsia" w:ascii="宋体" w:hAnsi="宋体" w:eastAsia="宋体" w:cs="宋体"/>
                <w:color w:val="auto"/>
              </w:rPr>
            </w:pPr>
          </w:p>
        </w:tc>
        <w:tc>
          <w:tcPr>
            <w:tcW w:w="860" w:type="dxa"/>
            <w:tcBorders>
              <w:top w:val="single" w:color="000000" w:sz="4" w:space="0"/>
              <w:left w:val="single" w:color="000000" w:sz="4" w:space="0"/>
              <w:bottom w:val="single" w:color="000000" w:sz="4" w:space="0"/>
              <w:right w:val="single" w:color="000000" w:sz="4" w:space="0"/>
            </w:tcBorders>
            <w:vAlign w:val="center"/>
          </w:tcPr>
          <w:p w14:paraId="74D09A47">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341" w:type="dxa"/>
            <w:tcBorders>
              <w:top w:val="single" w:color="000000" w:sz="4" w:space="0"/>
              <w:left w:val="single" w:color="000000" w:sz="4" w:space="0"/>
              <w:bottom w:val="single" w:color="000000" w:sz="4" w:space="0"/>
              <w:right w:val="single" w:color="000000" w:sz="4" w:space="0"/>
            </w:tcBorders>
            <w:vAlign w:val="center"/>
          </w:tcPr>
          <w:p w14:paraId="1D0482E2">
            <w:pPr>
              <w:pStyle w:val="136"/>
              <w:snapToGrid w:val="0"/>
              <w:jc w:val="both"/>
              <w:rPr>
                <w:rFonts w:hint="eastAsia" w:ascii="宋体" w:hAnsi="宋体" w:eastAsia="宋体" w:cs="宋体"/>
                <w:color w:val="auto"/>
              </w:rPr>
            </w:pPr>
          </w:p>
        </w:tc>
      </w:tr>
      <w:tr w14:paraId="443CC60D">
        <w:tblPrEx>
          <w:tblCellMar>
            <w:top w:w="0" w:type="dxa"/>
            <w:left w:w="108" w:type="dxa"/>
            <w:bottom w:w="0" w:type="dxa"/>
            <w:right w:w="108" w:type="dxa"/>
          </w:tblCellMar>
        </w:tblPrEx>
        <w:trPr>
          <w:trHeight w:val="633"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670CBD1D">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848" w:type="dxa"/>
            <w:gridSpan w:val="2"/>
            <w:tcBorders>
              <w:top w:val="single" w:color="000000" w:sz="4" w:space="0"/>
              <w:left w:val="single" w:color="000000" w:sz="4" w:space="0"/>
              <w:bottom w:val="single" w:color="000000" w:sz="4" w:space="0"/>
              <w:right w:val="single" w:color="000000" w:sz="4" w:space="0"/>
            </w:tcBorders>
            <w:vAlign w:val="center"/>
          </w:tcPr>
          <w:p w14:paraId="597CC37F">
            <w:pPr>
              <w:pStyle w:val="136"/>
              <w:snapToGrid w:val="0"/>
              <w:jc w:val="both"/>
              <w:rPr>
                <w:rFonts w:hint="eastAsia" w:ascii="宋体" w:hAnsi="宋体" w:eastAsia="宋体" w:cs="宋体"/>
                <w:color w:val="auto"/>
              </w:rPr>
            </w:pPr>
          </w:p>
        </w:tc>
        <w:tc>
          <w:tcPr>
            <w:tcW w:w="5341" w:type="dxa"/>
            <w:gridSpan w:val="7"/>
            <w:tcBorders>
              <w:top w:val="single" w:color="000000" w:sz="4" w:space="0"/>
              <w:left w:val="single" w:color="000000" w:sz="4" w:space="0"/>
              <w:bottom w:val="single" w:color="000000" w:sz="4" w:space="0"/>
              <w:right w:val="single" w:color="000000" w:sz="4" w:space="0"/>
            </w:tcBorders>
            <w:vAlign w:val="center"/>
          </w:tcPr>
          <w:p w14:paraId="0368FFF0">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员工总人数：</w:t>
            </w:r>
          </w:p>
        </w:tc>
      </w:tr>
      <w:tr w14:paraId="64400167">
        <w:tblPrEx>
          <w:tblCellMar>
            <w:top w:w="0" w:type="dxa"/>
            <w:left w:w="108" w:type="dxa"/>
            <w:bottom w:w="0" w:type="dxa"/>
            <w:right w:w="108" w:type="dxa"/>
          </w:tblCellMar>
        </w:tblPrEx>
        <w:trPr>
          <w:trHeight w:val="668"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75402061">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848" w:type="dxa"/>
            <w:gridSpan w:val="2"/>
            <w:tcBorders>
              <w:top w:val="single" w:color="000000" w:sz="4" w:space="0"/>
              <w:left w:val="single" w:color="000000" w:sz="4" w:space="0"/>
              <w:bottom w:val="single" w:color="000000" w:sz="4" w:space="0"/>
              <w:right w:val="single" w:color="000000" w:sz="4" w:space="0"/>
            </w:tcBorders>
            <w:vAlign w:val="center"/>
          </w:tcPr>
          <w:p w14:paraId="03FC358F">
            <w:pPr>
              <w:pStyle w:val="136"/>
              <w:snapToGrid w:val="0"/>
              <w:jc w:val="both"/>
              <w:rPr>
                <w:rFonts w:hint="eastAsia" w:ascii="宋体" w:hAnsi="宋体" w:eastAsia="宋体" w:cs="宋体"/>
                <w:color w:val="auto"/>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3617780E">
            <w:pPr>
              <w:pStyle w:val="136"/>
              <w:snapToGrid w:val="0"/>
              <w:jc w:val="both"/>
              <w:rPr>
                <w:rFonts w:hint="eastAsia" w:ascii="宋体" w:hAnsi="宋体" w:eastAsia="宋体" w:cs="宋体"/>
                <w:color w:val="auto"/>
              </w:rPr>
            </w:pPr>
            <w:r>
              <w:rPr>
                <w:rFonts w:hint="eastAsia" w:ascii="宋体" w:hAnsi="宋体" w:eastAsia="宋体" w:cs="宋体"/>
                <w:color w:val="auto"/>
                <w:sz w:val="21"/>
                <w:szCs w:val="21"/>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256B4585">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2201" w:type="dxa"/>
            <w:gridSpan w:val="2"/>
            <w:tcBorders>
              <w:top w:val="single" w:color="000000" w:sz="4" w:space="0"/>
              <w:left w:val="single" w:color="000000" w:sz="4" w:space="0"/>
              <w:bottom w:val="single" w:color="000000" w:sz="4" w:space="0"/>
              <w:right w:val="single" w:color="000000" w:sz="4" w:space="0"/>
            </w:tcBorders>
            <w:vAlign w:val="center"/>
          </w:tcPr>
          <w:p w14:paraId="0E917CA1">
            <w:pPr>
              <w:pStyle w:val="136"/>
              <w:snapToGrid w:val="0"/>
              <w:jc w:val="both"/>
              <w:rPr>
                <w:rFonts w:hint="eastAsia" w:ascii="宋体" w:hAnsi="宋体" w:eastAsia="宋体" w:cs="宋体"/>
                <w:color w:val="auto"/>
              </w:rPr>
            </w:pPr>
          </w:p>
        </w:tc>
      </w:tr>
      <w:tr w14:paraId="345B0B71">
        <w:tblPrEx>
          <w:tblCellMar>
            <w:top w:w="0" w:type="dxa"/>
            <w:left w:w="108" w:type="dxa"/>
            <w:bottom w:w="0" w:type="dxa"/>
            <w:right w:w="108" w:type="dxa"/>
          </w:tblCellMar>
        </w:tblPrEx>
        <w:trPr>
          <w:trHeight w:val="623"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02D6BC54">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营业执照号</w:t>
            </w:r>
          </w:p>
        </w:tc>
        <w:tc>
          <w:tcPr>
            <w:tcW w:w="1848" w:type="dxa"/>
            <w:gridSpan w:val="2"/>
            <w:tcBorders>
              <w:top w:val="single" w:color="000000" w:sz="4" w:space="0"/>
              <w:left w:val="single" w:color="000000" w:sz="4" w:space="0"/>
              <w:bottom w:val="single" w:color="000000" w:sz="4" w:space="0"/>
              <w:right w:val="single" w:color="000000" w:sz="4" w:space="0"/>
            </w:tcBorders>
            <w:vAlign w:val="center"/>
          </w:tcPr>
          <w:p w14:paraId="15CDBB6D">
            <w:pPr>
              <w:pStyle w:val="136"/>
              <w:snapToGrid w:val="0"/>
              <w:jc w:val="both"/>
              <w:rPr>
                <w:rFonts w:hint="eastAsia" w:ascii="宋体" w:hAnsi="宋体" w:eastAsia="宋体" w:cs="宋体"/>
                <w:color w:val="auto"/>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47531C0B">
            <w:pPr>
              <w:widowControl/>
              <w:jc w:val="left"/>
              <w:rPr>
                <w:rFonts w:hint="eastAsia" w:ascii="宋体" w:hAnsi="宋体" w:eastAsia="宋体" w:cs="宋体"/>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05745F03">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2201" w:type="dxa"/>
            <w:gridSpan w:val="2"/>
            <w:tcBorders>
              <w:top w:val="single" w:color="000000" w:sz="4" w:space="0"/>
              <w:left w:val="single" w:color="000000" w:sz="4" w:space="0"/>
              <w:bottom w:val="single" w:color="000000" w:sz="4" w:space="0"/>
              <w:right w:val="single" w:color="000000" w:sz="4" w:space="0"/>
            </w:tcBorders>
            <w:vAlign w:val="center"/>
          </w:tcPr>
          <w:p w14:paraId="08869C81">
            <w:pPr>
              <w:pStyle w:val="136"/>
              <w:snapToGrid w:val="0"/>
              <w:jc w:val="both"/>
              <w:rPr>
                <w:rFonts w:hint="eastAsia" w:ascii="宋体" w:hAnsi="宋体" w:eastAsia="宋体" w:cs="宋体"/>
                <w:color w:val="auto"/>
              </w:rPr>
            </w:pPr>
          </w:p>
        </w:tc>
      </w:tr>
      <w:tr w14:paraId="15E61D80">
        <w:tblPrEx>
          <w:tblCellMar>
            <w:top w:w="0" w:type="dxa"/>
            <w:left w:w="108" w:type="dxa"/>
            <w:bottom w:w="0" w:type="dxa"/>
            <w:right w:w="108" w:type="dxa"/>
          </w:tblCellMar>
        </w:tblPrEx>
        <w:trPr>
          <w:trHeight w:val="613"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02106BF6">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1848" w:type="dxa"/>
            <w:gridSpan w:val="2"/>
            <w:tcBorders>
              <w:top w:val="single" w:color="000000" w:sz="4" w:space="0"/>
              <w:left w:val="single" w:color="000000" w:sz="4" w:space="0"/>
              <w:bottom w:val="single" w:color="000000" w:sz="4" w:space="0"/>
              <w:right w:val="single" w:color="000000" w:sz="4" w:space="0"/>
            </w:tcBorders>
            <w:vAlign w:val="center"/>
          </w:tcPr>
          <w:p w14:paraId="59628924">
            <w:pPr>
              <w:pStyle w:val="136"/>
              <w:snapToGrid w:val="0"/>
              <w:jc w:val="both"/>
              <w:rPr>
                <w:rFonts w:hint="eastAsia" w:ascii="宋体" w:hAnsi="宋体" w:eastAsia="宋体" w:cs="宋体"/>
                <w:color w:val="auto"/>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BCC231F">
            <w:pPr>
              <w:widowControl/>
              <w:jc w:val="left"/>
              <w:rPr>
                <w:rFonts w:hint="eastAsia" w:ascii="宋体" w:hAnsi="宋体" w:eastAsia="宋体" w:cs="宋体"/>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DE50F35">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2201" w:type="dxa"/>
            <w:gridSpan w:val="2"/>
            <w:tcBorders>
              <w:top w:val="single" w:color="000000" w:sz="4" w:space="0"/>
              <w:left w:val="single" w:color="000000" w:sz="4" w:space="0"/>
              <w:bottom w:val="single" w:color="000000" w:sz="4" w:space="0"/>
              <w:right w:val="single" w:color="000000" w:sz="4" w:space="0"/>
            </w:tcBorders>
            <w:vAlign w:val="center"/>
          </w:tcPr>
          <w:p w14:paraId="35201E77">
            <w:pPr>
              <w:pStyle w:val="136"/>
              <w:snapToGrid w:val="0"/>
              <w:jc w:val="both"/>
              <w:rPr>
                <w:rFonts w:hint="eastAsia" w:ascii="宋体" w:hAnsi="宋体" w:eastAsia="宋体" w:cs="宋体"/>
                <w:color w:val="auto"/>
              </w:rPr>
            </w:pPr>
          </w:p>
        </w:tc>
      </w:tr>
      <w:tr w14:paraId="339D73EC">
        <w:tblPrEx>
          <w:tblCellMar>
            <w:top w:w="0" w:type="dxa"/>
            <w:left w:w="108" w:type="dxa"/>
            <w:bottom w:w="0" w:type="dxa"/>
            <w:right w:w="108" w:type="dxa"/>
          </w:tblCellMar>
        </w:tblPrEx>
        <w:trPr>
          <w:trHeight w:val="635"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02E83E22">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1848" w:type="dxa"/>
            <w:gridSpan w:val="2"/>
            <w:tcBorders>
              <w:top w:val="single" w:color="000000" w:sz="4" w:space="0"/>
              <w:left w:val="single" w:color="000000" w:sz="4" w:space="0"/>
              <w:bottom w:val="single" w:color="000000" w:sz="4" w:space="0"/>
              <w:right w:val="single" w:color="000000" w:sz="4" w:space="0"/>
            </w:tcBorders>
            <w:vAlign w:val="center"/>
          </w:tcPr>
          <w:p w14:paraId="6A27D9EC">
            <w:pPr>
              <w:pStyle w:val="136"/>
              <w:snapToGrid w:val="0"/>
              <w:jc w:val="both"/>
              <w:rPr>
                <w:rFonts w:hint="eastAsia" w:ascii="宋体" w:hAnsi="宋体" w:eastAsia="宋体" w:cs="宋体"/>
                <w:color w:val="auto"/>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1295204">
            <w:pPr>
              <w:widowControl/>
              <w:jc w:val="left"/>
              <w:rPr>
                <w:rFonts w:hint="eastAsia" w:ascii="宋体" w:hAnsi="宋体" w:eastAsia="宋体" w:cs="宋体"/>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0B9DD7D4">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2201" w:type="dxa"/>
            <w:gridSpan w:val="2"/>
            <w:tcBorders>
              <w:top w:val="single" w:color="000000" w:sz="4" w:space="0"/>
              <w:left w:val="single" w:color="000000" w:sz="4" w:space="0"/>
              <w:bottom w:val="single" w:color="000000" w:sz="4" w:space="0"/>
              <w:right w:val="single" w:color="000000" w:sz="4" w:space="0"/>
            </w:tcBorders>
            <w:vAlign w:val="center"/>
          </w:tcPr>
          <w:p w14:paraId="5F6A6604">
            <w:pPr>
              <w:pStyle w:val="136"/>
              <w:snapToGrid w:val="0"/>
              <w:jc w:val="both"/>
              <w:rPr>
                <w:rFonts w:hint="eastAsia" w:ascii="宋体" w:hAnsi="宋体" w:eastAsia="宋体" w:cs="宋体"/>
                <w:color w:val="auto"/>
              </w:rPr>
            </w:pPr>
          </w:p>
        </w:tc>
      </w:tr>
      <w:tr w14:paraId="4730D9D1">
        <w:tblPrEx>
          <w:tblCellMar>
            <w:top w:w="0" w:type="dxa"/>
            <w:left w:w="108" w:type="dxa"/>
            <w:bottom w:w="0" w:type="dxa"/>
            <w:right w:w="108" w:type="dxa"/>
          </w:tblCellMar>
        </w:tblPrEx>
        <w:trPr>
          <w:trHeight w:val="618"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60F52D74">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1848" w:type="dxa"/>
            <w:gridSpan w:val="2"/>
            <w:tcBorders>
              <w:top w:val="single" w:color="000000" w:sz="4" w:space="0"/>
              <w:left w:val="single" w:color="000000" w:sz="4" w:space="0"/>
              <w:bottom w:val="single" w:color="000000" w:sz="4" w:space="0"/>
              <w:right w:val="single" w:color="000000" w:sz="4" w:space="0"/>
            </w:tcBorders>
            <w:vAlign w:val="center"/>
          </w:tcPr>
          <w:p w14:paraId="619A9AF9">
            <w:pPr>
              <w:pStyle w:val="136"/>
              <w:snapToGrid w:val="0"/>
              <w:jc w:val="both"/>
              <w:rPr>
                <w:rFonts w:hint="eastAsia" w:ascii="宋体" w:hAnsi="宋体" w:eastAsia="宋体" w:cs="宋体"/>
                <w:color w:val="auto"/>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3D2394C">
            <w:pPr>
              <w:widowControl/>
              <w:jc w:val="left"/>
              <w:rPr>
                <w:rFonts w:hint="eastAsia" w:ascii="宋体" w:hAnsi="宋体" w:eastAsia="宋体" w:cs="宋体"/>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890D7CC">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技工</w:t>
            </w:r>
          </w:p>
        </w:tc>
        <w:tc>
          <w:tcPr>
            <w:tcW w:w="2201" w:type="dxa"/>
            <w:gridSpan w:val="2"/>
            <w:tcBorders>
              <w:top w:val="single" w:color="000000" w:sz="4" w:space="0"/>
              <w:left w:val="single" w:color="000000" w:sz="4" w:space="0"/>
              <w:bottom w:val="single" w:color="000000" w:sz="4" w:space="0"/>
              <w:right w:val="single" w:color="000000" w:sz="4" w:space="0"/>
            </w:tcBorders>
            <w:vAlign w:val="center"/>
          </w:tcPr>
          <w:p w14:paraId="72D7EE26">
            <w:pPr>
              <w:pStyle w:val="136"/>
              <w:snapToGrid w:val="0"/>
              <w:jc w:val="both"/>
              <w:rPr>
                <w:rFonts w:hint="eastAsia" w:ascii="宋体" w:hAnsi="宋体" w:eastAsia="宋体" w:cs="宋体"/>
                <w:color w:val="auto"/>
              </w:rPr>
            </w:pPr>
          </w:p>
        </w:tc>
      </w:tr>
      <w:tr w14:paraId="04576EC8">
        <w:tblPrEx>
          <w:tblCellMar>
            <w:top w:w="0" w:type="dxa"/>
            <w:left w:w="108" w:type="dxa"/>
            <w:bottom w:w="0" w:type="dxa"/>
            <w:right w:w="108" w:type="dxa"/>
          </w:tblCellMar>
        </w:tblPrEx>
        <w:trPr>
          <w:trHeight w:val="1022"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2C1FCAE6">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7189" w:type="dxa"/>
            <w:gridSpan w:val="9"/>
            <w:tcBorders>
              <w:top w:val="single" w:color="000000" w:sz="4" w:space="0"/>
              <w:left w:val="single" w:color="000000" w:sz="4" w:space="0"/>
              <w:bottom w:val="single" w:color="000000" w:sz="4" w:space="0"/>
              <w:right w:val="single" w:color="000000" w:sz="4" w:space="0"/>
            </w:tcBorders>
          </w:tcPr>
          <w:p w14:paraId="026F5E28">
            <w:pPr>
              <w:pStyle w:val="136"/>
              <w:snapToGrid w:val="0"/>
              <w:jc w:val="both"/>
              <w:rPr>
                <w:rFonts w:hint="eastAsia" w:ascii="宋体" w:hAnsi="宋体" w:eastAsia="宋体" w:cs="宋体"/>
                <w:color w:val="auto"/>
              </w:rPr>
            </w:pPr>
          </w:p>
        </w:tc>
      </w:tr>
      <w:tr w14:paraId="475D952F">
        <w:tblPrEx>
          <w:tblCellMar>
            <w:top w:w="0" w:type="dxa"/>
            <w:left w:w="108" w:type="dxa"/>
            <w:bottom w:w="0" w:type="dxa"/>
            <w:right w:w="108" w:type="dxa"/>
          </w:tblCellMar>
        </w:tblPrEx>
        <w:trPr>
          <w:trHeight w:val="628" w:hRule="atLeast"/>
        </w:trPr>
        <w:tc>
          <w:tcPr>
            <w:tcW w:w="1451" w:type="dxa"/>
            <w:tcBorders>
              <w:top w:val="single" w:color="000000" w:sz="4" w:space="0"/>
              <w:left w:val="single" w:color="000000" w:sz="4" w:space="0"/>
              <w:bottom w:val="single" w:color="000000" w:sz="4" w:space="0"/>
              <w:right w:val="single" w:color="000000" w:sz="4" w:space="0"/>
            </w:tcBorders>
            <w:vAlign w:val="center"/>
          </w:tcPr>
          <w:p w14:paraId="29D2D630">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7189" w:type="dxa"/>
            <w:gridSpan w:val="9"/>
            <w:tcBorders>
              <w:top w:val="single" w:color="000000" w:sz="4" w:space="0"/>
              <w:left w:val="single" w:color="000000" w:sz="4" w:space="0"/>
              <w:bottom w:val="single" w:color="000000" w:sz="4" w:space="0"/>
              <w:right w:val="single" w:color="000000" w:sz="4" w:space="0"/>
            </w:tcBorders>
          </w:tcPr>
          <w:p w14:paraId="1A8C72C7">
            <w:pPr>
              <w:pStyle w:val="136"/>
              <w:snapToGrid w:val="0"/>
              <w:jc w:val="both"/>
              <w:rPr>
                <w:rFonts w:hint="eastAsia" w:ascii="宋体" w:hAnsi="宋体" w:eastAsia="宋体" w:cs="宋体"/>
                <w:color w:val="auto"/>
              </w:rPr>
            </w:pPr>
          </w:p>
        </w:tc>
      </w:tr>
    </w:tbl>
    <w:p w14:paraId="173E0D43">
      <w:pPr>
        <w:pStyle w:val="136"/>
        <w:snapToGrid w:val="0"/>
        <w:ind w:left="420" w:hanging="420" w:hangingChars="200"/>
        <w:jc w:val="both"/>
        <w:rPr>
          <w:rFonts w:hint="eastAsia" w:ascii="宋体" w:hAnsi="宋体" w:eastAsia="宋体" w:cs="宋体"/>
          <w:color w:val="auto"/>
          <w:sz w:val="21"/>
          <w:szCs w:val="21"/>
        </w:rPr>
      </w:pPr>
    </w:p>
    <w:p w14:paraId="2962A79A">
      <w:pPr>
        <w:widowControl/>
        <w:jc w:val="left"/>
        <w:rPr>
          <w:rFonts w:hint="eastAsia" w:ascii="宋体" w:hAnsi="宋体" w:eastAsia="宋体" w:cs="宋体"/>
          <w:sz w:val="28"/>
          <w:szCs w:val="28"/>
        </w:rPr>
      </w:pPr>
      <w:r>
        <w:rPr>
          <w:rFonts w:hint="eastAsia" w:ascii="宋体" w:hAnsi="宋体" w:eastAsia="宋体" w:cs="宋体"/>
          <w:szCs w:val="21"/>
        </w:rPr>
        <w:t>注：</w:t>
      </w:r>
      <w:r>
        <w:rPr>
          <w:rFonts w:hint="eastAsia" w:ascii="宋体" w:hAnsi="宋体" w:eastAsia="宋体" w:cs="宋体"/>
          <w:kern w:val="0"/>
          <w:szCs w:val="21"/>
          <w:lang w:bidi="ar"/>
        </w:rPr>
        <w:t>1、在本表后应附企业附企业法人营业执照副本的复印件（并加盖单位章）、施工资质证书副本的复印件（并加盖单位章）、安全生产许可证副本的复印件（并加盖单位章）。</w:t>
      </w:r>
    </w:p>
    <w:p w14:paraId="5F282714">
      <w:pPr>
        <w:pStyle w:val="136"/>
        <w:snapToGrid w:val="0"/>
        <w:spacing w:line="360" w:lineRule="auto"/>
        <w:jc w:val="center"/>
        <w:rPr>
          <w:rFonts w:hint="eastAsia" w:ascii="宋体" w:hAnsi="宋体" w:eastAsia="宋体" w:cs="宋体"/>
          <w:color w:val="auto"/>
        </w:rPr>
      </w:pPr>
    </w:p>
    <w:p w14:paraId="44E0F8FA">
      <w:pPr>
        <w:pStyle w:val="136"/>
        <w:snapToGrid w:val="0"/>
        <w:spacing w:line="360" w:lineRule="auto"/>
        <w:jc w:val="center"/>
        <w:rPr>
          <w:rFonts w:hint="eastAsia" w:ascii="宋体" w:hAnsi="宋体" w:eastAsia="宋体" w:cs="宋体"/>
          <w:color w:val="auto"/>
        </w:rPr>
      </w:pPr>
    </w:p>
    <w:p w14:paraId="61FA1891">
      <w:pPr>
        <w:pStyle w:val="136"/>
        <w:snapToGrid w:val="0"/>
        <w:spacing w:line="360" w:lineRule="auto"/>
        <w:jc w:val="both"/>
        <w:rPr>
          <w:rFonts w:hint="eastAsia" w:ascii="宋体" w:hAnsi="宋体" w:eastAsia="宋体" w:cs="宋体"/>
          <w:color w:val="auto"/>
        </w:rPr>
      </w:pPr>
    </w:p>
    <w:p w14:paraId="0817DC4A">
      <w:pPr>
        <w:rPr>
          <w:rFonts w:hint="eastAsia" w:ascii="宋体" w:hAnsi="宋体" w:eastAsia="宋体" w:cs="宋体"/>
          <w:color w:val="auto"/>
        </w:rPr>
      </w:pPr>
      <w:r>
        <w:rPr>
          <w:rFonts w:hint="eastAsia" w:ascii="宋体" w:hAnsi="宋体" w:eastAsia="宋体" w:cs="宋体"/>
          <w:color w:val="auto"/>
        </w:rPr>
        <w:br w:type="page"/>
      </w:r>
    </w:p>
    <w:p w14:paraId="52B0F3F4">
      <w:pPr>
        <w:pStyle w:val="136"/>
        <w:snapToGrid w:val="0"/>
        <w:spacing w:line="360" w:lineRule="auto"/>
        <w:jc w:val="center"/>
        <w:rPr>
          <w:rFonts w:hint="eastAsia" w:ascii="宋体" w:hAnsi="宋体" w:eastAsia="宋体" w:cs="宋体"/>
          <w:color w:val="auto"/>
        </w:rPr>
      </w:pPr>
      <w:r>
        <w:rPr>
          <w:rFonts w:hint="eastAsia" w:ascii="宋体" w:hAnsi="宋体" w:eastAsia="宋体" w:cs="宋体"/>
          <w:color w:val="auto"/>
        </w:rPr>
        <w:t>（2）近三年财务状况表</w:t>
      </w:r>
    </w:p>
    <w:p w14:paraId="3C5E0363">
      <w:pPr>
        <w:pStyle w:val="171"/>
        <w:autoSpaceDE w:val="0"/>
        <w:autoSpaceDN w:val="0"/>
        <w:jc w:val="center"/>
        <w:rPr>
          <w:rStyle w:val="41"/>
          <w:rFonts w:ascii="黑体" w:hAnsi="黑体" w:eastAsia="黑体" w:cs="宋体"/>
          <w:kern w:val="0"/>
          <w:sz w:val="22"/>
          <w:lang w:val="zh-CN" w:bidi="zh-CN"/>
        </w:rPr>
      </w:pPr>
      <w:r>
        <w:rPr>
          <w:rStyle w:val="41"/>
          <w:rFonts w:hint="eastAsia" w:ascii="黑体" w:hAnsi="黑体" w:eastAsia="黑体" w:cs="宋体"/>
          <w:kern w:val="0"/>
          <w:sz w:val="22"/>
          <w:lang w:val="zh-CN" w:bidi="zh-CN"/>
        </w:rPr>
        <w:t>财务状况表</w:t>
      </w:r>
    </w:p>
    <w:p w14:paraId="7E15D11A">
      <w:pPr>
        <w:pStyle w:val="171"/>
        <w:autoSpaceDE w:val="0"/>
        <w:autoSpaceDN w:val="0"/>
        <w:jc w:val="center"/>
        <w:rPr>
          <w:rStyle w:val="41"/>
          <w:rFonts w:ascii="黑体" w:hAnsi="黑体" w:eastAsia="黑体" w:cs="宋体"/>
          <w:kern w:val="0"/>
          <w:sz w:val="22"/>
          <w:lang w:val="zh-CN" w:bidi="zh-CN"/>
        </w:rPr>
      </w:pPr>
    </w:p>
    <w:tbl>
      <w:tblPr>
        <w:tblStyle w:val="39"/>
        <w:tblW w:w="0" w:type="auto"/>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66"/>
        <w:gridCol w:w="900"/>
        <w:gridCol w:w="1320"/>
        <w:gridCol w:w="1321"/>
        <w:gridCol w:w="1320"/>
      </w:tblGrid>
      <w:tr w14:paraId="1217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Borders>
              <w:left w:val="single" w:color="auto" w:sz="4" w:space="0"/>
            </w:tcBorders>
            <w:noWrap w:val="0"/>
            <w:vAlign w:val="top"/>
          </w:tcPr>
          <w:p w14:paraId="514C6BE9">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项目或指标</w:t>
            </w:r>
          </w:p>
        </w:tc>
        <w:tc>
          <w:tcPr>
            <w:tcW w:w="900" w:type="dxa"/>
            <w:noWrap w:val="0"/>
            <w:vAlign w:val="top"/>
          </w:tcPr>
          <w:p w14:paraId="1505902E">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单位</w:t>
            </w:r>
          </w:p>
        </w:tc>
        <w:tc>
          <w:tcPr>
            <w:tcW w:w="1320" w:type="dxa"/>
            <w:noWrap w:val="0"/>
            <w:vAlign w:val="top"/>
          </w:tcPr>
          <w:p w14:paraId="35A56AB0">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u w:val="single"/>
                <w:lang w:val="zh-CN" w:eastAsia="en-US" w:bidi="zh-CN"/>
              </w:rPr>
              <w:t xml:space="preserve"> </w:t>
            </w:r>
            <w:r>
              <w:rPr>
                <w:rStyle w:val="41"/>
                <w:rFonts w:ascii="宋体" w:hAnsi="宋体" w:eastAsia="宋体" w:cs="宋体"/>
                <w:kern w:val="0"/>
                <w:sz w:val="22"/>
                <w:u w:val="single"/>
                <w:lang w:val="zh-CN" w:eastAsia="en-US" w:bidi="zh-CN"/>
              </w:rPr>
              <w:tab/>
            </w:r>
            <w:r>
              <w:rPr>
                <w:rStyle w:val="41"/>
                <w:rFonts w:ascii="宋体" w:hAnsi="宋体" w:eastAsia="宋体" w:cs="宋体"/>
                <w:kern w:val="0"/>
                <w:sz w:val="22"/>
                <w:lang w:val="zh-CN" w:eastAsia="en-US" w:bidi="zh-CN"/>
              </w:rPr>
              <w:t>年</w:t>
            </w:r>
          </w:p>
        </w:tc>
        <w:tc>
          <w:tcPr>
            <w:tcW w:w="1321" w:type="dxa"/>
            <w:noWrap w:val="0"/>
            <w:vAlign w:val="top"/>
          </w:tcPr>
          <w:p w14:paraId="31EA5DA6">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u w:val="single"/>
                <w:lang w:val="zh-CN" w:eastAsia="en-US" w:bidi="zh-CN"/>
              </w:rPr>
              <w:t xml:space="preserve"> </w:t>
            </w:r>
            <w:r>
              <w:rPr>
                <w:rStyle w:val="41"/>
                <w:rFonts w:ascii="宋体" w:hAnsi="宋体" w:eastAsia="宋体" w:cs="宋体"/>
                <w:kern w:val="0"/>
                <w:sz w:val="22"/>
                <w:u w:val="single"/>
                <w:lang w:val="zh-CN" w:eastAsia="en-US" w:bidi="zh-CN"/>
              </w:rPr>
              <w:tab/>
            </w:r>
            <w:r>
              <w:rPr>
                <w:rStyle w:val="41"/>
                <w:rFonts w:ascii="宋体" w:hAnsi="宋体" w:eastAsia="宋体" w:cs="宋体"/>
                <w:kern w:val="0"/>
                <w:sz w:val="22"/>
                <w:lang w:val="zh-CN" w:eastAsia="en-US" w:bidi="zh-CN"/>
              </w:rPr>
              <w:t>年</w:t>
            </w:r>
          </w:p>
        </w:tc>
        <w:tc>
          <w:tcPr>
            <w:tcW w:w="1320" w:type="dxa"/>
            <w:noWrap w:val="0"/>
            <w:vAlign w:val="top"/>
          </w:tcPr>
          <w:p w14:paraId="56BBB4BF">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u w:val="single"/>
                <w:lang w:val="zh-CN" w:eastAsia="en-US" w:bidi="zh-CN"/>
              </w:rPr>
              <w:t xml:space="preserve"> </w:t>
            </w:r>
            <w:r>
              <w:rPr>
                <w:rStyle w:val="41"/>
                <w:rFonts w:ascii="宋体" w:hAnsi="宋体" w:eastAsia="宋体" w:cs="宋体"/>
                <w:kern w:val="0"/>
                <w:sz w:val="22"/>
                <w:u w:val="single"/>
                <w:lang w:val="zh-CN" w:eastAsia="en-US" w:bidi="zh-CN"/>
              </w:rPr>
              <w:tab/>
            </w:r>
            <w:r>
              <w:rPr>
                <w:rStyle w:val="41"/>
                <w:rFonts w:ascii="宋体" w:hAnsi="宋体" w:eastAsia="宋体" w:cs="宋体"/>
                <w:kern w:val="0"/>
                <w:sz w:val="22"/>
                <w:lang w:val="zh-CN" w:eastAsia="en-US" w:bidi="zh-CN"/>
              </w:rPr>
              <w:t>年</w:t>
            </w:r>
          </w:p>
        </w:tc>
      </w:tr>
      <w:tr w14:paraId="5D693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4066" w:type="dxa"/>
            <w:tcBorders>
              <w:left w:val="single" w:color="auto" w:sz="4" w:space="0"/>
            </w:tcBorders>
            <w:noWrap w:val="0"/>
            <w:vAlign w:val="top"/>
          </w:tcPr>
          <w:p w14:paraId="5E7122C4">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一、 注册资本</w:t>
            </w:r>
          </w:p>
        </w:tc>
        <w:tc>
          <w:tcPr>
            <w:tcW w:w="900" w:type="dxa"/>
            <w:noWrap w:val="0"/>
            <w:vAlign w:val="top"/>
          </w:tcPr>
          <w:p w14:paraId="2DF8F47E">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万元</w:t>
            </w:r>
          </w:p>
        </w:tc>
        <w:tc>
          <w:tcPr>
            <w:tcW w:w="1320" w:type="dxa"/>
            <w:noWrap w:val="0"/>
            <w:vAlign w:val="top"/>
          </w:tcPr>
          <w:p w14:paraId="48BF1D64">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0B47CBE8">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59ACFECA">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3E258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6" w:type="dxa"/>
            <w:tcBorders>
              <w:left w:val="single" w:color="auto" w:sz="4" w:space="0"/>
            </w:tcBorders>
            <w:noWrap w:val="0"/>
            <w:vAlign w:val="top"/>
          </w:tcPr>
          <w:p w14:paraId="36623F14">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二、 净资产</w:t>
            </w:r>
          </w:p>
        </w:tc>
        <w:tc>
          <w:tcPr>
            <w:tcW w:w="900" w:type="dxa"/>
            <w:noWrap w:val="0"/>
            <w:vAlign w:val="top"/>
          </w:tcPr>
          <w:p w14:paraId="2D4961CF">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万元</w:t>
            </w:r>
          </w:p>
        </w:tc>
        <w:tc>
          <w:tcPr>
            <w:tcW w:w="1320" w:type="dxa"/>
            <w:noWrap w:val="0"/>
            <w:vAlign w:val="top"/>
          </w:tcPr>
          <w:p w14:paraId="5E1A5460">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2DAA9415">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156B3FA0">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7D595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4066" w:type="dxa"/>
            <w:tcBorders>
              <w:left w:val="single" w:color="auto" w:sz="4" w:space="0"/>
            </w:tcBorders>
            <w:noWrap w:val="0"/>
            <w:vAlign w:val="top"/>
          </w:tcPr>
          <w:p w14:paraId="36CA8ACC">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三、 总资产</w:t>
            </w:r>
          </w:p>
        </w:tc>
        <w:tc>
          <w:tcPr>
            <w:tcW w:w="900" w:type="dxa"/>
            <w:noWrap w:val="0"/>
            <w:vAlign w:val="top"/>
          </w:tcPr>
          <w:p w14:paraId="6CA75C58">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万元</w:t>
            </w:r>
          </w:p>
        </w:tc>
        <w:tc>
          <w:tcPr>
            <w:tcW w:w="1320" w:type="dxa"/>
            <w:noWrap w:val="0"/>
            <w:vAlign w:val="top"/>
          </w:tcPr>
          <w:p w14:paraId="6C60618F">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21865720">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4B5283C3">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1CF58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Borders>
              <w:left w:val="single" w:color="auto" w:sz="4" w:space="0"/>
            </w:tcBorders>
            <w:noWrap w:val="0"/>
            <w:vAlign w:val="top"/>
          </w:tcPr>
          <w:p w14:paraId="171C5C49">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四、 固定资产</w:t>
            </w:r>
          </w:p>
        </w:tc>
        <w:tc>
          <w:tcPr>
            <w:tcW w:w="900" w:type="dxa"/>
            <w:noWrap w:val="0"/>
            <w:vAlign w:val="top"/>
          </w:tcPr>
          <w:p w14:paraId="613BEEAD">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万元</w:t>
            </w:r>
          </w:p>
        </w:tc>
        <w:tc>
          <w:tcPr>
            <w:tcW w:w="1320" w:type="dxa"/>
            <w:noWrap w:val="0"/>
            <w:vAlign w:val="top"/>
          </w:tcPr>
          <w:p w14:paraId="3BE9BAB2">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593776B5">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61F9BE46">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49240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Borders>
              <w:left w:val="single" w:color="auto" w:sz="4" w:space="0"/>
            </w:tcBorders>
            <w:noWrap w:val="0"/>
            <w:vAlign w:val="top"/>
          </w:tcPr>
          <w:p w14:paraId="33D7F1C9">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五、 流动资产</w:t>
            </w:r>
          </w:p>
        </w:tc>
        <w:tc>
          <w:tcPr>
            <w:tcW w:w="900" w:type="dxa"/>
            <w:noWrap w:val="0"/>
            <w:vAlign w:val="top"/>
          </w:tcPr>
          <w:p w14:paraId="3C1B63AF">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万元</w:t>
            </w:r>
          </w:p>
        </w:tc>
        <w:tc>
          <w:tcPr>
            <w:tcW w:w="1320" w:type="dxa"/>
            <w:noWrap w:val="0"/>
            <w:vAlign w:val="top"/>
          </w:tcPr>
          <w:p w14:paraId="5913AF71">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15FBDE05">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09548AA7">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3F440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4066" w:type="dxa"/>
            <w:tcBorders>
              <w:left w:val="single" w:color="auto" w:sz="4" w:space="0"/>
            </w:tcBorders>
            <w:noWrap w:val="0"/>
            <w:vAlign w:val="top"/>
          </w:tcPr>
          <w:p w14:paraId="551E4AEC">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六、 流动负债</w:t>
            </w:r>
          </w:p>
        </w:tc>
        <w:tc>
          <w:tcPr>
            <w:tcW w:w="900" w:type="dxa"/>
            <w:noWrap w:val="0"/>
            <w:vAlign w:val="top"/>
          </w:tcPr>
          <w:p w14:paraId="239D48D7">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万元</w:t>
            </w:r>
          </w:p>
        </w:tc>
        <w:tc>
          <w:tcPr>
            <w:tcW w:w="1320" w:type="dxa"/>
            <w:noWrap w:val="0"/>
            <w:vAlign w:val="top"/>
          </w:tcPr>
          <w:p w14:paraId="0188021D">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0B9C8EB2">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12A05410">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4F1A2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Borders>
              <w:left w:val="single" w:color="auto" w:sz="4" w:space="0"/>
            </w:tcBorders>
            <w:noWrap w:val="0"/>
            <w:vAlign w:val="top"/>
          </w:tcPr>
          <w:p w14:paraId="363F4C71">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七、 负债合计</w:t>
            </w:r>
          </w:p>
        </w:tc>
        <w:tc>
          <w:tcPr>
            <w:tcW w:w="900" w:type="dxa"/>
            <w:noWrap w:val="0"/>
            <w:vAlign w:val="top"/>
          </w:tcPr>
          <w:p w14:paraId="1EB1D5D7">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万元</w:t>
            </w:r>
          </w:p>
        </w:tc>
        <w:tc>
          <w:tcPr>
            <w:tcW w:w="1320" w:type="dxa"/>
            <w:noWrap w:val="0"/>
            <w:vAlign w:val="top"/>
          </w:tcPr>
          <w:p w14:paraId="28B31F4F">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0D5AFD78">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2D94535A">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22662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Borders>
              <w:left w:val="single" w:color="auto" w:sz="4" w:space="0"/>
            </w:tcBorders>
            <w:noWrap w:val="0"/>
            <w:vAlign w:val="top"/>
          </w:tcPr>
          <w:p w14:paraId="46218632">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八、 营业收入</w:t>
            </w:r>
          </w:p>
        </w:tc>
        <w:tc>
          <w:tcPr>
            <w:tcW w:w="900" w:type="dxa"/>
            <w:noWrap w:val="0"/>
            <w:vAlign w:val="top"/>
          </w:tcPr>
          <w:p w14:paraId="698BC038">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万元</w:t>
            </w:r>
          </w:p>
        </w:tc>
        <w:tc>
          <w:tcPr>
            <w:tcW w:w="1320" w:type="dxa"/>
            <w:noWrap w:val="0"/>
            <w:vAlign w:val="top"/>
          </w:tcPr>
          <w:p w14:paraId="052F2B50">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30FE3AE8">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50882566">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04BC3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Borders>
              <w:left w:val="single" w:color="auto" w:sz="4" w:space="0"/>
            </w:tcBorders>
            <w:noWrap w:val="0"/>
            <w:vAlign w:val="top"/>
          </w:tcPr>
          <w:p w14:paraId="701EB91E">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九、 净利润</w:t>
            </w:r>
          </w:p>
        </w:tc>
        <w:tc>
          <w:tcPr>
            <w:tcW w:w="900" w:type="dxa"/>
            <w:noWrap w:val="0"/>
            <w:vAlign w:val="top"/>
          </w:tcPr>
          <w:p w14:paraId="6ECCFA99">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万元</w:t>
            </w:r>
          </w:p>
        </w:tc>
        <w:tc>
          <w:tcPr>
            <w:tcW w:w="1320" w:type="dxa"/>
            <w:noWrap w:val="0"/>
            <w:vAlign w:val="top"/>
          </w:tcPr>
          <w:p w14:paraId="010037A4">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39C74332">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09A34D22">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026F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Borders>
              <w:left w:val="single" w:color="auto" w:sz="4" w:space="0"/>
            </w:tcBorders>
            <w:noWrap w:val="0"/>
            <w:vAlign w:val="top"/>
          </w:tcPr>
          <w:p w14:paraId="5FF01899">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十、 现金流量净额</w:t>
            </w:r>
          </w:p>
        </w:tc>
        <w:tc>
          <w:tcPr>
            <w:tcW w:w="900" w:type="dxa"/>
            <w:noWrap w:val="0"/>
            <w:vAlign w:val="top"/>
          </w:tcPr>
          <w:p w14:paraId="691815F8">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万元</w:t>
            </w:r>
          </w:p>
        </w:tc>
        <w:tc>
          <w:tcPr>
            <w:tcW w:w="1320" w:type="dxa"/>
            <w:noWrap w:val="0"/>
            <w:vAlign w:val="top"/>
          </w:tcPr>
          <w:p w14:paraId="435A05D9">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7341669F">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1FD92476">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1270C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Borders>
              <w:left w:val="single" w:color="auto" w:sz="4" w:space="0"/>
            </w:tcBorders>
            <w:noWrap w:val="0"/>
            <w:vAlign w:val="top"/>
          </w:tcPr>
          <w:p w14:paraId="65F4F5C2">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十一、 主要财务指标</w:t>
            </w:r>
          </w:p>
        </w:tc>
        <w:tc>
          <w:tcPr>
            <w:tcW w:w="900" w:type="dxa"/>
            <w:noWrap w:val="0"/>
            <w:vAlign w:val="top"/>
          </w:tcPr>
          <w:p w14:paraId="3405FBEE">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24DFF79B">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44A4A430">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4EE797F3">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3141E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Borders>
              <w:left w:val="single" w:color="auto" w:sz="4" w:space="0"/>
            </w:tcBorders>
            <w:noWrap w:val="0"/>
            <w:vAlign w:val="top"/>
          </w:tcPr>
          <w:p w14:paraId="2EB58AC4">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1. 净资产收益率</w:t>
            </w:r>
          </w:p>
        </w:tc>
        <w:tc>
          <w:tcPr>
            <w:tcW w:w="900" w:type="dxa"/>
            <w:noWrap w:val="0"/>
            <w:vAlign w:val="top"/>
          </w:tcPr>
          <w:p w14:paraId="4D6034DC">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w:t>
            </w:r>
          </w:p>
        </w:tc>
        <w:tc>
          <w:tcPr>
            <w:tcW w:w="1320" w:type="dxa"/>
            <w:noWrap w:val="0"/>
            <w:vAlign w:val="top"/>
          </w:tcPr>
          <w:p w14:paraId="0F46DE67">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4A1C7B02">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68A74CC2">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5346D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Borders>
              <w:left w:val="single" w:color="auto" w:sz="4" w:space="0"/>
            </w:tcBorders>
            <w:noWrap w:val="0"/>
            <w:vAlign w:val="top"/>
          </w:tcPr>
          <w:p w14:paraId="602FFF7F">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2. 总资产报酬率</w:t>
            </w:r>
          </w:p>
        </w:tc>
        <w:tc>
          <w:tcPr>
            <w:tcW w:w="900" w:type="dxa"/>
            <w:noWrap w:val="0"/>
            <w:vAlign w:val="top"/>
          </w:tcPr>
          <w:p w14:paraId="0FB97E91">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w:t>
            </w:r>
          </w:p>
        </w:tc>
        <w:tc>
          <w:tcPr>
            <w:tcW w:w="1320" w:type="dxa"/>
            <w:noWrap w:val="0"/>
            <w:vAlign w:val="top"/>
          </w:tcPr>
          <w:p w14:paraId="075EB3D4">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4E063118">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3C750779">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77468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Borders>
              <w:left w:val="single" w:color="auto" w:sz="4" w:space="0"/>
            </w:tcBorders>
            <w:noWrap w:val="0"/>
            <w:vAlign w:val="top"/>
          </w:tcPr>
          <w:p w14:paraId="273D66E5">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3. 主营业务利润率</w:t>
            </w:r>
          </w:p>
        </w:tc>
        <w:tc>
          <w:tcPr>
            <w:tcW w:w="900" w:type="dxa"/>
            <w:noWrap w:val="0"/>
            <w:vAlign w:val="top"/>
          </w:tcPr>
          <w:p w14:paraId="686A3DAF">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w:t>
            </w:r>
          </w:p>
        </w:tc>
        <w:tc>
          <w:tcPr>
            <w:tcW w:w="1320" w:type="dxa"/>
            <w:noWrap w:val="0"/>
            <w:vAlign w:val="top"/>
          </w:tcPr>
          <w:p w14:paraId="2F2CFF30">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1685346B">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085564F9">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7E6CA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Borders>
              <w:left w:val="single" w:color="auto" w:sz="4" w:space="0"/>
            </w:tcBorders>
            <w:noWrap w:val="0"/>
            <w:vAlign w:val="top"/>
          </w:tcPr>
          <w:p w14:paraId="1CB71279">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4. 资产负债率</w:t>
            </w:r>
          </w:p>
        </w:tc>
        <w:tc>
          <w:tcPr>
            <w:tcW w:w="900" w:type="dxa"/>
            <w:noWrap w:val="0"/>
            <w:vAlign w:val="top"/>
          </w:tcPr>
          <w:p w14:paraId="2E4DA5E4">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w:t>
            </w:r>
          </w:p>
        </w:tc>
        <w:tc>
          <w:tcPr>
            <w:tcW w:w="1320" w:type="dxa"/>
            <w:noWrap w:val="0"/>
            <w:vAlign w:val="top"/>
          </w:tcPr>
          <w:p w14:paraId="2F597CBC">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191D5B0A">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2CE7D07A">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349C7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Borders>
              <w:left w:val="single" w:color="auto" w:sz="4" w:space="0"/>
            </w:tcBorders>
            <w:noWrap w:val="0"/>
            <w:vAlign w:val="top"/>
          </w:tcPr>
          <w:p w14:paraId="7E5936E0">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5. 流动比率</w:t>
            </w:r>
          </w:p>
        </w:tc>
        <w:tc>
          <w:tcPr>
            <w:tcW w:w="900" w:type="dxa"/>
            <w:noWrap w:val="0"/>
            <w:vAlign w:val="top"/>
          </w:tcPr>
          <w:p w14:paraId="15F96F88">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w:t>
            </w:r>
          </w:p>
        </w:tc>
        <w:tc>
          <w:tcPr>
            <w:tcW w:w="1320" w:type="dxa"/>
            <w:noWrap w:val="0"/>
            <w:vAlign w:val="top"/>
          </w:tcPr>
          <w:p w14:paraId="349610A8">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235CCB8B">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41AEFE38">
            <w:pPr>
              <w:pStyle w:val="171"/>
              <w:autoSpaceDE w:val="0"/>
              <w:autoSpaceDN w:val="0"/>
              <w:spacing w:before="179"/>
              <w:ind w:left="264"/>
              <w:jc w:val="left"/>
              <w:rPr>
                <w:rStyle w:val="41"/>
                <w:rFonts w:ascii="宋体" w:hAnsi="宋体" w:eastAsia="宋体" w:cs="宋体"/>
                <w:kern w:val="0"/>
                <w:sz w:val="22"/>
                <w:lang w:val="zh-CN" w:eastAsia="en-US" w:bidi="zh-CN"/>
              </w:rPr>
            </w:pPr>
          </w:p>
        </w:tc>
      </w:tr>
      <w:tr w14:paraId="007CB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Borders>
              <w:left w:val="single" w:color="auto" w:sz="4" w:space="0"/>
            </w:tcBorders>
            <w:noWrap w:val="0"/>
            <w:vAlign w:val="top"/>
          </w:tcPr>
          <w:p w14:paraId="307EB5B9">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6. 速动比率</w:t>
            </w:r>
          </w:p>
        </w:tc>
        <w:tc>
          <w:tcPr>
            <w:tcW w:w="900" w:type="dxa"/>
            <w:noWrap w:val="0"/>
            <w:vAlign w:val="top"/>
          </w:tcPr>
          <w:p w14:paraId="07C22ECC">
            <w:pPr>
              <w:pStyle w:val="171"/>
              <w:autoSpaceDE w:val="0"/>
              <w:autoSpaceDN w:val="0"/>
              <w:spacing w:before="179"/>
              <w:ind w:left="264"/>
              <w:jc w:val="left"/>
              <w:rPr>
                <w:rStyle w:val="41"/>
                <w:rFonts w:ascii="宋体" w:hAnsi="宋体" w:eastAsia="宋体" w:cs="宋体"/>
                <w:kern w:val="0"/>
                <w:sz w:val="22"/>
                <w:lang w:val="zh-CN" w:eastAsia="en-US" w:bidi="zh-CN"/>
              </w:rPr>
            </w:pPr>
            <w:r>
              <w:rPr>
                <w:rStyle w:val="41"/>
                <w:rFonts w:ascii="宋体" w:hAnsi="宋体" w:eastAsia="宋体" w:cs="宋体"/>
                <w:kern w:val="0"/>
                <w:sz w:val="22"/>
                <w:lang w:val="zh-CN" w:eastAsia="en-US" w:bidi="zh-CN"/>
              </w:rPr>
              <w:t>%</w:t>
            </w:r>
          </w:p>
        </w:tc>
        <w:tc>
          <w:tcPr>
            <w:tcW w:w="1320" w:type="dxa"/>
            <w:noWrap w:val="0"/>
            <w:vAlign w:val="top"/>
          </w:tcPr>
          <w:p w14:paraId="72A8D8EA">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1" w:type="dxa"/>
            <w:noWrap w:val="0"/>
            <w:vAlign w:val="top"/>
          </w:tcPr>
          <w:p w14:paraId="3D16904A">
            <w:pPr>
              <w:pStyle w:val="171"/>
              <w:autoSpaceDE w:val="0"/>
              <w:autoSpaceDN w:val="0"/>
              <w:spacing w:before="179"/>
              <w:ind w:left="264"/>
              <w:jc w:val="left"/>
              <w:rPr>
                <w:rStyle w:val="41"/>
                <w:rFonts w:ascii="宋体" w:hAnsi="宋体" w:eastAsia="宋体" w:cs="宋体"/>
                <w:kern w:val="0"/>
                <w:sz w:val="22"/>
                <w:lang w:val="zh-CN" w:eastAsia="en-US" w:bidi="zh-CN"/>
              </w:rPr>
            </w:pPr>
          </w:p>
        </w:tc>
        <w:tc>
          <w:tcPr>
            <w:tcW w:w="1320" w:type="dxa"/>
            <w:noWrap w:val="0"/>
            <w:vAlign w:val="top"/>
          </w:tcPr>
          <w:p w14:paraId="7D72FC8C">
            <w:pPr>
              <w:pStyle w:val="171"/>
              <w:autoSpaceDE w:val="0"/>
              <w:autoSpaceDN w:val="0"/>
              <w:spacing w:before="179"/>
              <w:ind w:left="264"/>
              <w:jc w:val="left"/>
              <w:rPr>
                <w:rStyle w:val="41"/>
                <w:rFonts w:ascii="宋体" w:hAnsi="宋体" w:eastAsia="宋体" w:cs="宋体"/>
                <w:kern w:val="0"/>
                <w:sz w:val="22"/>
                <w:lang w:val="zh-CN" w:eastAsia="en-US" w:bidi="zh-CN"/>
              </w:rPr>
            </w:pPr>
          </w:p>
        </w:tc>
      </w:tr>
    </w:tbl>
    <w:p w14:paraId="3E607949">
      <w:pPr>
        <w:pStyle w:val="136"/>
        <w:jc w:val="both"/>
        <w:rPr>
          <w:rFonts w:hint="eastAsia" w:ascii="宋体" w:hAnsi="宋体" w:eastAsia="宋体" w:cs="宋体"/>
          <w:color w:val="auto"/>
          <w:sz w:val="21"/>
          <w:szCs w:val="21"/>
        </w:rPr>
      </w:pPr>
    </w:p>
    <w:p w14:paraId="316CEB37">
      <w:pPr>
        <w:pStyle w:val="136"/>
        <w:spacing w:line="360" w:lineRule="auto"/>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说明：1、本表的填写必须与经审计后的财务报表相一致。</w:t>
      </w:r>
    </w:p>
    <w:p w14:paraId="0BD44DE3">
      <w:pPr>
        <w:pStyle w:val="136"/>
        <w:snapToGrid w:val="0"/>
        <w:spacing w:line="360" w:lineRule="auto"/>
        <w:ind w:left="945" w:leftChars="300" w:hanging="315" w:hangingChars="150"/>
        <w:jc w:val="both"/>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2、附近三年经会计师事务所或审计机构审计后的财务会计报表，包括资产负债表、现金流量表、利润表和财务情况说明书的复印件。</w:t>
      </w:r>
    </w:p>
    <w:p w14:paraId="576E5965">
      <w:pPr>
        <w:pStyle w:val="137"/>
        <w:snapToGrid w:val="0"/>
        <w:spacing w:after="0" w:line="360" w:lineRule="auto"/>
        <w:ind w:firstLine="630" w:firstLineChars="300"/>
        <w:jc w:val="both"/>
        <w:rPr>
          <w:rFonts w:hint="eastAsia" w:ascii="宋体" w:hAnsi="宋体" w:eastAsia="宋体" w:cs="宋体"/>
          <w:sz w:val="28"/>
          <w:szCs w:val="28"/>
          <w:u w:val="none"/>
        </w:rPr>
      </w:pPr>
      <w:r>
        <w:rPr>
          <w:rFonts w:hint="eastAsia" w:ascii="宋体" w:hAnsi="宋体" w:eastAsia="宋体" w:cs="宋体"/>
          <w:sz w:val="21"/>
          <w:szCs w:val="21"/>
          <w:u w:val="none"/>
        </w:rPr>
        <w:t>3、所有复印件均指清晰的彩色扫描件或彩色复印件并加盖公章。</w:t>
      </w:r>
    </w:p>
    <w:p w14:paraId="4A8322FB">
      <w:pPr>
        <w:pStyle w:val="152"/>
        <w:snapToGrid w:val="0"/>
        <w:spacing w:after="0" w:line="360" w:lineRule="auto"/>
        <w:jc w:val="both"/>
        <w:rPr>
          <w:rFonts w:hint="eastAsia" w:ascii="宋体" w:hAnsi="宋体" w:eastAsia="宋体" w:cs="宋体"/>
        </w:rPr>
      </w:pPr>
      <w:r>
        <w:rPr>
          <w:rStyle w:val="41"/>
          <w:rFonts w:ascii="宋体" w:hAnsi="宋体" w:eastAsia="宋体" w:cs="宋体"/>
          <w:kern w:val="0"/>
          <w:lang w:val="zh-CN" w:bidi="zh-CN"/>
        </w:rPr>
        <w:br w:type="page"/>
      </w:r>
    </w:p>
    <w:p w14:paraId="31BF5303">
      <w:pPr>
        <w:pStyle w:val="152"/>
        <w:snapToGrid w:val="0"/>
        <w:spacing w:after="0" w:line="360" w:lineRule="auto"/>
        <w:jc w:val="center"/>
        <w:rPr>
          <w:rFonts w:hint="eastAsia" w:ascii="宋体" w:hAnsi="宋体" w:eastAsia="宋体" w:cs="宋体"/>
        </w:rPr>
      </w:pPr>
      <w:r>
        <w:rPr>
          <w:rFonts w:hint="eastAsia" w:ascii="宋体" w:hAnsi="宋体" w:eastAsia="宋体" w:cs="宋体"/>
        </w:rPr>
        <w:t>（3）近三年（20</w:t>
      </w:r>
      <w:r>
        <w:rPr>
          <w:rFonts w:hint="eastAsia" w:ascii="宋体" w:hAnsi="宋体" w:eastAsia="宋体" w:cs="宋体"/>
          <w:lang w:val="en-US" w:eastAsia="zh-CN"/>
        </w:rPr>
        <w:t>22</w:t>
      </w:r>
      <w:r>
        <w:rPr>
          <w:rFonts w:hint="eastAsia" w:ascii="宋体" w:hAnsi="宋体" w:eastAsia="宋体" w:cs="宋体"/>
        </w:rPr>
        <w:t>年1月1日至投标截止时间止）完成的类似项目情况表</w:t>
      </w:r>
    </w:p>
    <w:tbl>
      <w:tblPr>
        <w:tblStyle w:val="39"/>
        <w:tblW w:w="0" w:type="auto"/>
        <w:tblInd w:w="288" w:type="dxa"/>
        <w:tblLayout w:type="fixed"/>
        <w:tblCellMar>
          <w:top w:w="0" w:type="dxa"/>
          <w:left w:w="108" w:type="dxa"/>
          <w:bottom w:w="0" w:type="dxa"/>
          <w:right w:w="108" w:type="dxa"/>
        </w:tblCellMar>
      </w:tblPr>
      <w:tblGrid>
        <w:gridCol w:w="2340"/>
        <w:gridCol w:w="6480"/>
      </w:tblGrid>
      <w:tr w14:paraId="70151161">
        <w:tblPrEx>
          <w:tblCellMar>
            <w:top w:w="0" w:type="dxa"/>
            <w:left w:w="108" w:type="dxa"/>
            <w:bottom w:w="0" w:type="dxa"/>
            <w:right w:w="108" w:type="dxa"/>
          </w:tblCellMar>
        </w:tblPrEx>
        <w:trPr>
          <w:trHeight w:val="690"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0BFD2547">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480" w:type="dxa"/>
            <w:tcBorders>
              <w:top w:val="single" w:color="000000" w:sz="4" w:space="0"/>
              <w:left w:val="single" w:color="000000" w:sz="4" w:space="0"/>
              <w:bottom w:val="single" w:color="000000" w:sz="4" w:space="0"/>
              <w:right w:val="single" w:color="000000" w:sz="4" w:space="0"/>
            </w:tcBorders>
          </w:tcPr>
          <w:p w14:paraId="09B06C69">
            <w:pPr>
              <w:pStyle w:val="136"/>
              <w:snapToGrid w:val="0"/>
              <w:jc w:val="both"/>
              <w:rPr>
                <w:rFonts w:hint="eastAsia" w:ascii="宋体" w:hAnsi="宋体" w:eastAsia="宋体" w:cs="宋体"/>
                <w:color w:val="auto"/>
              </w:rPr>
            </w:pPr>
          </w:p>
        </w:tc>
      </w:tr>
      <w:tr w14:paraId="10902E2A">
        <w:tblPrEx>
          <w:tblCellMar>
            <w:top w:w="0" w:type="dxa"/>
            <w:left w:w="108" w:type="dxa"/>
            <w:bottom w:w="0" w:type="dxa"/>
            <w:right w:w="108" w:type="dxa"/>
          </w:tblCellMar>
        </w:tblPrEx>
        <w:trPr>
          <w:trHeight w:val="618"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21B7D905">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项目所在地</w:t>
            </w:r>
          </w:p>
        </w:tc>
        <w:tc>
          <w:tcPr>
            <w:tcW w:w="6480" w:type="dxa"/>
            <w:tcBorders>
              <w:top w:val="single" w:color="000000" w:sz="4" w:space="0"/>
              <w:left w:val="single" w:color="000000" w:sz="4" w:space="0"/>
              <w:bottom w:val="single" w:color="000000" w:sz="4" w:space="0"/>
              <w:right w:val="single" w:color="000000" w:sz="4" w:space="0"/>
            </w:tcBorders>
          </w:tcPr>
          <w:p w14:paraId="016C64BF">
            <w:pPr>
              <w:pStyle w:val="136"/>
              <w:snapToGrid w:val="0"/>
              <w:jc w:val="both"/>
              <w:rPr>
                <w:rFonts w:hint="eastAsia" w:ascii="宋体" w:hAnsi="宋体" w:eastAsia="宋体" w:cs="宋体"/>
                <w:color w:val="auto"/>
              </w:rPr>
            </w:pPr>
          </w:p>
        </w:tc>
      </w:tr>
      <w:tr w14:paraId="6668F832">
        <w:tblPrEx>
          <w:tblCellMar>
            <w:top w:w="0" w:type="dxa"/>
            <w:left w:w="108" w:type="dxa"/>
            <w:bottom w:w="0" w:type="dxa"/>
            <w:right w:w="108" w:type="dxa"/>
          </w:tblCellMar>
        </w:tblPrEx>
        <w:trPr>
          <w:trHeight w:val="625"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774E4B5D">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发包人名称</w:t>
            </w:r>
          </w:p>
        </w:tc>
        <w:tc>
          <w:tcPr>
            <w:tcW w:w="6480" w:type="dxa"/>
            <w:tcBorders>
              <w:top w:val="single" w:color="000000" w:sz="4" w:space="0"/>
              <w:left w:val="single" w:color="000000" w:sz="4" w:space="0"/>
              <w:bottom w:val="single" w:color="000000" w:sz="4" w:space="0"/>
              <w:right w:val="single" w:color="000000" w:sz="4" w:space="0"/>
            </w:tcBorders>
          </w:tcPr>
          <w:p w14:paraId="3FCE19BA">
            <w:pPr>
              <w:pStyle w:val="136"/>
              <w:snapToGrid w:val="0"/>
              <w:jc w:val="both"/>
              <w:rPr>
                <w:rFonts w:hint="eastAsia" w:ascii="宋体" w:hAnsi="宋体" w:eastAsia="宋体" w:cs="宋体"/>
                <w:color w:val="auto"/>
              </w:rPr>
            </w:pPr>
          </w:p>
        </w:tc>
      </w:tr>
      <w:tr w14:paraId="4EC3438B">
        <w:tblPrEx>
          <w:tblCellMar>
            <w:top w:w="0" w:type="dxa"/>
            <w:left w:w="108" w:type="dxa"/>
            <w:bottom w:w="0" w:type="dxa"/>
            <w:right w:w="108" w:type="dxa"/>
          </w:tblCellMar>
        </w:tblPrEx>
        <w:trPr>
          <w:trHeight w:val="620"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4A96D3C0">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发包人地址</w:t>
            </w:r>
          </w:p>
        </w:tc>
        <w:tc>
          <w:tcPr>
            <w:tcW w:w="6480" w:type="dxa"/>
            <w:tcBorders>
              <w:top w:val="single" w:color="000000" w:sz="4" w:space="0"/>
              <w:left w:val="single" w:color="000000" w:sz="4" w:space="0"/>
              <w:bottom w:val="single" w:color="000000" w:sz="4" w:space="0"/>
              <w:right w:val="single" w:color="000000" w:sz="4" w:space="0"/>
            </w:tcBorders>
          </w:tcPr>
          <w:p w14:paraId="3DF89BFB">
            <w:pPr>
              <w:pStyle w:val="136"/>
              <w:snapToGrid w:val="0"/>
              <w:jc w:val="both"/>
              <w:rPr>
                <w:rFonts w:hint="eastAsia" w:ascii="宋体" w:hAnsi="宋体" w:eastAsia="宋体" w:cs="宋体"/>
                <w:color w:val="auto"/>
              </w:rPr>
            </w:pPr>
          </w:p>
        </w:tc>
      </w:tr>
      <w:tr w14:paraId="4FD0AF68">
        <w:tblPrEx>
          <w:tblCellMar>
            <w:top w:w="0" w:type="dxa"/>
            <w:left w:w="108" w:type="dxa"/>
            <w:bottom w:w="0" w:type="dxa"/>
            <w:right w:w="108" w:type="dxa"/>
          </w:tblCellMar>
        </w:tblPrEx>
        <w:trPr>
          <w:trHeight w:val="625"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08313CFC">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发包人电话</w:t>
            </w:r>
          </w:p>
        </w:tc>
        <w:tc>
          <w:tcPr>
            <w:tcW w:w="6480" w:type="dxa"/>
            <w:tcBorders>
              <w:top w:val="single" w:color="000000" w:sz="4" w:space="0"/>
              <w:left w:val="single" w:color="000000" w:sz="4" w:space="0"/>
              <w:bottom w:val="single" w:color="000000" w:sz="4" w:space="0"/>
              <w:right w:val="single" w:color="000000" w:sz="4" w:space="0"/>
            </w:tcBorders>
          </w:tcPr>
          <w:p w14:paraId="5C736AA5">
            <w:pPr>
              <w:pStyle w:val="136"/>
              <w:snapToGrid w:val="0"/>
              <w:jc w:val="both"/>
              <w:rPr>
                <w:rFonts w:hint="eastAsia" w:ascii="宋体" w:hAnsi="宋体" w:eastAsia="宋体" w:cs="宋体"/>
                <w:color w:val="auto"/>
              </w:rPr>
            </w:pPr>
          </w:p>
        </w:tc>
      </w:tr>
      <w:tr w14:paraId="2879E297">
        <w:tblPrEx>
          <w:tblCellMar>
            <w:top w:w="0" w:type="dxa"/>
            <w:left w:w="108" w:type="dxa"/>
            <w:bottom w:w="0" w:type="dxa"/>
            <w:right w:w="108" w:type="dxa"/>
          </w:tblCellMar>
        </w:tblPrEx>
        <w:trPr>
          <w:trHeight w:val="623"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63C34F30">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合同价格</w:t>
            </w:r>
          </w:p>
        </w:tc>
        <w:tc>
          <w:tcPr>
            <w:tcW w:w="6480" w:type="dxa"/>
            <w:tcBorders>
              <w:top w:val="single" w:color="000000" w:sz="4" w:space="0"/>
              <w:left w:val="single" w:color="000000" w:sz="4" w:space="0"/>
              <w:bottom w:val="single" w:color="000000" w:sz="4" w:space="0"/>
              <w:right w:val="single" w:color="000000" w:sz="4" w:space="0"/>
            </w:tcBorders>
          </w:tcPr>
          <w:p w14:paraId="5AB4F730">
            <w:pPr>
              <w:pStyle w:val="136"/>
              <w:snapToGrid w:val="0"/>
              <w:jc w:val="both"/>
              <w:rPr>
                <w:rFonts w:hint="eastAsia" w:ascii="宋体" w:hAnsi="宋体" w:eastAsia="宋体" w:cs="宋体"/>
                <w:color w:val="auto"/>
              </w:rPr>
            </w:pPr>
          </w:p>
        </w:tc>
      </w:tr>
      <w:tr w14:paraId="2D1D7E44">
        <w:tblPrEx>
          <w:tblCellMar>
            <w:top w:w="0" w:type="dxa"/>
            <w:left w:w="108" w:type="dxa"/>
            <w:bottom w:w="0" w:type="dxa"/>
            <w:right w:w="108" w:type="dxa"/>
          </w:tblCellMar>
        </w:tblPrEx>
        <w:trPr>
          <w:trHeight w:val="615"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179B77BA">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开工日期</w:t>
            </w:r>
          </w:p>
        </w:tc>
        <w:tc>
          <w:tcPr>
            <w:tcW w:w="6480" w:type="dxa"/>
            <w:tcBorders>
              <w:top w:val="single" w:color="000000" w:sz="4" w:space="0"/>
              <w:left w:val="single" w:color="000000" w:sz="4" w:space="0"/>
              <w:bottom w:val="single" w:color="000000" w:sz="4" w:space="0"/>
              <w:right w:val="single" w:color="000000" w:sz="4" w:space="0"/>
            </w:tcBorders>
          </w:tcPr>
          <w:p w14:paraId="1894FABC">
            <w:pPr>
              <w:pStyle w:val="136"/>
              <w:snapToGrid w:val="0"/>
              <w:jc w:val="both"/>
              <w:rPr>
                <w:rFonts w:hint="eastAsia" w:ascii="宋体" w:hAnsi="宋体" w:eastAsia="宋体" w:cs="宋体"/>
                <w:color w:val="auto"/>
              </w:rPr>
            </w:pPr>
          </w:p>
        </w:tc>
      </w:tr>
      <w:tr w14:paraId="430A0D24">
        <w:tblPrEx>
          <w:tblCellMar>
            <w:top w:w="0" w:type="dxa"/>
            <w:left w:w="108" w:type="dxa"/>
            <w:bottom w:w="0" w:type="dxa"/>
            <w:right w:w="108" w:type="dxa"/>
          </w:tblCellMar>
        </w:tblPrEx>
        <w:trPr>
          <w:trHeight w:val="635"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2AE0FCE4">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竣工日期</w:t>
            </w:r>
          </w:p>
        </w:tc>
        <w:tc>
          <w:tcPr>
            <w:tcW w:w="6480" w:type="dxa"/>
            <w:tcBorders>
              <w:top w:val="single" w:color="000000" w:sz="4" w:space="0"/>
              <w:left w:val="single" w:color="000000" w:sz="4" w:space="0"/>
              <w:bottom w:val="single" w:color="000000" w:sz="4" w:space="0"/>
              <w:right w:val="single" w:color="000000" w:sz="4" w:space="0"/>
            </w:tcBorders>
          </w:tcPr>
          <w:p w14:paraId="6B6A8E48">
            <w:pPr>
              <w:pStyle w:val="136"/>
              <w:snapToGrid w:val="0"/>
              <w:jc w:val="both"/>
              <w:rPr>
                <w:rFonts w:hint="eastAsia" w:ascii="宋体" w:hAnsi="宋体" w:eastAsia="宋体" w:cs="宋体"/>
                <w:color w:val="auto"/>
              </w:rPr>
            </w:pPr>
          </w:p>
        </w:tc>
      </w:tr>
      <w:tr w14:paraId="3DA97259">
        <w:tblPrEx>
          <w:tblCellMar>
            <w:top w:w="0" w:type="dxa"/>
            <w:left w:w="108" w:type="dxa"/>
            <w:bottom w:w="0" w:type="dxa"/>
            <w:right w:w="108" w:type="dxa"/>
          </w:tblCellMar>
        </w:tblPrEx>
        <w:trPr>
          <w:trHeight w:val="618"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6D706477">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承担的工作</w:t>
            </w:r>
          </w:p>
        </w:tc>
        <w:tc>
          <w:tcPr>
            <w:tcW w:w="6480" w:type="dxa"/>
            <w:tcBorders>
              <w:top w:val="single" w:color="000000" w:sz="4" w:space="0"/>
              <w:left w:val="single" w:color="000000" w:sz="4" w:space="0"/>
              <w:bottom w:val="single" w:color="000000" w:sz="4" w:space="0"/>
              <w:right w:val="single" w:color="000000" w:sz="4" w:space="0"/>
            </w:tcBorders>
          </w:tcPr>
          <w:p w14:paraId="0E5F478E">
            <w:pPr>
              <w:pStyle w:val="136"/>
              <w:snapToGrid w:val="0"/>
              <w:jc w:val="both"/>
              <w:rPr>
                <w:rFonts w:hint="eastAsia" w:ascii="宋体" w:hAnsi="宋体" w:eastAsia="宋体" w:cs="宋体"/>
                <w:color w:val="auto"/>
              </w:rPr>
            </w:pPr>
          </w:p>
        </w:tc>
      </w:tr>
      <w:tr w14:paraId="6494C960">
        <w:tblPrEx>
          <w:tblCellMar>
            <w:top w:w="0" w:type="dxa"/>
            <w:left w:w="108" w:type="dxa"/>
            <w:bottom w:w="0" w:type="dxa"/>
            <w:right w:w="108" w:type="dxa"/>
          </w:tblCellMar>
        </w:tblPrEx>
        <w:trPr>
          <w:trHeight w:val="628"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1782B8F5">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工程质量</w:t>
            </w:r>
          </w:p>
        </w:tc>
        <w:tc>
          <w:tcPr>
            <w:tcW w:w="6480" w:type="dxa"/>
            <w:tcBorders>
              <w:top w:val="single" w:color="000000" w:sz="4" w:space="0"/>
              <w:left w:val="single" w:color="000000" w:sz="4" w:space="0"/>
              <w:bottom w:val="single" w:color="000000" w:sz="4" w:space="0"/>
              <w:right w:val="single" w:color="000000" w:sz="4" w:space="0"/>
            </w:tcBorders>
          </w:tcPr>
          <w:p w14:paraId="0A425908">
            <w:pPr>
              <w:pStyle w:val="136"/>
              <w:snapToGrid w:val="0"/>
              <w:jc w:val="both"/>
              <w:rPr>
                <w:rFonts w:hint="eastAsia" w:ascii="宋体" w:hAnsi="宋体" w:eastAsia="宋体" w:cs="宋体"/>
                <w:color w:val="auto"/>
              </w:rPr>
            </w:pPr>
          </w:p>
        </w:tc>
      </w:tr>
      <w:tr w14:paraId="5C906AE2">
        <w:tblPrEx>
          <w:tblCellMar>
            <w:top w:w="0" w:type="dxa"/>
            <w:left w:w="108" w:type="dxa"/>
            <w:bottom w:w="0" w:type="dxa"/>
            <w:right w:w="108" w:type="dxa"/>
          </w:tblCellMar>
        </w:tblPrEx>
        <w:trPr>
          <w:trHeight w:val="618"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500B8AC3">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6480" w:type="dxa"/>
            <w:tcBorders>
              <w:top w:val="single" w:color="000000" w:sz="4" w:space="0"/>
              <w:left w:val="single" w:color="000000" w:sz="4" w:space="0"/>
              <w:bottom w:val="single" w:color="000000" w:sz="4" w:space="0"/>
              <w:right w:val="single" w:color="000000" w:sz="4" w:space="0"/>
            </w:tcBorders>
          </w:tcPr>
          <w:p w14:paraId="160F244E">
            <w:pPr>
              <w:pStyle w:val="136"/>
              <w:snapToGrid w:val="0"/>
              <w:jc w:val="both"/>
              <w:rPr>
                <w:rFonts w:hint="eastAsia" w:ascii="宋体" w:hAnsi="宋体" w:eastAsia="宋体" w:cs="宋体"/>
                <w:color w:val="auto"/>
              </w:rPr>
            </w:pPr>
          </w:p>
        </w:tc>
      </w:tr>
      <w:tr w14:paraId="1ADAEBA8">
        <w:tblPrEx>
          <w:tblCellMar>
            <w:top w:w="0" w:type="dxa"/>
            <w:left w:w="108" w:type="dxa"/>
            <w:bottom w:w="0" w:type="dxa"/>
            <w:right w:w="108" w:type="dxa"/>
          </w:tblCellMar>
        </w:tblPrEx>
        <w:trPr>
          <w:trHeight w:val="630"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4A245502">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6480" w:type="dxa"/>
            <w:tcBorders>
              <w:top w:val="single" w:color="000000" w:sz="4" w:space="0"/>
              <w:left w:val="single" w:color="000000" w:sz="4" w:space="0"/>
              <w:bottom w:val="single" w:color="000000" w:sz="4" w:space="0"/>
              <w:right w:val="single" w:color="000000" w:sz="4" w:space="0"/>
            </w:tcBorders>
          </w:tcPr>
          <w:p w14:paraId="601967BB">
            <w:pPr>
              <w:pStyle w:val="136"/>
              <w:snapToGrid w:val="0"/>
              <w:jc w:val="both"/>
              <w:rPr>
                <w:rFonts w:hint="eastAsia" w:ascii="宋体" w:hAnsi="宋体" w:eastAsia="宋体" w:cs="宋体"/>
                <w:color w:val="auto"/>
              </w:rPr>
            </w:pPr>
          </w:p>
        </w:tc>
      </w:tr>
      <w:tr w14:paraId="3A1B32C3">
        <w:tblPrEx>
          <w:tblCellMar>
            <w:top w:w="0" w:type="dxa"/>
            <w:left w:w="108" w:type="dxa"/>
            <w:bottom w:w="0" w:type="dxa"/>
            <w:right w:w="108" w:type="dxa"/>
          </w:tblCellMar>
        </w:tblPrEx>
        <w:trPr>
          <w:trHeight w:val="620"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2BE10B21">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总监理工程师及电话</w:t>
            </w:r>
          </w:p>
        </w:tc>
        <w:tc>
          <w:tcPr>
            <w:tcW w:w="6480" w:type="dxa"/>
            <w:tcBorders>
              <w:top w:val="single" w:color="000000" w:sz="4" w:space="0"/>
              <w:left w:val="single" w:color="000000" w:sz="4" w:space="0"/>
              <w:bottom w:val="single" w:color="000000" w:sz="4" w:space="0"/>
              <w:right w:val="single" w:color="000000" w:sz="4" w:space="0"/>
            </w:tcBorders>
          </w:tcPr>
          <w:p w14:paraId="3B56D691">
            <w:pPr>
              <w:pStyle w:val="136"/>
              <w:snapToGrid w:val="0"/>
              <w:jc w:val="both"/>
              <w:rPr>
                <w:rFonts w:hint="eastAsia" w:ascii="宋体" w:hAnsi="宋体" w:eastAsia="宋体" w:cs="宋体"/>
                <w:color w:val="auto"/>
              </w:rPr>
            </w:pPr>
          </w:p>
        </w:tc>
      </w:tr>
      <w:tr w14:paraId="0E959842">
        <w:tblPrEx>
          <w:tblCellMar>
            <w:top w:w="0" w:type="dxa"/>
            <w:left w:w="108" w:type="dxa"/>
            <w:bottom w:w="0" w:type="dxa"/>
            <w:right w:w="108" w:type="dxa"/>
          </w:tblCellMar>
        </w:tblPrEx>
        <w:trPr>
          <w:trHeight w:val="2615"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3D8E5A5C">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项目描述</w:t>
            </w:r>
          </w:p>
        </w:tc>
        <w:tc>
          <w:tcPr>
            <w:tcW w:w="6480" w:type="dxa"/>
            <w:tcBorders>
              <w:top w:val="single" w:color="000000" w:sz="4" w:space="0"/>
              <w:left w:val="single" w:color="000000" w:sz="4" w:space="0"/>
              <w:bottom w:val="single" w:color="000000" w:sz="4" w:space="0"/>
              <w:right w:val="single" w:color="000000" w:sz="4" w:space="0"/>
            </w:tcBorders>
          </w:tcPr>
          <w:p w14:paraId="22879AE5">
            <w:pPr>
              <w:pStyle w:val="136"/>
              <w:snapToGrid w:val="0"/>
              <w:jc w:val="both"/>
              <w:rPr>
                <w:rFonts w:hint="eastAsia" w:ascii="宋体" w:hAnsi="宋体" w:eastAsia="宋体" w:cs="宋体"/>
                <w:color w:val="auto"/>
              </w:rPr>
            </w:pPr>
          </w:p>
        </w:tc>
      </w:tr>
      <w:tr w14:paraId="4BBB2C6D">
        <w:tblPrEx>
          <w:tblCellMar>
            <w:top w:w="0" w:type="dxa"/>
            <w:left w:w="108" w:type="dxa"/>
            <w:bottom w:w="0" w:type="dxa"/>
            <w:right w:w="108" w:type="dxa"/>
          </w:tblCellMar>
        </w:tblPrEx>
        <w:trPr>
          <w:trHeight w:val="618" w:hRule="atLeast"/>
        </w:trPr>
        <w:tc>
          <w:tcPr>
            <w:tcW w:w="2340" w:type="dxa"/>
            <w:tcBorders>
              <w:top w:val="single" w:color="000000" w:sz="4" w:space="0"/>
              <w:left w:val="single" w:color="000000" w:sz="4" w:space="0"/>
              <w:bottom w:val="single" w:color="000000" w:sz="4" w:space="0"/>
              <w:right w:val="single" w:color="000000" w:sz="4" w:space="0"/>
            </w:tcBorders>
            <w:vAlign w:val="center"/>
          </w:tcPr>
          <w:p w14:paraId="334FCC8E">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480" w:type="dxa"/>
            <w:tcBorders>
              <w:top w:val="single" w:color="000000" w:sz="4" w:space="0"/>
              <w:left w:val="single" w:color="000000" w:sz="4" w:space="0"/>
              <w:bottom w:val="single" w:color="000000" w:sz="4" w:space="0"/>
              <w:right w:val="single" w:color="000000" w:sz="4" w:space="0"/>
            </w:tcBorders>
          </w:tcPr>
          <w:p w14:paraId="7349E7C3">
            <w:pPr>
              <w:pStyle w:val="136"/>
              <w:snapToGrid w:val="0"/>
              <w:jc w:val="both"/>
              <w:rPr>
                <w:rFonts w:hint="eastAsia" w:ascii="宋体" w:hAnsi="宋体" w:eastAsia="宋体" w:cs="宋体"/>
                <w:color w:val="auto"/>
              </w:rPr>
            </w:pPr>
          </w:p>
        </w:tc>
      </w:tr>
    </w:tbl>
    <w:p w14:paraId="432CD04E">
      <w:pPr>
        <w:pStyle w:val="136"/>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注：1、每张表格只填写一个项目，并标明序号。</w:t>
      </w:r>
    </w:p>
    <w:p w14:paraId="761FB63C">
      <w:pPr>
        <w:pStyle w:val="136"/>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2、本表后须附中标通知书或施工合同和工程验收证明的复印件并加盖公章。 </w:t>
      </w:r>
    </w:p>
    <w:p w14:paraId="7C8E6CA7">
      <w:pPr>
        <w:pStyle w:val="136"/>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3、本表填写20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年1月1日至投标截止时间止完成的类似项目情况。</w:t>
      </w:r>
    </w:p>
    <w:p w14:paraId="7E29CA0B">
      <w:pPr>
        <w:pStyle w:val="152"/>
        <w:snapToGrid w:val="0"/>
        <w:spacing w:after="0" w:line="360" w:lineRule="auto"/>
        <w:jc w:val="center"/>
        <w:rPr>
          <w:rFonts w:hint="eastAsia" w:ascii="宋体" w:hAnsi="宋体" w:eastAsia="宋体" w:cs="宋体"/>
        </w:rPr>
      </w:pPr>
    </w:p>
    <w:p w14:paraId="3768B3B5">
      <w:pPr>
        <w:pStyle w:val="136"/>
        <w:rPr>
          <w:rFonts w:hint="eastAsia" w:ascii="宋体" w:hAnsi="宋体" w:eastAsia="宋体" w:cs="宋体"/>
          <w:color w:val="auto"/>
        </w:rPr>
      </w:pPr>
    </w:p>
    <w:p w14:paraId="6DC26B46">
      <w:pPr>
        <w:pStyle w:val="136"/>
        <w:rPr>
          <w:rFonts w:hint="eastAsia" w:ascii="宋体" w:hAnsi="宋体" w:eastAsia="宋体" w:cs="宋体"/>
          <w:color w:val="auto"/>
        </w:rPr>
      </w:pPr>
    </w:p>
    <w:p w14:paraId="35536ADF">
      <w:pPr>
        <w:pStyle w:val="152"/>
        <w:snapToGrid w:val="0"/>
        <w:spacing w:after="0" w:line="360" w:lineRule="auto"/>
        <w:jc w:val="center"/>
        <w:rPr>
          <w:rFonts w:hint="eastAsia" w:ascii="宋体" w:hAnsi="宋体" w:eastAsia="宋体" w:cs="宋体"/>
        </w:rPr>
      </w:pPr>
      <w:r>
        <w:rPr>
          <w:rFonts w:hint="eastAsia" w:ascii="宋体" w:hAnsi="宋体" w:eastAsia="宋体" w:cs="宋体"/>
        </w:rPr>
        <w:t>（4）正在施工的和新承接的项目情况表</w:t>
      </w:r>
    </w:p>
    <w:p w14:paraId="236C42A2">
      <w:pPr>
        <w:pStyle w:val="136"/>
        <w:snapToGrid w:val="0"/>
        <w:spacing w:line="360" w:lineRule="auto"/>
        <w:jc w:val="both"/>
        <w:rPr>
          <w:rFonts w:hint="eastAsia" w:ascii="宋体" w:hAnsi="宋体" w:eastAsia="宋体" w:cs="宋体"/>
          <w:color w:val="auto"/>
        </w:rPr>
      </w:pPr>
    </w:p>
    <w:tbl>
      <w:tblPr>
        <w:tblStyle w:val="3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2"/>
        <w:gridCol w:w="6448"/>
      </w:tblGrid>
      <w:tr w14:paraId="694A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72" w:type="dxa"/>
            <w:tcBorders>
              <w:top w:val="single" w:color="auto" w:sz="4" w:space="0"/>
              <w:left w:val="single" w:color="auto" w:sz="4" w:space="0"/>
              <w:bottom w:val="single" w:color="auto" w:sz="4" w:space="0"/>
              <w:right w:val="single" w:color="auto" w:sz="4" w:space="0"/>
            </w:tcBorders>
            <w:vAlign w:val="center"/>
          </w:tcPr>
          <w:p w14:paraId="3811FE40">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448" w:type="dxa"/>
            <w:tcBorders>
              <w:top w:val="single" w:color="auto" w:sz="4" w:space="0"/>
              <w:left w:val="single" w:color="auto" w:sz="4" w:space="0"/>
              <w:bottom w:val="single" w:color="auto" w:sz="4" w:space="0"/>
              <w:right w:val="single" w:color="auto" w:sz="4" w:space="0"/>
            </w:tcBorders>
            <w:vAlign w:val="center"/>
          </w:tcPr>
          <w:p w14:paraId="1CC461D0">
            <w:pPr>
              <w:pStyle w:val="136"/>
              <w:snapToGrid w:val="0"/>
              <w:jc w:val="both"/>
              <w:rPr>
                <w:rFonts w:hint="eastAsia" w:ascii="宋体" w:hAnsi="宋体" w:eastAsia="宋体" w:cs="宋体"/>
                <w:color w:val="auto"/>
                <w:sz w:val="21"/>
                <w:szCs w:val="21"/>
              </w:rPr>
            </w:pPr>
          </w:p>
        </w:tc>
      </w:tr>
      <w:tr w14:paraId="74E6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72" w:type="dxa"/>
            <w:tcBorders>
              <w:top w:val="single" w:color="auto" w:sz="4" w:space="0"/>
              <w:left w:val="single" w:color="auto" w:sz="4" w:space="0"/>
              <w:bottom w:val="single" w:color="auto" w:sz="4" w:space="0"/>
              <w:right w:val="single" w:color="auto" w:sz="4" w:space="0"/>
            </w:tcBorders>
            <w:vAlign w:val="center"/>
          </w:tcPr>
          <w:p w14:paraId="4D64115F">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项目所在地</w:t>
            </w:r>
          </w:p>
        </w:tc>
        <w:tc>
          <w:tcPr>
            <w:tcW w:w="6448" w:type="dxa"/>
            <w:tcBorders>
              <w:top w:val="single" w:color="auto" w:sz="4" w:space="0"/>
              <w:left w:val="single" w:color="auto" w:sz="4" w:space="0"/>
              <w:bottom w:val="single" w:color="auto" w:sz="4" w:space="0"/>
              <w:right w:val="single" w:color="auto" w:sz="4" w:space="0"/>
            </w:tcBorders>
            <w:vAlign w:val="center"/>
          </w:tcPr>
          <w:p w14:paraId="100D06B8">
            <w:pPr>
              <w:pStyle w:val="136"/>
              <w:snapToGrid w:val="0"/>
              <w:jc w:val="both"/>
              <w:rPr>
                <w:rFonts w:hint="eastAsia" w:ascii="宋体" w:hAnsi="宋体" w:eastAsia="宋体" w:cs="宋体"/>
                <w:color w:val="auto"/>
                <w:sz w:val="21"/>
                <w:szCs w:val="21"/>
              </w:rPr>
            </w:pPr>
          </w:p>
        </w:tc>
      </w:tr>
      <w:tr w14:paraId="5C64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72" w:type="dxa"/>
            <w:tcBorders>
              <w:top w:val="single" w:color="auto" w:sz="4" w:space="0"/>
              <w:left w:val="single" w:color="auto" w:sz="4" w:space="0"/>
              <w:bottom w:val="single" w:color="auto" w:sz="4" w:space="0"/>
              <w:right w:val="single" w:color="auto" w:sz="4" w:space="0"/>
            </w:tcBorders>
            <w:vAlign w:val="center"/>
          </w:tcPr>
          <w:p w14:paraId="5F0D376B">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发包人名称</w:t>
            </w:r>
          </w:p>
        </w:tc>
        <w:tc>
          <w:tcPr>
            <w:tcW w:w="6448" w:type="dxa"/>
            <w:tcBorders>
              <w:top w:val="single" w:color="auto" w:sz="4" w:space="0"/>
              <w:left w:val="single" w:color="auto" w:sz="4" w:space="0"/>
              <w:bottom w:val="single" w:color="auto" w:sz="4" w:space="0"/>
              <w:right w:val="single" w:color="auto" w:sz="4" w:space="0"/>
            </w:tcBorders>
            <w:vAlign w:val="center"/>
          </w:tcPr>
          <w:p w14:paraId="27005814">
            <w:pPr>
              <w:pStyle w:val="136"/>
              <w:snapToGrid w:val="0"/>
              <w:jc w:val="both"/>
              <w:rPr>
                <w:rFonts w:hint="eastAsia" w:ascii="宋体" w:hAnsi="宋体" w:eastAsia="宋体" w:cs="宋体"/>
                <w:color w:val="auto"/>
                <w:sz w:val="21"/>
                <w:szCs w:val="21"/>
              </w:rPr>
            </w:pPr>
          </w:p>
        </w:tc>
      </w:tr>
      <w:tr w14:paraId="7FF7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372" w:type="dxa"/>
            <w:tcBorders>
              <w:top w:val="single" w:color="auto" w:sz="4" w:space="0"/>
              <w:left w:val="single" w:color="auto" w:sz="4" w:space="0"/>
              <w:bottom w:val="single" w:color="auto" w:sz="4" w:space="0"/>
              <w:right w:val="single" w:color="auto" w:sz="4" w:space="0"/>
            </w:tcBorders>
            <w:vAlign w:val="center"/>
          </w:tcPr>
          <w:p w14:paraId="40E32EAB">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发包人地址</w:t>
            </w:r>
          </w:p>
        </w:tc>
        <w:tc>
          <w:tcPr>
            <w:tcW w:w="6448" w:type="dxa"/>
            <w:tcBorders>
              <w:top w:val="single" w:color="auto" w:sz="4" w:space="0"/>
              <w:left w:val="single" w:color="auto" w:sz="4" w:space="0"/>
              <w:bottom w:val="single" w:color="auto" w:sz="4" w:space="0"/>
              <w:right w:val="single" w:color="auto" w:sz="4" w:space="0"/>
            </w:tcBorders>
            <w:vAlign w:val="center"/>
          </w:tcPr>
          <w:p w14:paraId="25834516">
            <w:pPr>
              <w:pStyle w:val="136"/>
              <w:snapToGrid w:val="0"/>
              <w:jc w:val="both"/>
              <w:rPr>
                <w:rFonts w:hint="eastAsia" w:ascii="宋体" w:hAnsi="宋体" w:eastAsia="宋体" w:cs="宋体"/>
                <w:color w:val="auto"/>
                <w:sz w:val="21"/>
                <w:szCs w:val="21"/>
              </w:rPr>
            </w:pPr>
          </w:p>
        </w:tc>
      </w:tr>
      <w:tr w14:paraId="74C5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72" w:type="dxa"/>
            <w:tcBorders>
              <w:top w:val="single" w:color="auto" w:sz="4" w:space="0"/>
              <w:left w:val="single" w:color="auto" w:sz="4" w:space="0"/>
              <w:bottom w:val="single" w:color="auto" w:sz="4" w:space="0"/>
              <w:right w:val="single" w:color="auto" w:sz="4" w:space="0"/>
            </w:tcBorders>
            <w:vAlign w:val="center"/>
          </w:tcPr>
          <w:p w14:paraId="219CB8FF">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发包人电话</w:t>
            </w:r>
          </w:p>
        </w:tc>
        <w:tc>
          <w:tcPr>
            <w:tcW w:w="6448" w:type="dxa"/>
            <w:tcBorders>
              <w:top w:val="single" w:color="auto" w:sz="4" w:space="0"/>
              <w:left w:val="single" w:color="auto" w:sz="4" w:space="0"/>
              <w:bottom w:val="single" w:color="auto" w:sz="4" w:space="0"/>
              <w:right w:val="single" w:color="auto" w:sz="4" w:space="0"/>
            </w:tcBorders>
            <w:vAlign w:val="center"/>
          </w:tcPr>
          <w:p w14:paraId="6CEBCCC6">
            <w:pPr>
              <w:pStyle w:val="136"/>
              <w:snapToGrid w:val="0"/>
              <w:jc w:val="both"/>
              <w:rPr>
                <w:rFonts w:hint="eastAsia" w:ascii="宋体" w:hAnsi="宋体" w:eastAsia="宋体" w:cs="宋体"/>
                <w:color w:val="auto"/>
                <w:sz w:val="21"/>
                <w:szCs w:val="21"/>
              </w:rPr>
            </w:pPr>
          </w:p>
        </w:tc>
      </w:tr>
      <w:tr w14:paraId="5F83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372" w:type="dxa"/>
            <w:tcBorders>
              <w:top w:val="single" w:color="auto" w:sz="4" w:space="0"/>
              <w:left w:val="single" w:color="auto" w:sz="4" w:space="0"/>
              <w:bottom w:val="single" w:color="auto" w:sz="4" w:space="0"/>
              <w:right w:val="single" w:color="auto" w:sz="4" w:space="0"/>
            </w:tcBorders>
            <w:vAlign w:val="center"/>
          </w:tcPr>
          <w:p w14:paraId="6329CDFC">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签约合同价</w:t>
            </w:r>
          </w:p>
        </w:tc>
        <w:tc>
          <w:tcPr>
            <w:tcW w:w="6448" w:type="dxa"/>
            <w:tcBorders>
              <w:top w:val="single" w:color="auto" w:sz="4" w:space="0"/>
              <w:left w:val="single" w:color="auto" w:sz="4" w:space="0"/>
              <w:bottom w:val="single" w:color="auto" w:sz="4" w:space="0"/>
              <w:right w:val="single" w:color="auto" w:sz="4" w:space="0"/>
            </w:tcBorders>
            <w:vAlign w:val="center"/>
          </w:tcPr>
          <w:p w14:paraId="4249F130">
            <w:pPr>
              <w:pStyle w:val="136"/>
              <w:snapToGrid w:val="0"/>
              <w:jc w:val="both"/>
              <w:rPr>
                <w:rFonts w:hint="eastAsia" w:ascii="宋体" w:hAnsi="宋体" w:eastAsia="宋体" w:cs="宋体"/>
                <w:color w:val="auto"/>
                <w:sz w:val="21"/>
                <w:szCs w:val="21"/>
              </w:rPr>
            </w:pPr>
          </w:p>
        </w:tc>
      </w:tr>
      <w:tr w14:paraId="7AA0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72" w:type="dxa"/>
            <w:tcBorders>
              <w:top w:val="single" w:color="auto" w:sz="4" w:space="0"/>
              <w:left w:val="single" w:color="auto" w:sz="4" w:space="0"/>
              <w:bottom w:val="single" w:color="auto" w:sz="4" w:space="0"/>
              <w:right w:val="single" w:color="auto" w:sz="4" w:space="0"/>
            </w:tcBorders>
            <w:vAlign w:val="center"/>
          </w:tcPr>
          <w:p w14:paraId="45D12388">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开工日期</w:t>
            </w:r>
          </w:p>
        </w:tc>
        <w:tc>
          <w:tcPr>
            <w:tcW w:w="6448" w:type="dxa"/>
            <w:tcBorders>
              <w:top w:val="single" w:color="auto" w:sz="4" w:space="0"/>
              <w:left w:val="single" w:color="auto" w:sz="4" w:space="0"/>
              <w:bottom w:val="single" w:color="auto" w:sz="4" w:space="0"/>
              <w:right w:val="single" w:color="auto" w:sz="4" w:space="0"/>
            </w:tcBorders>
            <w:vAlign w:val="center"/>
          </w:tcPr>
          <w:p w14:paraId="5C5D8ADA">
            <w:pPr>
              <w:pStyle w:val="136"/>
              <w:snapToGrid w:val="0"/>
              <w:jc w:val="both"/>
              <w:rPr>
                <w:rFonts w:hint="eastAsia" w:ascii="宋体" w:hAnsi="宋体" w:eastAsia="宋体" w:cs="宋体"/>
                <w:color w:val="auto"/>
                <w:sz w:val="21"/>
                <w:szCs w:val="21"/>
              </w:rPr>
            </w:pPr>
          </w:p>
        </w:tc>
      </w:tr>
      <w:tr w14:paraId="0D2B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72" w:type="dxa"/>
            <w:tcBorders>
              <w:top w:val="single" w:color="auto" w:sz="4" w:space="0"/>
              <w:left w:val="single" w:color="auto" w:sz="4" w:space="0"/>
              <w:bottom w:val="single" w:color="auto" w:sz="4" w:space="0"/>
              <w:right w:val="single" w:color="auto" w:sz="4" w:space="0"/>
            </w:tcBorders>
            <w:vAlign w:val="center"/>
          </w:tcPr>
          <w:p w14:paraId="7FA1A3D3">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计划竣工日期</w:t>
            </w:r>
          </w:p>
        </w:tc>
        <w:tc>
          <w:tcPr>
            <w:tcW w:w="6448" w:type="dxa"/>
            <w:tcBorders>
              <w:top w:val="single" w:color="auto" w:sz="4" w:space="0"/>
              <w:left w:val="single" w:color="auto" w:sz="4" w:space="0"/>
              <w:bottom w:val="single" w:color="auto" w:sz="4" w:space="0"/>
              <w:right w:val="single" w:color="auto" w:sz="4" w:space="0"/>
            </w:tcBorders>
            <w:vAlign w:val="center"/>
          </w:tcPr>
          <w:p w14:paraId="45CEE914">
            <w:pPr>
              <w:pStyle w:val="136"/>
              <w:snapToGrid w:val="0"/>
              <w:jc w:val="both"/>
              <w:rPr>
                <w:rFonts w:hint="eastAsia" w:ascii="宋体" w:hAnsi="宋体" w:eastAsia="宋体" w:cs="宋体"/>
                <w:color w:val="auto"/>
                <w:sz w:val="21"/>
                <w:szCs w:val="21"/>
              </w:rPr>
            </w:pPr>
          </w:p>
        </w:tc>
      </w:tr>
      <w:tr w14:paraId="2D99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72" w:type="dxa"/>
            <w:tcBorders>
              <w:top w:val="single" w:color="auto" w:sz="4" w:space="0"/>
              <w:left w:val="single" w:color="auto" w:sz="4" w:space="0"/>
              <w:bottom w:val="single" w:color="auto" w:sz="4" w:space="0"/>
              <w:right w:val="single" w:color="auto" w:sz="4" w:space="0"/>
            </w:tcBorders>
            <w:vAlign w:val="center"/>
          </w:tcPr>
          <w:p w14:paraId="06968E83">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承担的工作</w:t>
            </w:r>
          </w:p>
        </w:tc>
        <w:tc>
          <w:tcPr>
            <w:tcW w:w="6448" w:type="dxa"/>
            <w:tcBorders>
              <w:top w:val="single" w:color="auto" w:sz="4" w:space="0"/>
              <w:left w:val="single" w:color="auto" w:sz="4" w:space="0"/>
              <w:bottom w:val="single" w:color="auto" w:sz="4" w:space="0"/>
              <w:right w:val="single" w:color="auto" w:sz="4" w:space="0"/>
            </w:tcBorders>
            <w:vAlign w:val="center"/>
          </w:tcPr>
          <w:p w14:paraId="005A9470">
            <w:pPr>
              <w:pStyle w:val="136"/>
              <w:snapToGrid w:val="0"/>
              <w:jc w:val="both"/>
              <w:rPr>
                <w:rFonts w:hint="eastAsia" w:ascii="宋体" w:hAnsi="宋体" w:eastAsia="宋体" w:cs="宋体"/>
                <w:color w:val="auto"/>
                <w:sz w:val="21"/>
                <w:szCs w:val="21"/>
              </w:rPr>
            </w:pPr>
          </w:p>
        </w:tc>
      </w:tr>
      <w:tr w14:paraId="157C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372" w:type="dxa"/>
            <w:tcBorders>
              <w:top w:val="single" w:color="auto" w:sz="4" w:space="0"/>
              <w:left w:val="single" w:color="auto" w:sz="4" w:space="0"/>
              <w:bottom w:val="single" w:color="auto" w:sz="4" w:space="0"/>
              <w:right w:val="single" w:color="auto" w:sz="4" w:space="0"/>
            </w:tcBorders>
            <w:vAlign w:val="center"/>
          </w:tcPr>
          <w:p w14:paraId="0C3C61B2">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工程质量</w:t>
            </w:r>
          </w:p>
        </w:tc>
        <w:tc>
          <w:tcPr>
            <w:tcW w:w="6448" w:type="dxa"/>
            <w:tcBorders>
              <w:top w:val="single" w:color="auto" w:sz="4" w:space="0"/>
              <w:left w:val="single" w:color="auto" w:sz="4" w:space="0"/>
              <w:bottom w:val="single" w:color="auto" w:sz="4" w:space="0"/>
              <w:right w:val="single" w:color="auto" w:sz="4" w:space="0"/>
            </w:tcBorders>
            <w:vAlign w:val="center"/>
          </w:tcPr>
          <w:p w14:paraId="198DE3CF">
            <w:pPr>
              <w:pStyle w:val="136"/>
              <w:snapToGrid w:val="0"/>
              <w:jc w:val="both"/>
              <w:rPr>
                <w:rFonts w:hint="eastAsia" w:ascii="宋体" w:hAnsi="宋体" w:eastAsia="宋体" w:cs="宋体"/>
                <w:color w:val="auto"/>
                <w:sz w:val="21"/>
                <w:szCs w:val="21"/>
              </w:rPr>
            </w:pPr>
          </w:p>
        </w:tc>
      </w:tr>
      <w:tr w14:paraId="0255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72" w:type="dxa"/>
            <w:tcBorders>
              <w:top w:val="single" w:color="auto" w:sz="4" w:space="0"/>
              <w:left w:val="single" w:color="auto" w:sz="4" w:space="0"/>
              <w:bottom w:val="single" w:color="auto" w:sz="4" w:space="0"/>
              <w:right w:val="single" w:color="auto" w:sz="4" w:space="0"/>
            </w:tcBorders>
            <w:vAlign w:val="center"/>
          </w:tcPr>
          <w:p w14:paraId="01F4BA50">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6448" w:type="dxa"/>
            <w:tcBorders>
              <w:top w:val="single" w:color="auto" w:sz="4" w:space="0"/>
              <w:left w:val="single" w:color="auto" w:sz="4" w:space="0"/>
              <w:bottom w:val="single" w:color="auto" w:sz="4" w:space="0"/>
              <w:right w:val="single" w:color="auto" w:sz="4" w:space="0"/>
            </w:tcBorders>
            <w:vAlign w:val="center"/>
          </w:tcPr>
          <w:p w14:paraId="4BEEF02B">
            <w:pPr>
              <w:pStyle w:val="136"/>
              <w:snapToGrid w:val="0"/>
              <w:jc w:val="both"/>
              <w:rPr>
                <w:rFonts w:hint="eastAsia" w:ascii="宋体" w:hAnsi="宋体" w:eastAsia="宋体" w:cs="宋体"/>
                <w:color w:val="auto"/>
                <w:sz w:val="21"/>
                <w:szCs w:val="21"/>
              </w:rPr>
            </w:pPr>
          </w:p>
        </w:tc>
      </w:tr>
      <w:tr w14:paraId="4F6B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72" w:type="dxa"/>
            <w:tcBorders>
              <w:top w:val="single" w:color="auto" w:sz="4" w:space="0"/>
              <w:left w:val="single" w:color="auto" w:sz="4" w:space="0"/>
              <w:bottom w:val="single" w:color="auto" w:sz="4" w:space="0"/>
              <w:right w:val="single" w:color="auto" w:sz="4" w:space="0"/>
            </w:tcBorders>
            <w:vAlign w:val="center"/>
          </w:tcPr>
          <w:p w14:paraId="493DE02B">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6448" w:type="dxa"/>
            <w:tcBorders>
              <w:top w:val="single" w:color="auto" w:sz="4" w:space="0"/>
              <w:left w:val="single" w:color="auto" w:sz="4" w:space="0"/>
              <w:bottom w:val="single" w:color="auto" w:sz="4" w:space="0"/>
              <w:right w:val="single" w:color="auto" w:sz="4" w:space="0"/>
            </w:tcBorders>
            <w:vAlign w:val="center"/>
          </w:tcPr>
          <w:p w14:paraId="6AD3E25E">
            <w:pPr>
              <w:pStyle w:val="136"/>
              <w:snapToGrid w:val="0"/>
              <w:jc w:val="both"/>
              <w:rPr>
                <w:rFonts w:hint="eastAsia" w:ascii="宋体" w:hAnsi="宋体" w:eastAsia="宋体" w:cs="宋体"/>
                <w:color w:val="auto"/>
                <w:sz w:val="21"/>
                <w:szCs w:val="21"/>
              </w:rPr>
            </w:pPr>
          </w:p>
        </w:tc>
      </w:tr>
      <w:tr w14:paraId="403D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372" w:type="dxa"/>
            <w:tcBorders>
              <w:top w:val="single" w:color="auto" w:sz="4" w:space="0"/>
              <w:left w:val="single" w:color="auto" w:sz="4" w:space="0"/>
              <w:bottom w:val="single" w:color="auto" w:sz="4" w:space="0"/>
              <w:right w:val="single" w:color="auto" w:sz="4" w:space="0"/>
            </w:tcBorders>
            <w:vAlign w:val="center"/>
          </w:tcPr>
          <w:p w14:paraId="116D6EB2">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总监理工程师及电话</w:t>
            </w:r>
          </w:p>
        </w:tc>
        <w:tc>
          <w:tcPr>
            <w:tcW w:w="6448" w:type="dxa"/>
            <w:tcBorders>
              <w:top w:val="single" w:color="auto" w:sz="4" w:space="0"/>
              <w:left w:val="single" w:color="auto" w:sz="4" w:space="0"/>
              <w:bottom w:val="single" w:color="auto" w:sz="4" w:space="0"/>
              <w:right w:val="single" w:color="auto" w:sz="4" w:space="0"/>
            </w:tcBorders>
            <w:vAlign w:val="center"/>
          </w:tcPr>
          <w:p w14:paraId="70CEDCF4">
            <w:pPr>
              <w:pStyle w:val="136"/>
              <w:snapToGrid w:val="0"/>
              <w:jc w:val="both"/>
              <w:rPr>
                <w:rFonts w:hint="eastAsia" w:ascii="宋体" w:hAnsi="宋体" w:eastAsia="宋体" w:cs="宋体"/>
                <w:color w:val="auto"/>
                <w:sz w:val="21"/>
                <w:szCs w:val="21"/>
              </w:rPr>
            </w:pPr>
          </w:p>
        </w:tc>
      </w:tr>
      <w:tr w14:paraId="5476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2372" w:type="dxa"/>
            <w:tcBorders>
              <w:top w:val="single" w:color="auto" w:sz="4" w:space="0"/>
              <w:left w:val="single" w:color="auto" w:sz="4" w:space="0"/>
              <w:bottom w:val="single" w:color="auto" w:sz="4" w:space="0"/>
              <w:right w:val="single" w:color="auto" w:sz="4" w:space="0"/>
            </w:tcBorders>
            <w:vAlign w:val="center"/>
          </w:tcPr>
          <w:p w14:paraId="25DA74C2">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项目描述</w:t>
            </w:r>
          </w:p>
        </w:tc>
        <w:tc>
          <w:tcPr>
            <w:tcW w:w="6448" w:type="dxa"/>
            <w:tcBorders>
              <w:top w:val="single" w:color="auto" w:sz="4" w:space="0"/>
              <w:left w:val="single" w:color="auto" w:sz="4" w:space="0"/>
              <w:bottom w:val="single" w:color="auto" w:sz="4" w:space="0"/>
              <w:right w:val="single" w:color="auto" w:sz="4" w:space="0"/>
            </w:tcBorders>
            <w:vAlign w:val="center"/>
          </w:tcPr>
          <w:p w14:paraId="0FF1C948">
            <w:pPr>
              <w:pStyle w:val="136"/>
              <w:snapToGrid w:val="0"/>
              <w:jc w:val="both"/>
              <w:rPr>
                <w:rFonts w:hint="eastAsia" w:ascii="宋体" w:hAnsi="宋体" w:eastAsia="宋体" w:cs="宋体"/>
                <w:color w:val="auto"/>
                <w:sz w:val="21"/>
                <w:szCs w:val="21"/>
              </w:rPr>
            </w:pPr>
          </w:p>
        </w:tc>
      </w:tr>
      <w:tr w14:paraId="621E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372" w:type="dxa"/>
            <w:tcBorders>
              <w:top w:val="single" w:color="auto" w:sz="4" w:space="0"/>
              <w:left w:val="single" w:color="auto" w:sz="4" w:space="0"/>
              <w:bottom w:val="single" w:color="auto" w:sz="4" w:space="0"/>
              <w:right w:val="single" w:color="auto" w:sz="4" w:space="0"/>
            </w:tcBorders>
            <w:vAlign w:val="center"/>
          </w:tcPr>
          <w:p w14:paraId="5E1C47FA">
            <w:pPr>
              <w:pStyle w:val="136"/>
              <w:snapToGrid w:val="0"/>
              <w:jc w:val="both"/>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448" w:type="dxa"/>
            <w:tcBorders>
              <w:top w:val="single" w:color="auto" w:sz="4" w:space="0"/>
              <w:left w:val="single" w:color="auto" w:sz="4" w:space="0"/>
              <w:bottom w:val="single" w:color="auto" w:sz="4" w:space="0"/>
              <w:right w:val="single" w:color="auto" w:sz="4" w:space="0"/>
            </w:tcBorders>
            <w:vAlign w:val="center"/>
          </w:tcPr>
          <w:p w14:paraId="5DA55BD1">
            <w:pPr>
              <w:pStyle w:val="136"/>
              <w:snapToGrid w:val="0"/>
              <w:jc w:val="both"/>
              <w:rPr>
                <w:rFonts w:hint="eastAsia" w:ascii="宋体" w:hAnsi="宋体" w:eastAsia="宋体" w:cs="宋体"/>
                <w:color w:val="auto"/>
                <w:sz w:val="21"/>
                <w:szCs w:val="21"/>
              </w:rPr>
            </w:pPr>
          </w:p>
        </w:tc>
      </w:tr>
    </w:tbl>
    <w:p w14:paraId="06059499">
      <w:pPr>
        <w:widowControl/>
        <w:jc w:val="left"/>
        <w:rPr>
          <w:rFonts w:hint="eastAsia" w:ascii="宋体" w:hAnsi="宋体" w:eastAsia="宋体" w:cs="宋体"/>
          <w:kern w:val="0"/>
          <w:szCs w:val="21"/>
          <w:lang w:bidi="ar"/>
        </w:rPr>
      </w:pPr>
      <w:r>
        <w:rPr>
          <w:rFonts w:hint="eastAsia" w:ascii="宋体" w:hAnsi="宋体" w:eastAsia="宋体" w:cs="宋体"/>
          <w:szCs w:val="21"/>
        </w:rPr>
        <w:t>注：1、</w:t>
      </w:r>
      <w:r>
        <w:rPr>
          <w:rFonts w:hint="eastAsia" w:ascii="宋体" w:hAnsi="宋体" w:eastAsia="宋体" w:cs="宋体"/>
          <w:kern w:val="0"/>
          <w:szCs w:val="21"/>
          <w:lang w:bidi="ar"/>
        </w:rPr>
        <w:t>每张表格只填写一个项目，并标明序号。</w:t>
      </w:r>
    </w:p>
    <w:p w14:paraId="5BAEA90D">
      <w:pPr>
        <w:widowControl/>
        <w:ind w:firstLine="420" w:firstLineChars="200"/>
        <w:jc w:val="left"/>
        <w:rPr>
          <w:rFonts w:hint="eastAsia" w:ascii="宋体" w:hAnsi="宋体" w:eastAsia="宋体" w:cs="宋体"/>
          <w:kern w:val="0"/>
          <w:szCs w:val="21"/>
          <w:lang w:bidi="ar"/>
        </w:rPr>
      </w:pPr>
      <w:r>
        <w:rPr>
          <w:rFonts w:hint="eastAsia" w:ascii="宋体" w:hAnsi="宋体" w:eastAsia="宋体" w:cs="宋体"/>
          <w:kern w:val="0"/>
          <w:szCs w:val="21"/>
          <w:lang w:bidi="ar"/>
        </w:rPr>
        <w:t>2、本表后须附中标通知书或合同协议书、由发包人出具的交工验收证书或竣工验收委员会出具的复印件。</w:t>
      </w:r>
    </w:p>
    <w:p w14:paraId="562F2E20">
      <w:pPr>
        <w:widowControl/>
        <w:jc w:val="left"/>
        <w:rPr>
          <w:rFonts w:hint="eastAsia" w:ascii="宋体" w:hAnsi="宋体" w:eastAsia="宋体" w:cs="宋体"/>
        </w:rPr>
      </w:pPr>
      <w:r>
        <w:rPr>
          <w:rFonts w:hint="eastAsia" w:ascii="宋体" w:hAnsi="宋体" w:eastAsia="宋体" w:cs="宋体"/>
        </w:rPr>
        <w:t>3、</w:t>
      </w:r>
      <w:r>
        <w:rPr>
          <w:rFonts w:hint="eastAsia" w:ascii="宋体" w:hAnsi="宋体" w:eastAsia="宋体" w:cs="宋体"/>
          <w:kern w:val="0"/>
          <w:szCs w:val="21"/>
          <w:lang w:bidi="ar"/>
        </w:rPr>
        <w:t>本表应包含所有在建工程项目，包括正在施工、已签订合同协议书即将开工或已收到中标通知书或意向书但尚未签订合同的所有项目。</w:t>
      </w:r>
    </w:p>
    <w:p w14:paraId="611D7C17">
      <w:pPr>
        <w:pStyle w:val="136"/>
        <w:snapToGrid w:val="0"/>
        <w:spacing w:line="360" w:lineRule="auto"/>
        <w:jc w:val="center"/>
        <w:rPr>
          <w:rFonts w:hint="eastAsia" w:ascii="宋体" w:hAnsi="宋体" w:eastAsia="宋体" w:cs="宋体"/>
          <w:color w:val="auto"/>
        </w:rPr>
      </w:pPr>
    </w:p>
    <w:p w14:paraId="71352D6B">
      <w:pPr>
        <w:pStyle w:val="136"/>
        <w:snapToGrid w:val="0"/>
        <w:spacing w:line="360" w:lineRule="auto"/>
        <w:jc w:val="both"/>
        <w:rPr>
          <w:rFonts w:hint="eastAsia" w:ascii="宋体" w:hAnsi="宋体" w:eastAsia="宋体" w:cs="宋体"/>
          <w:color w:val="auto"/>
          <w:sz w:val="28"/>
          <w:szCs w:val="28"/>
        </w:rPr>
      </w:pPr>
    </w:p>
    <w:p w14:paraId="5C3A8F38">
      <w:pPr>
        <w:pStyle w:val="136"/>
        <w:snapToGrid w:val="0"/>
        <w:spacing w:line="360" w:lineRule="auto"/>
        <w:jc w:val="both"/>
        <w:rPr>
          <w:rFonts w:hint="eastAsia" w:ascii="宋体" w:hAnsi="宋体" w:eastAsia="宋体" w:cs="宋体"/>
          <w:color w:val="auto"/>
          <w:sz w:val="28"/>
          <w:szCs w:val="28"/>
        </w:rPr>
      </w:pPr>
    </w:p>
    <w:p w14:paraId="2BBF463D">
      <w:pPr>
        <w:pStyle w:val="136"/>
        <w:snapToGrid w:val="0"/>
        <w:spacing w:line="360" w:lineRule="auto"/>
        <w:jc w:val="both"/>
        <w:rPr>
          <w:rFonts w:hint="eastAsia" w:ascii="宋体" w:hAnsi="宋体" w:eastAsia="宋体" w:cs="宋体"/>
          <w:color w:val="auto"/>
          <w:sz w:val="28"/>
          <w:szCs w:val="28"/>
        </w:rPr>
      </w:pPr>
    </w:p>
    <w:p w14:paraId="6BF16B2A">
      <w:pPr>
        <w:pStyle w:val="136"/>
        <w:snapToGrid w:val="0"/>
        <w:spacing w:line="360" w:lineRule="auto"/>
        <w:jc w:val="both"/>
        <w:rPr>
          <w:rFonts w:hint="eastAsia" w:ascii="宋体" w:hAnsi="宋体" w:eastAsia="宋体" w:cs="宋体"/>
          <w:color w:val="auto"/>
          <w:sz w:val="28"/>
          <w:szCs w:val="28"/>
        </w:rPr>
      </w:pPr>
    </w:p>
    <w:p w14:paraId="74C8370E">
      <w:pPr>
        <w:pStyle w:val="136"/>
        <w:snapToGrid w:val="0"/>
        <w:spacing w:line="360" w:lineRule="auto"/>
        <w:jc w:val="both"/>
        <w:rPr>
          <w:rFonts w:hint="eastAsia" w:ascii="宋体" w:hAnsi="宋体" w:eastAsia="宋体" w:cs="宋体"/>
          <w:color w:val="auto"/>
          <w:sz w:val="28"/>
          <w:szCs w:val="28"/>
        </w:rPr>
      </w:pPr>
    </w:p>
    <w:p w14:paraId="53B428BC">
      <w:pPr>
        <w:pStyle w:val="136"/>
        <w:snapToGrid w:val="0"/>
        <w:spacing w:line="360" w:lineRule="auto"/>
        <w:jc w:val="both"/>
        <w:rPr>
          <w:rFonts w:hint="eastAsia" w:ascii="宋体" w:hAnsi="宋体" w:eastAsia="宋体" w:cs="宋体"/>
          <w:color w:val="auto"/>
          <w:sz w:val="28"/>
          <w:szCs w:val="28"/>
        </w:rPr>
      </w:pPr>
    </w:p>
    <w:p w14:paraId="72D78206">
      <w:pPr>
        <w:rPr>
          <w:rFonts w:hint="eastAsia" w:ascii="宋体" w:hAnsi="宋体" w:eastAsia="宋体" w:cs="宋体"/>
          <w:b/>
          <w:color w:val="auto"/>
          <w:sz w:val="28"/>
          <w:szCs w:val="28"/>
        </w:rPr>
      </w:pPr>
      <w:bookmarkStart w:id="1323" w:name="_Toc483515437"/>
      <w:bookmarkStart w:id="1324" w:name="_Toc238030878"/>
      <w:r>
        <w:rPr>
          <w:rFonts w:hint="eastAsia" w:ascii="宋体" w:hAnsi="宋体" w:eastAsia="宋体" w:cs="宋体"/>
          <w:b/>
          <w:color w:val="auto"/>
          <w:sz w:val="28"/>
          <w:szCs w:val="28"/>
        </w:rPr>
        <w:br w:type="page"/>
      </w:r>
    </w:p>
    <w:p w14:paraId="456BA708">
      <w:pPr>
        <w:pStyle w:val="136"/>
        <w:snapToGrid w:val="0"/>
        <w:spacing w:line="360" w:lineRule="auto"/>
        <w:jc w:val="center"/>
        <w:outlineLvl w:val="2"/>
        <w:rPr>
          <w:rFonts w:hint="eastAsia" w:ascii="宋体" w:hAnsi="宋体" w:eastAsia="宋体" w:cs="宋体"/>
          <w:b/>
          <w:color w:val="auto"/>
          <w:sz w:val="28"/>
          <w:szCs w:val="28"/>
        </w:rPr>
      </w:pPr>
      <w:r>
        <w:rPr>
          <w:rFonts w:hint="eastAsia" w:ascii="宋体" w:hAnsi="宋体" w:eastAsia="宋体" w:cs="宋体"/>
          <w:b/>
          <w:color w:val="auto"/>
          <w:sz w:val="28"/>
          <w:szCs w:val="28"/>
        </w:rPr>
        <w:t>十、其他材料</w:t>
      </w:r>
      <w:bookmarkEnd w:id="1323"/>
      <w:bookmarkEnd w:id="1324"/>
    </w:p>
    <w:p w14:paraId="6B8F2E2E">
      <w:pPr>
        <w:snapToGrid w:val="0"/>
        <w:spacing w:line="360" w:lineRule="auto"/>
        <w:rPr>
          <w:rFonts w:hint="eastAsia" w:ascii="宋体" w:hAnsi="宋体" w:eastAsia="宋体" w:cs="宋体"/>
          <w:sz w:val="24"/>
        </w:rPr>
      </w:pPr>
    </w:p>
    <w:p w14:paraId="486AE4D9">
      <w:pPr>
        <w:rPr>
          <w:rFonts w:hint="eastAsia" w:ascii="宋体" w:hAnsi="宋体" w:eastAsia="宋体" w:cs="宋体"/>
        </w:rPr>
      </w:pPr>
    </w:p>
    <w:p w14:paraId="0E5327EB">
      <w:pPr>
        <w:rPr>
          <w:rFonts w:hint="eastAsia" w:ascii="宋体" w:hAnsi="宋体" w:eastAsia="宋体" w:cs="宋体"/>
        </w:rPr>
      </w:pPr>
    </w:p>
    <w:p w14:paraId="6B137E37">
      <w:pPr>
        <w:rPr>
          <w:rFonts w:hint="eastAsia" w:ascii="宋体" w:hAnsi="宋体" w:eastAsia="宋体" w:cs="宋体"/>
        </w:rPr>
      </w:pPr>
    </w:p>
    <w:p w14:paraId="2D327759">
      <w:pPr>
        <w:spacing w:line="400" w:lineRule="exact"/>
        <w:ind w:firstLine="488" w:firstLineChars="200"/>
        <w:jc w:val="left"/>
        <w:rPr>
          <w:rFonts w:hint="eastAsia" w:ascii="宋体" w:hAnsi="宋体" w:eastAsia="宋体" w:cs="宋体"/>
          <w:spacing w:val="2"/>
          <w:sz w:val="24"/>
        </w:rPr>
      </w:pPr>
    </w:p>
    <w:sectPr>
      <w:footerReference r:id="rId6" w:type="default"/>
      <w:type w:val="continuous"/>
      <w:pgSz w:w="11905" w:h="16838"/>
      <w:pgMar w:top="1440" w:right="1417" w:bottom="1440" w:left="1417"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2A1A5">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6</w:t>
    </w:r>
    <w:r>
      <w:fldChar w:fldCharType="end"/>
    </w:r>
  </w:p>
  <w:p w14:paraId="11E0BF40">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2F2BF">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6</w:t>
    </w:r>
    <w:r>
      <w:fldChar w:fldCharType="end"/>
    </w:r>
  </w:p>
  <w:p w14:paraId="617C1483">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E322F">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42236BC">
                          <w:pPr>
                            <w:pStyle w:val="27"/>
                          </w:pPr>
                          <w:r>
                            <w:rPr>
                              <w:rFonts w:hint="eastAsia"/>
                            </w:rPr>
                            <w:fldChar w:fldCharType="begin"/>
                          </w:r>
                          <w:r>
                            <w:rPr>
                              <w:rFonts w:hint="eastAsia"/>
                            </w:rPr>
                            <w:instrText xml:space="preserve"> PAGE  \* MERGEFORMAT </w:instrText>
                          </w:r>
                          <w:r>
                            <w:rPr>
                              <w:rFonts w:hint="eastAsia"/>
                            </w:rPr>
                            <w:fldChar w:fldCharType="separate"/>
                          </w:r>
                          <w:r>
                            <w:t>97</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V+SdAAAAADAQAADwAAAAAAAAABACAAAAAiAAAAZHJzL2Rvd25yZXYu&#10;eG1sUEsBAhQAFAAAAAgAh07iQGl0XQTKAQAAjgMAAA4AAAAAAAAAAQAgAAAAHwEAAGRycy9lMm9E&#10;b2MueG1sUEsFBgAAAAAGAAYAWQEAAFsFAAAAAA==&#10;">
              <v:fill on="f" focussize="0,0"/>
              <v:stroke on="f"/>
              <v:imagedata o:title=""/>
              <o:lock v:ext="edit" aspectratio="f"/>
              <v:textbox inset="0mm,0mm,0mm,0mm" style="mso-fit-shape-to-text:t;">
                <w:txbxContent>
                  <w:p w14:paraId="342236BC">
                    <w:pPr>
                      <w:pStyle w:val="27"/>
                    </w:pPr>
                    <w:r>
                      <w:rPr>
                        <w:rFonts w:hint="eastAsia"/>
                      </w:rPr>
                      <w:fldChar w:fldCharType="begin"/>
                    </w:r>
                    <w:r>
                      <w:rPr>
                        <w:rFonts w:hint="eastAsia"/>
                      </w:rPr>
                      <w:instrText xml:space="preserve"> PAGE  \* MERGEFORMAT </w:instrText>
                    </w:r>
                    <w:r>
                      <w:rPr>
                        <w:rFonts w:hint="eastAsia"/>
                      </w:rPr>
                      <w:fldChar w:fldCharType="separate"/>
                    </w:r>
                    <w:r>
                      <w:t>97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F826">
    <w:pPr>
      <w:pStyle w:val="28"/>
      <w:pBdr>
        <w:bottom w:val="none" w:color="auto" w:sz="0" w:space="0"/>
      </w:pBdr>
      <w:rPr>
        <w:rFonts w:hint="eastAsia"/>
      </w:rPr>
    </w:pPr>
    <w:r>
      <w:drawing>
        <wp:anchor distT="0" distB="0" distL="114300" distR="114300" simplePos="0" relativeHeight="251660288" behindDoc="0" locked="0" layoutInCell="1" allowOverlap="1">
          <wp:simplePos x="0" y="0"/>
          <wp:positionH relativeFrom="column">
            <wp:posOffset>-215265</wp:posOffset>
          </wp:positionH>
          <wp:positionV relativeFrom="paragraph">
            <wp:posOffset>-170180</wp:posOffset>
          </wp:positionV>
          <wp:extent cx="2129790" cy="318770"/>
          <wp:effectExtent l="0" t="0" r="3810" b="5080"/>
          <wp:wrapNone/>
          <wp:docPr id="447488864"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88864" name="图片 1" descr="文本&#10;&#10;AI 生成的内容可能不正确。"/>
                  <pic:cNvPicPr>
                    <a:picLocks noChangeAspect="1"/>
                  </pic:cNvPicPr>
                </pic:nvPicPr>
                <pic:blipFill>
                  <a:blip r:embed="rId1"/>
                  <a:stretch>
                    <a:fillRect/>
                  </a:stretch>
                </pic:blipFill>
                <pic:spPr>
                  <a:xfrm>
                    <a:off x="0" y="0"/>
                    <a:ext cx="2129790" cy="3187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EFF03"/>
    <w:multiLevelType w:val="singleLevel"/>
    <w:tmpl w:val="A35EFF03"/>
    <w:lvl w:ilvl="0" w:tentative="0">
      <w:start w:val="2"/>
      <w:numFmt w:val="decimal"/>
      <w:lvlText w:val="%1."/>
      <w:lvlJc w:val="left"/>
      <w:pPr>
        <w:tabs>
          <w:tab w:val="left" w:pos="312"/>
        </w:tabs>
        <w:ind w:left="720" w:firstLine="0"/>
      </w:pPr>
    </w:lvl>
  </w:abstractNum>
  <w:abstractNum w:abstractNumId="1">
    <w:nsid w:val="42C84D97"/>
    <w:multiLevelType w:val="singleLevel"/>
    <w:tmpl w:val="42C84D97"/>
    <w:lvl w:ilvl="0" w:tentative="0">
      <w:start w:val="1"/>
      <w:numFmt w:val="decimal"/>
      <w:suff w:val="nothing"/>
      <w:lvlText w:val="（%1）"/>
      <w:lvlJc w:val="left"/>
    </w:lvl>
  </w:abstractNum>
  <w:abstractNum w:abstractNumId="2">
    <w:nsid w:val="5498E193"/>
    <w:multiLevelType w:val="singleLevel"/>
    <w:tmpl w:val="5498E193"/>
    <w:lvl w:ilvl="0" w:tentative="0">
      <w:start w:val="1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404"/>
    <w:rsid w:val="00006C99"/>
    <w:rsid w:val="00012BD0"/>
    <w:rsid w:val="0002144C"/>
    <w:rsid w:val="00027858"/>
    <w:rsid w:val="00034ADC"/>
    <w:rsid w:val="00036989"/>
    <w:rsid w:val="000401EF"/>
    <w:rsid w:val="0004035C"/>
    <w:rsid w:val="000426CF"/>
    <w:rsid w:val="00043C9F"/>
    <w:rsid w:val="0005013D"/>
    <w:rsid w:val="000518CB"/>
    <w:rsid w:val="00053522"/>
    <w:rsid w:val="00053B90"/>
    <w:rsid w:val="000552F2"/>
    <w:rsid w:val="00056F3A"/>
    <w:rsid w:val="00063E6E"/>
    <w:rsid w:val="00064704"/>
    <w:rsid w:val="000647B6"/>
    <w:rsid w:val="000721D8"/>
    <w:rsid w:val="00072F99"/>
    <w:rsid w:val="00072FBF"/>
    <w:rsid w:val="000758AD"/>
    <w:rsid w:val="00081FCF"/>
    <w:rsid w:val="00087B50"/>
    <w:rsid w:val="000A0426"/>
    <w:rsid w:val="000A0DFA"/>
    <w:rsid w:val="000A1944"/>
    <w:rsid w:val="000A28AE"/>
    <w:rsid w:val="000A60C2"/>
    <w:rsid w:val="000A68C8"/>
    <w:rsid w:val="000B0615"/>
    <w:rsid w:val="000B0982"/>
    <w:rsid w:val="000B0C56"/>
    <w:rsid w:val="000B356E"/>
    <w:rsid w:val="000B4FC6"/>
    <w:rsid w:val="000B7816"/>
    <w:rsid w:val="000C18A5"/>
    <w:rsid w:val="000C5547"/>
    <w:rsid w:val="000C7F95"/>
    <w:rsid w:val="000D260E"/>
    <w:rsid w:val="000D2AB8"/>
    <w:rsid w:val="000D5CA0"/>
    <w:rsid w:val="000E0025"/>
    <w:rsid w:val="000E1E3E"/>
    <w:rsid w:val="000E785D"/>
    <w:rsid w:val="000F0EBA"/>
    <w:rsid w:val="000F3878"/>
    <w:rsid w:val="000F6DC8"/>
    <w:rsid w:val="00100514"/>
    <w:rsid w:val="0010157B"/>
    <w:rsid w:val="00102D8A"/>
    <w:rsid w:val="00114EB1"/>
    <w:rsid w:val="00115B81"/>
    <w:rsid w:val="00120210"/>
    <w:rsid w:val="00120D97"/>
    <w:rsid w:val="001235B5"/>
    <w:rsid w:val="0012390F"/>
    <w:rsid w:val="001254F6"/>
    <w:rsid w:val="00127054"/>
    <w:rsid w:val="00130DFD"/>
    <w:rsid w:val="00130E3E"/>
    <w:rsid w:val="001354B4"/>
    <w:rsid w:val="001355A3"/>
    <w:rsid w:val="0013572B"/>
    <w:rsid w:val="00136114"/>
    <w:rsid w:val="00136B7D"/>
    <w:rsid w:val="00136D41"/>
    <w:rsid w:val="00137015"/>
    <w:rsid w:val="00137C18"/>
    <w:rsid w:val="00141367"/>
    <w:rsid w:val="00142327"/>
    <w:rsid w:val="00145116"/>
    <w:rsid w:val="00147376"/>
    <w:rsid w:val="0014739A"/>
    <w:rsid w:val="00147AB0"/>
    <w:rsid w:val="00150D89"/>
    <w:rsid w:val="00152D12"/>
    <w:rsid w:val="00153661"/>
    <w:rsid w:val="001562DA"/>
    <w:rsid w:val="0015738A"/>
    <w:rsid w:val="0016083F"/>
    <w:rsid w:val="00160A6A"/>
    <w:rsid w:val="00160D83"/>
    <w:rsid w:val="00162043"/>
    <w:rsid w:val="001631FC"/>
    <w:rsid w:val="00166146"/>
    <w:rsid w:val="00166790"/>
    <w:rsid w:val="00171082"/>
    <w:rsid w:val="00171912"/>
    <w:rsid w:val="00172A27"/>
    <w:rsid w:val="001749D7"/>
    <w:rsid w:val="00174A4E"/>
    <w:rsid w:val="00174CF5"/>
    <w:rsid w:val="0018026A"/>
    <w:rsid w:val="00180838"/>
    <w:rsid w:val="00183D53"/>
    <w:rsid w:val="0018551B"/>
    <w:rsid w:val="001873B9"/>
    <w:rsid w:val="00187EAD"/>
    <w:rsid w:val="001A27DD"/>
    <w:rsid w:val="001A2F84"/>
    <w:rsid w:val="001A4534"/>
    <w:rsid w:val="001B3C12"/>
    <w:rsid w:val="001C2CCA"/>
    <w:rsid w:val="001C7AF0"/>
    <w:rsid w:val="001C7E68"/>
    <w:rsid w:val="001D0255"/>
    <w:rsid w:val="001D257F"/>
    <w:rsid w:val="001D269E"/>
    <w:rsid w:val="001D352D"/>
    <w:rsid w:val="001D53EC"/>
    <w:rsid w:val="001D5B87"/>
    <w:rsid w:val="001E3989"/>
    <w:rsid w:val="001E57E6"/>
    <w:rsid w:val="001E7906"/>
    <w:rsid w:val="001E7CD5"/>
    <w:rsid w:val="001F0B1E"/>
    <w:rsid w:val="001F4A8E"/>
    <w:rsid w:val="001F5D6F"/>
    <w:rsid w:val="001F78D5"/>
    <w:rsid w:val="00201731"/>
    <w:rsid w:val="00202324"/>
    <w:rsid w:val="00202A21"/>
    <w:rsid w:val="00202EF1"/>
    <w:rsid w:val="00203340"/>
    <w:rsid w:val="00203B04"/>
    <w:rsid w:val="0020477E"/>
    <w:rsid w:val="00205717"/>
    <w:rsid w:val="00207669"/>
    <w:rsid w:val="00210395"/>
    <w:rsid w:val="002114C6"/>
    <w:rsid w:val="002119AB"/>
    <w:rsid w:val="002123A8"/>
    <w:rsid w:val="00215283"/>
    <w:rsid w:val="00217B02"/>
    <w:rsid w:val="00224DB4"/>
    <w:rsid w:val="00230838"/>
    <w:rsid w:val="00236EA2"/>
    <w:rsid w:val="002403D2"/>
    <w:rsid w:val="00240907"/>
    <w:rsid w:val="00241D59"/>
    <w:rsid w:val="002435F2"/>
    <w:rsid w:val="00243713"/>
    <w:rsid w:val="00243ABE"/>
    <w:rsid w:val="00243C1C"/>
    <w:rsid w:val="00252EEB"/>
    <w:rsid w:val="002561E5"/>
    <w:rsid w:val="00256FB0"/>
    <w:rsid w:val="0025740F"/>
    <w:rsid w:val="002656AA"/>
    <w:rsid w:val="00265A81"/>
    <w:rsid w:val="002669DB"/>
    <w:rsid w:val="00271636"/>
    <w:rsid w:val="00271CEA"/>
    <w:rsid w:val="00272FFF"/>
    <w:rsid w:val="002736C3"/>
    <w:rsid w:val="00274CD6"/>
    <w:rsid w:val="00276838"/>
    <w:rsid w:val="00277218"/>
    <w:rsid w:val="00284CFE"/>
    <w:rsid w:val="00285B31"/>
    <w:rsid w:val="00286658"/>
    <w:rsid w:val="00286A04"/>
    <w:rsid w:val="00292408"/>
    <w:rsid w:val="00293511"/>
    <w:rsid w:val="00297A6D"/>
    <w:rsid w:val="002A02D8"/>
    <w:rsid w:val="002A1DFC"/>
    <w:rsid w:val="002A32D5"/>
    <w:rsid w:val="002A501D"/>
    <w:rsid w:val="002B018F"/>
    <w:rsid w:val="002B4AA5"/>
    <w:rsid w:val="002B7836"/>
    <w:rsid w:val="002B7DC7"/>
    <w:rsid w:val="002C0BEE"/>
    <w:rsid w:val="002C2142"/>
    <w:rsid w:val="002C2C1B"/>
    <w:rsid w:val="002C33A3"/>
    <w:rsid w:val="002C7411"/>
    <w:rsid w:val="002D0774"/>
    <w:rsid w:val="002D52E5"/>
    <w:rsid w:val="002D5340"/>
    <w:rsid w:val="002D7257"/>
    <w:rsid w:val="002E40D4"/>
    <w:rsid w:val="002E5A32"/>
    <w:rsid w:val="002F1513"/>
    <w:rsid w:val="002F2CEC"/>
    <w:rsid w:val="002F5D86"/>
    <w:rsid w:val="003044BE"/>
    <w:rsid w:val="00305C61"/>
    <w:rsid w:val="00306944"/>
    <w:rsid w:val="00307EB7"/>
    <w:rsid w:val="00311EAE"/>
    <w:rsid w:val="00315894"/>
    <w:rsid w:val="00315905"/>
    <w:rsid w:val="00321687"/>
    <w:rsid w:val="00330E25"/>
    <w:rsid w:val="00342A5D"/>
    <w:rsid w:val="00342D3D"/>
    <w:rsid w:val="0034306B"/>
    <w:rsid w:val="00344687"/>
    <w:rsid w:val="00346727"/>
    <w:rsid w:val="003475E9"/>
    <w:rsid w:val="00350032"/>
    <w:rsid w:val="003500A6"/>
    <w:rsid w:val="00353F75"/>
    <w:rsid w:val="00357AB3"/>
    <w:rsid w:val="00360A28"/>
    <w:rsid w:val="00360E67"/>
    <w:rsid w:val="00361C8A"/>
    <w:rsid w:val="00363CCB"/>
    <w:rsid w:val="00366A0A"/>
    <w:rsid w:val="00367038"/>
    <w:rsid w:val="00367074"/>
    <w:rsid w:val="00367F5F"/>
    <w:rsid w:val="0037041D"/>
    <w:rsid w:val="003743F3"/>
    <w:rsid w:val="00380273"/>
    <w:rsid w:val="0038167F"/>
    <w:rsid w:val="00383521"/>
    <w:rsid w:val="00383D0D"/>
    <w:rsid w:val="0038424F"/>
    <w:rsid w:val="00386365"/>
    <w:rsid w:val="0038783C"/>
    <w:rsid w:val="00392736"/>
    <w:rsid w:val="003928F2"/>
    <w:rsid w:val="00392DDB"/>
    <w:rsid w:val="00394787"/>
    <w:rsid w:val="00394EE8"/>
    <w:rsid w:val="0039541E"/>
    <w:rsid w:val="00396715"/>
    <w:rsid w:val="00397CDE"/>
    <w:rsid w:val="003A2B3F"/>
    <w:rsid w:val="003A4981"/>
    <w:rsid w:val="003A5990"/>
    <w:rsid w:val="003A798C"/>
    <w:rsid w:val="003B0AEC"/>
    <w:rsid w:val="003B0FBD"/>
    <w:rsid w:val="003B1DDE"/>
    <w:rsid w:val="003B25CD"/>
    <w:rsid w:val="003B3D6C"/>
    <w:rsid w:val="003C0737"/>
    <w:rsid w:val="003C0FD8"/>
    <w:rsid w:val="003C2AA9"/>
    <w:rsid w:val="003C6B99"/>
    <w:rsid w:val="003C704C"/>
    <w:rsid w:val="003D3424"/>
    <w:rsid w:val="003D668F"/>
    <w:rsid w:val="003D6C14"/>
    <w:rsid w:val="003D77BC"/>
    <w:rsid w:val="003E1119"/>
    <w:rsid w:val="003E6BB3"/>
    <w:rsid w:val="003F0F26"/>
    <w:rsid w:val="003F1AA3"/>
    <w:rsid w:val="003F2506"/>
    <w:rsid w:val="003F3B84"/>
    <w:rsid w:val="003F535E"/>
    <w:rsid w:val="003F5EF8"/>
    <w:rsid w:val="0040370F"/>
    <w:rsid w:val="00403D06"/>
    <w:rsid w:val="00405D03"/>
    <w:rsid w:val="00406C53"/>
    <w:rsid w:val="004142CA"/>
    <w:rsid w:val="00416176"/>
    <w:rsid w:val="00420E63"/>
    <w:rsid w:val="00420EEE"/>
    <w:rsid w:val="0042226A"/>
    <w:rsid w:val="004224C6"/>
    <w:rsid w:val="004255E8"/>
    <w:rsid w:val="00441757"/>
    <w:rsid w:val="00442B98"/>
    <w:rsid w:val="00444EF5"/>
    <w:rsid w:val="0044631E"/>
    <w:rsid w:val="00446B7E"/>
    <w:rsid w:val="00453646"/>
    <w:rsid w:val="00455E35"/>
    <w:rsid w:val="004623F8"/>
    <w:rsid w:val="00465981"/>
    <w:rsid w:val="00466506"/>
    <w:rsid w:val="0046684C"/>
    <w:rsid w:val="00466BF0"/>
    <w:rsid w:val="00467282"/>
    <w:rsid w:val="004718FE"/>
    <w:rsid w:val="00472BCA"/>
    <w:rsid w:val="00473F92"/>
    <w:rsid w:val="00475E4C"/>
    <w:rsid w:val="004765A3"/>
    <w:rsid w:val="00476986"/>
    <w:rsid w:val="00476C8E"/>
    <w:rsid w:val="00477B71"/>
    <w:rsid w:val="004825E4"/>
    <w:rsid w:val="00487CB8"/>
    <w:rsid w:val="004909C1"/>
    <w:rsid w:val="00493133"/>
    <w:rsid w:val="0049468E"/>
    <w:rsid w:val="00495863"/>
    <w:rsid w:val="00496ABB"/>
    <w:rsid w:val="004A513B"/>
    <w:rsid w:val="004A6C9C"/>
    <w:rsid w:val="004B0741"/>
    <w:rsid w:val="004B1430"/>
    <w:rsid w:val="004B35AC"/>
    <w:rsid w:val="004B3D3E"/>
    <w:rsid w:val="004B4FF0"/>
    <w:rsid w:val="004C2C42"/>
    <w:rsid w:val="004C3B42"/>
    <w:rsid w:val="004C5661"/>
    <w:rsid w:val="004D012D"/>
    <w:rsid w:val="004D19AC"/>
    <w:rsid w:val="004D28F0"/>
    <w:rsid w:val="004D2A39"/>
    <w:rsid w:val="004D4214"/>
    <w:rsid w:val="004D421F"/>
    <w:rsid w:val="004D5524"/>
    <w:rsid w:val="004D6F90"/>
    <w:rsid w:val="004E0FBF"/>
    <w:rsid w:val="004E3714"/>
    <w:rsid w:val="004E5380"/>
    <w:rsid w:val="004E55A3"/>
    <w:rsid w:val="004E6EBF"/>
    <w:rsid w:val="004F300F"/>
    <w:rsid w:val="004F6EF6"/>
    <w:rsid w:val="004F7E04"/>
    <w:rsid w:val="0050125A"/>
    <w:rsid w:val="00501809"/>
    <w:rsid w:val="005049C2"/>
    <w:rsid w:val="005077BE"/>
    <w:rsid w:val="00512E72"/>
    <w:rsid w:val="00516103"/>
    <w:rsid w:val="00524BBA"/>
    <w:rsid w:val="00525DD1"/>
    <w:rsid w:val="005267BB"/>
    <w:rsid w:val="00526F4D"/>
    <w:rsid w:val="00527B9D"/>
    <w:rsid w:val="0053169F"/>
    <w:rsid w:val="00531EB1"/>
    <w:rsid w:val="00533F50"/>
    <w:rsid w:val="0053547B"/>
    <w:rsid w:val="00535A3B"/>
    <w:rsid w:val="00541647"/>
    <w:rsid w:val="005416C3"/>
    <w:rsid w:val="0054255E"/>
    <w:rsid w:val="005432A2"/>
    <w:rsid w:val="00543C89"/>
    <w:rsid w:val="005442DD"/>
    <w:rsid w:val="005443EC"/>
    <w:rsid w:val="0055028A"/>
    <w:rsid w:val="005502C7"/>
    <w:rsid w:val="00556215"/>
    <w:rsid w:val="00557D0F"/>
    <w:rsid w:val="00557F67"/>
    <w:rsid w:val="0057355E"/>
    <w:rsid w:val="00575A39"/>
    <w:rsid w:val="005813FA"/>
    <w:rsid w:val="00581688"/>
    <w:rsid w:val="005827D5"/>
    <w:rsid w:val="00583E6F"/>
    <w:rsid w:val="0058629F"/>
    <w:rsid w:val="00586AF5"/>
    <w:rsid w:val="005879B1"/>
    <w:rsid w:val="005915C5"/>
    <w:rsid w:val="00591EF4"/>
    <w:rsid w:val="00592153"/>
    <w:rsid w:val="005929CE"/>
    <w:rsid w:val="005958CD"/>
    <w:rsid w:val="005A3B43"/>
    <w:rsid w:val="005A45B7"/>
    <w:rsid w:val="005A6157"/>
    <w:rsid w:val="005A66B6"/>
    <w:rsid w:val="005B23BA"/>
    <w:rsid w:val="005B5954"/>
    <w:rsid w:val="005B76D0"/>
    <w:rsid w:val="005C50CB"/>
    <w:rsid w:val="005C5DED"/>
    <w:rsid w:val="005D16FA"/>
    <w:rsid w:val="005E014A"/>
    <w:rsid w:val="005E0EA5"/>
    <w:rsid w:val="005E403A"/>
    <w:rsid w:val="005E7C64"/>
    <w:rsid w:val="005F3D0C"/>
    <w:rsid w:val="005F41A5"/>
    <w:rsid w:val="005F753A"/>
    <w:rsid w:val="005F7D6E"/>
    <w:rsid w:val="0060026F"/>
    <w:rsid w:val="00603669"/>
    <w:rsid w:val="0060387B"/>
    <w:rsid w:val="00604153"/>
    <w:rsid w:val="00607080"/>
    <w:rsid w:val="00612972"/>
    <w:rsid w:val="00613B35"/>
    <w:rsid w:val="0061445F"/>
    <w:rsid w:val="0062197C"/>
    <w:rsid w:val="006238CF"/>
    <w:rsid w:val="00623A4A"/>
    <w:rsid w:val="006241B7"/>
    <w:rsid w:val="00625DBE"/>
    <w:rsid w:val="006314C3"/>
    <w:rsid w:val="00632109"/>
    <w:rsid w:val="006370B4"/>
    <w:rsid w:val="00642D9B"/>
    <w:rsid w:val="00643156"/>
    <w:rsid w:val="006457DC"/>
    <w:rsid w:val="00647C58"/>
    <w:rsid w:val="00650816"/>
    <w:rsid w:val="00650EE5"/>
    <w:rsid w:val="0065454A"/>
    <w:rsid w:val="00656A13"/>
    <w:rsid w:val="00656E16"/>
    <w:rsid w:val="006572A5"/>
    <w:rsid w:val="00660121"/>
    <w:rsid w:val="006612B5"/>
    <w:rsid w:val="00662719"/>
    <w:rsid w:val="00664BDB"/>
    <w:rsid w:val="00665A21"/>
    <w:rsid w:val="00665FD2"/>
    <w:rsid w:val="00666F00"/>
    <w:rsid w:val="00667D6E"/>
    <w:rsid w:val="00670C4E"/>
    <w:rsid w:val="00672DC9"/>
    <w:rsid w:val="0067432C"/>
    <w:rsid w:val="00675D71"/>
    <w:rsid w:val="00677C2C"/>
    <w:rsid w:val="006838D8"/>
    <w:rsid w:val="00684AE7"/>
    <w:rsid w:val="0069059E"/>
    <w:rsid w:val="00690A90"/>
    <w:rsid w:val="006932F3"/>
    <w:rsid w:val="00694894"/>
    <w:rsid w:val="00696348"/>
    <w:rsid w:val="00696AFB"/>
    <w:rsid w:val="00697540"/>
    <w:rsid w:val="006A117D"/>
    <w:rsid w:val="006A418C"/>
    <w:rsid w:val="006A4727"/>
    <w:rsid w:val="006A6DC7"/>
    <w:rsid w:val="006A7FB3"/>
    <w:rsid w:val="006B3C54"/>
    <w:rsid w:val="006B4E08"/>
    <w:rsid w:val="006B517B"/>
    <w:rsid w:val="006B6E2C"/>
    <w:rsid w:val="006C0CA5"/>
    <w:rsid w:val="006C117E"/>
    <w:rsid w:val="006C28F5"/>
    <w:rsid w:val="006C5624"/>
    <w:rsid w:val="006C5F4E"/>
    <w:rsid w:val="006D61AE"/>
    <w:rsid w:val="006D7443"/>
    <w:rsid w:val="006E1BCA"/>
    <w:rsid w:val="006E76D6"/>
    <w:rsid w:val="006E7A79"/>
    <w:rsid w:val="006F21D2"/>
    <w:rsid w:val="006F70FD"/>
    <w:rsid w:val="00701F93"/>
    <w:rsid w:val="00703604"/>
    <w:rsid w:val="0070519C"/>
    <w:rsid w:val="007068FE"/>
    <w:rsid w:val="0071312E"/>
    <w:rsid w:val="00716CD4"/>
    <w:rsid w:val="00716E79"/>
    <w:rsid w:val="00717CA4"/>
    <w:rsid w:val="00720FAA"/>
    <w:rsid w:val="00721008"/>
    <w:rsid w:val="00722A0C"/>
    <w:rsid w:val="00723964"/>
    <w:rsid w:val="0072469D"/>
    <w:rsid w:val="00730BD6"/>
    <w:rsid w:val="00731823"/>
    <w:rsid w:val="00734545"/>
    <w:rsid w:val="00741BE6"/>
    <w:rsid w:val="00741E5B"/>
    <w:rsid w:val="00745FCB"/>
    <w:rsid w:val="0074646B"/>
    <w:rsid w:val="00747CEA"/>
    <w:rsid w:val="007518CA"/>
    <w:rsid w:val="00754E30"/>
    <w:rsid w:val="00755EE7"/>
    <w:rsid w:val="00756117"/>
    <w:rsid w:val="00760811"/>
    <w:rsid w:val="00762E35"/>
    <w:rsid w:val="00766899"/>
    <w:rsid w:val="00767E23"/>
    <w:rsid w:val="00771522"/>
    <w:rsid w:val="00772582"/>
    <w:rsid w:val="00772BA8"/>
    <w:rsid w:val="0077308B"/>
    <w:rsid w:val="007763B9"/>
    <w:rsid w:val="007802C2"/>
    <w:rsid w:val="00781462"/>
    <w:rsid w:val="00783883"/>
    <w:rsid w:val="00784B7C"/>
    <w:rsid w:val="007862F5"/>
    <w:rsid w:val="00786651"/>
    <w:rsid w:val="00786FAA"/>
    <w:rsid w:val="00787772"/>
    <w:rsid w:val="00787B93"/>
    <w:rsid w:val="00790B58"/>
    <w:rsid w:val="00790DA0"/>
    <w:rsid w:val="00792119"/>
    <w:rsid w:val="00794831"/>
    <w:rsid w:val="00794ACC"/>
    <w:rsid w:val="00796498"/>
    <w:rsid w:val="007A01DC"/>
    <w:rsid w:val="007A1295"/>
    <w:rsid w:val="007A16D4"/>
    <w:rsid w:val="007A1E61"/>
    <w:rsid w:val="007A3175"/>
    <w:rsid w:val="007A4503"/>
    <w:rsid w:val="007A6AF0"/>
    <w:rsid w:val="007A7B26"/>
    <w:rsid w:val="007B1667"/>
    <w:rsid w:val="007B1FF6"/>
    <w:rsid w:val="007B4A54"/>
    <w:rsid w:val="007B4BA2"/>
    <w:rsid w:val="007C04E6"/>
    <w:rsid w:val="007C14F8"/>
    <w:rsid w:val="007C2BF0"/>
    <w:rsid w:val="007C2EB1"/>
    <w:rsid w:val="007C380F"/>
    <w:rsid w:val="007C40CA"/>
    <w:rsid w:val="007C512D"/>
    <w:rsid w:val="007C7EAC"/>
    <w:rsid w:val="007D20AB"/>
    <w:rsid w:val="007D4E85"/>
    <w:rsid w:val="007D5789"/>
    <w:rsid w:val="007E26F1"/>
    <w:rsid w:val="007E390C"/>
    <w:rsid w:val="007E6FDA"/>
    <w:rsid w:val="007F2687"/>
    <w:rsid w:val="007F31E6"/>
    <w:rsid w:val="007F322D"/>
    <w:rsid w:val="007F344D"/>
    <w:rsid w:val="008009B4"/>
    <w:rsid w:val="00804850"/>
    <w:rsid w:val="008109D3"/>
    <w:rsid w:val="008174E4"/>
    <w:rsid w:val="0081754A"/>
    <w:rsid w:val="00817A0C"/>
    <w:rsid w:val="00821523"/>
    <w:rsid w:val="0082327C"/>
    <w:rsid w:val="0082723A"/>
    <w:rsid w:val="00827EAC"/>
    <w:rsid w:val="00830FA3"/>
    <w:rsid w:val="00830FDE"/>
    <w:rsid w:val="00832CD3"/>
    <w:rsid w:val="00833D82"/>
    <w:rsid w:val="0083438D"/>
    <w:rsid w:val="00837693"/>
    <w:rsid w:val="0084220B"/>
    <w:rsid w:val="00843FFA"/>
    <w:rsid w:val="0084519A"/>
    <w:rsid w:val="008513B7"/>
    <w:rsid w:val="00851A64"/>
    <w:rsid w:val="0085512D"/>
    <w:rsid w:val="00856268"/>
    <w:rsid w:val="008568A8"/>
    <w:rsid w:val="00860E32"/>
    <w:rsid w:val="0086201B"/>
    <w:rsid w:val="00863227"/>
    <w:rsid w:val="008634DD"/>
    <w:rsid w:val="00866E10"/>
    <w:rsid w:val="00871669"/>
    <w:rsid w:val="00871C81"/>
    <w:rsid w:val="00872C4A"/>
    <w:rsid w:val="00875953"/>
    <w:rsid w:val="00876663"/>
    <w:rsid w:val="00877CA9"/>
    <w:rsid w:val="00883A58"/>
    <w:rsid w:val="00883BB9"/>
    <w:rsid w:val="0088493B"/>
    <w:rsid w:val="008862AD"/>
    <w:rsid w:val="00890450"/>
    <w:rsid w:val="008939B3"/>
    <w:rsid w:val="00894530"/>
    <w:rsid w:val="00895029"/>
    <w:rsid w:val="008968A8"/>
    <w:rsid w:val="0089746F"/>
    <w:rsid w:val="00897707"/>
    <w:rsid w:val="008A2A3F"/>
    <w:rsid w:val="008A3666"/>
    <w:rsid w:val="008B1306"/>
    <w:rsid w:val="008B39FC"/>
    <w:rsid w:val="008B3D64"/>
    <w:rsid w:val="008B679D"/>
    <w:rsid w:val="008B713D"/>
    <w:rsid w:val="008C5220"/>
    <w:rsid w:val="008C53A3"/>
    <w:rsid w:val="008C6141"/>
    <w:rsid w:val="008C6925"/>
    <w:rsid w:val="008C742B"/>
    <w:rsid w:val="008C7D45"/>
    <w:rsid w:val="008D28D9"/>
    <w:rsid w:val="008D374A"/>
    <w:rsid w:val="008D51A3"/>
    <w:rsid w:val="008D6198"/>
    <w:rsid w:val="008D7F81"/>
    <w:rsid w:val="008E02C9"/>
    <w:rsid w:val="008E51D0"/>
    <w:rsid w:val="008E669D"/>
    <w:rsid w:val="008F00D8"/>
    <w:rsid w:val="008F5555"/>
    <w:rsid w:val="008F7252"/>
    <w:rsid w:val="008F7E6D"/>
    <w:rsid w:val="0090042C"/>
    <w:rsid w:val="0090087C"/>
    <w:rsid w:val="00904547"/>
    <w:rsid w:val="009073A4"/>
    <w:rsid w:val="009078A3"/>
    <w:rsid w:val="00910D2B"/>
    <w:rsid w:val="009126C6"/>
    <w:rsid w:val="00912809"/>
    <w:rsid w:val="00912F72"/>
    <w:rsid w:val="00915181"/>
    <w:rsid w:val="00917EA3"/>
    <w:rsid w:val="00920E59"/>
    <w:rsid w:val="0092304B"/>
    <w:rsid w:val="00924321"/>
    <w:rsid w:val="009252DC"/>
    <w:rsid w:val="0093142A"/>
    <w:rsid w:val="00934B68"/>
    <w:rsid w:val="009351B2"/>
    <w:rsid w:val="00936AB8"/>
    <w:rsid w:val="00940C84"/>
    <w:rsid w:val="0094167E"/>
    <w:rsid w:val="00941F4B"/>
    <w:rsid w:val="00942283"/>
    <w:rsid w:val="00942FC2"/>
    <w:rsid w:val="009456D4"/>
    <w:rsid w:val="00946878"/>
    <w:rsid w:val="00950A95"/>
    <w:rsid w:val="00953DC8"/>
    <w:rsid w:val="0095712B"/>
    <w:rsid w:val="009601D8"/>
    <w:rsid w:val="009609AC"/>
    <w:rsid w:val="00961316"/>
    <w:rsid w:val="00963747"/>
    <w:rsid w:val="009660A1"/>
    <w:rsid w:val="00967C2B"/>
    <w:rsid w:val="00970D2A"/>
    <w:rsid w:val="00971BEA"/>
    <w:rsid w:val="00974C24"/>
    <w:rsid w:val="0097500B"/>
    <w:rsid w:val="00975131"/>
    <w:rsid w:val="00976079"/>
    <w:rsid w:val="0098161D"/>
    <w:rsid w:val="00984890"/>
    <w:rsid w:val="009865A1"/>
    <w:rsid w:val="0098719C"/>
    <w:rsid w:val="00987EA6"/>
    <w:rsid w:val="0099442A"/>
    <w:rsid w:val="0099513E"/>
    <w:rsid w:val="00995390"/>
    <w:rsid w:val="009A0AEB"/>
    <w:rsid w:val="009A2660"/>
    <w:rsid w:val="009A3762"/>
    <w:rsid w:val="009A4A66"/>
    <w:rsid w:val="009A4AEB"/>
    <w:rsid w:val="009A5BA6"/>
    <w:rsid w:val="009A655F"/>
    <w:rsid w:val="009A701A"/>
    <w:rsid w:val="009B445E"/>
    <w:rsid w:val="009B4A09"/>
    <w:rsid w:val="009B5717"/>
    <w:rsid w:val="009B7981"/>
    <w:rsid w:val="009C0BBB"/>
    <w:rsid w:val="009C11B9"/>
    <w:rsid w:val="009C373C"/>
    <w:rsid w:val="009D2A0D"/>
    <w:rsid w:val="009D3019"/>
    <w:rsid w:val="009D3C5E"/>
    <w:rsid w:val="009E1058"/>
    <w:rsid w:val="009E1192"/>
    <w:rsid w:val="009E56B4"/>
    <w:rsid w:val="009E570C"/>
    <w:rsid w:val="009E6B5F"/>
    <w:rsid w:val="009E6C10"/>
    <w:rsid w:val="009F5CB2"/>
    <w:rsid w:val="009F62AB"/>
    <w:rsid w:val="009F6574"/>
    <w:rsid w:val="009F6FC7"/>
    <w:rsid w:val="009F7C4A"/>
    <w:rsid w:val="00A00502"/>
    <w:rsid w:val="00A007BF"/>
    <w:rsid w:val="00A0627E"/>
    <w:rsid w:val="00A06613"/>
    <w:rsid w:val="00A07F6A"/>
    <w:rsid w:val="00A10313"/>
    <w:rsid w:val="00A10326"/>
    <w:rsid w:val="00A109CE"/>
    <w:rsid w:val="00A110D3"/>
    <w:rsid w:val="00A119CA"/>
    <w:rsid w:val="00A155CF"/>
    <w:rsid w:val="00A15B5A"/>
    <w:rsid w:val="00A15DD0"/>
    <w:rsid w:val="00A15F11"/>
    <w:rsid w:val="00A17619"/>
    <w:rsid w:val="00A214AB"/>
    <w:rsid w:val="00A23569"/>
    <w:rsid w:val="00A238C1"/>
    <w:rsid w:val="00A261C8"/>
    <w:rsid w:val="00A269F2"/>
    <w:rsid w:val="00A26D57"/>
    <w:rsid w:val="00A30651"/>
    <w:rsid w:val="00A3068F"/>
    <w:rsid w:val="00A33AC8"/>
    <w:rsid w:val="00A33BBA"/>
    <w:rsid w:val="00A340D8"/>
    <w:rsid w:val="00A37639"/>
    <w:rsid w:val="00A400E9"/>
    <w:rsid w:val="00A40869"/>
    <w:rsid w:val="00A40C4F"/>
    <w:rsid w:val="00A41717"/>
    <w:rsid w:val="00A43801"/>
    <w:rsid w:val="00A43DA7"/>
    <w:rsid w:val="00A47B83"/>
    <w:rsid w:val="00A509C6"/>
    <w:rsid w:val="00A515E4"/>
    <w:rsid w:val="00A5302F"/>
    <w:rsid w:val="00A53DE6"/>
    <w:rsid w:val="00A611A2"/>
    <w:rsid w:val="00A65019"/>
    <w:rsid w:val="00A66002"/>
    <w:rsid w:val="00A66CFB"/>
    <w:rsid w:val="00A74E65"/>
    <w:rsid w:val="00A82289"/>
    <w:rsid w:val="00A843FC"/>
    <w:rsid w:val="00A858B6"/>
    <w:rsid w:val="00A9421D"/>
    <w:rsid w:val="00A9453F"/>
    <w:rsid w:val="00A96B02"/>
    <w:rsid w:val="00A97270"/>
    <w:rsid w:val="00AA7A47"/>
    <w:rsid w:val="00AB2A7D"/>
    <w:rsid w:val="00AB62C7"/>
    <w:rsid w:val="00AB7C61"/>
    <w:rsid w:val="00AC2A3E"/>
    <w:rsid w:val="00AC7586"/>
    <w:rsid w:val="00AD01A1"/>
    <w:rsid w:val="00AD3F23"/>
    <w:rsid w:val="00AD5648"/>
    <w:rsid w:val="00AE1212"/>
    <w:rsid w:val="00AE1824"/>
    <w:rsid w:val="00AE2809"/>
    <w:rsid w:val="00AE2FF1"/>
    <w:rsid w:val="00AF53DE"/>
    <w:rsid w:val="00AF7221"/>
    <w:rsid w:val="00B00B72"/>
    <w:rsid w:val="00B013B0"/>
    <w:rsid w:val="00B02550"/>
    <w:rsid w:val="00B03C83"/>
    <w:rsid w:val="00B03D7E"/>
    <w:rsid w:val="00B05682"/>
    <w:rsid w:val="00B05D7B"/>
    <w:rsid w:val="00B05D86"/>
    <w:rsid w:val="00B0744B"/>
    <w:rsid w:val="00B07FF0"/>
    <w:rsid w:val="00B112A1"/>
    <w:rsid w:val="00B14956"/>
    <w:rsid w:val="00B17712"/>
    <w:rsid w:val="00B22ED3"/>
    <w:rsid w:val="00B22FC8"/>
    <w:rsid w:val="00B22FFD"/>
    <w:rsid w:val="00B245F7"/>
    <w:rsid w:val="00B27B3A"/>
    <w:rsid w:val="00B30A19"/>
    <w:rsid w:val="00B32AF5"/>
    <w:rsid w:val="00B330F8"/>
    <w:rsid w:val="00B42510"/>
    <w:rsid w:val="00B42767"/>
    <w:rsid w:val="00B438F7"/>
    <w:rsid w:val="00B50194"/>
    <w:rsid w:val="00B54350"/>
    <w:rsid w:val="00B618ED"/>
    <w:rsid w:val="00B61A5C"/>
    <w:rsid w:val="00B6476A"/>
    <w:rsid w:val="00B64B9B"/>
    <w:rsid w:val="00B66068"/>
    <w:rsid w:val="00B66A3C"/>
    <w:rsid w:val="00B66B2A"/>
    <w:rsid w:val="00B67A2E"/>
    <w:rsid w:val="00B72493"/>
    <w:rsid w:val="00B7322C"/>
    <w:rsid w:val="00B8012B"/>
    <w:rsid w:val="00B847B9"/>
    <w:rsid w:val="00B851EE"/>
    <w:rsid w:val="00B853FB"/>
    <w:rsid w:val="00B87D8F"/>
    <w:rsid w:val="00B90E16"/>
    <w:rsid w:val="00B9244A"/>
    <w:rsid w:val="00B92EAC"/>
    <w:rsid w:val="00BA29E6"/>
    <w:rsid w:val="00BA3C56"/>
    <w:rsid w:val="00BA72AC"/>
    <w:rsid w:val="00BB1358"/>
    <w:rsid w:val="00BB1715"/>
    <w:rsid w:val="00BB69D2"/>
    <w:rsid w:val="00BC0E31"/>
    <w:rsid w:val="00BC3A27"/>
    <w:rsid w:val="00BC5A49"/>
    <w:rsid w:val="00BC5B44"/>
    <w:rsid w:val="00BC60C4"/>
    <w:rsid w:val="00BD001F"/>
    <w:rsid w:val="00BD06FD"/>
    <w:rsid w:val="00BD2230"/>
    <w:rsid w:val="00BD26E0"/>
    <w:rsid w:val="00BD3D7E"/>
    <w:rsid w:val="00BD5295"/>
    <w:rsid w:val="00BD6074"/>
    <w:rsid w:val="00BE0DC4"/>
    <w:rsid w:val="00BE250E"/>
    <w:rsid w:val="00BE3163"/>
    <w:rsid w:val="00BE426D"/>
    <w:rsid w:val="00BE63BD"/>
    <w:rsid w:val="00BE721D"/>
    <w:rsid w:val="00BF1E9D"/>
    <w:rsid w:val="00BF2D8E"/>
    <w:rsid w:val="00BF33C2"/>
    <w:rsid w:val="00BF391F"/>
    <w:rsid w:val="00BF58B8"/>
    <w:rsid w:val="00BF7B1B"/>
    <w:rsid w:val="00C003BE"/>
    <w:rsid w:val="00C01094"/>
    <w:rsid w:val="00C03375"/>
    <w:rsid w:val="00C057A7"/>
    <w:rsid w:val="00C10B0E"/>
    <w:rsid w:val="00C10D36"/>
    <w:rsid w:val="00C11AB8"/>
    <w:rsid w:val="00C1243C"/>
    <w:rsid w:val="00C157A3"/>
    <w:rsid w:val="00C16CDD"/>
    <w:rsid w:val="00C17028"/>
    <w:rsid w:val="00C17BCB"/>
    <w:rsid w:val="00C2030F"/>
    <w:rsid w:val="00C2483B"/>
    <w:rsid w:val="00C24A70"/>
    <w:rsid w:val="00C32331"/>
    <w:rsid w:val="00C33D4D"/>
    <w:rsid w:val="00C36F7F"/>
    <w:rsid w:val="00C418ED"/>
    <w:rsid w:val="00C51CD4"/>
    <w:rsid w:val="00C52DA9"/>
    <w:rsid w:val="00C5482B"/>
    <w:rsid w:val="00C556CF"/>
    <w:rsid w:val="00C571FB"/>
    <w:rsid w:val="00C62357"/>
    <w:rsid w:val="00C639F6"/>
    <w:rsid w:val="00C63F00"/>
    <w:rsid w:val="00C670D4"/>
    <w:rsid w:val="00C6782A"/>
    <w:rsid w:val="00C72D60"/>
    <w:rsid w:val="00C759EF"/>
    <w:rsid w:val="00C76AA6"/>
    <w:rsid w:val="00C84767"/>
    <w:rsid w:val="00C84EB0"/>
    <w:rsid w:val="00C85E3C"/>
    <w:rsid w:val="00C8779D"/>
    <w:rsid w:val="00C87D29"/>
    <w:rsid w:val="00C906D9"/>
    <w:rsid w:val="00C95A84"/>
    <w:rsid w:val="00C96558"/>
    <w:rsid w:val="00C97ACB"/>
    <w:rsid w:val="00C97DAC"/>
    <w:rsid w:val="00CA0345"/>
    <w:rsid w:val="00CA3156"/>
    <w:rsid w:val="00CA49C6"/>
    <w:rsid w:val="00CA4B0A"/>
    <w:rsid w:val="00CA7807"/>
    <w:rsid w:val="00CB0077"/>
    <w:rsid w:val="00CB129D"/>
    <w:rsid w:val="00CB4B8F"/>
    <w:rsid w:val="00CB522B"/>
    <w:rsid w:val="00CB648C"/>
    <w:rsid w:val="00CB71B0"/>
    <w:rsid w:val="00CC1884"/>
    <w:rsid w:val="00CC34C9"/>
    <w:rsid w:val="00CD25F3"/>
    <w:rsid w:val="00CD6C57"/>
    <w:rsid w:val="00CD73B8"/>
    <w:rsid w:val="00CE0666"/>
    <w:rsid w:val="00CE1494"/>
    <w:rsid w:val="00CE4443"/>
    <w:rsid w:val="00CE4B99"/>
    <w:rsid w:val="00CE6B63"/>
    <w:rsid w:val="00CF0399"/>
    <w:rsid w:val="00CF3A71"/>
    <w:rsid w:val="00CF43C8"/>
    <w:rsid w:val="00CF7B4B"/>
    <w:rsid w:val="00D0239E"/>
    <w:rsid w:val="00D06427"/>
    <w:rsid w:val="00D07419"/>
    <w:rsid w:val="00D10061"/>
    <w:rsid w:val="00D11CD8"/>
    <w:rsid w:val="00D11F28"/>
    <w:rsid w:val="00D12178"/>
    <w:rsid w:val="00D130FE"/>
    <w:rsid w:val="00D13F94"/>
    <w:rsid w:val="00D14248"/>
    <w:rsid w:val="00D146C3"/>
    <w:rsid w:val="00D1486B"/>
    <w:rsid w:val="00D2677E"/>
    <w:rsid w:val="00D26F69"/>
    <w:rsid w:val="00D31453"/>
    <w:rsid w:val="00D32413"/>
    <w:rsid w:val="00D32DCB"/>
    <w:rsid w:val="00D3598D"/>
    <w:rsid w:val="00D41665"/>
    <w:rsid w:val="00D418C4"/>
    <w:rsid w:val="00D41CB9"/>
    <w:rsid w:val="00D41D93"/>
    <w:rsid w:val="00D44797"/>
    <w:rsid w:val="00D44BDB"/>
    <w:rsid w:val="00D45017"/>
    <w:rsid w:val="00D50671"/>
    <w:rsid w:val="00D52770"/>
    <w:rsid w:val="00D53908"/>
    <w:rsid w:val="00D55948"/>
    <w:rsid w:val="00D56571"/>
    <w:rsid w:val="00D5684B"/>
    <w:rsid w:val="00D56976"/>
    <w:rsid w:val="00D5746B"/>
    <w:rsid w:val="00D6491F"/>
    <w:rsid w:val="00D655CB"/>
    <w:rsid w:val="00D6735F"/>
    <w:rsid w:val="00D7396F"/>
    <w:rsid w:val="00D739C8"/>
    <w:rsid w:val="00D81372"/>
    <w:rsid w:val="00D8184A"/>
    <w:rsid w:val="00D82C18"/>
    <w:rsid w:val="00D83A10"/>
    <w:rsid w:val="00D84B5F"/>
    <w:rsid w:val="00D85EDD"/>
    <w:rsid w:val="00D878DB"/>
    <w:rsid w:val="00D933C3"/>
    <w:rsid w:val="00D95763"/>
    <w:rsid w:val="00D95E7B"/>
    <w:rsid w:val="00D966DE"/>
    <w:rsid w:val="00D97F22"/>
    <w:rsid w:val="00DA0ED6"/>
    <w:rsid w:val="00DA347A"/>
    <w:rsid w:val="00DA349C"/>
    <w:rsid w:val="00DA4610"/>
    <w:rsid w:val="00DA73DF"/>
    <w:rsid w:val="00DA75FE"/>
    <w:rsid w:val="00DA7610"/>
    <w:rsid w:val="00DB0420"/>
    <w:rsid w:val="00DB118F"/>
    <w:rsid w:val="00DB3971"/>
    <w:rsid w:val="00DB5D4B"/>
    <w:rsid w:val="00DC1968"/>
    <w:rsid w:val="00DC7D22"/>
    <w:rsid w:val="00DD24BD"/>
    <w:rsid w:val="00DD524F"/>
    <w:rsid w:val="00DD53F4"/>
    <w:rsid w:val="00DD573A"/>
    <w:rsid w:val="00DD5DB2"/>
    <w:rsid w:val="00DD5F29"/>
    <w:rsid w:val="00DD61C5"/>
    <w:rsid w:val="00DE2599"/>
    <w:rsid w:val="00DE39E0"/>
    <w:rsid w:val="00DE3FF5"/>
    <w:rsid w:val="00DE4722"/>
    <w:rsid w:val="00DE5A24"/>
    <w:rsid w:val="00DE73AF"/>
    <w:rsid w:val="00DF20C1"/>
    <w:rsid w:val="00DF244A"/>
    <w:rsid w:val="00E0474F"/>
    <w:rsid w:val="00E125E4"/>
    <w:rsid w:val="00E128B7"/>
    <w:rsid w:val="00E1406A"/>
    <w:rsid w:val="00E205FD"/>
    <w:rsid w:val="00E27D3A"/>
    <w:rsid w:val="00E3028B"/>
    <w:rsid w:val="00E304B0"/>
    <w:rsid w:val="00E3077C"/>
    <w:rsid w:val="00E31B3D"/>
    <w:rsid w:val="00E31D44"/>
    <w:rsid w:val="00E32CAA"/>
    <w:rsid w:val="00E34B25"/>
    <w:rsid w:val="00E36CF2"/>
    <w:rsid w:val="00E37273"/>
    <w:rsid w:val="00E41E9E"/>
    <w:rsid w:val="00E437C9"/>
    <w:rsid w:val="00E45726"/>
    <w:rsid w:val="00E5069C"/>
    <w:rsid w:val="00E50BEF"/>
    <w:rsid w:val="00E52025"/>
    <w:rsid w:val="00E520DA"/>
    <w:rsid w:val="00E52356"/>
    <w:rsid w:val="00E531BD"/>
    <w:rsid w:val="00E53C7E"/>
    <w:rsid w:val="00E54217"/>
    <w:rsid w:val="00E54542"/>
    <w:rsid w:val="00E5503C"/>
    <w:rsid w:val="00E568CD"/>
    <w:rsid w:val="00E576ED"/>
    <w:rsid w:val="00E601B2"/>
    <w:rsid w:val="00E621BA"/>
    <w:rsid w:val="00E62EDB"/>
    <w:rsid w:val="00E64EEF"/>
    <w:rsid w:val="00E70063"/>
    <w:rsid w:val="00E71DF0"/>
    <w:rsid w:val="00E742B3"/>
    <w:rsid w:val="00E75BAF"/>
    <w:rsid w:val="00E76523"/>
    <w:rsid w:val="00E7655F"/>
    <w:rsid w:val="00E8065F"/>
    <w:rsid w:val="00E80DD1"/>
    <w:rsid w:val="00E83DFA"/>
    <w:rsid w:val="00E83FA9"/>
    <w:rsid w:val="00E85272"/>
    <w:rsid w:val="00E85E66"/>
    <w:rsid w:val="00E90908"/>
    <w:rsid w:val="00E922D1"/>
    <w:rsid w:val="00E93427"/>
    <w:rsid w:val="00E95456"/>
    <w:rsid w:val="00EA05CF"/>
    <w:rsid w:val="00EA0DCA"/>
    <w:rsid w:val="00EA76F4"/>
    <w:rsid w:val="00EB0337"/>
    <w:rsid w:val="00EB12D5"/>
    <w:rsid w:val="00EB34CA"/>
    <w:rsid w:val="00EB5A24"/>
    <w:rsid w:val="00EB701D"/>
    <w:rsid w:val="00EC0353"/>
    <w:rsid w:val="00EC41E3"/>
    <w:rsid w:val="00EC4F78"/>
    <w:rsid w:val="00EC5615"/>
    <w:rsid w:val="00EC62EF"/>
    <w:rsid w:val="00EC729D"/>
    <w:rsid w:val="00ED0846"/>
    <w:rsid w:val="00ED5C94"/>
    <w:rsid w:val="00ED6B97"/>
    <w:rsid w:val="00EE3595"/>
    <w:rsid w:val="00EE4840"/>
    <w:rsid w:val="00EE5783"/>
    <w:rsid w:val="00EE725C"/>
    <w:rsid w:val="00EF06F6"/>
    <w:rsid w:val="00EF41A2"/>
    <w:rsid w:val="00EF6929"/>
    <w:rsid w:val="00EF7760"/>
    <w:rsid w:val="00EF7AD5"/>
    <w:rsid w:val="00F0563D"/>
    <w:rsid w:val="00F0761A"/>
    <w:rsid w:val="00F115F7"/>
    <w:rsid w:val="00F12059"/>
    <w:rsid w:val="00F12E32"/>
    <w:rsid w:val="00F139A4"/>
    <w:rsid w:val="00F15AC2"/>
    <w:rsid w:val="00F16F5D"/>
    <w:rsid w:val="00F20295"/>
    <w:rsid w:val="00F20EAA"/>
    <w:rsid w:val="00F22493"/>
    <w:rsid w:val="00F237EA"/>
    <w:rsid w:val="00F25A16"/>
    <w:rsid w:val="00F32274"/>
    <w:rsid w:val="00F33C8C"/>
    <w:rsid w:val="00F4056E"/>
    <w:rsid w:val="00F43113"/>
    <w:rsid w:val="00F51DFE"/>
    <w:rsid w:val="00F621D5"/>
    <w:rsid w:val="00F62ED9"/>
    <w:rsid w:val="00F6419B"/>
    <w:rsid w:val="00F645C8"/>
    <w:rsid w:val="00F645DE"/>
    <w:rsid w:val="00F64EFE"/>
    <w:rsid w:val="00F70429"/>
    <w:rsid w:val="00F72343"/>
    <w:rsid w:val="00F74435"/>
    <w:rsid w:val="00F74DAA"/>
    <w:rsid w:val="00F77C2F"/>
    <w:rsid w:val="00F823DB"/>
    <w:rsid w:val="00F82BA5"/>
    <w:rsid w:val="00F8457B"/>
    <w:rsid w:val="00F87C8F"/>
    <w:rsid w:val="00F90681"/>
    <w:rsid w:val="00F918EB"/>
    <w:rsid w:val="00F93B7D"/>
    <w:rsid w:val="00F93C4C"/>
    <w:rsid w:val="00F94BFC"/>
    <w:rsid w:val="00F9554A"/>
    <w:rsid w:val="00F96136"/>
    <w:rsid w:val="00FA0AD3"/>
    <w:rsid w:val="00FA1982"/>
    <w:rsid w:val="00FA2B08"/>
    <w:rsid w:val="00FA2CBA"/>
    <w:rsid w:val="00FA2E89"/>
    <w:rsid w:val="00FA4B2A"/>
    <w:rsid w:val="00FA4E86"/>
    <w:rsid w:val="00FA6410"/>
    <w:rsid w:val="00FA71A7"/>
    <w:rsid w:val="00FB06F2"/>
    <w:rsid w:val="00FB0EC0"/>
    <w:rsid w:val="00FB387F"/>
    <w:rsid w:val="00FB4E66"/>
    <w:rsid w:val="00FB530E"/>
    <w:rsid w:val="00FB649A"/>
    <w:rsid w:val="00FB677A"/>
    <w:rsid w:val="00FB7DF8"/>
    <w:rsid w:val="00FC3ABB"/>
    <w:rsid w:val="00FC6220"/>
    <w:rsid w:val="00FD388E"/>
    <w:rsid w:val="00FD4441"/>
    <w:rsid w:val="00FE58DF"/>
    <w:rsid w:val="00FE5928"/>
    <w:rsid w:val="00FE7D11"/>
    <w:rsid w:val="00FF09DC"/>
    <w:rsid w:val="00FF1D4B"/>
    <w:rsid w:val="01451647"/>
    <w:rsid w:val="01815E76"/>
    <w:rsid w:val="01A44028"/>
    <w:rsid w:val="01A81584"/>
    <w:rsid w:val="020D4666"/>
    <w:rsid w:val="02161DCA"/>
    <w:rsid w:val="02466D0A"/>
    <w:rsid w:val="028B0FEB"/>
    <w:rsid w:val="03567E7A"/>
    <w:rsid w:val="03E75725"/>
    <w:rsid w:val="045235A6"/>
    <w:rsid w:val="045F5950"/>
    <w:rsid w:val="04767282"/>
    <w:rsid w:val="04A7675E"/>
    <w:rsid w:val="05324EBD"/>
    <w:rsid w:val="056A1063"/>
    <w:rsid w:val="0584502C"/>
    <w:rsid w:val="059D4539"/>
    <w:rsid w:val="05D84A5D"/>
    <w:rsid w:val="06092EBA"/>
    <w:rsid w:val="066C7A53"/>
    <w:rsid w:val="06C67397"/>
    <w:rsid w:val="07486D17"/>
    <w:rsid w:val="075D63EB"/>
    <w:rsid w:val="07727F8D"/>
    <w:rsid w:val="079F50FE"/>
    <w:rsid w:val="07BD2B4A"/>
    <w:rsid w:val="07EC6CE7"/>
    <w:rsid w:val="082B5596"/>
    <w:rsid w:val="083E7764"/>
    <w:rsid w:val="08D05398"/>
    <w:rsid w:val="08D7532F"/>
    <w:rsid w:val="08E27F87"/>
    <w:rsid w:val="08E75F46"/>
    <w:rsid w:val="08F553F9"/>
    <w:rsid w:val="094135AD"/>
    <w:rsid w:val="09447D6F"/>
    <w:rsid w:val="095F7AFB"/>
    <w:rsid w:val="09D933FC"/>
    <w:rsid w:val="0A0D0B40"/>
    <w:rsid w:val="0A7E0162"/>
    <w:rsid w:val="0A814CE2"/>
    <w:rsid w:val="0ABA2BBC"/>
    <w:rsid w:val="0B051ADA"/>
    <w:rsid w:val="0B1F44F5"/>
    <w:rsid w:val="0CA51708"/>
    <w:rsid w:val="0CAD3338"/>
    <w:rsid w:val="0D8D7CEF"/>
    <w:rsid w:val="0DA94740"/>
    <w:rsid w:val="0DB57EC5"/>
    <w:rsid w:val="0DBC5D00"/>
    <w:rsid w:val="0DC6620F"/>
    <w:rsid w:val="0DF325A2"/>
    <w:rsid w:val="0E1731DC"/>
    <w:rsid w:val="0E1809F9"/>
    <w:rsid w:val="0E2073DC"/>
    <w:rsid w:val="0E264C72"/>
    <w:rsid w:val="0E69713B"/>
    <w:rsid w:val="0E735806"/>
    <w:rsid w:val="0E7C5338"/>
    <w:rsid w:val="0EB123D2"/>
    <w:rsid w:val="0EDC100B"/>
    <w:rsid w:val="0F112252"/>
    <w:rsid w:val="0F525D4B"/>
    <w:rsid w:val="0F7B489D"/>
    <w:rsid w:val="1001146A"/>
    <w:rsid w:val="105B36AE"/>
    <w:rsid w:val="107A0391"/>
    <w:rsid w:val="10865172"/>
    <w:rsid w:val="108760A7"/>
    <w:rsid w:val="10A7444E"/>
    <w:rsid w:val="10B52A34"/>
    <w:rsid w:val="10CD5B0C"/>
    <w:rsid w:val="11622915"/>
    <w:rsid w:val="119D5389"/>
    <w:rsid w:val="121B181B"/>
    <w:rsid w:val="1239737F"/>
    <w:rsid w:val="12530680"/>
    <w:rsid w:val="127E54C9"/>
    <w:rsid w:val="1304488C"/>
    <w:rsid w:val="13911985"/>
    <w:rsid w:val="13BA7971"/>
    <w:rsid w:val="13CF6690"/>
    <w:rsid w:val="1488419F"/>
    <w:rsid w:val="14D95A75"/>
    <w:rsid w:val="14FB6D3C"/>
    <w:rsid w:val="152D7A14"/>
    <w:rsid w:val="15753F43"/>
    <w:rsid w:val="1584146A"/>
    <w:rsid w:val="15F92DD2"/>
    <w:rsid w:val="1621134B"/>
    <w:rsid w:val="16520D39"/>
    <w:rsid w:val="16FA150A"/>
    <w:rsid w:val="17414AB9"/>
    <w:rsid w:val="175738BF"/>
    <w:rsid w:val="17943676"/>
    <w:rsid w:val="17A52E30"/>
    <w:rsid w:val="18652D9C"/>
    <w:rsid w:val="186D68B1"/>
    <w:rsid w:val="18FF4D2C"/>
    <w:rsid w:val="190D36A9"/>
    <w:rsid w:val="192969AC"/>
    <w:rsid w:val="195C7AB5"/>
    <w:rsid w:val="1986609F"/>
    <w:rsid w:val="198845BB"/>
    <w:rsid w:val="19AE72F1"/>
    <w:rsid w:val="1A0A707D"/>
    <w:rsid w:val="1A69737F"/>
    <w:rsid w:val="1AD83790"/>
    <w:rsid w:val="1ADB6C82"/>
    <w:rsid w:val="1AF52628"/>
    <w:rsid w:val="1B15080A"/>
    <w:rsid w:val="1B631EEA"/>
    <w:rsid w:val="1BC80548"/>
    <w:rsid w:val="1CFC5206"/>
    <w:rsid w:val="1D00548C"/>
    <w:rsid w:val="1D064342"/>
    <w:rsid w:val="1D620220"/>
    <w:rsid w:val="1DB37836"/>
    <w:rsid w:val="1E083407"/>
    <w:rsid w:val="1E2A3968"/>
    <w:rsid w:val="1EA042F7"/>
    <w:rsid w:val="1EDA332A"/>
    <w:rsid w:val="1F3C70E8"/>
    <w:rsid w:val="1F561EDF"/>
    <w:rsid w:val="1F62758E"/>
    <w:rsid w:val="1F9934DF"/>
    <w:rsid w:val="1FD73C39"/>
    <w:rsid w:val="1FDF27F8"/>
    <w:rsid w:val="2002243A"/>
    <w:rsid w:val="203B1088"/>
    <w:rsid w:val="209377E1"/>
    <w:rsid w:val="20B1693D"/>
    <w:rsid w:val="20B7678C"/>
    <w:rsid w:val="210C376C"/>
    <w:rsid w:val="21DF5C17"/>
    <w:rsid w:val="22A95261"/>
    <w:rsid w:val="22BA2FD4"/>
    <w:rsid w:val="22FC151B"/>
    <w:rsid w:val="24191184"/>
    <w:rsid w:val="24822CA4"/>
    <w:rsid w:val="2505791B"/>
    <w:rsid w:val="25A571C2"/>
    <w:rsid w:val="25FE2C91"/>
    <w:rsid w:val="26363702"/>
    <w:rsid w:val="264B58A7"/>
    <w:rsid w:val="264F4982"/>
    <w:rsid w:val="2685368E"/>
    <w:rsid w:val="26DE04FB"/>
    <w:rsid w:val="26E7356F"/>
    <w:rsid w:val="270A3532"/>
    <w:rsid w:val="27C408D2"/>
    <w:rsid w:val="283D3725"/>
    <w:rsid w:val="28B5003F"/>
    <w:rsid w:val="28D817AF"/>
    <w:rsid w:val="28F73FA3"/>
    <w:rsid w:val="291C3C73"/>
    <w:rsid w:val="29377B9F"/>
    <w:rsid w:val="298935C1"/>
    <w:rsid w:val="2A342991"/>
    <w:rsid w:val="2BBD3A4F"/>
    <w:rsid w:val="2BEE07F7"/>
    <w:rsid w:val="2D33104F"/>
    <w:rsid w:val="2D3D7B63"/>
    <w:rsid w:val="2DA81949"/>
    <w:rsid w:val="2DAB4D71"/>
    <w:rsid w:val="2DCD768D"/>
    <w:rsid w:val="2E0324F9"/>
    <w:rsid w:val="2EF84489"/>
    <w:rsid w:val="2F5E3F70"/>
    <w:rsid w:val="2F912EB8"/>
    <w:rsid w:val="2F94161B"/>
    <w:rsid w:val="2FA76515"/>
    <w:rsid w:val="2FAE58CD"/>
    <w:rsid w:val="2FDD6B87"/>
    <w:rsid w:val="301A20DB"/>
    <w:rsid w:val="30340F5B"/>
    <w:rsid w:val="30C70BC5"/>
    <w:rsid w:val="3139002F"/>
    <w:rsid w:val="31421176"/>
    <w:rsid w:val="31D16A25"/>
    <w:rsid w:val="31E80717"/>
    <w:rsid w:val="32B1065A"/>
    <w:rsid w:val="32C46DE1"/>
    <w:rsid w:val="32C913E3"/>
    <w:rsid w:val="334B702B"/>
    <w:rsid w:val="33840273"/>
    <w:rsid w:val="33BA7566"/>
    <w:rsid w:val="33C45FD3"/>
    <w:rsid w:val="33E06A19"/>
    <w:rsid w:val="34512B6A"/>
    <w:rsid w:val="34697993"/>
    <w:rsid w:val="34C34054"/>
    <w:rsid w:val="34C410ED"/>
    <w:rsid w:val="35244C62"/>
    <w:rsid w:val="35DA1C76"/>
    <w:rsid w:val="360173E7"/>
    <w:rsid w:val="367A13E9"/>
    <w:rsid w:val="36F32F0B"/>
    <w:rsid w:val="37017A26"/>
    <w:rsid w:val="370664ED"/>
    <w:rsid w:val="37297D19"/>
    <w:rsid w:val="372B2402"/>
    <w:rsid w:val="374F6D54"/>
    <w:rsid w:val="375001B2"/>
    <w:rsid w:val="37DD3B9C"/>
    <w:rsid w:val="37E5245A"/>
    <w:rsid w:val="38560B0D"/>
    <w:rsid w:val="38761045"/>
    <w:rsid w:val="38C9512E"/>
    <w:rsid w:val="38D117CD"/>
    <w:rsid w:val="392553E8"/>
    <w:rsid w:val="398A13B6"/>
    <w:rsid w:val="39BD4BA3"/>
    <w:rsid w:val="39C13C32"/>
    <w:rsid w:val="39CB2FD9"/>
    <w:rsid w:val="39FB183D"/>
    <w:rsid w:val="3A0600B8"/>
    <w:rsid w:val="3A1F07DB"/>
    <w:rsid w:val="3A5520D9"/>
    <w:rsid w:val="3A8170C9"/>
    <w:rsid w:val="3AFB05D9"/>
    <w:rsid w:val="3B167E41"/>
    <w:rsid w:val="3B192895"/>
    <w:rsid w:val="3B3D1B25"/>
    <w:rsid w:val="3B531A9C"/>
    <w:rsid w:val="3B6E1D94"/>
    <w:rsid w:val="3BA70F26"/>
    <w:rsid w:val="3BBD205F"/>
    <w:rsid w:val="3BDF298C"/>
    <w:rsid w:val="3CA76454"/>
    <w:rsid w:val="3D4519DA"/>
    <w:rsid w:val="3D4B2EA7"/>
    <w:rsid w:val="3D6149BF"/>
    <w:rsid w:val="3DFD64FC"/>
    <w:rsid w:val="3E5B4514"/>
    <w:rsid w:val="3EBB20C0"/>
    <w:rsid w:val="3F06436F"/>
    <w:rsid w:val="3F2437F7"/>
    <w:rsid w:val="3F6F6761"/>
    <w:rsid w:val="3F8179A0"/>
    <w:rsid w:val="3FDC5416"/>
    <w:rsid w:val="407D5771"/>
    <w:rsid w:val="408F5D73"/>
    <w:rsid w:val="40DF0ED9"/>
    <w:rsid w:val="40F52581"/>
    <w:rsid w:val="410E2030"/>
    <w:rsid w:val="4135107A"/>
    <w:rsid w:val="414D3FD9"/>
    <w:rsid w:val="41516DEB"/>
    <w:rsid w:val="41C93C93"/>
    <w:rsid w:val="41CF6628"/>
    <w:rsid w:val="41F36A37"/>
    <w:rsid w:val="4216733C"/>
    <w:rsid w:val="422139AB"/>
    <w:rsid w:val="42236D18"/>
    <w:rsid w:val="423727C7"/>
    <w:rsid w:val="42A0063C"/>
    <w:rsid w:val="42AC12E3"/>
    <w:rsid w:val="430F644B"/>
    <w:rsid w:val="43222C7E"/>
    <w:rsid w:val="432C67E4"/>
    <w:rsid w:val="43597537"/>
    <w:rsid w:val="436206E7"/>
    <w:rsid w:val="43D60CD0"/>
    <w:rsid w:val="44152D20"/>
    <w:rsid w:val="44496202"/>
    <w:rsid w:val="45031741"/>
    <w:rsid w:val="451C6CC3"/>
    <w:rsid w:val="451D1E7D"/>
    <w:rsid w:val="454358B9"/>
    <w:rsid w:val="457E45C1"/>
    <w:rsid w:val="46280DC1"/>
    <w:rsid w:val="469D01E2"/>
    <w:rsid w:val="470B58DC"/>
    <w:rsid w:val="472D5536"/>
    <w:rsid w:val="477824C1"/>
    <w:rsid w:val="47895FD4"/>
    <w:rsid w:val="47CF2F18"/>
    <w:rsid w:val="4816572C"/>
    <w:rsid w:val="48591D32"/>
    <w:rsid w:val="48950724"/>
    <w:rsid w:val="49311A91"/>
    <w:rsid w:val="4980296A"/>
    <w:rsid w:val="498A32D3"/>
    <w:rsid w:val="49BA40D6"/>
    <w:rsid w:val="49C214A3"/>
    <w:rsid w:val="49E97A4D"/>
    <w:rsid w:val="4A10266E"/>
    <w:rsid w:val="4A863FE8"/>
    <w:rsid w:val="4A982B02"/>
    <w:rsid w:val="4B085A23"/>
    <w:rsid w:val="4C874D58"/>
    <w:rsid w:val="4C9A140F"/>
    <w:rsid w:val="4CCA3094"/>
    <w:rsid w:val="4CF932A3"/>
    <w:rsid w:val="4D107D36"/>
    <w:rsid w:val="4D207CCF"/>
    <w:rsid w:val="4D264F70"/>
    <w:rsid w:val="4E2C5427"/>
    <w:rsid w:val="4E405EBA"/>
    <w:rsid w:val="4E751A8D"/>
    <w:rsid w:val="4EA44EFB"/>
    <w:rsid w:val="4F1D1ED4"/>
    <w:rsid w:val="4F277D15"/>
    <w:rsid w:val="4F666BF1"/>
    <w:rsid w:val="4F703723"/>
    <w:rsid w:val="4F852F93"/>
    <w:rsid w:val="4FD73A4B"/>
    <w:rsid w:val="505675E3"/>
    <w:rsid w:val="509739A1"/>
    <w:rsid w:val="509D2154"/>
    <w:rsid w:val="50D32ACB"/>
    <w:rsid w:val="511C44BC"/>
    <w:rsid w:val="518423BF"/>
    <w:rsid w:val="520E3D33"/>
    <w:rsid w:val="52557593"/>
    <w:rsid w:val="529256C6"/>
    <w:rsid w:val="52A22985"/>
    <w:rsid w:val="532F07D7"/>
    <w:rsid w:val="538D75EE"/>
    <w:rsid w:val="541A37DA"/>
    <w:rsid w:val="544E63AF"/>
    <w:rsid w:val="546249F7"/>
    <w:rsid w:val="54B578DB"/>
    <w:rsid w:val="555B5520"/>
    <w:rsid w:val="55914857"/>
    <w:rsid w:val="563E56A8"/>
    <w:rsid w:val="564119C1"/>
    <w:rsid w:val="57CF3086"/>
    <w:rsid w:val="57F65C09"/>
    <w:rsid w:val="582B4D5F"/>
    <w:rsid w:val="58475705"/>
    <w:rsid w:val="584B6CA5"/>
    <w:rsid w:val="584C7F19"/>
    <w:rsid w:val="586F3B18"/>
    <w:rsid w:val="58B21105"/>
    <w:rsid w:val="58EB7B01"/>
    <w:rsid w:val="592F4C0C"/>
    <w:rsid w:val="59383305"/>
    <w:rsid w:val="599B4E0A"/>
    <w:rsid w:val="59E82431"/>
    <w:rsid w:val="5A234278"/>
    <w:rsid w:val="5A782471"/>
    <w:rsid w:val="5B3C0B60"/>
    <w:rsid w:val="5B4B2BF7"/>
    <w:rsid w:val="5B7102EE"/>
    <w:rsid w:val="5B9B1378"/>
    <w:rsid w:val="5BAA27F5"/>
    <w:rsid w:val="5BBB14F6"/>
    <w:rsid w:val="5C665E6A"/>
    <w:rsid w:val="5C7A3B1B"/>
    <w:rsid w:val="5D430BDF"/>
    <w:rsid w:val="5D8C776A"/>
    <w:rsid w:val="5D911B1E"/>
    <w:rsid w:val="5D9C49A6"/>
    <w:rsid w:val="5E1D587D"/>
    <w:rsid w:val="5E537FA1"/>
    <w:rsid w:val="5E826C3C"/>
    <w:rsid w:val="5E833487"/>
    <w:rsid w:val="5EAB3189"/>
    <w:rsid w:val="5F0C7AAC"/>
    <w:rsid w:val="5F304BBB"/>
    <w:rsid w:val="5F404A09"/>
    <w:rsid w:val="5F574BB8"/>
    <w:rsid w:val="605F49C3"/>
    <w:rsid w:val="60C43C15"/>
    <w:rsid w:val="60DE1BAF"/>
    <w:rsid w:val="60F16C6B"/>
    <w:rsid w:val="61037A79"/>
    <w:rsid w:val="61271964"/>
    <w:rsid w:val="612C2939"/>
    <w:rsid w:val="614679EF"/>
    <w:rsid w:val="61714749"/>
    <w:rsid w:val="618333ED"/>
    <w:rsid w:val="61C63135"/>
    <w:rsid w:val="61EB08D3"/>
    <w:rsid w:val="62100056"/>
    <w:rsid w:val="62320C1C"/>
    <w:rsid w:val="623D012E"/>
    <w:rsid w:val="62646223"/>
    <w:rsid w:val="62667998"/>
    <w:rsid w:val="62723670"/>
    <w:rsid w:val="62CE14BB"/>
    <w:rsid w:val="6336250E"/>
    <w:rsid w:val="634E4B6A"/>
    <w:rsid w:val="640253B0"/>
    <w:rsid w:val="64095351"/>
    <w:rsid w:val="645D6585"/>
    <w:rsid w:val="647F2081"/>
    <w:rsid w:val="652A6FAA"/>
    <w:rsid w:val="65356602"/>
    <w:rsid w:val="65690E28"/>
    <w:rsid w:val="65926A71"/>
    <w:rsid w:val="661E1AB8"/>
    <w:rsid w:val="66874237"/>
    <w:rsid w:val="6688238F"/>
    <w:rsid w:val="66F4585A"/>
    <w:rsid w:val="674F1E03"/>
    <w:rsid w:val="67983EF8"/>
    <w:rsid w:val="67C94B6A"/>
    <w:rsid w:val="6808620D"/>
    <w:rsid w:val="6815044D"/>
    <w:rsid w:val="68205EA7"/>
    <w:rsid w:val="6878430B"/>
    <w:rsid w:val="68A800EA"/>
    <w:rsid w:val="68CB20A8"/>
    <w:rsid w:val="68F97675"/>
    <w:rsid w:val="6934024C"/>
    <w:rsid w:val="696117D8"/>
    <w:rsid w:val="69795F30"/>
    <w:rsid w:val="69D46091"/>
    <w:rsid w:val="69DB5E2D"/>
    <w:rsid w:val="6A254914"/>
    <w:rsid w:val="6A3A7686"/>
    <w:rsid w:val="6A47463F"/>
    <w:rsid w:val="6A575033"/>
    <w:rsid w:val="6A751CA5"/>
    <w:rsid w:val="6A891782"/>
    <w:rsid w:val="6ABD29E7"/>
    <w:rsid w:val="6B007396"/>
    <w:rsid w:val="6B224E60"/>
    <w:rsid w:val="6B4735C2"/>
    <w:rsid w:val="6B583699"/>
    <w:rsid w:val="6B5C2005"/>
    <w:rsid w:val="6B7E7750"/>
    <w:rsid w:val="6C1C28E8"/>
    <w:rsid w:val="6C4D0820"/>
    <w:rsid w:val="6C5C1968"/>
    <w:rsid w:val="6C6967F0"/>
    <w:rsid w:val="6C7A538A"/>
    <w:rsid w:val="6C8C2CEE"/>
    <w:rsid w:val="6C916FF2"/>
    <w:rsid w:val="6CF52D06"/>
    <w:rsid w:val="6D8B6F2E"/>
    <w:rsid w:val="6DA0359D"/>
    <w:rsid w:val="6DF232D4"/>
    <w:rsid w:val="6E233913"/>
    <w:rsid w:val="6E244D7B"/>
    <w:rsid w:val="6E2764C2"/>
    <w:rsid w:val="6EBC0B41"/>
    <w:rsid w:val="6EE10EAD"/>
    <w:rsid w:val="6F5E3F9B"/>
    <w:rsid w:val="6F7E3097"/>
    <w:rsid w:val="6FFD773F"/>
    <w:rsid w:val="70566F26"/>
    <w:rsid w:val="709A605A"/>
    <w:rsid w:val="70C1220B"/>
    <w:rsid w:val="70C727BA"/>
    <w:rsid w:val="71501D81"/>
    <w:rsid w:val="716959AF"/>
    <w:rsid w:val="71802610"/>
    <w:rsid w:val="719D0E49"/>
    <w:rsid w:val="71A62C12"/>
    <w:rsid w:val="71BA3DBC"/>
    <w:rsid w:val="722355E0"/>
    <w:rsid w:val="723C3130"/>
    <w:rsid w:val="725D1CB1"/>
    <w:rsid w:val="72D81018"/>
    <w:rsid w:val="731362B6"/>
    <w:rsid w:val="731F6B75"/>
    <w:rsid w:val="73354E9D"/>
    <w:rsid w:val="7351514E"/>
    <w:rsid w:val="74044425"/>
    <w:rsid w:val="74055DF3"/>
    <w:rsid w:val="743B6F8F"/>
    <w:rsid w:val="746C10C7"/>
    <w:rsid w:val="746E3633"/>
    <w:rsid w:val="74BE31AD"/>
    <w:rsid w:val="751C74AF"/>
    <w:rsid w:val="7560794C"/>
    <w:rsid w:val="756C78BD"/>
    <w:rsid w:val="75B159E1"/>
    <w:rsid w:val="760B1972"/>
    <w:rsid w:val="766266D5"/>
    <w:rsid w:val="766C1068"/>
    <w:rsid w:val="767D3396"/>
    <w:rsid w:val="76AE5251"/>
    <w:rsid w:val="76CB0855"/>
    <w:rsid w:val="76DA5C38"/>
    <w:rsid w:val="76EF2977"/>
    <w:rsid w:val="77862C5A"/>
    <w:rsid w:val="778E4A22"/>
    <w:rsid w:val="784A524B"/>
    <w:rsid w:val="78A8120E"/>
    <w:rsid w:val="78C335E0"/>
    <w:rsid w:val="795F1C69"/>
    <w:rsid w:val="797F2F75"/>
    <w:rsid w:val="79C044BF"/>
    <w:rsid w:val="79D502E9"/>
    <w:rsid w:val="79F65B66"/>
    <w:rsid w:val="79F87C47"/>
    <w:rsid w:val="7A630183"/>
    <w:rsid w:val="7AAD00E7"/>
    <w:rsid w:val="7ABB05E1"/>
    <w:rsid w:val="7AFB6B48"/>
    <w:rsid w:val="7B091411"/>
    <w:rsid w:val="7B8F5E30"/>
    <w:rsid w:val="7BB56E53"/>
    <w:rsid w:val="7BC43686"/>
    <w:rsid w:val="7BD16C48"/>
    <w:rsid w:val="7C1800AA"/>
    <w:rsid w:val="7C37318E"/>
    <w:rsid w:val="7D4C63FB"/>
    <w:rsid w:val="7E163C35"/>
    <w:rsid w:val="7E9D21C6"/>
    <w:rsid w:val="7EBA5185"/>
    <w:rsid w:val="7ECC6D8D"/>
    <w:rsid w:val="7F0B7D4C"/>
    <w:rsid w:val="7F621288"/>
    <w:rsid w:val="7F7A4FE2"/>
    <w:rsid w:val="7F85224E"/>
    <w:rsid w:val="7F962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spacing w:line="360" w:lineRule="auto"/>
      <w:outlineLvl w:val="0"/>
    </w:pPr>
    <w:rPr>
      <w:rFonts w:eastAsia="黑体"/>
      <w:b/>
      <w:bCs/>
      <w:kern w:val="44"/>
      <w:sz w:val="32"/>
      <w:szCs w:val="44"/>
    </w:rPr>
  </w:style>
  <w:style w:type="paragraph" w:styleId="3">
    <w:name w:val="heading 2"/>
    <w:basedOn w:val="1"/>
    <w:next w:val="1"/>
    <w:link w:val="52"/>
    <w:qFormat/>
    <w:uiPriority w:val="0"/>
    <w:pPr>
      <w:keepNext/>
      <w:keepLines/>
      <w:spacing w:before="60" w:after="60" w:line="413" w:lineRule="auto"/>
      <w:outlineLvl w:val="1"/>
    </w:pPr>
    <w:rPr>
      <w:rFonts w:ascii="Arial" w:hAnsi="Arial" w:eastAsia="黑体"/>
      <w:b/>
      <w:bCs/>
      <w:szCs w:val="32"/>
    </w:rPr>
  </w:style>
  <w:style w:type="paragraph" w:styleId="4">
    <w:name w:val="heading 3"/>
    <w:basedOn w:val="1"/>
    <w:next w:val="1"/>
    <w:link w:val="53"/>
    <w:qFormat/>
    <w:uiPriority w:val="0"/>
    <w:pPr>
      <w:keepNext/>
      <w:keepLines/>
      <w:spacing w:line="360" w:lineRule="auto"/>
      <w:outlineLvl w:val="2"/>
    </w:pPr>
    <w:rPr>
      <w:rFonts w:eastAsia="黑体"/>
      <w:b/>
      <w:bCs/>
      <w:szCs w:val="32"/>
    </w:rPr>
  </w:style>
  <w:style w:type="paragraph" w:styleId="5">
    <w:name w:val="heading 4"/>
    <w:basedOn w:val="1"/>
    <w:next w:val="1"/>
    <w:link w:val="54"/>
    <w:qFormat/>
    <w:uiPriority w:val="0"/>
    <w:pPr>
      <w:keepNext/>
      <w:keepLines/>
      <w:spacing w:line="360" w:lineRule="auto"/>
      <w:outlineLvl w:val="3"/>
    </w:pPr>
    <w:rPr>
      <w:rFonts w:ascii="Arial" w:hAnsi="Arial"/>
      <w:b/>
      <w:bCs/>
      <w:szCs w:val="28"/>
    </w:rPr>
  </w:style>
  <w:style w:type="paragraph" w:styleId="6">
    <w:name w:val="heading 5"/>
    <w:basedOn w:val="1"/>
    <w:next w:val="1"/>
    <w:link w:val="55"/>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qFormat/>
    <w:uiPriority w:val="0"/>
    <w:pPr>
      <w:keepNext/>
      <w:keepLines/>
      <w:spacing w:before="240" w:after="64" w:line="317" w:lineRule="auto"/>
      <w:outlineLvl w:val="7"/>
    </w:pPr>
    <w:rPr>
      <w:rFonts w:ascii="Cambria" w:hAnsi="Cambria"/>
      <w:sz w:val="24"/>
    </w:rPr>
  </w:style>
  <w:style w:type="paragraph" w:styleId="10">
    <w:name w:val="heading 9"/>
    <w:basedOn w:val="1"/>
    <w:next w:val="1"/>
    <w:qFormat/>
    <w:uiPriority w:val="0"/>
    <w:pPr>
      <w:keepNext/>
      <w:keepLines/>
      <w:spacing w:before="240" w:after="64" w:line="317" w:lineRule="auto"/>
      <w:outlineLvl w:val="8"/>
    </w:pPr>
    <w:rPr>
      <w:rFonts w:ascii="Cambria" w:hAnsi="Cambria"/>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widowControl/>
      <w:ind w:firstLine="420"/>
      <w:jc w:val="left"/>
    </w:pPr>
    <w:rPr>
      <w:sz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56"/>
    <w:qFormat/>
    <w:uiPriority w:val="0"/>
    <w:pPr>
      <w:shd w:val="clear" w:color="auto" w:fill="000080"/>
    </w:pPr>
    <w:rPr>
      <w:shd w:val="clear" w:color="auto" w:fill="000080"/>
    </w:rPr>
  </w:style>
  <w:style w:type="paragraph" w:styleId="15">
    <w:name w:val="annotation text"/>
    <w:basedOn w:val="1"/>
    <w:link w:val="57"/>
    <w:qFormat/>
    <w:uiPriority w:val="0"/>
    <w:pPr>
      <w:jc w:val="left"/>
    </w:pPr>
  </w:style>
  <w:style w:type="paragraph" w:styleId="16">
    <w:name w:val="Body Text 3"/>
    <w:basedOn w:val="1"/>
    <w:qFormat/>
    <w:uiPriority w:val="0"/>
    <w:pPr>
      <w:spacing w:after="120"/>
    </w:pPr>
    <w:rPr>
      <w:kern w:val="0"/>
      <w:sz w:val="16"/>
      <w:szCs w:val="16"/>
    </w:rPr>
  </w:style>
  <w:style w:type="paragraph" w:styleId="17">
    <w:name w:val="Body Text"/>
    <w:basedOn w:val="1"/>
    <w:next w:val="1"/>
    <w:link w:val="58"/>
    <w:qFormat/>
    <w:uiPriority w:val="99"/>
    <w:pPr>
      <w:adjustRightInd w:val="0"/>
      <w:spacing w:after="60" w:line="360" w:lineRule="atLeast"/>
      <w:ind w:left="72" w:leftChars="30" w:right="30" w:rightChars="30"/>
      <w:jc w:val="center"/>
      <w:textAlignment w:val="baseline"/>
    </w:pPr>
    <w:rPr>
      <w:szCs w:val="22"/>
    </w:rPr>
  </w:style>
  <w:style w:type="paragraph" w:styleId="18">
    <w:name w:val="Body Text Indent"/>
    <w:basedOn w:val="1"/>
    <w:link w:val="59"/>
    <w:qFormat/>
    <w:uiPriority w:val="0"/>
    <w:pPr>
      <w:spacing w:before="240" w:line="360" w:lineRule="auto"/>
      <w:ind w:firstLine="552" w:firstLineChars="263"/>
    </w:pPr>
    <w:rPr>
      <w:rFonts w:ascii="宋体" w:hAnsi="宋体"/>
      <w:szCs w:val="20"/>
    </w:rPr>
  </w:style>
  <w:style w:type="paragraph" w:styleId="19">
    <w:name w:val="index 4"/>
    <w:basedOn w:val="1"/>
    <w:next w:val="1"/>
    <w:qFormat/>
    <w:uiPriority w:val="0"/>
    <w:pPr>
      <w:ind w:left="600" w:leftChars="600"/>
    </w:pPr>
  </w:style>
  <w:style w:type="paragraph" w:styleId="20">
    <w:name w:val="toc 5"/>
    <w:basedOn w:val="1"/>
    <w:next w:val="1"/>
    <w:qFormat/>
    <w:uiPriority w:val="39"/>
    <w:pPr>
      <w:ind w:left="1680" w:leftChars="800"/>
    </w:pPr>
    <w:rPr>
      <w:rFonts w:ascii="Calibri" w:hAnsi="Calibri"/>
      <w:szCs w:val="22"/>
    </w:rPr>
  </w:style>
  <w:style w:type="paragraph" w:styleId="21">
    <w:name w:val="toc 3"/>
    <w:basedOn w:val="1"/>
    <w:next w:val="1"/>
    <w:qFormat/>
    <w:uiPriority w:val="39"/>
    <w:pPr>
      <w:ind w:left="840" w:leftChars="400"/>
    </w:pPr>
  </w:style>
  <w:style w:type="paragraph" w:styleId="22">
    <w:name w:val="Plain Text"/>
    <w:basedOn w:val="1"/>
    <w:link w:val="60"/>
    <w:qFormat/>
    <w:uiPriority w:val="99"/>
    <w:rPr>
      <w:rFonts w:ascii="宋体" w:hAnsi="Courier New"/>
    </w:rPr>
  </w:style>
  <w:style w:type="paragraph" w:styleId="23">
    <w:name w:val="toc 8"/>
    <w:basedOn w:val="1"/>
    <w:next w:val="1"/>
    <w:qFormat/>
    <w:uiPriority w:val="39"/>
    <w:pPr>
      <w:ind w:left="2940" w:leftChars="1400"/>
    </w:pPr>
    <w:rPr>
      <w:rFonts w:ascii="Calibri" w:hAnsi="Calibri"/>
      <w:szCs w:val="22"/>
    </w:rPr>
  </w:style>
  <w:style w:type="paragraph" w:styleId="24">
    <w:name w:val="Date"/>
    <w:basedOn w:val="1"/>
    <w:next w:val="1"/>
    <w:link w:val="61"/>
    <w:qFormat/>
    <w:uiPriority w:val="0"/>
    <w:pPr>
      <w:ind w:left="100" w:leftChars="2500"/>
    </w:pPr>
  </w:style>
  <w:style w:type="paragraph" w:styleId="25">
    <w:name w:val="Body Text Indent 2"/>
    <w:basedOn w:val="1"/>
    <w:link w:val="62"/>
    <w:qFormat/>
    <w:uiPriority w:val="0"/>
    <w:pPr>
      <w:spacing w:after="120" w:line="480" w:lineRule="auto"/>
      <w:ind w:left="420" w:leftChars="200"/>
    </w:pPr>
  </w:style>
  <w:style w:type="paragraph" w:styleId="26">
    <w:name w:val="Balloon Text"/>
    <w:basedOn w:val="1"/>
    <w:link w:val="63"/>
    <w:qFormat/>
    <w:uiPriority w:val="0"/>
    <w:rPr>
      <w:sz w:val="18"/>
      <w:szCs w:val="18"/>
    </w:rPr>
  </w:style>
  <w:style w:type="paragraph" w:styleId="27">
    <w:name w:val="footer"/>
    <w:basedOn w:val="1"/>
    <w:link w:val="64"/>
    <w:qFormat/>
    <w:uiPriority w:val="0"/>
    <w:pPr>
      <w:tabs>
        <w:tab w:val="center" w:pos="4153"/>
        <w:tab w:val="right" w:pos="8306"/>
      </w:tabs>
      <w:snapToGrid w:val="0"/>
      <w:jc w:val="left"/>
    </w:pPr>
    <w:rPr>
      <w:sz w:val="18"/>
      <w:szCs w:val="18"/>
    </w:rPr>
  </w:style>
  <w:style w:type="paragraph" w:styleId="28">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60" w:line="400" w:lineRule="exact"/>
    </w:pPr>
    <w:rPr>
      <w:rFonts w:eastAsia="黑体"/>
    </w:rPr>
  </w:style>
  <w:style w:type="paragraph" w:styleId="30">
    <w:name w:val="toc 4"/>
    <w:basedOn w:val="1"/>
    <w:next w:val="1"/>
    <w:qFormat/>
    <w:uiPriority w:val="39"/>
    <w:pPr>
      <w:ind w:left="1260" w:leftChars="600"/>
    </w:pPr>
    <w:rPr>
      <w:rFonts w:ascii="Calibri" w:hAnsi="Calibri"/>
      <w:szCs w:val="22"/>
    </w:rPr>
  </w:style>
  <w:style w:type="paragraph" w:styleId="3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66"/>
    <w:qFormat/>
    <w:uiPriority w:val="0"/>
    <w:pPr>
      <w:adjustRightInd w:val="0"/>
      <w:spacing w:line="312" w:lineRule="atLeast"/>
      <w:jc w:val="left"/>
      <w:textAlignment w:val="baseline"/>
    </w:pPr>
    <w:rPr>
      <w:kern w:val="0"/>
      <w:sz w:val="18"/>
      <w:szCs w:val="20"/>
    </w:rPr>
  </w:style>
  <w:style w:type="paragraph" w:styleId="33">
    <w:name w:val="toc 6"/>
    <w:basedOn w:val="1"/>
    <w:next w:val="1"/>
    <w:qFormat/>
    <w:uiPriority w:val="39"/>
    <w:pPr>
      <w:ind w:left="2100" w:leftChars="1000"/>
    </w:pPr>
    <w:rPr>
      <w:rFonts w:ascii="Calibri" w:hAnsi="Calibri"/>
      <w:szCs w:val="22"/>
    </w:rPr>
  </w:style>
  <w:style w:type="paragraph" w:styleId="34">
    <w:name w:val="toc 2"/>
    <w:basedOn w:val="1"/>
    <w:next w:val="1"/>
    <w:qFormat/>
    <w:uiPriority w:val="39"/>
    <w:pPr>
      <w:ind w:left="420" w:leftChars="200"/>
    </w:pPr>
    <w:rPr>
      <w:rFonts w:ascii="Calibri" w:hAnsi="Calibri"/>
      <w:szCs w:val="22"/>
    </w:rPr>
  </w:style>
  <w:style w:type="paragraph" w:styleId="35">
    <w:name w:val="toc 9"/>
    <w:basedOn w:val="1"/>
    <w:next w:val="1"/>
    <w:qFormat/>
    <w:uiPriority w:val="39"/>
    <w:pPr>
      <w:ind w:left="3360" w:leftChars="1600"/>
    </w:pPr>
    <w:rPr>
      <w:rFonts w:ascii="Calibri" w:hAnsi="Calibri"/>
      <w:szCs w:val="22"/>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7">
    <w:name w:val="Title"/>
    <w:basedOn w:val="1"/>
    <w:next w:val="1"/>
    <w:link w:val="67"/>
    <w:qFormat/>
    <w:uiPriority w:val="0"/>
    <w:pPr>
      <w:spacing w:before="240" w:after="60"/>
      <w:jc w:val="center"/>
      <w:outlineLvl w:val="0"/>
    </w:pPr>
    <w:rPr>
      <w:rFonts w:ascii="Cambria" w:hAnsi="Cambria"/>
      <w:b/>
      <w:bCs/>
      <w:sz w:val="32"/>
      <w:szCs w:val="32"/>
    </w:rPr>
  </w:style>
  <w:style w:type="paragraph" w:styleId="38">
    <w:name w:val="annotation subject"/>
    <w:basedOn w:val="15"/>
    <w:next w:val="15"/>
    <w:link w:val="68"/>
    <w:qFormat/>
    <w:uiPriority w:val="0"/>
    <w:rPr>
      <w:b/>
      <w:bCs/>
    </w:rPr>
  </w:style>
  <w:style w:type="table" w:styleId="40">
    <w:name w:val="Table Grid"/>
    <w:basedOn w:val="3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qFormat/>
    <w:uiPriority w:val="0"/>
  </w:style>
  <w:style w:type="character" w:styleId="44">
    <w:name w:val="FollowedHyperlink"/>
    <w:qFormat/>
    <w:uiPriority w:val="99"/>
    <w:rPr>
      <w:color w:val="666666"/>
      <w:u w:val="none"/>
    </w:rPr>
  </w:style>
  <w:style w:type="character" w:styleId="45">
    <w:name w:val="Emphasis"/>
    <w:qFormat/>
    <w:uiPriority w:val="0"/>
    <w:rPr>
      <w:i/>
      <w:iCs/>
    </w:rPr>
  </w:style>
  <w:style w:type="character" w:styleId="46">
    <w:name w:val="Hyperlink"/>
    <w:qFormat/>
    <w:uiPriority w:val="99"/>
    <w:rPr>
      <w:color w:val="666666"/>
      <w:u w:val="none"/>
    </w:rPr>
  </w:style>
  <w:style w:type="character" w:styleId="47">
    <w:name w:val="HTML Code"/>
    <w:qFormat/>
    <w:uiPriority w:val="0"/>
    <w:rPr>
      <w:rFonts w:ascii="Courier New" w:hAnsi="Courier New"/>
      <w:sz w:val="20"/>
    </w:rPr>
  </w:style>
  <w:style w:type="character" w:styleId="48">
    <w:name w:val="annotation reference"/>
    <w:qFormat/>
    <w:uiPriority w:val="0"/>
    <w:rPr>
      <w:sz w:val="21"/>
      <w:szCs w:val="21"/>
    </w:rPr>
  </w:style>
  <w:style w:type="character" w:styleId="49">
    <w:name w:val="HTML Cite"/>
    <w:qFormat/>
    <w:uiPriority w:val="0"/>
  </w:style>
  <w:style w:type="paragraph" w:customStyle="1" w:styleId="50">
    <w:name w:val="表格文字"/>
    <w:basedOn w:val="1"/>
    <w:qFormat/>
    <w:uiPriority w:val="0"/>
    <w:pPr>
      <w:spacing w:before="25" w:after="25"/>
      <w:jc w:val="left"/>
    </w:pPr>
    <w:rPr>
      <w:bCs/>
      <w:spacing w:val="10"/>
      <w:kern w:val="0"/>
      <w:sz w:val="24"/>
    </w:rPr>
  </w:style>
  <w:style w:type="character" w:customStyle="1" w:styleId="51">
    <w:name w:val="标题 1 字符"/>
    <w:link w:val="2"/>
    <w:qFormat/>
    <w:uiPriority w:val="0"/>
    <w:rPr>
      <w:rFonts w:eastAsia="黑体"/>
      <w:b/>
      <w:bCs/>
      <w:kern w:val="44"/>
      <w:sz w:val="32"/>
      <w:szCs w:val="44"/>
    </w:rPr>
  </w:style>
  <w:style w:type="character" w:customStyle="1" w:styleId="52">
    <w:name w:val="标题 2 字符"/>
    <w:link w:val="3"/>
    <w:qFormat/>
    <w:uiPriority w:val="0"/>
    <w:rPr>
      <w:rFonts w:ascii="Arial" w:hAnsi="Arial" w:eastAsia="黑体"/>
      <w:b/>
      <w:bCs/>
      <w:kern w:val="2"/>
      <w:sz w:val="21"/>
      <w:szCs w:val="32"/>
    </w:rPr>
  </w:style>
  <w:style w:type="character" w:customStyle="1" w:styleId="53">
    <w:name w:val="标题 3 字符"/>
    <w:link w:val="4"/>
    <w:qFormat/>
    <w:uiPriority w:val="0"/>
    <w:rPr>
      <w:rFonts w:eastAsia="黑体"/>
      <w:b/>
      <w:bCs/>
      <w:kern w:val="2"/>
      <w:sz w:val="21"/>
      <w:szCs w:val="32"/>
    </w:rPr>
  </w:style>
  <w:style w:type="character" w:customStyle="1" w:styleId="54">
    <w:name w:val="标题 4 字符"/>
    <w:link w:val="5"/>
    <w:qFormat/>
    <w:uiPriority w:val="0"/>
    <w:rPr>
      <w:rFonts w:ascii="Arial" w:hAnsi="Arial" w:eastAsia="宋体"/>
      <w:b/>
      <w:bCs/>
      <w:kern w:val="2"/>
      <w:sz w:val="21"/>
      <w:szCs w:val="28"/>
      <w:lang w:val="en-US" w:eastAsia="zh-CN" w:bidi="ar-SA"/>
    </w:rPr>
  </w:style>
  <w:style w:type="character" w:customStyle="1" w:styleId="55">
    <w:name w:val="标题 5 字符"/>
    <w:link w:val="6"/>
    <w:qFormat/>
    <w:uiPriority w:val="0"/>
    <w:rPr>
      <w:rFonts w:eastAsia="宋体"/>
      <w:b/>
      <w:bCs/>
      <w:kern w:val="2"/>
      <w:sz w:val="28"/>
      <w:szCs w:val="28"/>
      <w:lang w:val="en-US" w:eastAsia="zh-CN" w:bidi="ar-SA"/>
    </w:rPr>
  </w:style>
  <w:style w:type="character" w:customStyle="1" w:styleId="56">
    <w:name w:val="文档结构图 字符"/>
    <w:link w:val="14"/>
    <w:qFormat/>
    <w:uiPriority w:val="0"/>
    <w:rPr>
      <w:kern w:val="2"/>
      <w:sz w:val="21"/>
      <w:szCs w:val="24"/>
      <w:shd w:val="clear" w:color="auto" w:fill="000080"/>
      <w:lang w:bidi="ar-SA"/>
    </w:rPr>
  </w:style>
  <w:style w:type="character" w:customStyle="1" w:styleId="57">
    <w:name w:val="批注文字 字符"/>
    <w:link w:val="15"/>
    <w:qFormat/>
    <w:uiPriority w:val="0"/>
    <w:rPr>
      <w:kern w:val="2"/>
      <w:sz w:val="21"/>
      <w:szCs w:val="24"/>
      <w:lang w:bidi="ar-SA"/>
    </w:rPr>
  </w:style>
  <w:style w:type="character" w:customStyle="1" w:styleId="58">
    <w:name w:val="正文文本 字符"/>
    <w:link w:val="17"/>
    <w:qFormat/>
    <w:uiPriority w:val="99"/>
    <w:rPr>
      <w:rFonts w:eastAsia="宋体"/>
      <w:kern w:val="2"/>
      <w:sz w:val="21"/>
      <w:szCs w:val="22"/>
      <w:lang w:val="en-US" w:eastAsia="zh-CN" w:bidi="ar-SA"/>
    </w:rPr>
  </w:style>
  <w:style w:type="character" w:customStyle="1" w:styleId="59">
    <w:name w:val="正文文本缩进 字符"/>
    <w:link w:val="18"/>
    <w:qFormat/>
    <w:uiPriority w:val="0"/>
    <w:rPr>
      <w:rFonts w:ascii="宋体" w:hAnsi="宋体"/>
      <w:kern w:val="2"/>
      <w:sz w:val="21"/>
      <w:lang w:bidi="ar-SA"/>
    </w:rPr>
  </w:style>
  <w:style w:type="character" w:customStyle="1" w:styleId="60">
    <w:name w:val="纯文本 字符"/>
    <w:link w:val="22"/>
    <w:qFormat/>
    <w:uiPriority w:val="99"/>
    <w:rPr>
      <w:rFonts w:ascii="宋体" w:hAnsi="Courier New" w:eastAsia="宋体"/>
      <w:kern w:val="2"/>
      <w:sz w:val="21"/>
      <w:szCs w:val="24"/>
      <w:lang w:val="en-US" w:eastAsia="zh-CN" w:bidi="ar-SA"/>
    </w:rPr>
  </w:style>
  <w:style w:type="character" w:customStyle="1" w:styleId="61">
    <w:name w:val="日期 字符"/>
    <w:link w:val="24"/>
    <w:qFormat/>
    <w:uiPriority w:val="0"/>
    <w:rPr>
      <w:kern w:val="2"/>
      <w:sz w:val="21"/>
      <w:szCs w:val="24"/>
      <w:lang w:bidi="ar-SA"/>
    </w:rPr>
  </w:style>
  <w:style w:type="character" w:customStyle="1" w:styleId="62">
    <w:name w:val="正文文本缩进 2 字符"/>
    <w:link w:val="25"/>
    <w:qFormat/>
    <w:uiPriority w:val="0"/>
    <w:rPr>
      <w:kern w:val="2"/>
      <w:sz w:val="21"/>
      <w:szCs w:val="24"/>
      <w:lang w:bidi="ar-SA"/>
    </w:rPr>
  </w:style>
  <w:style w:type="character" w:customStyle="1" w:styleId="63">
    <w:name w:val="批注框文本 字符"/>
    <w:link w:val="26"/>
    <w:qFormat/>
    <w:uiPriority w:val="0"/>
    <w:rPr>
      <w:kern w:val="2"/>
      <w:sz w:val="18"/>
      <w:szCs w:val="18"/>
      <w:lang w:bidi="ar-SA"/>
    </w:rPr>
  </w:style>
  <w:style w:type="character" w:customStyle="1" w:styleId="64">
    <w:name w:val="页脚 字符"/>
    <w:link w:val="27"/>
    <w:qFormat/>
    <w:uiPriority w:val="0"/>
    <w:rPr>
      <w:kern w:val="2"/>
      <w:sz w:val="18"/>
      <w:szCs w:val="18"/>
      <w:lang w:bidi="ar-SA"/>
    </w:rPr>
  </w:style>
  <w:style w:type="character" w:customStyle="1" w:styleId="65">
    <w:name w:val="页眉 字符"/>
    <w:link w:val="28"/>
    <w:qFormat/>
    <w:uiPriority w:val="0"/>
    <w:rPr>
      <w:kern w:val="2"/>
      <w:sz w:val="18"/>
      <w:szCs w:val="18"/>
      <w:lang w:bidi="ar-SA"/>
    </w:rPr>
  </w:style>
  <w:style w:type="character" w:customStyle="1" w:styleId="66">
    <w:name w:val="脚注文本 字符"/>
    <w:link w:val="32"/>
    <w:qFormat/>
    <w:uiPriority w:val="0"/>
    <w:rPr>
      <w:sz w:val="18"/>
      <w:lang w:bidi="ar-SA"/>
    </w:rPr>
  </w:style>
  <w:style w:type="character" w:customStyle="1" w:styleId="67">
    <w:name w:val="标题 字符"/>
    <w:link w:val="37"/>
    <w:qFormat/>
    <w:uiPriority w:val="0"/>
    <w:rPr>
      <w:rFonts w:ascii="Cambria" w:hAnsi="Cambria"/>
      <w:b/>
      <w:bCs/>
      <w:kern w:val="2"/>
      <w:sz w:val="32"/>
      <w:szCs w:val="32"/>
      <w:lang w:bidi="ar-SA"/>
    </w:rPr>
  </w:style>
  <w:style w:type="character" w:customStyle="1" w:styleId="68">
    <w:name w:val="批注主题 字符"/>
    <w:link w:val="38"/>
    <w:qFormat/>
    <w:uiPriority w:val="0"/>
    <w:rPr>
      <w:b/>
      <w:bCs/>
      <w:kern w:val="2"/>
      <w:sz w:val="21"/>
      <w:szCs w:val="24"/>
      <w:lang w:bidi="ar-SA"/>
    </w:rPr>
  </w:style>
  <w:style w:type="character" w:customStyle="1" w:styleId="69">
    <w:name w:val="标题4 Char Char"/>
    <w:link w:val="70"/>
    <w:qFormat/>
    <w:uiPriority w:val="0"/>
    <w:rPr>
      <w:rFonts w:ascii="Arial" w:hAnsi="Arial"/>
      <w:b/>
      <w:bCs/>
      <w:sz w:val="24"/>
      <w:szCs w:val="32"/>
      <w:lang w:bidi="ar-SA"/>
    </w:rPr>
  </w:style>
  <w:style w:type="paragraph" w:customStyle="1" w:styleId="70">
    <w:name w:val="标题4"/>
    <w:basedOn w:val="3"/>
    <w:next w:val="19"/>
    <w:link w:val="69"/>
    <w:qFormat/>
    <w:uiPriority w:val="0"/>
    <w:rPr>
      <w:rFonts w:eastAsia="宋体"/>
      <w:kern w:val="0"/>
      <w:sz w:val="24"/>
    </w:rPr>
  </w:style>
  <w:style w:type="character" w:customStyle="1" w:styleId="71">
    <w:name w:val="Body Text Indent 2 Char"/>
    <w:qFormat/>
    <w:uiPriority w:val="0"/>
    <w:rPr>
      <w:rFonts w:eastAsia="宋体"/>
      <w:kern w:val="2"/>
      <w:sz w:val="21"/>
      <w:szCs w:val="24"/>
      <w:lang w:val="en-US" w:eastAsia="zh-CN" w:bidi="ar-SA"/>
    </w:rPr>
  </w:style>
  <w:style w:type="character" w:customStyle="1" w:styleId="72">
    <w:name w:val="明显引用 Char1"/>
    <w:qFormat/>
    <w:uiPriority w:val="0"/>
    <w:rPr>
      <w:rFonts w:ascii="Times New Roman" w:hAnsi="Times New Roman" w:eastAsia="宋体" w:cs="Times New Roman"/>
      <w:b/>
      <w:bCs/>
      <w:i/>
      <w:iCs/>
      <w:color w:val="4F81BD"/>
      <w:szCs w:val="24"/>
    </w:rPr>
  </w:style>
  <w:style w:type="character" w:customStyle="1" w:styleId="73">
    <w:name w:val="Char Char22"/>
    <w:qFormat/>
    <w:uiPriority w:val="0"/>
    <w:rPr>
      <w:rFonts w:ascii="Times New Roman" w:hAnsi="Times New Roman" w:eastAsia="宋体" w:cs="Times New Roman"/>
      <w:b/>
      <w:bCs/>
      <w:kern w:val="44"/>
      <w:sz w:val="32"/>
      <w:szCs w:val="44"/>
    </w:rPr>
  </w:style>
  <w:style w:type="character" w:customStyle="1" w:styleId="74">
    <w:name w:val="文档结构图 Char1"/>
    <w:qFormat/>
    <w:uiPriority w:val="0"/>
    <w:rPr>
      <w:rFonts w:ascii="宋体" w:hAnsi="Times New Roman" w:eastAsia="宋体" w:cs="Times New Roman"/>
      <w:sz w:val="18"/>
      <w:szCs w:val="18"/>
    </w:rPr>
  </w:style>
  <w:style w:type="character" w:customStyle="1" w:styleId="75">
    <w:name w:val="_Style 74"/>
    <w:qFormat/>
    <w:uiPriority w:val="0"/>
    <w:rPr>
      <w:b/>
      <w:bCs/>
      <w:i/>
      <w:iCs/>
      <w:color w:val="4F81BD"/>
    </w:rPr>
  </w:style>
  <w:style w:type="character" w:customStyle="1" w:styleId="76">
    <w:name w:val="Char Char9"/>
    <w:qFormat/>
    <w:uiPriority w:val="0"/>
    <w:rPr>
      <w:rFonts w:eastAsia="宋体"/>
      <w:b/>
      <w:bCs/>
      <w:kern w:val="44"/>
      <w:sz w:val="32"/>
      <w:szCs w:val="44"/>
      <w:lang w:val="en-US" w:eastAsia="zh-CN" w:bidi="ar-SA"/>
    </w:rPr>
  </w:style>
  <w:style w:type="character" w:customStyle="1" w:styleId="77">
    <w:name w:val="Footer Char"/>
    <w:qFormat/>
    <w:uiPriority w:val="0"/>
    <w:rPr>
      <w:rFonts w:eastAsia="宋体"/>
      <w:kern w:val="2"/>
      <w:sz w:val="18"/>
      <w:szCs w:val="18"/>
      <w:lang w:val="en-US" w:eastAsia="zh-CN" w:bidi="ar-SA"/>
    </w:rPr>
  </w:style>
  <w:style w:type="character" w:customStyle="1" w:styleId="78">
    <w:name w:val="Heading 5 Char"/>
    <w:qFormat/>
    <w:uiPriority w:val="0"/>
    <w:rPr>
      <w:rFonts w:eastAsia="宋体"/>
      <w:b/>
      <w:bCs/>
      <w:kern w:val="2"/>
      <w:sz w:val="28"/>
      <w:szCs w:val="28"/>
      <w:lang w:val="en-US" w:eastAsia="zh-CN" w:bidi="ar-SA"/>
    </w:rPr>
  </w:style>
  <w:style w:type="character" w:customStyle="1" w:styleId="79">
    <w:name w:val="Char Char18"/>
    <w:qFormat/>
    <w:uiPriority w:val="0"/>
    <w:rPr>
      <w:rFonts w:ascii="Times New Roman" w:hAnsi="Times New Roman" w:eastAsia="宋体" w:cs="Times New Roman"/>
      <w:b/>
      <w:bCs/>
      <w:sz w:val="28"/>
      <w:szCs w:val="28"/>
    </w:rPr>
  </w:style>
  <w:style w:type="character" w:customStyle="1" w:styleId="80">
    <w:name w:val="Char Char181"/>
    <w:qFormat/>
    <w:uiPriority w:val="0"/>
    <w:rPr>
      <w:b/>
      <w:bCs/>
      <w:kern w:val="44"/>
      <w:sz w:val="44"/>
      <w:szCs w:val="44"/>
    </w:rPr>
  </w:style>
  <w:style w:type="character" w:customStyle="1" w:styleId="81">
    <w:name w:val="Document Map Char"/>
    <w:qFormat/>
    <w:uiPriority w:val="0"/>
    <w:rPr>
      <w:rFonts w:eastAsia="宋体"/>
      <w:kern w:val="2"/>
      <w:sz w:val="21"/>
      <w:szCs w:val="24"/>
      <w:lang w:val="en-US" w:eastAsia="zh-CN" w:bidi="ar-SA"/>
    </w:rPr>
  </w:style>
  <w:style w:type="character" w:customStyle="1" w:styleId="82">
    <w:name w:val="Balloon Text Char"/>
    <w:qFormat/>
    <w:uiPriority w:val="0"/>
    <w:rPr>
      <w:sz w:val="18"/>
      <w:lang w:bidi="ar-SA"/>
    </w:rPr>
  </w:style>
  <w:style w:type="character" w:customStyle="1" w:styleId="83">
    <w:name w:val="Title Char"/>
    <w:qFormat/>
    <w:uiPriority w:val="0"/>
    <w:rPr>
      <w:rFonts w:ascii="Cambria" w:hAnsi="Cambria"/>
      <w:b/>
      <w:sz w:val="32"/>
      <w:lang w:bidi="ar-SA"/>
    </w:rPr>
  </w:style>
  <w:style w:type="character" w:customStyle="1" w:styleId="84">
    <w:name w:val="明显引用 字符"/>
    <w:link w:val="85"/>
    <w:qFormat/>
    <w:uiPriority w:val="0"/>
    <w:rPr>
      <w:b/>
      <w:bCs/>
      <w:i/>
      <w:iCs/>
      <w:color w:val="4F81BD"/>
      <w:lang w:bidi="ar-SA"/>
    </w:rPr>
  </w:style>
  <w:style w:type="paragraph" w:styleId="85">
    <w:name w:val="Intense Quote"/>
    <w:basedOn w:val="1"/>
    <w:next w:val="1"/>
    <w:link w:val="84"/>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6">
    <w:name w:val="Char Char91"/>
    <w:qFormat/>
    <w:uiPriority w:val="0"/>
    <w:rPr>
      <w:rFonts w:eastAsia="宋体"/>
      <w:b/>
      <w:bCs/>
      <w:kern w:val="44"/>
      <w:sz w:val="32"/>
      <w:szCs w:val="44"/>
      <w:lang w:val="en-US" w:eastAsia="zh-CN" w:bidi="ar-SA"/>
    </w:rPr>
  </w:style>
  <w:style w:type="character" w:customStyle="1" w:styleId="87">
    <w:name w:val="Comment Text Char"/>
    <w:qFormat/>
    <w:uiPriority w:val="0"/>
    <w:rPr>
      <w:rFonts w:cs="Times New Roman"/>
      <w:sz w:val="24"/>
      <w:szCs w:val="24"/>
    </w:rPr>
  </w:style>
  <w:style w:type="character" w:customStyle="1" w:styleId="88">
    <w:name w:val="批注框文本 Char1"/>
    <w:qFormat/>
    <w:uiPriority w:val="0"/>
    <w:rPr>
      <w:rFonts w:ascii="Times New Roman" w:hAnsi="Times New Roman" w:eastAsia="宋体" w:cs="Times New Roman"/>
      <w:sz w:val="18"/>
      <w:szCs w:val="18"/>
    </w:rPr>
  </w:style>
  <w:style w:type="character" w:customStyle="1" w:styleId="89">
    <w:name w:val="批注文字 Char1"/>
    <w:qFormat/>
    <w:uiPriority w:val="0"/>
    <w:rPr>
      <w:rFonts w:ascii="Times New Roman" w:hAnsi="Times New Roman" w:eastAsia="宋体" w:cs="Times New Roman"/>
      <w:szCs w:val="24"/>
    </w:rPr>
  </w:style>
  <w:style w:type="character" w:customStyle="1" w:styleId="90">
    <w:name w:val="Heading 3 Char"/>
    <w:qFormat/>
    <w:uiPriority w:val="0"/>
    <w:rPr>
      <w:rFonts w:cs="Times New Roman"/>
      <w:b/>
      <w:bCs/>
      <w:kern w:val="2"/>
      <w:sz w:val="32"/>
      <w:szCs w:val="32"/>
    </w:rPr>
  </w:style>
  <w:style w:type="character" w:customStyle="1" w:styleId="91">
    <w:name w:val="标题5 Char Char"/>
    <w:link w:val="92"/>
    <w:qFormat/>
    <w:uiPriority w:val="0"/>
    <w:rPr>
      <w:rFonts w:ascii="Arial" w:hAnsi="Arial"/>
      <w:b/>
      <w:bCs/>
      <w:sz w:val="24"/>
      <w:szCs w:val="32"/>
      <w:lang w:bidi="ar-SA"/>
    </w:rPr>
  </w:style>
  <w:style w:type="paragraph" w:customStyle="1" w:styleId="92">
    <w:name w:val="标题5"/>
    <w:basedOn w:val="4"/>
    <w:link w:val="91"/>
    <w:qFormat/>
    <w:uiPriority w:val="0"/>
    <w:pPr>
      <w:spacing w:before="260" w:after="260" w:line="413" w:lineRule="auto"/>
    </w:pPr>
    <w:rPr>
      <w:rFonts w:ascii="Arial" w:hAnsi="Arial" w:eastAsia="宋体"/>
      <w:kern w:val="0"/>
      <w:sz w:val="24"/>
    </w:rPr>
  </w:style>
  <w:style w:type="character" w:customStyle="1" w:styleId="93">
    <w:name w:val="disabled"/>
    <w:qFormat/>
    <w:uiPriority w:val="0"/>
    <w:rPr>
      <w:vanish/>
    </w:rPr>
  </w:style>
  <w:style w:type="character" w:customStyle="1" w:styleId="94">
    <w:name w:val="批注文字 Char"/>
    <w:qFormat/>
    <w:uiPriority w:val="0"/>
    <w:rPr>
      <w:kern w:val="2"/>
      <w:sz w:val="21"/>
      <w:szCs w:val="24"/>
    </w:rPr>
  </w:style>
  <w:style w:type="character" w:customStyle="1" w:styleId="95">
    <w:name w:val="批注文字 Char Char"/>
    <w:qFormat/>
    <w:uiPriority w:val="0"/>
    <w:rPr>
      <w:rFonts w:ascii="宋体" w:hAnsi="Times New Roman" w:eastAsia="宋体" w:cs="Times New Roman"/>
      <w:sz w:val="28"/>
      <w:szCs w:val="20"/>
    </w:rPr>
  </w:style>
  <w:style w:type="character" w:customStyle="1" w:styleId="96">
    <w:name w:val="批注主题 Char1"/>
    <w:qFormat/>
    <w:uiPriority w:val="0"/>
    <w:rPr>
      <w:rFonts w:ascii="Times New Roman" w:hAnsi="Times New Roman" w:eastAsia="宋体" w:cs="Times New Roman"/>
      <w:b/>
      <w:bCs/>
      <w:szCs w:val="24"/>
    </w:rPr>
  </w:style>
  <w:style w:type="character" w:customStyle="1" w:styleId="97">
    <w:name w:val="标题 Char2"/>
    <w:qFormat/>
    <w:uiPriority w:val="0"/>
    <w:rPr>
      <w:rFonts w:ascii="Cambria" w:hAnsi="Cambria" w:eastAsia="宋体" w:cs="Times New Roman"/>
      <w:b/>
      <w:bCs/>
      <w:sz w:val="32"/>
      <w:szCs w:val="32"/>
    </w:rPr>
  </w:style>
  <w:style w:type="character" w:customStyle="1" w:styleId="98">
    <w:name w:val="_Style 97"/>
    <w:qFormat/>
    <w:uiPriority w:val="0"/>
    <w:rPr>
      <w:smallCaps/>
      <w:color w:val="C0504D"/>
      <w:u w:val="single"/>
    </w:rPr>
  </w:style>
  <w:style w:type="character" w:customStyle="1" w:styleId="99">
    <w:name w:val="Char Char6"/>
    <w:qFormat/>
    <w:uiPriority w:val="0"/>
    <w:rPr>
      <w:rFonts w:eastAsia="宋体"/>
      <w:b/>
      <w:bCs/>
      <w:kern w:val="44"/>
      <w:sz w:val="32"/>
      <w:szCs w:val="44"/>
      <w:lang w:val="en-US" w:eastAsia="zh-CN" w:bidi="ar-SA"/>
    </w:rPr>
  </w:style>
  <w:style w:type="character" w:customStyle="1" w:styleId="100">
    <w:name w:val="Char Char24"/>
    <w:qFormat/>
    <w:uiPriority w:val="0"/>
    <w:rPr>
      <w:rFonts w:eastAsia="宋体"/>
      <w:b/>
      <w:bCs/>
      <w:kern w:val="44"/>
      <w:sz w:val="32"/>
      <w:szCs w:val="44"/>
      <w:lang w:val="en-US" w:eastAsia="zh-CN" w:bidi="ar-SA"/>
    </w:rPr>
  </w:style>
  <w:style w:type="character" w:customStyle="1" w:styleId="101">
    <w:name w:val="Heading 1 Char"/>
    <w:qFormat/>
    <w:uiPriority w:val="0"/>
    <w:rPr>
      <w:rFonts w:eastAsia="宋体"/>
      <w:b/>
      <w:bCs/>
      <w:kern w:val="44"/>
      <w:sz w:val="32"/>
      <w:szCs w:val="44"/>
      <w:lang w:val="en-US" w:eastAsia="zh-CN" w:bidi="ar-SA"/>
    </w:rPr>
  </w:style>
  <w:style w:type="character" w:customStyle="1" w:styleId="102">
    <w:name w:val="Header Char"/>
    <w:qFormat/>
    <w:uiPriority w:val="0"/>
    <w:rPr>
      <w:rFonts w:eastAsia="宋体"/>
      <w:kern w:val="2"/>
      <w:sz w:val="18"/>
      <w:szCs w:val="18"/>
      <w:lang w:val="en-US" w:eastAsia="zh-CN" w:bidi="ar-SA"/>
    </w:rPr>
  </w:style>
  <w:style w:type="character" w:customStyle="1" w:styleId="103">
    <w:name w:val="引用 字符"/>
    <w:link w:val="104"/>
    <w:qFormat/>
    <w:uiPriority w:val="0"/>
    <w:rPr>
      <w:i/>
      <w:iCs/>
      <w:color w:val="000000"/>
      <w:lang w:bidi="ar-SA"/>
    </w:rPr>
  </w:style>
  <w:style w:type="paragraph" w:styleId="104">
    <w:name w:val="Quote"/>
    <w:basedOn w:val="1"/>
    <w:next w:val="1"/>
    <w:link w:val="103"/>
    <w:qFormat/>
    <w:uiPriority w:val="0"/>
    <w:rPr>
      <w:i/>
      <w:iCs/>
      <w:color w:val="000000"/>
      <w:kern w:val="0"/>
      <w:sz w:val="20"/>
      <w:szCs w:val="20"/>
    </w:rPr>
  </w:style>
  <w:style w:type="character" w:customStyle="1" w:styleId="105">
    <w:name w:val="纯文本 Char1"/>
    <w:qFormat/>
    <w:uiPriority w:val="0"/>
    <w:rPr>
      <w:rFonts w:ascii="宋体" w:hAnsi="Courier New" w:eastAsia="宋体" w:cs="Courier New"/>
      <w:szCs w:val="21"/>
    </w:rPr>
  </w:style>
  <w:style w:type="character" w:customStyle="1" w:styleId="106">
    <w:name w:val="正文文本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Heading 3 Char1"/>
    <w:qFormat/>
    <w:uiPriority w:val="0"/>
    <w:rPr>
      <w:rFonts w:eastAsia="宋体"/>
      <w:b/>
      <w:bCs/>
      <w:kern w:val="2"/>
      <w:sz w:val="24"/>
      <w:szCs w:val="32"/>
      <w:lang w:val="en-US" w:eastAsia="zh-CN" w:bidi="ar-SA"/>
    </w:rPr>
  </w:style>
  <w:style w:type="character" w:customStyle="1" w:styleId="109">
    <w:name w:val="Char Char23"/>
    <w:qFormat/>
    <w:uiPriority w:val="0"/>
    <w:rPr>
      <w:rFonts w:eastAsia="宋体"/>
      <w:b/>
      <w:bCs/>
      <w:kern w:val="44"/>
      <w:sz w:val="32"/>
      <w:szCs w:val="44"/>
      <w:lang w:val="en-US" w:eastAsia="zh-CN" w:bidi="ar-SA"/>
    </w:rPr>
  </w:style>
  <w:style w:type="character" w:customStyle="1" w:styleId="110">
    <w:name w:val="Char Char19"/>
    <w:qFormat/>
    <w:uiPriority w:val="0"/>
    <w:rPr>
      <w:rFonts w:ascii="Arial" w:hAnsi="Arial" w:eastAsia="宋体" w:cs="Times New Roman"/>
      <w:b/>
      <w:bCs/>
      <w:szCs w:val="28"/>
    </w:rPr>
  </w:style>
  <w:style w:type="character" w:customStyle="1" w:styleId="111">
    <w:name w:val="bsharetext"/>
    <w:qFormat/>
    <w:uiPriority w:val="0"/>
  </w:style>
  <w:style w:type="character" w:customStyle="1" w:styleId="112">
    <w:name w:val="Plain Text Char"/>
    <w:qFormat/>
    <w:uiPriority w:val="0"/>
    <w:rPr>
      <w:rFonts w:ascii="宋体" w:hAnsi="Courier New" w:eastAsia="宋体"/>
      <w:sz w:val="24"/>
      <w:lang w:bidi="ar-SA"/>
    </w:rPr>
  </w:style>
  <w:style w:type="character" w:customStyle="1" w:styleId="113">
    <w:name w:val="Body Text Indent Char"/>
    <w:qFormat/>
    <w:uiPriority w:val="0"/>
    <w:rPr>
      <w:rFonts w:ascii="宋体" w:hAnsi="宋体" w:eastAsia="宋体"/>
      <w:kern w:val="2"/>
      <w:sz w:val="21"/>
      <w:lang w:val="en-US" w:eastAsia="zh-CN" w:bidi="ar-SA"/>
    </w:rPr>
  </w:style>
  <w:style w:type="character" w:customStyle="1" w:styleId="114">
    <w:name w:val="Char Char20"/>
    <w:qFormat/>
    <w:uiPriority w:val="0"/>
    <w:rPr>
      <w:rFonts w:ascii="Times New Roman" w:hAnsi="Times New Roman" w:eastAsia="宋体" w:cs="Times New Roman"/>
      <w:b/>
      <w:bCs/>
      <w:sz w:val="24"/>
      <w:szCs w:val="32"/>
    </w:rPr>
  </w:style>
  <w:style w:type="character" w:customStyle="1" w:styleId="115">
    <w:name w:val="Comment Text Char1"/>
    <w:qFormat/>
    <w:uiPriority w:val="0"/>
    <w:rPr>
      <w:sz w:val="24"/>
      <w:lang w:bidi="ar-SA"/>
    </w:rPr>
  </w:style>
  <w:style w:type="character" w:customStyle="1" w:styleId="116">
    <w:name w:val="Char Char21"/>
    <w:qFormat/>
    <w:uiPriority w:val="0"/>
    <w:rPr>
      <w:rFonts w:ascii="Arial" w:hAnsi="Arial" w:eastAsia="黑体" w:cs="Times New Roman"/>
      <w:b/>
      <w:bCs/>
      <w:sz w:val="32"/>
      <w:szCs w:val="32"/>
    </w:rPr>
  </w:style>
  <w:style w:type="character" w:customStyle="1" w:styleId="117">
    <w:name w:val="Heading 2 Char"/>
    <w:qFormat/>
    <w:uiPriority w:val="0"/>
    <w:rPr>
      <w:rFonts w:ascii="Arial" w:hAnsi="Arial" w:eastAsia="黑体"/>
      <w:b/>
      <w:bCs/>
      <w:kern w:val="2"/>
      <w:sz w:val="32"/>
      <w:szCs w:val="32"/>
      <w:lang w:val="en-US" w:eastAsia="zh-CN" w:bidi="ar-SA"/>
    </w:rPr>
  </w:style>
  <w:style w:type="character" w:customStyle="1" w:styleId="118">
    <w:name w:val="Date Char"/>
    <w:qFormat/>
    <w:uiPriority w:val="0"/>
    <w:rPr>
      <w:rFonts w:eastAsia="宋体"/>
      <w:kern w:val="2"/>
      <w:sz w:val="21"/>
      <w:szCs w:val="24"/>
      <w:lang w:val="en-US" w:eastAsia="zh-CN" w:bidi="ar-SA"/>
    </w:rPr>
  </w:style>
  <w:style w:type="character" w:customStyle="1" w:styleId="119">
    <w:name w:val="Footnote Text Char"/>
    <w:qFormat/>
    <w:uiPriority w:val="0"/>
    <w:rPr>
      <w:rFonts w:eastAsia="宋体"/>
      <w:sz w:val="18"/>
      <w:lang w:val="en-US" w:eastAsia="zh-CN" w:bidi="ar-SA"/>
    </w:rPr>
  </w:style>
  <w:style w:type="character" w:customStyle="1" w:styleId="120">
    <w:name w:val="Heading 4 Char"/>
    <w:qFormat/>
    <w:uiPriority w:val="0"/>
    <w:rPr>
      <w:rFonts w:ascii="Arial" w:hAnsi="Arial" w:eastAsia="宋体"/>
      <w:b/>
      <w:bCs/>
      <w:kern w:val="2"/>
      <w:sz w:val="21"/>
      <w:szCs w:val="28"/>
      <w:lang w:val="en-US" w:eastAsia="zh-CN" w:bidi="ar-SA"/>
    </w:rPr>
  </w:style>
  <w:style w:type="character" w:customStyle="1" w:styleId="121">
    <w:name w:val="_Style 120"/>
    <w:qFormat/>
    <w:uiPriority w:val="0"/>
    <w:rPr>
      <w:b/>
      <w:bCs/>
      <w:smallCaps/>
      <w:spacing w:val="5"/>
    </w:rPr>
  </w:style>
  <w:style w:type="character" w:customStyle="1" w:styleId="122">
    <w:name w:val="引用 Char1"/>
    <w:qFormat/>
    <w:uiPriority w:val="0"/>
    <w:rPr>
      <w:rFonts w:ascii="Times New Roman" w:hAnsi="Times New Roman" w:eastAsia="宋体" w:cs="Times New Roman"/>
      <w:i/>
      <w:iCs/>
      <w:color w:val="000000"/>
      <w:szCs w:val="24"/>
    </w:rPr>
  </w:style>
  <w:style w:type="character" w:customStyle="1" w:styleId="123">
    <w:name w:val="current"/>
    <w:qFormat/>
    <w:uiPriority w:val="0"/>
    <w:rPr>
      <w:color w:val="FFFFFF"/>
      <w:bdr w:val="single" w:color="028BD3" w:sz="6" w:space="0"/>
      <w:shd w:val="clear" w:color="auto" w:fill="028BD3"/>
    </w:rPr>
  </w:style>
  <w:style w:type="character" w:customStyle="1" w:styleId="124">
    <w:name w:val="日期 Char1"/>
    <w:qFormat/>
    <w:uiPriority w:val="0"/>
    <w:rPr>
      <w:rFonts w:ascii="Times New Roman" w:hAnsi="Times New Roman" w:eastAsia="宋体" w:cs="Times New Roman"/>
      <w:szCs w:val="24"/>
    </w:rPr>
  </w:style>
  <w:style w:type="character" w:customStyle="1" w:styleId="125">
    <w:name w:val="标题 Char1"/>
    <w:qFormat/>
    <w:uiPriority w:val="0"/>
    <w:rPr>
      <w:rFonts w:ascii="Cambria" w:hAnsi="Cambria" w:eastAsia="宋体" w:cs="Times New Roman"/>
      <w:b/>
      <w:bCs/>
      <w:sz w:val="32"/>
      <w:szCs w:val="32"/>
    </w:rPr>
  </w:style>
  <w:style w:type="character" w:customStyle="1" w:styleId="126">
    <w:name w:val="Comment Subject Char"/>
    <w:qFormat/>
    <w:uiPriority w:val="0"/>
    <w:rPr>
      <w:b/>
      <w:sz w:val="24"/>
      <w:lang w:bidi="ar-SA"/>
    </w:rPr>
  </w:style>
  <w:style w:type="character" w:customStyle="1" w:styleId="127">
    <w:name w:val="_Style 126"/>
    <w:qFormat/>
    <w:uiPriority w:val="0"/>
    <w:rPr>
      <w:b/>
      <w:bCs/>
      <w:smallCaps/>
      <w:color w:val="C0504D"/>
      <w:spacing w:val="5"/>
      <w:u w:val="single"/>
    </w:rPr>
  </w:style>
  <w:style w:type="character" w:customStyle="1" w:styleId="128">
    <w:name w:val="textcontents"/>
    <w:qFormat/>
    <w:uiPriority w:val="0"/>
    <w:rPr>
      <w:rFonts w:cs="Times New Roman"/>
    </w:rPr>
  </w:style>
  <w:style w:type="paragraph" w:customStyle="1" w:styleId="129">
    <w:name w:val="Table Paragraph"/>
    <w:basedOn w:val="1"/>
    <w:unhideWhenUsed/>
    <w:qFormat/>
    <w:uiPriority w:val="1"/>
    <w:rPr>
      <w:sz w:val="24"/>
    </w:rPr>
  </w:style>
  <w:style w:type="paragraph" w:customStyle="1" w:styleId="130">
    <w:name w:val="_Style 37"/>
    <w:basedOn w:val="1"/>
    <w:next w:val="1"/>
    <w:qFormat/>
    <w:uiPriority w:val="0"/>
  </w:style>
  <w:style w:type="paragraph" w:customStyle="1" w:styleId="131">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Char1"/>
    <w:basedOn w:val="1"/>
    <w:qFormat/>
    <w:uiPriority w:val="0"/>
    <w:pPr>
      <w:widowControl/>
      <w:spacing w:after="160" w:line="240" w:lineRule="exact"/>
      <w:jc w:val="left"/>
    </w:pPr>
  </w:style>
  <w:style w:type="paragraph" w:customStyle="1" w:styleId="13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kern w:val="0"/>
      <w:sz w:val="28"/>
      <w:szCs w:val="20"/>
    </w:rPr>
  </w:style>
  <w:style w:type="paragraph" w:customStyle="1" w:styleId="135">
    <w:name w:val="CM95"/>
    <w:basedOn w:val="136"/>
    <w:next w:val="136"/>
    <w:qFormat/>
    <w:uiPriority w:val="0"/>
    <w:pPr>
      <w:spacing w:after="115"/>
    </w:pPr>
    <w:rPr>
      <w:rFonts w:cs="Times New Roman"/>
      <w:color w:val="auto"/>
    </w:rPr>
  </w:style>
  <w:style w:type="paragraph" w:customStyle="1" w:styleId="13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37">
    <w:name w:val="CM91"/>
    <w:basedOn w:val="136"/>
    <w:next w:val="136"/>
    <w:qFormat/>
    <w:uiPriority w:val="0"/>
    <w:pPr>
      <w:spacing w:after="160"/>
    </w:pPr>
    <w:rPr>
      <w:rFonts w:cs="Times New Roman"/>
      <w:color w:val="auto"/>
    </w:rPr>
  </w:style>
  <w:style w:type="paragraph" w:customStyle="1" w:styleId="138">
    <w:name w:val="Char"/>
    <w:basedOn w:val="1"/>
    <w:qFormat/>
    <w:uiPriority w:val="0"/>
    <w:pPr>
      <w:widowControl/>
      <w:spacing w:after="160" w:line="240" w:lineRule="exact"/>
      <w:jc w:val="left"/>
    </w:pPr>
  </w:style>
  <w:style w:type="paragraph" w:customStyle="1" w:styleId="139">
    <w:name w:val="_Style 138"/>
    <w:qFormat/>
    <w:uiPriority w:val="0"/>
    <w:rPr>
      <w:rFonts w:ascii="Times New Roman" w:hAnsi="Times New Roman" w:eastAsia="宋体" w:cs="Times New Roman"/>
      <w:kern w:val="2"/>
      <w:sz w:val="21"/>
      <w:szCs w:val="24"/>
      <w:lang w:val="en-US" w:eastAsia="zh-CN" w:bidi="ar-SA"/>
    </w:rPr>
  </w:style>
  <w:style w:type="paragraph" w:customStyle="1" w:styleId="140">
    <w:name w:val="_Style 139"/>
    <w:basedOn w:val="2"/>
    <w:next w:val="1"/>
    <w:qFormat/>
    <w:uiPriority w:val="0"/>
    <w:pPr>
      <w:spacing w:before="340" w:after="330" w:line="576" w:lineRule="auto"/>
      <w:outlineLvl w:val="9"/>
    </w:pPr>
    <w:rPr>
      <w:rFonts w:ascii="Calibri" w:hAnsi="Calibri"/>
      <w:sz w:val="44"/>
    </w:rPr>
  </w:style>
  <w:style w:type="paragraph" w:customStyle="1" w:styleId="141">
    <w:name w:val="p0"/>
    <w:basedOn w:val="1"/>
    <w:qFormat/>
    <w:uiPriority w:val="0"/>
    <w:pPr>
      <w:widowControl/>
    </w:pPr>
    <w:rPr>
      <w:rFonts w:ascii="Calibri" w:hAnsi="Calibri" w:cs="宋体"/>
      <w:kern w:val="0"/>
      <w:szCs w:val="21"/>
    </w:rPr>
  </w:style>
  <w:style w:type="paragraph" w:styleId="14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44">
    <w:name w:val="正文_1"/>
    <w:next w:val="1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正文文本_1"/>
    <w:basedOn w:val="144"/>
    <w:next w:val="146"/>
    <w:qFormat/>
    <w:uiPriority w:val="0"/>
    <w:pPr>
      <w:spacing w:after="120"/>
    </w:pPr>
    <w:rPr>
      <w:sz w:val="28"/>
      <w:szCs w:val="28"/>
    </w:rPr>
  </w:style>
  <w:style w:type="paragraph" w:customStyle="1" w:styleId="146">
    <w:name w:val="纯文本_1"/>
    <w:basedOn w:val="144"/>
    <w:next w:val="144"/>
    <w:qFormat/>
    <w:uiPriority w:val="0"/>
    <w:rPr>
      <w:rFonts w:ascii="宋体" w:hAnsi="Courier New" w:cs="Courier New"/>
      <w:szCs w:val="21"/>
    </w:rPr>
  </w:style>
  <w:style w:type="paragraph" w:customStyle="1" w:styleId="147">
    <w:name w:val="样式 标题 3 + (中文) 黑体 小四 非加粗 段前: 7.8 磅 段后: 0 磅 行距: 固定值 20 磅"/>
    <w:basedOn w:val="4"/>
    <w:qFormat/>
    <w:uiPriority w:val="0"/>
    <w:pPr>
      <w:spacing w:line="400" w:lineRule="exact"/>
    </w:pPr>
    <w:rPr>
      <w:rFonts w:cs="宋体"/>
      <w:b w:val="0"/>
      <w:bCs w:val="0"/>
      <w:szCs w:val="20"/>
    </w:rPr>
  </w:style>
  <w:style w:type="paragraph" w:customStyle="1" w:styleId="148">
    <w:name w:val="CM99"/>
    <w:basedOn w:val="136"/>
    <w:next w:val="136"/>
    <w:qFormat/>
    <w:uiPriority w:val="0"/>
    <w:pPr>
      <w:spacing w:after="443"/>
    </w:pPr>
    <w:rPr>
      <w:rFonts w:cs="Times New Roman"/>
      <w:color w:val="auto"/>
    </w:rPr>
  </w:style>
  <w:style w:type="paragraph" w:customStyle="1" w:styleId="149">
    <w:name w:val="CM105"/>
    <w:basedOn w:val="136"/>
    <w:next w:val="136"/>
    <w:qFormat/>
    <w:uiPriority w:val="0"/>
    <w:pPr>
      <w:spacing w:after="1040"/>
    </w:pPr>
    <w:rPr>
      <w:rFonts w:cs="Times New Roman"/>
      <w:color w:val="auto"/>
    </w:rPr>
  </w:style>
  <w:style w:type="paragraph" w:customStyle="1" w:styleId="15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CM92"/>
    <w:basedOn w:val="136"/>
    <w:next w:val="136"/>
    <w:qFormat/>
    <w:uiPriority w:val="0"/>
    <w:pPr>
      <w:spacing w:after="530"/>
    </w:pPr>
    <w:rPr>
      <w:rFonts w:cs="Times New Roman"/>
      <w:color w:val="auto"/>
    </w:rPr>
  </w:style>
  <w:style w:type="paragraph" w:customStyle="1" w:styleId="153">
    <w:name w:val="CM29"/>
    <w:basedOn w:val="136"/>
    <w:next w:val="136"/>
    <w:qFormat/>
    <w:uiPriority w:val="0"/>
    <w:pPr>
      <w:spacing w:line="400" w:lineRule="atLeast"/>
    </w:pPr>
    <w:rPr>
      <w:rFonts w:cs="Times New Roman"/>
      <w:color w:val="auto"/>
    </w:rPr>
  </w:style>
  <w:style w:type="paragraph" w:customStyle="1" w:styleId="15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styleId="155">
    <w:name w:val="List Paragraph"/>
    <w:basedOn w:val="1"/>
    <w:qFormat/>
    <w:uiPriority w:val="0"/>
    <w:pPr>
      <w:ind w:firstLine="420" w:firstLineChars="200"/>
    </w:pPr>
    <w:rPr>
      <w:rFonts w:ascii="Calibri" w:hAnsi="Calibri"/>
      <w:szCs w:val="22"/>
    </w:rPr>
  </w:style>
  <w:style w:type="paragraph" w:customStyle="1" w:styleId="156">
    <w:name w:val="列出段落1"/>
    <w:basedOn w:val="1"/>
    <w:qFormat/>
    <w:uiPriority w:val="0"/>
    <w:pPr>
      <w:ind w:firstLine="420" w:firstLineChars="200"/>
    </w:pPr>
    <w:rPr>
      <w:rFonts w:ascii="Calibri" w:hAnsi="Calibri"/>
      <w:szCs w:val="22"/>
    </w:rPr>
  </w:style>
  <w:style w:type="paragraph" w:customStyle="1" w:styleId="157">
    <w:name w:val="CM49"/>
    <w:basedOn w:val="136"/>
    <w:next w:val="136"/>
    <w:qFormat/>
    <w:uiPriority w:val="0"/>
    <w:pPr>
      <w:spacing w:line="440" w:lineRule="atLeast"/>
    </w:pPr>
    <w:rPr>
      <w:rFonts w:cs="Times New Roman"/>
      <w:color w:val="auto"/>
    </w:rPr>
  </w:style>
  <w:style w:type="paragraph" w:customStyle="1" w:styleId="158">
    <w:name w:val="Char Char Char Char Char Char Char"/>
    <w:basedOn w:val="1"/>
    <w:qFormat/>
    <w:uiPriority w:val="0"/>
    <w:pPr>
      <w:widowControl/>
      <w:spacing w:after="160" w:line="240" w:lineRule="exact"/>
      <w:jc w:val="left"/>
    </w:pPr>
  </w:style>
  <w:style w:type="paragraph" w:customStyle="1" w:styleId="15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M26"/>
    <w:basedOn w:val="136"/>
    <w:next w:val="136"/>
    <w:qFormat/>
    <w:uiPriority w:val="0"/>
    <w:pPr>
      <w:spacing w:line="400" w:lineRule="atLeast"/>
    </w:pPr>
    <w:rPr>
      <w:rFonts w:cs="Times New Roman"/>
      <w:color w:val="auto"/>
    </w:rPr>
  </w:style>
  <w:style w:type="paragraph" w:customStyle="1" w:styleId="161">
    <w:name w:val="2-2ji"/>
    <w:basedOn w:val="3"/>
    <w:qFormat/>
    <w:uiPriority w:val="0"/>
    <w:pPr>
      <w:spacing w:before="0" w:after="0" w:line="360" w:lineRule="auto"/>
      <w:jc w:val="center"/>
    </w:pPr>
    <w:rPr>
      <w:rFonts w:ascii="宋体" w:hAnsi="宋体" w:eastAsia="宋体"/>
      <w:sz w:val="36"/>
      <w:szCs w:val="24"/>
    </w:rPr>
  </w:style>
  <w:style w:type="paragraph" w:customStyle="1" w:styleId="162">
    <w:name w:val="CM44"/>
    <w:basedOn w:val="136"/>
    <w:next w:val="136"/>
    <w:qFormat/>
    <w:uiPriority w:val="0"/>
    <w:pPr>
      <w:spacing w:line="440" w:lineRule="atLeast"/>
    </w:pPr>
    <w:rPr>
      <w:rFonts w:cs="Times New Roman"/>
      <w:color w:val="auto"/>
    </w:rPr>
  </w:style>
  <w:style w:type="paragraph" w:customStyle="1" w:styleId="163">
    <w:name w:val="样式1"/>
    <w:basedOn w:val="1"/>
    <w:next w:val="5"/>
    <w:qFormat/>
    <w:uiPriority w:val="0"/>
    <w:pPr>
      <w:spacing w:line="360" w:lineRule="auto"/>
      <w:ind w:firstLine="420" w:firstLineChars="200"/>
    </w:pPr>
    <w:rPr>
      <w:rFonts w:ascii="宋体" w:hAnsi="宋体"/>
      <w:szCs w:val="21"/>
    </w:rPr>
  </w:style>
  <w:style w:type="paragraph" w:customStyle="1" w:styleId="164">
    <w:name w:val="1"/>
    <w:basedOn w:val="1"/>
    <w:next w:val="1"/>
    <w:qFormat/>
    <w:uiPriority w:val="0"/>
  </w:style>
  <w:style w:type="paragraph" w:customStyle="1" w:styleId="165">
    <w:name w:val="CM4"/>
    <w:basedOn w:val="136"/>
    <w:next w:val="136"/>
    <w:qFormat/>
    <w:uiPriority w:val="0"/>
    <w:rPr>
      <w:rFonts w:cs="Times New Roman"/>
      <w:color w:val="auto"/>
    </w:rPr>
  </w:style>
  <w:style w:type="paragraph" w:customStyle="1" w:styleId="166">
    <w:name w:val="CM97"/>
    <w:basedOn w:val="136"/>
    <w:next w:val="136"/>
    <w:qFormat/>
    <w:uiPriority w:val="0"/>
    <w:pPr>
      <w:spacing w:after="373"/>
    </w:pPr>
    <w:rPr>
      <w:rFonts w:cs="Times New Roman"/>
      <w:color w:val="auto"/>
    </w:rPr>
  </w:style>
  <w:style w:type="paragraph" w:customStyle="1" w:styleId="167">
    <w:name w:val="CM93"/>
    <w:basedOn w:val="136"/>
    <w:next w:val="136"/>
    <w:qFormat/>
    <w:uiPriority w:val="0"/>
    <w:pPr>
      <w:spacing w:after="628"/>
    </w:pPr>
    <w:rPr>
      <w:rFonts w:cs="Times New Roman"/>
      <w:color w:val="auto"/>
    </w:rPr>
  </w:style>
  <w:style w:type="paragraph" w:customStyle="1" w:styleId="168">
    <w:name w:val="Table Text"/>
    <w:basedOn w:val="1"/>
    <w:semiHidden/>
    <w:qFormat/>
    <w:uiPriority w:val="0"/>
    <w:rPr>
      <w:rFonts w:ascii="宋体" w:hAnsi="宋体" w:cs="宋体"/>
      <w:sz w:val="20"/>
      <w:szCs w:val="20"/>
      <w:lang w:eastAsia="en-US"/>
    </w:rPr>
  </w:style>
  <w:style w:type="table" w:customStyle="1" w:styleId="169">
    <w:name w:val="Table Normal"/>
    <w:semiHidden/>
    <w:unhideWhenUsed/>
    <w:qFormat/>
    <w:uiPriority w:val="0"/>
    <w:tblPr>
      <w:tblCellMar>
        <w:top w:w="0" w:type="dxa"/>
        <w:left w:w="0" w:type="dxa"/>
        <w:bottom w:w="0" w:type="dxa"/>
        <w:right w:w="0" w:type="dxa"/>
      </w:tblCellMar>
    </w:tblPr>
  </w:style>
  <w:style w:type="paragraph" w:customStyle="1" w:styleId="17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正文文本_1_0"/>
    <w:basedOn w:val="171"/>
    <w:unhideWhenUsed/>
    <w:qFormat/>
    <w:uiPriority w:val="99"/>
    <w:pPr>
      <w:spacing w:after="1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106</Pages>
  <Words>25873</Words>
  <Characters>27878</Characters>
  <Lines>510</Lines>
  <Paragraphs>143</Paragraphs>
  <TotalTime>0</TotalTime>
  <ScaleCrop>false</ScaleCrop>
  <LinksUpToDate>false</LinksUpToDate>
  <CharactersWithSpaces>30499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2021-12-06T07:10:00Z</dcterms:created>
  <dc:creator>微软用户</dc:creator>
  <cp:lastModifiedBy>娟娟猪秋宜</cp:lastModifiedBy>
  <cp:lastPrinted>2021-12-03T09:07:00Z</cp:lastPrinted>
  <dcterms:modified xsi:type="dcterms:W3CDTF">2025-09-02T12:04:50Z</dcterms:modified>
  <dc:title>广西壮族自治区房屋建筑和市政工程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7D57F27C6D164446899E5494A17F9025_13</vt:lpwstr>
  </property>
  <property fmtid="{D5CDD505-2E9C-101B-9397-08002B2CF9AE}" pid="4" name="KSOTemplateDocerSaveRecord">
    <vt:lpwstr>eyJoZGlkIjoiYTZmMDhmMjk4NmY1YzU2MzNlMWJlZDEyNGU2NTM0NGMiLCJ1c2VySWQiOiI0NDk0MzA4ODIifQ==</vt:lpwstr>
  </property>
</Properties>
</file>