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AE5E2">
      <w:pPr>
        <w:adjustRightInd/>
        <w:spacing w:line="360" w:lineRule="auto"/>
        <w:jc w:val="both"/>
        <w:rPr>
          <w:rFonts w:hint="eastAsia" w:cs="仿宋_GB2312" w:asciiTheme="minorEastAsia" w:hAnsiTheme="minorEastAsia" w:eastAsiaTheme="minorEastAsia"/>
          <w:b/>
          <w:color w:val="auto"/>
          <w:sz w:val="44"/>
          <w:szCs w:val="44"/>
          <w:highlight w:val="none"/>
          <w:lang w:eastAsia="zh-CN"/>
        </w:rPr>
      </w:pPr>
    </w:p>
    <w:p w14:paraId="67F1A7A4">
      <w:pPr>
        <w:adjustRightInd/>
        <w:spacing w:line="360" w:lineRule="auto"/>
        <w:jc w:val="center"/>
        <w:rPr>
          <w:rFonts w:hint="default" w:cs="仿宋_GB2312" w:asciiTheme="minorEastAsia" w:hAnsiTheme="minorEastAsia" w:eastAsiaTheme="minorEastAsia"/>
          <w:b/>
          <w:color w:val="auto"/>
          <w:sz w:val="44"/>
          <w:szCs w:val="44"/>
          <w:highlight w:val="none"/>
          <w:lang w:val="en-US" w:eastAsia="zh-CN"/>
        </w:rPr>
      </w:pPr>
      <w:r>
        <w:rPr>
          <w:rFonts w:hint="eastAsia" w:cs="仿宋_GB2312" w:asciiTheme="minorEastAsia" w:hAnsiTheme="minorEastAsia" w:eastAsiaTheme="minorEastAsia"/>
          <w:b/>
          <w:color w:val="auto"/>
          <w:sz w:val="44"/>
          <w:szCs w:val="44"/>
          <w:highlight w:val="none"/>
          <w:lang w:eastAsia="zh-CN"/>
        </w:rPr>
        <w:t>2025年中央农业相关转移支付资金（水生生物增殖放流）项目（</w:t>
      </w:r>
      <w:r>
        <w:rPr>
          <w:rFonts w:hint="eastAsia" w:cs="仿宋_GB2312" w:asciiTheme="minorEastAsia" w:hAnsiTheme="minorEastAsia" w:eastAsiaTheme="minorEastAsia"/>
          <w:b/>
          <w:color w:val="auto"/>
          <w:sz w:val="44"/>
          <w:szCs w:val="44"/>
          <w:highlight w:val="none"/>
          <w:lang w:val="en-US" w:eastAsia="zh-CN"/>
        </w:rPr>
        <w:t>第三次采购）</w:t>
      </w:r>
    </w:p>
    <w:p w14:paraId="2684FD26">
      <w:pPr>
        <w:adjustRightInd/>
        <w:spacing w:line="800" w:lineRule="exact"/>
        <w:jc w:val="center"/>
        <w:rPr>
          <w:rFonts w:hint="eastAsia" w:cs="仿宋_GB2312" w:asciiTheme="minorEastAsia" w:hAnsiTheme="minorEastAsia" w:eastAsiaTheme="minorEastAsia"/>
          <w:b/>
          <w:bCs/>
          <w:color w:val="auto"/>
          <w:w w:val="95"/>
          <w:sz w:val="72"/>
          <w:szCs w:val="72"/>
          <w:highlight w:val="none"/>
          <w:lang w:val="zh-CN"/>
        </w:rPr>
      </w:pPr>
    </w:p>
    <w:p w14:paraId="3B99086A">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竞争性谈判</w:t>
      </w:r>
      <w:r>
        <w:rPr>
          <w:rFonts w:hint="eastAsia" w:cs="仿宋_GB2312" w:asciiTheme="minorEastAsia" w:hAnsiTheme="minorEastAsia" w:eastAsiaTheme="minorEastAsia"/>
          <w:b/>
          <w:color w:val="auto"/>
          <w:sz w:val="72"/>
          <w:szCs w:val="72"/>
          <w:highlight w:val="none"/>
        </w:rPr>
        <w:t>文件</w:t>
      </w:r>
    </w:p>
    <w:p w14:paraId="4DD3C4A0">
      <w:pPr>
        <w:adjustRightInd/>
        <w:snapToGrid/>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b/>
          <w:color w:val="auto"/>
          <w:sz w:val="44"/>
          <w:szCs w:val="44"/>
          <w:highlight w:val="none"/>
        </w:rPr>
        <w:t>（电子交易）</w:t>
      </w:r>
    </w:p>
    <w:p w14:paraId="61F1BAFE">
      <w:pPr>
        <w:snapToGrid w:val="0"/>
        <w:spacing w:line="360" w:lineRule="auto"/>
        <w:jc w:val="center"/>
        <w:rPr>
          <w:rFonts w:hint="eastAsia" w:cs="仿宋_GB2312" w:asciiTheme="minorEastAsia" w:hAnsiTheme="minorEastAsia" w:eastAsiaTheme="minorEastAsia"/>
          <w:b/>
          <w:bCs/>
          <w:color w:val="auto"/>
          <w:sz w:val="30"/>
          <w:szCs w:val="30"/>
          <w:highlight w:val="none"/>
          <w:lang w:eastAsia="zh-CN"/>
        </w:rPr>
      </w:pPr>
      <w:r>
        <w:rPr>
          <w:rFonts w:hint="eastAsia" w:cs="仿宋_GB2312" w:asciiTheme="minorEastAsia" w:hAnsiTheme="minorEastAsia" w:eastAsiaTheme="minorEastAsia"/>
          <w:b/>
          <w:bCs/>
          <w:color w:val="auto"/>
          <w:sz w:val="30"/>
          <w:szCs w:val="30"/>
          <w:highlight w:val="none"/>
          <w:lang w:eastAsia="zh-CN"/>
        </w:rPr>
        <w:t>项目编号:BHZC2025-J1-990190-BBWH</w:t>
      </w:r>
    </w:p>
    <w:p w14:paraId="15E26659">
      <w:pPr>
        <w:pStyle w:val="3"/>
        <w:numPr>
          <w:ilvl w:val="0"/>
          <w:numId w:val="0"/>
        </w:numPr>
        <w:ind w:leftChars="0"/>
        <w:rPr>
          <w:color w:val="auto"/>
          <w:highlight w:val="none"/>
        </w:rPr>
      </w:pPr>
    </w:p>
    <w:p w14:paraId="74AB8597">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r>
        <w:rPr>
          <w:rFonts w:hint="eastAsia" w:ascii="宋体" w:hAnsi="宋体" w:eastAsia="宋体" w:cs="宋体"/>
          <w:color w:val="auto"/>
          <w:sz w:val="28"/>
          <w:highlight w:val="none"/>
        </w:rPr>
        <w:drawing>
          <wp:inline distT="0" distB="0" distL="114300" distR="114300">
            <wp:extent cx="2514600" cy="2271395"/>
            <wp:effectExtent l="0" t="0" r="0" b="14605"/>
            <wp:docPr id="33" name="图片 33" descr="宏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宏亚logo"/>
                    <pic:cNvPicPr>
                      <a:picLocks noChangeAspect="1"/>
                    </pic:cNvPicPr>
                  </pic:nvPicPr>
                  <pic:blipFill>
                    <a:blip r:embed="rId13"/>
                    <a:stretch>
                      <a:fillRect/>
                    </a:stretch>
                  </pic:blipFill>
                  <pic:spPr>
                    <a:xfrm>
                      <a:off x="0" y="0"/>
                      <a:ext cx="2514600" cy="2271395"/>
                    </a:xfrm>
                    <a:prstGeom prst="rect">
                      <a:avLst/>
                    </a:prstGeom>
                    <a:noFill/>
                    <a:ln>
                      <a:noFill/>
                    </a:ln>
                  </pic:spPr>
                </pic:pic>
              </a:graphicData>
            </a:graphic>
          </wp:inline>
        </w:drawing>
      </w:r>
    </w:p>
    <w:p w14:paraId="29C1092B">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B581914">
      <w:pPr>
        <w:snapToGrid w:val="0"/>
        <w:spacing w:line="360" w:lineRule="auto"/>
        <w:jc w:val="center"/>
        <w:rPr>
          <w:rFonts w:cs="仿宋_GB2312" w:asciiTheme="minorEastAsia" w:hAnsiTheme="minorEastAsia" w:eastAsiaTheme="minorEastAsia"/>
          <w:color w:val="auto"/>
          <w:sz w:val="32"/>
          <w:szCs w:val="32"/>
          <w:highlight w:val="none"/>
        </w:rPr>
      </w:pPr>
    </w:p>
    <w:p w14:paraId="7B680ABD">
      <w:pPr>
        <w:snapToGrid w:val="0"/>
        <w:spacing w:line="360" w:lineRule="auto"/>
        <w:jc w:val="center"/>
        <w:rPr>
          <w:rFonts w:cs="仿宋_GB2312" w:asciiTheme="minorEastAsia" w:hAnsiTheme="minorEastAsia" w:eastAsiaTheme="minorEastAsia"/>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：北海市海洋与渔业综合执法支队</w:t>
      </w:r>
    </w:p>
    <w:p w14:paraId="23CAB4AF">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广西北部湾宏亚建设管理有限公司</w:t>
      </w:r>
    </w:p>
    <w:p w14:paraId="17623F18">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八</w:t>
      </w:r>
      <w:r>
        <w:rPr>
          <w:rFonts w:hint="eastAsia" w:cs="仿宋_GB2312" w:asciiTheme="minorEastAsia" w:hAnsiTheme="minorEastAsia" w:eastAsiaTheme="minorEastAsia"/>
          <w:bCs/>
          <w:color w:val="auto"/>
          <w:sz w:val="32"/>
          <w:szCs w:val="32"/>
          <w:highlight w:val="none"/>
        </w:rPr>
        <w:t>月</w:t>
      </w:r>
    </w:p>
    <w:p w14:paraId="36A87CD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528E86C1">
      <w:pPr>
        <w:tabs>
          <w:tab w:val="left" w:pos="2268"/>
        </w:tabs>
        <w:spacing w:line="360" w:lineRule="auto"/>
        <w:jc w:val="center"/>
        <w:rPr>
          <w:rFonts w:cs="仿宋_GB2312" w:asciiTheme="minorEastAsia" w:hAnsiTheme="minorEastAsia" w:eastAsiaTheme="minorEastAsia"/>
          <w:color w:val="auto"/>
          <w:sz w:val="24"/>
          <w:highlight w:val="none"/>
        </w:rPr>
      </w:pPr>
    </w:p>
    <w:p w14:paraId="23F94511">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466868B0">
      <w:pPr>
        <w:spacing w:line="360" w:lineRule="auto"/>
        <w:rPr>
          <w:rFonts w:cs="仿宋_GB2312" w:asciiTheme="minorEastAsia" w:hAnsiTheme="minorEastAsia" w:eastAsiaTheme="minorEastAsia"/>
          <w:color w:val="auto"/>
          <w:sz w:val="32"/>
          <w:szCs w:val="32"/>
          <w:highlight w:val="none"/>
        </w:rPr>
      </w:pPr>
    </w:p>
    <w:p w14:paraId="356AD3A7">
      <w:pPr>
        <w:pStyle w:val="3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color w:val="auto"/>
          <w:sz w:val="28"/>
          <w:szCs w:val="28"/>
          <w:highlight w:val="none"/>
        </w:rPr>
      </w:pPr>
      <w:bookmarkStart w:id="1" w:name="_Hlt91233176"/>
      <w:bookmarkEnd w:id="1"/>
      <w:bookmarkStart w:id="2" w:name="_Toc91899869"/>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_Toc12693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第一部分  邀请供应商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_Toc12693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4570F3C">
      <w:pPr>
        <w:pStyle w:val="3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_Toc23314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第二部分  竞争性谈判流程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_Toc23314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DCD9B1">
      <w:pPr>
        <w:pStyle w:val="3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_Toc29572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第三部分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_Toc29572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4906A8F">
      <w:pPr>
        <w:pStyle w:val="3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_Toc287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第四部分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198578E">
      <w:pPr>
        <w:pStyle w:val="3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_Toc21094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第五部分  评定标准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_Toc21094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455B18E">
      <w:pPr>
        <w:pStyle w:val="3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_Toc13180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第六部分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_Toc13180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2CD3E77">
      <w:pPr>
        <w:pStyle w:val="3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_Toc2027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 xml:space="preserve">第七部分 </w:t>
      </w:r>
      <w:r>
        <w:rPr>
          <w:rFonts w:hint="eastAsia"/>
          <w:color w:val="auto"/>
          <w:sz w:val="28"/>
          <w:szCs w:val="28"/>
          <w:highlight w:val="none"/>
          <w:lang w:val="en-US" w:eastAsia="zh-CN"/>
        </w:rPr>
        <w:t xml:space="preserve"> </w:t>
      </w:r>
      <w:r>
        <w:rPr>
          <w:rFonts w:hint="eastAsia"/>
          <w:color w:val="auto"/>
          <w:sz w:val="28"/>
          <w:szCs w:val="28"/>
          <w:highlight w:val="none"/>
        </w:rPr>
        <w:t>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_Toc2027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9CB71E7">
      <w:pPr>
        <w:keepNext w:val="0"/>
        <w:keepLines w:val="0"/>
        <w:pageBreakBefore w:val="0"/>
        <w:widowControl w:val="0"/>
        <w:kinsoku/>
        <w:wordWrap/>
        <w:overflowPunct/>
        <w:topLinePunct w:val="0"/>
        <w:autoSpaceDE/>
        <w:autoSpaceDN/>
        <w:bidi w:val="0"/>
        <w:adjustRightInd w:val="0"/>
        <w:snapToGrid/>
        <w:spacing w:line="360" w:lineRule="auto"/>
        <w:ind w:firstLine="641" w:firstLineChars="22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6842B500">
      <w:pPr>
        <w:spacing w:line="360" w:lineRule="auto"/>
        <w:ind w:firstLine="549" w:firstLineChars="229"/>
        <w:rPr>
          <w:rFonts w:cs="仿宋_GB2312" w:asciiTheme="minorEastAsia" w:hAnsiTheme="minorEastAsia" w:eastAsiaTheme="minorEastAsia"/>
          <w:color w:val="auto"/>
          <w:sz w:val="24"/>
          <w:highlight w:val="none"/>
        </w:rPr>
      </w:pPr>
    </w:p>
    <w:p w14:paraId="161CD494">
      <w:pPr>
        <w:spacing w:line="360" w:lineRule="auto"/>
        <w:ind w:firstLine="549" w:firstLineChars="229"/>
        <w:rPr>
          <w:rFonts w:cs="仿宋_GB2312" w:asciiTheme="minorEastAsia" w:hAnsiTheme="minorEastAsia" w:eastAsiaTheme="minorEastAsia"/>
          <w:color w:val="auto"/>
          <w:sz w:val="24"/>
          <w:highlight w:val="none"/>
        </w:rPr>
      </w:pPr>
    </w:p>
    <w:p w14:paraId="1CF8F53F">
      <w:pPr>
        <w:spacing w:line="360" w:lineRule="auto"/>
        <w:ind w:firstLine="549" w:firstLineChars="229"/>
        <w:rPr>
          <w:rFonts w:cs="仿宋_GB2312" w:asciiTheme="minorEastAsia" w:hAnsiTheme="minorEastAsia" w:eastAsiaTheme="minorEastAsia"/>
          <w:color w:val="auto"/>
          <w:sz w:val="24"/>
          <w:highlight w:val="none"/>
        </w:rPr>
      </w:pPr>
    </w:p>
    <w:p w14:paraId="7A7438C7">
      <w:pPr>
        <w:spacing w:line="360" w:lineRule="auto"/>
        <w:ind w:firstLine="549" w:firstLineChars="229"/>
        <w:rPr>
          <w:rFonts w:cs="仿宋_GB2312" w:asciiTheme="minorEastAsia" w:hAnsiTheme="minorEastAsia" w:eastAsiaTheme="minorEastAsia"/>
          <w:color w:val="auto"/>
          <w:sz w:val="24"/>
          <w:highlight w:val="none"/>
        </w:rPr>
      </w:pPr>
    </w:p>
    <w:p w14:paraId="3E01EF83">
      <w:pPr>
        <w:spacing w:line="360" w:lineRule="auto"/>
        <w:ind w:firstLine="549" w:firstLineChars="229"/>
        <w:rPr>
          <w:rFonts w:cs="仿宋_GB2312" w:asciiTheme="minorEastAsia" w:hAnsiTheme="minorEastAsia" w:eastAsiaTheme="minorEastAsia"/>
          <w:color w:val="auto"/>
          <w:sz w:val="24"/>
          <w:highlight w:val="none"/>
        </w:rPr>
      </w:pPr>
    </w:p>
    <w:p w14:paraId="70EDA174">
      <w:pPr>
        <w:spacing w:line="360" w:lineRule="auto"/>
        <w:ind w:firstLine="549" w:firstLineChars="229"/>
        <w:rPr>
          <w:rFonts w:cs="仿宋_GB2312" w:asciiTheme="minorEastAsia" w:hAnsiTheme="minorEastAsia" w:eastAsiaTheme="minorEastAsia"/>
          <w:color w:val="auto"/>
          <w:sz w:val="24"/>
          <w:highlight w:val="none"/>
        </w:rPr>
      </w:pPr>
    </w:p>
    <w:p w14:paraId="5C3D9FA5">
      <w:pPr>
        <w:spacing w:line="360" w:lineRule="auto"/>
        <w:ind w:firstLine="549" w:firstLineChars="229"/>
        <w:rPr>
          <w:rFonts w:cs="仿宋_GB2312" w:asciiTheme="minorEastAsia" w:hAnsiTheme="minorEastAsia" w:eastAsiaTheme="minorEastAsia"/>
          <w:color w:val="auto"/>
          <w:sz w:val="24"/>
          <w:highlight w:val="none"/>
        </w:rPr>
      </w:pPr>
    </w:p>
    <w:p w14:paraId="15DA7A0A">
      <w:pPr>
        <w:spacing w:line="360" w:lineRule="auto"/>
        <w:ind w:firstLine="549" w:firstLineChars="229"/>
        <w:rPr>
          <w:rFonts w:cs="仿宋_GB2312" w:asciiTheme="minorEastAsia" w:hAnsiTheme="minorEastAsia" w:eastAsiaTheme="minorEastAsia"/>
          <w:color w:val="auto"/>
          <w:sz w:val="24"/>
          <w:highlight w:val="none"/>
        </w:rPr>
      </w:pPr>
    </w:p>
    <w:p w14:paraId="5506DA1B">
      <w:pPr>
        <w:spacing w:line="360" w:lineRule="auto"/>
        <w:ind w:firstLine="549" w:firstLineChars="229"/>
        <w:rPr>
          <w:rFonts w:cs="仿宋_GB2312" w:asciiTheme="minorEastAsia" w:hAnsiTheme="minorEastAsia" w:eastAsiaTheme="minorEastAsia"/>
          <w:color w:val="auto"/>
          <w:sz w:val="24"/>
          <w:highlight w:val="none"/>
        </w:rPr>
      </w:pPr>
    </w:p>
    <w:p w14:paraId="22DDF66D">
      <w:pPr>
        <w:spacing w:line="360" w:lineRule="auto"/>
        <w:ind w:firstLine="549" w:firstLineChars="229"/>
        <w:rPr>
          <w:rFonts w:cs="仿宋_GB2312" w:asciiTheme="minorEastAsia" w:hAnsiTheme="minorEastAsia" w:eastAsiaTheme="minorEastAsia"/>
          <w:color w:val="auto"/>
          <w:sz w:val="24"/>
          <w:highlight w:val="none"/>
        </w:rPr>
      </w:pPr>
    </w:p>
    <w:p w14:paraId="520E41D4">
      <w:pPr>
        <w:spacing w:line="360" w:lineRule="auto"/>
        <w:ind w:firstLine="549" w:firstLineChars="229"/>
        <w:rPr>
          <w:rFonts w:cs="仿宋_GB2312" w:asciiTheme="minorEastAsia" w:hAnsiTheme="minorEastAsia" w:eastAsiaTheme="minorEastAsia"/>
          <w:color w:val="auto"/>
          <w:sz w:val="24"/>
          <w:highlight w:val="none"/>
        </w:rPr>
      </w:pPr>
    </w:p>
    <w:p w14:paraId="06637A35">
      <w:pPr>
        <w:spacing w:line="360" w:lineRule="auto"/>
        <w:ind w:firstLine="549" w:firstLineChars="229"/>
        <w:rPr>
          <w:rFonts w:cs="仿宋_GB2312" w:asciiTheme="minorEastAsia" w:hAnsiTheme="minorEastAsia" w:eastAsiaTheme="minorEastAsia"/>
          <w:color w:val="auto"/>
          <w:sz w:val="24"/>
          <w:highlight w:val="none"/>
        </w:rPr>
      </w:pPr>
    </w:p>
    <w:p w14:paraId="74BB7CC7">
      <w:pPr>
        <w:spacing w:line="360" w:lineRule="auto"/>
        <w:rPr>
          <w:rFonts w:cs="仿宋_GB2312" w:asciiTheme="minorEastAsia" w:hAnsiTheme="minorEastAsia" w:eastAsiaTheme="minorEastAsia"/>
          <w:color w:val="auto"/>
          <w:sz w:val="24"/>
          <w:highlight w:val="none"/>
        </w:rPr>
      </w:pPr>
    </w:p>
    <w:bookmarkEnd w:id="2"/>
    <w:p w14:paraId="02E3FBDA">
      <w:pPr>
        <w:pStyle w:val="2"/>
        <w:numPr>
          <w:ilvl w:val="0"/>
          <w:numId w:val="0"/>
        </w:numPr>
        <w:bidi w:val="0"/>
        <w:ind w:leftChars="0"/>
        <w:jc w:val="center"/>
        <w:rPr>
          <w:rFonts w:hint="eastAsia" w:cs="仿宋_GB2312" w:asciiTheme="minorEastAsia" w:hAnsiTheme="minorEastAsia" w:eastAsiaTheme="minorEastAsia"/>
          <w:b/>
          <w:color w:val="auto"/>
          <w:szCs w:val="36"/>
          <w:highlight w:val="none"/>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bookmarkStart w:id="3" w:name="_Hlt74728647"/>
      <w:bookmarkEnd w:id="3"/>
      <w:bookmarkStart w:id="4" w:name="_Hlt74649545"/>
      <w:bookmarkEnd w:id="4"/>
      <w:bookmarkStart w:id="5" w:name="_Hlt74729822"/>
      <w:bookmarkEnd w:id="5"/>
      <w:bookmarkStart w:id="6" w:name="_Hlt74707423"/>
      <w:bookmarkEnd w:id="6"/>
      <w:bookmarkStart w:id="7" w:name="_Toc19323"/>
      <w:bookmarkStart w:id="8" w:name="第二部分"/>
      <w:bookmarkStart w:id="9" w:name="_Toc91899870"/>
      <w:bookmarkStart w:id="10" w:name="_Toc91899871"/>
    </w:p>
    <w:p w14:paraId="37CD8380">
      <w:pPr>
        <w:pStyle w:val="2"/>
        <w:numPr>
          <w:ilvl w:val="0"/>
          <w:numId w:val="0"/>
        </w:numPr>
        <w:bidi w:val="0"/>
        <w:ind w:leftChars="0"/>
        <w:jc w:val="center"/>
        <w:rPr>
          <w:rFonts w:cs="仿宋_GB2312" w:asciiTheme="minorEastAsia" w:hAnsiTheme="minorEastAsia" w:eastAsiaTheme="minorEastAsia"/>
          <w:b/>
          <w:color w:val="auto"/>
          <w:szCs w:val="20"/>
          <w:highlight w:val="none"/>
        </w:rPr>
      </w:pPr>
      <w:bookmarkStart w:id="11" w:name="_Toc32177"/>
      <w:bookmarkStart w:id="12" w:name="_Toc12693"/>
      <w:r>
        <w:rPr>
          <w:rFonts w:hint="eastAsia"/>
          <w:color w:val="auto"/>
          <w:sz w:val="32"/>
          <w:szCs w:val="32"/>
          <w:highlight w:val="none"/>
        </w:rPr>
        <w:t>第一部分  邀请供应商</w:t>
      </w:r>
      <w:bookmarkEnd w:id="7"/>
      <w:bookmarkEnd w:id="11"/>
      <w:bookmarkEnd w:id="12"/>
    </w:p>
    <w:p w14:paraId="68394712">
      <w:pPr>
        <w:keepNext w:val="0"/>
        <w:keepLines w:val="0"/>
        <w:pageBreakBefore w:val="0"/>
        <w:widowControl w:val="0"/>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广西北部湾宏亚建设管理有限公司关于</w:t>
      </w:r>
      <w:r>
        <w:rPr>
          <w:rFonts w:hint="eastAsia" w:ascii="宋体" w:hAnsi="宋体" w:cs="宋体"/>
          <w:b/>
          <w:color w:val="auto"/>
          <w:sz w:val="30"/>
          <w:szCs w:val="30"/>
          <w:highlight w:val="none"/>
          <w:lang w:val="en-US" w:eastAsia="zh-CN"/>
        </w:rPr>
        <w:t>2025年中央农业相关转移支付资金（水生生物增殖放流）项目（第三次采购）</w:t>
      </w:r>
      <w:r>
        <w:rPr>
          <w:rFonts w:hint="eastAsia" w:ascii="宋体" w:hAnsi="宋体" w:eastAsia="宋体" w:cs="宋体"/>
          <w:b/>
          <w:color w:val="auto"/>
          <w:sz w:val="30"/>
          <w:szCs w:val="30"/>
          <w:highlight w:val="none"/>
          <w:lang w:val="en-US" w:eastAsia="zh-CN"/>
        </w:rPr>
        <w:t>（项目编号：BHZC2025-J1-990190-BBWH）</w:t>
      </w:r>
      <w:r>
        <w:rPr>
          <w:rFonts w:hint="eastAsia" w:ascii="宋体" w:hAnsi="宋体" w:eastAsia="宋体" w:cs="宋体"/>
          <w:b/>
          <w:color w:val="auto"/>
          <w:sz w:val="30"/>
          <w:szCs w:val="30"/>
          <w:highlight w:val="none"/>
        </w:rPr>
        <w:t>竞争性谈判公告</w:t>
      </w:r>
      <w:r>
        <w:rPr>
          <w:rFonts w:hint="eastAsia" w:ascii="宋体" w:hAnsi="宋体" w:eastAsia="宋体" w:cs="宋体"/>
          <w:b/>
          <w:color w:val="auto"/>
          <w:sz w:val="30"/>
          <w:szCs w:val="30"/>
          <w:highlight w:val="none"/>
          <w:lang w:eastAsia="zh-CN"/>
        </w:rPr>
        <w:t>（远程异地评标项目）</w:t>
      </w:r>
    </w:p>
    <w:p w14:paraId="03C0D21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p w14:paraId="361C59D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E7092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2025年中央农业相关转移支付资金（水生生物增殖放流）项目（第三次采购）</w:t>
      </w:r>
      <w:r>
        <w:rPr>
          <w:rFonts w:hint="eastAsia" w:ascii="宋体" w:hAnsi="宋体" w:eastAsia="宋体" w:cs="宋体"/>
          <w:color w:val="auto"/>
          <w:sz w:val="21"/>
          <w:szCs w:val="21"/>
          <w:highlight w:val="none"/>
        </w:rPr>
        <w:t>采购项目的潜在供应商应在广西政府采购云平台（https://www.gcy.zfcg.gxzf.gov.cn/）获取采购文件，并于</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年</w:t>
      </w:r>
      <w:r>
        <w:rPr>
          <w:rFonts w:hint="eastAsia" w:ascii="宋体" w:hAnsi="宋体" w:cs="宋体"/>
          <w:bCs/>
          <w:color w:val="auto"/>
          <w:sz w:val="21"/>
          <w:szCs w:val="21"/>
          <w:highlight w:val="none"/>
          <w:u w:val="none"/>
          <w:lang w:val="en-US" w:eastAsia="zh-CN"/>
        </w:rPr>
        <w:t>8</w:t>
      </w:r>
      <w:r>
        <w:rPr>
          <w:rFonts w:hint="eastAsia" w:ascii="宋体" w:hAnsi="宋体" w:eastAsia="宋体" w:cs="宋体"/>
          <w:bCs/>
          <w:color w:val="auto"/>
          <w:sz w:val="21"/>
          <w:szCs w:val="21"/>
          <w:highlight w:val="none"/>
          <w:u w:val="none"/>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rPr>
        <w:t>日</w:t>
      </w:r>
      <w:r>
        <w:rPr>
          <w:rFonts w:hint="eastAsia" w:ascii="宋体" w:hAnsi="宋体" w:cs="宋体"/>
          <w:bCs/>
          <w:color w:val="auto"/>
          <w:sz w:val="21"/>
          <w:szCs w:val="21"/>
          <w:highlight w:val="none"/>
          <w:u w:val="none"/>
          <w:lang w:val="en-US" w:eastAsia="zh-CN"/>
        </w:rPr>
        <w:t>9时00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725EC1E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p w14:paraId="560978B5">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13" w:name="_Toc28359012"/>
      <w:bookmarkStart w:id="14" w:name="_Toc35393798"/>
      <w:bookmarkStart w:id="15" w:name="_Toc28359089"/>
      <w:bookmarkStart w:id="16" w:name="_Toc35393629"/>
      <w:r>
        <w:rPr>
          <w:rFonts w:hint="eastAsia" w:ascii="宋体" w:hAnsi="宋体" w:eastAsia="宋体" w:cs="宋体"/>
          <w:b/>
          <w:color w:val="auto"/>
          <w:sz w:val="21"/>
          <w:szCs w:val="21"/>
          <w:highlight w:val="none"/>
        </w:rPr>
        <w:t>一、项目基本情况</w:t>
      </w:r>
      <w:bookmarkEnd w:id="13"/>
      <w:bookmarkEnd w:id="14"/>
      <w:bookmarkEnd w:id="15"/>
      <w:bookmarkEnd w:id="16"/>
    </w:p>
    <w:p w14:paraId="3D8AD2F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BHZC2025-J1-990190-BBWH</w:t>
      </w:r>
    </w:p>
    <w:p w14:paraId="23E4E13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2025年中央农业相关转移支付资金（水生生物增殖放流）项目（第三次采购）</w:t>
      </w:r>
    </w:p>
    <w:p w14:paraId="584FA35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采购方式：竞争性谈判</w:t>
      </w:r>
    </w:p>
    <w:p w14:paraId="345EFC5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800000.00</w:t>
      </w:r>
    </w:p>
    <w:p w14:paraId="5BCC506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14:paraId="5ED4072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标项名称：</w:t>
      </w:r>
      <w:r>
        <w:rPr>
          <w:rFonts w:hint="eastAsia" w:ascii="宋体" w:hAnsi="宋体" w:cs="宋体"/>
          <w:color w:val="auto"/>
          <w:sz w:val="21"/>
          <w:szCs w:val="21"/>
          <w:highlight w:val="none"/>
          <w:lang w:eastAsia="zh-CN"/>
        </w:rPr>
        <w:t>2025年中央农业相关转移支付资金（水生生物增殖放流）项目（第三次采购）</w:t>
      </w:r>
    </w:p>
    <w:p w14:paraId="50B987C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数量：1项</w:t>
      </w:r>
    </w:p>
    <w:p w14:paraId="5C64EF4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800000.00</w:t>
      </w:r>
    </w:p>
    <w:p w14:paraId="4B46ED0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cs="宋体"/>
          <w:color w:val="auto"/>
          <w:sz w:val="21"/>
          <w:szCs w:val="21"/>
          <w:highlight w:val="none"/>
          <w:lang w:eastAsia="zh-CN"/>
        </w:rPr>
        <w:t>2025年中央农业相关转移支付资金（水生生物增殖放流）项目</w:t>
      </w:r>
      <w:r>
        <w:rPr>
          <w:rFonts w:hint="eastAsia"/>
          <w:color w:val="auto"/>
          <w:highlight w:val="none"/>
          <w:lang w:val="en-US" w:eastAsia="zh-CN"/>
        </w:rPr>
        <w:t>，采购中国鲎苗种40万只，具体内容详见谈判文件采购需求。</w:t>
      </w:r>
    </w:p>
    <w:p w14:paraId="5542F6E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最高限价（如有）：</w:t>
      </w:r>
      <w:r>
        <w:rPr>
          <w:rFonts w:hint="eastAsia" w:ascii="宋体" w:hAnsi="宋体" w:cs="宋体"/>
          <w:color w:val="auto"/>
          <w:sz w:val="21"/>
          <w:szCs w:val="21"/>
          <w:highlight w:val="none"/>
          <w:lang w:val="en-US" w:eastAsia="zh-CN"/>
        </w:rPr>
        <w:t>800000.00</w:t>
      </w:r>
    </w:p>
    <w:p w14:paraId="10021CA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合同履约期限：</w:t>
      </w:r>
      <w:r>
        <w:rPr>
          <w:rFonts w:hint="eastAsia" w:ascii="Times New Roman" w:hAnsi="Times New Roman" w:cs="Times New Roman"/>
          <w:color w:val="auto"/>
          <w:szCs w:val="21"/>
          <w:highlight w:val="none"/>
          <w:lang w:eastAsia="zh-CN"/>
        </w:rPr>
        <w:t>自合同签订生效之日起至2025年11月30日，提供并按合同约定放流全部40万只中国鲎苗种，逾期未能完成的，视为供应商违约，采购人有权解除合同。</w:t>
      </w:r>
    </w:p>
    <w:p w14:paraId="1104C67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w:t>
      </w:r>
      <w:r>
        <w:rPr>
          <w:rFonts w:hint="default" w:ascii="宋体" w:hAnsi="宋体" w:eastAsia="宋体" w:cs="宋体"/>
          <w:color w:val="auto"/>
          <w:sz w:val="21"/>
          <w:szCs w:val="21"/>
          <w:highlight w:val="none"/>
          <w:lang w:eastAsia="zh-CN"/>
        </w:rPr>
        <w:t>（否）接受</w:t>
      </w:r>
      <w:r>
        <w:rPr>
          <w:rFonts w:hint="eastAsia" w:ascii="宋体" w:hAnsi="宋体" w:eastAsia="宋体" w:cs="宋体"/>
          <w:color w:val="auto"/>
          <w:sz w:val="21"/>
          <w:szCs w:val="21"/>
          <w:highlight w:val="none"/>
        </w:rPr>
        <w:t>联合体</w:t>
      </w:r>
      <w:r>
        <w:rPr>
          <w:rFonts w:hint="default" w:ascii="宋体" w:hAnsi="宋体" w:eastAsia="宋体" w:cs="宋体"/>
          <w:color w:val="auto"/>
          <w:sz w:val="21"/>
          <w:szCs w:val="21"/>
          <w:highlight w:val="none"/>
          <w:lang w:eastAsia="zh-CN"/>
        </w:rPr>
        <w:t>投标</w:t>
      </w:r>
      <w:r>
        <w:rPr>
          <w:rFonts w:hint="default" w:ascii="宋体" w:hAnsi="宋体" w:eastAsia="宋体" w:cs="宋体"/>
          <w:color w:val="auto"/>
          <w:sz w:val="21"/>
          <w:szCs w:val="21"/>
          <w:highlight w:val="none"/>
        </w:rPr>
        <w:t>。</w:t>
      </w:r>
    </w:p>
    <w:p w14:paraId="757B883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default" w:ascii="宋体" w:hAnsi="宋体" w:eastAsia="宋体" w:cs="宋体"/>
          <w:color w:val="auto"/>
          <w:sz w:val="21"/>
          <w:szCs w:val="21"/>
          <w:highlight w:val="none"/>
        </w:rPr>
        <w:t>/</w:t>
      </w:r>
    </w:p>
    <w:p w14:paraId="7DB3D322">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17" w:name="_Toc35393799"/>
      <w:bookmarkStart w:id="18" w:name="_Toc28359090"/>
      <w:bookmarkStart w:id="19" w:name="_Toc35393630"/>
      <w:bookmarkStart w:id="20" w:name="_Toc28359013"/>
      <w:r>
        <w:rPr>
          <w:rFonts w:hint="eastAsia" w:ascii="宋体" w:hAnsi="宋体" w:eastAsia="宋体" w:cs="宋体"/>
          <w:b/>
          <w:color w:val="auto"/>
          <w:sz w:val="21"/>
          <w:szCs w:val="21"/>
          <w:highlight w:val="none"/>
        </w:rPr>
        <w:t>二、申请人的资格要求：</w:t>
      </w:r>
      <w:bookmarkEnd w:id="17"/>
      <w:bookmarkEnd w:id="18"/>
      <w:bookmarkEnd w:id="19"/>
      <w:bookmarkEnd w:id="20"/>
    </w:p>
    <w:p w14:paraId="090525BB">
      <w:pPr>
        <w:adjustRightInd w:val="0"/>
        <w:spacing w:line="360" w:lineRule="auto"/>
        <w:ind w:firstLine="480"/>
        <w:rPr>
          <w:rFonts w:hint="eastAsia" w:ascii="宋体" w:hAnsi="宋体" w:cs="宋体"/>
          <w:snapToGrid w:val="0"/>
          <w:color w:val="auto"/>
          <w:kern w:val="28"/>
          <w:sz w:val="21"/>
          <w:szCs w:val="21"/>
          <w:highlight w:val="none"/>
          <w:lang w:eastAsia="zh-CN"/>
        </w:rPr>
      </w:pPr>
      <w:r>
        <w:rPr>
          <w:rFonts w:hint="eastAsia" w:ascii="宋体" w:hAnsi="宋体" w:cs="宋体"/>
          <w:snapToGrid w:val="0"/>
          <w:color w:val="auto"/>
          <w:kern w:val="28"/>
          <w:sz w:val="21"/>
          <w:szCs w:val="21"/>
          <w:highlight w:val="none"/>
          <w:lang w:eastAsia="zh-CN"/>
        </w:rPr>
        <w:t>1</w:t>
      </w:r>
      <w:r>
        <w:rPr>
          <w:rFonts w:hint="eastAsia" w:ascii="宋体" w:hAnsi="宋体" w:cs="宋体"/>
          <w:snapToGrid w:val="0"/>
          <w:color w:val="auto"/>
          <w:kern w:val="28"/>
          <w:sz w:val="21"/>
          <w:szCs w:val="21"/>
          <w:highlight w:val="none"/>
          <w:lang w:val="en-US" w:eastAsia="zh-CN"/>
        </w:rPr>
        <w:t>.</w:t>
      </w:r>
      <w:r>
        <w:rPr>
          <w:rFonts w:hint="eastAsia" w:ascii="宋体" w:hAnsi="宋体" w:cs="宋体"/>
          <w:snapToGrid w:val="0"/>
          <w:color w:val="auto"/>
          <w:kern w:val="28"/>
          <w:sz w:val="21"/>
          <w:szCs w:val="21"/>
          <w:highlight w:val="none"/>
          <w:lang w:eastAsia="zh-CN"/>
        </w:rPr>
        <w:t>符合《中华人民共和国政府采购法》第二十二条的规定；</w:t>
      </w:r>
    </w:p>
    <w:p w14:paraId="149DF5DF">
      <w:pPr>
        <w:adjustRightInd w:val="0"/>
        <w:spacing w:line="360" w:lineRule="auto"/>
        <w:ind w:firstLine="480"/>
        <w:rPr>
          <w:rFonts w:hint="eastAsia" w:ascii="宋体" w:hAnsi="宋体" w:cs="宋体"/>
          <w:snapToGrid w:val="0"/>
          <w:color w:val="auto"/>
          <w:kern w:val="28"/>
          <w:sz w:val="21"/>
          <w:szCs w:val="21"/>
          <w:highlight w:val="none"/>
          <w:lang w:eastAsia="zh-CN"/>
        </w:rPr>
      </w:pPr>
      <w:r>
        <w:rPr>
          <w:rFonts w:hint="eastAsia" w:ascii="宋体" w:hAnsi="宋体" w:cs="宋体"/>
          <w:snapToGrid w:val="0"/>
          <w:color w:val="auto"/>
          <w:kern w:val="28"/>
          <w:sz w:val="21"/>
          <w:szCs w:val="21"/>
          <w:highlight w:val="none"/>
          <w:lang w:eastAsia="zh-CN"/>
        </w:rPr>
        <w:t>2</w:t>
      </w:r>
      <w:r>
        <w:rPr>
          <w:rFonts w:hint="eastAsia" w:ascii="宋体" w:hAnsi="宋体" w:cs="宋体"/>
          <w:snapToGrid w:val="0"/>
          <w:color w:val="auto"/>
          <w:kern w:val="28"/>
          <w:sz w:val="21"/>
          <w:szCs w:val="21"/>
          <w:highlight w:val="none"/>
          <w:lang w:val="en-US" w:eastAsia="zh-CN"/>
        </w:rPr>
        <w:t>.</w:t>
      </w:r>
      <w:r>
        <w:rPr>
          <w:rFonts w:hint="eastAsia" w:ascii="宋体" w:hAnsi="宋体" w:cs="宋体"/>
          <w:snapToGrid w:val="0"/>
          <w:color w:val="auto"/>
          <w:kern w:val="28"/>
          <w:sz w:val="21"/>
          <w:szCs w:val="21"/>
          <w:highlight w:val="none"/>
          <w:lang w:eastAsia="zh-CN"/>
        </w:rPr>
        <w:t>落实政府采购政策需满足的资格要求：</w:t>
      </w:r>
      <w:r>
        <w:rPr>
          <w:rFonts w:hint="eastAsia" w:ascii="宋体" w:hAnsi="宋体" w:cs="宋体"/>
          <w:color w:val="auto"/>
          <w:sz w:val="21"/>
          <w:szCs w:val="21"/>
          <w:highlight w:val="none"/>
          <w:lang w:val="en-US" w:eastAsia="zh-CN"/>
        </w:rPr>
        <w:t>本项目为专门面向小微企业采购项目，货物全部由符合政策要求的小微企业制造，提供中小企业声明函</w:t>
      </w:r>
      <w:r>
        <w:rPr>
          <w:rFonts w:hint="eastAsia" w:ascii="宋体" w:hAnsi="宋体" w:cs="宋体"/>
          <w:snapToGrid w:val="0"/>
          <w:color w:val="auto"/>
          <w:kern w:val="28"/>
          <w:sz w:val="21"/>
          <w:szCs w:val="21"/>
          <w:highlight w:val="none"/>
          <w:lang w:eastAsia="zh-CN"/>
        </w:rPr>
        <w:t>；监狱企业、残疾人福利性单位视同小型和微型企业。</w:t>
      </w:r>
    </w:p>
    <w:p w14:paraId="1C6E5AF4">
      <w:pPr>
        <w:adjustRightInd w:val="0"/>
        <w:spacing w:line="360" w:lineRule="auto"/>
        <w:ind w:firstLine="480"/>
        <w:rPr>
          <w:rFonts w:hint="eastAsia"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lang w:eastAsia="zh-CN"/>
        </w:rPr>
        <w:t>3</w:t>
      </w:r>
      <w:r>
        <w:rPr>
          <w:rFonts w:hint="eastAsia" w:ascii="宋体" w:hAnsi="宋体" w:cs="宋体"/>
          <w:snapToGrid w:val="0"/>
          <w:color w:val="auto"/>
          <w:kern w:val="28"/>
          <w:sz w:val="21"/>
          <w:szCs w:val="21"/>
          <w:highlight w:val="none"/>
          <w:lang w:val="en-US" w:eastAsia="zh-CN"/>
        </w:rPr>
        <w:t>.</w:t>
      </w:r>
      <w:r>
        <w:rPr>
          <w:rFonts w:hint="eastAsia" w:ascii="宋体" w:hAnsi="宋体" w:cs="宋体"/>
          <w:snapToGrid w:val="0"/>
          <w:color w:val="auto"/>
          <w:kern w:val="28"/>
          <w:sz w:val="21"/>
          <w:szCs w:val="21"/>
          <w:highlight w:val="none"/>
          <w:lang w:eastAsia="zh-CN"/>
        </w:rPr>
        <w:t>本项目的特定资格要求：</w:t>
      </w:r>
      <w:r>
        <w:rPr>
          <w:rFonts w:hint="eastAsia" w:cs="仿宋_GB2312" w:asciiTheme="minorEastAsia" w:hAnsiTheme="minorEastAsia" w:eastAsiaTheme="minorEastAsia"/>
          <w:color w:val="auto"/>
          <w:sz w:val="21"/>
          <w:szCs w:val="21"/>
          <w:highlight w:val="none"/>
          <w:lang w:val="en-US" w:eastAsia="zh-CN"/>
        </w:rPr>
        <w:t>供应商必须</w:t>
      </w:r>
      <w:r>
        <w:rPr>
          <w:rFonts w:hint="eastAsia" w:cs="仿宋_GB2312" w:asciiTheme="minorEastAsia" w:hAnsiTheme="minorEastAsia" w:eastAsiaTheme="minorEastAsia"/>
          <w:color w:val="auto"/>
          <w:sz w:val="21"/>
          <w:szCs w:val="21"/>
          <w:highlight w:val="none"/>
          <w:lang w:eastAsia="zh-CN"/>
        </w:rPr>
        <w:t>是在中华人民共和国境内从事水产苗种繁育的单位，具有</w:t>
      </w:r>
      <w:r>
        <w:rPr>
          <w:rFonts w:hint="eastAsia" w:cs="仿宋_GB2312" w:asciiTheme="minorEastAsia" w:hAnsiTheme="minorEastAsia" w:eastAsiaTheme="minorEastAsia"/>
          <w:color w:val="auto"/>
          <w:sz w:val="21"/>
          <w:szCs w:val="21"/>
          <w:highlight w:val="none"/>
          <w:lang w:val="en-US" w:eastAsia="zh-CN"/>
        </w:rPr>
        <w:t>渔业行政</w:t>
      </w:r>
      <w:r>
        <w:rPr>
          <w:rFonts w:hint="eastAsia" w:cs="仿宋_GB2312" w:asciiTheme="minorEastAsia" w:hAnsiTheme="minorEastAsia" w:eastAsiaTheme="minorEastAsia"/>
          <w:color w:val="auto"/>
          <w:sz w:val="21"/>
          <w:szCs w:val="21"/>
          <w:highlight w:val="none"/>
          <w:lang w:eastAsia="zh-CN"/>
        </w:rPr>
        <w:t>主管部门颁发的水产苗种生产许可证；</w:t>
      </w:r>
      <w:r>
        <w:rPr>
          <w:rFonts w:hint="eastAsia" w:cs="仿宋_GB2312" w:asciiTheme="minorEastAsia" w:hAnsiTheme="minorEastAsia" w:eastAsiaTheme="minorEastAsia"/>
          <w:color w:val="auto"/>
          <w:sz w:val="21"/>
          <w:szCs w:val="21"/>
          <w:highlight w:val="none"/>
          <w:lang w:val="en-US" w:eastAsia="zh-CN"/>
        </w:rPr>
        <w:t>同时</w:t>
      </w:r>
      <w:r>
        <w:rPr>
          <w:rFonts w:hint="eastAsia" w:cs="仿宋_GB2312" w:asciiTheme="minorEastAsia" w:hAnsiTheme="minorEastAsia" w:eastAsiaTheme="minorEastAsia"/>
          <w:color w:val="auto"/>
          <w:sz w:val="21"/>
          <w:szCs w:val="21"/>
          <w:highlight w:val="none"/>
          <w:lang w:eastAsia="zh-CN"/>
        </w:rPr>
        <w:t>须具备水生野生动物人工繁育许可证</w:t>
      </w:r>
      <w:r>
        <w:rPr>
          <w:rFonts w:hint="eastAsia" w:cs="仿宋_GB2312" w:asciiTheme="minorEastAsia" w:hAnsiTheme="minorEastAsia" w:eastAsiaTheme="minorEastAsia"/>
          <w:color w:val="auto"/>
          <w:sz w:val="21"/>
          <w:szCs w:val="21"/>
          <w:highlight w:val="none"/>
          <w:lang w:val="en-US" w:eastAsia="zh-CN"/>
        </w:rPr>
        <w:t>以及</w:t>
      </w:r>
      <w:r>
        <w:rPr>
          <w:rFonts w:hint="eastAsia" w:cs="仿宋_GB2312" w:asciiTheme="minorEastAsia" w:hAnsiTheme="minorEastAsia" w:eastAsiaTheme="minorEastAsia"/>
          <w:color w:val="auto"/>
          <w:sz w:val="21"/>
          <w:szCs w:val="21"/>
          <w:highlight w:val="none"/>
          <w:lang w:eastAsia="zh-CN"/>
        </w:rPr>
        <w:t>水生野生动物经营利用许可证</w:t>
      </w:r>
      <w:r>
        <w:rPr>
          <w:rFonts w:hint="eastAsia" w:ascii="宋体" w:hAnsi="宋体" w:cs="宋体"/>
          <w:snapToGrid w:val="0"/>
          <w:color w:val="auto"/>
          <w:kern w:val="28"/>
          <w:sz w:val="21"/>
          <w:szCs w:val="21"/>
          <w:highlight w:val="none"/>
          <w:lang w:eastAsia="zh-CN"/>
        </w:rPr>
        <w:t>。</w:t>
      </w:r>
    </w:p>
    <w:p w14:paraId="202DEE20">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21" w:name="_Toc35393800"/>
      <w:bookmarkStart w:id="22" w:name="_Toc28359014"/>
      <w:bookmarkStart w:id="23" w:name="_Toc28359091"/>
      <w:bookmarkStart w:id="24" w:name="_Toc35393631"/>
      <w:r>
        <w:rPr>
          <w:rFonts w:hint="eastAsia" w:ascii="宋体" w:hAnsi="宋体" w:eastAsia="宋体" w:cs="宋体"/>
          <w:b/>
          <w:color w:val="auto"/>
          <w:sz w:val="21"/>
          <w:szCs w:val="21"/>
          <w:highlight w:val="none"/>
        </w:rPr>
        <w:t>三、获取采购文件</w:t>
      </w:r>
      <w:bookmarkEnd w:id="21"/>
      <w:bookmarkEnd w:id="22"/>
      <w:bookmarkEnd w:id="23"/>
      <w:bookmarkEnd w:id="24"/>
    </w:p>
    <w:p w14:paraId="78248D0B">
      <w:pPr>
        <w:keepNext w:val="0"/>
        <w:keepLines w:val="0"/>
        <w:pageBreakBefore w:val="0"/>
        <w:widowControl w:val="0"/>
        <w:kinsoku/>
        <w:wordWrap/>
        <w:overflowPunct/>
        <w:topLinePunct w:val="0"/>
        <w:autoSpaceDE/>
        <w:autoSpaceDN/>
        <w:bidi w:val="0"/>
        <w:spacing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日，每天上午00:00至12:00 ，下午12:00至23:59（北京时间，法定节假日除外）；</w:t>
      </w:r>
    </w:p>
    <w:p w14:paraId="2C849F27">
      <w:pPr>
        <w:keepNext w:val="0"/>
        <w:keepLines w:val="0"/>
        <w:pageBreakBefore w:val="0"/>
        <w:widowControl w:val="0"/>
        <w:kinsoku/>
        <w:wordWrap/>
        <w:overflowPunct/>
        <w:topLinePunct w:val="0"/>
        <w:autoSpaceDE/>
        <w:autoSpaceDN/>
        <w:bidi w:val="0"/>
        <w:spacing w:line="360" w:lineRule="auto"/>
        <w:ind w:firstLine="540"/>
        <w:textAlignment w:val="auto"/>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广西政府采购云平台（https://www.gcy.zfcg.gxzf.gov.cn/）</w:t>
      </w:r>
    </w:p>
    <w:p w14:paraId="46F7081A">
      <w:pPr>
        <w:keepNext w:val="0"/>
        <w:keepLines w:val="0"/>
        <w:pageBreakBefore w:val="0"/>
        <w:widowControl w:val="0"/>
        <w:kinsoku/>
        <w:wordWrap/>
        <w:overflowPunct/>
        <w:topLinePunct w:val="0"/>
        <w:autoSpaceDE/>
        <w:autoSpaceDN/>
        <w:bidi w:val="0"/>
        <w:spacing w:line="360" w:lineRule="auto"/>
        <w:ind w:firstLine="54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b w:val="0"/>
          <w:bCs/>
          <w:color w:val="auto"/>
          <w:sz w:val="21"/>
          <w:szCs w:val="21"/>
          <w:highlight w:val="none"/>
        </w:rPr>
        <w:t>供应商登录广西政府采购云平台（https://www.gcy.zfcg.gxzf.gov.cn/）在线申请获取采购文件（进入“项目采购”应用，在获取采购文件菜单中选择项目，申请获取采购文件）。</w:t>
      </w:r>
    </w:p>
    <w:p w14:paraId="6681BCD2">
      <w:pPr>
        <w:keepNext w:val="0"/>
        <w:keepLines w:val="0"/>
        <w:pageBreakBefore w:val="0"/>
        <w:widowControl w:val="0"/>
        <w:kinsoku/>
        <w:wordWrap/>
        <w:overflowPunct/>
        <w:topLinePunct w:val="0"/>
        <w:autoSpaceDE/>
        <w:autoSpaceDN/>
        <w:bidi w:val="0"/>
        <w:spacing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元</w:t>
      </w:r>
      <w:r>
        <w:rPr>
          <w:rFonts w:hint="eastAsia" w:ascii="宋体" w:hAnsi="宋体" w:eastAsia="宋体" w:cs="宋体"/>
          <w:color w:val="auto"/>
          <w:sz w:val="21"/>
          <w:szCs w:val="21"/>
          <w:highlight w:val="none"/>
        </w:rPr>
        <w:t>。</w:t>
      </w:r>
    </w:p>
    <w:p w14:paraId="2E1B173E">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lang w:val="en-US" w:eastAsia="zh-CN"/>
        </w:rPr>
      </w:pPr>
      <w:bookmarkStart w:id="25" w:name="_Toc35393632"/>
      <w:bookmarkStart w:id="26" w:name="_Toc35393801"/>
      <w:bookmarkStart w:id="27" w:name="_Toc28359015"/>
      <w:bookmarkStart w:id="28" w:name="_Toc28359092"/>
      <w:r>
        <w:rPr>
          <w:rFonts w:hint="eastAsia" w:ascii="宋体" w:hAnsi="宋体" w:eastAsia="宋体" w:cs="宋体"/>
          <w:b/>
          <w:color w:val="auto"/>
          <w:sz w:val="21"/>
          <w:szCs w:val="21"/>
          <w:highlight w:val="none"/>
        </w:rPr>
        <w:t>四、响应文件提交</w:t>
      </w:r>
      <w:bookmarkEnd w:id="25"/>
      <w:bookmarkEnd w:id="26"/>
      <w:bookmarkEnd w:id="27"/>
      <w:bookmarkEnd w:id="28"/>
    </w:p>
    <w:p w14:paraId="265F166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21</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9时00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24E9981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地点：广西政府采购云平台（https://www.gcy.zfcg.gxzf.gov.cn/）</w:t>
      </w:r>
      <w:r>
        <w:rPr>
          <w:rFonts w:hint="eastAsia" w:ascii="宋体" w:hAnsi="宋体" w:eastAsia="宋体" w:cs="宋体"/>
          <w:b/>
          <w:color w:val="auto"/>
          <w:sz w:val="21"/>
          <w:szCs w:val="21"/>
          <w:highlight w:val="none"/>
        </w:rPr>
        <w:t>。</w:t>
      </w:r>
    </w:p>
    <w:p w14:paraId="450F389F">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29" w:name="_Toc35393633"/>
      <w:bookmarkStart w:id="30" w:name="_Toc35393802"/>
      <w:bookmarkStart w:id="31" w:name="_Toc28359093"/>
      <w:bookmarkStart w:id="32" w:name="_Toc28359016"/>
      <w:r>
        <w:rPr>
          <w:rFonts w:hint="eastAsia" w:ascii="宋体" w:hAnsi="宋体" w:eastAsia="宋体" w:cs="宋体"/>
          <w:b/>
          <w:color w:val="auto"/>
          <w:sz w:val="21"/>
          <w:szCs w:val="21"/>
          <w:highlight w:val="none"/>
        </w:rPr>
        <w:t>五、响应文件开启</w:t>
      </w:r>
      <w:bookmarkEnd w:id="29"/>
      <w:bookmarkEnd w:id="30"/>
      <w:bookmarkEnd w:id="31"/>
      <w:bookmarkEnd w:id="32"/>
    </w:p>
    <w:p w14:paraId="124F0D2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21</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9时00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2A55CD6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地点：广西政府采购云平台（https://www.gcy.zfcg.gxzf.gov.cn/）。</w:t>
      </w:r>
    </w:p>
    <w:p w14:paraId="220DC198">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33" w:name="_Toc28359017"/>
      <w:bookmarkStart w:id="34" w:name="_Toc35393803"/>
      <w:bookmarkStart w:id="35" w:name="_Toc28359094"/>
      <w:bookmarkStart w:id="36" w:name="_Toc35393634"/>
      <w:r>
        <w:rPr>
          <w:rFonts w:hint="eastAsia" w:ascii="宋体" w:hAnsi="宋体" w:eastAsia="宋体" w:cs="宋体"/>
          <w:b/>
          <w:color w:val="auto"/>
          <w:sz w:val="21"/>
          <w:szCs w:val="21"/>
          <w:highlight w:val="none"/>
        </w:rPr>
        <w:t>六、公告期限</w:t>
      </w:r>
      <w:bookmarkEnd w:id="33"/>
      <w:bookmarkEnd w:id="34"/>
      <w:bookmarkEnd w:id="35"/>
      <w:bookmarkEnd w:id="36"/>
    </w:p>
    <w:p w14:paraId="39EC8B5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14:paraId="3419D17D">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37" w:name="_Toc35393635"/>
      <w:bookmarkStart w:id="38" w:name="_Toc35393804"/>
      <w:r>
        <w:rPr>
          <w:rFonts w:hint="eastAsia" w:ascii="宋体" w:hAnsi="宋体" w:eastAsia="宋体" w:cs="宋体"/>
          <w:b/>
          <w:color w:val="auto"/>
          <w:sz w:val="21"/>
          <w:szCs w:val="21"/>
          <w:highlight w:val="none"/>
        </w:rPr>
        <w:t>七、其他补充事宜</w:t>
      </w:r>
      <w:bookmarkEnd w:id="37"/>
      <w:bookmarkEnd w:id="38"/>
    </w:p>
    <w:p w14:paraId="71D7ABB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本项目</w:t>
      </w:r>
      <w:r>
        <w:rPr>
          <w:rFonts w:hint="eastAsia" w:ascii="宋体" w:hAnsi="宋体" w:cs="宋体"/>
          <w:color w:val="auto"/>
          <w:sz w:val="21"/>
          <w:szCs w:val="21"/>
          <w:highlight w:val="none"/>
          <w:lang w:val="en-US" w:eastAsia="zh-CN"/>
        </w:rPr>
        <w:t>不收取</w:t>
      </w:r>
      <w:r>
        <w:rPr>
          <w:rFonts w:hint="eastAsia" w:ascii="宋体" w:hAnsi="宋体" w:eastAsia="宋体" w:cs="宋体"/>
          <w:color w:val="auto"/>
          <w:sz w:val="21"/>
          <w:szCs w:val="21"/>
          <w:highlight w:val="none"/>
          <w:lang w:eastAsia="zh-CN"/>
        </w:rPr>
        <w:t>谈判保证金</w:t>
      </w:r>
      <w:r>
        <w:rPr>
          <w:rFonts w:hint="eastAsia" w:ascii="宋体" w:hAnsi="宋体" w:cs="宋体"/>
          <w:color w:val="auto"/>
          <w:sz w:val="21"/>
          <w:szCs w:val="21"/>
          <w:highlight w:val="none"/>
          <w:lang w:eastAsia="zh-CN"/>
        </w:rPr>
        <w:t>。</w:t>
      </w:r>
    </w:p>
    <w:p w14:paraId="7269657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响应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3AC96DA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16B7F9F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snapToGrid w:val="0"/>
          <w:color w:val="auto"/>
          <w:kern w:val="28"/>
          <w:sz w:val="21"/>
          <w:szCs w:val="21"/>
          <w:highlight w:val="none"/>
          <w:lang w:val="en-US" w:eastAsia="zh-CN"/>
        </w:rPr>
        <w:t>4.</w:t>
      </w:r>
      <w:r>
        <w:rPr>
          <w:rFonts w:hint="eastAsia" w:ascii="宋体" w:hAnsi="宋体" w:eastAsia="宋体" w:cs="宋体"/>
          <w:color w:val="auto"/>
          <w:sz w:val="21"/>
          <w:szCs w:val="21"/>
          <w:highlight w:val="none"/>
        </w:rPr>
        <w:t>网上公告媒体查询：</w:t>
      </w:r>
      <w:r>
        <w:rPr>
          <w:rFonts w:hint="eastAsia" w:ascii="宋体" w:hAnsi="宋体" w:eastAsia="宋体" w:cs="宋体"/>
          <w:color w:val="auto"/>
          <w:sz w:val="21"/>
          <w:szCs w:val="21"/>
          <w:highlight w:val="none"/>
          <w:lang w:val="en-US" w:eastAsia="zh-CN"/>
        </w:rPr>
        <w:t>中国政府采购网</w:t>
      </w:r>
      <w:r>
        <w:rPr>
          <w:rFonts w:hint="eastAsia" w:ascii="宋体" w:hAnsi="宋体" w:cs="宋体"/>
          <w:color w:val="auto"/>
          <w:sz w:val="21"/>
          <w:szCs w:val="21"/>
          <w:highlight w:val="none"/>
          <w:lang w:val="en-US" w:eastAsia="zh-CN"/>
        </w:rPr>
        <w:t>（http://www.ccgp.gov.cn/）</w:t>
      </w:r>
      <w:r>
        <w:rPr>
          <w:rFonts w:hint="eastAsia" w:ascii="宋体" w:hAnsi="宋体" w:eastAsia="宋体" w:cs="宋体"/>
          <w:color w:val="auto"/>
          <w:sz w:val="21"/>
          <w:szCs w:val="21"/>
          <w:highlight w:val="none"/>
          <w:lang w:val="en-US" w:eastAsia="zh-CN"/>
        </w:rPr>
        <w:t>、广西壮族自治区政府采购网</w:t>
      </w:r>
      <w:r>
        <w:rPr>
          <w:rFonts w:hint="eastAsia" w:ascii="宋体" w:hAnsi="宋体" w:cs="宋体"/>
          <w:color w:val="auto"/>
          <w:sz w:val="21"/>
          <w:szCs w:val="21"/>
          <w:highlight w:val="none"/>
          <w:lang w:val="en-US" w:eastAsia="zh-CN"/>
        </w:rPr>
        <w:t>（http://www.ccgp-guangxi.gov.cn/）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全国公共资源交易平台（广西.北海）</w:t>
      </w:r>
      <w:r>
        <w:rPr>
          <w:rFonts w:hint="eastAsia" w:ascii="宋体" w:hAnsi="宋体" w:cs="宋体"/>
          <w:color w:val="auto"/>
          <w:sz w:val="21"/>
          <w:szCs w:val="21"/>
          <w:highlight w:val="none"/>
          <w:lang w:eastAsia="zh-CN"/>
        </w:rPr>
        <w:t>（http://ggzy.jgswj.gxzf.gov.cn/bhggzy/）</w:t>
      </w:r>
      <w:r>
        <w:rPr>
          <w:rFonts w:hint="eastAsia" w:ascii="宋体" w:hAnsi="宋体" w:eastAsia="宋体" w:cs="宋体"/>
          <w:color w:val="auto"/>
          <w:sz w:val="21"/>
          <w:szCs w:val="21"/>
          <w:highlight w:val="none"/>
        </w:rPr>
        <w:t>。</w:t>
      </w:r>
    </w:p>
    <w:p w14:paraId="1DE6149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197DD63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27F35F8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.本项目采用远程异地评标。</w:t>
      </w:r>
    </w:p>
    <w:p w14:paraId="59CED642">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39" w:name="_Toc28359018"/>
      <w:bookmarkStart w:id="40" w:name="_Toc28359095"/>
      <w:bookmarkStart w:id="41" w:name="_Toc35393805"/>
      <w:bookmarkStart w:id="42" w:name="_Toc35393636"/>
      <w:r>
        <w:rPr>
          <w:rFonts w:hint="eastAsia" w:ascii="宋体" w:hAnsi="宋体" w:eastAsia="宋体" w:cs="宋体"/>
          <w:b/>
          <w:color w:val="auto"/>
          <w:sz w:val="21"/>
          <w:szCs w:val="21"/>
          <w:highlight w:val="none"/>
        </w:rPr>
        <w:t>八、凡对本次采购提出询问、质疑、投诉，请按以下方式联系</w:t>
      </w:r>
      <w:bookmarkEnd w:id="39"/>
      <w:bookmarkEnd w:id="40"/>
      <w:bookmarkEnd w:id="41"/>
      <w:bookmarkEnd w:id="42"/>
    </w:p>
    <w:p w14:paraId="59BC1B60">
      <w:pPr>
        <w:pStyle w:val="631"/>
        <w:keepNext w:val="0"/>
        <w:keepLines w:val="0"/>
        <w:pageBreakBefore w:val="0"/>
        <w:widowControl w:val="0"/>
        <w:kinsoku/>
        <w:wordWrap/>
        <w:overflowPunct/>
        <w:topLinePunct w:val="0"/>
        <w:autoSpaceDE/>
        <w:autoSpaceDN/>
        <w:bidi w:val="0"/>
        <w:ind w:firstLine="422" w:firstLineChars="200"/>
        <w:textAlignment w:val="auto"/>
        <w:rPr>
          <w:rFonts w:hint="eastAsia" w:ascii="宋体" w:hAnsi="宋体" w:eastAsia="宋体" w:cs="宋体"/>
          <w:b/>
          <w:color w:val="auto"/>
          <w:sz w:val="21"/>
          <w:szCs w:val="21"/>
          <w:highlight w:val="none"/>
        </w:rPr>
      </w:pPr>
      <w:bookmarkStart w:id="43" w:name="_Toc28359019"/>
      <w:bookmarkStart w:id="44" w:name="_Toc28359096"/>
      <w:bookmarkStart w:id="45" w:name="_Toc35393806"/>
      <w:bookmarkStart w:id="46" w:name="_Toc35393637"/>
      <w:r>
        <w:rPr>
          <w:rFonts w:hint="eastAsia" w:ascii="宋体" w:hAnsi="宋体" w:eastAsia="宋体" w:cs="宋体"/>
          <w:b/>
          <w:color w:val="auto"/>
          <w:sz w:val="21"/>
          <w:szCs w:val="21"/>
          <w:highlight w:val="none"/>
        </w:rPr>
        <w:t>1.采购人信息</w:t>
      </w:r>
      <w:bookmarkEnd w:id="43"/>
      <w:bookmarkEnd w:id="44"/>
      <w:bookmarkEnd w:id="45"/>
      <w:bookmarkEnd w:id="46"/>
    </w:p>
    <w:p w14:paraId="6A63C445">
      <w:pPr>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北海市海洋与渔业综合执法支队</w:t>
      </w:r>
    </w:p>
    <w:p w14:paraId="34D009AF">
      <w:pPr>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    址：</w:t>
      </w:r>
      <w:r>
        <w:rPr>
          <w:rFonts w:hint="eastAsia" w:ascii="宋体" w:hAnsi="宋体" w:cs="宋体"/>
          <w:color w:val="auto"/>
          <w:szCs w:val="21"/>
          <w:highlight w:val="none"/>
        </w:rPr>
        <w:t>北海市银海区广东南路 241号</w:t>
      </w:r>
    </w:p>
    <w:p w14:paraId="53399424">
      <w:pPr>
        <w:adjustRightIn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val="en-US" w:eastAsia="zh-CN"/>
        </w:rPr>
        <w:t>黄工</w:t>
      </w:r>
    </w:p>
    <w:p w14:paraId="3D487F2F">
      <w:pPr>
        <w:adjustRightInd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 xml:space="preserve">    项目联系方式：</w:t>
      </w:r>
      <w:r>
        <w:rPr>
          <w:rFonts w:hint="eastAsia" w:ascii="宋体" w:hAnsi="宋体" w:cs="宋体"/>
          <w:color w:val="auto"/>
          <w:sz w:val="21"/>
          <w:szCs w:val="21"/>
          <w:highlight w:val="none"/>
          <w:lang w:val="en-US" w:eastAsia="zh-CN"/>
        </w:rPr>
        <w:t>0779-3058352</w:t>
      </w:r>
      <w:r>
        <w:rPr>
          <w:rFonts w:hint="eastAsia" w:ascii="宋体" w:hAnsi="宋体" w:eastAsia="宋体" w:cs="宋体"/>
          <w:color w:val="auto"/>
          <w:sz w:val="21"/>
          <w:szCs w:val="21"/>
          <w:highlight w:val="none"/>
        </w:rPr>
        <w:t xml:space="preserve">  </w:t>
      </w:r>
    </w:p>
    <w:p w14:paraId="1DF2DBE0">
      <w:pPr>
        <w:pStyle w:val="631"/>
        <w:keepNext w:val="0"/>
        <w:keepLines w:val="0"/>
        <w:pageBreakBefore w:val="0"/>
        <w:widowControl w:val="0"/>
        <w:kinsoku/>
        <w:wordWrap/>
        <w:overflowPunct/>
        <w:topLinePunct w:val="0"/>
        <w:autoSpaceDE/>
        <w:autoSpaceDN/>
        <w:bidi w:val="0"/>
        <w:ind w:firstLine="422" w:firstLineChars="200"/>
        <w:textAlignment w:val="auto"/>
        <w:rPr>
          <w:rFonts w:hint="eastAsia" w:ascii="宋体" w:hAnsi="宋体" w:eastAsia="宋体" w:cs="宋体"/>
          <w:b/>
          <w:color w:val="auto"/>
          <w:sz w:val="21"/>
          <w:szCs w:val="21"/>
          <w:highlight w:val="none"/>
        </w:rPr>
      </w:pPr>
      <w:bookmarkStart w:id="47" w:name="_Toc35393807"/>
      <w:bookmarkStart w:id="48" w:name="_Toc28359020"/>
      <w:bookmarkStart w:id="49" w:name="_Toc35393638"/>
      <w:bookmarkStart w:id="50" w:name="_Toc28359097"/>
      <w:r>
        <w:rPr>
          <w:rFonts w:hint="eastAsia" w:ascii="宋体" w:hAnsi="宋体" w:eastAsia="宋体" w:cs="宋体"/>
          <w:b/>
          <w:color w:val="auto"/>
          <w:sz w:val="21"/>
          <w:szCs w:val="21"/>
          <w:highlight w:val="none"/>
        </w:rPr>
        <w:t>2.采购代理机构信息</w:t>
      </w:r>
      <w:bookmarkEnd w:id="47"/>
      <w:bookmarkEnd w:id="48"/>
      <w:bookmarkEnd w:id="49"/>
      <w:bookmarkEnd w:id="50"/>
    </w:p>
    <w:p w14:paraId="4F6A3BD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Theme="minorEastAsia" w:hAnsiTheme="minorEastAsia" w:eastAsiaTheme="minorEastAsia"/>
          <w:color w:val="auto"/>
          <w:sz w:val="21"/>
          <w:szCs w:val="21"/>
          <w:highlight w:val="none"/>
          <w:lang w:val="en-US" w:eastAsia="zh-CN"/>
        </w:rPr>
        <w:t>广西北部湾宏亚建设管理有限公司</w:t>
      </w:r>
      <w:r>
        <w:rPr>
          <w:rFonts w:hint="eastAsia" w:ascii="宋体" w:hAnsi="宋体" w:eastAsia="宋体" w:cs="宋体"/>
          <w:color w:val="auto"/>
          <w:sz w:val="21"/>
          <w:szCs w:val="21"/>
          <w:highlight w:val="none"/>
        </w:rPr>
        <w:t xml:space="preserve">             </w:t>
      </w:r>
    </w:p>
    <w:p w14:paraId="5BE65DFD">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    址：</w:t>
      </w:r>
      <w:r>
        <w:rPr>
          <w:rFonts w:hint="eastAsia" w:asciiTheme="minorEastAsia" w:hAnsiTheme="minorEastAsia" w:eastAsiaTheme="minorEastAsia"/>
          <w:color w:val="auto"/>
          <w:sz w:val="21"/>
          <w:szCs w:val="21"/>
          <w:highlight w:val="none"/>
        </w:rPr>
        <w:t>广西北海市银海区四川南路353号嘉盛大厦裙楼一层西面</w:t>
      </w:r>
      <w:r>
        <w:rPr>
          <w:rFonts w:hint="eastAsia" w:ascii="宋体" w:hAnsi="宋体" w:eastAsia="宋体" w:cs="宋体"/>
          <w:color w:val="auto"/>
          <w:sz w:val="21"/>
          <w:szCs w:val="21"/>
          <w:highlight w:val="none"/>
        </w:rPr>
        <w:t xml:space="preserve"> </w:t>
      </w:r>
    </w:p>
    <w:p w14:paraId="1B7B95CC">
      <w:pPr>
        <w:keepNext w:val="0"/>
        <w:keepLines w:val="0"/>
        <w:pageBreakBefore w:val="0"/>
        <w:widowControl w:val="0"/>
        <w:kinsoku/>
        <w:wordWrap/>
        <w:overflowPunct/>
        <w:topLinePunct w:val="0"/>
        <w:autoSpaceDE/>
        <w:autoSpaceDN/>
        <w:bidi w:val="0"/>
        <w:spacing w:line="360" w:lineRule="auto"/>
        <w:ind w:firstLine="42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项目联系人（询问):叶工、陈工</w:t>
      </w:r>
    </w:p>
    <w:p w14:paraId="1E9EDB00">
      <w:pPr>
        <w:keepNext w:val="0"/>
        <w:keepLines w:val="0"/>
        <w:pageBreakBefore w:val="0"/>
        <w:widowControl w:val="0"/>
        <w:kinsoku/>
        <w:wordWrap/>
        <w:overflowPunct/>
        <w:topLinePunct w:val="0"/>
        <w:autoSpaceDE/>
        <w:autoSpaceDN/>
        <w:bidi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询问）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0779-3928925</w:t>
      </w:r>
      <w:r>
        <w:rPr>
          <w:rFonts w:hint="eastAsia" w:ascii="宋体" w:hAnsi="宋体" w:eastAsia="宋体" w:cs="宋体"/>
          <w:color w:val="auto"/>
          <w:sz w:val="21"/>
          <w:szCs w:val="21"/>
          <w:highlight w:val="none"/>
        </w:rPr>
        <w:t xml:space="preserve"> </w:t>
      </w:r>
    </w:p>
    <w:p w14:paraId="71DECA65">
      <w:pPr>
        <w:spacing w:line="360" w:lineRule="auto"/>
        <w:ind w:firstLine="480" w:firstLineChars="200"/>
        <w:rPr>
          <w:rFonts w:hint="eastAsia" w:ascii="宋体" w:hAnsi="宋体" w:cs="宋体"/>
          <w:color w:val="auto"/>
          <w:sz w:val="24"/>
          <w:highlight w:val="none"/>
        </w:rPr>
      </w:pPr>
    </w:p>
    <w:p w14:paraId="73BA2AB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若对项目采购电子交易系统操作有疑问，可登录广西政府采购云平台（https://www.zcygov.cn/），点击右侧咨询小采，获取采小蜜智能服务管家帮助，或拨打广西政府采购云平台服务热线95763获取热线服务帮助。</w:t>
      </w:r>
    </w:p>
    <w:p w14:paraId="31B258F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5CF043C4">
      <w:pPr>
        <w:pStyle w:val="2"/>
        <w:numPr>
          <w:ilvl w:val="0"/>
          <w:numId w:val="0"/>
        </w:numPr>
        <w:bidi w:val="0"/>
        <w:ind w:leftChars="0"/>
        <w:jc w:val="center"/>
        <w:rPr>
          <w:rFonts w:hint="eastAsia"/>
          <w:color w:val="auto"/>
          <w:sz w:val="32"/>
          <w:szCs w:val="32"/>
          <w:highlight w:val="none"/>
        </w:rPr>
      </w:pPr>
      <w:bookmarkStart w:id="51" w:name="_Toc27667"/>
      <w:bookmarkStart w:id="52" w:name="_Toc10549"/>
      <w:bookmarkStart w:id="53" w:name="_Toc23314"/>
      <w:r>
        <w:rPr>
          <w:rFonts w:hint="eastAsia"/>
          <w:color w:val="auto"/>
          <w:sz w:val="32"/>
          <w:szCs w:val="32"/>
          <w:highlight w:val="none"/>
        </w:rPr>
        <w:t>第二部分  竞争性谈判流程</w:t>
      </w:r>
      <w:bookmarkEnd w:id="51"/>
      <w:bookmarkEnd w:id="52"/>
      <w:bookmarkEnd w:id="53"/>
    </w:p>
    <w:p w14:paraId="410F658C">
      <w:pPr>
        <w:pStyle w:val="392"/>
        <w:keepNext w:val="0"/>
        <w:keepLines w:val="0"/>
        <w:pageBreakBefore w:val="0"/>
        <w:widowControl w:val="0"/>
        <w:kinsoku/>
        <w:wordWrap/>
        <w:overflowPunct/>
        <w:topLinePunct w:val="0"/>
        <w:autoSpaceDE/>
        <w:autoSpaceDN/>
        <w:bidi w:val="0"/>
        <w:spacing w:before="0"/>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1.征集供应商</w:t>
      </w:r>
    </w:p>
    <w:p w14:paraId="27D093B7">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1.1邀请供应商。</w:t>
      </w:r>
    </w:p>
    <w:p w14:paraId="7518A12D">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采用公告方式邀请供应商，由采购人、采购代理机构在省级以上人民政府财政部门指定的政府采购信息发布媒体上发布谈判公告，邀请符合相应资格条件的供应商参与竞争性谈判采购活动。</w:t>
      </w:r>
    </w:p>
    <w:p w14:paraId="00503A91">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1.2供应商获取谈判文件。</w:t>
      </w:r>
    </w:p>
    <w:p w14:paraId="147B4A96">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1.3组织现场考察或召开答疑会（如果有）。</w:t>
      </w:r>
    </w:p>
    <w:p w14:paraId="0D347D87">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1.4发布更正（延期）公告，澄清或修改谈判文件（如果有）。</w:t>
      </w:r>
    </w:p>
    <w:p w14:paraId="4F5FE374">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1.5供应商按谈判文件要求编制响应文件。</w:t>
      </w:r>
    </w:p>
    <w:p w14:paraId="0BE55796">
      <w:pPr>
        <w:pStyle w:val="392"/>
        <w:keepNext w:val="0"/>
        <w:keepLines w:val="0"/>
        <w:pageBreakBefore w:val="0"/>
        <w:widowControl w:val="0"/>
        <w:kinsoku/>
        <w:wordWrap/>
        <w:overflowPunct/>
        <w:topLinePunct w:val="0"/>
        <w:autoSpaceDE/>
        <w:autoSpaceDN/>
        <w:bidi w:val="0"/>
        <w:spacing w:before="0"/>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2.响应文件开启与信用信息查询</w:t>
      </w:r>
    </w:p>
    <w:p w14:paraId="506FF986">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2.1供应商依据“提交响应文件的截止时间与地点”通过广西政府采购云平台在线提交响应文件。供应商在提交响应文件的截止时间前，可以补充、修改或撤回响应文件。</w:t>
      </w:r>
    </w:p>
    <w:p w14:paraId="6922EEC2">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kern w:val="0"/>
          <w:sz w:val="21"/>
          <w:szCs w:val="21"/>
          <w:highlight w:val="none"/>
        </w:rPr>
        <w:t>采购人或者采购代理机构将通过“信用中国”网站(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68"/>
          <w:rFonts w:hint="eastAsia" w:ascii="宋体" w:hAnsi="宋体" w:eastAsia="宋体" w:cs="宋体"/>
          <w:snapToGrid/>
          <w:color w:val="auto"/>
          <w:sz w:val="21"/>
          <w:szCs w:val="21"/>
          <w:highlight w:val="none"/>
        </w:rPr>
        <w:t>www.creditchina.gov.cn</w:t>
      </w:r>
      <w:r>
        <w:rPr>
          <w:rStyle w:val="68"/>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)和中国政府采购网(www.ccgp.gov.cn)渠道查询供应商响应截止时间当日的信用记录。</w:t>
      </w:r>
    </w:p>
    <w:p w14:paraId="028A2E92">
      <w:pPr>
        <w:pStyle w:val="392"/>
        <w:keepNext w:val="0"/>
        <w:keepLines w:val="0"/>
        <w:pageBreakBefore w:val="0"/>
        <w:widowControl w:val="0"/>
        <w:kinsoku/>
        <w:wordWrap/>
        <w:overflowPunct/>
        <w:topLinePunct w:val="0"/>
        <w:autoSpaceDE/>
        <w:autoSpaceDN/>
        <w:bidi w:val="0"/>
        <w:spacing w:before="0"/>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3.谈判与评审</w:t>
      </w:r>
    </w:p>
    <w:p w14:paraId="5735E78A">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3.1谈判小组签到。</w:t>
      </w:r>
    </w:p>
    <w:p w14:paraId="54F628FD">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3.2采购代理机构宣布有关纪律以及谈判、评审工作程序。</w:t>
      </w:r>
    </w:p>
    <w:p w14:paraId="4CB33F72">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3.3谈判小组审查确认谈判文件。谈判文件内容违反国家有关强制性规定的，谈判小组应当停止评审并向采购代理机构说明情况。</w:t>
      </w:r>
    </w:p>
    <w:p w14:paraId="2D7A3AAC">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3.4谈判小组对供应商的资格进行审查。</w:t>
      </w:r>
    </w:p>
    <w:p w14:paraId="16F0FFDD">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3.5谈判小组审查响应文件。</w:t>
      </w:r>
    </w:p>
    <w:p w14:paraId="79AE1696">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3.6对于未实质性响应谈判文件的响应文件由谈判小组认定响应无效，并告知该供应商。</w:t>
      </w:r>
    </w:p>
    <w:p w14:paraId="75EB90B5">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372E1C5">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谈判时由采购代理机构或谈判小组利用广西政府采购云平台发起谈判邀请，供应商通过广西政府采购云平台“在线评审室”进行远程视频谈判。供应商使用CA数字证书登录广西政府采购云平台——收到视频评审邀请——点击“视频评审”进入“视频评审系统”——开始远程谈判活动。</w:t>
      </w:r>
    </w:p>
    <w:p w14:paraId="2D8700B3">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0343E130">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692E1A8D">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3.11谈判小组按照下列方式确定提交最后报价的供应商，有特殊规定的从其规定：</w:t>
      </w:r>
    </w:p>
    <w:p w14:paraId="2DF7C653">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755A0506">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2177FAD">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3.12确定进入最后报价的供应商在规定时间内提交最后报价。</w:t>
      </w:r>
    </w:p>
    <w:p w14:paraId="638B718D">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谈判小组应当从质量和服务均能满足采购文件实质性响应要求的供应商中，按照最后报价由低到高的顺序提出3名以上成交候选人，并编写评审报告。多家供应商提供相同品牌产品（单一产品采购项目中的该产品或者非单一产品采购项目的核心产品）且通过资格审查、符合性审查的不同供应商参加同一合同项下谈判的，按一家供应商计算，评审后报价最低的同品牌供应商获得成交人推荐资格；报价相同的，由采购人或者采购人委托谈判小组按照谈判文件规定的方式确定一个供应商获得成交人推荐资格，谈判文件未规定的采取随机抽取方式确定，其他同品牌供应商不作为成交候选人。</w:t>
      </w:r>
    </w:p>
    <w:p w14:paraId="213D246A">
      <w:pPr>
        <w:pStyle w:val="392"/>
        <w:keepNext w:val="0"/>
        <w:keepLines w:val="0"/>
        <w:pageBreakBefore w:val="0"/>
        <w:widowControl w:val="0"/>
        <w:kinsoku/>
        <w:wordWrap/>
        <w:overflowPunct/>
        <w:topLinePunct w:val="0"/>
        <w:autoSpaceDE/>
        <w:autoSpaceDN/>
        <w:bidi w:val="0"/>
        <w:spacing w:before="0"/>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成交</w:t>
      </w:r>
    </w:p>
    <w:p w14:paraId="5B3C3C40">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4.1政府采购项目实行全流程电子化，评审报告送交、采购结果确定和结果公告均在线完成。采购代理机构应当依法及时将评审报告送采购人确认。采购人应当在收到评审报告后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E24EFED">
      <w:pPr>
        <w:pStyle w:val="392"/>
        <w:keepNext w:val="0"/>
        <w:keepLines w:val="0"/>
        <w:pageBreakBefore w:val="0"/>
        <w:widowControl w:val="0"/>
        <w:kinsoku/>
        <w:wordWrap/>
        <w:overflowPunct/>
        <w:topLinePunct w:val="0"/>
        <w:autoSpaceDE/>
        <w:autoSpaceDN/>
        <w:bidi w:val="0"/>
        <w:spacing w:before="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4.2采购代理机构在收到采购人对评审报告的确认意见和对成交供应商的确定结果后，应当在2个工作日内，在</w:t>
      </w:r>
      <w:r>
        <w:rPr>
          <w:rFonts w:hint="eastAsia" w:ascii="宋体" w:hAnsi="宋体" w:cs="宋体"/>
          <w:color w:val="auto"/>
          <w:sz w:val="21"/>
          <w:szCs w:val="21"/>
          <w:highlight w:val="none"/>
          <w:lang w:val="en-US" w:eastAsia="zh-CN"/>
        </w:rPr>
        <w:t>采购公告发布的同一媒介网站</w:t>
      </w:r>
      <w:r>
        <w:rPr>
          <w:rFonts w:hint="eastAsia" w:ascii="宋体" w:hAnsi="宋体" w:eastAsia="宋体" w:cs="宋体"/>
          <w:color w:val="auto"/>
          <w:sz w:val="21"/>
          <w:szCs w:val="21"/>
          <w:highlight w:val="none"/>
        </w:rPr>
        <w:t>上公告成交结果，同时向成交供应商发出成交通知书，并将谈判文件随成交结果同时公告。</w:t>
      </w:r>
    </w:p>
    <w:p w14:paraId="34361156">
      <w:pPr>
        <w:pStyle w:val="392"/>
        <w:keepNext w:val="0"/>
        <w:keepLines w:val="0"/>
        <w:pageBreakBefore w:val="0"/>
        <w:widowControl w:val="0"/>
        <w:kinsoku/>
        <w:wordWrap/>
        <w:overflowPunct/>
        <w:topLinePunct w:val="0"/>
        <w:autoSpaceDE/>
        <w:autoSpaceDN/>
        <w:bidi w:val="0"/>
        <w:spacing w:before="0"/>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5.合同及履约验收</w:t>
      </w:r>
    </w:p>
    <w:p w14:paraId="17332BDB">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5.1采购人与成交供应商应当自成交通知书发出之日起25日内，按照采购文件确定的事项签订政府采购电子合同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24E662D">
      <w:pPr>
        <w:keepNext w:val="0"/>
        <w:keepLines w:val="0"/>
        <w:pageBreakBefore w:val="0"/>
        <w:widowControl w:val="0"/>
        <w:tabs>
          <w:tab w:val="left" w:pos="0"/>
        </w:tabs>
        <w:kinsoku/>
        <w:wordWrap/>
        <w:overflowPunct/>
        <w:topLinePunct w:val="0"/>
        <w:autoSpaceDE/>
        <w:autoSpaceDN/>
        <w:bidi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5.2成交供应商按照政策要求及合同约定缴纳履约保证金（如有）。</w:t>
      </w:r>
    </w:p>
    <w:p w14:paraId="7C525DEC">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5.3合同履约。</w:t>
      </w:r>
    </w:p>
    <w:p w14:paraId="3706921A">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5.4采购人组织验收。</w:t>
      </w:r>
    </w:p>
    <w:p w14:paraId="68163606">
      <w:pPr>
        <w:keepNext w:val="0"/>
        <w:keepLines w:val="0"/>
        <w:pageBreakBefore w:val="0"/>
        <w:widowControl w:val="0"/>
        <w:kinsoku/>
        <w:wordWrap/>
        <w:overflowPunct/>
        <w:topLinePunct w:val="0"/>
        <w:autoSpaceDE/>
        <w:autoSpaceDN/>
        <w:bidi w:val="0"/>
        <w:spacing w:befor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D6A0943">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6.竞争性谈判流程图</w:t>
      </w:r>
    </w:p>
    <w:p w14:paraId="00900335">
      <w:pPr>
        <w:pStyle w:val="392"/>
        <w:spacing w:before="0"/>
        <w:ind w:firstLine="0" w:firstLineChars="0"/>
        <w:rPr>
          <w:rFonts w:asciiTheme="minorEastAsia" w:hAnsiTheme="minorEastAsia" w:eastAsiaTheme="minorEastAsia"/>
          <w:b/>
          <w:color w:val="auto"/>
          <w:highlight w:val="none"/>
        </w:rPr>
      </w:pPr>
    </w:p>
    <w:p w14:paraId="14311EE2">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6858B2E">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4F262">
                            <w:pPr>
                              <w:rPr>
                                <w:rFonts w:asciiTheme="minorEastAsia" w:hAnsiTheme="minorEastAsia" w:eastAsiaTheme="minorEastAsia"/>
                              </w:rPr>
                            </w:pPr>
                            <w:r>
                              <w:rPr>
                                <w:rFonts w:hint="eastAsia" w:asciiTheme="minorEastAsia" w:hAnsiTheme="minorEastAsia" w:eastAsiaTheme="minorEastAsia"/>
                              </w:rPr>
                              <w:t>验收</w:t>
                            </w:r>
                          </w:p>
                          <w:p w14:paraId="4D01335B">
                            <w:pPr>
                              <w:rPr>
                                <w:rFonts w:ascii="仿宋_GB2312" w:eastAsia="仿宋_GB2312"/>
                              </w:rPr>
                            </w:pPr>
                            <w:r>
                              <w:rPr>
                                <w:rFonts w:hint="eastAsia" w:ascii="仿宋_GB2312" w:eastAsia="仿宋_GB2312"/>
                              </w:rPr>
                              <w:t>立项</w:t>
                            </w:r>
                          </w:p>
                          <w:p w14:paraId="1676470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AF4F262">
                      <w:pPr>
                        <w:rPr>
                          <w:rFonts w:asciiTheme="minorEastAsia" w:hAnsiTheme="minorEastAsia" w:eastAsiaTheme="minorEastAsia"/>
                        </w:rPr>
                      </w:pPr>
                      <w:r>
                        <w:rPr>
                          <w:rFonts w:hint="eastAsia" w:asciiTheme="minorEastAsia" w:hAnsiTheme="minorEastAsia" w:eastAsiaTheme="minorEastAsia"/>
                        </w:rPr>
                        <w:t>验收</w:t>
                      </w:r>
                    </w:p>
                    <w:p w14:paraId="4D01335B">
                      <w:pPr>
                        <w:rPr>
                          <w:rFonts w:ascii="仿宋_GB2312" w:eastAsia="仿宋_GB2312"/>
                        </w:rPr>
                      </w:pPr>
                      <w:r>
                        <w:rPr>
                          <w:rFonts w:hint="eastAsia" w:ascii="仿宋_GB2312" w:eastAsia="仿宋_GB2312"/>
                        </w:rPr>
                        <w:t>立项</w:t>
                      </w:r>
                    </w:p>
                    <w:p w14:paraId="1676470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BC1C6">
                            <w:pPr>
                              <w:rPr>
                                <w:rFonts w:asciiTheme="minorEastAsia" w:hAnsiTheme="minorEastAsia" w:eastAsiaTheme="minorEastAsia"/>
                              </w:rPr>
                            </w:pPr>
                            <w:r>
                              <w:rPr>
                                <w:rFonts w:hint="eastAsia" w:asciiTheme="minorEastAsia" w:hAnsiTheme="minorEastAsia" w:eastAsiaTheme="minorEastAsia"/>
                              </w:rPr>
                              <w:t>履约</w:t>
                            </w:r>
                          </w:p>
                          <w:p w14:paraId="7688BFB9">
                            <w:pPr>
                              <w:rPr>
                                <w:rFonts w:ascii="仿宋_GB2312" w:eastAsia="仿宋_GB2312"/>
                              </w:rPr>
                            </w:pPr>
                            <w:r>
                              <w:rPr>
                                <w:rFonts w:hint="eastAsia" w:ascii="仿宋_GB2312" w:eastAsia="仿宋_GB2312"/>
                              </w:rPr>
                              <w:t>立项</w:t>
                            </w:r>
                          </w:p>
                          <w:p w14:paraId="6ED5CBF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CEBC1C6">
                      <w:pPr>
                        <w:rPr>
                          <w:rFonts w:asciiTheme="minorEastAsia" w:hAnsiTheme="minorEastAsia" w:eastAsiaTheme="minorEastAsia"/>
                        </w:rPr>
                      </w:pPr>
                      <w:r>
                        <w:rPr>
                          <w:rFonts w:hint="eastAsia" w:asciiTheme="minorEastAsia" w:hAnsiTheme="minorEastAsia" w:eastAsiaTheme="minorEastAsia"/>
                        </w:rPr>
                        <w:t>履约</w:t>
                      </w:r>
                    </w:p>
                    <w:p w14:paraId="7688BFB9">
                      <w:pPr>
                        <w:rPr>
                          <w:rFonts w:ascii="仿宋_GB2312" w:eastAsia="仿宋_GB2312"/>
                        </w:rPr>
                      </w:pPr>
                      <w:r>
                        <w:rPr>
                          <w:rFonts w:hint="eastAsia" w:ascii="仿宋_GB2312" w:eastAsia="仿宋_GB2312"/>
                        </w:rPr>
                        <w:t>立项</w:t>
                      </w:r>
                    </w:p>
                    <w:p w14:paraId="6ED5CBF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EEC1A2">
                            <w:pPr>
                              <w:jc w:val="center"/>
                              <w:rPr>
                                <w:rFonts w:asciiTheme="minorEastAsia" w:hAnsiTheme="minorEastAsia" w:eastAsiaTheme="minorEastAsia"/>
                              </w:rPr>
                            </w:pPr>
                            <w:r>
                              <w:rPr>
                                <w:rFonts w:hint="eastAsia" w:asciiTheme="minorEastAsia" w:hAnsiTheme="minorEastAsia" w:eastAsiaTheme="minorEastAsia"/>
                              </w:rPr>
                              <w:t>签订合同</w:t>
                            </w:r>
                          </w:p>
                          <w:p w14:paraId="7250B9CF">
                            <w:pPr>
                              <w:rPr>
                                <w:rFonts w:ascii="仿宋_GB2312" w:eastAsia="仿宋_GB2312"/>
                              </w:rPr>
                            </w:pPr>
                            <w:r>
                              <w:rPr>
                                <w:rFonts w:hint="eastAsia" w:ascii="仿宋_GB2312" w:eastAsia="仿宋_GB2312"/>
                              </w:rPr>
                              <w:t>立项</w:t>
                            </w:r>
                          </w:p>
                          <w:p w14:paraId="12AEA40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FEEC1A2">
                      <w:pPr>
                        <w:jc w:val="center"/>
                        <w:rPr>
                          <w:rFonts w:asciiTheme="minorEastAsia" w:hAnsiTheme="minorEastAsia" w:eastAsiaTheme="minorEastAsia"/>
                        </w:rPr>
                      </w:pPr>
                      <w:r>
                        <w:rPr>
                          <w:rFonts w:hint="eastAsia" w:asciiTheme="minorEastAsia" w:hAnsiTheme="minorEastAsia" w:eastAsiaTheme="minorEastAsia"/>
                        </w:rPr>
                        <w:t>签订合同</w:t>
                      </w:r>
                    </w:p>
                    <w:p w14:paraId="7250B9CF">
                      <w:pPr>
                        <w:rPr>
                          <w:rFonts w:ascii="仿宋_GB2312" w:eastAsia="仿宋_GB2312"/>
                        </w:rPr>
                      </w:pPr>
                      <w:r>
                        <w:rPr>
                          <w:rFonts w:hint="eastAsia" w:ascii="仿宋_GB2312" w:eastAsia="仿宋_GB2312"/>
                        </w:rPr>
                        <w:t>立项</w:t>
                      </w:r>
                    </w:p>
                    <w:p w14:paraId="12AEA40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3BF51">
                            <w:pPr>
                              <w:rPr>
                                <w:rFonts w:asciiTheme="minorEastAsia" w:hAnsiTheme="minorEastAsia" w:eastAsiaTheme="minorEastAsia"/>
                              </w:rPr>
                            </w:pPr>
                            <w:r>
                              <w:rPr>
                                <w:rFonts w:hint="eastAsia" w:asciiTheme="minorEastAsia" w:hAnsiTheme="minorEastAsia" w:eastAsiaTheme="minorEastAsia"/>
                              </w:rPr>
                              <w:t>成交公告；成交通知书</w:t>
                            </w:r>
                          </w:p>
                          <w:p w14:paraId="16F66E24">
                            <w:pPr>
                              <w:rPr>
                                <w:rFonts w:ascii="仿宋_GB2312" w:eastAsia="仿宋_GB2312"/>
                              </w:rPr>
                            </w:pPr>
                            <w:r>
                              <w:rPr>
                                <w:rFonts w:hint="eastAsia" w:ascii="仿宋_GB2312" w:eastAsia="仿宋_GB2312"/>
                              </w:rPr>
                              <w:t>立项</w:t>
                            </w:r>
                          </w:p>
                          <w:p w14:paraId="5578496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743BF51">
                      <w:pPr>
                        <w:rPr>
                          <w:rFonts w:asciiTheme="minorEastAsia" w:hAnsiTheme="minorEastAsia" w:eastAsiaTheme="minorEastAsia"/>
                        </w:rPr>
                      </w:pPr>
                      <w:r>
                        <w:rPr>
                          <w:rFonts w:hint="eastAsia" w:asciiTheme="minorEastAsia" w:hAnsiTheme="minorEastAsia" w:eastAsiaTheme="minorEastAsia"/>
                        </w:rPr>
                        <w:t>成交公告；成交通知书</w:t>
                      </w:r>
                    </w:p>
                    <w:p w14:paraId="16F66E24">
                      <w:pPr>
                        <w:rPr>
                          <w:rFonts w:ascii="仿宋_GB2312" w:eastAsia="仿宋_GB2312"/>
                        </w:rPr>
                      </w:pPr>
                      <w:r>
                        <w:rPr>
                          <w:rFonts w:hint="eastAsia" w:ascii="仿宋_GB2312" w:eastAsia="仿宋_GB2312"/>
                        </w:rPr>
                        <w:t>立项</w:t>
                      </w:r>
                    </w:p>
                    <w:p w14:paraId="5578496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549ED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6FC750D">
                            <w:pPr>
                              <w:rPr>
                                <w:rFonts w:ascii="仿宋_GB2312" w:eastAsia="仿宋_GB2312"/>
                              </w:rPr>
                            </w:pPr>
                            <w:r>
                              <w:rPr>
                                <w:rFonts w:hint="eastAsia" w:ascii="仿宋_GB2312" w:eastAsia="仿宋_GB2312"/>
                              </w:rPr>
                              <w:t>立项</w:t>
                            </w:r>
                          </w:p>
                          <w:p w14:paraId="4203336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2549ED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6FC750D">
                      <w:pPr>
                        <w:rPr>
                          <w:rFonts w:ascii="仿宋_GB2312" w:eastAsia="仿宋_GB2312"/>
                        </w:rPr>
                      </w:pPr>
                      <w:r>
                        <w:rPr>
                          <w:rFonts w:hint="eastAsia" w:ascii="仿宋_GB2312" w:eastAsia="仿宋_GB2312"/>
                        </w:rPr>
                        <w:t>立项</w:t>
                      </w:r>
                    </w:p>
                    <w:p w14:paraId="4203336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7B4B81">
                            <w:pPr>
                              <w:jc w:val="center"/>
                              <w:rPr>
                                <w:rFonts w:asciiTheme="minorEastAsia" w:hAnsiTheme="minorEastAsia" w:eastAsiaTheme="minorEastAsia"/>
                              </w:rPr>
                            </w:pPr>
                            <w:r>
                              <w:rPr>
                                <w:rFonts w:hint="eastAsia" w:asciiTheme="minorEastAsia" w:hAnsiTheme="minorEastAsia" w:eastAsiaTheme="minorEastAsia"/>
                              </w:rPr>
                              <w:t>最后报价评审</w:t>
                            </w:r>
                          </w:p>
                          <w:p w14:paraId="30D89ED4">
                            <w:pPr>
                              <w:rPr>
                                <w:rFonts w:ascii="仿宋_GB2312" w:eastAsia="仿宋_GB2312"/>
                              </w:rPr>
                            </w:pPr>
                            <w:r>
                              <w:rPr>
                                <w:rFonts w:hint="eastAsia" w:ascii="仿宋_GB2312" w:eastAsia="仿宋_GB2312"/>
                              </w:rPr>
                              <w:t>立项</w:t>
                            </w:r>
                          </w:p>
                          <w:p w14:paraId="2004F0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57B4B81">
                      <w:pPr>
                        <w:jc w:val="center"/>
                        <w:rPr>
                          <w:rFonts w:asciiTheme="minorEastAsia" w:hAnsiTheme="minorEastAsia" w:eastAsiaTheme="minorEastAsia"/>
                        </w:rPr>
                      </w:pPr>
                      <w:r>
                        <w:rPr>
                          <w:rFonts w:hint="eastAsia" w:asciiTheme="minorEastAsia" w:hAnsiTheme="minorEastAsia" w:eastAsiaTheme="minorEastAsia"/>
                        </w:rPr>
                        <w:t>最后报价评审</w:t>
                      </w:r>
                    </w:p>
                    <w:p w14:paraId="30D89ED4">
                      <w:pPr>
                        <w:rPr>
                          <w:rFonts w:ascii="仿宋_GB2312" w:eastAsia="仿宋_GB2312"/>
                        </w:rPr>
                      </w:pPr>
                      <w:r>
                        <w:rPr>
                          <w:rFonts w:hint="eastAsia" w:ascii="仿宋_GB2312" w:eastAsia="仿宋_GB2312"/>
                        </w:rPr>
                        <w:t>立项</w:t>
                      </w:r>
                    </w:p>
                    <w:p w14:paraId="2004F0A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5C5E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521578B">
                            <w:pPr>
                              <w:rPr>
                                <w:rFonts w:ascii="仿宋_GB2312" w:eastAsia="仿宋_GB2312"/>
                              </w:rPr>
                            </w:pPr>
                            <w:r>
                              <w:rPr>
                                <w:rFonts w:hint="eastAsia" w:ascii="仿宋_GB2312" w:eastAsia="仿宋_GB2312"/>
                              </w:rPr>
                              <w:t>立项</w:t>
                            </w:r>
                          </w:p>
                          <w:p w14:paraId="67E80A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7C5C5E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521578B">
                      <w:pPr>
                        <w:rPr>
                          <w:rFonts w:ascii="仿宋_GB2312" w:eastAsia="仿宋_GB2312"/>
                        </w:rPr>
                      </w:pPr>
                      <w:r>
                        <w:rPr>
                          <w:rFonts w:hint="eastAsia" w:ascii="仿宋_GB2312" w:eastAsia="仿宋_GB2312"/>
                        </w:rPr>
                        <w:t>立项</w:t>
                      </w:r>
                    </w:p>
                    <w:p w14:paraId="67E80AF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417225">
                            <w:pPr>
                              <w:jc w:val="center"/>
                              <w:rPr>
                                <w:rFonts w:asciiTheme="minorEastAsia" w:hAnsiTheme="minorEastAsia" w:eastAsiaTheme="minorEastAsia"/>
                              </w:rPr>
                            </w:pPr>
                            <w:r>
                              <w:rPr>
                                <w:rFonts w:hint="eastAsia" w:asciiTheme="minorEastAsia" w:hAnsiTheme="minorEastAsia" w:eastAsiaTheme="minor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7417225">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D9E457">
                            <w:pPr>
                              <w:jc w:val="center"/>
                              <w:rPr>
                                <w:rFonts w:asciiTheme="minorEastAsia" w:hAnsiTheme="minorEastAsia" w:eastAsiaTheme="minorEastAsia"/>
                              </w:rPr>
                            </w:pPr>
                            <w:r>
                              <w:rPr>
                                <w:rFonts w:hint="eastAsia" w:asciiTheme="minorEastAsia" w:hAnsiTheme="minorEastAsia" w:eastAsiaTheme="minorEastAsia"/>
                              </w:rPr>
                              <w:t>资格审查</w:t>
                            </w:r>
                          </w:p>
                          <w:p w14:paraId="3EA0DFD2">
                            <w:pPr>
                              <w:jc w:val="center"/>
                              <w:rPr>
                                <w:rFonts w:ascii="仿宋_GB2312" w:eastAsia="仿宋_GB2312"/>
                              </w:rPr>
                            </w:pPr>
                          </w:p>
                          <w:p w14:paraId="6BD94872">
                            <w:pPr>
                              <w:rPr>
                                <w:rFonts w:ascii="仿宋_GB2312" w:eastAsia="仿宋_GB2312"/>
                              </w:rPr>
                            </w:pPr>
                            <w:r>
                              <w:rPr>
                                <w:rFonts w:hint="eastAsia" w:ascii="仿宋_GB2312" w:eastAsia="仿宋_GB2312"/>
                              </w:rPr>
                              <w:t>立项</w:t>
                            </w:r>
                          </w:p>
                          <w:p w14:paraId="442736F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8D9E457">
                      <w:pPr>
                        <w:jc w:val="center"/>
                        <w:rPr>
                          <w:rFonts w:asciiTheme="minorEastAsia" w:hAnsiTheme="minorEastAsia" w:eastAsiaTheme="minorEastAsia"/>
                        </w:rPr>
                      </w:pPr>
                      <w:r>
                        <w:rPr>
                          <w:rFonts w:hint="eastAsia" w:asciiTheme="minorEastAsia" w:hAnsiTheme="minorEastAsia" w:eastAsiaTheme="minorEastAsia"/>
                        </w:rPr>
                        <w:t>资格审查</w:t>
                      </w:r>
                    </w:p>
                    <w:p w14:paraId="3EA0DFD2">
                      <w:pPr>
                        <w:jc w:val="center"/>
                        <w:rPr>
                          <w:rFonts w:ascii="仿宋_GB2312" w:eastAsia="仿宋_GB2312"/>
                        </w:rPr>
                      </w:pPr>
                    </w:p>
                    <w:p w14:paraId="6BD94872">
                      <w:pPr>
                        <w:rPr>
                          <w:rFonts w:ascii="仿宋_GB2312" w:eastAsia="仿宋_GB2312"/>
                        </w:rPr>
                      </w:pPr>
                      <w:r>
                        <w:rPr>
                          <w:rFonts w:hint="eastAsia" w:ascii="仿宋_GB2312" w:eastAsia="仿宋_GB2312"/>
                        </w:rPr>
                        <w:t>立项</w:t>
                      </w:r>
                    </w:p>
                    <w:p w14:paraId="442736F4">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67887">
                            <w:pPr>
                              <w:jc w:val="center"/>
                              <w:rPr>
                                <w:rFonts w:asciiTheme="minorEastAsia" w:hAnsiTheme="minorEastAsia" w:eastAsiaTheme="minorEastAsia"/>
                              </w:rPr>
                            </w:pPr>
                            <w:r>
                              <w:rPr>
                                <w:rFonts w:hint="eastAsia" w:asciiTheme="minorEastAsia" w:hAnsiTheme="minorEastAsia" w:eastAsiaTheme="minor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D967887">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484F2">
                            <w:pPr>
                              <w:jc w:val="center"/>
                              <w:rPr>
                                <w:rFonts w:asciiTheme="minorEastAsia" w:hAnsiTheme="minorEastAsia" w:eastAsiaTheme="minorEastAsia"/>
                              </w:rPr>
                            </w:pPr>
                            <w:r>
                              <w:rPr>
                                <w:rFonts w:hint="eastAsia" w:asciiTheme="minorEastAsia" w:hAnsiTheme="minorEastAsia" w:eastAsiaTheme="minorEastAsia"/>
                              </w:rPr>
                              <w:t>开启响应文件</w:t>
                            </w:r>
                          </w:p>
                          <w:p w14:paraId="431AA283">
                            <w:pPr>
                              <w:rPr>
                                <w:rFonts w:ascii="仿宋_GB2312" w:eastAsia="仿宋_GB2312"/>
                              </w:rPr>
                            </w:pPr>
                            <w:r>
                              <w:rPr>
                                <w:rFonts w:hint="eastAsia" w:ascii="仿宋_GB2312" w:eastAsia="仿宋_GB2312"/>
                              </w:rPr>
                              <w:t>立项</w:t>
                            </w:r>
                          </w:p>
                          <w:p w14:paraId="23AC831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CE484F2">
                      <w:pPr>
                        <w:jc w:val="center"/>
                        <w:rPr>
                          <w:rFonts w:asciiTheme="minorEastAsia" w:hAnsiTheme="minorEastAsia" w:eastAsiaTheme="minorEastAsia"/>
                        </w:rPr>
                      </w:pPr>
                      <w:r>
                        <w:rPr>
                          <w:rFonts w:hint="eastAsia" w:asciiTheme="minorEastAsia" w:hAnsiTheme="minorEastAsia" w:eastAsiaTheme="minorEastAsia"/>
                        </w:rPr>
                        <w:t>开启响应文件</w:t>
                      </w:r>
                    </w:p>
                    <w:p w14:paraId="431AA283">
                      <w:pPr>
                        <w:rPr>
                          <w:rFonts w:ascii="仿宋_GB2312" w:eastAsia="仿宋_GB2312"/>
                        </w:rPr>
                      </w:pPr>
                      <w:r>
                        <w:rPr>
                          <w:rFonts w:hint="eastAsia" w:ascii="仿宋_GB2312" w:eastAsia="仿宋_GB2312"/>
                        </w:rPr>
                        <w:t>立项</w:t>
                      </w:r>
                    </w:p>
                    <w:p w14:paraId="23AC831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4445" r="19685" b="762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1B53F8">
                            <w:pPr>
                              <w:jc w:val="center"/>
                              <w:rPr>
                                <w:rFonts w:asciiTheme="minorEastAsia" w:hAnsiTheme="minorEastAsia" w:eastAsiaTheme="minorEastAsia"/>
                              </w:rPr>
                            </w:pPr>
                            <w:r>
                              <w:rPr>
                                <w:rFonts w:hint="eastAsia" w:asciiTheme="minorEastAsia" w:hAnsiTheme="minorEastAsia" w:eastAsiaTheme="minorEastAsia"/>
                              </w:rPr>
                              <w:t>邀请供应商</w:t>
                            </w:r>
                          </w:p>
                          <w:p w14:paraId="5F11FA46">
                            <w:pPr>
                              <w:rPr>
                                <w:rFonts w:ascii="仿宋_GB2312" w:eastAsia="仿宋_GB2312"/>
                              </w:rPr>
                            </w:pPr>
                            <w:r>
                              <w:rPr>
                                <w:rFonts w:hint="eastAsia" w:ascii="仿宋_GB2312" w:eastAsia="仿宋_GB2312"/>
                              </w:rPr>
                              <w:t>立项</w:t>
                            </w:r>
                          </w:p>
                          <w:p w14:paraId="6C2ABA9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B1B53F8">
                      <w:pPr>
                        <w:jc w:val="center"/>
                        <w:rPr>
                          <w:rFonts w:asciiTheme="minorEastAsia" w:hAnsiTheme="minorEastAsia" w:eastAsiaTheme="minorEastAsia"/>
                        </w:rPr>
                      </w:pPr>
                      <w:r>
                        <w:rPr>
                          <w:rFonts w:hint="eastAsia" w:asciiTheme="minorEastAsia" w:hAnsiTheme="minorEastAsia" w:eastAsiaTheme="minorEastAsia"/>
                        </w:rPr>
                        <w:t>邀请供应商</w:t>
                      </w:r>
                    </w:p>
                    <w:p w14:paraId="5F11FA46">
                      <w:pPr>
                        <w:rPr>
                          <w:rFonts w:ascii="仿宋_GB2312" w:eastAsia="仿宋_GB2312"/>
                        </w:rPr>
                      </w:pPr>
                      <w:r>
                        <w:rPr>
                          <w:rFonts w:hint="eastAsia" w:ascii="仿宋_GB2312" w:eastAsia="仿宋_GB2312"/>
                        </w:rPr>
                        <w:t>立项</w:t>
                      </w:r>
                    </w:p>
                    <w:p w14:paraId="6C2ABA9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178DF01">
      <w:pPr>
        <w:pStyle w:val="2"/>
        <w:numPr>
          <w:ilvl w:val="0"/>
          <w:numId w:val="0"/>
        </w:numPr>
        <w:bidi w:val="0"/>
        <w:ind w:leftChars="0"/>
        <w:jc w:val="center"/>
        <w:rPr>
          <w:color w:val="auto"/>
          <w:sz w:val="32"/>
          <w:szCs w:val="32"/>
          <w:highlight w:val="none"/>
        </w:rPr>
      </w:pPr>
      <w:bookmarkStart w:id="54" w:name="_Toc29572"/>
      <w:bookmarkStart w:id="55" w:name="_Toc3746"/>
      <w:bookmarkStart w:id="56" w:name="_Toc20870"/>
      <w:r>
        <w:rPr>
          <w:rFonts w:hint="eastAsia"/>
          <w:color w:val="auto"/>
          <w:sz w:val="32"/>
          <w:szCs w:val="32"/>
          <w:highlight w:val="none"/>
        </w:rPr>
        <w:t>第三部分</w:t>
      </w:r>
      <w:bookmarkEnd w:id="8"/>
      <w:r>
        <w:rPr>
          <w:rFonts w:hint="eastAsia"/>
          <w:color w:val="auto"/>
          <w:sz w:val="32"/>
          <w:szCs w:val="32"/>
          <w:highlight w:val="none"/>
        </w:rPr>
        <w:t xml:space="preserve">  供应商须知</w:t>
      </w:r>
      <w:bookmarkEnd w:id="9"/>
      <w:bookmarkEnd w:id="54"/>
      <w:bookmarkEnd w:id="55"/>
      <w:bookmarkEnd w:id="56"/>
    </w:p>
    <w:p w14:paraId="572B0E7C">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pPr w:leftFromText="180" w:rightFromText="180" w:vertAnchor="text" w:horzAnchor="page" w:tblpX="1251" w:tblpY="710"/>
        <w:tblOverlap w:val="never"/>
        <w:tblW w:w="91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424"/>
        <w:gridCol w:w="6088"/>
      </w:tblGrid>
      <w:tr w14:paraId="76053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C380F6">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24" w:type="dxa"/>
            <w:tcBorders>
              <w:top w:val="single" w:color="000000" w:sz="8" w:space="0"/>
              <w:left w:val="single" w:color="auto" w:sz="4" w:space="0"/>
              <w:bottom w:val="single" w:color="000000" w:sz="8" w:space="0"/>
              <w:right w:val="single" w:color="000000" w:sz="8" w:space="0"/>
            </w:tcBorders>
            <w:vAlign w:val="center"/>
          </w:tcPr>
          <w:p w14:paraId="7FAF875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088" w:type="dxa"/>
            <w:tcBorders>
              <w:top w:val="single" w:color="000000" w:sz="8" w:space="0"/>
              <w:left w:val="single" w:color="000000" w:sz="2" w:space="0"/>
              <w:bottom w:val="single" w:color="000000" w:sz="8" w:space="0"/>
              <w:right w:val="single" w:color="000000" w:sz="8" w:space="0"/>
            </w:tcBorders>
            <w:vAlign w:val="center"/>
          </w:tcPr>
          <w:p w14:paraId="0B1398F3">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2DD4A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45723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24" w:type="dxa"/>
            <w:tcBorders>
              <w:top w:val="single" w:color="000000" w:sz="8" w:space="0"/>
              <w:left w:val="single" w:color="auto" w:sz="4" w:space="0"/>
              <w:bottom w:val="single" w:color="000000" w:sz="8" w:space="0"/>
              <w:right w:val="single" w:color="000000" w:sz="8" w:space="0"/>
            </w:tcBorders>
            <w:vAlign w:val="center"/>
          </w:tcPr>
          <w:p w14:paraId="21D3A0D0">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6088" w:type="dxa"/>
            <w:tcBorders>
              <w:top w:val="single" w:color="000000" w:sz="8" w:space="0"/>
              <w:left w:val="single" w:color="000000" w:sz="2" w:space="0"/>
              <w:bottom w:val="single" w:color="000000" w:sz="8" w:space="0"/>
              <w:right w:val="single" w:color="000000" w:sz="8" w:space="0"/>
            </w:tcBorders>
            <w:vAlign w:val="center"/>
          </w:tcPr>
          <w:p w14:paraId="34A971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货物类，单一产品为：</w:t>
            </w:r>
            <w:r>
              <w:rPr>
                <w:rFonts w:hint="eastAsia" w:ascii="宋体" w:hAnsi="宋体" w:cs="宋体"/>
                <w:color w:val="auto"/>
                <w:sz w:val="21"/>
                <w:szCs w:val="21"/>
                <w:highlight w:val="none"/>
                <w:lang w:val="en-US" w:eastAsia="zh-CN"/>
              </w:rPr>
              <w:t>中国鲎苗种</w:t>
            </w:r>
            <w:r>
              <w:rPr>
                <w:rFonts w:hint="eastAsia" w:ascii="宋体" w:hAnsi="宋体" w:eastAsia="宋体" w:cs="宋体"/>
                <w:color w:val="auto"/>
                <w:sz w:val="21"/>
                <w:szCs w:val="21"/>
                <w:highlight w:val="none"/>
              </w:rPr>
              <w:t>。</w:t>
            </w:r>
          </w:p>
        </w:tc>
      </w:tr>
      <w:tr w14:paraId="29A10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D5C96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24" w:type="dxa"/>
            <w:tcBorders>
              <w:top w:val="single" w:color="000000" w:sz="8" w:space="0"/>
              <w:left w:val="single" w:color="auto" w:sz="4" w:space="0"/>
              <w:bottom w:val="single" w:color="000000" w:sz="8" w:space="0"/>
              <w:right w:val="single" w:color="000000" w:sz="8" w:space="0"/>
            </w:tcBorders>
            <w:vAlign w:val="center"/>
          </w:tcPr>
          <w:p w14:paraId="5D3743D1">
            <w:pPr>
              <w:snapToGrid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采购标的及其对应的中小企业划分标准所属行业</w:t>
            </w:r>
          </w:p>
        </w:tc>
        <w:tc>
          <w:tcPr>
            <w:tcW w:w="6088" w:type="dxa"/>
            <w:tcBorders>
              <w:top w:val="single" w:color="000000" w:sz="8" w:space="0"/>
              <w:left w:val="single" w:color="000000" w:sz="2" w:space="0"/>
              <w:bottom w:val="single" w:color="000000" w:sz="8" w:space="0"/>
              <w:right w:val="single" w:color="000000" w:sz="8" w:space="0"/>
            </w:tcBorders>
            <w:vAlign w:val="center"/>
          </w:tcPr>
          <w:p w14:paraId="5C149012">
            <w:pPr>
              <w:snapToGrid w:val="0"/>
              <w:spacing w:line="360" w:lineRule="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中国鲎苗种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农、林、牧、渔业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行业；</w:t>
            </w:r>
          </w:p>
        </w:tc>
      </w:tr>
      <w:tr w14:paraId="4456C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1604D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24" w:type="dxa"/>
            <w:tcBorders>
              <w:top w:val="single" w:color="000000" w:sz="8" w:space="0"/>
              <w:left w:val="single" w:color="auto" w:sz="4" w:space="0"/>
              <w:bottom w:val="single" w:color="000000" w:sz="8" w:space="0"/>
              <w:right w:val="single" w:color="000000" w:sz="8" w:space="0"/>
            </w:tcBorders>
            <w:vAlign w:val="center"/>
          </w:tcPr>
          <w:p w14:paraId="69469E3D">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088" w:type="dxa"/>
            <w:tcBorders>
              <w:top w:val="single" w:color="000000" w:sz="8" w:space="0"/>
              <w:left w:val="single" w:color="000000" w:sz="2" w:space="0"/>
              <w:bottom w:val="single" w:color="000000" w:sz="8" w:space="0"/>
              <w:right w:val="single" w:color="000000" w:sz="8" w:space="0"/>
            </w:tcBorders>
            <w:vAlign w:val="center"/>
          </w:tcPr>
          <w:p w14:paraId="5453F0D6">
            <w:pPr>
              <w:snapToGrid w:val="0"/>
              <w:spacing w:line="360" w:lineRule="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u w:val="single"/>
              </w:rPr>
              <w:sym w:font="Wingdings" w:char="F0FE"/>
            </w:r>
            <w:r>
              <w:rPr>
                <w:rFonts w:hint="eastAsia" w:ascii="宋体" w:hAnsi="宋体" w:cs="宋体"/>
                <w:color w:val="auto"/>
                <w:kern w:val="0"/>
                <w:sz w:val="21"/>
                <w:szCs w:val="21"/>
                <w:highlight w:val="none"/>
                <w:u w:val="single"/>
              </w:rPr>
              <w:t>本项目不允许采购进口产品。</w:t>
            </w:r>
          </w:p>
        </w:tc>
      </w:tr>
      <w:tr w14:paraId="03996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FA873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24" w:type="dxa"/>
            <w:tcBorders>
              <w:top w:val="single" w:color="000000" w:sz="8" w:space="0"/>
              <w:left w:val="single" w:color="auto" w:sz="4" w:space="0"/>
              <w:bottom w:val="single" w:color="000000" w:sz="8" w:space="0"/>
              <w:right w:val="single" w:color="000000" w:sz="8" w:space="0"/>
            </w:tcBorders>
            <w:vAlign w:val="center"/>
          </w:tcPr>
          <w:p w14:paraId="563FB897">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088" w:type="dxa"/>
            <w:tcBorders>
              <w:top w:val="single" w:color="000000" w:sz="8" w:space="0"/>
              <w:left w:val="single" w:color="000000" w:sz="2" w:space="0"/>
              <w:bottom w:val="single" w:color="000000" w:sz="8" w:space="0"/>
              <w:right w:val="single" w:color="000000" w:sz="8" w:space="0"/>
            </w:tcBorders>
            <w:vAlign w:val="center"/>
          </w:tcPr>
          <w:p w14:paraId="46F2EFD5">
            <w:pPr>
              <w:spacing w:line="360" w:lineRule="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rPr>
              <w:sym w:font="Wingdings" w:char="F0FE"/>
            </w:r>
            <w:r>
              <w:rPr>
                <w:rFonts w:hint="eastAsia" w:ascii="宋体" w:hAnsi="宋体" w:cs="宋体"/>
                <w:color w:val="auto"/>
                <w:kern w:val="0"/>
                <w:sz w:val="21"/>
                <w:szCs w:val="21"/>
                <w:highlight w:val="none"/>
              </w:rPr>
              <w:t xml:space="preserve"> B不同意分包。</w:t>
            </w:r>
          </w:p>
        </w:tc>
      </w:tr>
      <w:tr w14:paraId="11CB4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08DDC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24" w:type="dxa"/>
            <w:tcBorders>
              <w:top w:val="single" w:color="000000" w:sz="8" w:space="0"/>
              <w:left w:val="single" w:color="auto" w:sz="4" w:space="0"/>
              <w:bottom w:val="single" w:color="000000" w:sz="8" w:space="0"/>
              <w:right w:val="single" w:color="000000" w:sz="8" w:space="0"/>
            </w:tcBorders>
            <w:vAlign w:val="center"/>
          </w:tcPr>
          <w:p w14:paraId="19C3CAD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088" w:type="dxa"/>
            <w:tcBorders>
              <w:top w:val="single" w:color="000000" w:sz="8" w:space="0"/>
              <w:left w:val="single" w:color="000000" w:sz="2" w:space="0"/>
              <w:bottom w:val="single" w:color="000000" w:sz="8" w:space="0"/>
              <w:right w:val="single" w:color="000000" w:sz="8" w:space="0"/>
            </w:tcBorders>
            <w:vAlign w:val="center"/>
          </w:tcPr>
          <w:p w14:paraId="7DE19D9B">
            <w:pPr>
              <w:spacing w:line="360" w:lineRule="auto"/>
              <w:rPr>
                <w:rFonts w:hint="eastAsia"/>
                <w:color w:val="auto"/>
                <w:highlight w:val="none"/>
              </w:rPr>
            </w:pPr>
            <w:sdt>
              <w:sdtPr>
                <w:rPr>
                  <w:rFonts w:hint="eastAsia"/>
                  <w:color w:val="auto"/>
                  <w:highlight w:val="none"/>
                </w:rPr>
                <w:id w:val="14746160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bookmarkStart w:id="75" w:name="_GoBack"/>
                <w:r>
                  <w:rPr>
                    <w:rFonts w:hint="eastAsia" w:ascii="宋体" w:hAnsi="宋体" w:cs="宋体"/>
                    <w:color w:val="auto"/>
                    <w:kern w:val="0"/>
                    <w:szCs w:val="21"/>
                    <w:highlight w:val="none"/>
                  </w:rPr>
                  <w:sym w:font="Wingdings" w:char="F0FE"/>
                </w:r>
                <w:bookmarkEnd w:id="75"/>
              </w:sdtContent>
            </w:sdt>
            <w:r>
              <w:rPr>
                <w:rFonts w:hint="eastAsia" w:ascii="宋体" w:hAnsi="宋体" w:cs="宋体"/>
                <w:color w:val="auto"/>
                <w:kern w:val="0"/>
                <w:szCs w:val="21"/>
                <w:highlight w:val="none"/>
              </w:rPr>
              <w:t>A不组织。</w:t>
            </w:r>
          </w:p>
        </w:tc>
      </w:tr>
      <w:tr w14:paraId="40FA1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3EC9D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24" w:type="dxa"/>
            <w:tcBorders>
              <w:top w:val="single" w:color="000000" w:sz="8" w:space="0"/>
              <w:left w:val="single" w:color="auto" w:sz="4" w:space="0"/>
              <w:bottom w:val="single" w:color="000000" w:sz="8" w:space="0"/>
              <w:right w:val="single" w:color="000000" w:sz="8" w:space="0"/>
            </w:tcBorders>
            <w:shd w:val="clear" w:color="auto" w:fill="auto"/>
            <w:vAlign w:val="center"/>
          </w:tcPr>
          <w:p w14:paraId="53C387A1">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088"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39DE2DC">
            <w:pPr>
              <w:snapToGrid/>
              <w:spacing w:line="360" w:lineRule="auto"/>
              <w:rPr>
                <w:rFonts w:hint="eastAsia"/>
                <w:color w:val="auto"/>
                <w:highlight w:val="none"/>
              </w:rPr>
            </w:pPr>
            <w:sdt>
              <w:sdtPr>
                <w:rPr>
                  <w:rFonts w:hint="eastAsia"/>
                  <w:color w:val="auto"/>
                  <w:highlight w:val="none"/>
                </w:rPr>
                <w:id w:val="147475152"/>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A不要求提供。</w:t>
            </w:r>
          </w:p>
        </w:tc>
      </w:tr>
      <w:tr w14:paraId="56F64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26E9E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424" w:type="dxa"/>
            <w:tcBorders>
              <w:top w:val="single" w:color="000000" w:sz="8" w:space="0"/>
              <w:left w:val="single" w:color="auto" w:sz="4" w:space="0"/>
              <w:bottom w:val="single" w:color="000000" w:sz="8" w:space="0"/>
              <w:right w:val="single" w:color="000000" w:sz="8" w:space="0"/>
            </w:tcBorders>
            <w:shd w:val="clear" w:color="auto" w:fill="auto"/>
            <w:vAlign w:val="center"/>
          </w:tcPr>
          <w:p w14:paraId="70AAD36B">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088"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88D4E37">
            <w:pPr>
              <w:numPr>
                <w:ins w:id="0" w:author="WPS_1627350053" w:date=""/>
              </w:numPr>
              <w:snapToGrid w:val="0"/>
              <w:spacing w:line="360" w:lineRule="auto"/>
              <w:rPr>
                <w:rFonts w:hint="eastAsia" w:ascii="宋体" w:hAnsi="宋体" w:cs="宋体"/>
                <w:color w:val="auto"/>
                <w:kern w:val="0"/>
                <w:szCs w:val="21"/>
                <w:highlight w:val="none"/>
                <w:lang w:val="zh-CN"/>
              </w:rPr>
            </w:pPr>
            <w:sdt>
              <w:sdtPr>
                <w:rPr>
                  <w:rFonts w:hint="eastAsia" w:ascii="宋体" w:hAnsi="宋体" w:eastAsia="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cs="宋体"/>
                <w:color w:val="auto"/>
                <w:kern w:val="0"/>
                <w:szCs w:val="21"/>
                <w:highlight w:val="none"/>
                <w:lang w:val="zh-CN"/>
              </w:rPr>
              <w:t>A不组织。</w:t>
            </w:r>
          </w:p>
        </w:tc>
      </w:tr>
      <w:tr w14:paraId="5F23F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5" w:hRule="atLeast"/>
          <w:tblHeader/>
        </w:trPr>
        <w:tc>
          <w:tcPr>
            <w:tcW w:w="629" w:type="dxa"/>
            <w:vMerge w:val="restart"/>
            <w:tcBorders>
              <w:top w:val="single" w:color="auto" w:sz="4" w:space="0"/>
              <w:left w:val="single" w:color="auto" w:sz="4" w:space="0"/>
              <w:right w:val="single" w:color="auto" w:sz="4" w:space="0"/>
            </w:tcBorders>
            <w:vAlign w:val="center"/>
          </w:tcPr>
          <w:p w14:paraId="4ED8186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424" w:type="dxa"/>
            <w:vMerge w:val="restart"/>
            <w:tcBorders>
              <w:top w:val="single" w:color="000000" w:sz="8" w:space="0"/>
              <w:left w:val="single" w:color="auto" w:sz="4" w:space="0"/>
              <w:right w:val="single" w:color="000000" w:sz="8" w:space="0"/>
            </w:tcBorders>
            <w:vAlign w:val="center"/>
          </w:tcPr>
          <w:p w14:paraId="476083D6">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供应商应当提供的资格、资信证明文件</w:t>
            </w:r>
          </w:p>
        </w:tc>
        <w:tc>
          <w:tcPr>
            <w:tcW w:w="6088" w:type="dxa"/>
            <w:tcBorders>
              <w:top w:val="single" w:color="000000" w:sz="8" w:space="0"/>
              <w:left w:val="single" w:color="000000" w:sz="2" w:space="0"/>
              <w:bottom w:val="single" w:color="auto" w:sz="4" w:space="0"/>
              <w:right w:val="single" w:color="000000" w:sz="8" w:space="0"/>
            </w:tcBorders>
            <w:vAlign w:val="center"/>
          </w:tcPr>
          <w:p w14:paraId="73E625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（1）资格证明文件：见谈判文件第</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部分。</w:t>
            </w:r>
          </w:p>
          <w:p w14:paraId="674C028F">
            <w:pPr>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供应商未提供有效的资格证明文件的，视为供应商不具备谈判文件中规定的资格要求，响应无效。</w:t>
            </w:r>
          </w:p>
        </w:tc>
      </w:tr>
      <w:tr w14:paraId="42614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 w:hRule="atLeast"/>
          <w:tblHeader/>
        </w:trPr>
        <w:tc>
          <w:tcPr>
            <w:tcW w:w="629" w:type="dxa"/>
            <w:vMerge w:val="continue"/>
            <w:tcBorders>
              <w:left w:val="single" w:color="auto" w:sz="4" w:space="0"/>
              <w:bottom w:val="single" w:color="auto" w:sz="4" w:space="0"/>
              <w:right w:val="single" w:color="auto" w:sz="4" w:space="0"/>
            </w:tcBorders>
            <w:vAlign w:val="center"/>
          </w:tcPr>
          <w:p w14:paraId="0E65E6DF">
            <w:pPr>
              <w:snapToGrid w:val="0"/>
              <w:spacing w:line="360" w:lineRule="auto"/>
              <w:jc w:val="center"/>
              <w:rPr>
                <w:rFonts w:hint="eastAsia" w:ascii="宋体" w:hAnsi="宋体" w:eastAsia="宋体" w:cs="宋体"/>
                <w:color w:val="auto"/>
                <w:sz w:val="21"/>
                <w:szCs w:val="21"/>
                <w:highlight w:val="none"/>
              </w:rPr>
            </w:pPr>
          </w:p>
        </w:tc>
        <w:tc>
          <w:tcPr>
            <w:tcW w:w="2424" w:type="dxa"/>
            <w:vMerge w:val="continue"/>
            <w:tcBorders>
              <w:left w:val="single" w:color="auto" w:sz="4" w:space="0"/>
              <w:bottom w:val="single" w:color="000000" w:sz="8" w:space="0"/>
              <w:right w:val="single" w:color="000000" w:sz="8" w:space="0"/>
            </w:tcBorders>
            <w:vAlign w:val="center"/>
          </w:tcPr>
          <w:p w14:paraId="04517EBB">
            <w:pPr>
              <w:snapToGrid w:val="0"/>
              <w:spacing w:line="360" w:lineRule="auto"/>
              <w:jc w:val="center"/>
              <w:rPr>
                <w:rFonts w:hint="eastAsia" w:ascii="宋体" w:hAnsi="宋体" w:eastAsia="宋体" w:cs="宋体"/>
                <w:b/>
                <w:color w:val="auto"/>
                <w:sz w:val="21"/>
                <w:szCs w:val="21"/>
                <w:highlight w:val="none"/>
              </w:rPr>
            </w:pPr>
          </w:p>
        </w:tc>
        <w:tc>
          <w:tcPr>
            <w:tcW w:w="6088" w:type="dxa"/>
            <w:tcBorders>
              <w:top w:val="single" w:color="auto" w:sz="4" w:space="0"/>
              <w:left w:val="single" w:color="000000" w:sz="2" w:space="0"/>
              <w:bottom w:val="single" w:color="000000" w:sz="8" w:space="0"/>
              <w:right w:val="single" w:color="000000" w:sz="8" w:space="0"/>
            </w:tcBorders>
            <w:vAlign w:val="center"/>
          </w:tcPr>
          <w:p w14:paraId="1E1640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（2）资信证明文件：根据谈判文件采购需求等有关要求提供。</w:t>
            </w:r>
          </w:p>
        </w:tc>
      </w:tr>
      <w:tr w14:paraId="7D41D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A8AD1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424" w:type="dxa"/>
            <w:tcBorders>
              <w:top w:val="single" w:color="000000" w:sz="8" w:space="0"/>
              <w:left w:val="single" w:color="000000" w:sz="2" w:space="0"/>
              <w:bottom w:val="single" w:color="000000" w:sz="8" w:space="0"/>
              <w:right w:val="single" w:color="000000" w:sz="8" w:space="0"/>
            </w:tcBorders>
            <w:vAlign w:val="center"/>
          </w:tcPr>
          <w:p w14:paraId="5B2FB03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088" w:type="dxa"/>
            <w:tcBorders>
              <w:top w:val="single" w:color="000000" w:sz="8" w:space="0"/>
              <w:left w:val="single" w:color="000000" w:sz="2" w:space="0"/>
              <w:bottom w:val="single" w:color="000000" w:sz="8" w:space="0"/>
              <w:right w:val="single" w:color="000000" w:sz="8" w:space="0"/>
            </w:tcBorders>
            <w:vAlign w:val="center"/>
          </w:tcPr>
          <w:p w14:paraId="590A0278">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230B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FB8A9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24" w:type="dxa"/>
            <w:tcBorders>
              <w:top w:val="single" w:color="000000" w:sz="8" w:space="0"/>
              <w:left w:val="single" w:color="000000" w:sz="2" w:space="0"/>
              <w:bottom w:val="single" w:color="000000" w:sz="8" w:space="0"/>
              <w:right w:val="single" w:color="000000" w:sz="8" w:space="0"/>
            </w:tcBorders>
            <w:vAlign w:val="center"/>
          </w:tcPr>
          <w:p w14:paraId="3B3A8BD5">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088" w:type="dxa"/>
            <w:tcBorders>
              <w:top w:val="single" w:color="000000" w:sz="8" w:space="0"/>
              <w:left w:val="single" w:color="000000" w:sz="2" w:space="0"/>
              <w:bottom w:val="single" w:color="000000" w:sz="8" w:space="0"/>
              <w:right w:val="single" w:color="000000" w:sz="8" w:space="0"/>
            </w:tcBorders>
            <w:vAlign w:val="center"/>
          </w:tcPr>
          <w:p w14:paraId="07BBE130">
            <w:pPr>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本项目采购预算为800000.00元，高于采购预算的报价为无效报价</w:t>
            </w:r>
            <w:r>
              <w:rPr>
                <w:rFonts w:hint="eastAsia" w:ascii="宋体" w:hAnsi="宋体" w:eastAsia="宋体" w:cs="宋体"/>
                <w:color w:val="auto"/>
                <w:sz w:val="21"/>
                <w:szCs w:val="21"/>
                <w:highlight w:val="none"/>
                <w:lang w:val="en-US" w:eastAsia="zh-CN"/>
              </w:rPr>
              <w:t>。</w:t>
            </w:r>
          </w:p>
          <w:p w14:paraId="3DB1A493">
            <w:pPr>
              <w:numPr>
                <w:ilvl w:val="0"/>
                <w:numId w:val="7"/>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cs="宋体"/>
                <w:color w:val="auto"/>
                <w:sz w:val="21"/>
                <w:szCs w:val="21"/>
                <w:highlight w:val="none"/>
                <w:lang w:val="en-US" w:eastAsia="zh-CN"/>
              </w:rPr>
              <w:t>应</w:t>
            </w:r>
            <w:r>
              <w:rPr>
                <w:rFonts w:hint="eastAsia" w:ascii="宋体" w:hAnsi="宋体" w:eastAsia="宋体" w:cs="宋体"/>
                <w:color w:val="auto"/>
                <w:sz w:val="21"/>
                <w:szCs w:val="21"/>
                <w:highlight w:val="none"/>
              </w:rPr>
              <w:t>就《采购需求一览表》中所有的</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内容作完整</w:t>
            </w:r>
            <w:r>
              <w:rPr>
                <w:rFonts w:hint="eastAsia" w:ascii="宋体" w:hAnsi="宋体" w:cs="宋体"/>
                <w:color w:val="auto"/>
                <w:sz w:val="21"/>
                <w:szCs w:val="21"/>
                <w:highlight w:val="none"/>
                <w:lang w:val="en-US" w:eastAsia="zh-CN"/>
              </w:rPr>
              <w:t>唯一</w:t>
            </w:r>
            <w:r>
              <w:rPr>
                <w:rFonts w:hint="eastAsia" w:ascii="宋体" w:hAnsi="宋体" w:eastAsia="宋体" w:cs="宋体"/>
                <w:color w:val="auto"/>
                <w:sz w:val="21"/>
                <w:szCs w:val="21"/>
                <w:highlight w:val="none"/>
              </w:rPr>
              <w:t>报价。</w:t>
            </w:r>
            <w:r>
              <w:rPr>
                <w:rFonts w:hint="eastAsia" w:ascii="宋体" w:hAnsi="宋体"/>
                <w:color w:val="auto"/>
                <w:szCs w:val="21"/>
                <w:highlight w:val="none"/>
              </w:rPr>
              <w:t>报价是履行合同的最终价格，</w:t>
            </w:r>
            <w:r>
              <w:rPr>
                <w:rFonts w:hint="eastAsia" w:ascii="宋体" w:hAnsi="宋体" w:cs="宋体"/>
                <w:color w:val="auto"/>
                <w:szCs w:val="21"/>
                <w:highlight w:val="none"/>
              </w:rPr>
              <w:t>即满足全部采购需求所应提供的服务的价格；包括成本、运输</w:t>
            </w:r>
            <w:r>
              <w:rPr>
                <w:rFonts w:hint="eastAsia" w:ascii="宋体" w:hAnsi="宋体" w:cs="宋体"/>
                <w:color w:val="auto"/>
                <w:szCs w:val="21"/>
                <w:highlight w:val="none"/>
                <w:lang w:eastAsia="zh-CN"/>
              </w:rPr>
              <w:t>、</w:t>
            </w:r>
            <w:r>
              <w:rPr>
                <w:rFonts w:hint="eastAsia" w:ascii="宋体" w:hAnsi="宋体" w:cs="宋体"/>
                <w:color w:val="auto"/>
                <w:szCs w:val="21"/>
                <w:highlight w:val="none"/>
              </w:rPr>
              <w:t>保险、技术服务、培训、税费等所有费用。</w:t>
            </w:r>
          </w:p>
          <w:p w14:paraId="39FD07B4">
            <w:pPr>
              <w:numPr>
                <w:ilvl w:val="0"/>
                <w:numId w:val="7"/>
              </w:numPr>
              <w:spacing w:line="360" w:lineRule="auto"/>
              <w:ind w:firstLine="420" w:firstLineChars="200"/>
              <w:rPr>
                <w:rFonts w:hint="eastAsia"/>
                <w:color w:val="auto"/>
                <w:highlight w:val="none"/>
              </w:rPr>
            </w:pPr>
            <w:r>
              <w:rPr>
                <w:rFonts w:hint="eastAsia"/>
                <w:color w:val="auto"/>
                <w:sz w:val="21"/>
                <w:szCs w:val="21"/>
                <w:highlight w:val="none"/>
                <w:lang w:val="zh-CN"/>
              </w:rPr>
              <w:t>最后报价出现下列情形的，响应无效：（</w:t>
            </w:r>
            <w:r>
              <w:rPr>
                <w:rFonts w:hint="eastAsia"/>
                <w:color w:val="auto"/>
                <w:sz w:val="21"/>
                <w:szCs w:val="21"/>
                <w:highlight w:val="none"/>
                <w:lang w:val="en-US" w:eastAsia="zh-CN"/>
              </w:rPr>
              <w:t>1）</w:t>
            </w:r>
            <w:r>
              <w:rPr>
                <w:rFonts w:hint="eastAsia"/>
                <w:color w:val="auto"/>
                <w:sz w:val="21"/>
                <w:szCs w:val="21"/>
                <w:highlight w:val="none"/>
                <w:lang w:val="zh-CN"/>
              </w:rPr>
              <w:t>响应文件出现不是唯一的、有选择性的最后报价的；（</w:t>
            </w:r>
            <w:r>
              <w:rPr>
                <w:rFonts w:hint="eastAsia"/>
                <w:color w:val="auto"/>
                <w:sz w:val="21"/>
                <w:szCs w:val="21"/>
                <w:highlight w:val="none"/>
                <w:lang w:val="en-US" w:eastAsia="zh-CN"/>
              </w:rPr>
              <w:t>2）</w:t>
            </w:r>
            <w:r>
              <w:rPr>
                <w:rFonts w:hint="eastAsia"/>
                <w:color w:val="auto"/>
                <w:sz w:val="21"/>
                <w:szCs w:val="21"/>
                <w:highlight w:val="none"/>
                <w:lang w:val="zh-CN"/>
              </w:rPr>
              <w:t>最后报价超过谈判文件中规定的预算金额或者</w:t>
            </w:r>
            <w:r>
              <w:rPr>
                <w:rFonts w:hint="eastAsia"/>
                <w:color w:val="auto"/>
                <w:sz w:val="21"/>
                <w:szCs w:val="21"/>
                <w:highlight w:val="none"/>
                <w:lang w:val="en-US" w:eastAsia="zh-CN"/>
              </w:rPr>
              <w:t>有效报价范围</w:t>
            </w:r>
            <w:r>
              <w:rPr>
                <w:rFonts w:hint="eastAsia"/>
                <w:color w:val="auto"/>
                <w:sz w:val="21"/>
                <w:szCs w:val="21"/>
                <w:highlight w:val="none"/>
                <w:lang w:val="zh-CN"/>
              </w:rPr>
              <w:t>的</w:t>
            </w:r>
            <w:r>
              <w:rPr>
                <w:rFonts w:hint="eastAsia"/>
                <w:color w:val="auto"/>
                <w:sz w:val="21"/>
                <w:szCs w:val="21"/>
                <w:highlight w:val="none"/>
                <w:lang w:val="en-US" w:eastAsia="zh-CN"/>
              </w:rPr>
              <w:t>；（3）</w:t>
            </w:r>
            <w:r>
              <w:rPr>
                <w:rFonts w:hint="eastAsia"/>
                <w:color w:val="auto"/>
                <w:sz w:val="21"/>
                <w:szCs w:val="21"/>
                <w:highlight w:val="none"/>
              </w:rPr>
              <w:t>供应商对根据修正原则修正后的报价不确认的。</w:t>
            </w:r>
          </w:p>
        </w:tc>
      </w:tr>
      <w:tr w14:paraId="0A5B3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0" w:hRule="atLeast"/>
          <w:tblHeader/>
        </w:trPr>
        <w:tc>
          <w:tcPr>
            <w:tcW w:w="629" w:type="dxa"/>
            <w:tcBorders>
              <w:top w:val="single" w:color="auto" w:sz="4" w:space="0"/>
              <w:left w:val="single" w:color="000000" w:sz="8" w:space="0"/>
              <w:right w:val="single" w:color="000000" w:sz="2" w:space="0"/>
            </w:tcBorders>
            <w:vAlign w:val="center"/>
          </w:tcPr>
          <w:p w14:paraId="3F94546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424" w:type="dxa"/>
            <w:tcBorders>
              <w:top w:val="single" w:color="000000" w:sz="8" w:space="0"/>
              <w:left w:val="single" w:color="000000" w:sz="2" w:space="0"/>
              <w:right w:val="single" w:color="000000" w:sz="8" w:space="0"/>
            </w:tcBorders>
            <w:vAlign w:val="center"/>
          </w:tcPr>
          <w:p w14:paraId="56E5A41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088" w:type="dxa"/>
            <w:tcBorders>
              <w:top w:val="single" w:color="000000" w:sz="8" w:space="0"/>
              <w:left w:val="single" w:color="000000" w:sz="2" w:space="0"/>
              <w:right w:val="single" w:color="000000" w:sz="8" w:space="0"/>
            </w:tcBorders>
            <w:vAlign w:val="center"/>
          </w:tcPr>
          <w:p w14:paraId="35F10AE3">
            <w:pPr>
              <w:spacing w:line="360" w:lineRule="auto"/>
              <w:ind w:firstLine="420" w:firstLineChars="20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333AC5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供应商成交后也可在“广西政府采购云”平台申请政采贷：操作路径：登录广西政府采购云平台-金融服务中心-【融资服务】，可在热门申请中选择产品直接申请。</w:t>
            </w:r>
          </w:p>
        </w:tc>
      </w:tr>
      <w:tr w14:paraId="2B860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6F9E5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424" w:type="dxa"/>
            <w:tcBorders>
              <w:top w:val="single" w:color="000000" w:sz="8" w:space="0"/>
              <w:left w:val="single" w:color="000000" w:sz="2" w:space="0"/>
              <w:bottom w:val="single" w:color="000000" w:sz="8" w:space="0"/>
              <w:right w:val="single" w:color="000000" w:sz="8" w:space="0"/>
            </w:tcBorders>
            <w:vAlign w:val="center"/>
          </w:tcPr>
          <w:p w14:paraId="6F45FF88">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备份响应文件送达地点和签收人员 </w:t>
            </w:r>
          </w:p>
        </w:tc>
        <w:tc>
          <w:tcPr>
            <w:tcW w:w="6088" w:type="dxa"/>
            <w:tcBorders>
              <w:top w:val="single" w:color="000000" w:sz="8" w:space="0"/>
              <w:left w:val="single" w:color="000000" w:sz="2" w:space="0"/>
              <w:bottom w:val="single" w:color="000000" w:sz="8" w:space="0"/>
              <w:right w:val="single" w:color="000000" w:sz="8" w:space="0"/>
            </w:tcBorders>
            <w:vAlign w:val="center"/>
          </w:tcPr>
          <w:p w14:paraId="7A1B1D27">
            <w:pPr>
              <w:spacing w:line="360" w:lineRule="auto"/>
              <w:rPr>
                <w:rFonts w:hint="eastAsia" w:ascii="宋体" w:hAnsi="宋体" w:eastAsia="宋体" w:cs="宋体"/>
                <w:color w:val="auto"/>
                <w:sz w:val="21"/>
                <w:szCs w:val="21"/>
                <w:highlight w:val="none"/>
              </w:rPr>
            </w:pPr>
            <w:sdt>
              <w:sdtPr>
                <w:rPr>
                  <w:rFonts w:hint="eastAsia" w:ascii="宋体" w:hAnsi="宋体" w:cs="宋体"/>
                  <w:color w:val="auto"/>
                  <w:kern w:val="0"/>
                  <w:sz w:val="24"/>
                  <w:highlight w:val="none"/>
                </w:rPr>
                <w:id w:val="205304699"/>
                <w14:checkbox>
                  <w14:checked w14:val="1"/>
                  <w14:checkedState w14:val="00FE" w14:font="Wingdings"/>
                  <w14:uncheckedState w14:val="2610" w14:font="MS Gothic"/>
                </w14:checkbox>
              </w:sdtPr>
              <w:sdtEndPr>
                <w:rPr>
                  <w:rFonts w:hint="eastAsia" w:ascii="宋体" w:hAnsi="宋体" w:cs="宋体"/>
                  <w:snapToGrid w:val="0"/>
                  <w:color w:val="auto"/>
                  <w:kern w:val="28"/>
                  <w:sz w:val="21"/>
                  <w:szCs w:val="21"/>
                  <w:highlight w:val="none"/>
                </w:rPr>
              </w:sdtEndPr>
              <w:sdtContent>
                <w:r>
                  <w:rPr>
                    <w:rFonts w:hint="eastAsia" w:ascii="宋体" w:hAnsi="宋体" w:cs="宋体"/>
                    <w:snapToGrid w:val="0"/>
                    <w:color w:val="auto"/>
                    <w:kern w:val="28"/>
                    <w:sz w:val="21"/>
                    <w:szCs w:val="21"/>
                    <w:highlight w:val="none"/>
                  </w:rPr>
                  <w:sym w:font="Wingdings" w:char="F0FE"/>
                </w:r>
              </w:sdtContent>
            </w:sdt>
            <w:r>
              <w:rPr>
                <w:rFonts w:hint="eastAsia" w:ascii="宋体" w:hAnsi="宋体" w:cs="宋体"/>
                <w:snapToGrid w:val="0"/>
                <w:color w:val="auto"/>
                <w:kern w:val="28"/>
                <w:sz w:val="21"/>
                <w:szCs w:val="21"/>
                <w:highlight w:val="none"/>
              </w:rPr>
              <w:t>A不接受。</w:t>
            </w:r>
          </w:p>
        </w:tc>
      </w:tr>
      <w:tr w14:paraId="3A0CA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000000" w:sz="8" w:space="0"/>
              <w:right w:val="single" w:color="000000" w:sz="2" w:space="0"/>
            </w:tcBorders>
            <w:vAlign w:val="center"/>
          </w:tcPr>
          <w:p w14:paraId="48EEB4B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424" w:type="dxa"/>
            <w:vMerge w:val="restart"/>
            <w:tcBorders>
              <w:top w:val="single" w:color="000000" w:sz="8" w:space="0"/>
              <w:left w:val="single" w:color="000000" w:sz="2" w:space="0"/>
              <w:right w:val="single" w:color="000000" w:sz="8" w:space="0"/>
            </w:tcBorders>
            <w:vAlign w:val="center"/>
          </w:tcPr>
          <w:p w14:paraId="12F2F489">
            <w:pPr>
              <w:snapToGrid/>
              <w:spacing w:line="360" w:lineRule="auto"/>
              <w:ind w:firstLine="420" w:firstLineChars="200"/>
              <w:jc w:val="left"/>
              <w:rPr>
                <w:rFonts w:hint="eastAsia" w:ascii="宋体" w:hAnsi="宋体" w:eastAsia="宋体" w:cs="宋体"/>
                <w:b w:val="0"/>
                <w:snapToGrid w:val="0"/>
                <w:color w:val="auto"/>
                <w:kern w:val="28"/>
                <w:sz w:val="21"/>
                <w:szCs w:val="21"/>
                <w:highlight w:val="none"/>
              </w:rPr>
            </w:pPr>
            <w:r>
              <w:rPr>
                <w:rFonts w:hint="eastAsia" w:ascii="宋体" w:hAnsi="宋体" w:eastAsia="宋体" w:cs="宋体"/>
                <w:b w:val="0"/>
                <w:snapToGrid w:val="0"/>
                <w:color w:val="auto"/>
                <w:kern w:val="28"/>
                <w:sz w:val="21"/>
                <w:szCs w:val="21"/>
                <w:highlight w:val="none"/>
              </w:rPr>
              <w:t>特别说明</w:t>
            </w:r>
          </w:p>
        </w:tc>
        <w:tc>
          <w:tcPr>
            <w:tcW w:w="6088" w:type="dxa"/>
            <w:tcBorders>
              <w:top w:val="single" w:color="000000" w:sz="8" w:space="0"/>
              <w:left w:val="single" w:color="000000" w:sz="2" w:space="0"/>
              <w:bottom w:val="single" w:color="auto" w:sz="4" w:space="0"/>
              <w:right w:val="single" w:color="000000" w:sz="8" w:space="0"/>
            </w:tcBorders>
            <w:vAlign w:val="center"/>
          </w:tcPr>
          <w:p w14:paraId="4395BB8E">
            <w:pPr>
              <w:spacing w:line="360" w:lineRule="auto"/>
              <w:ind w:firstLine="0" w:firstLineChars="0"/>
              <w:rPr>
                <w:rFonts w:hint="eastAsia" w:ascii="宋体" w:hAnsi="宋体" w:eastAsia="宋体" w:cs="宋体"/>
                <w:snapToGrid w:val="0"/>
                <w:color w:val="auto"/>
                <w:kern w:val="28"/>
                <w:sz w:val="21"/>
                <w:szCs w:val="21"/>
                <w:highlight w:val="none"/>
                <w:lang w:eastAsia="zh-CN"/>
              </w:rPr>
            </w:pPr>
            <w:r>
              <w:rPr>
                <w:rFonts w:hint="eastAsia" w:ascii="宋体" w:hAnsi="宋体" w:cs="宋体"/>
                <w:snapToGrid w:val="0"/>
                <w:color w:val="auto"/>
                <w:kern w:val="28"/>
                <w:sz w:val="21"/>
                <w:szCs w:val="21"/>
                <w:highlight w:val="none"/>
              </w:rPr>
              <w:t>联合体响应的，联合体各方分别提供与联合体协议中规定的分工内容相应的业绩证明材料，业绩数量以提供材料较少的一方为准。</w:t>
            </w:r>
          </w:p>
        </w:tc>
      </w:tr>
      <w:tr w14:paraId="56326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right w:val="single" w:color="000000" w:sz="2" w:space="0"/>
            </w:tcBorders>
            <w:vAlign w:val="center"/>
          </w:tcPr>
          <w:p w14:paraId="06D23AE6">
            <w:pPr>
              <w:snapToGrid w:val="0"/>
              <w:spacing w:line="360" w:lineRule="auto"/>
              <w:jc w:val="center"/>
              <w:rPr>
                <w:rFonts w:hint="eastAsia" w:ascii="宋体" w:hAnsi="宋体" w:eastAsia="宋体" w:cs="宋体"/>
                <w:color w:val="auto"/>
                <w:sz w:val="21"/>
                <w:szCs w:val="21"/>
                <w:highlight w:val="none"/>
              </w:rPr>
            </w:pPr>
          </w:p>
        </w:tc>
        <w:tc>
          <w:tcPr>
            <w:tcW w:w="2424" w:type="dxa"/>
            <w:vMerge w:val="continue"/>
            <w:tcBorders>
              <w:left w:val="single" w:color="000000" w:sz="2" w:space="0"/>
              <w:right w:val="single" w:color="000000" w:sz="8" w:space="0"/>
            </w:tcBorders>
            <w:vAlign w:val="center"/>
          </w:tcPr>
          <w:p w14:paraId="3BF2F042">
            <w:pPr>
              <w:snapToGrid/>
              <w:spacing w:line="360" w:lineRule="auto"/>
              <w:ind w:firstLine="420" w:firstLineChars="200"/>
              <w:jc w:val="left"/>
              <w:rPr>
                <w:rFonts w:hint="eastAsia" w:ascii="宋体" w:hAnsi="宋体" w:eastAsia="宋体" w:cs="宋体"/>
                <w:b w:val="0"/>
                <w:snapToGrid w:val="0"/>
                <w:color w:val="auto"/>
                <w:kern w:val="28"/>
                <w:sz w:val="21"/>
                <w:szCs w:val="21"/>
                <w:highlight w:val="none"/>
              </w:rPr>
            </w:pPr>
          </w:p>
        </w:tc>
        <w:tc>
          <w:tcPr>
            <w:tcW w:w="6088" w:type="dxa"/>
            <w:tcBorders>
              <w:top w:val="single" w:color="000000" w:sz="8" w:space="0"/>
              <w:left w:val="single" w:color="000000" w:sz="2" w:space="0"/>
              <w:bottom w:val="single" w:color="auto" w:sz="4" w:space="0"/>
              <w:right w:val="single" w:color="000000" w:sz="8" w:space="0"/>
            </w:tcBorders>
            <w:vAlign w:val="center"/>
          </w:tcPr>
          <w:p w14:paraId="35B68BF4">
            <w:pPr>
              <w:spacing w:line="360" w:lineRule="auto"/>
              <w:ind w:firstLine="420" w:firstLineChars="200"/>
              <w:rPr>
                <w:rFonts w:hint="eastAsia" w:ascii="宋体" w:hAnsi="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w:t>
            </w:r>
            <w:r>
              <w:rPr>
                <w:rFonts w:hint="eastAsia" w:ascii="宋体" w:hAnsi="宋体" w:cs="宋体"/>
                <w:snapToGrid w:val="0"/>
                <w:color w:val="auto"/>
                <w:kern w:val="28"/>
                <w:sz w:val="21"/>
                <w:szCs w:val="21"/>
                <w:highlight w:val="none"/>
              </w:rPr>
              <w:t>联合体响应的，联合体各方均需按谈判文件第五部分评审标准要求提供资信证明文件，否则视为不符合相关要求。</w:t>
            </w:r>
          </w:p>
          <w:p w14:paraId="72546CE7">
            <w:pPr>
              <w:spacing w:line="360" w:lineRule="auto"/>
              <w:ind w:firstLine="420" w:firstLineChars="200"/>
              <w:rPr>
                <w:rFonts w:hint="eastAsia" w:ascii="宋体" w:hAnsi="宋体" w:eastAsia="宋体" w:cs="宋体"/>
                <w:snapToGrid w:val="0"/>
                <w:color w:val="auto"/>
                <w:kern w:val="28"/>
                <w:sz w:val="21"/>
                <w:szCs w:val="21"/>
                <w:highlight w:val="none"/>
                <w:lang w:eastAsia="zh-CN"/>
              </w:rPr>
            </w:pPr>
            <w:r>
              <w:rPr>
                <w:rFonts w:hint="eastAsia" w:ascii="宋体" w:hAnsi="宋体" w:eastAsia="宋体" w:cs="宋体"/>
                <w:snapToGrid w:val="0"/>
                <w:color w:val="auto"/>
                <w:kern w:val="28"/>
                <w:sz w:val="21"/>
                <w:szCs w:val="21"/>
                <w:highlight w:val="none"/>
              </w:rPr>
              <w:t>☐</w:t>
            </w:r>
            <w:r>
              <w:rPr>
                <w:rFonts w:hint="eastAsia" w:ascii="宋体" w:hAnsi="宋体" w:cs="宋体"/>
                <w:snapToGrid w:val="0"/>
                <w:color w:val="auto"/>
                <w:kern w:val="28"/>
                <w:sz w:val="21"/>
                <w:szCs w:val="21"/>
                <w:highlight w:val="none"/>
              </w:rPr>
              <w:t>联合体响应的，联合体中有一方或者联合体成员根据分工按谈判文件第五部分评审标准要求提供资信证明文件的，视为符合了相关要求。</w:t>
            </w:r>
          </w:p>
        </w:tc>
      </w:tr>
      <w:tr w14:paraId="69554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1F79F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424" w:type="dxa"/>
            <w:tcBorders>
              <w:top w:val="single" w:color="auto" w:sz="4" w:space="0"/>
              <w:left w:val="single" w:color="auto" w:sz="4" w:space="0"/>
              <w:bottom w:val="single" w:color="auto" w:sz="4" w:space="0"/>
              <w:right w:val="single" w:color="auto" w:sz="4" w:space="0"/>
            </w:tcBorders>
            <w:vAlign w:val="center"/>
          </w:tcPr>
          <w:p w14:paraId="3EF4D9DB">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解释权</w:t>
            </w:r>
          </w:p>
        </w:tc>
        <w:tc>
          <w:tcPr>
            <w:tcW w:w="6088" w:type="dxa"/>
            <w:tcBorders>
              <w:top w:val="single" w:color="auto" w:sz="4" w:space="0"/>
              <w:left w:val="single" w:color="auto" w:sz="4" w:space="0"/>
              <w:bottom w:val="single" w:color="auto" w:sz="4" w:space="0"/>
              <w:right w:val="single" w:color="auto" w:sz="4" w:space="0"/>
            </w:tcBorders>
            <w:vAlign w:val="center"/>
          </w:tcPr>
          <w:p w14:paraId="2F5BD62E">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本谈判文件解释权属采购人及代理机构。</w:t>
            </w:r>
          </w:p>
        </w:tc>
      </w:tr>
    </w:tbl>
    <w:p w14:paraId="64C6E7A0">
      <w:pPr>
        <w:snapToGrid w:val="0"/>
        <w:jc w:val="center"/>
        <w:rPr>
          <w:rFonts w:cs="仿宋_GB2312" w:asciiTheme="minorEastAsia" w:hAnsiTheme="minorEastAsia" w:eastAsiaTheme="minorEastAsia"/>
          <w:b/>
          <w:color w:val="auto"/>
          <w:sz w:val="32"/>
          <w:szCs w:val="20"/>
          <w:highlight w:val="none"/>
        </w:rPr>
      </w:pPr>
    </w:p>
    <w:p w14:paraId="27E372FE">
      <w:pPr>
        <w:numPr>
          <w:ins w:id="1" w:author="陈彦" w:date="2025-07-14T18:04:05Z"/>
        </w:numPr>
        <w:spacing w:line="240" w:lineRule="auto"/>
        <w:ind w:firstLine="0"/>
        <w:outlineLvl w:val="9"/>
        <w:rPr>
          <w:rFonts w:hint="eastAsia"/>
          <w:color w:val="auto"/>
          <w:highlight w:val="none"/>
        </w:rPr>
      </w:pPr>
      <w:r>
        <w:rPr>
          <w:rFonts w:hint="eastAsia" w:cs="仿宋_GB2312" w:asciiTheme="minorEastAsia" w:hAnsiTheme="minorEastAsia" w:eastAsiaTheme="minorEastAsia"/>
          <w:b/>
          <w:color w:val="auto"/>
          <w:sz w:val="32"/>
          <w:szCs w:val="20"/>
          <w:highlight w:val="none"/>
        </w:rPr>
        <w:br w:type="page"/>
      </w:r>
    </w:p>
    <w:p w14:paraId="6C29AF60">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2EAECC4">
      <w:pPr>
        <w:keepNext w:val="0"/>
        <w:keepLines w:val="0"/>
        <w:pageBreakBefore w:val="0"/>
        <w:kinsoku/>
        <w:wordWrap/>
        <w:overflowPunct/>
        <w:topLinePunct w:val="0"/>
        <w:bidi w:val="0"/>
        <w:snapToGrid w:val="0"/>
        <w:spacing w:line="360" w:lineRule="auto"/>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适用范围</w:t>
      </w:r>
    </w:p>
    <w:p w14:paraId="1C0DD483">
      <w:pPr>
        <w:keepNext w:val="0"/>
        <w:keepLines w:val="0"/>
        <w:pageBreakBefore w:val="0"/>
        <w:kinsoku/>
        <w:wordWrap/>
        <w:overflowPunct/>
        <w:topLinePunct w:val="0"/>
        <w:bidi w:val="0"/>
        <w:snapToGrid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本谈判文件适用于该项目的邀请、响应、开启响应文件、信用信息查询、资格性审查、评审、成交、合同、验收等行为（法律、法规另有规定的，从其规定）。</w:t>
      </w:r>
    </w:p>
    <w:p w14:paraId="00C222C2">
      <w:pPr>
        <w:keepNext w:val="0"/>
        <w:keepLines w:val="0"/>
        <w:pageBreakBefore w:val="0"/>
        <w:numPr>
          <w:ilvl w:val="0"/>
          <w:numId w:val="8"/>
        </w:numPr>
        <w:kinsoku/>
        <w:wordWrap/>
        <w:overflowPunct/>
        <w:topLinePunct w:val="0"/>
        <w:bidi w:val="0"/>
        <w:adjustRightInd/>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定义</w:t>
      </w:r>
    </w:p>
    <w:p w14:paraId="4F5F53E3">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 “采购人”系指谈判邀请公告中载明的本项目的采购人。</w:t>
      </w:r>
    </w:p>
    <w:p w14:paraId="6438545C">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 “采购代理机构”系指谈判邀请公告中载明的本项目的采购代理机构。</w:t>
      </w:r>
    </w:p>
    <w:p w14:paraId="6BF1D555">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 “供应商”系指响应谈判、参加本次竞争的法人、其他组织或自然人。</w:t>
      </w:r>
    </w:p>
    <w:p w14:paraId="40008B32">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 “</w:t>
      </w:r>
      <w:r>
        <w:rPr>
          <w:rFonts w:hint="eastAsia" w:ascii="宋体" w:hAnsi="宋体" w:cs="宋体"/>
          <w:color w:val="auto"/>
          <w:sz w:val="21"/>
          <w:szCs w:val="21"/>
          <w:highlight w:val="none"/>
        </w:rPr>
        <w:t>法定代表人（负责人）</w:t>
      </w:r>
      <w:r>
        <w:rPr>
          <w:rFonts w:hint="eastAsia" w:asciiTheme="minorEastAsia" w:hAnsiTheme="minorEastAsia" w:eastAsiaTheme="minorEastAsia"/>
          <w:color w:val="auto"/>
          <w:sz w:val="21"/>
          <w:szCs w:val="21"/>
          <w:highlight w:val="none"/>
        </w:rPr>
        <w:t>”系指法人企业的法定负责人，或其他组织为法律、行政法规规定代表单位行使职权的主要负责人，或自然人本人。</w:t>
      </w:r>
    </w:p>
    <w:p w14:paraId="32FB7BAE">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 “成交人”系指经评审确定的成交供应商。</w:t>
      </w:r>
    </w:p>
    <w:p w14:paraId="778DD266">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“响应文件”系指供应商提交的商务技术文件。供应商提交最后报价后，最后报价是供应商响应文件的有效组成部分。</w:t>
      </w:r>
    </w:p>
    <w:p w14:paraId="22A9FA40">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2.7“电子交易平台”系指本项目政府采购活动所依托的</w:t>
      </w:r>
      <w:r>
        <w:rPr>
          <w:rFonts w:hint="eastAsia" w:ascii="宋体" w:hAnsi="宋体" w:cs="宋体"/>
          <w:color w:val="auto"/>
          <w:sz w:val="21"/>
          <w:szCs w:val="21"/>
          <w:highlight w:val="none"/>
        </w:rPr>
        <w:t>广西政府采购云平台（https://www.gcy.zfcg.gxzf.gov.cn/）</w:t>
      </w:r>
      <w:r>
        <w:rPr>
          <w:rFonts w:hint="eastAsia" w:asciiTheme="minorEastAsia" w:hAnsiTheme="minorEastAsia" w:eastAsiaTheme="minorEastAsia"/>
          <w:color w:val="auto"/>
          <w:sz w:val="21"/>
          <w:szCs w:val="21"/>
          <w:highlight w:val="none"/>
        </w:rPr>
        <w:t>。</w:t>
      </w:r>
    </w:p>
    <w:p w14:paraId="0D5A3B4D">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w:t>
      </w:r>
    </w:p>
    <w:p w14:paraId="70026222">
      <w:pPr>
        <w:keepNext w:val="0"/>
        <w:keepLines w:val="0"/>
        <w:pageBreakBefore w:val="0"/>
        <w:kinsoku/>
        <w:wordWrap/>
        <w:overflowPunct/>
        <w:topLinePunct w:val="0"/>
        <w:bidi w:val="0"/>
        <w:spacing w:line="360" w:lineRule="auto"/>
        <w:ind w:firstLine="420" w:firstLineChars="200"/>
        <w:rPr>
          <w:color w:val="auto"/>
          <w:sz w:val="21"/>
          <w:szCs w:val="21"/>
          <w:highlight w:val="none"/>
        </w:rPr>
      </w:pPr>
      <w:r>
        <w:rPr>
          <w:rFonts w:hint="eastAsia" w:asciiTheme="minorEastAsia" w:hAnsiTheme="minorEastAsia" w:eastAsiaTheme="minorEastAsia"/>
          <w:color w:val="auto"/>
          <w:sz w:val="21"/>
          <w:szCs w:val="21"/>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45F1AACA">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2.9 “书面形式”包括数据电文形式与纸质形式。数据电文形式与纸质形式的采购活动具有同等法律效力。</w:t>
      </w:r>
    </w:p>
    <w:p w14:paraId="2DF4BF1A">
      <w:pPr>
        <w:keepNext w:val="0"/>
        <w:keepLines w:val="0"/>
        <w:pageBreakBefore w:val="0"/>
        <w:kinsoku/>
        <w:wordWrap/>
        <w:overflowPunct/>
        <w:topLinePunct w:val="0"/>
        <w:bidi w:val="0"/>
        <w:snapToGrid w:val="0"/>
        <w:spacing w:line="360" w:lineRule="auto"/>
        <w:ind w:firstLine="420" w:firstLineChars="20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2.10 “▲” 系指实质性要求条款， “※”系指谈判过程中可能实质性变动的内容，</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rPr>
        <w:sym w:font="Wingdings" w:char="F0FE"/>
      </w:r>
      <w:r>
        <w:rPr>
          <w:rFonts w:hint="eastAsia" w:ascii="宋体" w:hAnsi="宋体" w:cs="宋体"/>
          <w:color w:val="auto"/>
          <w:kern w:val="0"/>
          <w:sz w:val="21"/>
          <w:szCs w:val="21"/>
          <w:highlight w:val="none"/>
        </w:rPr>
        <w:t>”</w:t>
      </w:r>
      <w:r>
        <w:rPr>
          <w:rFonts w:hint="eastAsia" w:cs="宋体" w:asciiTheme="minorEastAsia" w:hAnsiTheme="minorEastAsia" w:eastAsiaTheme="minorEastAsia"/>
          <w:color w:val="auto"/>
          <w:sz w:val="21"/>
          <w:szCs w:val="21"/>
          <w:highlight w:val="none"/>
        </w:rPr>
        <w:t>系指适用本项目的要求，“□”系指不适用本项目的要求。</w:t>
      </w:r>
    </w:p>
    <w:p w14:paraId="25E963B0">
      <w:pPr>
        <w:keepNext w:val="0"/>
        <w:keepLines w:val="0"/>
        <w:pageBreakBefore w:val="0"/>
        <w:kinsoku/>
        <w:wordWrap/>
        <w:overflowPunct/>
        <w:topLinePunct w:val="0"/>
        <w:bidi w:val="0"/>
        <w:adjustRightInd/>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3. 响应有效期</w:t>
      </w:r>
    </w:p>
    <w:p w14:paraId="1CCF6840">
      <w:pPr>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▲3.1</w:t>
      </w:r>
      <w:r>
        <w:rPr>
          <w:rFonts w:hint="eastAsia" w:cs="仿宋_GB2312" w:asciiTheme="minorEastAsia" w:hAnsiTheme="minorEastAsia" w:eastAsiaTheme="minorEastAsia"/>
          <w:b/>
          <w:color w:val="auto"/>
          <w:sz w:val="21"/>
          <w:szCs w:val="21"/>
          <w:highlight w:val="none"/>
        </w:rPr>
        <w:t>响应有效期为从提交响应文件的截止之日起60天。供应商的响应文件中承诺的响应有效期少于谈判文件中载明的谈判有效期的，响应无效。</w:t>
      </w:r>
    </w:p>
    <w:p w14:paraId="26C9E9F9">
      <w:pPr>
        <w:pStyle w:val="392"/>
        <w:keepNext w:val="0"/>
        <w:keepLines w:val="0"/>
        <w:pageBreakBefore w:val="0"/>
        <w:kinsoku/>
        <w:wordWrap/>
        <w:overflowPunct/>
        <w:topLinePunct w:val="0"/>
        <w:bidi w:val="0"/>
        <w:spacing w:before="0" w:line="360" w:lineRule="auto"/>
        <w:ind w:firstLine="48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3.2响应文件合格提交后，自响应截止日期起，在响应有效期内有效。</w:t>
      </w:r>
    </w:p>
    <w:p w14:paraId="330732EC">
      <w:pPr>
        <w:keepNext w:val="0"/>
        <w:keepLines w:val="0"/>
        <w:pageBreakBefore w:val="0"/>
        <w:tabs>
          <w:tab w:val="left" w:pos="3780"/>
        </w:tabs>
        <w:kinsoku/>
        <w:wordWrap/>
        <w:overflowPunct/>
        <w:topLinePunct w:val="0"/>
        <w:bidi w:val="0"/>
        <w:spacing w:line="360" w:lineRule="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3.3在原定响应有效期满之前，如果出现特殊情况，采购人或采购代理机构可以以书面形式通知所有供应商延长响应有效期。供应商同意延长的，不得要求或被允许修改其响应文件;供应商拒绝延长的，其响应无效。拒绝延长谈判有效期的供应商不得再参与该项目后续采购活动。</w:t>
      </w:r>
    </w:p>
    <w:p w14:paraId="583A15AB">
      <w:pPr>
        <w:keepNext w:val="0"/>
        <w:keepLines w:val="0"/>
        <w:pageBreakBefore w:val="0"/>
        <w:tabs>
          <w:tab w:val="left" w:pos="3780"/>
        </w:tabs>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4．响应费用</w:t>
      </w:r>
    </w:p>
    <w:p w14:paraId="51049915">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rPr>
        <w:t>供应商需自行承担涉及响应的一切费用</w:t>
      </w:r>
      <w:r>
        <w:rPr>
          <w:rFonts w:hint="eastAsia" w:asciiTheme="minorEastAsia" w:hAnsiTheme="minorEastAsia" w:eastAsiaTheme="minorEastAsia"/>
          <w:color w:val="auto"/>
          <w:sz w:val="21"/>
          <w:szCs w:val="21"/>
          <w:highlight w:val="none"/>
          <w:lang w:val="zh-CN"/>
        </w:rPr>
        <w:t>。</w:t>
      </w:r>
    </w:p>
    <w:p w14:paraId="62CF68AB">
      <w:pPr>
        <w:keepNext w:val="0"/>
        <w:keepLines w:val="0"/>
        <w:pageBreakBefore w:val="0"/>
        <w:kinsoku/>
        <w:wordWrap/>
        <w:overflowPunct/>
        <w:topLinePunct w:val="0"/>
        <w:bidi w:val="0"/>
        <w:spacing w:line="360" w:lineRule="auto"/>
        <w:jc w:val="center"/>
        <w:rPr>
          <w:rFonts w:cs="仿宋_GB2312" w:asciiTheme="minorEastAsia" w:hAnsiTheme="minorEastAsia" w:eastAsiaTheme="minorEastAsia"/>
          <w:b/>
          <w:color w:val="auto"/>
          <w:sz w:val="21"/>
          <w:szCs w:val="21"/>
          <w:highlight w:val="none"/>
        </w:rPr>
      </w:pPr>
    </w:p>
    <w:p w14:paraId="5CFCCAC8">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三、需要落实的政府采购政策</w:t>
      </w:r>
    </w:p>
    <w:p w14:paraId="00528511">
      <w:pPr>
        <w:pStyle w:val="392"/>
        <w:keepNext w:val="0"/>
        <w:keepLines w:val="0"/>
        <w:pageBreakBefore w:val="0"/>
        <w:kinsoku/>
        <w:wordWrap/>
        <w:overflowPunct/>
        <w:topLinePunct w:val="0"/>
        <w:bidi w:val="0"/>
        <w:spacing w:before="0" w:line="360" w:lineRule="auto"/>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1.是否允许采购进口产品要求</w:t>
      </w:r>
    </w:p>
    <w:p w14:paraId="018E75DC">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kern w:val="0"/>
          <w:sz w:val="21"/>
          <w:szCs w:val="21"/>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1"/>
          <w:szCs w:val="21"/>
          <w:highlight w:val="none"/>
        </w:rPr>
        <w:t>。</w:t>
      </w:r>
    </w:p>
    <w:p w14:paraId="179A552A">
      <w:pPr>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2.支持绿色发展</w:t>
      </w:r>
    </w:p>
    <w:p w14:paraId="724F9973">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谈判文件要求提供相关产品认证证书。</w:t>
      </w:r>
      <w:r>
        <w:rPr>
          <w:rFonts w:hint="eastAsia" w:ascii="宋体" w:hAnsi="宋体" w:cs="宋体"/>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2BBA0D6D">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w:t>
      </w:r>
      <w:r>
        <w:rPr>
          <w:rFonts w:hint="eastAsia" w:ascii="宋体" w:hAnsi="宋体" w:cs="宋体"/>
          <w:color w:val="auto"/>
          <w:sz w:val="21"/>
          <w:szCs w:val="21"/>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1"/>
          <w:szCs w:val="21"/>
          <w:highlight w:val="none"/>
        </w:rPr>
        <w:t>。</w:t>
      </w:r>
    </w:p>
    <w:p w14:paraId="5FCDA776">
      <w:pPr>
        <w:keepNext w:val="0"/>
        <w:keepLines w:val="0"/>
        <w:pageBreakBefore w:val="0"/>
        <w:kinsoku/>
        <w:wordWrap/>
        <w:overflowPunct/>
        <w:topLinePunct w:val="0"/>
        <w:bidi w:val="0"/>
        <w:spacing w:line="360" w:lineRule="auto"/>
        <w:ind w:firstLine="420" w:firstLineChars="200"/>
        <w:rPr>
          <w:rFonts w:ascii="宋体" w:hAnsi="宋体" w:cs="宋体"/>
          <w:color w:val="auto"/>
          <w:sz w:val="21"/>
          <w:szCs w:val="21"/>
          <w:highlight w:val="none"/>
        </w:rPr>
      </w:pPr>
      <w:r>
        <w:rPr>
          <w:rFonts w:hint="eastAsia" w:cs="宋体" w:asciiTheme="minorEastAsia" w:hAnsiTheme="minorEastAsia" w:eastAsiaTheme="minorEastAsia"/>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1"/>
          <w:szCs w:val="21"/>
          <w:highlight w:val="none"/>
        </w:rPr>
        <w:t>鼓励采购单位优先采购秸秆环保板材等资源综合利用产品。鼓励采购单位优先采购绿色物流配送服务、提供新能源交通工具的租赁服务。</w:t>
      </w:r>
    </w:p>
    <w:p w14:paraId="1A3C4A5D">
      <w:pPr>
        <w:keepNext w:val="0"/>
        <w:keepLines w:val="0"/>
        <w:pageBreakBefore w:val="0"/>
        <w:kinsoku/>
        <w:wordWrap/>
        <w:overflowPunct/>
        <w:topLinePunct w:val="0"/>
        <w:bidi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2.4 </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0D3917F">
      <w:pPr>
        <w:pStyle w:val="31"/>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3.支持中小企业发展。</w:t>
      </w:r>
    </w:p>
    <w:p w14:paraId="382A430C">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A0FA98B">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符合中小企业划分标准的个体工商户，在政府采购活动中视同中小企业。</w:t>
      </w:r>
    </w:p>
    <w:p w14:paraId="696C238D">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bCs/>
          <w:color w:val="auto"/>
          <w:sz w:val="21"/>
          <w:szCs w:val="21"/>
          <w:highlight w:val="none"/>
        </w:rPr>
      </w:pPr>
      <w:r>
        <w:rPr>
          <w:rFonts w:cs="宋体" w:asciiTheme="minorEastAsia" w:hAnsiTheme="minorEastAsia" w:eastAsiaTheme="minorEastAsia"/>
          <w:bCs/>
          <w:color w:val="auto"/>
          <w:sz w:val="21"/>
          <w:szCs w:val="21"/>
          <w:highlight w:val="none"/>
        </w:rPr>
        <w:t>3.2</w:t>
      </w:r>
      <w:r>
        <w:rPr>
          <w:rFonts w:hint="eastAsia" w:cs="宋体" w:asciiTheme="minorEastAsia" w:hAnsiTheme="minorEastAsia" w:eastAsiaTheme="minorEastAsia"/>
          <w:bCs/>
          <w:color w:val="auto"/>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444E74B">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以联合体形式参加政府采购活动，联合体各方均为中小企业的，联合体视同中小企业。其中，联合体各方均为小微企业的，联合体视同小微企业。</w:t>
      </w:r>
    </w:p>
    <w:p w14:paraId="373AA192">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14:paraId="5BAB19CE">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）的残疾人福利性单位视同小型、微型企业；</w:t>
      </w:r>
    </w:p>
    <w:p w14:paraId="046E765A">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7D0EF8">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66BB1F52">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3.7中小企业享受扶持政策获得政府采购合同的，小微企业不得将合同分包给大中型企业，中型企业不得将合同分包给大型企业。</w:t>
      </w:r>
    </w:p>
    <w:p w14:paraId="6F0FAC5F">
      <w:pPr>
        <w:keepNext w:val="0"/>
        <w:keepLines w:val="0"/>
        <w:pageBreakBefore w:val="0"/>
        <w:kinsoku/>
        <w:wordWrap/>
        <w:overflowPunct/>
        <w:topLinePunct w:val="0"/>
        <w:bidi w:val="0"/>
        <w:spacing w:line="360" w:lineRule="auto"/>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4.</w:t>
      </w:r>
      <w:r>
        <w:rPr>
          <w:rFonts w:hint="eastAsia" w:cs="宋体" w:asciiTheme="minorEastAsia" w:hAnsiTheme="minorEastAsia" w:eastAsiaTheme="minorEastAsia"/>
          <w:b/>
          <w:bCs/>
          <w:color w:val="auto"/>
          <w:sz w:val="21"/>
          <w:szCs w:val="21"/>
          <w:highlight w:val="none"/>
        </w:rPr>
        <w:t>支持创新发展</w:t>
      </w:r>
    </w:p>
    <w:p w14:paraId="1E1FCCB6">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4.1 采购人优先采购被认定为首台套产品和“制造精品”的自主创新产品。</w:t>
      </w:r>
    </w:p>
    <w:p w14:paraId="50C826D3">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45F625DF">
      <w:pPr>
        <w:keepNext w:val="0"/>
        <w:keepLines w:val="0"/>
        <w:pageBreakBefore w:val="0"/>
        <w:kinsoku/>
        <w:wordWrap/>
        <w:overflowPunct/>
        <w:topLinePunct w:val="0"/>
        <w:bidi w:val="0"/>
        <w:spacing w:line="360" w:lineRule="auto"/>
        <w:rPr>
          <w:rFonts w:ascii="宋体" w:hAnsi="宋体" w:cs="宋体"/>
          <w:b/>
          <w:color w:val="auto"/>
          <w:sz w:val="21"/>
          <w:szCs w:val="21"/>
          <w:highlight w:val="none"/>
        </w:rPr>
      </w:pPr>
      <w:r>
        <w:rPr>
          <w:rFonts w:hint="eastAsia" w:cs="宋体" w:asciiTheme="minorEastAsia" w:hAnsiTheme="minorEastAsia" w:eastAsiaTheme="minorEastAsia"/>
          <w:b/>
          <w:color w:val="auto"/>
          <w:sz w:val="21"/>
          <w:szCs w:val="21"/>
          <w:highlight w:val="none"/>
        </w:rPr>
        <w:t>5.</w:t>
      </w:r>
      <w:r>
        <w:rPr>
          <w:rFonts w:hint="eastAsia" w:ascii="宋体" w:hAnsi="宋体" w:cs="宋体"/>
          <w:b/>
          <w:color w:val="auto"/>
          <w:sz w:val="21"/>
          <w:szCs w:val="21"/>
          <w:highlight w:val="none"/>
        </w:rPr>
        <w:t>平等对待内外资企业</w:t>
      </w:r>
    </w:p>
    <w:p w14:paraId="0D62A5F8">
      <w:pPr>
        <w:keepNext w:val="0"/>
        <w:keepLines w:val="0"/>
        <w:pageBreakBefore w:val="0"/>
        <w:kinsoku/>
        <w:wordWrap/>
        <w:overflowPunct/>
        <w:topLinePunct w:val="0"/>
        <w:bidi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13B2635">
      <w:pPr>
        <w:pStyle w:val="631"/>
        <w:keepNext w:val="0"/>
        <w:keepLines w:val="0"/>
        <w:pageBreakBefore w:val="0"/>
        <w:kinsoku/>
        <w:wordWrap/>
        <w:overflowPunct/>
        <w:topLinePunct w:val="0"/>
        <w:bidi w:val="0"/>
        <w:spacing w:line="360" w:lineRule="auto"/>
        <w:ind w:firstLine="0"/>
        <w:rPr>
          <w:b/>
          <w:bCs/>
          <w:color w:val="auto"/>
          <w:sz w:val="21"/>
          <w:szCs w:val="21"/>
          <w:highlight w:val="none"/>
        </w:rPr>
      </w:pPr>
      <w:r>
        <w:rPr>
          <w:rFonts w:hint="eastAsia" w:cs="宋体" w:asciiTheme="minorEastAsia" w:hAnsiTheme="minorEastAsia" w:eastAsiaTheme="minorEastAsia"/>
          <w:b/>
          <w:color w:val="auto"/>
          <w:sz w:val="21"/>
          <w:szCs w:val="21"/>
          <w:highlight w:val="none"/>
        </w:rPr>
        <w:t>6.</w:t>
      </w:r>
      <w:r>
        <w:rPr>
          <w:rFonts w:hint="eastAsia"/>
          <w:b/>
          <w:color w:val="auto"/>
          <w:sz w:val="21"/>
          <w:szCs w:val="21"/>
          <w:highlight w:val="none"/>
        </w:rPr>
        <w:t>平等对待符合条件的破产重整企业</w:t>
      </w:r>
    </w:p>
    <w:p w14:paraId="7AC91BF1">
      <w:pPr>
        <w:pStyle w:val="631"/>
        <w:keepNext w:val="0"/>
        <w:keepLines w:val="0"/>
        <w:pageBreakBefore w:val="0"/>
        <w:kinsoku/>
        <w:wordWrap/>
        <w:overflowPunct/>
        <w:topLinePunct w:val="0"/>
        <w:bidi w:val="0"/>
        <w:spacing w:line="360" w:lineRule="auto"/>
        <w:rPr>
          <w:color w:val="auto"/>
          <w:sz w:val="21"/>
          <w:szCs w:val="21"/>
          <w:highlight w:val="none"/>
        </w:rPr>
      </w:pPr>
      <w:r>
        <w:rPr>
          <w:rFonts w:hint="eastAsia" w:cs="宋体"/>
          <w:color w:val="auto"/>
          <w:sz w:val="21"/>
          <w:szCs w:val="21"/>
          <w:highlight w:val="none"/>
        </w:rPr>
        <w:t>平等对待符合条件的破产重整企业，切实保障企业公平竞争，平等维护企业的合法利益。</w:t>
      </w:r>
    </w:p>
    <w:p w14:paraId="117EDEAA">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p>
    <w:p w14:paraId="3FB2F2C6">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四、询问、质疑与投诉</w:t>
      </w:r>
    </w:p>
    <w:p w14:paraId="079E63DB">
      <w:pPr>
        <w:pStyle w:val="31"/>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1.在线询问、质疑、投诉</w:t>
      </w:r>
    </w:p>
    <w:p w14:paraId="5F512D22">
      <w:pPr>
        <w:keepNext w:val="0"/>
        <w:keepLines w:val="0"/>
        <w:spacing w:line="360" w:lineRule="auto"/>
        <w:ind w:firstLine="420" w:firstLineChars="20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4C3E858">
      <w:pPr>
        <w:keepNext w:val="0"/>
        <w:keepLines w:val="0"/>
        <w:spacing w:line="360" w:lineRule="auto"/>
        <w:ind w:firstLine="420" w:firstLineChars="200"/>
        <w:rPr>
          <w:rFonts w:hint="eastAsia" w:cs="Times New Roman" w:asciiTheme="minorEastAsia" w:hAnsiTheme="minorEastAsia" w:eastAsiaTheme="minorEastAsia"/>
          <w:b w:val="0"/>
          <w:bCs w:val="0"/>
          <w:color w:val="auto"/>
          <w:sz w:val="21"/>
          <w:szCs w:val="21"/>
          <w:highlight w:val="none"/>
          <w:lang w:val="zh-CN"/>
        </w:rPr>
      </w:pPr>
      <w:r>
        <w:rPr>
          <w:rFonts w:hint="eastAsia" w:cs="Times New Roman" w:asciiTheme="minorEastAsia" w:hAnsiTheme="minorEastAsia" w:eastAsiaTheme="minorEastAsia"/>
          <w:color w:val="auto"/>
          <w:sz w:val="21"/>
          <w:szCs w:val="21"/>
          <w:highlight w:val="none"/>
          <w:lang w:val="zh-CN"/>
        </w:rPr>
        <w:t>询问联系部门：</w:t>
      </w:r>
      <w:r>
        <w:rPr>
          <w:rFonts w:hint="eastAsia" w:cs="Times New Roman" w:asciiTheme="minorEastAsia" w:hAnsiTheme="minorEastAsia" w:eastAsiaTheme="minorEastAsia"/>
          <w:color w:val="auto"/>
          <w:sz w:val="21"/>
          <w:szCs w:val="21"/>
          <w:highlight w:val="none"/>
          <w:lang w:val="zh-CN" w:eastAsia="zh-CN"/>
        </w:rPr>
        <w:t>广西北部湾宏亚建设管理有限公司</w:t>
      </w:r>
      <w:r>
        <w:rPr>
          <w:rFonts w:hint="eastAsia" w:cs="Times New Roman" w:asciiTheme="minorEastAsia" w:hAnsiTheme="minorEastAsia" w:eastAsiaTheme="minorEastAsia"/>
          <w:color w:val="auto"/>
          <w:sz w:val="21"/>
          <w:szCs w:val="21"/>
          <w:highlight w:val="none"/>
          <w:lang w:val="zh-CN"/>
        </w:rPr>
        <w:t xml:space="preserve">  </w:t>
      </w:r>
    </w:p>
    <w:p w14:paraId="6BEE0434">
      <w:pPr>
        <w:keepNext w:val="0"/>
        <w:keepLines w:val="0"/>
        <w:spacing w:line="360" w:lineRule="auto"/>
        <w:ind w:firstLine="420" w:firstLineChars="200"/>
        <w:rPr>
          <w:rFonts w:hint="eastAsia" w:cs="Times New Roman" w:asciiTheme="minorEastAsia" w:hAnsiTheme="minorEastAsia" w:eastAsiaTheme="minorEastAsia"/>
          <w:b w:val="0"/>
          <w:bCs w:val="0"/>
          <w:color w:val="auto"/>
          <w:sz w:val="21"/>
          <w:szCs w:val="21"/>
          <w:highlight w:val="none"/>
          <w:lang w:val="zh-CN"/>
        </w:rPr>
      </w:pPr>
      <w:r>
        <w:rPr>
          <w:rFonts w:hint="eastAsia" w:cs="Times New Roman" w:asciiTheme="minorEastAsia" w:hAnsiTheme="minorEastAsia" w:eastAsiaTheme="minorEastAsia"/>
          <w:color w:val="auto"/>
          <w:sz w:val="21"/>
          <w:szCs w:val="21"/>
          <w:highlight w:val="none"/>
          <w:lang w:val="zh-CN"/>
        </w:rPr>
        <w:t>联系电话：</w:t>
      </w:r>
      <w:r>
        <w:rPr>
          <w:rFonts w:hint="eastAsia" w:cs="Times New Roman" w:asciiTheme="minorEastAsia" w:hAnsiTheme="minorEastAsia" w:eastAsiaTheme="minorEastAsia"/>
          <w:color w:val="auto"/>
          <w:sz w:val="21"/>
          <w:szCs w:val="21"/>
          <w:highlight w:val="none"/>
          <w:lang w:val="zh-CN" w:eastAsia="zh-CN"/>
        </w:rPr>
        <w:t>0779-3928925</w:t>
      </w:r>
      <w:r>
        <w:rPr>
          <w:rFonts w:hint="eastAsia" w:cs="Times New Roman" w:asciiTheme="minorEastAsia" w:hAnsiTheme="minorEastAsia" w:eastAsiaTheme="minorEastAsia"/>
          <w:color w:val="auto"/>
          <w:sz w:val="21"/>
          <w:szCs w:val="21"/>
          <w:highlight w:val="none"/>
          <w:lang w:val="zh-CN"/>
        </w:rPr>
        <w:t xml:space="preserve"> </w:t>
      </w:r>
      <w:r>
        <w:rPr>
          <w:rFonts w:hint="eastAsia" w:cs="Times New Roman" w:asciiTheme="minorEastAsia" w:hAnsiTheme="minorEastAsia" w:eastAsiaTheme="minorEastAsia"/>
          <w:b w:val="0"/>
          <w:bCs w:val="0"/>
          <w:color w:val="auto"/>
          <w:sz w:val="21"/>
          <w:szCs w:val="21"/>
          <w:highlight w:val="none"/>
          <w:lang w:val="zh-CN" w:eastAsia="zh-CN"/>
        </w:rPr>
        <w:t xml:space="preserve"> </w:t>
      </w:r>
      <w:r>
        <w:rPr>
          <w:rFonts w:hint="eastAsia" w:cs="Times New Roman" w:asciiTheme="minorEastAsia" w:hAnsiTheme="minorEastAsia" w:eastAsiaTheme="minorEastAsia"/>
          <w:color w:val="auto"/>
          <w:sz w:val="21"/>
          <w:szCs w:val="21"/>
          <w:highlight w:val="none"/>
          <w:lang w:val="zh-CN"/>
        </w:rPr>
        <w:t>地址：广西北海市银海区四川南路353号嘉盛大厦裙楼一层西面</w:t>
      </w:r>
    </w:p>
    <w:p w14:paraId="41BA107E">
      <w:pPr>
        <w:keepNext w:val="0"/>
        <w:keepLines w:val="0"/>
        <w:spacing w:line="360" w:lineRule="auto"/>
        <w:ind w:firstLine="420" w:firstLineChars="200"/>
        <w:rPr>
          <w:rFonts w:hint="eastAsia" w:cs="Times New Roman" w:asciiTheme="minorEastAsia" w:hAnsiTheme="minorEastAsia" w:eastAsiaTheme="minorEastAsia"/>
          <w:b w:val="0"/>
          <w:bCs w:val="0"/>
          <w:color w:val="auto"/>
          <w:sz w:val="21"/>
          <w:szCs w:val="21"/>
          <w:highlight w:val="none"/>
          <w:lang w:val="zh-CN"/>
        </w:rPr>
      </w:pPr>
      <w:r>
        <w:rPr>
          <w:rFonts w:hint="eastAsia" w:cs="Times New Roman" w:asciiTheme="minorEastAsia" w:hAnsiTheme="minorEastAsia" w:eastAsiaTheme="minorEastAsia"/>
          <w:color w:val="auto"/>
          <w:sz w:val="21"/>
          <w:szCs w:val="21"/>
          <w:highlight w:val="none"/>
          <w:lang w:val="zh-CN"/>
        </w:rPr>
        <w:t>质疑联系部门：</w:t>
      </w:r>
      <w:r>
        <w:rPr>
          <w:rFonts w:hint="eastAsia" w:cs="Times New Roman" w:asciiTheme="minorEastAsia" w:hAnsiTheme="minorEastAsia" w:eastAsiaTheme="minorEastAsia"/>
          <w:color w:val="auto"/>
          <w:sz w:val="21"/>
          <w:szCs w:val="21"/>
          <w:highlight w:val="none"/>
          <w:lang w:val="zh-CN" w:eastAsia="zh-CN"/>
        </w:rPr>
        <w:t>广西北部湾宏亚建设管理有限公司</w:t>
      </w:r>
      <w:r>
        <w:rPr>
          <w:rFonts w:hint="eastAsia" w:cs="Times New Roman" w:asciiTheme="minorEastAsia" w:hAnsiTheme="minorEastAsia" w:eastAsiaTheme="minorEastAsia"/>
          <w:color w:val="auto"/>
          <w:sz w:val="21"/>
          <w:szCs w:val="21"/>
          <w:highlight w:val="none"/>
          <w:lang w:val="zh-CN"/>
        </w:rPr>
        <w:t xml:space="preserve">        </w:t>
      </w:r>
    </w:p>
    <w:p w14:paraId="6C73CDD1">
      <w:pPr>
        <w:keepNext w:val="0"/>
        <w:keepLines w:val="0"/>
        <w:spacing w:line="360" w:lineRule="auto"/>
        <w:ind w:firstLine="420" w:firstLineChars="200"/>
        <w:rPr>
          <w:rFonts w:hint="eastAsia" w:cs="Times New Roman" w:asciiTheme="minorEastAsia" w:hAnsiTheme="minorEastAsia" w:eastAsiaTheme="minorEastAsia"/>
          <w:b w:val="0"/>
          <w:bCs w:val="0"/>
          <w:color w:val="auto"/>
          <w:sz w:val="21"/>
          <w:szCs w:val="21"/>
          <w:highlight w:val="none"/>
          <w:lang w:val="zh-CN"/>
        </w:rPr>
      </w:pPr>
      <w:r>
        <w:rPr>
          <w:rFonts w:hint="eastAsia" w:cs="Times New Roman" w:asciiTheme="minorEastAsia" w:hAnsiTheme="minorEastAsia" w:eastAsiaTheme="minorEastAsia"/>
          <w:color w:val="auto"/>
          <w:sz w:val="21"/>
          <w:szCs w:val="21"/>
          <w:highlight w:val="none"/>
          <w:lang w:val="zh-CN"/>
        </w:rPr>
        <w:t>联系电话：</w:t>
      </w:r>
      <w:r>
        <w:rPr>
          <w:rFonts w:hint="eastAsia" w:cs="Times New Roman" w:asciiTheme="minorEastAsia" w:hAnsiTheme="minorEastAsia" w:eastAsiaTheme="minorEastAsia"/>
          <w:color w:val="auto"/>
          <w:sz w:val="21"/>
          <w:szCs w:val="21"/>
          <w:highlight w:val="none"/>
          <w:lang w:val="zh-CN" w:eastAsia="zh-CN"/>
        </w:rPr>
        <w:t>0779-3928925</w:t>
      </w:r>
      <w:r>
        <w:rPr>
          <w:rFonts w:hint="eastAsia" w:cs="Times New Roman" w:asciiTheme="minorEastAsia" w:hAnsiTheme="minorEastAsia" w:eastAsiaTheme="minorEastAsia"/>
          <w:color w:val="auto"/>
          <w:sz w:val="21"/>
          <w:szCs w:val="21"/>
          <w:highlight w:val="none"/>
          <w:lang w:val="zh-CN"/>
        </w:rPr>
        <w:t xml:space="preserve">  地址：广西北海市银海区四川南路353号嘉盛大厦裙楼一层西面 </w:t>
      </w:r>
    </w:p>
    <w:p w14:paraId="5F4A1785">
      <w:pPr>
        <w:keepNext w:val="0"/>
        <w:keepLines w:val="0"/>
        <w:spacing w:line="360" w:lineRule="auto"/>
        <w:ind w:firstLine="420" w:firstLineChars="200"/>
        <w:rPr>
          <w:rFonts w:hint="eastAsia" w:cs="Times New Roman" w:asciiTheme="minorEastAsia" w:hAnsiTheme="minorEastAsia" w:eastAsiaTheme="minorEastAsia"/>
          <w:b w:val="0"/>
          <w:bCs w:val="0"/>
          <w:color w:val="auto"/>
          <w:sz w:val="21"/>
          <w:szCs w:val="21"/>
          <w:highlight w:val="none"/>
          <w:lang w:val="zh-CN"/>
        </w:rPr>
      </w:pPr>
      <w:r>
        <w:rPr>
          <w:rFonts w:hint="eastAsia" w:cs="Times New Roman" w:asciiTheme="minorEastAsia" w:hAnsiTheme="minorEastAsia" w:eastAsiaTheme="minorEastAsia"/>
          <w:color w:val="auto"/>
          <w:sz w:val="21"/>
          <w:szCs w:val="21"/>
          <w:highlight w:val="none"/>
          <w:lang w:val="zh-CN"/>
        </w:rPr>
        <w:t>投诉联系部门：</w:t>
      </w:r>
      <w:r>
        <w:rPr>
          <w:rFonts w:hint="eastAsia" w:cs="Times New Roman" w:asciiTheme="minorEastAsia" w:hAnsiTheme="minorEastAsia" w:eastAsiaTheme="minorEastAsia"/>
          <w:color w:val="auto"/>
          <w:sz w:val="21"/>
          <w:szCs w:val="21"/>
          <w:highlight w:val="none"/>
          <w:lang w:val="zh-CN" w:eastAsia="zh-CN"/>
        </w:rPr>
        <w:t>北海市财政局政府采购管理科</w:t>
      </w:r>
      <w:r>
        <w:rPr>
          <w:rFonts w:hint="eastAsia" w:cs="Times New Roman" w:asciiTheme="minorEastAsia" w:hAnsiTheme="minorEastAsia" w:eastAsiaTheme="minorEastAsia"/>
          <w:color w:val="auto"/>
          <w:sz w:val="21"/>
          <w:szCs w:val="21"/>
          <w:highlight w:val="none"/>
          <w:lang w:val="zh-CN"/>
        </w:rPr>
        <w:t xml:space="preserve">     </w:t>
      </w:r>
    </w:p>
    <w:p w14:paraId="0E6729C5">
      <w:pPr>
        <w:keepNext w:val="0"/>
        <w:keepLines w:val="0"/>
        <w:spacing w:line="360" w:lineRule="auto"/>
        <w:ind w:firstLine="420" w:firstLineChars="200"/>
        <w:rPr>
          <w:rFonts w:hint="eastAsia" w:cs="Times New Roman" w:asciiTheme="minorEastAsia" w:hAnsiTheme="minorEastAsia" w:eastAsiaTheme="minorEastAsia"/>
          <w:color w:val="auto"/>
          <w:sz w:val="21"/>
          <w:szCs w:val="21"/>
          <w:highlight w:val="none"/>
          <w:lang w:val="zh-CN"/>
        </w:rPr>
      </w:pPr>
      <w:r>
        <w:rPr>
          <w:rFonts w:hint="eastAsia" w:cs="Times New Roman" w:asciiTheme="minorEastAsia" w:hAnsiTheme="minorEastAsia" w:eastAsiaTheme="minorEastAsia"/>
          <w:color w:val="auto"/>
          <w:sz w:val="21"/>
          <w:szCs w:val="21"/>
          <w:highlight w:val="none"/>
          <w:lang w:val="zh-CN"/>
        </w:rPr>
        <w:t>联系电话：0779-3063975  地址：北海市海城区北部湾西路19号</w:t>
      </w:r>
    </w:p>
    <w:p w14:paraId="271A53DF">
      <w:pPr>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供应商询问</w:t>
      </w:r>
    </w:p>
    <w:p w14:paraId="451DF188">
      <w:pPr>
        <w:keepNext w:val="0"/>
        <w:keepLines w:val="0"/>
        <w:pageBreakBefore w:val="0"/>
        <w:kinsoku/>
        <w:wordWrap/>
        <w:overflowPunct/>
        <w:topLinePunct w:val="0"/>
        <w:autoSpaceDE w:val="0"/>
        <w:autoSpaceDN w:val="0"/>
        <w:bidi w:val="0"/>
        <w:spacing w:line="360" w:lineRule="auto"/>
        <w:ind w:firstLine="420" w:firstLineChars="200"/>
        <w:jc w:val="left"/>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E00936">
      <w:pPr>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 供应商质疑</w:t>
      </w:r>
    </w:p>
    <w:p w14:paraId="63EF05F8">
      <w:pPr>
        <w:pStyle w:val="31"/>
        <w:keepNext w:val="0"/>
        <w:keepLines w:val="0"/>
        <w:pageBreakBefore w:val="0"/>
        <w:kinsoku/>
        <w:wordWrap/>
        <w:overflowPunct/>
        <w:topLinePunct w:val="0"/>
        <w:bidi w:val="0"/>
        <w:spacing w:line="360" w:lineRule="auto"/>
        <w:ind w:firstLine="422" w:firstLineChars="200"/>
        <w:rPr>
          <w:rFonts w:asciiTheme="minorEastAsia" w:hAnsiTheme="minorEastAsia" w:eastAsiaTheme="minorEastAsia"/>
          <w:b/>
          <w:color w:val="auto"/>
          <w:sz w:val="21"/>
          <w:szCs w:val="21"/>
          <w:highlight w:val="none"/>
        </w:rPr>
      </w:pPr>
      <w:r>
        <w:rPr>
          <w:rFonts w:hint="eastAsia" w:cs="微软雅黑" w:asciiTheme="minorEastAsia" w:hAnsiTheme="minorEastAsia" w:eastAsiaTheme="minorEastAsia"/>
          <w:b/>
          <w:color w:val="auto"/>
          <w:kern w:val="0"/>
          <w:sz w:val="21"/>
          <w:szCs w:val="21"/>
          <w:highlight w:val="none"/>
          <w:lang w:val="zh-CN"/>
        </w:rPr>
        <w:t>3</w:t>
      </w:r>
      <w:r>
        <w:rPr>
          <w:rFonts w:hint="eastAsia" w:asciiTheme="minorEastAsia" w:hAnsiTheme="minorEastAsia" w:eastAsiaTheme="minorEastAsia"/>
          <w:b/>
          <w:color w:val="auto"/>
          <w:sz w:val="21"/>
          <w:szCs w:val="21"/>
          <w:highlight w:val="none"/>
        </w:rPr>
        <w:t>.1质疑提出时效</w:t>
      </w:r>
    </w:p>
    <w:p w14:paraId="482859C6">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3.1.1提出质疑的供应商应当是参与所质疑项目采购活动的供应商。潜在供应商已依法获取其可质疑的采购文件的，可以对该文件提出质疑。</w:t>
      </w:r>
    </w:p>
    <w:p w14:paraId="590D88C4">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cs="微软雅黑" w:asciiTheme="minorEastAsia" w:hAnsiTheme="minorEastAsia" w:eastAsiaTheme="minorEastAsia"/>
          <w:color w:val="auto"/>
          <w:kern w:val="0"/>
          <w:sz w:val="21"/>
          <w:szCs w:val="21"/>
          <w:highlight w:val="none"/>
          <w:lang w:val="zh-CN"/>
        </w:rPr>
        <w:t>3</w:t>
      </w:r>
      <w:r>
        <w:rPr>
          <w:rFonts w:hint="eastAsia" w:asciiTheme="minorEastAsia" w:hAnsiTheme="minorEastAsia" w:eastAsiaTheme="minorEastAsia"/>
          <w:color w:val="auto"/>
          <w:sz w:val="21"/>
          <w:szCs w:val="21"/>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31400AD">
      <w:pPr>
        <w:pStyle w:val="15"/>
        <w:keepNext w:val="0"/>
        <w:keepLines w:val="0"/>
        <w:pageBreakBefore w:val="0"/>
        <w:kinsoku/>
        <w:wordWrap/>
        <w:overflowPunct/>
        <w:topLinePunct w:val="0"/>
        <w:bidi w:val="0"/>
        <w:spacing w:line="360" w:lineRule="auto"/>
        <w:ind w:firstLine="380" w:firstLineChars="181"/>
        <w:rPr>
          <w:rFonts w:asciiTheme="minorEastAsia" w:hAnsiTheme="minorEastAsia" w:eastAsiaTheme="minorEastAsia"/>
          <w:snapToGrid/>
          <w:color w:val="auto"/>
          <w:kern w:val="2"/>
          <w:sz w:val="21"/>
          <w:szCs w:val="21"/>
          <w:highlight w:val="none"/>
        </w:rPr>
      </w:pPr>
      <w:r>
        <w:rPr>
          <w:rFonts w:hint="eastAsia" w:asciiTheme="minorEastAsia" w:hAnsiTheme="minorEastAsia" w:eastAsiaTheme="minorEastAsia"/>
          <w:snapToGrid/>
          <w:color w:val="auto"/>
          <w:kern w:val="2"/>
          <w:sz w:val="21"/>
          <w:szCs w:val="21"/>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52F8EBB">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3.1.2.2对采购过程提出质疑的，质疑期限为各采购程序环节结束之日起计算。</w:t>
      </w:r>
    </w:p>
    <w:p w14:paraId="62ED508B">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3.1.2.3对采购结果提出质疑的，质疑期限自采购结果公告期限届满之日起计算。</w:t>
      </w:r>
    </w:p>
    <w:p w14:paraId="3868319C">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3.1.2.4对同一采购程序环节的质疑，供应商须一次性提出。</w:t>
      </w:r>
    </w:p>
    <w:p w14:paraId="154B4BA5">
      <w:pPr>
        <w:pStyle w:val="31"/>
        <w:keepNext w:val="0"/>
        <w:keepLines w:val="0"/>
        <w:pageBreakBefore w:val="0"/>
        <w:kinsoku/>
        <w:wordWrap/>
        <w:overflowPunct/>
        <w:topLinePunct w:val="0"/>
        <w:bidi w:val="0"/>
        <w:spacing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3.2质疑答复</w:t>
      </w:r>
    </w:p>
    <w:p w14:paraId="3A4F9451">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3.2.1根据采购人与采购代理机构签订的采购委托协议，质疑答复责任主体如下：</w:t>
      </w:r>
    </w:p>
    <w:p w14:paraId="7D38F403">
      <w:pPr>
        <w:keepNext w:val="0"/>
        <w:keepLines w:val="0"/>
        <w:pageBreakBefore w:val="0"/>
        <w:widowControl/>
        <w:kinsoku/>
        <w:wordWrap/>
        <w:overflowPunct/>
        <w:topLinePunct w:val="0"/>
        <w:bidi w:val="0"/>
        <w:adjustRightInd/>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2D9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6E9DDFF">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质疑内容</w:t>
            </w:r>
          </w:p>
        </w:tc>
        <w:tc>
          <w:tcPr>
            <w:tcW w:w="2232" w:type="dxa"/>
            <w:vAlign w:val="center"/>
          </w:tcPr>
          <w:p w14:paraId="44762EDD">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质疑答复责任主体</w:t>
            </w:r>
          </w:p>
        </w:tc>
      </w:tr>
      <w:tr w14:paraId="4B78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B3D2EC1">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对采购文件提出质疑</w:t>
            </w:r>
          </w:p>
        </w:tc>
        <w:tc>
          <w:tcPr>
            <w:tcW w:w="4536" w:type="dxa"/>
            <w:vAlign w:val="center"/>
          </w:tcPr>
          <w:p w14:paraId="0B144384">
            <w:pPr>
              <w:pStyle w:val="31"/>
              <w:keepNext w:val="0"/>
              <w:keepLines w:val="0"/>
              <w:pageBreakBefore w:val="0"/>
              <w:kinsoku/>
              <w:wordWrap/>
              <w:overflowPunct/>
              <w:topLinePunct w:val="0"/>
              <w:bidi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对采购文件中特定资格条件、采购需求提出的质疑</w:t>
            </w:r>
          </w:p>
        </w:tc>
        <w:tc>
          <w:tcPr>
            <w:tcW w:w="2232" w:type="dxa"/>
            <w:vAlign w:val="center"/>
          </w:tcPr>
          <w:p w14:paraId="5C20B962">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w:t>
            </w:r>
          </w:p>
        </w:tc>
      </w:tr>
      <w:tr w14:paraId="3225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EE960A8">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p>
        </w:tc>
        <w:tc>
          <w:tcPr>
            <w:tcW w:w="4536" w:type="dxa"/>
            <w:vAlign w:val="center"/>
          </w:tcPr>
          <w:p w14:paraId="1AE58338">
            <w:pPr>
              <w:pStyle w:val="31"/>
              <w:keepNext w:val="0"/>
              <w:keepLines w:val="0"/>
              <w:pageBreakBefore w:val="0"/>
              <w:kinsoku/>
              <w:wordWrap/>
              <w:overflowPunct/>
              <w:topLinePunct w:val="0"/>
              <w:bidi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对采购文件中其他内容提出的质疑</w:t>
            </w:r>
          </w:p>
        </w:tc>
        <w:tc>
          <w:tcPr>
            <w:tcW w:w="2232" w:type="dxa"/>
            <w:vAlign w:val="center"/>
          </w:tcPr>
          <w:p w14:paraId="473B9C5D">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r>
      <w:tr w14:paraId="3900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1075CBB">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对采购过程提出质疑</w:t>
            </w:r>
          </w:p>
        </w:tc>
        <w:tc>
          <w:tcPr>
            <w:tcW w:w="4536" w:type="dxa"/>
            <w:vAlign w:val="center"/>
          </w:tcPr>
          <w:p w14:paraId="6B0591BC">
            <w:pPr>
              <w:pStyle w:val="31"/>
              <w:keepNext w:val="0"/>
              <w:keepLines w:val="0"/>
              <w:pageBreakBefore w:val="0"/>
              <w:kinsoku/>
              <w:wordWrap/>
              <w:overflowPunct/>
              <w:topLinePunct w:val="0"/>
              <w:bidi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有关现场考察或开启响应文件前答疑会事项提出的质疑</w:t>
            </w:r>
          </w:p>
        </w:tc>
        <w:tc>
          <w:tcPr>
            <w:tcW w:w="2232" w:type="dxa"/>
            <w:vAlign w:val="center"/>
          </w:tcPr>
          <w:p w14:paraId="78BB6829">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w:t>
            </w:r>
          </w:p>
        </w:tc>
      </w:tr>
      <w:tr w14:paraId="08CA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51C1FD0">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p>
        </w:tc>
        <w:tc>
          <w:tcPr>
            <w:tcW w:w="4536" w:type="dxa"/>
            <w:vAlign w:val="center"/>
          </w:tcPr>
          <w:p w14:paraId="32553053">
            <w:pPr>
              <w:pStyle w:val="31"/>
              <w:keepNext w:val="0"/>
              <w:keepLines w:val="0"/>
              <w:pageBreakBefore w:val="0"/>
              <w:kinsoku/>
              <w:wordWrap/>
              <w:overflowPunct/>
              <w:topLinePunct w:val="0"/>
              <w:bidi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对采购过程中其它事项提出的质疑</w:t>
            </w:r>
          </w:p>
        </w:tc>
        <w:tc>
          <w:tcPr>
            <w:tcW w:w="2232" w:type="dxa"/>
            <w:vAlign w:val="center"/>
          </w:tcPr>
          <w:p w14:paraId="3B5D9D78">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r>
      <w:tr w14:paraId="1FD7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5D13AE7">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对采购结果提出质疑</w:t>
            </w:r>
          </w:p>
        </w:tc>
        <w:tc>
          <w:tcPr>
            <w:tcW w:w="4536" w:type="dxa"/>
            <w:vAlign w:val="center"/>
          </w:tcPr>
          <w:p w14:paraId="0901D9C1">
            <w:pPr>
              <w:pStyle w:val="31"/>
              <w:keepNext w:val="0"/>
              <w:keepLines w:val="0"/>
              <w:pageBreakBefore w:val="0"/>
              <w:kinsoku/>
              <w:wordWrap/>
              <w:overflowPunct/>
              <w:topLinePunct w:val="0"/>
              <w:bidi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对采购结果提出的质疑</w:t>
            </w:r>
          </w:p>
        </w:tc>
        <w:tc>
          <w:tcPr>
            <w:tcW w:w="2232" w:type="dxa"/>
            <w:vAlign w:val="center"/>
          </w:tcPr>
          <w:p w14:paraId="5606F3FA">
            <w:pPr>
              <w:pStyle w:val="31"/>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r>
    </w:tbl>
    <w:p w14:paraId="3CB3232C">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注：采购人或代理机构应当协助质疑答复责任主体及时答复供应商的书面质疑。</w:t>
      </w:r>
    </w:p>
    <w:p w14:paraId="1ED10049">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46F87C85">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 2.3询问或者质疑事项可能影响采购结果的，采购人应当暂停签订合同，已经签订合同的，应当中止履行合同。</w:t>
      </w:r>
    </w:p>
    <w:p w14:paraId="57564568">
      <w:pPr>
        <w:pStyle w:val="31"/>
        <w:keepNext w:val="0"/>
        <w:keepLines w:val="0"/>
        <w:pageBreakBefore w:val="0"/>
        <w:kinsoku/>
        <w:wordWrap/>
        <w:overflowPunct/>
        <w:topLinePunct w:val="0"/>
        <w:bidi w:val="0"/>
        <w:spacing w:line="360" w:lineRule="auto"/>
        <w:ind w:firstLine="422" w:firstLineChars="200"/>
        <w:rPr>
          <w:rFonts w:asciiTheme="minorEastAsia" w:hAnsiTheme="minorEastAsia" w:eastAsiaTheme="minorEastAsia"/>
          <w:color w:val="auto"/>
          <w:sz w:val="21"/>
          <w:szCs w:val="21"/>
          <w:highlight w:val="none"/>
        </w:rPr>
      </w:pPr>
      <w:r>
        <w:rPr>
          <w:rFonts w:hint="eastAsia" w:cs="微软雅黑" w:asciiTheme="minorEastAsia" w:hAnsiTheme="minorEastAsia" w:eastAsiaTheme="minorEastAsia"/>
          <w:b/>
          <w:color w:val="auto"/>
          <w:kern w:val="0"/>
          <w:sz w:val="21"/>
          <w:szCs w:val="21"/>
          <w:highlight w:val="none"/>
          <w:lang w:val="zh-CN"/>
        </w:rPr>
        <w:t>3.3质疑函</w:t>
      </w:r>
    </w:p>
    <w:p w14:paraId="1E5B7081">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3.3.1供应商提出质疑应当提交质疑函和必要的证明材料。质疑函应当包括下列内容：</w:t>
      </w:r>
    </w:p>
    <w:p w14:paraId="71386D4C">
      <w:pPr>
        <w:pStyle w:val="31"/>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3.3.1.1供应商的姓名或者名称、地址、邮编、联系人及联系电话；</w:t>
      </w:r>
    </w:p>
    <w:p w14:paraId="35C48EF5">
      <w:pPr>
        <w:pStyle w:val="31"/>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3.3.1.2质疑项目的名称、编号；</w:t>
      </w:r>
    </w:p>
    <w:p w14:paraId="59847E53">
      <w:pPr>
        <w:pStyle w:val="31"/>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3.3.1.3具体、明确的质疑事项和与质疑事项相关的请求；</w:t>
      </w:r>
    </w:p>
    <w:p w14:paraId="0ED6C73B">
      <w:pPr>
        <w:pStyle w:val="31"/>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3.3.1.4事实依据；</w:t>
      </w:r>
    </w:p>
    <w:p w14:paraId="6C70CA28">
      <w:pPr>
        <w:pStyle w:val="31"/>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3.3.1.5必要的法律依据；</w:t>
      </w:r>
    </w:p>
    <w:p w14:paraId="0A03CC32">
      <w:pPr>
        <w:pStyle w:val="31"/>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3.3.1.6提出质疑的日期。</w:t>
      </w:r>
    </w:p>
    <w:p w14:paraId="571EF85D">
      <w:pPr>
        <w:pStyle w:val="31"/>
        <w:keepNext w:val="0"/>
        <w:keepLines w:val="0"/>
        <w:pageBreakBefore w:val="0"/>
        <w:kinsoku/>
        <w:wordWrap/>
        <w:overflowPunct/>
        <w:topLinePunct w:val="0"/>
        <w:bidi w:val="0"/>
        <w:spacing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3.3.2供应商提交的质疑函需一式三份。供应商为自然人的，应当由本人签字；供应商为法人或者其他组织的，应当由法定代表人、主要负责人，或者其授权代表签字或者盖章，并加盖公章。</w:t>
      </w:r>
    </w:p>
    <w:p w14:paraId="60A7D659">
      <w:pPr>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w:t>
      </w:r>
      <w:r>
        <w:rPr>
          <w:rFonts w:asciiTheme="minorEastAsia" w:hAnsiTheme="minorEastAsia" w:eastAsiaTheme="minorEastAsia"/>
          <w:b/>
          <w:color w:val="auto"/>
          <w:sz w:val="21"/>
          <w:szCs w:val="21"/>
          <w:highlight w:val="none"/>
        </w:rPr>
        <w:t>.供应商投诉</w:t>
      </w:r>
    </w:p>
    <w:p w14:paraId="555DADFF">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.1质疑供应商对采购人、</w:t>
      </w:r>
      <w:r>
        <w:rPr>
          <w:rFonts w:hint="eastAsia" w:asciiTheme="minorEastAsia" w:hAnsiTheme="minorEastAsia" w:eastAsiaTheme="minorEastAsia"/>
          <w:color w:val="auto"/>
          <w:sz w:val="21"/>
          <w:szCs w:val="21"/>
          <w:highlight w:val="none"/>
        </w:rPr>
        <w:t>采购代理机构</w:t>
      </w:r>
      <w:r>
        <w:rPr>
          <w:rFonts w:asciiTheme="minorEastAsia" w:hAnsiTheme="minorEastAsia" w:eastAsiaTheme="minorEastAsia"/>
          <w:color w:val="auto"/>
          <w:sz w:val="21"/>
          <w:szCs w:val="21"/>
          <w:highlight w:val="none"/>
        </w:rPr>
        <w:t>的答复不满意或者采购人、</w:t>
      </w:r>
      <w:r>
        <w:rPr>
          <w:rFonts w:hint="eastAsia" w:asciiTheme="minorEastAsia" w:hAnsiTheme="minorEastAsia" w:eastAsiaTheme="minorEastAsia"/>
          <w:color w:val="auto"/>
          <w:sz w:val="21"/>
          <w:szCs w:val="21"/>
          <w:highlight w:val="none"/>
        </w:rPr>
        <w:t>采购代理机构</w:t>
      </w:r>
      <w:r>
        <w:rPr>
          <w:rFonts w:asciiTheme="minorEastAsia" w:hAnsiTheme="minorEastAsia" w:eastAsiaTheme="minorEastAsia"/>
          <w:color w:val="auto"/>
          <w:sz w:val="21"/>
          <w:szCs w:val="21"/>
          <w:highlight w:val="none"/>
        </w:rPr>
        <w:t>未在规定的时间内</w:t>
      </w:r>
      <w:r>
        <w:rPr>
          <w:rFonts w:hint="eastAsia" w:asciiTheme="minorEastAsia" w:hAnsiTheme="minorEastAsia" w:eastAsiaTheme="minorEastAsia"/>
          <w:color w:val="auto"/>
          <w:sz w:val="21"/>
          <w:szCs w:val="21"/>
          <w:highlight w:val="none"/>
        </w:rPr>
        <w:t>作出答复的，可以在答复期满后十五个工作日内向同级政府采购监督管理部门提出投诉。</w:t>
      </w:r>
    </w:p>
    <w:p w14:paraId="60A34477">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.2供应</w:t>
      </w:r>
      <w:r>
        <w:rPr>
          <w:rFonts w:hint="eastAsia" w:asciiTheme="minorEastAsia" w:hAnsiTheme="minorEastAsia" w:eastAsiaTheme="minorEastAsia"/>
          <w:color w:val="auto"/>
          <w:sz w:val="21"/>
          <w:szCs w:val="21"/>
          <w:highlight w:val="none"/>
        </w:rPr>
        <w:t>商投诉的事项不得超出已质疑事项的范围，基于质疑答复内容提出的投诉事项除外。</w:t>
      </w:r>
    </w:p>
    <w:p w14:paraId="67F6D4CD">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.3供应</w:t>
      </w:r>
      <w:r>
        <w:rPr>
          <w:rFonts w:hint="eastAsia" w:asciiTheme="minorEastAsia" w:hAnsiTheme="minorEastAsia" w:eastAsiaTheme="minorEastAsia"/>
          <w:color w:val="auto"/>
          <w:sz w:val="21"/>
          <w:szCs w:val="21"/>
          <w:highlight w:val="none"/>
        </w:rPr>
        <w:t>商投诉应当有明确的请求和必要的证明材料。</w:t>
      </w:r>
    </w:p>
    <w:p w14:paraId="7E94EACC">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.4以联合体形</w:t>
      </w:r>
      <w:r>
        <w:rPr>
          <w:rFonts w:hint="eastAsia" w:asciiTheme="minorEastAsia" w:hAnsiTheme="minorEastAsia" w:eastAsiaTheme="minorEastAsia"/>
          <w:color w:val="auto"/>
          <w:sz w:val="21"/>
          <w:szCs w:val="21"/>
          <w:highlight w:val="none"/>
        </w:rPr>
        <w:t>式参加政府采购活动的，其投诉应当由组成联合体的所有供应商共同提出。</w:t>
      </w:r>
    </w:p>
    <w:p w14:paraId="5DD2E6F3">
      <w:pPr>
        <w:keepNext w:val="0"/>
        <w:keepLines w:val="0"/>
        <w:pageBreakBefore w:val="0"/>
        <w:kinsoku/>
        <w:wordWrap/>
        <w:overflowPunct/>
        <w:topLinePunct w:val="0"/>
        <w:bidi w:val="0"/>
        <w:adjustRightInd/>
        <w:spacing w:line="360" w:lineRule="auto"/>
        <w:jc w:val="both"/>
        <w:rPr>
          <w:rFonts w:cs="仿宋_GB2312" w:asciiTheme="minorEastAsia" w:hAnsiTheme="minorEastAsia" w:eastAsiaTheme="minorEastAsia"/>
          <w:b/>
          <w:color w:val="auto"/>
          <w:sz w:val="21"/>
          <w:szCs w:val="21"/>
          <w:highlight w:val="none"/>
        </w:rPr>
      </w:pPr>
    </w:p>
    <w:p w14:paraId="7BDD1F1B">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五、谈判文件构成、修改、解释</w:t>
      </w:r>
    </w:p>
    <w:p w14:paraId="2AEE6727">
      <w:pPr>
        <w:keepNext w:val="0"/>
        <w:keepLines w:val="0"/>
        <w:pageBreakBefore w:val="0"/>
        <w:kinsoku/>
        <w:wordWrap/>
        <w:overflowPunct/>
        <w:topLinePunct w:val="0"/>
        <w:autoSpaceDE w:val="0"/>
        <w:autoSpaceDN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1．谈判文件的构成</w:t>
      </w:r>
    </w:p>
    <w:p w14:paraId="550073CA">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 谈判文件包括下列文件及附件</w:t>
      </w:r>
    </w:p>
    <w:p w14:paraId="04499065">
      <w:pPr>
        <w:pStyle w:val="31"/>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第一部分  邀请供应商</w:t>
      </w:r>
    </w:p>
    <w:p w14:paraId="10BE1528">
      <w:pPr>
        <w:pStyle w:val="31"/>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第二部分  竞争性谈判流程</w:t>
      </w:r>
    </w:p>
    <w:p w14:paraId="79351322">
      <w:pPr>
        <w:pStyle w:val="31"/>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第三部分  供应商须知</w:t>
      </w:r>
    </w:p>
    <w:p w14:paraId="391F93D7">
      <w:pPr>
        <w:pStyle w:val="31"/>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第四部分  采购需求</w:t>
      </w:r>
    </w:p>
    <w:p w14:paraId="61906F10">
      <w:pPr>
        <w:pStyle w:val="31"/>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第五部分  评定标准</w:t>
      </w:r>
    </w:p>
    <w:p w14:paraId="5BCF8890">
      <w:pPr>
        <w:pStyle w:val="31"/>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第六部分  拟签订的合同文本</w:t>
      </w:r>
    </w:p>
    <w:p w14:paraId="07D538CB">
      <w:pPr>
        <w:pStyle w:val="31"/>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第七部分  应提交的有关格式范例</w:t>
      </w:r>
    </w:p>
    <w:p w14:paraId="5A30225B">
      <w:pPr>
        <w:pStyle w:val="31"/>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 与本项目有关的</w:t>
      </w:r>
      <w:r>
        <w:rPr>
          <w:rFonts w:hint="eastAsia" w:asciiTheme="minorEastAsia" w:hAnsiTheme="minorEastAsia" w:eastAsiaTheme="minorEastAsia"/>
          <w:bCs/>
          <w:color w:val="auto"/>
          <w:sz w:val="21"/>
          <w:szCs w:val="21"/>
          <w:highlight w:val="none"/>
        </w:rPr>
        <w:t>澄清或者修改的内容为谈判文件的组成部分</w:t>
      </w:r>
      <w:r>
        <w:rPr>
          <w:rFonts w:hint="eastAsia" w:cs="仿宋_GB2312" w:asciiTheme="minorEastAsia" w:hAnsiTheme="minorEastAsia" w:eastAsiaTheme="minorEastAsia"/>
          <w:color w:val="auto"/>
          <w:sz w:val="21"/>
          <w:szCs w:val="21"/>
          <w:highlight w:val="none"/>
        </w:rPr>
        <w:t>。</w:t>
      </w:r>
    </w:p>
    <w:p w14:paraId="6AB0EA1A">
      <w:pPr>
        <w:pStyle w:val="31"/>
        <w:keepNext w:val="0"/>
        <w:keepLines w:val="0"/>
        <w:pageBreakBefore w:val="0"/>
        <w:kinsoku/>
        <w:wordWrap/>
        <w:overflowPunct/>
        <w:topLinePunct w:val="0"/>
        <w:bidi w:val="0"/>
        <w:spacing w:line="360" w:lineRule="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谈判文件的</w:t>
      </w:r>
      <w:r>
        <w:rPr>
          <w:rFonts w:hint="eastAsia" w:cs="仿宋_GB2312" w:asciiTheme="minorEastAsia" w:hAnsiTheme="minorEastAsia" w:eastAsiaTheme="minorEastAsia"/>
          <w:b/>
          <w:color w:val="auto"/>
          <w:sz w:val="21"/>
          <w:szCs w:val="21"/>
          <w:highlight w:val="none"/>
        </w:rPr>
        <w:t>澄清、修改</w:t>
      </w:r>
    </w:p>
    <w:p w14:paraId="1BFCB5FF">
      <w:pPr>
        <w:pStyle w:val="392"/>
        <w:keepNext w:val="0"/>
        <w:keepLines w:val="0"/>
        <w:pageBreakBefore w:val="0"/>
        <w:kinsoku/>
        <w:wordWrap/>
        <w:overflowPunct/>
        <w:topLinePunct w:val="0"/>
        <w:bidi w:val="0"/>
        <w:snapToGrid w:val="0"/>
        <w:spacing w:before="0" w:line="360" w:lineRule="auto"/>
        <w:ind w:firstLine="48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2.1已获取谈判文件的潜在供应商，若有问题需要澄清，应于提交首次响应文件截止时间前，以书面形式向采购代理机构提出。</w:t>
      </w:r>
    </w:p>
    <w:p w14:paraId="46CEAF99">
      <w:pPr>
        <w:pStyle w:val="392"/>
        <w:keepNext w:val="0"/>
        <w:keepLines w:val="0"/>
        <w:pageBreakBefore w:val="0"/>
        <w:kinsoku/>
        <w:wordWrap/>
        <w:overflowPunct/>
        <w:topLinePunct w:val="0"/>
        <w:bidi w:val="0"/>
        <w:snapToGrid w:val="0"/>
        <w:spacing w:before="0"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w:t>
      </w:r>
      <w:r>
        <w:rPr>
          <w:rFonts w:hint="eastAsia" w:cs="宋体" w:asciiTheme="minorEastAsia" w:hAnsiTheme="minorEastAsia" w:eastAsiaTheme="minorEastAsia"/>
          <w:color w:val="auto"/>
          <w:sz w:val="21"/>
          <w:szCs w:val="21"/>
          <w:highlight w:val="none"/>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color w:val="auto"/>
          <w:sz w:val="21"/>
          <w:szCs w:val="21"/>
          <w:highlight w:val="none"/>
        </w:rPr>
        <w:t>提交首次</w:t>
      </w:r>
      <w:r>
        <w:rPr>
          <w:rFonts w:hint="eastAsia" w:cs="宋体" w:asciiTheme="minorEastAsia" w:hAnsiTheme="minorEastAsia" w:eastAsiaTheme="minorEastAsia"/>
          <w:color w:val="auto"/>
          <w:sz w:val="21"/>
          <w:szCs w:val="21"/>
          <w:highlight w:val="none"/>
        </w:rPr>
        <w:t>响应文件截止时间和响应文件开启时间。该澄清或者修改的内容为谈判文件的组成部分。</w:t>
      </w:r>
    </w:p>
    <w:p w14:paraId="71562A57">
      <w:pPr>
        <w:pStyle w:val="392"/>
        <w:keepNext w:val="0"/>
        <w:keepLines w:val="0"/>
        <w:pageBreakBefore w:val="0"/>
        <w:kinsoku/>
        <w:wordWrap/>
        <w:overflowPunct/>
        <w:topLinePunct w:val="0"/>
        <w:bidi w:val="0"/>
        <w:snapToGrid w:val="0"/>
        <w:spacing w:before="0"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color w:val="auto"/>
          <w:sz w:val="21"/>
          <w:szCs w:val="21"/>
          <w:highlight w:val="none"/>
        </w:rPr>
        <w:t>通过电子交易平台</w:t>
      </w:r>
      <w:r>
        <w:rPr>
          <w:rFonts w:hint="eastAsia" w:asciiTheme="minorEastAsia" w:hAnsiTheme="minorEastAsia" w:eastAsiaTheme="minorEastAsia"/>
          <w:color w:val="auto"/>
          <w:sz w:val="21"/>
          <w:szCs w:val="21"/>
          <w:highlight w:val="none"/>
        </w:rPr>
        <w:t>通知所有获取谈判文件的供应商；不足3个工作日的，采购人、采购代理机构应当顺延提交首次响应文件截止时间。</w:t>
      </w:r>
    </w:p>
    <w:p w14:paraId="293E4150">
      <w:pPr>
        <w:pStyle w:val="392"/>
        <w:keepNext w:val="0"/>
        <w:keepLines w:val="0"/>
        <w:pageBreakBefore w:val="0"/>
        <w:kinsoku/>
        <w:wordWrap/>
        <w:overflowPunct/>
        <w:topLinePunct w:val="0"/>
        <w:bidi w:val="0"/>
        <w:snapToGrid w:val="0"/>
        <w:spacing w:before="0" w:line="360" w:lineRule="auto"/>
        <w:ind w:firstLine="482"/>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w:t>
      </w:r>
      <w:r>
        <w:rPr>
          <w:rFonts w:hint="eastAsia" w:cs="仿宋_GB2312" w:asciiTheme="minorEastAsia" w:hAnsiTheme="minorEastAsia" w:eastAsiaTheme="minorEastAsia"/>
          <w:b/>
          <w:color w:val="auto"/>
          <w:sz w:val="21"/>
          <w:szCs w:val="21"/>
          <w:highlight w:val="none"/>
        </w:rPr>
        <w:t>响应文件未按谈判文件的澄清、修改的内容编制，又不符合实质性要求的，响应无效。</w:t>
      </w:r>
    </w:p>
    <w:p w14:paraId="2DA80AA2">
      <w:pPr>
        <w:pStyle w:val="22"/>
        <w:keepNext w:val="0"/>
        <w:keepLines w:val="0"/>
        <w:pageBreakBefore w:val="0"/>
        <w:kinsoku/>
        <w:wordWrap/>
        <w:overflowPunct/>
        <w:topLinePunct w:val="0"/>
        <w:bidi w:val="0"/>
        <w:spacing w:line="360" w:lineRule="auto"/>
        <w:rPr>
          <w:rFonts w:cs="仿宋_GB2312" w:asciiTheme="minorEastAsia" w:hAnsiTheme="minorEastAsia" w:eastAsiaTheme="minorEastAsia"/>
          <w:color w:val="auto"/>
          <w:sz w:val="21"/>
          <w:szCs w:val="21"/>
          <w:highlight w:val="none"/>
          <w:lang w:val="en-US"/>
        </w:rPr>
      </w:pPr>
      <w:r>
        <w:rPr>
          <w:rFonts w:hint="eastAsia" w:cs="仿宋_GB2312" w:asciiTheme="minorEastAsia" w:hAnsiTheme="minorEastAsia" w:eastAsiaTheme="minorEastAsia"/>
          <w:color w:val="auto"/>
          <w:sz w:val="21"/>
          <w:szCs w:val="21"/>
          <w:highlight w:val="none"/>
          <w:lang w:val="en-US"/>
        </w:rPr>
        <w:t xml:space="preserve">    </w:t>
      </w:r>
    </w:p>
    <w:p w14:paraId="62118298">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六、响应文件的编制</w:t>
      </w:r>
    </w:p>
    <w:p w14:paraId="21352A1D">
      <w:pPr>
        <w:pStyle w:val="31"/>
        <w:keepNext w:val="0"/>
        <w:keepLines w:val="0"/>
        <w:pageBreakBefore w:val="0"/>
        <w:kinsoku/>
        <w:wordWrap/>
        <w:overflowPunct/>
        <w:topLinePunct w:val="0"/>
        <w:bidi w:val="0"/>
        <w:spacing w:line="360" w:lineRule="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响应文件的语言</w:t>
      </w:r>
    </w:p>
    <w:p w14:paraId="4C896CA3">
      <w:pPr>
        <w:pStyle w:val="31"/>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响应文件及供应商与采购有关的来往通知、函件和文件均应使用中文。</w:t>
      </w:r>
    </w:p>
    <w:p w14:paraId="46DC9439">
      <w:pPr>
        <w:pStyle w:val="31"/>
        <w:keepNext w:val="0"/>
        <w:keepLines w:val="0"/>
        <w:pageBreakBefore w:val="0"/>
        <w:kinsoku/>
        <w:wordWrap/>
        <w:overflowPunct/>
        <w:topLinePunct w:val="0"/>
        <w:bidi w:val="0"/>
        <w:spacing w:line="360" w:lineRule="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响应文件的组成</w:t>
      </w:r>
    </w:p>
    <w:p w14:paraId="18BBB028">
      <w:pPr>
        <w:pStyle w:val="31"/>
        <w:keepNext w:val="0"/>
        <w:keepLines w:val="0"/>
        <w:pageBreakBefore w:val="0"/>
        <w:kinsoku/>
        <w:wordWrap/>
        <w:overflowPunct/>
        <w:topLinePunct w:val="0"/>
        <w:bidi w:val="0"/>
        <w:spacing w:line="360" w:lineRule="auto"/>
        <w:ind w:firstLine="420" w:firstLineChars="200"/>
        <w:rPr>
          <w:rFonts w:hint="eastAsia" w:asciiTheme="minorEastAsia" w:hAnsiTheme="minorEastAsia" w:eastAsiaTheme="minorEastAsia"/>
          <w:b w:val="0"/>
          <w:bCs/>
          <w:color w:val="auto"/>
          <w:sz w:val="21"/>
          <w:szCs w:val="21"/>
          <w:highlight w:val="none"/>
          <w:lang w:eastAsia="zh-CN"/>
        </w:rPr>
      </w:pPr>
      <w:r>
        <w:rPr>
          <w:rFonts w:hint="eastAsia" w:asciiTheme="minorEastAsia" w:hAnsiTheme="minorEastAsia" w:eastAsiaTheme="minorEastAsia"/>
          <w:b w:val="0"/>
          <w:bCs/>
          <w:color w:val="auto"/>
          <w:sz w:val="21"/>
          <w:szCs w:val="21"/>
          <w:highlight w:val="none"/>
        </w:rPr>
        <w:t>响应文件应当包括</w:t>
      </w:r>
      <w:r>
        <w:rPr>
          <w:rFonts w:hint="eastAsia" w:asciiTheme="minorEastAsia" w:hAnsiTheme="minorEastAsia" w:eastAsiaTheme="minorEastAsia"/>
          <w:b w:val="0"/>
          <w:bCs/>
          <w:color w:val="auto"/>
          <w:sz w:val="21"/>
          <w:szCs w:val="21"/>
          <w:highlight w:val="none"/>
          <w:lang w:val="en-US" w:eastAsia="zh-CN"/>
        </w:rPr>
        <w:t>资格文件、价格文件、商务技术文件。</w:t>
      </w:r>
      <w:r>
        <w:rPr>
          <w:rFonts w:hint="eastAsia" w:asciiTheme="minorEastAsia" w:hAnsiTheme="minorEastAsia" w:eastAsiaTheme="minorEastAsia"/>
          <w:b w:val="0"/>
          <w:bCs/>
          <w:color w:val="auto"/>
          <w:sz w:val="21"/>
          <w:szCs w:val="21"/>
          <w:highlight w:val="none"/>
        </w:rPr>
        <w:t>以下标注“▲”为实质性要求，供应商必须提供，否则谈判无效。相关格式见谈判文件第七部分</w:t>
      </w:r>
      <w:r>
        <w:rPr>
          <w:rFonts w:hint="eastAsia" w:asciiTheme="minorEastAsia" w:hAnsiTheme="minorEastAsia" w:eastAsiaTheme="minorEastAsia"/>
          <w:b w:val="0"/>
          <w:bCs/>
          <w:color w:val="auto"/>
          <w:sz w:val="21"/>
          <w:szCs w:val="21"/>
          <w:highlight w:val="none"/>
          <w:lang w:eastAsia="zh-CN"/>
        </w:rPr>
        <w:t>。</w:t>
      </w:r>
    </w:p>
    <w:p w14:paraId="68C1BCEA">
      <w:pPr>
        <w:pStyle w:val="31"/>
        <w:keepNext w:val="0"/>
        <w:keepLines w:val="0"/>
        <w:pageBreakBefore w:val="0"/>
        <w:kinsoku/>
        <w:wordWrap/>
        <w:overflowPunct/>
        <w:topLinePunct w:val="0"/>
        <w:bidi w:val="0"/>
        <w:spacing w:line="360" w:lineRule="auto"/>
        <w:ind w:firstLine="422" w:firstLineChars="200"/>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2.1 资格文件</w:t>
      </w:r>
    </w:p>
    <w:p w14:paraId="36D5CD67">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▲（1）北海市政府采购供应商信用承诺函</w:t>
      </w:r>
      <w:r>
        <w:rPr>
          <w:rFonts w:hint="eastAsia" w:cs="仿宋_GB2312" w:asciiTheme="minorEastAsia" w:hAnsiTheme="minorEastAsia" w:eastAsiaTheme="minorEastAsia"/>
          <w:color w:val="auto"/>
          <w:sz w:val="21"/>
          <w:szCs w:val="21"/>
          <w:highlight w:val="none"/>
          <w:lang w:val="en-US" w:eastAsia="zh-CN"/>
        </w:rPr>
        <w:t>；</w:t>
      </w:r>
      <w:r>
        <w:rPr>
          <w:rFonts w:hint="eastAsia" w:cs="仿宋_GB2312" w:asciiTheme="minorEastAsia" w:hAnsiTheme="minorEastAsia" w:eastAsiaTheme="minorEastAsia"/>
          <w:b/>
          <w:bCs/>
          <w:color w:val="auto"/>
          <w:sz w:val="21"/>
          <w:szCs w:val="21"/>
          <w:highlight w:val="none"/>
        </w:rPr>
        <w:t>（必须提供，格式见第</w:t>
      </w:r>
      <w:r>
        <w:rPr>
          <w:rFonts w:hint="eastAsia" w:cs="仿宋_GB2312" w:asciiTheme="minorEastAsia" w:hAnsiTheme="minorEastAsia" w:eastAsiaTheme="minorEastAsia"/>
          <w:b/>
          <w:bCs/>
          <w:color w:val="auto"/>
          <w:sz w:val="21"/>
          <w:szCs w:val="21"/>
          <w:highlight w:val="none"/>
          <w:lang w:val="en-US" w:eastAsia="zh-CN"/>
        </w:rPr>
        <w:t>七部分</w:t>
      </w:r>
      <w:r>
        <w:rPr>
          <w:rFonts w:hint="eastAsia" w:cs="仿宋_GB2312" w:asciiTheme="minorEastAsia" w:hAnsiTheme="minorEastAsia" w:eastAsiaTheme="minorEastAsia"/>
          <w:b/>
          <w:bCs/>
          <w:color w:val="auto"/>
          <w:sz w:val="21"/>
          <w:szCs w:val="21"/>
          <w:highlight w:val="none"/>
        </w:rPr>
        <w:t>）</w:t>
      </w:r>
    </w:p>
    <w:p w14:paraId="3193258D">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val="en-US" w:eastAsia="zh-CN"/>
        </w:rPr>
        <w:t>2</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val="en-US" w:eastAsia="zh-CN"/>
        </w:rPr>
        <w:t>本项目为专门面向小微企业采购项目，货物全部由符合政策要求的小微企业制造，提供中小企业声明函</w:t>
      </w:r>
      <w:r>
        <w:rPr>
          <w:rFonts w:hint="eastAsia" w:cs="仿宋_GB2312" w:asciiTheme="minorEastAsia" w:hAnsiTheme="minorEastAsia" w:eastAsiaTheme="minorEastAsia"/>
          <w:color w:val="auto"/>
          <w:sz w:val="21"/>
          <w:szCs w:val="21"/>
          <w:highlight w:val="none"/>
          <w:lang w:eastAsia="zh-CN"/>
        </w:rPr>
        <w:t>；</w:t>
      </w:r>
      <w:r>
        <w:rPr>
          <w:rFonts w:hint="eastAsia" w:cs="仿宋_GB2312" w:asciiTheme="minorEastAsia" w:hAnsiTheme="minorEastAsia" w:eastAsiaTheme="minorEastAsia"/>
          <w:color w:val="auto"/>
          <w:sz w:val="21"/>
          <w:szCs w:val="21"/>
          <w:highlight w:val="none"/>
          <w:lang w:val="en-US" w:eastAsia="zh-CN"/>
        </w:rPr>
        <w:t>监狱企业、残疾人福利性单位视同小型和微型企业，需提供监狱企业证明材料、残疾人福利性单位声明函；</w:t>
      </w:r>
      <w:r>
        <w:rPr>
          <w:rFonts w:hint="eastAsia" w:cs="仿宋_GB2312" w:asciiTheme="minorEastAsia" w:hAnsiTheme="minorEastAsia" w:eastAsiaTheme="minorEastAsia"/>
          <w:b/>
          <w:bCs/>
          <w:color w:val="auto"/>
          <w:sz w:val="21"/>
          <w:szCs w:val="21"/>
          <w:highlight w:val="none"/>
        </w:rPr>
        <w:t>（必须提供</w:t>
      </w:r>
      <w:r>
        <w:rPr>
          <w:rFonts w:hint="eastAsia" w:cs="仿宋_GB2312" w:asciiTheme="minorEastAsia" w:hAnsiTheme="minorEastAsia" w:eastAsiaTheme="minorEastAsia"/>
          <w:b/>
          <w:bCs/>
          <w:color w:val="auto"/>
          <w:sz w:val="21"/>
          <w:szCs w:val="21"/>
          <w:highlight w:val="none"/>
          <w:lang w:eastAsia="zh-CN"/>
        </w:rPr>
        <w:t>，</w:t>
      </w:r>
      <w:r>
        <w:rPr>
          <w:rFonts w:hint="eastAsia" w:cs="仿宋_GB2312" w:asciiTheme="minorEastAsia" w:hAnsiTheme="minorEastAsia" w:eastAsiaTheme="minorEastAsia"/>
          <w:b/>
          <w:bCs/>
          <w:color w:val="auto"/>
          <w:sz w:val="21"/>
          <w:szCs w:val="21"/>
          <w:highlight w:val="none"/>
          <w:lang w:val="en-US" w:eastAsia="zh-CN"/>
        </w:rPr>
        <w:t>格式见第七部分</w:t>
      </w:r>
      <w:r>
        <w:rPr>
          <w:rFonts w:hint="eastAsia" w:cs="仿宋_GB2312" w:asciiTheme="minorEastAsia" w:hAnsiTheme="minorEastAsia" w:eastAsiaTheme="minorEastAsia"/>
          <w:b/>
          <w:bCs/>
          <w:color w:val="auto"/>
          <w:sz w:val="21"/>
          <w:szCs w:val="21"/>
          <w:highlight w:val="none"/>
        </w:rPr>
        <w:t>）</w:t>
      </w:r>
    </w:p>
    <w:p w14:paraId="76BBBEC6">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b/>
          <w:bCs/>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val="en-US" w:eastAsia="zh-CN"/>
        </w:rPr>
        <w:t>3</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val="en-US" w:eastAsia="zh-CN"/>
        </w:rPr>
        <w:t>供应商必须</w:t>
      </w:r>
      <w:r>
        <w:rPr>
          <w:rFonts w:hint="eastAsia" w:cs="仿宋_GB2312" w:asciiTheme="minorEastAsia" w:hAnsiTheme="minorEastAsia" w:eastAsiaTheme="minorEastAsia"/>
          <w:color w:val="auto"/>
          <w:sz w:val="21"/>
          <w:szCs w:val="21"/>
          <w:highlight w:val="none"/>
          <w:lang w:eastAsia="zh-CN"/>
        </w:rPr>
        <w:t>是在中华人民共和国境内从事水产苗种繁育的单位，具有</w:t>
      </w:r>
      <w:r>
        <w:rPr>
          <w:rFonts w:hint="eastAsia" w:cs="仿宋_GB2312" w:asciiTheme="minorEastAsia" w:hAnsiTheme="minorEastAsia" w:eastAsiaTheme="minorEastAsia"/>
          <w:color w:val="auto"/>
          <w:sz w:val="21"/>
          <w:szCs w:val="21"/>
          <w:highlight w:val="none"/>
          <w:lang w:val="en-US" w:eastAsia="zh-CN"/>
        </w:rPr>
        <w:t>渔业行政</w:t>
      </w:r>
      <w:r>
        <w:rPr>
          <w:rFonts w:hint="eastAsia" w:cs="仿宋_GB2312" w:asciiTheme="minorEastAsia" w:hAnsiTheme="minorEastAsia" w:eastAsiaTheme="minorEastAsia"/>
          <w:color w:val="auto"/>
          <w:sz w:val="21"/>
          <w:szCs w:val="21"/>
          <w:highlight w:val="none"/>
          <w:lang w:eastAsia="zh-CN"/>
        </w:rPr>
        <w:t>主管部门颁发的水产苗种生产许可证；</w:t>
      </w:r>
      <w:r>
        <w:rPr>
          <w:rFonts w:hint="eastAsia" w:cs="仿宋_GB2312" w:asciiTheme="minorEastAsia" w:hAnsiTheme="minorEastAsia" w:eastAsiaTheme="minorEastAsia"/>
          <w:color w:val="auto"/>
          <w:sz w:val="21"/>
          <w:szCs w:val="21"/>
          <w:highlight w:val="none"/>
          <w:lang w:val="en-US" w:eastAsia="zh-CN"/>
        </w:rPr>
        <w:t>同时</w:t>
      </w:r>
      <w:r>
        <w:rPr>
          <w:rFonts w:hint="eastAsia" w:cs="仿宋_GB2312" w:asciiTheme="minorEastAsia" w:hAnsiTheme="minorEastAsia" w:eastAsiaTheme="minorEastAsia"/>
          <w:color w:val="auto"/>
          <w:sz w:val="21"/>
          <w:szCs w:val="21"/>
          <w:highlight w:val="none"/>
          <w:lang w:eastAsia="zh-CN"/>
        </w:rPr>
        <w:t>须具备水生野生动物人工繁育许可证</w:t>
      </w:r>
      <w:r>
        <w:rPr>
          <w:rFonts w:hint="eastAsia" w:cs="仿宋_GB2312" w:asciiTheme="minorEastAsia" w:hAnsiTheme="minorEastAsia" w:eastAsiaTheme="minorEastAsia"/>
          <w:color w:val="auto"/>
          <w:sz w:val="21"/>
          <w:szCs w:val="21"/>
          <w:highlight w:val="none"/>
          <w:lang w:val="en-US" w:eastAsia="zh-CN"/>
        </w:rPr>
        <w:t>以及</w:t>
      </w:r>
      <w:r>
        <w:rPr>
          <w:rFonts w:hint="eastAsia" w:cs="仿宋_GB2312" w:asciiTheme="minorEastAsia" w:hAnsiTheme="minorEastAsia" w:eastAsiaTheme="minorEastAsia"/>
          <w:color w:val="auto"/>
          <w:sz w:val="21"/>
          <w:szCs w:val="21"/>
          <w:highlight w:val="none"/>
          <w:lang w:eastAsia="zh-CN"/>
        </w:rPr>
        <w:t>水生野生动物经营利用许可证。</w:t>
      </w:r>
      <w:r>
        <w:rPr>
          <w:rFonts w:hint="eastAsia" w:cs="仿宋_GB2312" w:asciiTheme="minorEastAsia" w:hAnsiTheme="minorEastAsia" w:eastAsiaTheme="minorEastAsia"/>
          <w:color w:val="auto"/>
          <w:sz w:val="21"/>
          <w:szCs w:val="21"/>
          <w:highlight w:val="none"/>
          <w:lang w:val="en-US" w:eastAsia="zh-CN"/>
        </w:rPr>
        <w:t>提供上述证书扫描件；</w:t>
      </w:r>
      <w:r>
        <w:rPr>
          <w:rFonts w:hint="eastAsia" w:cs="仿宋_GB2312" w:asciiTheme="minorEastAsia" w:hAnsiTheme="minorEastAsia" w:eastAsiaTheme="minorEastAsia"/>
          <w:b/>
          <w:bCs/>
          <w:color w:val="auto"/>
          <w:sz w:val="21"/>
          <w:szCs w:val="21"/>
          <w:highlight w:val="none"/>
        </w:rPr>
        <w:t>（必须提供）</w:t>
      </w:r>
    </w:p>
    <w:p w14:paraId="346848E2">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snapToGrid/>
          <w:color w:val="auto"/>
          <w:kern w:val="2"/>
          <w:sz w:val="21"/>
          <w:szCs w:val="21"/>
          <w:highlight w:val="none"/>
          <w:lang w:eastAsia="zh-CN"/>
        </w:rPr>
        <w:t>（</w:t>
      </w:r>
      <w:r>
        <w:rPr>
          <w:rFonts w:hint="eastAsia" w:cs="仿宋_GB2312" w:asciiTheme="minorEastAsia" w:hAnsiTheme="minorEastAsia" w:eastAsiaTheme="minorEastAsia"/>
          <w:snapToGrid/>
          <w:color w:val="auto"/>
          <w:kern w:val="2"/>
          <w:sz w:val="21"/>
          <w:szCs w:val="21"/>
          <w:highlight w:val="none"/>
          <w:lang w:val="en-US" w:eastAsia="zh-CN"/>
        </w:rPr>
        <w:t>4）</w:t>
      </w:r>
      <w:r>
        <w:rPr>
          <w:rFonts w:hint="eastAsia" w:cs="仿宋_GB2312" w:asciiTheme="minorEastAsia" w:hAnsiTheme="minorEastAsia" w:eastAsiaTheme="minorEastAsia"/>
          <w:color w:val="auto"/>
          <w:sz w:val="21"/>
          <w:szCs w:val="21"/>
          <w:highlight w:val="none"/>
        </w:rPr>
        <w:t>供应商直接控股、管理关系信息表</w:t>
      </w:r>
      <w:r>
        <w:rPr>
          <w:rFonts w:hint="eastAsia" w:cs="仿宋_GB2312" w:asciiTheme="minorEastAsia" w:hAnsiTheme="minorEastAsia" w:eastAsiaTheme="minorEastAsia"/>
          <w:color w:val="auto"/>
          <w:sz w:val="21"/>
          <w:szCs w:val="21"/>
          <w:highlight w:val="none"/>
          <w:lang w:val="en-US" w:eastAsia="zh-CN"/>
        </w:rPr>
        <w:t>；</w:t>
      </w:r>
      <w:r>
        <w:rPr>
          <w:rFonts w:hint="eastAsia" w:cs="仿宋_GB2312" w:asciiTheme="minorEastAsia" w:hAnsiTheme="minorEastAsia" w:eastAsiaTheme="minorEastAsia"/>
          <w:b/>
          <w:bCs/>
          <w:color w:val="auto"/>
          <w:sz w:val="21"/>
          <w:szCs w:val="21"/>
          <w:highlight w:val="none"/>
        </w:rPr>
        <w:t>（必须提供）</w:t>
      </w:r>
    </w:p>
    <w:p w14:paraId="6F2349CE">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eastAsia="zh-CN"/>
        </w:rPr>
        <w:t>（</w:t>
      </w:r>
      <w:r>
        <w:rPr>
          <w:rFonts w:hint="eastAsia" w:cs="仿宋_GB2312" w:asciiTheme="minorEastAsia" w:hAnsiTheme="minorEastAsia" w:eastAsiaTheme="minorEastAsia"/>
          <w:color w:val="auto"/>
          <w:sz w:val="21"/>
          <w:szCs w:val="21"/>
          <w:highlight w:val="none"/>
          <w:lang w:val="en-US" w:eastAsia="zh-CN"/>
        </w:rPr>
        <w:t>5</w:t>
      </w:r>
      <w:r>
        <w:rPr>
          <w:rFonts w:hint="eastAsia" w:cs="仿宋_GB2312" w:asciiTheme="minorEastAsia" w:hAnsiTheme="minorEastAsia" w:eastAsiaTheme="minorEastAsia"/>
          <w:color w:val="auto"/>
          <w:sz w:val="21"/>
          <w:szCs w:val="21"/>
          <w:highlight w:val="none"/>
          <w:lang w:eastAsia="zh-CN"/>
        </w:rPr>
        <w:t>）</w:t>
      </w:r>
      <w:r>
        <w:rPr>
          <w:rFonts w:hint="eastAsia" w:cs="仿宋_GB2312" w:asciiTheme="minorEastAsia" w:hAnsiTheme="minorEastAsia" w:eastAsiaTheme="minorEastAsia"/>
          <w:color w:val="auto"/>
          <w:sz w:val="21"/>
          <w:szCs w:val="21"/>
          <w:highlight w:val="none"/>
        </w:rPr>
        <w:t>竞标声明</w:t>
      </w:r>
      <w:r>
        <w:rPr>
          <w:rFonts w:hint="eastAsia" w:cs="仿宋_GB2312" w:asciiTheme="minorEastAsia" w:hAnsiTheme="minorEastAsia" w:eastAsiaTheme="minorEastAsia"/>
          <w:color w:val="auto"/>
          <w:sz w:val="21"/>
          <w:szCs w:val="21"/>
          <w:highlight w:val="none"/>
          <w:lang w:val="en-US" w:eastAsia="zh-CN"/>
        </w:rPr>
        <w:t>；</w:t>
      </w:r>
      <w:r>
        <w:rPr>
          <w:rFonts w:hint="eastAsia" w:cs="仿宋_GB2312" w:asciiTheme="minorEastAsia" w:hAnsiTheme="minorEastAsia" w:eastAsiaTheme="minorEastAsia"/>
          <w:b/>
          <w:bCs/>
          <w:color w:val="auto"/>
          <w:sz w:val="21"/>
          <w:szCs w:val="21"/>
          <w:highlight w:val="none"/>
        </w:rPr>
        <w:t>（必须提供）</w:t>
      </w:r>
    </w:p>
    <w:p w14:paraId="37158FA9">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eastAsia="zh-CN"/>
        </w:rPr>
        <w:t>（</w:t>
      </w:r>
      <w:r>
        <w:rPr>
          <w:rFonts w:hint="eastAsia" w:cs="仿宋_GB2312" w:asciiTheme="minorEastAsia" w:hAnsiTheme="minorEastAsia" w:eastAsiaTheme="minorEastAsia"/>
          <w:color w:val="auto"/>
          <w:sz w:val="21"/>
          <w:szCs w:val="21"/>
          <w:highlight w:val="none"/>
          <w:lang w:val="en-US" w:eastAsia="zh-CN"/>
        </w:rPr>
        <w:t>6</w:t>
      </w:r>
      <w:r>
        <w:rPr>
          <w:rFonts w:hint="eastAsia" w:cs="仿宋_GB2312" w:asciiTheme="minorEastAsia" w:hAnsiTheme="minorEastAsia" w:eastAsiaTheme="minorEastAsia"/>
          <w:color w:val="auto"/>
          <w:sz w:val="21"/>
          <w:szCs w:val="21"/>
          <w:highlight w:val="none"/>
          <w:lang w:eastAsia="zh-CN"/>
        </w:rPr>
        <w:t>）苗种生产单位必须目前正在生产过程中，所有放流苗种必须是本单位培育，不得外购转售，优先选择国家级、自治区(省)级水产原良种场，严格执行《水生生物增殖放流管理规定》：</w:t>
      </w:r>
      <w:r>
        <w:rPr>
          <w:rFonts w:hint="eastAsia" w:cs="仿宋_GB2312" w:asciiTheme="minorEastAsia" w:hAnsiTheme="minorEastAsia" w:eastAsiaTheme="minorEastAsia"/>
          <w:color w:val="auto"/>
          <w:sz w:val="21"/>
          <w:szCs w:val="21"/>
          <w:highlight w:val="none"/>
          <w:lang w:val="en-US" w:eastAsia="zh-CN"/>
        </w:rPr>
        <w:t>①</w:t>
      </w:r>
      <w:r>
        <w:rPr>
          <w:rFonts w:hint="eastAsia" w:cs="仿宋_GB2312" w:asciiTheme="minorEastAsia" w:hAnsiTheme="minorEastAsia" w:eastAsiaTheme="minorEastAsia"/>
          <w:color w:val="auto"/>
          <w:sz w:val="21"/>
          <w:szCs w:val="21"/>
          <w:highlight w:val="none"/>
          <w:lang w:eastAsia="zh-CN"/>
        </w:rPr>
        <w:t>2023年度以来，供应商水产品质量安全抽检须全部合格；</w:t>
      </w:r>
      <w:r>
        <w:rPr>
          <w:rFonts w:hint="eastAsia" w:cs="仿宋_GB2312" w:asciiTheme="minorEastAsia" w:hAnsiTheme="minorEastAsia" w:eastAsiaTheme="minorEastAsia"/>
          <w:color w:val="auto"/>
          <w:sz w:val="21"/>
          <w:szCs w:val="21"/>
          <w:highlight w:val="none"/>
          <w:lang w:val="en-US" w:eastAsia="zh-CN"/>
        </w:rPr>
        <w:t>②</w:t>
      </w:r>
      <w:r>
        <w:rPr>
          <w:rFonts w:hint="eastAsia" w:cs="仿宋_GB2312" w:asciiTheme="minorEastAsia" w:hAnsiTheme="minorEastAsia" w:eastAsiaTheme="minorEastAsia"/>
          <w:color w:val="auto"/>
          <w:sz w:val="21"/>
          <w:szCs w:val="21"/>
          <w:highlight w:val="none"/>
          <w:lang w:eastAsia="zh-CN"/>
        </w:rPr>
        <w:t>用于放流的苗种选用本地种或子一代，禁止放流外来种、杂交种、转基因种以及其他不符合生态要求的水生生物物种。经济物种苗种供应单位必须符合《农业部办公厅关于进一步加强水生生物经济物种增殖放流苗种管理的通知》(农办渔(2014)55号和《农业部办公厅关于2014年度中央财政经济物种增殖放流苗种供应有关情况的通报》(农办渔(2015)52号)要求，且所有放流苗种必须是本单位培育，不得外购转售，优先选择国家级、自治区(省)级水产原良利场；</w:t>
      </w:r>
      <w:r>
        <w:rPr>
          <w:rFonts w:hint="eastAsia" w:cs="仿宋_GB2312" w:asciiTheme="minorEastAsia" w:hAnsiTheme="minorEastAsia" w:eastAsiaTheme="minorEastAsia"/>
          <w:color w:val="auto"/>
          <w:sz w:val="21"/>
          <w:szCs w:val="21"/>
          <w:highlight w:val="none"/>
          <w:lang w:val="en-US" w:eastAsia="zh-CN"/>
        </w:rPr>
        <w:t>③</w:t>
      </w:r>
      <w:r>
        <w:rPr>
          <w:rFonts w:hint="eastAsia" w:cs="仿宋_GB2312" w:asciiTheme="minorEastAsia" w:hAnsiTheme="minorEastAsia" w:eastAsiaTheme="minorEastAsia"/>
          <w:color w:val="auto"/>
          <w:sz w:val="21"/>
          <w:szCs w:val="21"/>
          <w:highlight w:val="none"/>
          <w:lang w:eastAsia="zh-CN"/>
        </w:rPr>
        <w:t>未被列入农业部通报的增殖放流违法违规供苗单位名单。</w:t>
      </w:r>
      <w:r>
        <w:rPr>
          <w:rFonts w:hint="eastAsia" w:cs="仿宋_GB2312" w:asciiTheme="minorEastAsia" w:hAnsiTheme="minorEastAsia" w:eastAsiaTheme="minorEastAsia"/>
          <w:color w:val="auto"/>
          <w:sz w:val="21"/>
          <w:szCs w:val="21"/>
          <w:highlight w:val="none"/>
          <w:lang w:val="en-US" w:eastAsia="zh-CN"/>
        </w:rPr>
        <w:t>鉴于</w:t>
      </w:r>
      <w:r>
        <w:rPr>
          <w:rFonts w:hint="eastAsia" w:cs="仿宋_GB2312" w:asciiTheme="minorEastAsia" w:hAnsiTheme="minorEastAsia" w:eastAsiaTheme="minorEastAsia"/>
          <w:color w:val="auto"/>
          <w:sz w:val="21"/>
          <w:szCs w:val="21"/>
          <w:highlight w:val="none"/>
          <w:lang w:eastAsia="zh-CN"/>
        </w:rPr>
        <w:t>以上苗种来源证明为谈判供应商当地</w:t>
      </w:r>
      <w:r>
        <w:rPr>
          <w:rFonts w:hint="eastAsia" w:cs="仿宋_GB2312" w:asciiTheme="minorEastAsia" w:hAnsiTheme="minorEastAsia" w:eastAsiaTheme="minorEastAsia"/>
          <w:color w:val="auto"/>
          <w:sz w:val="21"/>
          <w:szCs w:val="21"/>
          <w:highlight w:val="none"/>
          <w:lang w:val="en-US" w:eastAsia="zh-CN"/>
        </w:rPr>
        <w:t>渔业</w:t>
      </w:r>
      <w:r>
        <w:rPr>
          <w:rFonts w:hint="eastAsia" w:cs="仿宋_GB2312" w:asciiTheme="minorEastAsia" w:hAnsiTheme="minorEastAsia" w:eastAsiaTheme="minorEastAsia"/>
          <w:color w:val="auto"/>
          <w:sz w:val="21"/>
          <w:szCs w:val="21"/>
          <w:highlight w:val="none"/>
          <w:lang w:eastAsia="zh-CN"/>
        </w:rPr>
        <w:t>主管部门内部系统</w:t>
      </w:r>
      <w:r>
        <w:rPr>
          <w:rFonts w:hint="eastAsia" w:cs="仿宋_GB2312" w:asciiTheme="minorEastAsia" w:hAnsiTheme="minorEastAsia" w:eastAsiaTheme="minorEastAsia"/>
          <w:color w:val="auto"/>
          <w:sz w:val="21"/>
          <w:szCs w:val="21"/>
          <w:highlight w:val="none"/>
          <w:lang w:val="en-US" w:eastAsia="zh-CN"/>
        </w:rPr>
        <w:t>非公开</w:t>
      </w:r>
      <w:r>
        <w:rPr>
          <w:rFonts w:hint="eastAsia" w:cs="仿宋_GB2312" w:asciiTheme="minorEastAsia" w:hAnsiTheme="minorEastAsia" w:eastAsiaTheme="minorEastAsia"/>
          <w:color w:val="auto"/>
          <w:sz w:val="21"/>
          <w:szCs w:val="21"/>
          <w:highlight w:val="none"/>
          <w:lang w:eastAsia="zh-CN"/>
        </w:rPr>
        <w:t>查询</w:t>
      </w:r>
      <w:r>
        <w:rPr>
          <w:rFonts w:hint="eastAsia" w:cs="仿宋_GB2312" w:asciiTheme="minorEastAsia" w:hAnsiTheme="minorEastAsia" w:eastAsiaTheme="minorEastAsia"/>
          <w:color w:val="auto"/>
          <w:sz w:val="21"/>
          <w:szCs w:val="21"/>
          <w:highlight w:val="none"/>
          <w:lang w:val="en-US" w:eastAsia="zh-CN"/>
        </w:rPr>
        <w:t>信息，</w:t>
      </w:r>
      <w:r>
        <w:rPr>
          <w:rFonts w:hint="eastAsia" w:cs="仿宋_GB2312" w:asciiTheme="minorEastAsia" w:hAnsiTheme="minorEastAsia" w:eastAsiaTheme="minorEastAsia"/>
          <w:color w:val="auto"/>
          <w:sz w:val="21"/>
          <w:szCs w:val="21"/>
          <w:highlight w:val="none"/>
          <w:lang w:eastAsia="zh-CN"/>
        </w:rPr>
        <w:t>谈判供应商如无法获取当地</w:t>
      </w:r>
      <w:r>
        <w:rPr>
          <w:rFonts w:hint="eastAsia" w:cs="仿宋_GB2312" w:asciiTheme="minorEastAsia" w:hAnsiTheme="minorEastAsia" w:eastAsiaTheme="minorEastAsia"/>
          <w:color w:val="auto"/>
          <w:sz w:val="21"/>
          <w:szCs w:val="21"/>
          <w:highlight w:val="none"/>
          <w:lang w:val="en-US" w:eastAsia="zh-CN"/>
        </w:rPr>
        <w:t>渔业</w:t>
      </w:r>
      <w:r>
        <w:rPr>
          <w:rFonts w:hint="eastAsia" w:cs="仿宋_GB2312" w:asciiTheme="minorEastAsia" w:hAnsiTheme="minorEastAsia" w:eastAsiaTheme="minorEastAsia"/>
          <w:color w:val="auto"/>
          <w:sz w:val="21"/>
          <w:szCs w:val="21"/>
          <w:highlight w:val="none"/>
          <w:lang w:eastAsia="zh-CN"/>
        </w:rPr>
        <w:t>主管部门给予的查询证明的，可以提供承诺</w:t>
      </w:r>
      <w:r>
        <w:rPr>
          <w:rFonts w:hint="eastAsia" w:cs="仿宋_GB2312" w:asciiTheme="minorEastAsia" w:hAnsiTheme="minorEastAsia" w:eastAsiaTheme="minorEastAsia"/>
          <w:color w:val="auto"/>
          <w:sz w:val="21"/>
          <w:szCs w:val="21"/>
          <w:highlight w:val="none"/>
          <w:lang w:val="en-US" w:eastAsia="zh-CN"/>
        </w:rPr>
        <w:t>函</w:t>
      </w:r>
      <w:r>
        <w:rPr>
          <w:rFonts w:hint="eastAsia" w:cs="仿宋_GB2312" w:asciiTheme="minorEastAsia" w:hAnsiTheme="minorEastAsia" w:eastAsiaTheme="minorEastAsia"/>
          <w:color w:val="auto"/>
          <w:sz w:val="21"/>
          <w:szCs w:val="21"/>
          <w:highlight w:val="none"/>
          <w:lang w:eastAsia="zh-CN"/>
        </w:rPr>
        <w:t>，格式见</w:t>
      </w:r>
      <w:r>
        <w:rPr>
          <w:rFonts w:hint="eastAsia" w:cs="仿宋_GB2312" w:asciiTheme="minorEastAsia" w:hAnsiTheme="minorEastAsia" w:eastAsiaTheme="minorEastAsia"/>
          <w:color w:val="auto"/>
          <w:sz w:val="21"/>
          <w:szCs w:val="21"/>
          <w:highlight w:val="none"/>
          <w:lang w:val="en-US" w:eastAsia="zh-CN"/>
        </w:rPr>
        <w:t>第七部分</w:t>
      </w:r>
      <w:r>
        <w:rPr>
          <w:rFonts w:hint="eastAsia" w:cs="仿宋_GB2312" w:asciiTheme="minorEastAsia" w:hAnsiTheme="minorEastAsia" w:eastAsiaTheme="minorEastAsia"/>
          <w:color w:val="auto"/>
          <w:sz w:val="21"/>
          <w:szCs w:val="21"/>
          <w:highlight w:val="none"/>
          <w:lang w:eastAsia="zh-CN"/>
        </w:rPr>
        <w:t>，同时采购人保留对谈判供应商承诺函内容真实性的</w:t>
      </w:r>
      <w:r>
        <w:rPr>
          <w:rFonts w:hint="eastAsia" w:cs="仿宋_GB2312" w:asciiTheme="minorEastAsia" w:hAnsiTheme="minorEastAsia" w:eastAsiaTheme="minorEastAsia"/>
          <w:color w:val="auto"/>
          <w:sz w:val="21"/>
          <w:szCs w:val="21"/>
          <w:highlight w:val="none"/>
          <w:lang w:val="en-US" w:eastAsia="zh-CN"/>
        </w:rPr>
        <w:t>核</w:t>
      </w:r>
      <w:r>
        <w:rPr>
          <w:rFonts w:hint="eastAsia" w:cs="仿宋_GB2312" w:asciiTheme="minorEastAsia" w:hAnsiTheme="minorEastAsia" w:eastAsiaTheme="minorEastAsia"/>
          <w:color w:val="auto"/>
          <w:sz w:val="21"/>
          <w:szCs w:val="21"/>
          <w:highlight w:val="none"/>
          <w:lang w:eastAsia="zh-CN"/>
        </w:rPr>
        <w:t>查权利</w:t>
      </w:r>
      <w:r>
        <w:rPr>
          <w:rFonts w:hint="eastAsia" w:cs="仿宋_GB2312" w:asciiTheme="minorEastAsia" w:hAnsiTheme="minorEastAsia" w:eastAsiaTheme="minorEastAsia"/>
          <w:color w:val="auto"/>
          <w:sz w:val="21"/>
          <w:szCs w:val="21"/>
          <w:highlight w:val="none"/>
          <w:lang w:val="en-US" w:eastAsia="zh-CN"/>
        </w:rPr>
        <w:t>；</w:t>
      </w:r>
      <w:r>
        <w:rPr>
          <w:rFonts w:hint="eastAsia" w:cs="仿宋_GB2312" w:asciiTheme="minorEastAsia" w:hAnsiTheme="minorEastAsia" w:eastAsiaTheme="minorEastAsia"/>
          <w:b/>
          <w:bCs/>
          <w:color w:val="auto"/>
          <w:sz w:val="21"/>
          <w:szCs w:val="21"/>
          <w:highlight w:val="none"/>
        </w:rPr>
        <w:t>（必须提供）</w:t>
      </w:r>
    </w:p>
    <w:p w14:paraId="28F6A5DA">
      <w:pPr>
        <w:pStyle w:val="32"/>
        <w:numPr>
          <w:ilvl w:val="0"/>
          <w:numId w:val="9"/>
        </w:numPr>
        <w:ind w:left="421"/>
        <w:rPr>
          <w:rFonts w:hint="default"/>
          <w:color w:val="auto"/>
          <w:highlight w:val="none"/>
          <w:lang w:val="en-US" w:eastAsia="zh-CN"/>
        </w:rPr>
      </w:pPr>
      <w:r>
        <w:rPr>
          <w:rFonts w:hint="eastAsia" w:cs="仿宋_GB2312" w:asciiTheme="minorEastAsia" w:hAnsiTheme="minorEastAsia" w:eastAsiaTheme="minorEastAsia"/>
          <w:b w:val="0"/>
          <w:bCs w:val="0"/>
          <w:color w:val="auto"/>
          <w:sz w:val="21"/>
          <w:szCs w:val="21"/>
          <w:highlight w:val="none"/>
          <w:lang w:val="en-US" w:eastAsia="zh-CN"/>
        </w:rPr>
        <w:t>供应商认为需要提供的其他资格文件。</w:t>
      </w:r>
    </w:p>
    <w:p w14:paraId="72E73CBA">
      <w:pPr>
        <w:keepNext w:val="0"/>
        <w:keepLines w:val="0"/>
        <w:pageBreakBefore w:val="0"/>
        <w:wordWrap/>
        <w:overflowPunct/>
        <w:topLinePunct w:val="0"/>
        <w:bidi w:val="0"/>
        <w:adjustRightInd w:val="0"/>
        <w:snapToGrid w:val="0"/>
        <w:spacing w:line="440" w:lineRule="exact"/>
        <w:ind w:firstLine="422" w:firstLineChars="200"/>
        <w:rPr>
          <w:rFonts w:hint="eastAsia" w:ascii="宋体"/>
          <w:b/>
          <w:color w:val="auto"/>
          <w:szCs w:val="21"/>
          <w:highlight w:val="none"/>
        </w:rPr>
      </w:pPr>
      <w:r>
        <w:rPr>
          <w:rFonts w:hint="eastAsia" w:ascii="宋体"/>
          <w:b/>
          <w:color w:val="auto"/>
          <w:szCs w:val="21"/>
          <w:highlight w:val="none"/>
          <w:lang w:val="en-US" w:eastAsia="zh-CN"/>
        </w:rPr>
        <w:t xml:space="preserve">2.2 </w:t>
      </w:r>
      <w:r>
        <w:rPr>
          <w:rFonts w:hint="eastAsia" w:ascii="宋体"/>
          <w:b/>
          <w:color w:val="auto"/>
          <w:szCs w:val="21"/>
          <w:highlight w:val="none"/>
        </w:rPr>
        <w:t>价格文件</w:t>
      </w:r>
    </w:p>
    <w:p w14:paraId="0EAF0759">
      <w:pPr>
        <w:keepNext w:val="0"/>
        <w:keepLines w:val="0"/>
        <w:pageBreakBefore w:val="0"/>
        <w:wordWrap/>
        <w:overflowPunct/>
        <w:topLinePunct w:val="0"/>
        <w:bidi w:val="0"/>
        <w:adjustRightInd w:val="0"/>
        <w:snapToGrid w:val="0"/>
        <w:spacing w:line="440" w:lineRule="exact"/>
        <w:ind w:firstLine="420" w:firstLineChars="200"/>
        <w:rPr>
          <w:rFonts w:hint="eastAsia" w:ascii="宋体" w:hAnsi="Times New Roman" w:eastAsia="宋体" w:cs="Times New Roman"/>
          <w:color w:val="auto"/>
          <w:szCs w:val="21"/>
          <w:highlight w:val="none"/>
          <w:lang w:val="en-US" w:eastAsia="zh-CN"/>
        </w:rPr>
      </w:pPr>
      <w:r>
        <w:rPr>
          <w:rFonts w:hint="eastAsia" w:ascii="宋体"/>
          <w:color w:val="auto"/>
          <w:highlight w:val="none"/>
        </w:rPr>
        <w:t>▲</w:t>
      </w:r>
      <w:r>
        <w:rPr>
          <w:rFonts w:hint="eastAsia" w:ascii="宋体"/>
          <w:color w:val="auto"/>
          <w:szCs w:val="21"/>
          <w:highlight w:val="none"/>
        </w:rPr>
        <w:t>（1）</w:t>
      </w:r>
      <w:r>
        <w:rPr>
          <w:rFonts w:hint="eastAsia" w:ascii="宋体" w:hAnsi="Times New Roman" w:eastAsia="宋体" w:cs="Times New Roman"/>
          <w:color w:val="auto"/>
          <w:szCs w:val="21"/>
          <w:highlight w:val="none"/>
          <w:lang w:val="en-US" w:eastAsia="zh-CN"/>
        </w:rPr>
        <w:t>报价表</w:t>
      </w:r>
      <w:r>
        <w:rPr>
          <w:rFonts w:hint="eastAsia" w:ascii="宋体" w:cs="Times New Roman"/>
          <w:color w:val="auto"/>
          <w:szCs w:val="21"/>
          <w:highlight w:val="none"/>
          <w:lang w:val="en-US" w:eastAsia="zh-CN"/>
        </w:rPr>
        <w:t>；</w:t>
      </w:r>
      <w:r>
        <w:rPr>
          <w:rFonts w:hint="eastAsia" w:ascii="宋体" w:cs="Times New Roman"/>
          <w:b/>
          <w:bCs/>
          <w:color w:val="auto"/>
          <w:szCs w:val="21"/>
          <w:highlight w:val="none"/>
          <w:lang w:val="en-US" w:eastAsia="zh-CN"/>
        </w:rPr>
        <w:t>（</w:t>
      </w:r>
      <w:r>
        <w:rPr>
          <w:rFonts w:hint="eastAsia" w:ascii="宋体" w:hAnsi="Times New Roman" w:eastAsia="宋体" w:cs="Times New Roman"/>
          <w:b/>
          <w:bCs/>
          <w:color w:val="auto"/>
          <w:szCs w:val="21"/>
          <w:highlight w:val="none"/>
          <w:lang w:val="en-US" w:eastAsia="en-US"/>
        </w:rPr>
        <w:t>必须提供，格式见</w:t>
      </w:r>
      <w:r>
        <w:rPr>
          <w:rFonts w:hint="eastAsia" w:ascii="宋体" w:cs="Times New Roman"/>
          <w:b/>
          <w:bCs/>
          <w:color w:val="auto"/>
          <w:szCs w:val="21"/>
          <w:highlight w:val="none"/>
          <w:lang w:val="en-US" w:eastAsia="zh-CN"/>
        </w:rPr>
        <w:t>第七部分</w:t>
      </w:r>
      <w:r>
        <w:rPr>
          <w:rFonts w:hint="eastAsia" w:ascii="宋体" w:hAnsi="Times New Roman" w:eastAsia="宋体" w:cs="Times New Roman"/>
          <w:b/>
          <w:bCs/>
          <w:color w:val="auto"/>
          <w:szCs w:val="21"/>
          <w:highlight w:val="none"/>
          <w:lang w:val="en-US" w:eastAsia="en-US"/>
        </w:rPr>
        <w:t>）</w:t>
      </w:r>
    </w:p>
    <w:p w14:paraId="3091F71F">
      <w:pPr>
        <w:keepNext w:val="0"/>
        <w:keepLines w:val="0"/>
        <w:pageBreakBefore w:val="0"/>
        <w:wordWrap/>
        <w:overflowPunct/>
        <w:topLinePunct w:val="0"/>
        <w:bidi w:val="0"/>
        <w:adjustRightInd w:val="0"/>
        <w:snapToGrid w:val="0"/>
        <w:spacing w:line="440" w:lineRule="exact"/>
        <w:ind w:firstLine="420" w:firstLineChars="200"/>
        <w:rPr>
          <w:rFonts w:hint="eastAsia" w:ascii="宋体" w:hAnsi="Times New Roman" w:eastAsia="宋体" w:cs="Times New Roman"/>
          <w:color w:val="auto"/>
          <w:szCs w:val="21"/>
          <w:highlight w:val="none"/>
          <w:lang w:val="en-US" w:eastAsia="en-US"/>
        </w:rPr>
      </w:pPr>
      <w:r>
        <w:rPr>
          <w:rFonts w:hint="eastAsia" w:ascii="宋体"/>
          <w:color w:val="auto"/>
          <w:szCs w:val="21"/>
          <w:highlight w:val="none"/>
        </w:rPr>
        <w:t>（</w:t>
      </w:r>
      <w:r>
        <w:rPr>
          <w:rFonts w:hint="eastAsia" w:ascii="宋体"/>
          <w:color w:val="auto"/>
          <w:szCs w:val="21"/>
          <w:highlight w:val="none"/>
          <w:lang w:val="en-US" w:eastAsia="zh-CN"/>
        </w:rPr>
        <w:t>2</w:t>
      </w:r>
      <w:r>
        <w:rPr>
          <w:rFonts w:hint="eastAsia" w:ascii="宋体"/>
          <w:color w:val="auto"/>
          <w:szCs w:val="21"/>
          <w:highlight w:val="none"/>
        </w:rPr>
        <w:t>）</w:t>
      </w:r>
      <w:r>
        <w:rPr>
          <w:rFonts w:hint="eastAsia" w:ascii="宋体" w:hAnsi="Times New Roman" w:eastAsia="宋体" w:cs="Times New Roman"/>
          <w:color w:val="auto"/>
          <w:szCs w:val="21"/>
          <w:highlight w:val="none"/>
          <w:lang w:val="en-US" w:eastAsia="en-US"/>
        </w:rPr>
        <w:t>供应商认为需要提供的其他</w:t>
      </w:r>
      <w:r>
        <w:rPr>
          <w:rFonts w:hint="eastAsia" w:ascii="宋体" w:cs="Times New Roman"/>
          <w:color w:val="auto"/>
          <w:szCs w:val="21"/>
          <w:highlight w:val="none"/>
          <w:lang w:val="en-US" w:eastAsia="zh-CN"/>
        </w:rPr>
        <w:t>价格文件</w:t>
      </w:r>
      <w:r>
        <w:rPr>
          <w:rFonts w:hint="eastAsia" w:ascii="宋体" w:hAnsi="Times New Roman" w:eastAsia="宋体" w:cs="Times New Roman"/>
          <w:color w:val="auto"/>
          <w:szCs w:val="21"/>
          <w:highlight w:val="none"/>
          <w:lang w:val="en-US" w:eastAsia="en-US"/>
        </w:rPr>
        <w:t>。</w:t>
      </w:r>
    </w:p>
    <w:p w14:paraId="700E3D3C">
      <w:pPr>
        <w:keepNext w:val="0"/>
        <w:keepLines w:val="0"/>
        <w:pageBreakBefore w:val="0"/>
        <w:wordWrap/>
        <w:overflowPunct/>
        <w:topLinePunct w:val="0"/>
        <w:bidi w:val="0"/>
        <w:adjustRightInd w:val="0"/>
        <w:snapToGrid w:val="0"/>
        <w:spacing w:line="440" w:lineRule="exact"/>
        <w:ind w:firstLine="422" w:firstLineChars="200"/>
        <w:rPr>
          <w:rFonts w:hint="eastAsia" w:ascii="宋体"/>
          <w:color w:val="auto"/>
          <w:szCs w:val="21"/>
          <w:highlight w:val="none"/>
        </w:rPr>
      </w:pPr>
      <w:r>
        <w:rPr>
          <w:rFonts w:hint="eastAsia" w:ascii="宋体"/>
          <w:b/>
          <w:color w:val="auto"/>
          <w:szCs w:val="21"/>
          <w:highlight w:val="none"/>
          <w:lang w:val="en-US" w:eastAsia="zh-CN"/>
        </w:rPr>
        <w:t>2</w:t>
      </w:r>
      <w:r>
        <w:rPr>
          <w:rFonts w:hint="eastAsia" w:ascii="宋体"/>
          <w:b/>
          <w:color w:val="auto"/>
          <w:szCs w:val="21"/>
          <w:highlight w:val="none"/>
        </w:rPr>
        <w:t>.3 商务技术文件</w:t>
      </w:r>
    </w:p>
    <w:p w14:paraId="3983A1B1">
      <w:pPr>
        <w:keepNext w:val="0"/>
        <w:keepLines w:val="0"/>
        <w:pageBreakBefore w:val="0"/>
        <w:wordWrap/>
        <w:overflowPunct/>
        <w:topLinePunct w:val="0"/>
        <w:bidi w:val="0"/>
        <w:adjustRightInd w:val="0"/>
        <w:snapToGrid w:val="0"/>
        <w:spacing w:line="440" w:lineRule="exact"/>
        <w:ind w:firstLine="420" w:firstLineChars="200"/>
        <w:rPr>
          <w:rFonts w:hint="eastAsia" w:ascii="宋体"/>
          <w:color w:val="auto"/>
          <w:szCs w:val="21"/>
          <w:highlight w:val="none"/>
        </w:rPr>
      </w:pPr>
      <w:r>
        <w:rPr>
          <w:rFonts w:hint="eastAsia" w:ascii="宋体"/>
          <w:color w:val="auto"/>
          <w:highlight w:val="none"/>
        </w:rPr>
        <w:t>▲</w:t>
      </w:r>
      <w:r>
        <w:rPr>
          <w:rFonts w:hint="eastAsia" w:ascii="宋体"/>
          <w:color w:val="auto"/>
          <w:szCs w:val="21"/>
          <w:highlight w:val="none"/>
        </w:rPr>
        <w:t>（1）</w:t>
      </w:r>
      <w:r>
        <w:rPr>
          <w:rFonts w:hint="eastAsia" w:ascii="宋体"/>
          <w:color w:val="auto"/>
          <w:szCs w:val="21"/>
          <w:highlight w:val="none"/>
          <w:lang w:eastAsia="zh-CN"/>
        </w:rPr>
        <w:t>谈判</w:t>
      </w:r>
      <w:r>
        <w:rPr>
          <w:rFonts w:hint="eastAsia" w:ascii="宋体"/>
          <w:color w:val="auto"/>
          <w:szCs w:val="21"/>
          <w:highlight w:val="none"/>
        </w:rPr>
        <w:t>书</w:t>
      </w:r>
      <w:r>
        <w:rPr>
          <w:rFonts w:hint="eastAsia" w:ascii="宋体"/>
          <w:color w:val="auto"/>
          <w:szCs w:val="21"/>
          <w:highlight w:val="none"/>
          <w:lang w:val="en-US" w:eastAsia="zh-CN"/>
        </w:rPr>
        <w:t>；</w:t>
      </w:r>
      <w:r>
        <w:rPr>
          <w:rFonts w:hint="eastAsia" w:ascii="宋体"/>
          <w:b/>
          <w:color w:val="auto"/>
          <w:highlight w:val="none"/>
        </w:rPr>
        <w:t>（必须提供，格式见第</w:t>
      </w:r>
      <w:r>
        <w:rPr>
          <w:rFonts w:hint="eastAsia" w:ascii="宋体"/>
          <w:b/>
          <w:color w:val="auto"/>
          <w:highlight w:val="none"/>
          <w:lang w:val="en-US" w:eastAsia="zh-CN"/>
        </w:rPr>
        <w:t>七部分</w:t>
      </w:r>
      <w:r>
        <w:rPr>
          <w:rFonts w:hint="eastAsia" w:ascii="宋体"/>
          <w:b/>
          <w:color w:val="auto"/>
          <w:highlight w:val="none"/>
        </w:rPr>
        <w:t>）</w:t>
      </w:r>
    </w:p>
    <w:p w14:paraId="54E57851">
      <w:pPr>
        <w:keepNext w:val="0"/>
        <w:keepLines w:val="0"/>
        <w:pageBreakBefore w:val="0"/>
        <w:wordWrap/>
        <w:overflowPunct/>
        <w:topLinePunct w:val="0"/>
        <w:bidi w:val="0"/>
        <w:adjustRightInd w:val="0"/>
        <w:snapToGrid w:val="0"/>
        <w:spacing w:line="440" w:lineRule="exact"/>
        <w:ind w:firstLine="420" w:firstLineChars="200"/>
        <w:jc w:val="left"/>
        <w:rPr>
          <w:rFonts w:hint="eastAsia" w:ascii="宋体"/>
          <w:color w:val="auto"/>
          <w:szCs w:val="21"/>
          <w:highlight w:val="none"/>
        </w:rPr>
      </w:pPr>
      <w:r>
        <w:rPr>
          <w:rFonts w:hint="eastAsia" w:ascii="宋体"/>
          <w:color w:val="auto"/>
          <w:highlight w:val="none"/>
        </w:rPr>
        <w:t>▲</w:t>
      </w:r>
      <w:r>
        <w:rPr>
          <w:rFonts w:hint="eastAsia" w:ascii="宋体"/>
          <w:color w:val="auto"/>
          <w:szCs w:val="21"/>
          <w:highlight w:val="none"/>
        </w:rPr>
        <w:t>（2）</w:t>
      </w:r>
      <w:r>
        <w:rPr>
          <w:rFonts w:hint="eastAsia" w:ascii="宋体"/>
          <w:color w:val="auto"/>
          <w:highlight w:val="none"/>
        </w:rPr>
        <w:t>法定代表人（负责人）授权委托书和委托代理人身份证复印件</w:t>
      </w:r>
      <w:r>
        <w:rPr>
          <w:rFonts w:hint="eastAsia" w:ascii="宋体"/>
          <w:b/>
          <w:bCs/>
          <w:color w:val="auto"/>
          <w:highlight w:val="none"/>
        </w:rPr>
        <w:t>（</w:t>
      </w:r>
      <w:r>
        <w:rPr>
          <w:rFonts w:hint="eastAsia" w:ascii="宋体"/>
          <w:b/>
          <w:color w:val="auto"/>
          <w:highlight w:val="none"/>
        </w:rPr>
        <w:t>格式见第</w:t>
      </w:r>
      <w:r>
        <w:rPr>
          <w:rFonts w:hint="eastAsia" w:ascii="宋体"/>
          <w:b/>
          <w:color w:val="auto"/>
          <w:highlight w:val="none"/>
          <w:lang w:val="en-US" w:eastAsia="zh-CN"/>
        </w:rPr>
        <w:t>七部分</w:t>
      </w:r>
      <w:r>
        <w:rPr>
          <w:rFonts w:hint="eastAsia" w:ascii="宋体"/>
          <w:b/>
          <w:color w:val="auto"/>
          <w:highlight w:val="none"/>
        </w:rPr>
        <w:t>,</w:t>
      </w:r>
      <w:r>
        <w:rPr>
          <w:rFonts w:hint="eastAsia" w:ascii="宋体"/>
          <w:b/>
          <w:bCs/>
          <w:color w:val="auto"/>
          <w:highlight w:val="none"/>
        </w:rPr>
        <w:t>委托代理时必须提供）</w:t>
      </w:r>
      <w:r>
        <w:rPr>
          <w:rFonts w:hint="eastAsia" w:ascii="宋体"/>
          <w:color w:val="auto"/>
          <w:highlight w:val="none"/>
        </w:rPr>
        <w:t>，法定代表人（负责人）参加</w:t>
      </w:r>
      <w:r>
        <w:rPr>
          <w:rFonts w:hint="eastAsia" w:ascii="宋体"/>
          <w:color w:val="auto"/>
          <w:highlight w:val="none"/>
          <w:lang w:eastAsia="zh-CN"/>
        </w:rPr>
        <w:t>谈判</w:t>
      </w:r>
      <w:r>
        <w:rPr>
          <w:rFonts w:hint="eastAsia" w:ascii="宋体"/>
          <w:color w:val="auto"/>
          <w:highlight w:val="none"/>
        </w:rPr>
        <w:t>时，提供法定代表人（负责人）身份证明书和身份证复印件</w:t>
      </w:r>
      <w:r>
        <w:rPr>
          <w:rFonts w:hint="eastAsia" w:ascii="宋体"/>
          <w:color w:val="auto"/>
          <w:highlight w:val="none"/>
          <w:lang w:val="en-US" w:eastAsia="zh-CN"/>
        </w:rPr>
        <w:t>；</w:t>
      </w:r>
      <w:r>
        <w:rPr>
          <w:rFonts w:hint="eastAsia" w:ascii="宋体"/>
          <w:b/>
          <w:bCs/>
          <w:color w:val="auto"/>
          <w:highlight w:val="none"/>
        </w:rPr>
        <w:t>（</w:t>
      </w:r>
      <w:r>
        <w:rPr>
          <w:rFonts w:hint="eastAsia" w:ascii="宋体"/>
          <w:b/>
          <w:color w:val="auto"/>
          <w:highlight w:val="none"/>
        </w:rPr>
        <w:t>格式见第</w:t>
      </w:r>
      <w:r>
        <w:rPr>
          <w:rFonts w:hint="eastAsia" w:ascii="宋体"/>
          <w:b/>
          <w:color w:val="auto"/>
          <w:highlight w:val="none"/>
          <w:lang w:val="en-US" w:eastAsia="zh-CN"/>
        </w:rPr>
        <w:t>七部分</w:t>
      </w:r>
      <w:r>
        <w:rPr>
          <w:rFonts w:hint="eastAsia" w:ascii="宋体"/>
          <w:b/>
          <w:color w:val="auto"/>
          <w:highlight w:val="none"/>
        </w:rPr>
        <w:t>,</w:t>
      </w:r>
      <w:r>
        <w:rPr>
          <w:rFonts w:hint="eastAsia" w:ascii="宋体"/>
          <w:b/>
          <w:bCs/>
          <w:color w:val="auto"/>
          <w:highlight w:val="none"/>
        </w:rPr>
        <w:t>必须提供）</w:t>
      </w:r>
    </w:p>
    <w:p w14:paraId="7D3A804F">
      <w:pPr>
        <w:keepNext w:val="0"/>
        <w:keepLines w:val="0"/>
        <w:pageBreakBefore w:val="0"/>
        <w:wordWrap/>
        <w:overflowPunct/>
        <w:topLinePunct w:val="0"/>
        <w:bidi w:val="0"/>
        <w:adjustRightInd w:val="0"/>
        <w:snapToGrid w:val="0"/>
        <w:spacing w:line="440" w:lineRule="exact"/>
        <w:ind w:firstLine="420" w:firstLineChars="200"/>
        <w:jc w:val="left"/>
        <w:rPr>
          <w:rFonts w:hint="eastAsia" w:ascii="宋体"/>
          <w:color w:val="auto"/>
          <w:highlight w:val="none"/>
        </w:rPr>
      </w:pPr>
      <w:r>
        <w:rPr>
          <w:rFonts w:hint="eastAsia" w:ascii="宋体"/>
          <w:color w:val="auto"/>
          <w:highlight w:val="none"/>
        </w:rPr>
        <w:t>▲（3）</w:t>
      </w:r>
      <w:r>
        <w:rPr>
          <w:rFonts w:hint="eastAsia" w:ascii="宋体"/>
          <w:color w:val="auto"/>
          <w:szCs w:val="21"/>
          <w:highlight w:val="none"/>
        </w:rPr>
        <w:t>承诺函</w:t>
      </w:r>
      <w:r>
        <w:rPr>
          <w:rFonts w:hint="eastAsia" w:ascii="宋体"/>
          <w:color w:val="auto"/>
          <w:szCs w:val="21"/>
          <w:highlight w:val="none"/>
          <w:lang w:val="en-US" w:eastAsia="zh-CN"/>
        </w:rPr>
        <w:t>；</w:t>
      </w:r>
      <w:r>
        <w:rPr>
          <w:rFonts w:hint="eastAsia" w:ascii="宋体"/>
          <w:b/>
          <w:color w:val="auto"/>
          <w:szCs w:val="21"/>
          <w:highlight w:val="none"/>
        </w:rPr>
        <w:t>（必须提供，</w:t>
      </w:r>
      <w:r>
        <w:rPr>
          <w:rFonts w:hint="eastAsia" w:ascii="宋体"/>
          <w:b/>
          <w:color w:val="auto"/>
          <w:highlight w:val="none"/>
        </w:rPr>
        <w:t>格式见第</w:t>
      </w:r>
      <w:r>
        <w:rPr>
          <w:rFonts w:hint="eastAsia" w:ascii="宋体"/>
          <w:b/>
          <w:color w:val="auto"/>
          <w:highlight w:val="none"/>
          <w:lang w:val="en-US" w:eastAsia="zh-CN"/>
        </w:rPr>
        <w:t>七部分</w:t>
      </w:r>
      <w:r>
        <w:rPr>
          <w:rFonts w:hint="eastAsia" w:ascii="宋体"/>
          <w:b/>
          <w:color w:val="auto"/>
          <w:szCs w:val="21"/>
          <w:highlight w:val="none"/>
        </w:rPr>
        <w:t>）</w:t>
      </w:r>
      <w:r>
        <w:rPr>
          <w:rFonts w:hint="eastAsia" w:ascii="宋体"/>
          <w:color w:val="auto"/>
          <w:highlight w:val="none"/>
        </w:rPr>
        <w:t xml:space="preserve"> </w:t>
      </w:r>
    </w:p>
    <w:p w14:paraId="5A2A4077">
      <w:pPr>
        <w:keepNext w:val="0"/>
        <w:keepLines w:val="0"/>
        <w:pageBreakBefore w:val="0"/>
        <w:wordWrap/>
        <w:overflowPunct/>
        <w:topLinePunct w:val="0"/>
        <w:bidi w:val="0"/>
        <w:adjustRightInd w:val="0"/>
        <w:snapToGrid w:val="0"/>
        <w:spacing w:line="440" w:lineRule="exact"/>
        <w:ind w:firstLine="420" w:firstLineChars="200"/>
        <w:rPr>
          <w:rFonts w:hint="eastAsia" w:ascii="宋体"/>
          <w:color w:val="auto"/>
          <w:szCs w:val="21"/>
          <w:highlight w:val="none"/>
        </w:rPr>
      </w:pPr>
      <w:r>
        <w:rPr>
          <w:rFonts w:hint="eastAsia" w:ascii="宋体"/>
          <w:color w:val="auto"/>
          <w:highlight w:val="none"/>
        </w:rPr>
        <w:t>▲</w:t>
      </w:r>
      <w:r>
        <w:rPr>
          <w:rFonts w:hint="eastAsia" w:ascii="宋体"/>
          <w:color w:val="auto"/>
          <w:szCs w:val="21"/>
          <w:highlight w:val="none"/>
        </w:rPr>
        <w:t>（4）</w:t>
      </w:r>
      <w:r>
        <w:rPr>
          <w:rFonts w:hint="eastAsia" w:ascii="宋体" w:hAnsi="宋体" w:eastAsia="宋体" w:cs="宋体"/>
          <w:snapToGrid w:val="0"/>
          <w:color w:val="auto"/>
          <w:spacing w:val="-1"/>
          <w:kern w:val="0"/>
          <w:sz w:val="21"/>
          <w:szCs w:val="21"/>
          <w:highlight w:val="none"/>
          <w:lang w:val="en-US" w:eastAsia="en-US" w:bidi="ar-SA"/>
        </w:rPr>
        <w:t>售后服务承诺书</w:t>
      </w:r>
      <w:r>
        <w:rPr>
          <w:rFonts w:hint="eastAsia" w:ascii="宋体" w:hAnsi="宋体" w:cs="宋体"/>
          <w:snapToGrid w:val="0"/>
          <w:color w:val="auto"/>
          <w:spacing w:val="-1"/>
          <w:kern w:val="0"/>
          <w:sz w:val="21"/>
          <w:szCs w:val="21"/>
          <w:highlight w:val="none"/>
          <w:lang w:val="en-US" w:eastAsia="zh-CN" w:bidi="ar-SA"/>
        </w:rPr>
        <w:t>；</w:t>
      </w:r>
      <w:r>
        <w:rPr>
          <w:rFonts w:hint="eastAsia" w:ascii="宋体" w:hAnsi="宋体" w:eastAsia="宋体" w:cs="宋体"/>
          <w:snapToGrid w:val="0"/>
          <w:color w:val="auto"/>
          <w:spacing w:val="-1"/>
          <w:kern w:val="0"/>
          <w:sz w:val="21"/>
          <w:szCs w:val="21"/>
          <w:highlight w:val="none"/>
          <w:lang w:val="en-US" w:eastAsia="zh-CN" w:bidi="ar-SA"/>
        </w:rPr>
        <w:t>（</w:t>
      </w:r>
      <w:r>
        <w:rPr>
          <w:rFonts w:hint="eastAsia" w:ascii="宋体" w:hAnsi="宋体" w:eastAsia="宋体" w:cs="宋体"/>
          <w:snapToGrid w:val="0"/>
          <w:color w:val="auto"/>
          <w:spacing w:val="-1"/>
          <w:kern w:val="0"/>
          <w:sz w:val="21"/>
          <w:szCs w:val="21"/>
          <w:highlight w:val="none"/>
          <w:lang w:val="en-US" w:eastAsia="en-US" w:bidi="ar-SA"/>
        </w:rPr>
        <w:t>内容可以是提供的切实可行的售后服务和优惠承诺</w:t>
      </w:r>
      <w:r>
        <w:rPr>
          <w:rFonts w:hint="eastAsia" w:ascii="宋体" w:hAnsi="宋体" w:eastAsia="宋体" w:cs="宋体"/>
          <w:snapToGrid w:val="0"/>
          <w:color w:val="auto"/>
          <w:spacing w:val="-1"/>
          <w:kern w:val="0"/>
          <w:sz w:val="21"/>
          <w:szCs w:val="21"/>
          <w:highlight w:val="none"/>
          <w:lang w:val="en-US" w:eastAsia="zh-CN" w:bidi="ar-SA"/>
        </w:rPr>
        <w:t>）</w:t>
      </w:r>
      <w:r>
        <w:rPr>
          <w:rFonts w:hint="eastAsia" w:ascii="宋体" w:hAnsi="宋体" w:eastAsia="宋体" w:cs="宋体"/>
          <w:b/>
          <w:bCs/>
          <w:snapToGrid w:val="0"/>
          <w:color w:val="auto"/>
          <w:spacing w:val="-1"/>
          <w:kern w:val="0"/>
          <w:sz w:val="21"/>
          <w:szCs w:val="21"/>
          <w:highlight w:val="none"/>
          <w:lang w:val="en-US" w:eastAsia="zh-CN" w:bidi="ar-SA"/>
        </w:rPr>
        <w:t>(</w:t>
      </w:r>
      <w:r>
        <w:rPr>
          <w:rFonts w:hint="eastAsia" w:ascii="宋体"/>
          <w:b/>
          <w:color w:val="auto"/>
          <w:highlight w:val="none"/>
        </w:rPr>
        <w:t>必须提供，格式</w:t>
      </w:r>
      <w:r>
        <w:rPr>
          <w:rFonts w:hint="eastAsia" w:ascii="宋体"/>
          <w:b/>
          <w:bCs/>
          <w:color w:val="auto"/>
          <w:szCs w:val="21"/>
          <w:highlight w:val="none"/>
        </w:rPr>
        <w:t>自拟</w:t>
      </w:r>
      <w:r>
        <w:rPr>
          <w:rFonts w:hint="eastAsia" w:ascii="宋体"/>
          <w:color w:val="auto"/>
          <w:highlight w:val="none"/>
        </w:rPr>
        <w:t>）</w:t>
      </w:r>
    </w:p>
    <w:p w14:paraId="6B744BB8">
      <w:pPr>
        <w:keepNext w:val="0"/>
        <w:keepLines w:val="0"/>
        <w:pageBreakBefore w:val="0"/>
        <w:wordWrap/>
        <w:overflowPunct/>
        <w:topLinePunct w:val="0"/>
        <w:bidi w:val="0"/>
        <w:adjustRightInd w:val="0"/>
        <w:snapToGrid w:val="0"/>
        <w:spacing w:line="440" w:lineRule="exact"/>
        <w:ind w:firstLine="420" w:firstLineChars="200"/>
        <w:rPr>
          <w:rFonts w:hint="eastAsia" w:ascii="宋体"/>
          <w:color w:val="auto"/>
          <w:szCs w:val="21"/>
          <w:highlight w:val="none"/>
        </w:rPr>
      </w:pPr>
      <w:r>
        <w:rPr>
          <w:rFonts w:hint="eastAsia" w:ascii="宋体"/>
          <w:color w:val="auto"/>
          <w:highlight w:val="none"/>
        </w:rPr>
        <w:t>▲（5）</w:t>
      </w:r>
      <w:r>
        <w:rPr>
          <w:rFonts w:hint="eastAsia" w:ascii="宋体"/>
          <w:color w:val="auto"/>
          <w:szCs w:val="21"/>
          <w:highlight w:val="none"/>
          <w:lang w:val="en-US" w:eastAsia="zh-CN"/>
        </w:rPr>
        <w:t>产品质量保证书；</w:t>
      </w:r>
      <w:r>
        <w:rPr>
          <w:rFonts w:hint="eastAsia" w:ascii="宋体" w:hAnsi="Times New Roman" w:eastAsia="宋体" w:cs="Times New Roman"/>
          <w:b/>
          <w:bCs/>
          <w:color w:val="auto"/>
          <w:szCs w:val="21"/>
          <w:highlight w:val="none"/>
          <w:lang w:val="en-US" w:eastAsia="en-US"/>
        </w:rPr>
        <w:t>（必须提供，格式见第</w:t>
      </w:r>
      <w:r>
        <w:rPr>
          <w:rFonts w:hint="eastAsia" w:ascii="宋体" w:cs="Times New Roman"/>
          <w:b/>
          <w:bCs/>
          <w:color w:val="auto"/>
          <w:szCs w:val="21"/>
          <w:highlight w:val="none"/>
          <w:lang w:val="en-US" w:eastAsia="zh-CN"/>
        </w:rPr>
        <w:t>七部分</w:t>
      </w:r>
      <w:r>
        <w:rPr>
          <w:rFonts w:hint="eastAsia" w:ascii="宋体" w:hAnsi="Times New Roman" w:eastAsia="宋体" w:cs="Times New Roman"/>
          <w:b/>
          <w:bCs/>
          <w:color w:val="auto"/>
          <w:szCs w:val="21"/>
          <w:highlight w:val="none"/>
          <w:lang w:val="en-US" w:eastAsia="en-US"/>
        </w:rPr>
        <w:t>）</w:t>
      </w:r>
    </w:p>
    <w:p w14:paraId="0175A936">
      <w:pPr>
        <w:keepNext w:val="0"/>
        <w:keepLines w:val="0"/>
        <w:pageBreakBefore w:val="0"/>
        <w:numPr>
          <w:ilvl w:val="0"/>
          <w:numId w:val="0"/>
        </w:numPr>
        <w:wordWrap/>
        <w:overflowPunct/>
        <w:topLinePunct w:val="0"/>
        <w:bidi w:val="0"/>
        <w:adjustRightInd w:val="0"/>
        <w:snapToGrid w:val="0"/>
        <w:spacing w:line="440" w:lineRule="exact"/>
        <w:ind w:firstLine="420" w:firstLineChars="200"/>
        <w:rPr>
          <w:rFonts w:hint="eastAsia" w:eastAsia="宋体"/>
          <w:color w:val="auto"/>
          <w:highlight w:val="none"/>
          <w:lang w:eastAsia="zh-CN"/>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lang w:eastAsia="zh-CN"/>
        </w:rPr>
        <w:t>供应商</w:t>
      </w:r>
      <w:r>
        <w:rPr>
          <w:rFonts w:hint="eastAsia" w:ascii="宋体"/>
          <w:color w:val="auto"/>
          <w:szCs w:val="21"/>
          <w:highlight w:val="none"/>
          <w:lang w:val="en-US" w:eastAsia="zh-CN"/>
        </w:rPr>
        <w:t>完成过的</w:t>
      </w:r>
      <w:r>
        <w:rPr>
          <w:rFonts w:hint="eastAsia" w:ascii="宋体"/>
          <w:color w:val="auto"/>
          <w:szCs w:val="21"/>
          <w:highlight w:val="none"/>
          <w:lang w:eastAsia="zh-CN"/>
        </w:rPr>
        <w:t>类似</w:t>
      </w:r>
      <w:r>
        <w:rPr>
          <w:rFonts w:hint="eastAsia" w:ascii="宋体"/>
          <w:color w:val="auto"/>
          <w:szCs w:val="21"/>
          <w:highlight w:val="none"/>
          <w:lang w:val="en-US" w:eastAsia="zh-CN"/>
        </w:rPr>
        <w:t>项目业绩；</w:t>
      </w:r>
      <w:r>
        <w:rPr>
          <w:rFonts w:hint="eastAsia" w:ascii="宋体"/>
          <w:color w:val="auto"/>
          <w:szCs w:val="21"/>
          <w:highlight w:val="none"/>
          <w:lang w:eastAsia="zh-CN"/>
        </w:rPr>
        <w:t>（如有，需提供合同复印件）</w:t>
      </w:r>
    </w:p>
    <w:p w14:paraId="708252D6">
      <w:pPr>
        <w:keepNext w:val="0"/>
        <w:keepLines w:val="0"/>
        <w:pageBreakBefore w:val="0"/>
        <w:wordWrap/>
        <w:overflowPunct/>
        <w:topLinePunct w:val="0"/>
        <w:bidi w:val="0"/>
        <w:adjustRightInd w:val="0"/>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）采购需求要求提供的材料</w:t>
      </w:r>
      <w:r>
        <w:rPr>
          <w:rFonts w:hint="eastAsia" w:ascii="宋体"/>
          <w:color w:val="auto"/>
          <w:szCs w:val="21"/>
          <w:highlight w:val="none"/>
          <w:lang w:val="en-US" w:eastAsia="zh-CN"/>
        </w:rPr>
        <w:t>；</w:t>
      </w:r>
      <w:r>
        <w:rPr>
          <w:rFonts w:hint="eastAsia" w:ascii="宋体"/>
          <w:b/>
          <w:bCs/>
          <w:color w:val="auto"/>
          <w:szCs w:val="21"/>
          <w:highlight w:val="none"/>
        </w:rPr>
        <w:t>（格式自拟，如有要求则</w:t>
      </w:r>
      <w:r>
        <w:rPr>
          <w:rFonts w:hint="eastAsia" w:ascii="宋体"/>
          <w:b/>
          <w:bCs/>
          <w:color w:val="auto"/>
          <w:szCs w:val="21"/>
          <w:highlight w:val="none"/>
          <w:lang w:val="en-US" w:eastAsia="zh-CN"/>
        </w:rPr>
        <w:t>必须</w:t>
      </w:r>
      <w:r>
        <w:rPr>
          <w:rFonts w:hint="eastAsia" w:ascii="宋体"/>
          <w:b/>
          <w:bCs/>
          <w:color w:val="auto"/>
          <w:szCs w:val="21"/>
          <w:highlight w:val="none"/>
        </w:rPr>
        <w:t>提供）</w:t>
      </w:r>
    </w:p>
    <w:p w14:paraId="5FCB7749">
      <w:pPr>
        <w:keepNext w:val="0"/>
        <w:keepLines w:val="0"/>
        <w:pageBreakBefore w:val="0"/>
        <w:wordWrap/>
        <w:overflowPunct/>
        <w:topLinePunct w:val="0"/>
        <w:bidi w:val="0"/>
        <w:adjustRightInd w:val="0"/>
        <w:snapToGrid w:val="0"/>
        <w:spacing w:line="440" w:lineRule="exact"/>
        <w:ind w:firstLine="420" w:firstLineChars="200"/>
        <w:rPr>
          <w:rFonts w:hint="eastAsia" w:ascii="宋体" w:eastAsia="宋体"/>
          <w:b/>
          <w:color w:val="auto"/>
          <w:szCs w:val="21"/>
          <w:highlight w:val="none"/>
          <w:lang w:val="en-US" w:eastAsia="zh-CN"/>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）具备履行合同所必需的设备和专业技术能力的证明材料</w:t>
      </w:r>
      <w:r>
        <w:rPr>
          <w:rFonts w:hint="eastAsia" w:ascii="宋体"/>
          <w:color w:val="auto"/>
          <w:szCs w:val="21"/>
          <w:highlight w:val="none"/>
          <w:lang w:val="en-US" w:eastAsia="zh-CN"/>
        </w:rPr>
        <w:t>；</w:t>
      </w:r>
    </w:p>
    <w:p w14:paraId="462568EA">
      <w:pPr>
        <w:keepNext w:val="0"/>
        <w:keepLines w:val="0"/>
        <w:pageBreakBefore w:val="0"/>
        <w:wordWrap/>
        <w:overflowPunct/>
        <w:topLinePunct w:val="0"/>
        <w:bidi w:val="0"/>
        <w:adjustRightInd w:val="0"/>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9</w:t>
      </w:r>
      <w:r>
        <w:rPr>
          <w:rFonts w:hint="eastAsia" w:ascii="宋体"/>
          <w:color w:val="auto"/>
          <w:szCs w:val="21"/>
          <w:highlight w:val="none"/>
        </w:rPr>
        <w:t>）供应商认为需要提供的</w:t>
      </w:r>
      <w:r>
        <w:rPr>
          <w:rFonts w:hint="eastAsia" w:ascii="宋体"/>
          <w:color w:val="auto"/>
          <w:szCs w:val="21"/>
          <w:highlight w:val="none"/>
          <w:lang w:val="en-US" w:eastAsia="zh-CN"/>
        </w:rPr>
        <w:t>其他商务技术文件</w:t>
      </w:r>
      <w:r>
        <w:rPr>
          <w:rFonts w:hint="eastAsia" w:ascii="宋体"/>
          <w:color w:val="auto"/>
          <w:szCs w:val="21"/>
          <w:highlight w:val="none"/>
        </w:rPr>
        <w:t>。</w:t>
      </w:r>
    </w:p>
    <w:p w14:paraId="70191450">
      <w:pPr>
        <w:keepNext w:val="0"/>
        <w:keepLines w:val="0"/>
        <w:pageBreakBefore w:val="0"/>
        <w:wordWrap/>
        <w:overflowPunct/>
        <w:topLinePunct w:val="0"/>
        <w:bidi w:val="0"/>
        <w:spacing w:line="440" w:lineRule="exact"/>
        <w:ind w:firstLine="420" w:firstLineChars="200"/>
        <w:rPr>
          <w:rFonts w:hint="eastAsia" w:ascii="宋体"/>
          <w:b/>
          <w:color w:val="auto"/>
          <w:szCs w:val="21"/>
          <w:highlight w:val="none"/>
        </w:rPr>
      </w:pPr>
      <w:r>
        <w:rPr>
          <w:rFonts w:hint="eastAsia" w:ascii="宋体"/>
          <w:color w:val="auto"/>
          <w:szCs w:val="21"/>
          <w:highlight w:val="none"/>
        </w:rPr>
        <w:t>▲特别说明：</w:t>
      </w:r>
      <w:r>
        <w:rPr>
          <w:rFonts w:hint="eastAsia" w:ascii="宋体"/>
          <w:b/>
          <w:color w:val="auto"/>
          <w:szCs w:val="21"/>
          <w:highlight w:val="none"/>
        </w:rPr>
        <w:t>（1）</w:t>
      </w:r>
      <w:r>
        <w:rPr>
          <w:rFonts w:ascii="宋体"/>
          <w:b/>
          <w:color w:val="auto"/>
          <w:szCs w:val="21"/>
          <w:highlight w:val="none"/>
        </w:rPr>
        <w:t>响应文件中所须加盖公章部分均采用CA签章。若</w:t>
      </w:r>
      <w:r>
        <w:rPr>
          <w:rFonts w:hint="eastAsia" w:ascii="宋体"/>
          <w:b/>
          <w:color w:val="auto"/>
          <w:szCs w:val="21"/>
          <w:highlight w:val="none"/>
          <w:lang w:eastAsia="zh-CN"/>
        </w:rPr>
        <w:t>谈判</w:t>
      </w:r>
      <w:r>
        <w:rPr>
          <w:rFonts w:ascii="宋体"/>
          <w:b/>
          <w:color w:val="auto"/>
          <w:szCs w:val="21"/>
          <w:highlight w:val="none"/>
        </w:rPr>
        <w:t>文件中有专门标注的某关联点</w:t>
      </w:r>
      <w:r>
        <w:rPr>
          <w:rFonts w:hint="eastAsia" w:ascii="宋体"/>
          <w:b/>
          <w:color w:val="auto"/>
          <w:szCs w:val="21"/>
          <w:highlight w:val="none"/>
        </w:rPr>
        <w:t>，</w:t>
      </w:r>
      <w:r>
        <w:rPr>
          <w:rFonts w:ascii="宋体"/>
          <w:b/>
          <w:color w:val="auto"/>
          <w:szCs w:val="21"/>
          <w:highlight w:val="none"/>
        </w:rPr>
        <w:t>并要求供应商在电子投标系统中作出</w:t>
      </w:r>
      <w:r>
        <w:rPr>
          <w:rFonts w:hint="eastAsia" w:ascii="宋体"/>
          <w:b/>
          <w:color w:val="auto"/>
          <w:szCs w:val="21"/>
          <w:highlight w:val="none"/>
          <w:lang w:eastAsia="zh-CN"/>
        </w:rPr>
        <w:t>谈判</w:t>
      </w:r>
      <w:r>
        <w:rPr>
          <w:rFonts w:ascii="宋体"/>
          <w:b/>
          <w:color w:val="auto"/>
          <w:szCs w:val="21"/>
          <w:highlight w:val="none"/>
        </w:rPr>
        <w:t>响应的，如供应商未对关联点进行响应或者在响应文件其它内容进行描述，造成电子评审不能查询的责任由供应商自行承担。</w:t>
      </w:r>
    </w:p>
    <w:p w14:paraId="68ABC32C">
      <w:pPr>
        <w:keepNext w:val="0"/>
        <w:keepLines w:val="0"/>
        <w:pageBreakBefore w:val="0"/>
        <w:wordWrap/>
        <w:overflowPunct/>
        <w:topLinePunct w:val="0"/>
        <w:bidi w:val="0"/>
        <w:spacing w:line="440" w:lineRule="exact"/>
        <w:ind w:firstLine="422" w:firstLineChars="200"/>
        <w:rPr>
          <w:rFonts w:ascii="宋体"/>
          <w:b/>
          <w:color w:val="auto"/>
          <w:szCs w:val="21"/>
          <w:highlight w:val="none"/>
        </w:rPr>
      </w:pPr>
      <w:r>
        <w:rPr>
          <w:rFonts w:hint="eastAsia" w:ascii="宋体"/>
          <w:b/>
          <w:color w:val="auto"/>
          <w:szCs w:val="21"/>
          <w:highlight w:val="none"/>
        </w:rPr>
        <w:t>（</w:t>
      </w:r>
      <w:r>
        <w:rPr>
          <w:rFonts w:ascii="宋体"/>
          <w:b/>
          <w:color w:val="auto"/>
          <w:szCs w:val="21"/>
          <w:highlight w:val="none"/>
        </w:rPr>
        <w:t>2</w:t>
      </w:r>
      <w:r>
        <w:rPr>
          <w:rFonts w:hint="eastAsia" w:ascii="宋体"/>
          <w:b/>
          <w:color w:val="auto"/>
          <w:szCs w:val="21"/>
          <w:highlight w:val="none"/>
        </w:rPr>
        <w:t>）</w:t>
      </w:r>
      <w:r>
        <w:rPr>
          <w:rFonts w:hint="eastAsia" w:ascii="宋体"/>
          <w:b/>
          <w:color w:val="auto"/>
          <w:szCs w:val="21"/>
          <w:highlight w:val="none"/>
          <w:lang w:eastAsia="zh-CN"/>
        </w:rPr>
        <w:t>谈判</w:t>
      </w:r>
      <w:r>
        <w:rPr>
          <w:rFonts w:hint="eastAsia" w:ascii="宋体"/>
          <w:b/>
          <w:color w:val="auto"/>
          <w:szCs w:val="21"/>
          <w:highlight w:val="none"/>
        </w:rPr>
        <w:t>文件要求提供的各种复印件，必须加盖</w:t>
      </w:r>
      <w:r>
        <w:rPr>
          <w:rFonts w:hint="eastAsia" w:ascii="宋体"/>
          <w:b/>
          <w:color w:val="auto"/>
          <w:szCs w:val="21"/>
          <w:highlight w:val="none"/>
          <w:lang w:eastAsia="zh-CN"/>
        </w:rPr>
        <w:t>谈判</w:t>
      </w:r>
      <w:r>
        <w:rPr>
          <w:rFonts w:hint="eastAsia" w:ascii="宋体"/>
          <w:b/>
          <w:color w:val="auto"/>
          <w:szCs w:val="21"/>
          <w:highlight w:val="none"/>
        </w:rPr>
        <w:t>供应商CA签章，否则其</w:t>
      </w:r>
      <w:r>
        <w:rPr>
          <w:rFonts w:hint="eastAsia" w:ascii="宋体"/>
          <w:b/>
          <w:color w:val="auto"/>
          <w:szCs w:val="21"/>
          <w:highlight w:val="none"/>
          <w:lang w:eastAsia="zh-CN"/>
        </w:rPr>
        <w:t>谈判</w:t>
      </w:r>
      <w:r>
        <w:rPr>
          <w:rFonts w:hint="eastAsia" w:ascii="宋体"/>
          <w:b/>
          <w:color w:val="auto"/>
          <w:szCs w:val="21"/>
          <w:highlight w:val="none"/>
        </w:rPr>
        <w:t>无效。</w:t>
      </w:r>
    </w:p>
    <w:p w14:paraId="0F65CCEB">
      <w:pPr>
        <w:keepNext w:val="0"/>
        <w:keepLines w:val="0"/>
        <w:pageBreakBefore w:val="0"/>
        <w:wordWrap/>
        <w:overflowPunct/>
        <w:topLinePunct w:val="0"/>
        <w:bidi w:val="0"/>
        <w:adjustRightInd w:val="0"/>
        <w:snapToGrid w:val="0"/>
        <w:spacing w:line="440" w:lineRule="exact"/>
        <w:ind w:firstLine="422" w:firstLineChars="200"/>
        <w:rPr>
          <w:rFonts w:hint="eastAsia" w:ascii="宋体"/>
          <w:b/>
          <w:color w:val="auto"/>
          <w:szCs w:val="21"/>
          <w:highlight w:val="none"/>
        </w:rPr>
      </w:pPr>
      <w:r>
        <w:rPr>
          <w:rFonts w:hint="eastAsia" w:ascii="宋体"/>
          <w:b/>
          <w:color w:val="auto"/>
          <w:szCs w:val="21"/>
          <w:highlight w:val="none"/>
        </w:rPr>
        <w:t>（</w:t>
      </w:r>
      <w:r>
        <w:rPr>
          <w:rFonts w:ascii="宋体"/>
          <w:b/>
          <w:color w:val="auto"/>
          <w:szCs w:val="21"/>
          <w:highlight w:val="none"/>
        </w:rPr>
        <w:t>3</w:t>
      </w:r>
      <w:r>
        <w:rPr>
          <w:rFonts w:hint="eastAsia" w:ascii="宋体"/>
          <w:b/>
          <w:color w:val="auto"/>
          <w:szCs w:val="21"/>
          <w:highlight w:val="none"/>
        </w:rPr>
        <w:t>）</w:t>
      </w:r>
      <w:r>
        <w:rPr>
          <w:rFonts w:hint="eastAsia" w:ascii="宋体"/>
          <w:b/>
          <w:color w:val="auto"/>
          <w:szCs w:val="21"/>
          <w:highlight w:val="none"/>
          <w:lang w:eastAsia="zh-CN"/>
        </w:rPr>
        <w:t>谈判</w:t>
      </w:r>
      <w:r>
        <w:rPr>
          <w:rFonts w:hint="eastAsia" w:ascii="宋体"/>
          <w:b/>
          <w:color w:val="auto"/>
          <w:szCs w:val="21"/>
          <w:highlight w:val="none"/>
        </w:rPr>
        <w:t>文件要求“必须提供”的证明等材料，</w:t>
      </w:r>
      <w:r>
        <w:rPr>
          <w:rFonts w:hint="eastAsia" w:ascii="宋体"/>
          <w:b/>
          <w:color w:val="auto"/>
          <w:szCs w:val="21"/>
          <w:highlight w:val="none"/>
          <w:lang w:eastAsia="zh-CN"/>
        </w:rPr>
        <w:t>谈判</w:t>
      </w:r>
      <w:r>
        <w:rPr>
          <w:rFonts w:hint="eastAsia" w:ascii="宋体"/>
          <w:b/>
          <w:color w:val="auto"/>
          <w:szCs w:val="21"/>
          <w:highlight w:val="none"/>
        </w:rPr>
        <w:t>供应商必须全部提供，缺一不可，否则</w:t>
      </w:r>
      <w:r>
        <w:rPr>
          <w:rFonts w:hint="eastAsia" w:ascii="宋体"/>
          <w:b/>
          <w:color w:val="auto"/>
          <w:szCs w:val="21"/>
          <w:highlight w:val="none"/>
          <w:lang w:eastAsia="zh-CN"/>
        </w:rPr>
        <w:t>谈判</w:t>
      </w:r>
      <w:r>
        <w:rPr>
          <w:rFonts w:hint="eastAsia" w:ascii="宋体"/>
          <w:b/>
          <w:color w:val="auto"/>
          <w:szCs w:val="21"/>
          <w:highlight w:val="none"/>
        </w:rPr>
        <w:t>无效。</w:t>
      </w:r>
    </w:p>
    <w:p w14:paraId="5FDC6C55">
      <w:pPr>
        <w:snapToGrid w:val="0"/>
        <w:spacing w:line="440" w:lineRule="exact"/>
        <w:ind w:firstLine="422" w:firstLineChars="200"/>
        <w:rPr>
          <w:rFonts w:hint="default"/>
          <w:color w:val="auto"/>
          <w:highlight w:val="none"/>
          <w:lang w:val="en-US" w:eastAsia="zh-CN"/>
        </w:rPr>
      </w:pPr>
      <w:r>
        <w:rPr>
          <w:rFonts w:hint="eastAsia" w:ascii="宋体"/>
          <w:b/>
          <w:color w:val="auto"/>
          <w:szCs w:val="21"/>
          <w:highlight w:val="none"/>
        </w:rPr>
        <w:t>（4）</w:t>
      </w:r>
      <w:r>
        <w:rPr>
          <w:rFonts w:hint="eastAsia" w:ascii="宋体"/>
          <w:b/>
          <w:color w:val="auto"/>
          <w:szCs w:val="21"/>
          <w:highlight w:val="none"/>
          <w:lang w:eastAsia="zh-CN"/>
        </w:rPr>
        <w:t>谈判</w:t>
      </w:r>
      <w:r>
        <w:rPr>
          <w:rFonts w:hint="eastAsia" w:ascii="宋体"/>
          <w:b/>
          <w:color w:val="auto"/>
          <w:szCs w:val="21"/>
          <w:highlight w:val="none"/>
        </w:rPr>
        <w:t>文件要求法定代表人（负责人）或委托代理人签名的部分必须签名，无签名的视为</w:t>
      </w:r>
      <w:r>
        <w:rPr>
          <w:rFonts w:hint="eastAsia" w:ascii="宋体"/>
          <w:b/>
          <w:color w:val="auto"/>
          <w:szCs w:val="21"/>
          <w:highlight w:val="none"/>
          <w:lang w:eastAsia="zh-CN"/>
        </w:rPr>
        <w:t>谈判</w:t>
      </w:r>
      <w:r>
        <w:rPr>
          <w:rFonts w:hint="eastAsia" w:ascii="宋体"/>
          <w:b/>
          <w:color w:val="auto"/>
          <w:szCs w:val="21"/>
          <w:highlight w:val="none"/>
        </w:rPr>
        <w:t>无效。</w:t>
      </w:r>
    </w:p>
    <w:p w14:paraId="61EB03B7">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 响应文件的编制和签署</w:t>
      </w:r>
    </w:p>
    <w:p w14:paraId="27E1F37A">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3.1各供应商在编制响应文件时请按照谈判文件第七部分规定的格式进行，混乱的编排导致响应文件被误读或谈判小组查找不到有效文件是供应商的风险。</w:t>
      </w:r>
    </w:p>
    <w:p w14:paraId="610D8752">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695670BA">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3.3使用“广西政府采购云平台电子交易客户端”需要提前申领CA数字证书，申领流程请自行前往“广西政府采购网（http://zfcg.gxzf.gov.cn/）—办事服务—下载专区”进行查阅</w:t>
      </w:r>
    </w:p>
    <w:p w14:paraId="0813AB87">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3.4响应文件按照谈判文件第七部分格式要求进行签署、盖章。▲供应商的响应文件未按照谈判文件要求签署、盖章的，其响应无效。</w:t>
      </w:r>
    </w:p>
    <w:p w14:paraId="6B7D6E38">
      <w:pPr>
        <w:pStyle w:val="31"/>
        <w:keepNext w:val="0"/>
        <w:keepLines w:val="0"/>
        <w:pageBreakBefore w:val="0"/>
        <w:kinsoku/>
        <w:wordWrap/>
        <w:overflowPunct/>
        <w:topLinePunct w:val="0"/>
        <w:bidi w:val="0"/>
        <w:spacing w:line="360" w:lineRule="auto"/>
        <w:ind w:firstLine="420" w:firstLineChars="20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3.5为确保网上操作合法、有效和安全，供应商应当在响应截止时间前完成在“广西政府采购云平台”的身份认证，确保在电子交易过程中能够对相关数据电文进行加密和使用电子签名。</w:t>
      </w:r>
    </w:p>
    <w:p w14:paraId="4F6F4B68">
      <w:pPr>
        <w:pStyle w:val="31"/>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3.6谈判文件对响应文件签署、盖章的要求适用于电子签名、CA签章以及谈判文件明确允许的其他方式。</w:t>
      </w:r>
    </w:p>
    <w:p w14:paraId="1C033E20">
      <w:pPr>
        <w:keepNext w:val="0"/>
        <w:keepLines w:val="0"/>
        <w:pageBreakBefore w:val="0"/>
        <w:kinsoku/>
        <w:wordWrap/>
        <w:overflowPunct/>
        <w:topLinePunct w:val="0"/>
        <w:bidi w:val="0"/>
        <w:adjustRightInd/>
        <w:spacing w:line="360" w:lineRule="auto"/>
        <w:jc w:val="center"/>
        <w:rPr>
          <w:rFonts w:cs="仿宋_GB2312" w:asciiTheme="minorEastAsia" w:hAnsiTheme="minorEastAsia" w:eastAsiaTheme="minorEastAsia"/>
          <w:b/>
          <w:color w:val="auto"/>
          <w:sz w:val="21"/>
          <w:szCs w:val="21"/>
          <w:highlight w:val="none"/>
        </w:rPr>
      </w:pPr>
    </w:p>
    <w:bookmarkEnd w:id="10"/>
    <w:p w14:paraId="0677EE18">
      <w:pPr>
        <w:adjustRightInd/>
        <w:spacing w:line="240" w:lineRule="auto"/>
        <w:jc w:val="center"/>
        <w:outlineLvl w:val="1"/>
        <w:rPr>
          <w:rFonts w:hint="eastAsia" w:cs="仿宋_GB2312" w:asciiTheme="minorEastAsia" w:hAnsiTheme="minorEastAsia" w:eastAsiaTheme="minorEastAsia"/>
          <w:b/>
          <w:color w:val="auto"/>
          <w:sz w:val="32"/>
          <w:szCs w:val="32"/>
          <w:highlight w:val="none"/>
        </w:rPr>
      </w:pPr>
      <w:bookmarkStart w:id="57" w:name="第三部分"/>
      <w:bookmarkStart w:id="58" w:name="_Toc164416483"/>
      <w:r>
        <w:rPr>
          <w:rFonts w:hint="eastAsia" w:cs="仿宋_GB2312" w:asciiTheme="minorEastAsia" w:hAnsiTheme="minorEastAsia" w:eastAsiaTheme="minorEastAsia"/>
          <w:b/>
          <w:color w:val="auto"/>
          <w:sz w:val="32"/>
          <w:szCs w:val="32"/>
          <w:highlight w:val="none"/>
        </w:rPr>
        <w:t>七、响应文件的提交和备份</w:t>
      </w:r>
    </w:p>
    <w:p w14:paraId="2188FA61">
      <w:pPr>
        <w:pStyle w:val="31"/>
        <w:spacing w:before="0" w:line="360" w:lineRule="auto"/>
        <w:ind w:firstLine="420" w:firstLineChars="200"/>
        <w:rPr>
          <w:rFonts w:hint="eastAsia" w:cs="Times New Roman" w:asciiTheme="minorEastAsia" w:hAnsiTheme="minorEastAsia" w:eastAsiaTheme="minorEastAsia"/>
          <w:b w:val="0"/>
          <w:bCs/>
          <w:color w:val="auto"/>
          <w:szCs w:val="21"/>
          <w:highlight w:val="none"/>
        </w:rPr>
      </w:pPr>
    </w:p>
    <w:p w14:paraId="40DA69DF">
      <w:pPr>
        <w:pStyle w:val="31"/>
        <w:spacing w:before="0" w:line="360" w:lineRule="auto"/>
        <w:ind w:firstLine="422" w:firstLineChars="200"/>
        <w:rPr>
          <w:rFonts w:hint="eastAsia" w:cs="Times New Roman" w:asciiTheme="minorEastAsia" w:hAnsiTheme="minorEastAsia" w:eastAsiaTheme="minorEastAsia"/>
          <w:b w:val="0"/>
          <w:bCs/>
          <w:color w:val="auto"/>
          <w:szCs w:val="21"/>
          <w:highlight w:val="none"/>
        </w:rPr>
      </w:pPr>
      <w:r>
        <w:rPr>
          <w:rFonts w:hint="eastAsia" w:cs="Times New Roman" w:asciiTheme="minorEastAsia" w:hAnsiTheme="minorEastAsia" w:eastAsiaTheme="minorEastAsia"/>
          <w:b/>
          <w:bCs w:val="0"/>
          <w:color w:val="auto"/>
          <w:szCs w:val="21"/>
          <w:highlight w:val="none"/>
        </w:rPr>
        <w:t>1.响应文件的提交、补充、修改、撤回</w:t>
      </w:r>
    </w:p>
    <w:p w14:paraId="19634588">
      <w:pPr>
        <w:pStyle w:val="31"/>
        <w:spacing w:line="360" w:lineRule="auto"/>
        <w:ind w:firstLine="420"/>
        <w:rPr>
          <w:rFonts w:hint="eastAsia" w:cs="Times New Roman" w:asciiTheme="minorEastAsia" w:hAnsiTheme="minorEastAsia" w:eastAsiaTheme="minorEastAsia"/>
          <w:bCs/>
          <w:color w:val="auto"/>
          <w:szCs w:val="21"/>
          <w:highlight w:val="none"/>
        </w:rPr>
      </w:pPr>
      <w:r>
        <w:rPr>
          <w:rFonts w:hint="eastAsia" w:cs="Times New Roman" w:asciiTheme="minorEastAsia" w:hAnsiTheme="minorEastAsia" w:eastAsiaTheme="minorEastAsia"/>
          <w:bCs/>
          <w:color w:val="auto"/>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50B36D4">
      <w:pPr>
        <w:pStyle w:val="31"/>
        <w:spacing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1.2 在响应截止时间以后，不能补充、修改响应文件。</w:t>
      </w:r>
    </w:p>
    <w:p w14:paraId="4FCAEE22">
      <w:pPr>
        <w:pStyle w:val="31"/>
        <w:spacing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1.3 在提交“最后报价”后，供应商不能退出谈判。</w:t>
      </w:r>
    </w:p>
    <w:p w14:paraId="2687195B">
      <w:pPr>
        <w:pStyle w:val="31"/>
        <w:spacing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0DCBC8E7">
      <w:pPr>
        <w:pStyle w:val="31"/>
        <w:spacing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1.5 采购代理机构可以视情况延长提交响应文件的截止时间。在上述情况下，采购代理机构与供应商以前在响应截止期方面的全部权利、责任和义务，将适用于延长至新的响应截止期。</w:t>
      </w:r>
    </w:p>
    <w:p w14:paraId="5D261662">
      <w:pPr>
        <w:pStyle w:val="31"/>
        <w:spacing w:line="360" w:lineRule="auto"/>
        <w:ind w:firstLine="422" w:firstLineChars="200"/>
        <w:rPr>
          <w:rFonts w:hint="eastAsia" w:cs="Times New Roman" w:asciiTheme="minorEastAsia" w:hAnsiTheme="minorEastAsia" w:eastAsiaTheme="minorEastAsia"/>
          <w:b w:val="0"/>
          <w:bCs/>
          <w:color w:val="auto"/>
          <w:sz w:val="21"/>
          <w:szCs w:val="21"/>
          <w:highlight w:val="none"/>
        </w:rPr>
      </w:pPr>
      <w:r>
        <w:rPr>
          <w:rFonts w:hint="eastAsia" w:cs="Times New Roman" w:asciiTheme="minorEastAsia" w:hAnsiTheme="minorEastAsia" w:eastAsiaTheme="minorEastAsia"/>
          <w:b/>
          <w:bCs w:val="0"/>
          <w:color w:val="auto"/>
          <w:sz w:val="21"/>
          <w:szCs w:val="21"/>
          <w:highlight w:val="none"/>
        </w:rPr>
        <w:t>2.备份响应文件</w:t>
      </w:r>
    </w:p>
    <w:p w14:paraId="0582AB92">
      <w:pPr>
        <w:pStyle w:val="31"/>
        <w:spacing w:line="360" w:lineRule="auto"/>
        <w:ind w:firstLine="420" w:firstLineChars="200"/>
        <w:rPr>
          <w:rFonts w:hint="eastAsia" w:cs="Times New Roman" w:asciiTheme="minorEastAsia" w:hAnsiTheme="minorEastAsia" w:eastAsiaTheme="minorEastAsia"/>
          <w:b w:val="0"/>
          <w:bCs/>
          <w:color w:val="auto"/>
          <w:sz w:val="21"/>
          <w:szCs w:val="21"/>
          <w:highlight w:val="none"/>
        </w:rPr>
      </w:pPr>
      <w:r>
        <w:rPr>
          <w:rFonts w:hint="eastAsia" w:cs="Times New Roman" w:asciiTheme="minorEastAsia" w:hAnsiTheme="minorEastAsia" w:eastAsiaTheme="minorEastAsia"/>
          <w:bCs/>
          <w:color w:val="auto"/>
          <w:sz w:val="21"/>
          <w:szCs w:val="21"/>
          <w:highlight w:val="none"/>
        </w:rPr>
        <w:t>2.1 供应商在电子交易平台传输提交响应文件后，还可以在响应截止时间前直接提交或者以邮政快递方式递交备份响应文件1份，</w:t>
      </w:r>
      <w:r>
        <w:rPr>
          <w:rFonts w:hint="eastAsia" w:cs="Times New Roman" w:asciiTheme="minorEastAsia" w:hAnsiTheme="minorEastAsia" w:eastAsiaTheme="minorEastAsia"/>
          <w:b w:val="0"/>
          <w:bCs/>
          <w:color w:val="auto"/>
          <w:sz w:val="21"/>
          <w:szCs w:val="21"/>
          <w:highlight w:val="none"/>
        </w:rPr>
        <w:t>但采购人、采购代理机构不强制或变相强制供应商提交备份响应文件。</w:t>
      </w:r>
    </w:p>
    <w:p w14:paraId="4DDDF55D">
      <w:pPr>
        <w:pStyle w:val="31"/>
        <w:spacing w:line="360" w:lineRule="auto"/>
        <w:ind w:firstLine="420" w:firstLineChars="200"/>
        <w:rPr>
          <w:rFonts w:hint="eastAsia" w:cs="Times New Roman" w:asciiTheme="minorEastAsia" w:hAnsiTheme="minorEastAsia" w:eastAsiaTheme="minorEastAsia"/>
          <w:b w:val="0"/>
          <w:bCs/>
          <w:color w:val="auto"/>
          <w:sz w:val="21"/>
          <w:szCs w:val="21"/>
          <w:highlight w:val="none"/>
        </w:rPr>
      </w:pPr>
      <w:r>
        <w:rPr>
          <w:rFonts w:hint="eastAsia" w:cs="Times New Roman" w:asciiTheme="minorEastAsia" w:hAnsiTheme="minorEastAsia" w:eastAsiaTheme="minorEastAsia"/>
          <w:bCs/>
          <w:color w:val="auto"/>
          <w:sz w:val="21"/>
          <w:szCs w:val="21"/>
          <w:highlight w:val="none"/>
        </w:rPr>
        <w:t>2.2 备份响应文件须在“广西政府采购云平台投标客户端”制作生成，并储存在不可修改的</w:t>
      </w:r>
      <w:r>
        <w:rPr>
          <w:rFonts w:hint="eastAsia" w:asciiTheme="minorEastAsia" w:hAnsiTheme="minorEastAsia" w:eastAsiaTheme="minorEastAsia"/>
          <w:b w:val="0"/>
          <w:bCs/>
          <w:color w:val="auto"/>
          <w:sz w:val="21"/>
          <w:szCs w:val="21"/>
          <w:highlight w:val="none"/>
        </w:rPr>
        <w:t>电子光盘等存储介质</w:t>
      </w:r>
      <w:r>
        <w:rPr>
          <w:rFonts w:hint="eastAsia" w:cs="Times New Roman" w:asciiTheme="minorEastAsia" w:hAnsiTheme="minorEastAsia" w:eastAsiaTheme="minorEastAsia"/>
          <w:bCs/>
          <w:color w:val="auto"/>
          <w:sz w:val="21"/>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val="0"/>
          <w:bCs/>
          <w:color w:val="auto"/>
          <w:sz w:val="21"/>
          <w:szCs w:val="21"/>
          <w:highlight w:val="none"/>
        </w:rPr>
        <w:t>▲不符合上述制作、</w:t>
      </w:r>
      <w:r>
        <w:rPr>
          <w:rFonts w:hint="eastAsia" w:cs="Times New Roman" w:asciiTheme="minorEastAsia" w:hAnsiTheme="minorEastAsia" w:eastAsiaTheme="minorEastAsia"/>
          <w:b w:val="0"/>
          <w:bCs/>
          <w:color w:val="auto"/>
          <w:sz w:val="21"/>
          <w:szCs w:val="21"/>
          <w:highlight w:val="none"/>
        </w:rPr>
        <w:t>存储、密封规定的备份响应文件将被视为无效或者被拒绝接收。</w:t>
      </w:r>
    </w:p>
    <w:p w14:paraId="12A658FB">
      <w:pPr>
        <w:pStyle w:val="31"/>
        <w:spacing w:line="360" w:lineRule="auto"/>
        <w:ind w:firstLine="420" w:firstLineChars="200"/>
        <w:rPr>
          <w:rFonts w:hint="eastAsia" w:cs="Times New Roman" w:asciiTheme="minorEastAsia" w:hAnsiTheme="minorEastAsia" w:eastAsiaTheme="minorEastAsia"/>
          <w:bCs/>
          <w:color w:val="auto"/>
          <w:sz w:val="21"/>
          <w:szCs w:val="21"/>
          <w:highlight w:val="none"/>
        </w:rPr>
      </w:pPr>
      <w:r>
        <w:rPr>
          <w:rFonts w:hint="eastAsia" w:cs="Times New Roman" w:asciiTheme="minorEastAsia" w:hAnsiTheme="minorEastAsia" w:eastAsiaTheme="minorEastAsia"/>
          <w:bCs/>
          <w:color w:val="auto"/>
          <w:sz w:val="21"/>
          <w:szCs w:val="21"/>
          <w:highlight w:val="none"/>
        </w:rPr>
        <w:t>2.3 直接提交备份响应文件的，供应商应于响应截止时间前在谈判公告中载明的开启响应文件的地点将备份响应文件提交给采购代理机构，采购代理机构将拒绝接受逾期送达的备份响应文件。</w:t>
      </w:r>
    </w:p>
    <w:p w14:paraId="5B667789">
      <w:pPr>
        <w:pStyle w:val="31"/>
        <w:spacing w:line="360" w:lineRule="auto"/>
        <w:ind w:firstLine="420" w:firstLineChars="200"/>
        <w:rPr>
          <w:rFonts w:hint="eastAsia" w:cs="Times New Roman" w:asciiTheme="minorEastAsia" w:hAnsiTheme="minorEastAsia" w:eastAsiaTheme="minorEastAsia"/>
          <w:bCs/>
          <w:color w:val="auto"/>
          <w:sz w:val="21"/>
          <w:szCs w:val="21"/>
          <w:highlight w:val="none"/>
        </w:rPr>
      </w:pPr>
      <w:r>
        <w:rPr>
          <w:rFonts w:hint="eastAsia" w:cs="Times New Roman" w:asciiTheme="minorEastAsia" w:hAnsiTheme="minorEastAsia" w:eastAsiaTheme="minorEastAsia"/>
          <w:bCs/>
          <w:color w:val="auto"/>
          <w:sz w:val="21"/>
          <w:szCs w:val="21"/>
          <w:highlight w:val="none"/>
        </w:rPr>
        <w:t>2.4 以邮政快递方式递交备份响应文件的，供应商应先将备份响应文件按要求密封和标记，再进行邮政快递包装后邮寄。备份响应文件须在提交响应文件截止时间之前送达谈判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04B65EE7">
      <w:pPr>
        <w:pStyle w:val="31"/>
        <w:spacing w:line="360" w:lineRule="auto"/>
        <w:ind w:firstLine="420" w:firstLineChars="200"/>
        <w:rPr>
          <w:rFonts w:hint="eastAsia" w:cs="Times New Roman" w:asciiTheme="minorEastAsia" w:hAnsiTheme="minorEastAsia" w:eastAsiaTheme="minorEastAsia"/>
          <w:b w:val="0"/>
          <w:bCs/>
          <w:color w:val="auto"/>
          <w:sz w:val="21"/>
          <w:szCs w:val="21"/>
          <w:highlight w:val="none"/>
        </w:rPr>
      </w:pPr>
      <w:r>
        <w:rPr>
          <w:rFonts w:hint="eastAsia" w:cs="Times New Roman" w:asciiTheme="minorEastAsia" w:hAnsiTheme="minorEastAsia" w:eastAsiaTheme="minorEastAsia"/>
          <w:b w:val="0"/>
          <w:bCs/>
          <w:color w:val="auto"/>
          <w:sz w:val="21"/>
          <w:szCs w:val="21"/>
          <w:highlight w:val="none"/>
        </w:rPr>
        <w:t xml:space="preserve">2.5 </w:t>
      </w:r>
      <w:r>
        <w:rPr>
          <w:rFonts w:hint="eastAsia" w:asciiTheme="minorEastAsia" w:hAnsiTheme="minorEastAsia" w:eastAsiaTheme="minorEastAsia"/>
          <w:b w:val="0"/>
          <w:bCs/>
          <w:color w:val="auto"/>
          <w:sz w:val="21"/>
          <w:szCs w:val="21"/>
          <w:highlight w:val="none"/>
        </w:rPr>
        <w:t>▲</w:t>
      </w:r>
      <w:r>
        <w:rPr>
          <w:rFonts w:hint="eastAsia" w:cs="Times New Roman" w:asciiTheme="minorEastAsia" w:hAnsiTheme="minorEastAsia" w:eastAsiaTheme="minorEastAsia"/>
          <w:b w:val="0"/>
          <w:bCs/>
          <w:color w:val="auto"/>
          <w:sz w:val="21"/>
          <w:szCs w:val="21"/>
          <w:highlight w:val="none"/>
        </w:rPr>
        <w:t>供应商仅提交备份响应文件，未在电子交易平台传输提交响应文件的，响应无效。</w:t>
      </w:r>
    </w:p>
    <w:p w14:paraId="13B6B399">
      <w:pPr>
        <w:pStyle w:val="31"/>
        <w:spacing w:line="360" w:lineRule="auto"/>
        <w:ind w:firstLine="422" w:firstLineChars="200"/>
        <w:rPr>
          <w:rFonts w:hint="default" w:cs="Times New Roman" w:asciiTheme="minorEastAsia" w:hAnsiTheme="minorEastAsia" w:eastAsiaTheme="minorEastAsia"/>
          <w:b/>
          <w:bCs w:val="0"/>
          <w:snapToGrid/>
          <w:color w:val="auto"/>
          <w:szCs w:val="21"/>
          <w:highlight w:val="none"/>
        </w:rPr>
      </w:pPr>
      <w:r>
        <w:rPr>
          <w:rFonts w:hint="eastAsia" w:cs="Times New Roman" w:asciiTheme="minorEastAsia" w:hAnsiTheme="minorEastAsia" w:eastAsiaTheme="minorEastAsia"/>
          <w:b/>
          <w:bCs w:val="0"/>
          <w:color w:val="auto"/>
          <w:sz w:val="21"/>
          <w:szCs w:val="21"/>
          <w:highlight w:val="none"/>
        </w:rPr>
        <w:t>3.</w:t>
      </w:r>
      <w:r>
        <w:rPr>
          <w:rFonts w:hint="eastAsia" w:cs="Times New Roman" w:asciiTheme="minorEastAsia" w:hAnsiTheme="minorEastAsia" w:eastAsiaTheme="minorEastAsia"/>
          <w:b/>
          <w:bCs w:val="0"/>
          <w:snapToGrid/>
          <w:color w:val="auto"/>
          <w:kern w:val="2"/>
          <w:sz w:val="21"/>
          <w:szCs w:val="21"/>
          <w:highlight w:val="none"/>
        </w:rPr>
        <w:t>谈判保证金</w:t>
      </w:r>
      <w:r>
        <w:rPr>
          <w:rFonts w:hint="eastAsia" w:cs="Times New Roman" w:asciiTheme="minorEastAsia" w:hAnsiTheme="minorEastAsia" w:eastAsiaTheme="minorEastAsia"/>
          <w:b/>
          <w:bCs w:val="0"/>
          <w:snapToGrid/>
          <w:color w:val="auto"/>
          <w:kern w:val="2"/>
          <w:sz w:val="21"/>
          <w:szCs w:val="21"/>
          <w:highlight w:val="none"/>
          <w:lang w:eastAsia="zh-CN"/>
        </w:rPr>
        <w:t>（</w:t>
      </w:r>
      <w:r>
        <w:rPr>
          <w:rFonts w:hint="eastAsia" w:cs="Times New Roman" w:asciiTheme="minorEastAsia" w:hAnsiTheme="minorEastAsia" w:eastAsiaTheme="minorEastAsia"/>
          <w:b/>
          <w:bCs w:val="0"/>
          <w:snapToGrid/>
          <w:color w:val="auto"/>
          <w:kern w:val="2"/>
          <w:sz w:val="21"/>
          <w:szCs w:val="21"/>
          <w:highlight w:val="none"/>
          <w:lang w:val="en-US" w:eastAsia="zh-CN"/>
        </w:rPr>
        <w:t>本项目不收取谈判保证金）</w:t>
      </w:r>
    </w:p>
    <w:p w14:paraId="15BCCCE4">
      <w:pPr>
        <w:pStyle w:val="31"/>
        <w:widowControl w:val="0"/>
        <w:snapToGrid/>
        <w:spacing w:line="360" w:lineRule="auto"/>
        <w:ind w:firstLine="420" w:firstLineChars="200"/>
        <w:rPr>
          <w:rFonts w:hint="eastAsia" w:cs="Times New Roman" w:asciiTheme="minorEastAsia" w:hAnsiTheme="minorEastAsia" w:eastAsiaTheme="minorEastAsia"/>
          <w:bCs/>
          <w:snapToGrid/>
          <w:color w:val="auto"/>
          <w:kern w:val="2"/>
          <w:sz w:val="21"/>
          <w:szCs w:val="21"/>
          <w:highlight w:val="none"/>
        </w:rPr>
      </w:pPr>
      <w:r>
        <w:rPr>
          <w:rFonts w:hint="eastAsia" w:cs="Times New Roman" w:asciiTheme="minorEastAsia" w:hAnsiTheme="minorEastAsia" w:eastAsiaTheme="minorEastAsia"/>
          <w:bCs/>
          <w:snapToGrid/>
          <w:color w:val="auto"/>
          <w:kern w:val="2"/>
          <w:sz w:val="21"/>
          <w:szCs w:val="21"/>
          <w:highlight w:val="none"/>
        </w:rPr>
        <w:t>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cs="Times New Roman" w:asciiTheme="minorEastAsia" w:hAnsiTheme="minorEastAsia" w:eastAsiaTheme="minorEastAsia"/>
          <w:bCs/>
          <w:color w:val="auto"/>
          <w:sz w:val="21"/>
          <w:szCs w:val="21"/>
          <w:highlight w:val="none"/>
        </w:rPr>
        <w:t>谈判</w:t>
      </w:r>
      <w:r>
        <w:rPr>
          <w:rFonts w:hint="eastAsia" w:cs="Times New Roman" w:asciiTheme="minorEastAsia" w:hAnsiTheme="minorEastAsia" w:eastAsiaTheme="minorEastAsia"/>
          <w:bCs/>
          <w:snapToGrid/>
          <w:color w:val="auto"/>
          <w:kern w:val="2"/>
          <w:sz w:val="21"/>
          <w:szCs w:val="21"/>
          <w:highlight w:val="none"/>
        </w:rPr>
        <w:t>保证金应当以支票、汇票、本票或者金融机构、担保机构出具的保函等非现金形式提交。</w:t>
      </w:r>
    </w:p>
    <w:p w14:paraId="03497EAA">
      <w:pPr>
        <w:pStyle w:val="31"/>
        <w:snapToGrid/>
        <w:spacing w:line="360" w:lineRule="auto"/>
        <w:ind w:firstLine="420" w:firstLineChars="200"/>
        <w:jc w:val="left"/>
        <w:rPr>
          <w:rFonts w:hint="eastAsia" w:cs="Times New Roman" w:asciiTheme="minorEastAsia" w:hAnsiTheme="minorEastAsia" w:eastAsiaTheme="minorEastAsia"/>
          <w:bCs/>
          <w:color w:val="auto"/>
          <w:sz w:val="21"/>
          <w:szCs w:val="21"/>
          <w:highlight w:val="none"/>
        </w:rPr>
      </w:pPr>
      <w:r>
        <w:rPr>
          <w:rFonts w:hint="eastAsia" w:cs="Times New Roman" w:asciiTheme="minorEastAsia" w:hAnsiTheme="minorEastAsia" w:eastAsiaTheme="minorEastAsia"/>
          <w:bCs/>
          <w:color w:val="auto"/>
          <w:sz w:val="21"/>
          <w:szCs w:val="21"/>
          <w:highlight w:val="none"/>
        </w:rPr>
        <w:t>谈判保证金收取银行账户</w:t>
      </w:r>
    </w:p>
    <w:p w14:paraId="0FBC7945">
      <w:pPr>
        <w:pStyle w:val="31"/>
        <w:snapToGrid/>
        <w:spacing w:line="360" w:lineRule="auto"/>
        <w:ind w:firstLine="420" w:firstLineChars="200"/>
        <w:jc w:val="left"/>
        <w:rPr>
          <w:rFonts w:hint="eastAsia" w:cs="Times New Roman" w:asciiTheme="minorEastAsia" w:hAnsiTheme="minorEastAsia" w:eastAsiaTheme="minorEastAsia"/>
          <w:bCs/>
          <w:color w:val="auto"/>
          <w:sz w:val="21"/>
          <w:szCs w:val="21"/>
          <w:highlight w:val="none"/>
        </w:rPr>
      </w:pPr>
      <w:r>
        <w:rPr>
          <w:rFonts w:hint="eastAsia" w:cs="Times New Roman" w:asciiTheme="minorEastAsia" w:hAnsiTheme="minorEastAsia" w:eastAsiaTheme="minorEastAsia"/>
          <w:bCs/>
          <w:color w:val="auto"/>
          <w:sz w:val="21"/>
          <w:szCs w:val="21"/>
          <w:highlight w:val="none"/>
        </w:rPr>
        <w:t xml:space="preserve">开户名称： </w:t>
      </w:r>
    </w:p>
    <w:p w14:paraId="16DD644A">
      <w:pPr>
        <w:pStyle w:val="31"/>
        <w:snapToGrid/>
        <w:spacing w:line="360" w:lineRule="auto"/>
        <w:ind w:firstLine="420" w:firstLineChars="200"/>
        <w:jc w:val="left"/>
        <w:rPr>
          <w:rFonts w:hint="eastAsia" w:cs="Times New Roman" w:asciiTheme="minorEastAsia" w:hAnsiTheme="minorEastAsia" w:eastAsiaTheme="minorEastAsia"/>
          <w:bCs/>
          <w:color w:val="auto"/>
          <w:sz w:val="21"/>
          <w:szCs w:val="21"/>
          <w:highlight w:val="none"/>
        </w:rPr>
      </w:pPr>
      <w:r>
        <w:rPr>
          <w:rFonts w:hint="eastAsia" w:cs="Times New Roman" w:asciiTheme="minorEastAsia" w:hAnsiTheme="minorEastAsia" w:eastAsiaTheme="minorEastAsia"/>
          <w:bCs/>
          <w:color w:val="auto"/>
          <w:sz w:val="21"/>
          <w:szCs w:val="21"/>
          <w:highlight w:val="none"/>
        </w:rPr>
        <w:t xml:space="preserve">开户银行： </w:t>
      </w:r>
    </w:p>
    <w:p w14:paraId="439E0C0C">
      <w:pPr>
        <w:pStyle w:val="31"/>
        <w:snapToGrid/>
        <w:spacing w:line="360" w:lineRule="auto"/>
        <w:ind w:firstLine="420" w:firstLineChars="200"/>
        <w:jc w:val="left"/>
        <w:rPr>
          <w:rFonts w:hint="eastAsia" w:cs="Times New Roman" w:asciiTheme="minorEastAsia" w:hAnsiTheme="minorEastAsia" w:eastAsiaTheme="minorEastAsia"/>
          <w:bCs/>
          <w:color w:val="auto"/>
          <w:sz w:val="21"/>
          <w:szCs w:val="21"/>
          <w:highlight w:val="none"/>
        </w:rPr>
      </w:pPr>
      <w:r>
        <w:rPr>
          <w:rFonts w:hint="eastAsia" w:cs="Times New Roman" w:asciiTheme="minorEastAsia" w:hAnsiTheme="minorEastAsia" w:eastAsiaTheme="minorEastAsia"/>
          <w:bCs/>
          <w:color w:val="auto"/>
          <w:sz w:val="21"/>
          <w:szCs w:val="21"/>
          <w:highlight w:val="none"/>
        </w:rPr>
        <w:t>银行账号：</w:t>
      </w:r>
    </w:p>
    <w:p w14:paraId="15CB5DB8">
      <w:pPr>
        <w:pStyle w:val="31"/>
        <w:widowControl w:val="0"/>
        <w:snapToGrid/>
        <w:spacing w:line="360" w:lineRule="auto"/>
        <w:ind w:firstLine="420" w:firstLineChars="200"/>
        <w:rPr>
          <w:rFonts w:hint="eastAsia" w:cs="Times New Roman" w:asciiTheme="minorEastAsia" w:hAnsiTheme="minorEastAsia" w:eastAsiaTheme="minorEastAsia"/>
          <w:bCs/>
          <w:snapToGrid/>
          <w:color w:val="auto"/>
          <w:kern w:val="2"/>
          <w:sz w:val="21"/>
          <w:szCs w:val="21"/>
          <w:highlight w:val="none"/>
        </w:rPr>
      </w:pPr>
      <w:r>
        <w:rPr>
          <w:rFonts w:hint="eastAsia" w:cs="Times New Roman" w:asciiTheme="minorEastAsia" w:hAnsiTheme="minorEastAsia" w:eastAsiaTheme="minorEastAsia"/>
          <w:bCs/>
          <w:snapToGrid/>
          <w:color w:val="auto"/>
          <w:kern w:val="2"/>
          <w:sz w:val="21"/>
          <w:szCs w:val="21"/>
          <w:highlight w:val="none"/>
        </w:rPr>
        <w:t>3.2</w:t>
      </w:r>
      <w:r>
        <w:rPr>
          <w:rFonts w:hint="eastAsia" w:cs="Times New Roman" w:asciiTheme="minorEastAsia" w:hAnsiTheme="minorEastAsia" w:eastAsiaTheme="minorEastAsia"/>
          <w:bCs/>
          <w:color w:val="auto"/>
          <w:sz w:val="21"/>
          <w:szCs w:val="21"/>
          <w:highlight w:val="none"/>
        </w:rPr>
        <w:t>谈判供应商</w:t>
      </w:r>
      <w:r>
        <w:rPr>
          <w:rFonts w:hint="eastAsia" w:cs="Times New Roman" w:asciiTheme="minorEastAsia" w:hAnsiTheme="minorEastAsia" w:eastAsiaTheme="minorEastAsia"/>
          <w:bCs/>
          <w:snapToGrid/>
          <w:color w:val="auto"/>
          <w:kern w:val="2"/>
          <w:sz w:val="21"/>
          <w:szCs w:val="21"/>
          <w:highlight w:val="none"/>
        </w:rPr>
        <w:t>在响应文件提交截止时间前撤回已提交的响应文件的，采购人或者采购代理机构应当自收到</w:t>
      </w:r>
      <w:r>
        <w:rPr>
          <w:rFonts w:hint="eastAsia" w:cs="Times New Roman" w:asciiTheme="minorEastAsia" w:hAnsiTheme="minorEastAsia" w:eastAsiaTheme="minorEastAsia"/>
          <w:bCs/>
          <w:color w:val="auto"/>
          <w:sz w:val="21"/>
          <w:szCs w:val="21"/>
          <w:highlight w:val="none"/>
        </w:rPr>
        <w:t>谈判供应商</w:t>
      </w:r>
      <w:r>
        <w:rPr>
          <w:rFonts w:hint="eastAsia" w:cs="Times New Roman" w:asciiTheme="minorEastAsia" w:hAnsiTheme="minorEastAsia" w:eastAsiaTheme="minorEastAsia"/>
          <w:bCs/>
          <w:snapToGrid/>
          <w:color w:val="auto"/>
          <w:kern w:val="2"/>
          <w:sz w:val="21"/>
          <w:szCs w:val="21"/>
          <w:highlight w:val="none"/>
        </w:rPr>
        <w:t>书面撤回通知之日起５个工作日内，退还已收取的</w:t>
      </w:r>
      <w:r>
        <w:rPr>
          <w:rFonts w:hint="eastAsia" w:cs="Times New Roman" w:asciiTheme="minorEastAsia" w:hAnsiTheme="minorEastAsia" w:eastAsiaTheme="minorEastAsia"/>
          <w:bCs/>
          <w:color w:val="auto"/>
          <w:sz w:val="21"/>
          <w:szCs w:val="21"/>
          <w:highlight w:val="none"/>
        </w:rPr>
        <w:t>谈判</w:t>
      </w:r>
      <w:r>
        <w:rPr>
          <w:rFonts w:hint="eastAsia" w:cs="Times New Roman" w:asciiTheme="minorEastAsia" w:hAnsiTheme="minorEastAsia" w:eastAsiaTheme="minorEastAsia"/>
          <w:bCs/>
          <w:snapToGrid/>
          <w:color w:val="auto"/>
          <w:kern w:val="2"/>
          <w:sz w:val="21"/>
          <w:szCs w:val="21"/>
          <w:highlight w:val="none"/>
        </w:rPr>
        <w:t>保证金，但因</w:t>
      </w:r>
      <w:r>
        <w:rPr>
          <w:rFonts w:hint="eastAsia" w:cs="Times New Roman" w:asciiTheme="minorEastAsia" w:hAnsiTheme="minorEastAsia" w:eastAsiaTheme="minorEastAsia"/>
          <w:bCs/>
          <w:color w:val="auto"/>
          <w:sz w:val="21"/>
          <w:szCs w:val="21"/>
          <w:highlight w:val="none"/>
        </w:rPr>
        <w:t>谈判供应商</w:t>
      </w:r>
      <w:r>
        <w:rPr>
          <w:rFonts w:hint="eastAsia" w:cs="Times New Roman" w:asciiTheme="minorEastAsia" w:hAnsiTheme="minorEastAsia" w:eastAsiaTheme="minorEastAsia"/>
          <w:bCs/>
          <w:snapToGrid/>
          <w:color w:val="auto"/>
          <w:kern w:val="2"/>
          <w:sz w:val="21"/>
          <w:szCs w:val="21"/>
          <w:highlight w:val="none"/>
        </w:rPr>
        <w:t>自身原因导致无法及时退还的除外。</w:t>
      </w:r>
    </w:p>
    <w:p w14:paraId="14D99451">
      <w:pPr>
        <w:pStyle w:val="31"/>
        <w:widowControl w:val="0"/>
        <w:snapToGrid/>
        <w:spacing w:line="360" w:lineRule="auto"/>
        <w:ind w:firstLine="420" w:firstLineChars="200"/>
        <w:rPr>
          <w:rFonts w:hint="eastAsia" w:cs="Times New Roman" w:asciiTheme="minorEastAsia" w:hAnsiTheme="minorEastAsia" w:eastAsiaTheme="minorEastAsia"/>
          <w:bCs/>
          <w:snapToGrid/>
          <w:color w:val="auto"/>
          <w:kern w:val="2"/>
          <w:sz w:val="21"/>
          <w:szCs w:val="21"/>
          <w:highlight w:val="none"/>
        </w:rPr>
      </w:pPr>
      <w:r>
        <w:rPr>
          <w:rFonts w:hint="eastAsia" w:cs="Times New Roman" w:asciiTheme="minorEastAsia" w:hAnsiTheme="minorEastAsia" w:eastAsiaTheme="minorEastAsia"/>
          <w:bCs/>
          <w:snapToGrid/>
          <w:color w:val="auto"/>
          <w:kern w:val="2"/>
          <w:sz w:val="21"/>
          <w:szCs w:val="21"/>
          <w:highlight w:val="none"/>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1A76C6BD">
      <w:pPr>
        <w:pStyle w:val="31"/>
        <w:widowControl w:val="0"/>
        <w:snapToGrid/>
        <w:spacing w:line="360" w:lineRule="auto"/>
        <w:ind w:firstLine="420" w:firstLineChars="200"/>
        <w:rPr>
          <w:rFonts w:hint="eastAsia" w:cs="Times New Roman" w:asciiTheme="minorEastAsia" w:hAnsiTheme="minorEastAsia" w:eastAsiaTheme="minorEastAsia"/>
          <w:bCs/>
          <w:snapToGrid/>
          <w:color w:val="auto"/>
          <w:kern w:val="2"/>
          <w:sz w:val="21"/>
          <w:szCs w:val="21"/>
          <w:highlight w:val="none"/>
        </w:rPr>
      </w:pPr>
      <w:r>
        <w:rPr>
          <w:rFonts w:hint="eastAsia" w:cs="Times New Roman" w:asciiTheme="minorEastAsia" w:hAnsiTheme="minorEastAsia" w:eastAsiaTheme="minorEastAsia"/>
          <w:bCs/>
          <w:snapToGrid/>
          <w:color w:val="auto"/>
          <w:kern w:val="2"/>
          <w:sz w:val="21"/>
          <w:szCs w:val="21"/>
          <w:highlight w:val="none"/>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5A194ED5">
      <w:pPr>
        <w:pStyle w:val="31"/>
        <w:widowControl w:val="0"/>
        <w:snapToGrid/>
        <w:spacing w:line="360" w:lineRule="auto"/>
        <w:ind w:firstLine="420" w:firstLineChars="200"/>
        <w:rPr>
          <w:rFonts w:hint="eastAsia" w:cs="Times New Roman" w:asciiTheme="minorEastAsia" w:hAnsiTheme="minorEastAsia" w:eastAsiaTheme="minorEastAsia"/>
          <w:bCs/>
          <w:snapToGrid/>
          <w:color w:val="auto"/>
          <w:kern w:val="2"/>
          <w:sz w:val="21"/>
          <w:szCs w:val="21"/>
          <w:highlight w:val="none"/>
        </w:rPr>
      </w:pPr>
      <w:r>
        <w:rPr>
          <w:rFonts w:hint="eastAsia" w:cs="Times New Roman" w:asciiTheme="minorEastAsia" w:hAnsiTheme="minorEastAsia" w:eastAsiaTheme="minorEastAsia"/>
          <w:bCs/>
          <w:snapToGrid/>
          <w:color w:val="auto"/>
          <w:kern w:val="2"/>
          <w:sz w:val="21"/>
          <w:szCs w:val="21"/>
          <w:highlight w:val="none"/>
        </w:rPr>
        <w:t>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4F17CB5D">
      <w:pPr>
        <w:pStyle w:val="31"/>
        <w:spacing w:line="360" w:lineRule="auto"/>
        <w:ind w:firstLine="420" w:firstLineChars="200"/>
        <w:rPr>
          <w:rFonts w:hint="eastAsia" w:cs="Times New Roman" w:asciiTheme="minorEastAsia" w:hAnsiTheme="minorEastAsia" w:eastAsiaTheme="minorEastAsia"/>
          <w:bCs/>
          <w:color w:val="auto"/>
          <w:sz w:val="21"/>
          <w:szCs w:val="21"/>
          <w:highlight w:val="none"/>
        </w:rPr>
      </w:pPr>
    </w:p>
    <w:p w14:paraId="707BB5E9">
      <w:pPr>
        <w:pStyle w:val="31"/>
        <w:adjustRightInd w:val="0"/>
        <w:spacing w:line="360" w:lineRule="auto"/>
        <w:ind w:firstLine="420" w:firstLineChars="200"/>
        <w:jc w:val="center"/>
        <w:rPr>
          <w:rFonts w:hint="eastAsia" w:cs="Times New Roman" w:asciiTheme="minorEastAsia" w:hAnsiTheme="minorEastAsia" w:eastAsiaTheme="minorEastAsia"/>
          <w:b w:val="0"/>
          <w:bCs/>
          <w:color w:val="auto"/>
          <w:sz w:val="21"/>
          <w:szCs w:val="21"/>
          <w:highlight w:val="none"/>
        </w:rPr>
      </w:pPr>
    </w:p>
    <w:p w14:paraId="55EBD5FB">
      <w:pPr>
        <w:adjustRightInd/>
        <w:spacing w:line="360" w:lineRule="auto"/>
        <w:jc w:val="center"/>
        <w:outlineLvl w:val="1"/>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八、开启响应文件与信用信息查询</w:t>
      </w:r>
    </w:p>
    <w:p w14:paraId="3055FE54">
      <w:pPr>
        <w:pStyle w:val="31"/>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1. 开启响应文件</w:t>
      </w:r>
    </w:p>
    <w:p w14:paraId="6D0E8DCC">
      <w:pPr>
        <w:pStyle w:val="31"/>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color w:val="auto"/>
          <w:sz w:val="21"/>
          <w:szCs w:val="21"/>
          <w:highlight w:val="none"/>
        </w:rPr>
        <w:t>供应商数量不符合规定的，不得开启响应文件。</w:t>
      </w:r>
    </w:p>
    <w:p w14:paraId="35F96551">
      <w:pPr>
        <w:pStyle w:val="31"/>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1.2开启响应文件时，电子交易平台按开启响应文件时间自动提取所有响应文件。采购代理机构依托电子交易平台发起开始解密指令，供应商按照平台提示和谈判文件的规定在半小时内完成在线解密。</w:t>
      </w:r>
    </w:p>
    <w:p w14:paraId="2AA279C6">
      <w:pPr>
        <w:pStyle w:val="31"/>
        <w:spacing w:line="360" w:lineRule="auto"/>
        <w:ind w:firstLine="422" w:firstLineChars="20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5E10C4B2">
      <w:pPr>
        <w:pStyle w:val="392"/>
        <w:spacing w:before="0"/>
        <w:ind w:firstLine="0" w:firstLineChars="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2.信用信息查询</w:t>
      </w:r>
    </w:p>
    <w:p w14:paraId="6AD88271">
      <w:pPr>
        <w:pStyle w:val="392"/>
        <w:spacing w:before="0"/>
        <w:ind w:firstLine="48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2.1信用信息查询渠道及截止时间：采购人或采购代理机构将通过“信用中国”网站(</w:t>
      </w:r>
      <w:r>
        <w:rPr>
          <w:color w:val="auto"/>
          <w:sz w:val="21"/>
          <w:szCs w:val="21"/>
          <w:highlight w:val="none"/>
        </w:rPr>
        <w:fldChar w:fldCharType="begin"/>
      </w:r>
      <w:r>
        <w:rPr>
          <w:color w:val="auto"/>
          <w:sz w:val="21"/>
          <w:szCs w:val="21"/>
          <w:highlight w:val="none"/>
        </w:rPr>
        <w:instrText xml:space="preserve"> HYPERLINK "http://www.creditchina.gov.cn" </w:instrText>
      </w:r>
      <w:r>
        <w:rPr>
          <w:color w:val="auto"/>
          <w:sz w:val="21"/>
          <w:szCs w:val="21"/>
          <w:highlight w:val="none"/>
        </w:rPr>
        <w:fldChar w:fldCharType="separate"/>
      </w:r>
      <w:r>
        <w:rPr>
          <w:rStyle w:val="68"/>
          <w:rFonts w:hint="eastAsia" w:asciiTheme="minorEastAsia" w:hAnsiTheme="minorEastAsia" w:eastAsiaTheme="minorEastAsia"/>
          <w:snapToGrid/>
          <w:color w:val="auto"/>
          <w:sz w:val="21"/>
          <w:szCs w:val="21"/>
          <w:highlight w:val="none"/>
        </w:rPr>
        <w:t>www.creditchina.gov.cn</w:t>
      </w:r>
      <w:r>
        <w:rPr>
          <w:rStyle w:val="68"/>
          <w:rFonts w:hint="eastAsia" w:asciiTheme="minorEastAsia" w:hAnsiTheme="minorEastAsia" w:eastAsiaTheme="minorEastAsia"/>
          <w:snapToGrid/>
          <w:color w:val="auto"/>
          <w:sz w:val="21"/>
          <w:szCs w:val="21"/>
          <w:highlight w:val="none"/>
        </w:rPr>
        <w:fldChar w:fldCharType="end"/>
      </w:r>
      <w:r>
        <w:rPr>
          <w:rFonts w:hint="eastAsia" w:cs="Arial" w:asciiTheme="minorEastAsia" w:hAnsiTheme="minorEastAsia" w:eastAsiaTheme="minorEastAsia"/>
          <w:color w:val="auto"/>
          <w:kern w:val="0"/>
          <w:sz w:val="21"/>
          <w:szCs w:val="21"/>
          <w:highlight w:val="none"/>
        </w:rPr>
        <w:t>)、中国政府采购网(www.ccgp.gov.cn)渠道查询供应商响应截止时间前的信用记录。</w:t>
      </w:r>
    </w:p>
    <w:p w14:paraId="1C0BE7FD">
      <w:pPr>
        <w:pStyle w:val="392"/>
        <w:spacing w:before="0"/>
        <w:ind w:firstLine="48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2.2信用信息查询记录和证据留存的具体方式：现场查询的供应商的信用记录、查询结果经确认后存档。</w:t>
      </w:r>
    </w:p>
    <w:p w14:paraId="39BCA1F8">
      <w:pPr>
        <w:pStyle w:val="392"/>
        <w:spacing w:before="0"/>
        <w:ind w:firstLine="48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2.3信用信息的使用规则：经查询列入失信被执行人名单、重大税收违法案件当事人名单、政府采购严重违法失信行为记录名单的供应商将被拒绝参与政府采购活动。</w:t>
      </w:r>
    </w:p>
    <w:p w14:paraId="32DE604A">
      <w:pPr>
        <w:pStyle w:val="392"/>
        <w:spacing w:before="0"/>
        <w:ind w:firstLine="48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48BED34">
      <w:pPr>
        <w:pStyle w:val="31"/>
        <w:spacing w:line="360" w:lineRule="auto"/>
        <w:rPr>
          <w:rFonts w:cs="仿宋_GB2312" w:asciiTheme="minorEastAsia" w:hAnsiTheme="minorEastAsia" w:eastAsiaTheme="minorEastAsia"/>
          <w:b/>
          <w:color w:val="auto"/>
          <w:sz w:val="24"/>
          <w:szCs w:val="24"/>
          <w:highlight w:val="none"/>
        </w:rPr>
      </w:pPr>
    </w:p>
    <w:p w14:paraId="55089A36">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F419260">
      <w:pPr>
        <w:snapToGrid w:val="0"/>
        <w:spacing w:line="360" w:lineRule="auto"/>
        <w:rPr>
          <w:rFonts w:cs="仿宋_GB2312" w:asciiTheme="minorEastAsia" w:hAnsiTheme="minorEastAsia" w:eastAsiaTheme="minorEastAsia"/>
          <w:color w:val="auto"/>
          <w:sz w:val="21"/>
          <w:szCs w:val="21"/>
          <w:highlight w:val="none"/>
          <w:u w:val="single"/>
          <w:lang w:val="zh-CN"/>
        </w:rPr>
      </w:pPr>
      <w:r>
        <w:rPr>
          <w:rFonts w:hint="eastAsia" w:asciiTheme="minorEastAsia" w:hAnsiTheme="minorEastAsia" w:eastAsiaTheme="minorEastAsia"/>
          <w:b/>
          <w:color w:val="auto"/>
          <w:sz w:val="21"/>
          <w:szCs w:val="21"/>
          <w:highlight w:val="none"/>
        </w:rPr>
        <w:t>1.</w:t>
      </w:r>
      <w:r>
        <w:rPr>
          <w:rFonts w:hint="eastAsia" w:cs="仿宋_GB2312" w:asciiTheme="minorEastAsia" w:hAnsiTheme="minorEastAsia" w:eastAsiaTheme="minorEastAsia"/>
          <w:color w:val="auto"/>
          <w:sz w:val="21"/>
          <w:szCs w:val="21"/>
          <w:highlight w:val="none"/>
        </w:rPr>
        <w:t>供应商的</w:t>
      </w:r>
      <w:r>
        <w:rPr>
          <w:rFonts w:hint="eastAsia" w:cs="仿宋_GB2312" w:asciiTheme="minorEastAsia" w:hAnsiTheme="minorEastAsia" w:eastAsiaTheme="minorEastAsia"/>
          <w:b/>
          <w:color w:val="auto"/>
          <w:sz w:val="21"/>
          <w:szCs w:val="21"/>
          <w:highlight w:val="none"/>
        </w:rPr>
        <w:t>最后报价文件</w:t>
      </w:r>
      <w:r>
        <w:rPr>
          <w:rFonts w:hint="eastAsia" w:cs="仿宋_GB2312" w:asciiTheme="minorEastAsia" w:hAnsiTheme="minorEastAsia" w:eastAsiaTheme="minorEastAsia"/>
          <w:color w:val="auto"/>
          <w:sz w:val="21"/>
          <w:szCs w:val="21"/>
          <w:highlight w:val="none"/>
        </w:rPr>
        <w:t>应包括以下内容：</w:t>
      </w:r>
    </w:p>
    <w:p w14:paraId="4E1128BD">
      <w:pPr>
        <w:pStyle w:val="31"/>
        <w:snapToGrid w:val="0"/>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asciiTheme="minorEastAsia" w:hAnsiTheme="minorEastAsia" w:eastAsiaTheme="minorEastAsia"/>
          <w:b/>
          <w:color w:val="auto"/>
          <w:szCs w:val="21"/>
          <w:highlight w:val="none"/>
        </w:rPr>
        <w:t>▲</w:t>
      </w:r>
      <w:r>
        <w:rPr>
          <w:rFonts w:hint="eastAsia" w:cs="仿宋_GB2312" w:asciiTheme="minorEastAsia" w:hAnsiTheme="minorEastAsia" w:eastAsiaTheme="minorEastAsia"/>
          <w:color w:val="auto"/>
          <w:sz w:val="21"/>
          <w:szCs w:val="21"/>
          <w:highlight w:val="none"/>
        </w:rPr>
        <w:t>1.1最后报价一览表；</w:t>
      </w:r>
    </w:p>
    <w:p w14:paraId="6B4D3522">
      <w:pPr>
        <w:pStyle w:val="31"/>
        <w:snapToGrid w:val="0"/>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1.2中小企业声明函（如果有）。</w:t>
      </w:r>
    </w:p>
    <w:p w14:paraId="33BDBEB5">
      <w:pPr>
        <w:adjustRightInd/>
        <w:spacing w:line="360" w:lineRule="auto"/>
        <w:jc w:val="center"/>
        <w:rPr>
          <w:rFonts w:cs="仿宋_GB2312" w:asciiTheme="minorEastAsia" w:hAnsiTheme="minorEastAsia" w:eastAsiaTheme="minorEastAsia"/>
          <w:b/>
          <w:color w:val="auto"/>
          <w:sz w:val="32"/>
          <w:szCs w:val="20"/>
          <w:highlight w:val="none"/>
        </w:rPr>
      </w:pPr>
    </w:p>
    <w:p w14:paraId="63CBF77C">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47EF3A00">
      <w:pPr>
        <w:pStyle w:val="392"/>
        <w:spacing w:before="0"/>
        <w:ind w:firstLine="0" w:firstLineChars="0"/>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21"/>
          <w:szCs w:val="21"/>
          <w:highlight w:val="none"/>
        </w:rPr>
        <w:t>1. 评审要求：</w:t>
      </w:r>
      <w:r>
        <w:rPr>
          <w:rFonts w:hint="eastAsia" w:cs="仿宋_GB2312" w:asciiTheme="minorEastAsia" w:hAnsiTheme="minorEastAsia" w:eastAsiaTheme="minorEastAsia"/>
          <w:color w:val="auto"/>
          <w:sz w:val="21"/>
          <w:szCs w:val="21"/>
          <w:highlight w:val="none"/>
        </w:rPr>
        <w:t>详见谈判文件第五部分“评定标准”。</w:t>
      </w:r>
    </w:p>
    <w:p w14:paraId="2213BD29">
      <w:pPr>
        <w:adjustRightInd/>
        <w:spacing w:line="360" w:lineRule="auto"/>
        <w:jc w:val="center"/>
        <w:rPr>
          <w:rFonts w:cs="仿宋_GB2312" w:asciiTheme="minorEastAsia" w:hAnsiTheme="minorEastAsia" w:eastAsiaTheme="minorEastAsia"/>
          <w:color w:val="auto"/>
          <w:sz w:val="24"/>
          <w:highlight w:val="none"/>
        </w:rPr>
      </w:pPr>
    </w:p>
    <w:p w14:paraId="715ADBCD">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3772226C">
      <w:pPr>
        <w:pStyle w:val="31"/>
        <w:spacing w:line="360" w:lineRule="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推荐成交候选供应商</w:t>
      </w:r>
    </w:p>
    <w:p w14:paraId="29BEA9A6">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谈判小组应当从质量和服务均能满足采购文件实质性响应要求的供应商中，</w:t>
      </w:r>
      <w:r>
        <w:rPr>
          <w:rFonts w:hint="eastAsia" w:asciiTheme="minorEastAsia" w:hAnsiTheme="minorEastAsia" w:eastAsiaTheme="minorEastAsia"/>
          <w:b w:val="0"/>
          <w:bCs w:val="0"/>
          <w:color w:val="auto"/>
          <w:sz w:val="21"/>
          <w:szCs w:val="21"/>
          <w:highlight w:val="none"/>
        </w:rPr>
        <w:t>按照最后报价</w:t>
      </w:r>
      <w:r>
        <w:rPr>
          <w:rFonts w:hint="eastAsia" w:asciiTheme="minorEastAsia" w:hAnsiTheme="minorEastAsia" w:eastAsiaTheme="minorEastAsia"/>
          <w:b w:val="0"/>
          <w:bCs w:val="0"/>
          <w:color w:val="auto"/>
          <w:sz w:val="21"/>
          <w:szCs w:val="21"/>
          <w:highlight w:val="none"/>
          <w:lang w:val="en-US" w:eastAsia="zh-CN"/>
        </w:rPr>
        <w:t>由低</w:t>
      </w:r>
      <w:r>
        <w:rPr>
          <w:rFonts w:hint="eastAsia" w:asciiTheme="minorEastAsia" w:hAnsiTheme="minorEastAsia" w:eastAsiaTheme="minorEastAsia"/>
          <w:b w:val="0"/>
          <w:bCs w:val="0"/>
          <w:color w:val="auto"/>
          <w:sz w:val="21"/>
          <w:szCs w:val="21"/>
          <w:highlight w:val="none"/>
        </w:rPr>
        <w:t>到</w:t>
      </w:r>
      <w:r>
        <w:rPr>
          <w:rFonts w:hint="eastAsia" w:asciiTheme="minorEastAsia" w:hAnsiTheme="minorEastAsia" w:eastAsiaTheme="minorEastAsia"/>
          <w:b w:val="0"/>
          <w:bCs w:val="0"/>
          <w:color w:val="auto"/>
          <w:sz w:val="21"/>
          <w:szCs w:val="21"/>
          <w:highlight w:val="none"/>
          <w:lang w:val="en-US" w:eastAsia="zh-CN"/>
        </w:rPr>
        <w:t>高</w:t>
      </w:r>
      <w:r>
        <w:rPr>
          <w:rFonts w:hint="eastAsia" w:asciiTheme="minorEastAsia" w:hAnsiTheme="minorEastAsia" w:eastAsiaTheme="minorEastAsia"/>
          <w:b w:val="0"/>
          <w:bCs w:val="0"/>
          <w:color w:val="auto"/>
          <w:sz w:val="21"/>
          <w:szCs w:val="21"/>
          <w:highlight w:val="none"/>
        </w:rPr>
        <w:t>的顺序提出3名以上成交候选人，</w:t>
      </w:r>
      <w:r>
        <w:rPr>
          <w:rFonts w:hint="eastAsia" w:asciiTheme="minorEastAsia" w:hAnsiTheme="minorEastAsia" w:eastAsiaTheme="minorEastAsia"/>
          <w:color w:val="auto"/>
          <w:sz w:val="21"/>
          <w:szCs w:val="21"/>
          <w:highlight w:val="none"/>
        </w:rPr>
        <w:t>并编写评审报告。最后报价均相同时，由谈判小组按照响应文件技术要求响应、商务要求响应优劣情况集体讨论确定排序，并按确定排序由优到劣的原则推荐成交候选人。</w:t>
      </w:r>
    </w:p>
    <w:p w14:paraId="4897405C">
      <w:pPr>
        <w:pStyle w:val="31"/>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确定成交供应商</w:t>
      </w:r>
    </w:p>
    <w:p w14:paraId="37739872">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037ED6F3">
      <w:pPr>
        <w:tabs>
          <w:tab w:val="left" w:pos="0"/>
        </w:tabs>
        <w:spacing w:line="360" w:lineRule="auto"/>
        <w:rPr>
          <w:rFonts w:cs="Helvetica" w:asciiTheme="minorEastAsia" w:hAnsiTheme="minorEastAsia" w:eastAsiaTheme="minorEastAsia"/>
          <w:color w:val="auto"/>
          <w:kern w:val="0"/>
          <w:sz w:val="21"/>
          <w:szCs w:val="21"/>
          <w:highlight w:val="none"/>
        </w:rPr>
      </w:pPr>
      <w:r>
        <w:rPr>
          <w:rFonts w:hint="eastAsia" w:asciiTheme="minorEastAsia" w:hAnsiTheme="minorEastAsia" w:eastAsiaTheme="minorEastAsia"/>
          <w:b/>
          <w:color w:val="auto"/>
          <w:sz w:val="21"/>
          <w:szCs w:val="21"/>
          <w:highlight w:val="none"/>
        </w:rPr>
        <w:t>3．成交通知及成交结果公告</w:t>
      </w:r>
    </w:p>
    <w:p w14:paraId="00735428">
      <w:pPr>
        <w:spacing w:line="360" w:lineRule="auto"/>
        <w:ind w:firstLine="420" w:firstLineChars="200"/>
        <w:rPr>
          <w:rFonts w:ascii="宋体" w:hAnsi="宋体" w:cs="宋体"/>
          <w:color w:val="auto"/>
          <w:sz w:val="21"/>
          <w:szCs w:val="21"/>
          <w:highlight w:val="none"/>
        </w:rPr>
      </w:pPr>
      <w:r>
        <w:rPr>
          <w:rFonts w:hint="eastAsia" w:asciiTheme="minorEastAsia" w:hAnsiTheme="minorEastAsia" w:eastAsiaTheme="minorEastAsia"/>
          <w:color w:val="auto"/>
          <w:sz w:val="21"/>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1"/>
          <w:szCs w:val="21"/>
          <w:highlight w:val="none"/>
        </w:rPr>
        <w:t>同时编制发布采购</w:t>
      </w:r>
      <w:r>
        <w:rPr>
          <w:rFonts w:hint="eastAsia" w:asciiTheme="minorEastAsia" w:hAnsiTheme="minorEastAsia" w:eastAsiaTheme="minorEastAsia"/>
          <w:color w:val="auto"/>
          <w:sz w:val="21"/>
          <w:szCs w:val="21"/>
          <w:highlight w:val="none"/>
        </w:rPr>
        <w:t>成交结果公告。</w:t>
      </w:r>
    </w:p>
    <w:p w14:paraId="446E14E2">
      <w:pPr>
        <w:spacing w:line="360" w:lineRule="auto"/>
        <w:ind w:firstLine="420" w:firstLineChars="200"/>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3.2</w:t>
      </w:r>
      <w:r>
        <w:rPr>
          <w:rFonts w:hint="eastAsia" w:asciiTheme="minorEastAsia" w:hAnsiTheme="minorEastAsia" w:eastAsiaTheme="minorEastAsia"/>
          <w:color w:val="auto"/>
          <w:sz w:val="21"/>
          <w:szCs w:val="21"/>
          <w:highlight w:val="none"/>
        </w:rPr>
        <w:t>成交</w:t>
      </w:r>
      <w:r>
        <w:rPr>
          <w:rFonts w:hint="eastAsia" w:cs="仿宋_GB2312" w:asciiTheme="minorEastAsia" w:hAnsiTheme="minorEastAsia" w:eastAsiaTheme="minorEastAsia"/>
          <w:color w:val="auto"/>
          <w:sz w:val="21"/>
          <w:szCs w:val="21"/>
          <w:highlight w:val="none"/>
        </w:rPr>
        <w:t>结果公告内容包括</w:t>
      </w:r>
      <w:r>
        <w:rPr>
          <w:rFonts w:hint="eastAsia" w:cs="宋体" w:asciiTheme="minorEastAsia" w:hAnsiTheme="minorEastAsia" w:eastAsiaTheme="minorEastAsia"/>
          <w:color w:val="auto"/>
          <w:sz w:val="21"/>
          <w:szCs w:val="21"/>
          <w:highlight w:val="none"/>
        </w:rPr>
        <w:t>采购人及其委托的采购代理机构的名称、地址、联系方式，项目名称和项目编号，成交人名称、地址和成交金额，主要成交标的的名称、规格型号、数量、单价、服务要求，评审</w:t>
      </w:r>
      <w:r>
        <w:rPr>
          <w:rFonts w:hint="eastAsia" w:cs="宋体" w:asciiTheme="minorEastAsia" w:hAnsiTheme="minorEastAsia" w:eastAsiaTheme="minorEastAsia"/>
          <w:color w:val="auto"/>
          <w:sz w:val="21"/>
          <w:szCs w:val="21"/>
          <w:highlight w:val="none"/>
          <w:lang w:val="en-US" w:eastAsia="zh-CN"/>
        </w:rPr>
        <w:t>小组人员组成</w:t>
      </w:r>
      <w:r>
        <w:rPr>
          <w:rFonts w:hint="eastAsia" w:cs="宋体" w:asciiTheme="minorEastAsia" w:hAnsiTheme="minorEastAsia" w:eastAsiaTheme="minorEastAsia"/>
          <w:color w:val="auto"/>
          <w:sz w:val="21"/>
          <w:szCs w:val="21"/>
          <w:highlight w:val="none"/>
        </w:rPr>
        <w:t>、成交公告期限、成交供应商的</w:t>
      </w:r>
      <w:r>
        <w:rPr>
          <w:rFonts w:hint="eastAsia" w:ascii="宋体" w:hAnsi="宋体" w:cs="宋体"/>
          <w:color w:val="auto"/>
          <w:sz w:val="21"/>
          <w:szCs w:val="21"/>
          <w:highlight w:val="none"/>
        </w:rPr>
        <w:t>评审报价</w:t>
      </w:r>
      <w:r>
        <w:rPr>
          <w:rFonts w:hint="eastAsia" w:cs="宋体" w:asciiTheme="minorEastAsia" w:hAnsiTheme="minorEastAsia" w:eastAsiaTheme="minorEastAsia"/>
          <w:color w:val="auto"/>
          <w:sz w:val="21"/>
          <w:szCs w:val="21"/>
          <w:highlight w:val="none"/>
        </w:rPr>
        <w:t>。</w:t>
      </w:r>
    </w:p>
    <w:p w14:paraId="0C5E8250">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3.3公告期限为1个工作日。</w:t>
      </w:r>
    </w:p>
    <w:p w14:paraId="024EB1F2">
      <w:pPr>
        <w:snapToGrid w:val="0"/>
        <w:spacing w:line="360" w:lineRule="auto"/>
        <w:jc w:val="center"/>
        <w:rPr>
          <w:rFonts w:cs="仿宋_GB2312" w:asciiTheme="minorEastAsia" w:hAnsiTheme="minorEastAsia" w:eastAsiaTheme="minorEastAsia"/>
          <w:b/>
          <w:color w:val="auto"/>
          <w:sz w:val="36"/>
          <w:szCs w:val="36"/>
          <w:highlight w:val="none"/>
        </w:rPr>
      </w:pPr>
    </w:p>
    <w:p w14:paraId="6F77D295">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0D353980">
      <w:pPr>
        <w:tabs>
          <w:tab w:val="left" w:pos="0"/>
        </w:tabs>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1.合同主要条款：</w:t>
      </w:r>
      <w:r>
        <w:rPr>
          <w:rFonts w:hint="eastAsia" w:asciiTheme="minorEastAsia" w:hAnsiTheme="minorEastAsia" w:eastAsiaTheme="minorEastAsia"/>
          <w:color w:val="auto"/>
          <w:sz w:val="21"/>
          <w:szCs w:val="21"/>
          <w:highlight w:val="none"/>
        </w:rPr>
        <w:t>详见“第六部分拟签订的合同文本”。</w:t>
      </w:r>
    </w:p>
    <w:p w14:paraId="242ABEF9">
      <w:pPr>
        <w:tabs>
          <w:tab w:val="left" w:pos="0"/>
        </w:tabs>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2.合同的签订</w:t>
      </w:r>
    </w:p>
    <w:p w14:paraId="01BD1F22">
      <w:pPr>
        <w:widowControl/>
        <w:shd w:val="clear" w:color="auto" w:fill="auto"/>
        <w:spacing w:line="360" w:lineRule="auto"/>
        <w:ind w:firstLine="420" w:firstLineChars="200"/>
        <w:jc w:val="left"/>
        <w:rPr>
          <w:rFonts w:hint="eastAsia"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sz w:val="21"/>
          <w:szCs w:val="21"/>
          <w:highlight w:val="none"/>
        </w:rPr>
        <w:t>2.1</w:t>
      </w:r>
      <w:r>
        <w:rPr>
          <w:rFonts w:hint="eastAsia" w:cs="宋体" w:asciiTheme="minorEastAsia" w:hAnsiTheme="minorEastAsia" w:eastAsiaTheme="minorEastAsia"/>
          <w:color w:val="auto"/>
          <w:kern w:val="2"/>
          <w:sz w:val="21"/>
          <w:szCs w:val="21"/>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4165304">
      <w:pPr>
        <w:pStyle w:val="392"/>
        <w:snapToGrid w:val="0"/>
        <w:spacing w:before="0"/>
        <w:ind w:firstLine="48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DA285E0">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355DDC6D">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170CBD60">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2.5如签订合同并生效后，供应商无故拒绝或延期，除按照合同条款处理外，列入不良行为记录一次，并给予通报。</w:t>
      </w:r>
    </w:p>
    <w:p w14:paraId="27A2EEFA">
      <w:pPr>
        <w:pStyle w:val="392"/>
        <w:snapToGrid w:val="0"/>
        <w:spacing w:before="0" w:after="120"/>
        <w:ind w:firstLine="480"/>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rPr>
        <w:t>6</w:t>
      </w:r>
      <w:r>
        <w:rPr>
          <w:rFonts w:cs="仿宋_GB2312" w:asciiTheme="minorEastAsia" w:hAnsiTheme="minorEastAsia" w:eastAsiaTheme="minorEastAsia"/>
          <w:color w:val="auto"/>
          <w:sz w:val="21"/>
          <w:szCs w:val="21"/>
          <w:highlight w:val="none"/>
        </w:rPr>
        <w:t>采购合同由采购人与</w:t>
      </w:r>
      <w:r>
        <w:rPr>
          <w:rFonts w:hint="eastAsia" w:cs="仿宋_GB2312" w:asciiTheme="minorEastAsia" w:hAnsiTheme="minorEastAsia" w:eastAsiaTheme="minorEastAsia"/>
          <w:color w:val="auto"/>
          <w:sz w:val="21"/>
          <w:szCs w:val="21"/>
          <w:highlight w:val="none"/>
        </w:rPr>
        <w:t>成交</w:t>
      </w:r>
      <w:r>
        <w:rPr>
          <w:rFonts w:cs="仿宋_GB2312" w:asciiTheme="minorEastAsia" w:hAnsiTheme="minorEastAsia" w:eastAsiaTheme="minorEastAsia"/>
          <w:color w:val="auto"/>
          <w:sz w:val="21"/>
          <w:szCs w:val="21"/>
          <w:highlight w:val="none"/>
        </w:rPr>
        <w:t>供应商根据</w:t>
      </w:r>
      <w:r>
        <w:rPr>
          <w:rFonts w:hint="eastAsia" w:cs="仿宋_GB2312" w:asciiTheme="minorEastAsia" w:hAnsiTheme="minorEastAsia" w:eastAsiaTheme="minorEastAsia"/>
          <w:color w:val="auto"/>
          <w:sz w:val="21"/>
          <w:szCs w:val="21"/>
          <w:highlight w:val="none"/>
        </w:rPr>
        <w:t>谈判文件、响应文件等内容通过政府采购电子交易平台在线签订，自动备案。</w:t>
      </w:r>
    </w:p>
    <w:p w14:paraId="6931F3B2">
      <w:pPr>
        <w:pStyle w:val="392"/>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2.7政采贷</w:t>
      </w:r>
    </w:p>
    <w:p w14:paraId="3A36A53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20BCD55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575E20F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FDBE45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1039E90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（四）贷款发放。贷款金融机构根据贷款协议向供应商发放贷款。</w:t>
      </w:r>
    </w:p>
    <w:p w14:paraId="1F6ABC3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2882B4B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（六）业务终止。贷款偿清后，贷款金融机构或北海市小微企业融资担保有限公司及时办理应收账款质押注销登记，业务终止。</w:t>
      </w:r>
    </w:p>
    <w:p w14:paraId="56A2F4E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注：相关合作银行的具体操作流程详见北海市政府采购中心首页“政采贷”板块。</w:t>
      </w:r>
    </w:p>
    <w:p w14:paraId="3DD19339">
      <w:pPr>
        <w:pStyle w:val="631"/>
        <w:rPr>
          <w:color w:val="auto"/>
          <w:sz w:val="21"/>
          <w:szCs w:val="21"/>
          <w:highlight w:val="none"/>
        </w:rPr>
      </w:pPr>
      <w:r>
        <w:rPr>
          <w:rFonts w:hint="eastAsia" w:cs="宋体"/>
          <w:color w:val="auto"/>
          <w:sz w:val="21"/>
          <w:szCs w:val="21"/>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6C2E0CEC">
      <w:pPr>
        <w:autoSpaceDE w:val="0"/>
        <w:autoSpaceDN w:val="0"/>
        <w:adjustRightInd/>
        <w:snapToGrid w:val="0"/>
        <w:spacing w:line="360" w:lineRule="auto"/>
        <w:ind w:firstLine="420" w:firstLineChars="200"/>
        <w:textAlignment w:val="bottom"/>
        <w:rPr>
          <w:rFonts w:ascii="宋体" w:hAnsi="宋体" w:cs="宋体"/>
          <w:color w:val="auto"/>
          <w:sz w:val="21"/>
          <w:szCs w:val="21"/>
          <w:highlight w:val="none"/>
        </w:rPr>
      </w:pPr>
      <w:r>
        <w:rPr>
          <w:rFonts w:hint="eastAsia" w:ascii="宋体" w:hAnsi="宋体" w:cs="宋体"/>
          <w:color w:val="auto"/>
          <w:sz w:val="21"/>
          <w:szCs w:val="21"/>
          <w:highlight w:val="none"/>
        </w:rPr>
        <w:t>供应商成交后可在“广西政府采购云”平台申请政采贷：操作路径：登录广西政府采购云平台-金融服务中心-【融资服务】，可在热门申请中选择产品直接申请。详见如下：</w:t>
      </w:r>
    </w:p>
    <w:p w14:paraId="5E79ADBC">
      <w:pPr>
        <w:snapToGrid w:val="0"/>
        <w:spacing w:line="360" w:lineRule="auto"/>
        <w:ind w:firstLine="482"/>
        <w:jc w:val="left"/>
        <w:rPr>
          <w:rFonts w:ascii="宋体" w:hAnsi="宋体"/>
          <w:color w:val="auto"/>
          <w:kern w:val="0"/>
          <w:sz w:val="21"/>
          <w:szCs w:val="21"/>
          <w:highlight w:val="none"/>
        </w:rPr>
      </w:pPr>
      <w:r>
        <w:rPr>
          <w:rFonts w:hint="eastAsia" w:ascii="宋体" w:hAnsi="宋体"/>
          <w:color w:val="auto"/>
          <w:kern w:val="0"/>
          <w:sz w:val="21"/>
          <w:szCs w:val="21"/>
          <w:highlight w:val="none"/>
        </w:rPr>
        <w:t>（1）有贷款需求的供应商可以访问“广西政府采购云平台-金融服务-融资服务”栏目办理有关业务（链接：</w:t>
      </w:r>
      <w:r>
        <w:rPr>
          <w:color w:val="auto"/>
          <w:szCs w:val="21"/>
          <w:highlight w:val="none"/>
        </w:rPr>
        <w:fldChar w:fldCharType="begin"/>
      </w:r>
      <w:r>
        <w:rPr>
          <w:color w:val="auto"/>
          <w:szCs w:val="21"/>
          <w:highlight w:val="none"/>
        </w:rPr>
        <w:instrText xml:space="preserve"> HYPERLINK "https://jinrong.gcy.zfcg.gxzf.gov.cn/finance/loan/gx" </w:instrText>
      </w:r>
      <w:r>
        <w:rPr>
          <w:color w:val="auto"/>
          <w:szCs w:val="21"/>
          <w:highlight w:val="none"/>
        </w:rPr>
        <w:fldChar w:fldCharType="separate"/>
      </w:r>
      <w:r>
        <w:rPr>
          <w:rFonts w:ascii="宋体" w:hAnsi="宋体"/>
          <w:color w:val="auto"/>
          <w:kern w:val="0"/>
          <w:sz w:val="21"/>
          <w:szCs w:val="21"/>
          <w:highlight w:val="none"/>
        </w:rPr>
        <w:t>https://jinrong.gcy.zfcg.gxzf.gov.cn/finance/loan/gx</w:t>
      </w:r>
      <w:r>
        <w:rPr>
          <w:rFonts w:ascii="宋体" w:hAnsi="宋体"/>
          <w:color w:val="auto"/>
          <w:kern w:val="0"/>
          <w:sz w:val="21"/>
          <w:szCs w:val="21"/>
          <w:highlight w:val="none"/>
        </w:rPr>
        <w:fldChar w:fldCharType="end"/>
      </w:r>
      <w:r>
        <w:rPr>
          <w:rFonts w:hint="eastAsia" w:ascii="宋体" w:hAnsi="宋体"/>
          <w:color w:val="auto"/>
          <w:kern w:val="0"/>
          <w:sz w:val="21"/>
          <w:szCs w:val="21"/>
          <w:highlight w:val="none"/>
        </w:rPr>
        <w:t>）</w:t>
      </w:r>
    </w:p>
    <w:p w14:paraId="092E303F">
      <w:pPr>
        <w:snapToGrid w:val="0"/>
        <w:spacing w:line="360" w:lineRule="auto"/>
        <w:ind w:firstLine="482"/>
        <w:jc w:val="left"/>
        <w:rPr>
          <w:rFonts w:ascii="宋体" w:hAnsi="宋体"/>
          <w:color w:val="auto"/>
          <w:kern w:val="0"/>
          <w:sz w:val="21"/>
          <w:szCs w:val="21"/>
          <w:highlight w:val="none"/>
        </w:rPr>
      </w:pPr>
      <w:r>
        <w:rPr>
          <w:rFonts w:hint="eastAsia" w:ascii="宋体" w:hAnsi="宋体"/>
          <w:color w:val="auto"/>
          <w:kern w:val="0"/>
          <w:sz w:val="21"/>
          <w:szCs w:val="21"/>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DBB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B403AF4">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银行名称</w:t>
            </w:r>
          </w:p>
        </w:tc>
        <w:tc>
          <w:tcPr>
            <w:tcW w:w="1134" w:type="dxa"/>
            <w:vAlign w:val="center"/>
          </w:tcPr>
          <w:p w14:paraId="364C138F">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联系电话</w:t>
            </w:r>
          </w:p>
        </w:tc>
        <w:tc>
          <w:tcPr>
            <w:tcW w:w="1701" w:type="dxa"/>
            <w:vAlign w:val="center"/>
          </w:tcPr>
          <w:p w14:paraId="0DD36E35">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最高授信金额</w:t>
            </w:r>
          </w:p>
        </w:tc>
        <w:tc>
          <w:tcPr>
            <w:tcW w:w="993" w:type="dxa"/>
            <w:vAlign w:val="center"/>
          </w:tcPr>
          <w:p w14:paraId="1FB43A9E">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最长授信期限</w:t>
            </w:r>
          </w:p>
        </w:tc>
        <w:tc>
          <w:tcPr>
            <w:tcW w:w="850" w:type="dxa"/>
            <w:vAlign w:val="center"/>
          </w:tcPr>
          <w:p w14:paraId="13F8D4B3">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最低利率</w:t>
            </w:r>
          </w:p>
        </w:tc>
        <w:tc>
          <w:tcPr>
            <w:tcW w:w="3366" w:type="dxa"/>
            <w:vAlign w:val="center"/>
          </w:tcPr>
          <w:p w14:paraId="165BEA6F">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流程简介</w:t>
            </w:r>
          </w:p>
        </w:tc>
      </w:tr>
      <w:tr w14:paraId="273E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482A95A">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建设银行</w:t>
            </w:r>
          </w:p>
        </w:tc>
        <w:tc>
          <w:tcPr>
            <w:tcW w:w="1134" w:type="dxa"/>
            <w:vAlign w:val="center"/>
          </w:tcPr>
          <w:p w14:paraId="7F83CF65">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13077729988</w:t>
            </w:r>
          </w:p>
        </w:tc>
        <w:tc>
          <w:tcPr>
            <w:tcW w:w="1701" w:type="dxa"/>
            <w:vAlign w:val="center"/>
          </w:tcPr>
          <w:p w14:paraId="7273AB7F">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最高3千万</w:t>
            </w:r>
          </w:p>
        </w:tc>
        <w:tc>
          <w:tcPr>
            <w:tcW w:w="993" w:type="dxa"/>
            <w:vAlign w:val="center"/>
          </w:tcPr>
          <w:p w14:paraId="6F924D79">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1年</w:t>
            </w:r>
          </w:p>
        </w:tc>
        <w:tc>
          <w:tcPr>
            <w:tcW w:w="850" w:type="dxa"/>
            <w:vAlign w:val="center"/>
          </w:tcPr>
          <w:p w14:paraId="2AFDEA01">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4%</w:t>
            </w:r>
          </w:p>
        </w:tc>
        <w:tc>
          <w:tcPr>
            <w:tcW w:w="3366" w:type="dxa"/>
            <w:vAlign w:val="center"/>
          </w:tcPr>
          <w:p w14:paraId="507ED198">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开设账号，线下提供申请材料，进入贷款审批流程，贷款审批通过后可自主用款，银行官方网银可自主还款。</w:t>
            </w:r>
          </w:p>
        </w:tc>
      </w:tr>
      <w:tr w14:paraId="45E2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CACA70C">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中国银行</w:t>
            </w:r>
          </w:p>
        </w:tc>
        <w:tc>
          <w:tcPr>
            <w:tcW w:w="1134" w:type="dxa"/>
            <w:vAlign w:val="center"/>
          </w:tcPr>
          <w:p w14:paraId="4A6A89F8">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0779-3997084</w:t>
            </w:r>
          </w:p>
        </w:tc>
        <w:tc>
          <w:tcPr>
            <w:tcW w:w="1701" w:type="dxa"/>
            <w:vAlign w:val="center"/>
          </w:tcPr>
          <w:p w14:paraId="20E139E9">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最高1千万</w:t>
            </w:r>
          </w:p>
        </w:tc>
        <w:tc>
          <w:tcPr>
            <w:tcW w:w="993" w:type="dxa"/>
            <w:vAlign w:val="center"/>
          </w:tcPr>
          <w:p w14:paraId="2806B26D">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3年</w:t>
            </w:r>
          </w:p>
        </w:tc>
        <w:tc>
          <w:tcPr>
            <w:tcW w:w="850" w:type="dxa"/>
            <w:vAlign w:val="center"/>
          </w:tcPr>
          <w:p w14:paraId="7759B3BD">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1.93%</w:t>
            </w:r>
          </w:p>
        </w:tc>
        <w:tc>
          <w:tcPr>
            <w:tcW w:w="3366" w:type="dxa"/>
            <w:vAlign w:val="center"/>
          </w:tcPr>
          <w:p w14:paraId="27837F34">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在银行开户，线上申请，上传所需材料，等待审批，审批通过后可直接在手机银行提款。</w:t>
            </w:r>
          </w:p>
        </w:tc>
      </w:tr>
      <w:tr w14:paraId="4C27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0FC0845">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兴业银行</w:t>
            </w:r>
          </w:p>
        </w:tc>
        <w:tc>
          <w:tcPr>
            <w:tcW w:w="1134" w:type="dxa"/>
            <w:vAlign w:val="center"/>
          </w:tcPr>
          <w:p w14:paraId="703BE8C3">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0779-3158330</w:t>
            </w:r>
          </w:p>
        </w:tc>
        <w:tc>
          <w:tcPr>
            <w:tcW w:w="1701" w:type="dxa"/>
            <w:vAlign w:val="center"/>
          </w:tcPr>
          <w:p w14:paraId="61E71B51">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最高1千万（单笔提款金额达合同金额70%）</w:t>
            </w:r>
          </w:p>
        </w:tc>
        <w:tc>
          <w:tcPr>
            <w:tcW w:w="993" w:type="dxa"/>
            <w:vAlign w:val="center"/>
          </w:tcPr>
          <w:p w14:paraId="2FB8FDC5">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1年</w:t>
            </w:r>
          </w:p>
        </w:tc>
        <w:tc>
          <w:tcPr>
            <w:tcW w:w="850" w:type="dxa"/>
            <w:vAlign w:val="center"/>
          </w:tcPr>
          <w:p w14:paraId="00ABBB59">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3.70%</w:t>
            </w:r>
          </w:p>
        </w:tc>
        <w:tc>
          <w:tcPr>
            <w:tcW w:w="3366" w:type="dxa"/>
            <w:vAlign w:val="center"/>
          </w:tcPr>
          <w:p w14:paraId="244D32A0">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全流程线上，初次申请开立账户，提供营业执照、采购合同、信用材料等，申请复审，签订合同，提交单笔贷款使用需求，贷款到账后受托使用。</w:t>
            </w:r>
          </w:p>
        </w:tc>
      </w:tr>
      <w:tr w14:paraId="54FC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37A50A8">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工商银行</w:t>
            </w:r>
          </w:p>
        </w:tc>
        <w:tc>
          <w:tcPr>
            <w:tcW w:w="1134" w:type="dxa"/>
            <w:vAlign w:val="center"/>
          </w:tcPr>
          <w:p w14:paraId="70D6AE85">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0779-3050645</w:t>
            </w:r>
          </w:p>
        </w:tc>
        <w:tc>
          <w:tcPr>
            <w:tcW w:w="1701" w:type="dxa"/>
            <w:vAlign w:val="center"/>
          </w:tcPr>
          <w:p w14:paraId="5DC47F87">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最高1千万且不超过合同金额70%</w:t>
            </w:r>
          </w:p>
        </w:tc>
        <w:tc>
          <w:tcPr>
            <w:tcW w:w="993" w:type="dxa"/>
            <w:vAlign w:val="center"/>
          </w:tcPr>
          <w:p w14:paraId="3C181966">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货物类1年</w:t>
            </w:r>
          </w:p>
          <w:p w14:paraId="5354C390">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服务类3年</w:t>
            </w:r>
          </w:p>
          <w:p w14:paraId="34594667">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工程类5年</w:t>
            </w:r>
          </w:p>
        </w:tc>
        <w:tc>
          <w:tcPr>
            <w:tcW w:w="850" w:type="dxa"/>
            <w:vAlign w:val="center"/>
          </w:tcPr>
          <w:p w14:paraId="498171BF">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3.45%</w:t>
            </w:r>
          </w:p>
        </w:tc>
        <w:tc>
          <w:tcPr>
            <w:tcW w:w="3366" w:type="dxa"/>
            <w:vAlign w:val="center"/>
          </w:tcPr>
          <w:p w14:paraId="273B1E82">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为中征系统白名单企业，提供相关要求材料，内部审批后放款自主借还。</w:t>
            </w:r>
          </w:p>
        </w:tc>
      </w:tr>
      <w:tr w14:paraId="4DF6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C1B4722">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国民村镇银行</w:t>
            </w:r>
          </w:p>
        </w:tc>
        <w:tc>
          <w:tcPr>
            <w:tcW w:w="1134" w:type="dxa"/>
            <w:vAlign w:val="center"/>
          </w:tcPr>
          <w:p w14:paraId="4A02902E">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0779-2668801</w:t>
            </w:r>
          </w:p>
        </w:tc>
        <w:tc>
          <w:tcPr>
            <w:tcW w:w="1701" w:type="dxa"/>
            <w:vAlign w:val="center"/>
          </w:tcPr>
          <w:p w14:paraId="436CBAB6">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最高500万</w:t>
            </w:r>
          </w:p>
        </w:tc>
        <w:tc>
          <w:tcPr>
            <w:tcW w:w="993" w:type="dxa"/>
            <w:vAlign w:val="center"/>
          </w:tcPr>
          <w:p w14:paraId="215DD83D">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5年</w:t>
            </w:r>
          </w:p>
        </w:tc>
        <w:tc>
          <w:tcPr>
            <w:tcW w:w="850" w:type="dxa"/>
            <w:vAlign w:val="center"/>
          </w:tcPr>
          <w:p w14:paraId="70B0CA02">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2.80%</w:t>
            </w:r>
          </w:p>
        </w:tc>
        <w:tc>
          <w:tcPr>
            <w:tcW w:w="3366" w:type="dxa"/>
            <w:vAlign w:val="center"/>
          </w:tcPr>
          <w:p w14:paraId="57F9D08C">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银行开户，线下申请并提供材料，信用良好企业最快1天获批即可提款</w:t>
            </w:r>
          </w:p>
        </w:tc>
      </w:tr>
      <w:tr w14:paraId="0D7D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A25E710">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桂林银行</w:t>
            </w:r>
          </w:p>
        </w:tc>
        <w:tc>
          <w:tcPr>
            <w:tcW w:w="1134" w:type="dxa"/>
            <w:vAlign w:val="center"/>
          </w:tcPr>
          <w:p w14:paraId="1086E304">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18577993959</w:t>
            </w:r>
          </w:p>
        </w:tc>
        <w:tc>
          <w:tcPr>
            <w:tcW w:w="1701" w:type="dxa"/>
            <w:vAlign w:val="center"/>
          </w:tcPr>
          <w:p w14:paraId="07DECFE1">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最高1千万</w:t>
            </w:r>
          </w:p>
        </w:tc>
        <w:tc>
          <w:tcPr>
            <w:tcW w:w="993" w:type="dxa"/>
            <w:vAlign w:val="center"/>
          </w:tcPr>
          <w:p w14:paraId="145A2E5E">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1年</w:t>
            </w:r>
          </w:p>
        </w:tc>
        <w:tc>
          <w:tcPr>
            <w:tcW w:w="850" w:type="dxa"/>
            <w:vAlign w:val="center"/>
          </w:tcPr>
          <w:p w14:paraId="3299D6B3">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3.45%</w:t>
            </w:r>
          </w:p>
        </w:tc>
        <w:tc>
          <w:tcPr>
            <w:tcW w:w="3366" w:type="dxa"/>
            <w:vAlign w:val="center"/>
          </w:tcPr>
          <w:p w14:paraId="6C797E76">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线下申请，材料齐全最快1周内即可放款。</w:t>
            </w:r>
          </w:p>
        </w:tc>
      </w:tr>
      <w:tr w14:paraId="08FC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00553CF">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中小微商务服务公司</w:t>
            </w:r>
          </w:p>
        </w:tc>
        <w:tc>
          <w:tcPr>
            <w:tcW w:w="1134" w:type="dxa"/>
            <w:vAlign w:val="center"/>
          </w:tcPr>
          <w:p w14:paraId="7D96EC78">
            <w:pPr>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19907799988</w:t>
            </w:r>
          </w:p>
        </w:tc>
        <w:tc>
          <w:tcPr>
            <w:tcW w:w="1701" w:type="dxa"/>
            <w:vAlign w:val="center"/>
          </w:tcPr>
          <w:p w14:paraId="174D14A6">
            <w:pPr>
              <w:snapToGrid w:val="0"/>
              <w:spacing w:line="360" w:lineRule="auto"/>
              <w:jc w:val="left"/>
              <w:rPr>
                <w:rFonts w:ascii="宋体" w:hAnsi="宋体"/>
                <w:color w:val="auto"/>
                <w:kern w:val="0"/>
                <w:sz w:val="21"/>
                <w:szCs w:val="21"/>
                <w:highlight w:val="none"/>
              </w:rPr>
            </w:pPr>
          </w:p>
        </w:tc>
        <w:tc>
          <w:tcPr>
            <w:tcW w:w="993" w:type="dxa"/>
            <w:vAlign w:val="center"/>
          </w:tcPr>
          <w:p w14:paraId="1CFF16F6">
            <w:pPr>
              <w:snapToGrid w:val="0"/>
              <w:spacing w:line="360" w:lineRule="auto"/>
              <w:jc w:val="center"/>
              <w:rPr>
                <w:rFonts w:ascii="宋体" w:hAnsi="宋体"/>
                <w:color w:val="auto"/>
                <w:kern w:val="0"/>
                <w:sz w:val="21"/>
                <w:szCs w:val="21"/>
                <w:highlight w:val="none"/>
              </w:rPr>
            </w:pPr>
          </w:p>
        </w:tc>
        <w:tc>
          <w:tcPr>
            <w:tcW w:w="850" w:type="dxa"/>
            <w:vAlign w:val="center"/>
          </w:tcPr>
          <w:p w14:paraId="7C641EE1">
            <w:pPr>
              <w:snapToGrid w:val="0"/>
              <w:spacing w:line="360" w:lineRule="auto"/>
              <w:jc w:val="center"/>
              <w:rPr>
                <w:rFonts w:ascii="宋体" w:hAnsi="宋体"/>
                <w:color w:val="auto"/>
                <w:kern w:val="0"/>
                <w:sz w:val="21"/>
                <w:szCs w:val="21"/>
                <w:highlight w:val="none"/>
              </w:rPr>
            </w:pPr>
          </w:p>
        </w:tc>
        <w:tc>
          <w:tcPr>
            <w:tcW w:w="3366" w:type="dxa"/>
            <w:vAlign w:val="center"/>
          </w:tcPr>
          <w:p w14:paraId="466AB546">
            <w:pPr>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具体业务可电话咨询。</w:t>
            </w:r>
          </w:p>
        </w:tc>
      </w:tr>
    </w:tbl>
    <w:p w14:paraId="2EC90548">
      <w:pPr>
        <w:pStyle w:val="631"/>
        <w:rPr>
          <w:color w:val="auto"/>
          <w:sz w:val="21"/>
          <w:szCs w:val="21"/>
          <w:highlight w:val="none"/>
        </w:rPr>
      </w:pPr>
      <w:r>
        <w:rPr>
          <w:rFonts w:hint="eastAsia"/>
          <w:color w:val="auto"/>
          <w:sz w:val="21"/>
          <w:szCs w:val="21"/>
          <w:highlight w:val="none"/>
        </w:rPr>
        <w:t>注：表中联系电话、授信金额、授信期限、最低利率等信息可能动态更新，仅供参考，具体以办理时相关银行公布的为准。</w:t>
      </w:r>
    </w:p>
    <w:p w14:paraId="50E51AFB">
      <w:pPr>
        <w:tabs>
          <w:tab w:val="left" w:pos="0"/>
        </w:tabs>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3．履约保证金</w:t>
      </w:r>
    </w:p>
    <w:p w14:paraId="4F7B58F3">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3.1拟签订的合同文本要求成交供应商提交履约保证金的，供应商应当以支票、汇票、本票或者金融机构、担保机构出具的保函等非现金形式提交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1"/>
          <w:szCs w:val="21"/>
          <w:highlight w:val="none"/>
        </w:rPr>
        <w:t>成交</w:t>
      </w:r>
      <w:r>
        <w:rPr>
          <w:rFonts w:hint="eastAsia" w:ascii="宋体" w:hAnsi="宋体" w:cs="宋体"/>
          <w:color w:val="auto"/>
          <w:sz w:val="21"/>
          <w:szCs w:val="21"/>
          <w:highlight w:val="none"/>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4DBEBA16">
      <w:pPr>
        <w:pStyle w:val="631"/>
        <w:ind w:firstLine="420" w:firstLineChars="200"/>
        <w:rPr>
          <w:rFonts w:cs="宋体"/>
          <w:color w:val="auto"/>
          <w:kern w:val="2"/>
          <w:sz w:val="21"/>
          <w:szCs w:val="21"/>
          <w:highlight w:val="none"/>
        </w:rPr>
      </w:pPr>
      <w:r>
        <w:rPr>
          <w:rFonts w:hint="eastAsia" w:cs="宋体"/>
          <w:color w:val="auto"/>
          <w:sz w:val="21"/>
          <w:szCs w:val="21"/>
          <w:highlight w:val="none"/>
        </w:rPr>
        <w:t>履约保证金</w:t>
      </w:r>
      <w:r>
        <w:rPr>
          <w:rFonts w:hint="eastAsia" w:cs="宋体"/>
          <w:color w:val="auto"/>
          <w:kern w:val="2"/>
          <w:sz w:val="21"/>
          <w:szCs w:val="21"/>
          <w:highlight w:val="none"/>
        </w:rPr>
        <w:t>收取银行账户</w:t>
      </w:r>
    </w:p>
    <w:p w14:paraId="61BCEC24">
      <w:pPr>
        <w:pStyle w:val="631"/>
        <w:ind w:firstLine="420" w:firstLineChars="200"/>
        <w:rPr>
          <w:rFonts w:hint="eastAsia" w:cs="宋体"/>
          <w:color w:val="auto"/>
          <w:kern w:val="2"/>
          <w:sz w:val="21"/>
          <w:szCs w:val="21"/>
          <w:highlight w:val="none"/>
        </w:rPr>
      </w:pPr>
      <w:r>
        <w:rPr>
          <w:rFonts w:hint="eastAsia" w:cs="宋体"/>
          <w:color w:val="auto"/>
          <w:kern w:val="2"/>
          <w:sz w:val="21"/>
          <w:szCs w:val="21"/>
          <w:highlight w:val="none"/>
        </w:rPr>
        <w:t xml:space="preserve">开户名称： </w:t>
      </w:r>
      <w:r>
        <w:rPr>
          <w:rFonts w:hint="eastAsia" w:cs="宋体"/>
          <w:color w:val="auto"/>
          <w:kern w:val="2"/>
          <w:sz w:val="21"/>
          <w:szCs w:val="21"/>
          <w:highlight w:val="none"/>
          <w:lang w:val="en-US" w:eastAsia="zh-CN"/>
        </w:rPr>
        <w:t>/</w:t>
      </w:r>
    </w:p>
    <w:p w14:paraId="137849E7">
      <w:pPr>
        <w:pStyle w:val="631"/>
        <w:ind w:firstLine="420" w:firstLineChars="200"/>
        <w:rPr>
          <w:rFonts w:hint="eastAsia" w:cs="宋体"/>
          <w:color w:val="auto"/>
          <w:kern w:val="2"/>
          <w:sz w:val="21"/>
          <w:szCs w:val="21"/>
          <w:highlight w:val="none"/>
        </w:rPr>
      </w:pPr>
      <w:r>
        <w:rPr>
          <w:rFonts w:hint="eastAsia" w:cs="宋体"/>
          <w:color w:val="auto"/>
          <w:kern w:val="2"/>
          <w:sz w:val="21"/>
          <w:szCs w:val="21"/>
          <w:highlight w:val="none"/>
        </w:rPr>
        <w:t xml:space="preserve">开户银行： </w:t>
      </w:r>
      <w:r>
        <w:rPr>
          <w:rFonts w:hint="eastAsia" w:cs="宋体"/>
          <w:color w:val="auto"/>
          <w:kern w:val="2"/>
          <w:sz w:val="21"/>
          <w:szCs w:val="21"/>
          <w:highlight w:val="none"/>
          <w:lang w:val="en-US" w:eastAsia="zh-CN"/>
        </w:rPr>
        <w:t>/</w:t>
      </w:r>
    </w:p>
    <w:p w14:paraId="0B03478C">
      <w:pPr>
        <w:pStyle w:val="631"/>
        <w:ind w:firstLine="420" w:firstLineChars="200"/>
        <w:rPr>
          <w:rFonts w:hint="eastAsia" w:cs="宋体"/>
          <w:color w:val="auto"/>
          <w:kern w:val="2"/>
          <w:sz w:val="21"/>
          <w:szCs w:val="21"/>
          <w:highlight w:val="none"/>
        </w:rPr>
      </w:pPr>
      <w:r>
        <w:rPr>
          <w:rFonts w:hint="eastAsia" w:cs="宋体"/>
          <w:color w:val="auto"/>
          <w:kern w:val="2"/>
          <w:sz w:val="21"/>
          <w:szCs w:val="21"/>
          <w:highlight w:val="none"/>
        </w:rPr>
        <w:t>银行账号：</w:t>
      </w:r>
      <w:r>
        <w:rPr>
          <w:rFonts w:hint="eastAsia" w:cs="宋体"/>
          <w:color w:val="auto"/>
          <w:kern w:val="2"/>
          <w:sz w:val="21"/>
          <w:szCs w:val="21"/>
          <w:highlight w:val="none"/>
          <w:lang w:val="en-US" w:eastAsia="zh-CN"/>
        </w:rPr>
        <w:t>/</w:t>
      </w:r>
    </w:p>
    <w:p w14:paraId="62C9D399">
      <w:pPr>
        <w:pStyle w:val="631"/>
        <w:ind w:firstLine="420" w:firstLineChars="200"/>
        <w:rPr>
          <w:snapToGrid w:val="0"/>
          <w:color w:val="auto"/>
          <w:sz w:val="21"/>
          <w:szCs w:val="21"/>
          <w:highlight w:val="none"/>
        </w:rPr>
      </w:pPr>
      <w:r>
        <w:rPr>
          <w:rFonts w:hint="eastAsia"/>
          <w:snapToGrid w:val="0"/>
          <w:color w:val="auto"/>
          <w:sz w:val="21"/>
          <w:szCs w:val="21"/>
          <w:highlight w:val="none"/>
        </w:rPr>
        <w:t>3.2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7185DD1C">
      <w:pPr>
        <w:pStyle w:val="631"/>
        <w:rPr>
          <w:color w:val="auto"/>
          <w:sz w:val="21"/>
          <w:szCs w:val="21"/>
          <w:highlight w:val="none"/>
        </w:rPr>
      </w:pPr>
      <w:r>
        <w:rPr>
          <w:rFonts w:hint="eastAsia"/>
          <w:color w:val="auto"/>
          <w:sz w:val="21"/>
          <w:szCs w:val="21"/>
          <w:highlight w:val="none"/>
        </w:rPr>
        <w:t>3.3履约保证金的退还。验收合格的政府采购项目，采购人应当按照合同约定的退还方式，在5个工作日内办理履约保证金退还手续。</w:t>
      </w:r>
    </w:p>
    <w:p w14:paraId="20AF9FF1">
      <w:pPr>
        <w:pStyle w:val="631"/>
        <w:rPr>
          <w:color w:val="auto"/>
          <w:sz w:val="21"/>
          <w:szCs w:val="21"/>
          <w:highlight w:val="none"/>
        </w:rPr>
      </w:pPr>
      <w:r>
        <w:rPr>
          <w:color w:val="auto"/>
          <w:sz w:val="21"/>
          <w:szCs w:val="21"/>
          <w:highlight w:val="none"/>
        </w:rPr>
        <w:t>4.</w:t>
      </w:r>
      <w:r>
        <w:rPr>
          <w:rFonts w:hint="eastAsia"/>
          <w:color w:val="auto"/>
          <w:sz w:val="21"/>
          <w:szCs w:val="21"/>
          <w:highlight w:val="none"/>
        </w:rPr>
        <w:t>预付款</w:t>
      </w:r>
    </w:p>
    <w:p w14:paraId="4864A674">
      <w:pPr>
        <w:adjustRightInd/>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4.1采购单位应当在政府采购合同中约定预付款，对中小企业合同预付款比例原则上不低于合同金额的3</w:t>
      </w:r>
      <w:r>
        <w:rPr>
          <w:rFonts w:ascii="宋体" w:hAnsi="宋体"/>
          <w:color w:val="auto"/>
          <w:sz w:val="21"/>
          <w:szCs w:val="21"/>
          <w:highlight w:val="none"/>
        </w:rPr>
        <w:t>0％</w:t>
      </w:r>
      <w:r>
        <w:rPr>
          <w:rFonts w:hint="eastAsia" w:ascii="宋体" w:hAnsi="宋体"/>
          <w:color w:val="auto"/>
          <w:sz w:val="21"/>
          <w:szCs w:val="21"/>
          <w:highlight w:val="none"/>
        </w:rPr>
        <w:t>，不高于合同金额的5</w:t>
      </w:r>
      <w:r>
        <w:rPr>
          <w:rFonts w:ascii="宋体" w:hAnsi="宋体"/>
          <w:color w:val="auto"/>
          <w:sz w:val="21"/>
          <w:szCs w:val="21"/>
          <w:highlight w:val="none"/>
        </w:rPr>
        <w:t>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w:t>
      </w:r>
      <w:r>
        <w:rPr>
          <w:rFonts w:hint="eastAsia" w:ascii="宋体" w:hAnsi="宋体"/>
          <w:color w:val="auto"/>
          <w:sz w:val="21"/>
          <w:szCs w:val="21"/>
          <w:highlight w:val="none"/>
        </w:rPr>
        <w:t>3</w:t>
      </w:r>
      <w:r>
        <w:rPr>
          <w:rFonts w:ascii="宋体" w:hAnsi="宋体"/>
          <w:color w:val="auto"/>
          <w:sz w:val="21"/>
          <w:szCs w:val="21"/>
          <w:highlight w:val="none"/>
        </w:rPr>
        <w:t>0％</w:t>
      </w:r>
      <w:r>
        <w:rPr>
          <w:rFonts w:hint="eastAsia" w:ascii="宋体" w:hAnsi="宋体"/>
          <w:color w:val="auto"/>
          <w:sz w:val="21"/>
          <w:szCs w:val="21"/>
          <w:highlight w:val="none"/>
        </w:rPr>
        <w:t>，不高于合同金额的5</w:t>
      </w:r>
      <w:r>
        <w:rPr>
          <w:rFonts w:ascii="宋体" w:hAnsi="宋体"/>
          <w:color w:val="auto"/>
          <w:sz w:val="21"/>
          <w:szCs w:val="21"/>
          <w:highlight w:val="none"/>
        </w:rPr>
        <w:t>0%；采购项目实施以人工投入为主的，</w:t>
      </w:r>
      <w:r>
        <w:rPr>
          <w:rFonts w:hint="eastAsia" w:ascii="宋体" w:hAnsi="宋体"/>
          <w:color w:val="auto"/>
          <w:sz w:val="21"/>
          <w:szCs w:val="21"/>
          <w:highlight w:val="none"/>
        </w:rPr>
        <w:t>可适当降低预付款比例，但不得低于1</w:t>
      </w:r>
      <w:r>
        <w:rPr>
          <w:rFonts w:ascii="宋体" w:hAnsi="宋体"/>
          <w:color w:val="auto"/>
          <w:sz w:val="21"/>
          <w:szCs w:val="21"/>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w:t>
      </w:r>
      <w:r>
        <w:rPr>
          <w:rFonts w:hint="eastAsia" w:ascii="宋体" w:hAnsi="宋体"/>
          <w:color w:val="auto"/>
          <w:sz w:val="21"/>
          <w:szCs w:val="21"/>
          <w:highlight w:val="none"/>
        </w:rPr>
        <w:t>5</w:t>
      </w:r>
      <w:r>
        <w:rPr>
          <w:rFonts w:ascii="宋体" w:hAnsi="宋体"/>
          <w:color w:val="auto"/>
          <w:sz w:val="21"/>
          <w:szCs w:val="21"/>
          <w:highlight w:val="none"/>
        </w:rPr>
        <w:t>个工作日内支付。</w:t>
      </w:r>
      <w:r>
        <w:rPr>
          <w:rFonts w:hint="eastAsia" w:ascii="宋体" w:hAnsi="宋体"/>
          <w:color w:val="auto"/>
          <w:sz w:val="21"/>
          <w:szCs w:val="21"/>
          <w:highlight w:val="none"/>
        </w:rPr>
        <w:t>政府采购工程以及与工程建设有关的货物、服务，采用招标方式采购的，预付款从其相关规定。</w:t>
      </w:r>
    </w:p>
    <w:p w14:paraId="5303C991">
      <w:pPr>
        <w:tabs>
          <w:tab w:val="left" w:pos="0"/>
        </w:tabs>
        <w:spacing w:line="360" w:lineRule="auto"/>
        <w:ind w:firstLine="420" w:firstLineChars="200"/>
        <w:rPr>
          <w:rFonts w:cs="宋体" w:asciiTheme="minorEastAsia" w:hAnsiTheme="minorEastAsia" w:eastAsiaTheme="minorEastAsia"/>
          <w:snapToGrid w:val="0"/>
          <w:color w:val="auto"/>
          <w:kern w:val="28"/>
          <w:sz w:val="21"/>
          <w:szCs w:val="21"/>
          <w:highlight w:val="none"/>
        </w:rPr>
      </w:pPr>
      <w:r>
        <w:rPr>
          <w:rFonts w:hint="eastAsia" w:ascii="宋体" w:hAnsi="宋体"/>
          <w:color w:val="auto"/>
          <w:sz w:val="21"/>
          <w:szCs w:val="21"/>
          <w:highlight w:val="none"/>
        </w:rPr>
        <w:t>4.2供应商可登录广西政府采购云平台前台大厅选择金融服务</w:t>
      </w:r>
      <w:r>
        <w:rPr>
          <w:rFonts w:ascii="宋体" w:hAnsi="宋体"/>
          <w:color w:val="auto"/>
          <w:sz w:val="21"/>
          <w:szCs w:val="21"/>
          <w:highlight w:val="none"/>
        </w:rPr>
        <w:t xml:space="preserve"> -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/保函受理—确认保单—支付保费—成功出单。广西政府采购云平台</w:t>
      </w:r>
      <w:r>
        <w:rPr>
          <w:rFonts w:hint="eastAsia" w:ascii="宋体" w:hAnsi="宋体"/>
          <w:color w:val="auto"/>
          <w:sz w:val="21"/>
          <w:szCs w:val="21"/>
          <w:highlight w:val="none"/>
        </w:rPr>
        <w:t>金融专线</w:t>
      </w:r>
      <w:r>
        <w:rPr>
          <w:rFonts w:ascii="宋体" w:hAnsi="宋体"/>
          <w:color w:val="auto"/>
          <w:sz w:val="21"/>
          <w:szCs w:val="21"/>
          <w:highlight w:val="none"/>
        </w:rPr>
        <w:t>400-903-9583。</w:t>
      </w:r>
    </w:p>
    <w:p w14:paraId="5C103185">
      <w:pPr>
        <w:snapToGrid w:val="0"/>
        <w:spacing w:line="360" w:lineRule="auto"/>
        <w:jc w:val="center"/>
        <w:rPr>
          <w:rFonts w:cs="仿宋_GB2312" w:asciiTheme="minorEastAsia" w:hAnsiTheme="minorEastAsia" w:eastAsiaTheme="minorEastAsia"/>
          <w:b/>
          <w:color w:val="auto"/>
          <w:sz w:val="36"/>
          <w:szCs w:val="36"/>
          <w:highlight w:val="none"/>
        </w:rPr>
      </w:pPr>
    </w:p>
    <w:p w14:paraId="536E45C4">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4410671B">
      <w:pPr>
        <w:pStyle w:val="23"/>
        <w:spacing w:line="360" w:lineRule="auto"/>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1.验收</w:t>
      </w:r>
    </w:p>
    <w:p w14:paraId="22663F2D">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21FE7">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1.2采购人可以邀请参加本项目的其他供应商或者第三方机构参与验收。参与验收的供应商或者第三方机构的意见作为验收书的参考资料一并存档。</w:t>
      </w:r>
    </w:p>
    <w:p w14:paraId="45CDC093">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E73AF4">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DE49AF">
      <w:pPr>
        <w:snapToGrid w:val="0"/>
        <w:spacing w:line="360" w:lineRule="auto"/>
        <w:jc w:val="center"/>
        <w:rPr>
          <w:rFonts w:cs="仿宋_GB2312" w:asciiTheme="minorEastAsia" w:hAnsiTheme="minorEastAsia" w:eastAsiaTheme="minorEastAsia"/>
          <w:b/>
          <w:color w:val="auto"/>
          <w:sz w:val="36"/>
          <w:szCs w:val="36"/>
          <w:highlight w:val="none"/>
        </w:rPr>
      </w:pPr>
    </w:p>
    <w:p w14:paraId="3CB7F1AA">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68AA065">
      <w:pPr>
        <w:tabs>
          <w:tab w:val="left" w:pos="0"/>
        </w:tabs>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电子交易活动的中止</w:t>
      </w:r>
    </w:p>
    <w:p w14:paraId="35A388FB">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采购过程中出现以下情形，导致电子交易平台无法正常运行，或者无法保证电子交易的公平、公正和安全时，采购代理机构可中止电子交易活动：</w:t>
      </w:r>
    </w:p>
    <w:p w14:paraId="2F6AB0A6">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 xml:space="preserve">1.1电子交易平台发生故障而无法登录访问的； </w:t>
      </w:r>
    </w:p>
    <w:p w14:paraId="2ACF6BD1">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1.2电子交易平台应用或数据库出现错误，不能进行正常操作的；</w:t>
      </w:r>
    </w:p>
    <w:p w14:paraId="2972714D">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1.3电子交易平台发现严重安全漏洞，有潜在泄密危险的；</w:t>
      </w:r>
    </w:p>
    <w:p w14:paraId="1E483BCA">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 xml:space="preserve">1.4病毒发作导致不能进行正常操作的； </w:t>
      </w:r>
    </w:p>
    <w:p w14:paraId="63B7FB96">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1.5其他无法保证电子交易的公平、公正和安全的情况。</w:t>
      </w:r>
    </w:p>
    <w:p w14:paraId="5DAE2099">
      <w:pPr>
        <w:tabs>
          <w:tab w:val="left" w:pos="0"/>
        </w:tabs>
        <w:spacing w:line="360" w:lineRule="auto"/>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b/>
          <w:color w:val="auto"/>
          <w:kern w:val="0"/>
          <w:sz w:val="21"/>
          <w:szCs w:val="21"/>
          <w:highlight w:val="none"/>
        </w:rPr>
        <w:t>2.</w:t>
      </w:r>
      <w:r>
        <w:rPr>
          <w:rFonts w:hint="eastAsia" w:cs="Helvetica" w:asciiTheme="minorEastAsia" w:hAnsiTheme="minorEastAsia" w:eastAsiaTheme="minorEastAsia"/>
          <w:color w:val="auto"/>
          <w:kern w:val="0"/>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B8A2BFB">
      <w:pPr>
        <w:snapToGrid w:val="0"/>
        <w:spacing w:line="360" w:lineRule="auto"/>
        <w:ind w:left="120" w:leftChars="57" w:firstLine="482" w:firstLineChars="150"/>
        <w:jc w:val="center"/>
        <w:outlineLvl w:val="1"/>
        <w:rPr>
          <w:rFonts w:hint="eastAsia" w:ascii="宋体" w:hAnsi="宋体" w:cs="宋体"/>
          <w:b/>
          <w:color w:val="auto"/>
          <w:sz w:val="32"/>
          <w:highlight w:val="none"/>
        </w:rPr>
      </w:pPr>
    </w:p>
    <w:p w14:paraId="4A405293">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15C2EBBA">
      <w:pPr>
        <w:pStyle w:val="23"/>
        <w:spacing w:line="360" w:lineRule="auto"/>
        <w:ind w:firstLine="0" w:firstLineChars="0"/>
        <w:rPr>
          <w:rFonts w:cs="宋体"/>
          <w:b/>
          <w:color w:val="auto"/>
          <w:sz w:val="21"/>
          <w:szCs w:val="21"/>
          <w:highlight w:val="none"/>
        </w:rPr>
      </w:pPr>
      <w:r>
        <w:rPr>
          <w:rFonts w:hint="eastAsia" w:cs="宋体"/>
          <w:b/>
          <w:color w:val="auto"/>
          <w:sz w:val="21"/>
          <w:szCs w:val="21"/>
          <w:highlight w:val="none"/>
        </w:rPr>
        <w:t>1.代理费用的收取标准和方式（适用于有权收取代理费用的采购代理机构）</w:t>
      </w:r>
    </w:p>
    <w:p w14:paraId="3F2A9D93">
      <w:pPr>
        <w:pStyle w:val="631"/>
        <w:ind w:firstLine="420" w:firstLineChars="200"/>
        <w:rPr>
          <w:rFonts w:cs="宋体"/>
          <w:color w:val="auto"/>
          <w:kern w:val="2"/>
          <w:sz w:val="21"/>
          <w:szCs w:val="21"/>
          <w:highlight w:val="none"/>
        </w:rPr>
      </w:pPr>
      <w:r>
        <w:rPr>
          <w:rFonts w:hint="eastAsia" w:cs="宋体"/>
          <w:color w:val="auto"/>
          <w:kern w:val="2"/>
          <w:sz w:val="21"/>
          <w:szCs w:val="21"/>
          <w:highlight w:val="none"/>
        </w:rPr>
        <w:t>1.1采购代理费支付方式：</w:t>
      </w:r>
    </w:p>
    <w:p w14:paraId="568236F5">
      <w:pPr>
        <w:pStyle w:val="631"/>
        <w:ind w:firstLine="420" w:firstLineChars="200"/>
        <w:rPr>
          <w:rFonts w:cs="宋体"/>
          <w:color w:val="auto"/>
          <w:kern w:val="2"/>
          <w:sz w:val="21"/>
          <w:szCs w:val="21"/>
          <w:highlight w:val="none"/>
        </w:rPr>
      </w:pPr>
      <w:r>
        <w:rPr>
          <w:rFonts w:hint="eastAsia" w:cs="宋体"/>
          <w:color w:val="auto"/>
          <w:kern w:val="2"/>
          <w:sz w:val="21"/>
          <w:szCs w:val="21"/>
          <w:highlight w:val="none"/>
        </w:rPr>
        <w:t>本项目代理服务费由成交供应商</w:t>
      </w:r>
      <w:r>
        <w:rPr>
          <w:rFonts w:hint="eastAsia" w:cs="宋体"/>
          <w:color w:val="auto"/>
          <w:kern w:val="2"/>
          <w:sz w:val="21"/>
          <w:szCs w:val="21"/>
          <w:highlight w:val="none"/>
          <w:lang w:val="en-US" w:eastAsia="zh-CN"/>
        </w:rPr>
        <w:t>在领取成交通知书时，</w:t>
      </w:r>
      <w:r>
        <w:rPr>
          <w:rFonts w:hint="eastAsia" w:cs="宋体"/>
          <w:color w:val="auto"/>
          <w:kern w:val="2"/>
          <w:sz w:val="21"/>
          <w:szCs w:val="21"/>
          <w:highlight w:val="none"/>
        </w:rPr>
        <w:t>一次性向采购代理机构支付。</w:t>
      </w:r>
    </w:p>
    <w:p w14:paraId="573BE0FC">
      <w:pPr>
        <w:pStyle w:val="631"/>
        <w:ind w:firstLine="420" w:firstLineChars="200"/>
        <w:rPr>
          <w:rFonts w:cs="宋体"/>
          <w:color w:val="auto"/>
          <w:kern w:val="2"/>
          <w:sz w:val="21"/>
          <w:szCs w:val="21"/>
          <w:highlight w:val="none"/>
        </w:rPr>
      </w:pPr>
      <w:r>
        <w:rPr>
          <w:rFonts w:hint="eastAsia" w:cs="宋体"/>
          <w:color w:val="auto"/>
          <w:kern w:val="2"/>
          <w:sz w:val="21"/>
          <w:szCs w:val="21"/>
          <w:highlight w:val="none"/>
        </w:rPr>
        <w:t>1.2采购代理费收取标准：</w:t>
      </w:r>
    </w:p>
    <w:p w14:paraId="2EA1DFDA">
      <w:pPr>
        <w:pStyle w:val="31"/>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根据</w:t>
      </w:r>
      <w:r>
        <w:rPr>
          <w:rFonts w:hint="eastAsia" w:ascii="宋体" w:hAnsi="宋体" w:cs="宋体"/>
          <w:bCs/>
          <w:color w:val="auto"/>
          <w:sz w:val="21"/>
          <w:szCs w:val="21"/>
          <w:highlight w:val="none"/>
        </w:rPr>
        <w:t>《关于进一步放开建设项目专业服务价格的通知》（发改价格〔2015〕299号）</w:t>
      </w:r>
      <w:r>
        <w:rPr>
          <w:rFonts w:hint="eastAsia" w:hAnsi="宋体" w:cs="宋体"/>
          <w:bCs/>
          <w:color w:val="auto"/>
          <w:sz w:val="21"/>
          <w:szCs w:val="21"/>
          <w:highlight w:val="none"/>
          <w:lang w:val="en-US" w:eastAsia="zh-CN"/>
        </w:rPr>
        <w:t>规定</w:t>
      </w:r>
      <w:r>
        <w:rPr>
          <w:rFonts w:hint="eastAsia" w:ascii="宋体" w:hAnsi="宋体" w:cs="宋体"/>
          <w:bCs/>
          <w:color w:val="auto"/>
          <w:sz w:val="21"/>
          <w:szCs w:val="21"/>
          <w:highlight w:val="none"/>
        </w:rPr>
        <w:t>，</w:t>
      </w:r>
      <w:r>
        <w:rPr>
          <w:rFonts w:hint="eastAsia" w:hAnsi="宋体" w:cs="宋体"/>
          <w:bCs/>
          <w:color w:val="auto"/>
          <w:sz w:val="21"/>
          <w:szCs w:val="21"/>
          <w:highlight w:val="none"/>
          <w:lang w:val="en-US" w:eastAsia="zh-CN"/>
        </w:rPr>
        <w:t>代理服务费实行</w:t>
      </w:r>
      <w:r>
        <w:rPr>
          <w:rFonts w:hint="eastAsia" w:ascii="宋体" w:hAnsi="宋体" w:cs="宋体"/>
          <w:bCs/>
          <w:color w:val="auto"/>
          <w:sz w:val="21"/>
          <w:szCs w:val="21"/>
          <w:highlight w:val="none"/>
        </w:rPr>
        <w:t>市场调节价，</w:t>
      </w:r>
      <w:r>
        <w:rPr>
          <w:rFonts w:hint="eastAsia" w:hAnsi="宋体" w:cs="宋体"/>
          <w:bCs/>
          <w:color w:val="auto"/>
          <w:sz w:val="21"/>
          <w:szCs w:val="21"/>
          <w:highlight w:val="none"/>
          <w:lang w:val="en-US" w:eastAsia="zh-CN"/>
        </w:rPr>
        <w:t>由成交供应商在领取成交通知书时，一次性向采购代理机构支付。</w:t>
      </w:r>
    </w:p>
    <w:p w14:paraId="30956FDD">
      <w:pPr>
        <w:pStyle w:val="631"/>
        <w:ind w:firstLine="420" w:firstLineChars="200"/>
        <w:rPr>
          <w:rFonts w:cs="宋体"/>
          <w:color w:val="auto"/>
          <w:kern w:val="2"/>
          <w:sz w:val="21"/>
          <w:szCs w:val="21"/>
          <w:highlight w:val="none"/>
        </w:rPr>
      </w:pPr>
      <w:r>
        <w:rPr>
          <w:rFonts w:hint="eastAsia" w:cs="宋体"/>
          <w:color w:val="auto"/>
          <w:kern w:val="2"/>
          <w:sz w:val="21"/>
          <w:szCs w:val="21"/>
          <w:highlight w:val="none"/>
        </w:rPr>
        <w:t>1.3采购代理费收取银行账户</w:t>
      </w:r>
    </w:p>
    <w:p w14:paraId="66AB3752">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 xml:space="preserve">开户名称：广西北部湾宏亚建设管理有限公司北海分公司 </w:t>
      </w:r>
    </w:p>
    <w:p w14:paraId="5CF91419">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开户银行：北海工行江苏路支行</w:t>
      </w:r>
    </w:p>
    <w:p w14:paraId="28446951">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银行账号：2107530909300049767</w:t>
      </w:r>
    </w:p>
    <w:p w14:paraId="2B1737D6">
      <w:pPr>
        <w:bidi w:val="0"/>
        <w:ind w:leftChars="0"/>
        <w:jc w:val="center"/>
        <w:rPr>
          <w:rFonts w:hint="eastAsia"/>
          <w:color w:val="auto"/>
          <w:sz w:val="32"/>
          <w:szCs w:val="32"/>
          <w:highlight w:val="none"/>
        </w:rPr>
      </w:pPr>
      <w:bookmarkStart w:id="59" w:name="_Toc31233"/>
      <w:r>
        <w:rPr>
          <w:rFonts w:hint="eastAsia"/>
          <w:color w:val="auto"/>
          <w:sz w:val="32"/>
          <w:szCs w:val="32"/>
          <w:highlight w:val="none"/>
        </w:rPr>
        <w:br w:type="page"/>
      </w:r>
    </w:p>
    <w:p w14:paraId="4130A284">
      <w:pPr>
        <w:pStyle w:val="2"/>
        <w:numPr>
          <w:ilvl w:val="0"/>
          <w:numId w:val="0"/>
        </w:numPr>
        <w:bidi w:val="0"/>
        <w:ind w:leftChars="0"/>
        <w:jc w:val="center"/>
        <w:rPr>
          <w:color w:val="auto"/>
          <w:sz w:val="32"/>
          <w:szCs w:val="32"/>
          <w:highlight w:val="none"/>
        </w:rPr>
      </w:pPr>
      <w:bookmarkStart w:id="60" w:name="_Toc287"/>
      <w:bookmarkStart w:id="61" w:name="_Toc15107"/>
      <w:r>
        <w:rPr>
          <w:rFonts w:hint="eastAsia"/>
          <w:color w:val="auto"/>
          <w:sz w:val="32"/>
          <w:szCs w:val="32"/>
          <w:highlight w:val="none"/>
        </w:rPr>
        <w:t>第四部分  采购需求</w:t>
      </w:r>
      <w:bookmarkEnd w:id="59"/>
      <w:bookmarkEnd w:id="60"/>
      <w:bookmarkEnd w:id="61"/>
    </w:p>
    <w:p w14:paraId="4379C7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9F2E8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1.本项目采购预算为800000.00元，高于采购预算的报价为无效报价。</w:t>
      </w:r>
    </w:p>
    <w:p w14:paraId="350A9F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.根据《关于印发中小企业划型标准规定的通知》（工信部联企业〔2011〕300号）规定的划分标准，</w:t>
      </w:r>
      <w:r>
        <w:rPr>
          <w:rFonts w:hint="eastAsia" w:ascii="宋体" w:hAnsi="宋体" w:eastAsia="宋体" w:cs="宋体"/>
          <w:b/>
          <w:bCs/>
          <w:color w:val="auto"/>
          <w:szCs w:val="21"/>
          <w:highlight w:val="none"/>
        </w:rPr>
        <w:t>本项目采购标的对应的行业为：</w:t>
      </w:r>
      <w:r>
        <w:rPr>
          <w:rFonts w:hint="eastAsia" w:ascii="宋体" w:hAnsi="宋体" w:eastAsia="宋体" w:cs="宋体"/>
          <w:b/>
          <w:bCs/>
          <w:color w:val="auto"/>
          <w:szCs w:val="21"/>
          <w:highlight w:val="none"/>
          <w:lang w:val="en-US" w:eastAsia="zh-CN"/>
        </w:rPr>
        <w:t>农、林、牧、渔业</w:t>
      </w:r>
      <w:r>
        <w:rPr>
          <w:rFonts w:hint="eastAsia" w:ascii="宋体" w:hAnsi="宋体" w:eastAsia="宋体" w:cs="宋体"/>
          <w:b/>
          <w:bCs/>
          <w:color w:val="auto"/>
          <w:szCs w:val="21"/>
          <w:highlight w:val="none"/>
          <w:lang w:eastAsia="zh-CN"/>
        </w:rPr>
        <w:t>。</w:t>
      </w:r>
      <w:r>
        <w:rPr>
          <w:rFonts w:hint="eastAsia" w:ascii="宋体" w:hAnsi="宋体" w:eastAsia="宋体" w:cs="宋体"/>
          <w:b w:val="0"/>
          <w:bCs w:val="0"/>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p>
    <w:p w14:paraId="0F9A80AD">
      <w:pPr>
        <w:jc w:val="center"/>
        <w:rPr>
          <w:rFonts w:hint="eastAsia" w:ascii="宋体" w:hAnsi="宋体" w:cs="宋体"/>
          <w:b/>
          <w:bCs/>
          <w:color w:val="auto"/>
          <w:sz w:val="28"/>
          <w:szCs w:val="28"/>
          <w:highlight w:val="none"/>
          <w:lang w:val="en-US" w:eastAsia="zh-CN"/>
        </w:rPr>
      </w:pPr>
    </w:p>
    <w:p w14:paraId="7C90CB25">
      <w:pPr>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采购需求一览表</w:t>
      </w:r>
    </w:p>
    <w:p w14:paraId="46EE10EF">
      <w:pPr>
        <w:rPr>
          <w:rFonts w:hint="default"/>
          <w:color w:val="auto"/>
          <w:highlight w:val="none"/>
          <w:lang w:val="en-US" w:eastAsia="zh-CN"/>
        </w:rPr>
      </w:pPr>
    </w:p>
    <w:tbl>
      <w:tblPr>
        <w:tblStyle w:val="60"/>
        <w:tblW w:w="9619" w:type="dxa"/>
        <w:tblInd w:w="0" w:type="dxa"/>
        <w:tblLayout w:type="fixed"/>
        <w:tblCellMar>
          <w:top w:w="0" w:type="dxa"/>
          <w:left w:w="108" w:type="dxa"/>
          <w:bottom w:w="0" w:type="dxa"/>
          <w:right w:w="108" w:type="dxa"/>
        </w:tblCellMar>
      </w:tblPr>
      <w:tblGrid>
        <w:gridCol w:w="956"/>
        <w:gridCol w:w="1514"/>
        <w:gridCol w:w="3511"/>
        <w:gridCol w:w="1440"/>
        <w:gridCol w:w="2198"/>
      </w:tblGrid>
      <w:tr w14:paraId="609FB9A0">
        <w:tblPrEx>
          <w:tblCellMar>
            <w:top w:w="0" w:type="dxa"/>
            <w:left w:w="108" w:type="dxa"/>
            <w:bottom w:w="0" w:type="dxa"/>
            <w:right w:w="108" w:type="dxa"/>
          </w:tblCellMar>
        </w:tblPrEx>
        <w:trPr>
          <w:trHeight w:val="922" w:hRule="atLeast"/>
        </w:trPr>
        <w:tc>
          <w:tcPr>
            <w:tcW w:w="9619" w:type="dxa"/>
            <w:gridSpan w:val="5"/>
            <w:tcBorders>
              <w:top w:val="single" w:color="auto" w:sz="4" w:space="0"/>
              <w:left w:val="single" w:color="auto" w:sz="4" w:space="0"/>
              <w:bottom w:val="single" w:color="auto" w:sz="4" w:space="0"/>
              <w:right w:val="single" w:color="auto" w:sz="4" w:space="0"/>
            </w:tcBorders>
            <w:noWrap w:val="0"/>
            <w:vAlign w:val="center"/>
          </w:tcPr>
          <w:p w14:paraId="08EA055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SA"/>
              </w:rPr>
              <w:t>技术参数部分</w:t>
            </w:r>
          </w:p>
        </w:tc>
      </w:tr>
      <w:tr w14:paraId="3C4CE46F">
        <w:tblPrEx>
          <w:tblCellMar>
            <w:top w:w="0" w:type="dxa"/>
            <w:left w:w="108" w:type="dxa"/>
            <w:bottom w:w="0" w:type="dxa"/>
            <w:right w:w="108" w:type="dxa"/>
          </w:tblCellMar>
        </w:tblPrEx>
        <w:trPr>
          <w:trHeight w:val="666"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7C74EB5F">
            <w:pPr>
              <w:widowControl/>
              <w:spacing w:line="2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序号</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643F9D32">
            <w:pPr>
              <w:widowControl/>
              <w:spacing w:line="240" w:lineRule="exact"/>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val="en-US" w:eastAsia="zh-CN" w:bidi="ar-SA"/>
              </w:rPr>
              <w:t>货物</w:t>
            </w:r>
            <w:r>
              <w:rPr>
                <w:rFonts w:hint="eastAsia" w:ascii="宋体" w:hAnsi="宋体" w:eastAsia="宋体" w:cs="宋体"/>
                <w:color w:val="auto"/>
                <w:kern w:val="0"/>
                <w:sz w:val="21"/>
                <w:szCs w:val="21"/>
                <w:highlight w:val="none"/>
                <w:lang w:bidi="ar-SA"/>
              </w:rPr>
              <w:t>名称</w:t>
            </w:r>
          </w:p>
        </w:tc>
        <w:tc>
          <w:tcPr>
            <w:tcW w:w="3511" w:type="dxa"/>
            <w:tcBorders>
              <w:top w:val="single" w:color="auto" w:sz="4" w:space="0"/>
              <w:left w:val="single" w:color="auto" w:sz="4" w:space="0"/>
              <w:bottom w:val="single" w:color="auto" w:sz="4" w:space="0"/>
              <w:right w:val="single" w:color="auto" w:sz="4" w:space="0"/>
            </w:tcBorders>
            <w:noWrap w:val="0"/>
            <w:vAlign w:val="center"/>
          </w:tcPr>
          <w:p w14:paraId="4BFBE3A1">
            <w:pPr>
              <w:widowControl/>
              <w:spacing w:line="240" w:lineRule="exact"/>
              <w:jc w:val="center"/>
              <w:rPr>
                <w:rFonts w:hint="eastAsia" w:ascii="宋体" w:hAnsi="宋体" w:eastAsia="宋体" w:cs="宋体"/>
                <w:color w:val="auto"/>
                <w:kern w:val="0"/>
                <w:sz w:val="21"/>
                <w:szCs w:val="21"/>
                <w:highlight w:val="none"/>
                <w:lang w:eastAsia="zh-CN" w:bidi="ar-SA"/>
              </w:rPr>
            </w:pPr>
            <w:r>
              <w:rPr>
                <w:rFonts w:hint="eastAsia" w:ascii="宋体" w:hAnsi="宋体" w:eastAsia="宋体" w:cs="宋体"/>
                <w:color w:val="auto"/>
                <w:kern w:val="0"/>
                <w:sz w:val="21"/>
                <w:szCs w:val="21"/>
                <w:highlight w:val="none"/>
                <w:lang w:eastAsia="zh-CN" w:bidi="ar-SA"/>
              </w:rPr>
              <w:t>技术参数</w:t>
            </w:r>
            <w:r>
              <w:rPr>
                <w:rFonts w:hint="eastAsia" w:ascii="宋体" w:hAnsi="宋体" w:eastAsia="宋体" w:cs="宋体"/>
                <w:color w:val="auto"/>
                <w:kern w:val="0"/>
                <w:sz w:val="21"/>
                <w:szCs w:val="21"/>
                <w:highlight w:val="none"/>
                <w:lang w:val="en-US" w:eastAsia="zh-CN" w:bidi="ar-SA"/>
              </w:rPr>
              <w:t>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4812926">
            <w:pPr>
              <w:widowControl/>
              <w:spacing w:line="2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SA"/>
              </w:rPr>
              <w:t>采购数量</w:t>
            </w:r>
          </w:p>
        </w:tc>
        <w:tc>
          <w:tcPr>
            <w:tcW w:w="2198" w:type="dxa"/>
            <w:tcBorders>
              <w:top w:val="single" w:color="auto" w:sz="4" w:space="0"/>
              <w:left w:val="single" w:color="auto" w:sz="4" w:space="0"/>
              <w:bottom w:val="single" w:color="auto" w:sz="4" w:space="0"/>
              <w:right w:val="single" w:color="auto" w:sz="4" w:space="0"/>
            </w:tcBorders>
            <w:noWrap w:val="0"/>
            <w:vAlign w:val="center"/>
          </w:tcPr>
          <w:p w14:paraId="457E0462">
            <w:pPr>
              <w:widowControl/>
              <w:spacing w:line="2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备注</w:t>
            </w:r>
          </w:p>
        </w:tc>
      </w:tr>
      <w:tr w14:paraId="4EE61960">
        <w:tblPrEx>
          <w:tblCellMar>
            <w:top w:w="0" w:type="dxa"/>
            <w:left w:w="108" w:type="dxa"/>
            <w:bottom w:w="0" w:type="dxa"/>
            <w:right w:w="108" w:type="dxa"/>
          </w:tblCellMar>
        </w:tblPrEx>
        <w:trPr>
          <w:trHeight w:val="3031" w:hRule="atLeast"/>
          <w:hidden/>
        </w:trPr>
        <w:tc>
          <w:tcPr>
            <w:tcW w:w="956" w:type="dxa"/>
            <w:tcBorders>
              <w:top w:val="single" w:color="auto" w:sz="4" w:space="0"/>
              <w:left w:val="single" w:color="auto" w:sz="4" w:space="0"/>
              <w:bottom w:val="single" w:color="auto" w:sz="4" w:space="0"/>
              <w:right w:val="single" w:color="auto" w:sz="4" w:space="0"/>
            </w:tcBorders>
            <w:noWrap w:val="0"/>
            <w:vAlign w:val="center"/>
          </w:tcPr>
          <w:p w14:paraId="2C708D7A">
            <w:pPr>
              <w:widowControl/>
              <w:spacing w:line="360" w:lineRule="auto"/>
              <w:jc w:val="center"/>
              <w:rPr>
                <w:rFonts w:hint="eastAsia" w:ascii="宋体" w:hAnsi="宋体" w:eastAsia="宋体" w:cs="宋体"/>
                <w:vanish w:val="0"/>
                <w:color w:val="auto"/>
                <w:kern w:val="0"/>
                <w:sz w:val="21"/>
                <w:szCs w:val="21"/>
                <w:highlight w:val="none"/>
                <w:lang w:val="en-US" w:eastAsia="zh-CN"/>
              </w:rPr>
            </w:pPr>
            <w:r>
              <w:rPr>
                <w:rFonts w:hint="eastAsia" w:ascii="宋体" w:hAnsi="宋体" w:eastAsia="宋体" w:cs="宋体"/>
                <w:vanish w:val="0"/>
                <w:color w:val="auto"/>
                <w:kern w:val="0"/>
                <w:sz w:val="21"/>
                <w:szCs w:val="21"/>
                <w:highlight w:val="none"/>
                <w:lang w:val="en-US" w:eastAsia="zh-CN"/>
              </w:rPr>
              <w:t>1</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B08948E">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lang w:val="en-US" w:eastAsia="zh-CN"/>
              </w:rPr>
              <w:t>中国鲎苗种</w:t>
            </w:r>
          </w:p>
        </w:tc>
        <w:tc>
          <w:tcPr>
            <w:tcW w:w="3511" w:type="dxa"/>
            <w:tcBorders>
              <w:top w:val="single" w:color="auto" w:sz="4" w:space="0"/>
              <w:left w:val="single" w:color="auto" w:sz="4" w:space="0"/>
              <w:bottom w:val="single" w:color="auto" w:sz="4" w:space="0"/>
              <w:right w:val="single" w:color="auto" w:sz="4" w:space="0"/>
            </w:tcBorders>
            <w:noWrap w:val="0"/>
            <w:vAlign w:val="center"/>
          </w:tcPr>
          <w:p w14:paraId="2B4BF4BE">
            <w:pPr>
              <w:widowControl/>
              <w:spacing w:line="360" w:lineRule="auto"/>
              <w:jc w:val="left"/>
              <w:rPr>
                <w:rFonts w:hint="default" w:ascii="宋体" w:hAnsi="宋体" w:eastAsia="宋体" w:cs="宋体"/>
                <w:vanish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lang w:eastAsia="zh-CN"/>
              </w:rPr>
              <w:t>鲎</w:t>
            </w:r>
            <w:r>
              <w:rPr>
                <w:rFonts w:hint="eastAsia" w:ascii="宋体" w:hAnsi="宋体" w:cs="宋体"/>
                <w:color w:val="auto"/>
                <w:sz w:val="21"/>
                <w:szCs w:val="21"/>
                <w:highlight w:val="none"/>
                <w:lang w:val="en-US" w:eastAsia="zh-CN"/>
              </w:rPr>
              <w:t>苗种</w:t>
            </w:r>
            <w:r>
              <w:rPr>
                <w:rFonts w:hint="eastAsia" w:ascii="宋体" w:hAnsi="宋体" w:eastAsia="宋体" w:cs="宋体"/>
                <w:color w:val="auto"/>
                <w:sz w:val="21"/>
                <w:szCs w:val="21"/>
                <w:highlight w:val="none"/>
                <w:lang w:eastAsia="zh-CN"/>
              </w:rPr>
              <w:t>规格为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平均头胸甲全长</w:t>
            </w:r>
            <w:r>
              <w:rPr>
                <w:rFonts w:hint="eastAsia" w:ascii="宋体" w:hAnsi="宋体" w:eastAsia="宋体" w:cs="宋体"/>
                <w:color w:val="auto"/>
                <w:sz w:val="21"/>
                <w:szCs w:val="21"/>
                <w:highlight w:val="none"/>
                <w:lang w:val="en-US" w:eastAsia="zh-CN"/>
              </w:rPr>
              <w:t>0.6cm以上，苗种规格合格率须≥85%</w:t>
            </w:r>
            <w:r>
              <w:rPr>
                <w:rFonts w:hint="eastAsia" w:ascii="宋体" w:hAnsi="宋体" w:eastAsia="宋体" w:cs="宋体"/>
                <w:color w:val="auto"/>
                <w:sz w:val="21"/>
                <w:szCs w:val="21"/>
                <w:highlight w:val="none"/>
                <w:lang w:eastAsia="zh-CN"/>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401C79E">
            <w:pPr>
              <w:widowControl/>
              <w:spacing w:line="360" w:lineRule="auto"/>
              <w:ind w:firstLine="105" w:firstLineChars="5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40万只</w:t>
            </w:r>
          </w:p>
        </w:tc>
        <w:tc>
          <w:tcPr>
            <w:tcW w:w="2198" w:type="dxa"/>
            <w:tcBorders>
              <w:top w:val="single" w:color="auto" w:sz="4" w:space="0"/>
              <w:left w:val="single" w:color="auto" w:sz="4" w:space="0"/>
              <w:bottom w:val="single" w:color="auto" w:sz="4" w:space="0"/>
              <w:right w:val="single" w:color="auto" w:sz="4" w:space="0"/>
            </w:tcBorders>
            <w:noWrap w:val="0"/>
            <w:vAlign w:val="center"/>
          </w:tcPr>
          <w:p w14:paraId="45D546DE">
            <w:pPr>
              <w:widowControl/>
              <w:spacing w:line="360" w:lineRule="auto"/>
              <w:jc w:val="left"/>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供应商需对采购总价进行报价，高于80万元的报价为无效报价</w:t>
            </w:r>
            <w:r>
              <w:rPr>
                <w:rFonts w:hint="eastAsia" w:ascii="宋体" w:hAnsi="宋体" w:eastAsia="宋体" w:cs="宋体"/>
                <w:color w:val="auto"/>
                <w:sz w:val="21"/>
                <w:szCs w:val="21"/>
                <w:highlight w:val="none"/>
                <w:lang w:val="en-US" w:eastAsia="zh-CN"/>
              </w:rPr>
              <w:t>。</w:t>
            </w:r>
          </w:p>
        </w:tc>
      </w:tr>
      <w:tr w14:paraId="12ACE369">
        <w:tblPrEx>
          <w:tblCellMar>
            <w:top w:w="0" w:type="dxa"/>
            <w:left w:w="108" w:type="dxa"/>
            <w:bottom w:w="0" w:type="dxa"/>
            <w:right w:w="108" w:type="dxa"/>
          </w:tblCellMar>
        </w:tblPrEx>
        <w:trPr>
          <w:trHeight w:val="942" w:hRule="atLeast"/>
        </w:trPr>
        <w:tc>
          <w:tcPr>
            <w:tcW w:w="9619" w:type="dxa"/>
            <w:gridSpan w:val="5"/>
            <w:tcBorders>
              <w:top w:val="single" w:color="auto" w:sz="4" w:space="0"/>
              <w:left w:val="single" w:color="auto" w:sz="4" w:space="0"/>
              <w:bottom w:val="single" w:color="auto" w:sz="4" w:space="0"/>
              <w:right w:val="single" w:color="auto" w:sz="4" w:space="0"/>
            </w:tcBorders>
            <w:noWrap w:val="0"/>
            <w:vAlign w:val="center"/>
          </w:tcPr>
          <w:p w14:paraId="4F0A570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vanish w:val="0"/>
                <w:color w:val="auto"/>
                <w:kern w:val="0"/>
                <w:sz w:val="21"/>
                <w:szCs w:val="21"/>
                <w:highlight w:val="none"/>
                <w:lang w:val="en-US" w:eastAsia="zh-CN"/>
              </w:rPr>
            </w:pPr>
            <w:r>
              <w:rPr>
                <w:rFonts w:hint="eastAsia" w:ascii="宋体" w:hAnsi="宋体" w:eastAsia="宋体" w:cs="宋体"/>
                <w:b/>
                <w:bCs/>
                <w:color w:val="auto"/>
                <w:kern w:val="0"/>
                <w:sz w:val="24"/>
                <w:szCs w:val="24"/>
                <w:highlight w:val="none"/>
                <w:lang w:val="en-US" w:eastAsia="zh-CN" w:bidi="ar-SA"/>
              </w:rPr>
              <w:t>商务部分</w:t>
            </w:r>
          </w:p>
        </w:tc>
      </w:tr>
      <w:tr w14:paraId="345D2828">
        <w:tblPrEx>
          <w:tblCellMar>
            <w:top w:w="0" w:type="dxa"/>
            <w:left w:w="108" w:type="dxa"/>
            <w:bottom w:w="0" w:type="dxa"/>
            <w:right w:w="108" w:type="dxa"/>
          </w:tblCellMar>
        </w:tblPrEx>
        <w:trPr>
          <w:trHeight w:val="942"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072A850F">
            <w:pPr>
              <w:widowControl/>
              <w:spacing w:line="2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E7F79B4">
            <w:pPr>
              <w:widowControl/>
              <w:spacing w:line="240" w:lineRule="exact"/>
              <w:jc w:val="center"/>
              <w:rPr>
                <w:rFonts w:hint="default" w:ascii="宋体" w:hAnsi="宋体" w:eastAsia="宋体" w:cs="宋体"/>
                <w:vanish w:val="0"/>
                <w:color w:val="auto"/>
                <w:kern w:val="0"/>
                <w:sz w:val="21"/>
                <w:szCs w:val="21"/>
                <w:highlight w:val="none"/>
                <w:lang w:val="en-US" w:eastAsia="zh-CN"/>
              </w:rPr>
            </w:pPr>
            <w:r>
              <w:rPr>
                <w:rFonts w:hint="eastAsia" w:ascii="宋体" w:hAnsi="宋体" w:eastAsia="宋体" w:cs="宋体"/>
                <w:vanish w:val="0"/>
                <w:color w:val="auto"/>
                <w:kern w:val="0"/>
                <w:sz w:val="21"/>
                <w:szCs w:val="21"/>
                <w:highlight w:val="none"/>
                <w:lang w:val="en-US" w:eastAsia="zh-CN"/>
              </w:rPr>
              <w:t>投标报价要求</w:t>
            </w:r>
          </w:p>
        </w:tc>
        <w:tc>
          <w:tcPr>
            <w:tcW w:w="7149" w:type="dxa"/>
            <w:gridSpan w:val="3"/>
            <w:tcBorders>
              <w:top w:val="single" w:color="auto" w:sz="4" w:space="0"/>
              <w:left w:val="single" w:color="auto" w:sz="4" w:space="0"/>
              <w:bottom w:val="single" w:color="auto" w:sz="4" w:space="0"/>
              <w:right w:val="single" w:color="auto" w:sz="4" w:space="0"/>
            </w:tcBorders>
            <w:noWrap w:val="0"/>
            <w:vAlign w:val="center"/>
          </w:tcPr>
          <w:p w14:paraId="294D2253">
            <w:pPr>
              <w:keepNext w:val="0"/>
              <w:keepLines w:val="0"/>
              <w:pageBreakBefore w:val="0"/>
              <w:widowControl w:val="0"/>
              <w:numPr>
                <w:ilvl w:val="-1"/>
                <w:numId w:val="0"/>
              </w:numPr>
              <w:kinsoku/>
              <w:wordWrap/>
              <w:overflowPunct/>
              <w:topLinePunct w:val="0"/>
              <w:autoSpaceDE/>
              <w:autoSpaceDN/>
              <w:bidi w:val="0"/>
              <w:adjustRightInd/>
              <w:snapToGrid/>
              <w:spacing w:line="420" w:lineRule="exact"/>
              <w:jc w:val="left"/>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s="宋体"/>
                <w:color w:val="auto"/>
                <w:sz w:val="21"/>
                <w:szCs w:val="21"/>
                <w:highlight w:val="none"/>
                <w:lang w:val="en-US" w:eastAsia="zh-CN"/>
              </w:rPr>
              <w:t>供应商需对采购总价进行报价，高于80万元的报价为无效报价</w:t>
            </w:r>
            <w:r>
              <w:rPr>
                <w:rFonts w:hint="eastAsia" w:ascii="宋体" w:hAnsi="宋体" w:eastAsia="宋体" w:cs="宋体"/>
                <w:color w:val="auto"/>
                <w:sz w:val="21"/>
                <w:szCs w:val="21"/>
                <w:highlight w:val="none"/>
                <w:lang w:val="en-US" w:eastAsia="zh-CN"/>
              </w:rPr>
              <w:t>。</w:t>
            </w:r>
          </w:p>
          <w:p w14:paraId="08FF20C1">
            <w:pPr>
              <w:keepNext w:val="0"/>
              <w:keepLines w:val="0"/>
              <w:numPr>
                <w:ilvl w:val="0"/>
                <w:numId w:val="0"/>
              </w:numPr>
              <w:adjustRightInd/>
              <w:spacing w:line="420" w:lineRule="exact"/>
              <w:jc w:val="left"/>
              <w:rPr>
                <w:rFonts w:hint="default"/>
                <w:color w:val="auto"/>
                <w:highlight w:val="none"/>
                <w:lang w:val="en-US" w:eastAsia="zh-CN"/>
              </w:rPr>
            </w:pPr>
            <w:r>
              <w:rPr>
                <w:rFonts w:hint="eastAsia"/>
                <w:color w:val="auto"/>
                <w:highlight w:val="none"/>
                <w:lang w:val="en-US" w:eastAsia="zh-CN"/>
              </w:rPr>
              <w:t>（2）供应商报价应包括但不限于</w:t>
            </w:r>
            <w:r>
              <w:rPr>
                <w:rFonts w:hint="default"/>
                <w:color w:val="auto"/>
                <w:highlight w:val="none"/>
                <w:lang w:val="en-US" w:eastAsia="zh-CN"/>
              </w:rPr>
              <w:t>以下内容：</w:t>
            </w:r>
            <w:r>
              <w:rPr>
                <w:rFonts w:hint="eastAsia"/>
                <w:color w:val="auto"/>
                <w:highlight w:val="none"/>
                <w:lang w:val="en-US" w:eastAsia="zh-CN"/>
              </w:rPr>
              <w:t>项目实施所需公证、宣传、工作餐等费用；以及</w:t>
            </w:r>
            <w:r>
              <w:rPr>
                <w:rFonts w:hint="default"/>
                <w:color w:val="auto"/>
                <w:highlight w:val="none"/>
                <w:lang w:val="en-US" w:eastAsia="zh-CN"/>
              </w:rPr>
              <w:t>苗种采购、暂养、标志、包装、运输、保管、放流、放流操作人员培训、放流船舶的租赁费等各种费用和售后服务、税金及其它所有成本费用的总和，采购人不另行支付其他任何费用。</w:t>
            </w:r>
          </w:p>
        </w:tc>
      </w:tr>
      <w:tr w14:paraId="5E3DABBE">
        <w:tblPrEx>
          <w:tblCellMar>
            <w:top w:w="0" w:type="dxa"/>
            <w:left w:w="108" w:type="dxa"/>
            <w:bottom w:w="0" w:type="dxa"/>
            <w:right w:w="108" w:type="dxa"/>
          </w:tblCellMar>
        </w:tblPrEx>
        <w:trPr>
          <w:trHeight w:val="532"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782E1993">
            <w:pPr>
              <w:widowControl/>
              <w:spacing w:line="2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58C068A4">
            <w:pPr>
              <w:widowControl/>
              <w:spacing w:line="240" w:lineRule="exact"/>
              <w:jc w:val="center"/>
              <w:rPr>
                <w:rFonts w:hint="default" w:ascii="宋体" w:hAnsi="宋体" w:eastAsia="宋体" w:cs="宋体"/>
                <w:vanish w:val="0"/>
                <w:color w:val="auto"/>
                <w:kern w:val="0"/>
                <w:sz w:val="21"/>
                <w:szCs w:val="21"/>
                <w:highlight w:val="none"/>
                <w:lang w:val="en-US" w:eastAsia="zh-CN"/>
              </w:rPr>
            </w:pPr>
            <w:r>
              <w:rPr>
                <w:rFonts w:hint="eastAsia" w:ascii="宋体" w:hAnsi="宋体" w:eastAsia="宋体" w:cs="宋体"/>
                <w:vanish w:val="0"/>
                <w:color w:val="auto"/>
                <w:kern w:val="0"/>
                <w:sz w:val="21"/>
                <w:szCs w:val="21"/>
                <w:highlight w:val="none"/>
                <w:lang w:val="en-US" w:eastAsia="zh-CN"/>
              </w:rPr>
              <w:t>质保期</w:t>
            </w:r>
          </w:p>
        </w:tc>
        <w:tc>
          <w:tcPr>
            <w:tcW w:w="7149" w:type="dxa"/>
            <w:gridSpan w:val="3"/>
            <w:tcBorders>
              <w:top w:val="single" w:color="auto" w:sz="4" w:space="0"/>
              <w:left w:val="single" w:color="auto" w:sz="4" w:space="0"/>
              <w:bottom w:val="single" w:color="auto" w:sz="4" w:space="0"/>
              <w:right w:val="single" w:color="auto" w:sz="4" w:space="0"/>
            </w:tcBorders>
            <w:noWrap w:val="0"/>
            <w:vAlign w:val="center"/>
          </w:tcPr>
          <w:p w14:paraId="75A4A27C">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vanish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苗种</w:t>
            </w:r>
            <w:r>
              <w:rPr>
                <w:rFonts w:hint="default" w:ascii="Times New Roman" w:hAnsi="Times New Roman" w:eastAsia="宋体" w:cs="Times New Roman"/>
                <w:color w:val="auto"/>
                <w:sz w:val="21"/>
                <w:szCs w:val="21"/>
                <w:highlight w:val="none"/>
                <w:lang w:val="en-US" w:eastAsia="zh-CN"/>
              </w:rPr>
              <w:t>的质保期从验收合格之日起</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至放流入</w:t>
            </w:r>
            <w:r>
              <w:rPr>
                <w:rFonts w:hint="eastAsia" w:ascii="Times New Roman" w:hAnsi="Times New Roman" w:eastAsia="宋体" w:cs="Times New Roman"/>
                <w:color w:val="auto"/>
                <w:sz w:val="21"/>
                <w:szCs w:val="21"/>
                <w:highlight w:val="none"/>
                <w:lang w:val="en-US" w:eastAsia="zh-CN"/>
              </w:rPr>
              <w:t>指定</w:t>
            </w:r>
            <w:r>
              <w:rPr>
                <w:rFonts w:hint="default" w:ascii="Times New Roman" w:hAnsi="Times New Roman" w:eastAsia="宋体" w:cs="Times New Roman"/>
                <w:color w:val="auto"/>
                <w:sz w:val="21"/>
                <w:szCs w:val="21"/>
                <w:highlight w:val="none"/>
                <w:lang w:val="en-US" w:eastAsia="zh-CN"/>
              </w:rPr>
              <w:t>水域前。</w:t>
            </w:r>
          </w:p>
        </w:tc>
      </w:tr>
      <w:tr w14:paraId="5B514586">
        <w:tblPrEx>
          <w:tblCellMar>
            <w:top w:w="0" w:type="dxa"/>
            <w:left w:w="108" w:type="dxa"/>
            <w:bottom w:w="0" w:type="dxa"/>
            <w:right w:w="108" w:type="dxa"/>
          </w:tblCellMar>
        </w:tblPrEx>
        <w:trPr>
          <w:trHeight w:val="532"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58573D05">
            <w:pPr>
              <w:widowControl/>
              <w:spacing w:line="2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1FC0C30">
            <w:pPr>
              <w:widowControl/>
              <w:spacing w:line="240" w:lineRule="exact"/>
              <w:jc w:val="center"/>
              <w:rPr>
                <w:rFonts w:hint="default" w:ascii="宋体" w:hAnsi="宋体" w:eastAsia="宋体" w:cs="宋体"/>
                <w:vanish w:val="0"/>
                <w:color w:val="auto"/>
                <w:kern w:val="0"/>
                <w:sz w:val="21"/>
                <w:szCs w:val="21"/>
                <w:highlight w:val="none"/>
                <w:lang w:val="en-US" w:eastAsia="zh-CN"/>
              </w:rPr>
            </w:pPr>
            <w:r>
              <w:rPr>
                <w:rFonts w:hint="eastAsia" w:ascii="宋体" w:hAnsi="宋体" w:eastAsia="宋体" w:cs="宋体"/>
                <w:vanish w:val="0"/>
                <w:color w:val="auto"/>
                <w:kern w:val="0"/>
                <w:sz w:val="21"/>
                <w:szCs w:val="21"/>
                <w:highlight w:val="none"/>
                <w:lang w:val="en-US" w:eastAsia="zh-CN"/>
              </w:rPr>
              <w:t>合同履约期限</w:t>
            </w:r>
          </w:p>
        </w:tc>
        <w:tc>
          <w:tcPr>
            <w:tcW w:w="7149" w:type="dxa"/>
            <w:gridSpan w:val="3"/>
            <w:tcBorders>
              <w:top w:val="single" w:color="auto" w:sz="4" w:space="0"/>
              <w:left w:val="single" w:color="auto" w:sz="4" w:space="0"/>
              <w:bottom w:val="single" w:color="auto" w:sz="4" w:space="0"/>
              <w:right w:val="single" w:color="auto" w:sz="4" w:space="0"/>
            </w:tcBorders>
            <w:noWrap w:val="0"/>
            <w:vAlign w:val="center"/>
          </w:tcPr>
          <w:p w14:paraId="070BC4BF">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vanish w:val="0"/>
                <w:color w:val="auto"/>
                <w:kern w:val="0"/>
                <w:sz w:val="21"/>
                <w:szCs w:val="21"/>
                <w:highlight w:val="none"/>
                <w:lang w:val="en-US" w:eastAsia="zh-CN"/>
              </w:rPr>
            </w:pPr>
            <w:r>
              <w:rPr>
                <w:rFonts w:hint="eastAsia" w:ascii="Times New Roman" w:hAnsi="Times New Roman" w:cs="Times New Roman"/>
                <w:color w:val="auto"/>
                <w:szCs w:val="21"/>
                <w:highlight w:val="none"/>
                <w:lang w:eastAsia="zh-CN"/>
              </w:rPr>
              <w:t>自合同签订生效之日起至2025年11月30日，提供并按合同约定放流全部40万只中国鲎苗种，逾期未能完成的，视为供应商违约，采购人有权解除合同。</w:t>
            </w:r>
          </w:p>
        </w:tc>
      </w:tr>
      <w:tr w14:paraId="1BD67FC8">
        <w:tblPrEx>
          <w:tblCellMar>
            <w:top w:w="0" w:type="dxa"/>
            <w:left w:w="108" w:type="dxa"/>
            <w:bottom w:w="0" w:type="dxa"/>
            <w:right w:w="108" w:type="dxa"/>
          </w:tblCellMar>
        </w:tblPrEx>
        <w:trPr>
          <w:trHeight w:val="942"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1B61BC99">
            <w:pPr>
              <w:widowControl/>
              <w:spacing w:line="2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75FCF466">
            <w:pPr>
              <w:widowControl/>
              <w:spacing w:line="240" w:lineRule="exact"/>
              <w:jc w:val="center"/>
              <w:rPr>
                <w:rFonts w:hint="default" w:ascii="宋体" w:hAnsi="宋体" w:eastAsia="宋体" w:cs="宋体"/>
                <w:vanish w:val="0"/>
                <w:color w:val="auto"/>
                <w:kern w:val="0"/>
                <w:sz w:val="21"/>
                <w:szCs w:val="21"/>
                <w:highlight w:val="none"/>
                <w:lang w:val="en-US" w:eastAsia="zh-CN"/>
              </w:rPr>
            </w:pPr>
            <w:r>
              <w:rPr>
                <w:rFonts w:hint="eastAsia" w:ascii="宋体" w:hAnsi="宋体" w:eastAsia="宋体" w:cs="宋体"/>
                <w:vanish w:val="0"/>
                <w:color w:val="auto"/>
                <w:kern w:val="0"/>
                <w:sz w:val="21"/>
                <w:szCs w:val="21"/>
                <w:highlight w:val="none"/>
                <w:lang w:val="en-US" w:eastAsia="zh-CN"/>
              </w:rPr>
              <w:t>放流时间及地点</w:t>
            </w:r>
          </w:p>
        </w:tc>
        <w:tc>
          <w:tcPr>
            <w:tcW w:w="7149" w:type="dxa"/>
            <w:gridSpan w:val="3"/>
            <w:tcBorders>
              <w:top w:val="single" w:color="auto" w:sz="4" w:space="0"/>
              <w:left w:val="single" w:color="auto" w:sz="4" w:space="0"/>
              <w:bottom w:val="single" w:color="auto" w:sz="4" w:space="0"/>
              <w:right w:val="single" w:color="auto" w:sz="4" w:space="0"/>
            </w:tcBorders>
            <w:noWrap w:val="0"/>
            <w:vAlign w:val="center"/>
          </w:tcPr>
          <w:p w14:paraId="03BA2B16">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eastAsia="zh-CN"/>
              </w:rPr>
              <w:t>采购人指定</w:t>
            </w:r>
            <w:r>
              <w:rPr>
                <w:rFonts w:hint="default" w:ascii="Times New Roman" w:hAnsi="Times New Roman" w:eastAsia="宋体" w:cs="Times New Roman"/>
                <w:color w:val="auto"/>
                <w:sz w:val="21"/>
                <w:szCs w:val="21"/>
                <w:highlight w:val="none"/>
              </w:rPr>
              <w:t>水域。</w:t>
            </w:r>
          </w:p>
          <w:p w14:paraId="3372B451">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vanish w:val="0"/>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2） </w:t>
            </w:r>
            <w:r>
              <w:rPr>
                <w:rFonts w:hint="default" w:ascii="Times New Roman" w:hAnsi="Times New Roman" w:eastAsia="宋体" w:cs="Times New Roman"/>
                <w:color w:val="auto"/>
                <w:sz w:val="21"/>
                <w:szCs w:val="21"/>
                <w:highlight w:val="none"/>
              </w:rPr>
              <w:t>具体放流时间和地点可根据放流品种生物学特性和资源分布时间情况</w:t>
            </w:r>
            <w:r>
              <w:rPr>
                <w:rFonts w:hint="default" w:ascii="Times New Roman" w:hAnsi="Times New Roman" w:cs="Times New Roman"/>
                <w:color w:val="auto"/>
                <w:sz w:val="21"/>
                <w:szCs w:val="21"/>
                <w:highlight w:val="none"/>
                <w:lang w:eastAsia="zh-CN"/>
              </w:rPr>
              <w:t>与采购人协商</w:t>
            </w:r>
            <w:r>
              <w:rPr>
                <w:rFonts w:hint="default" w:ascii="Times New Roman" w:hAnsi="Times New Roman" w:eastAsia="宋体" w:cs="Times New Roman"/>
                <w:color w:val="auto"/>
                <w:sz w:val="21"/>
                <w:szCs w:val="21"/>
                <w:highlight w:val="none"/>
              </w:rPr>
              <w:t>确定。</w:t>
            </w:r>
          </w:p>
        </w:tc>
      </w:tr>
      <w:tr w14:paraId="5054295A">
        <w:tblPrEx>
          <w:tblCellMar>
            <w:top w:w="0" w:type="dxa"/>
            <w:left w:w="108" w:type="dxa"/>
            <w:bottom w:w="0" w:type="dxa"/>
            <w:right w:w="108" w:type="dxa"/>
          </w:tblCellMar>
        </w:tblPrEx>
        <w:trPr>
          <w:trHeight w:val="942"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65DC6C51">
            <w:pPr>
              <w:widowControl/>
              <w:spacing w:line="2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218B4653">
            <w:pPr>
              <w:widowControl/>
              <w:spacing w:line="240" w:lineRule="exact"/>
              <w:jc w:val="center"/>
              <w:rPr>
                <w:rFonts w:hint="default" w:ascii="宋体" w:hAnsi="宋体" w:eastAsia="宋体" w:cs="宋体"/>
                <w:vanish w:val="0"/>
                <w:color w:val="auto"/>
                <w:kern w:val="0"/>
                <w:sz w:val="21"/>
                <w:szCs w:val="21"/>
                <w:highlight w:val="none"/>
                <w:lang w:val="en-US" w:eastAsia="zh-CN"/>
              </w:rPr>
            </w:pPr>
            <w:r>
              <w:rPr>
                <w:rFonts w:hint="eastAsia" w:ascii="宋体" w:hAnsi="宋体" w:eastAsia="宋体" w:cs="宋体"/>
                <w:vanish w:val="0"/>
                <w:color w:val="auto"/>
                <w:kern w:val="0"/>
                <w:sz w:val="21"/>
                <w:szCs w:val="21"/>
                <w:highlight w:val="none"/>
                <w:lang w:val="en-US" w:eastAsia="zh-CN"/>
              </w:rPr>
              <w:t>苗种来源要求</w:t>
            </w:r>
          </w:p>
        </w:tc>
        <w:tc>
          <w:tcPr>
            <w:tcW w:w="7149" w:type="dxa"/>
            <w:gridSpan w:val="3"/>
            <w:tcBorders>
              <w:top w:val="single" w:color="auto" w:sz="4" w:space="0"/>
              <w:left w:val="single" w:color="auto" w:sz="4" w:space="0"/>
              <w:bottom w:val="single" w:color="auto" w:sz="4" w:space="0"/>
              <w:right w:val="single" w:color="auto" w:sz="4" w:space="0"/>
            </w:tcBorders>
            <w:noWrap w:val="0"/>
            <w:vAlign w:val="center"/>
          </w:tcPr>
          <w:p w14:paraId="32D6118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color w:val="auto"/>
                <w:highlight w:val="none"/>
                <w:lang w:val="en-US" w:eastAsia="zh-CN"/>
              </w:rPr>
            </w:pPr>
            <w:r>
              <w:rPr>
                <w:rFonts w:hint="eastAsia"/>
                <w:color w:val="auto"/>
                <w:highlight w:val="none"/>
                <w:lang w:val="en-US" w:eastAsia="zh-CN"/>
              </w:rPr>
              <w:t>（1）2023年度</w:t>
            </w:r>
            <w:r>
              <w:rPr>
                <w:rFonts w:hint="default"/>
                <w:color w:val="auto"/>
                <w:highlight w:val="none"/>
                <w:lang w:val="en-US" w:eastAsia="zh-CN"/>
              </w:rPr>
              <w:t>以来，供应商水产品质量安全抽检须全部合格。</w:t>
            </w:r>
          </w:p>
          <w:p w14:paraId="696FF6B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color w:val="auto"/>
                <w:highlight w:val="none"/>
                <w:lang w:eastAsia="zh-CN"/>
              </w:rPr>
            </w:pPr>
            <w:r>
              <w:rPr>
                <w:rFonts w:hint="eastAsia"/>
                <w:color w:val="auto"/>
                <w:highlight w:val="none"/>
                <w:lang w:val="en-US" w:eastAsia="zh-CN"/>
              </w:rPr>
              <w:t>（2）</w:t>
            </w:r>
            <w:r>
              <w:rPr>
                <w:rFonts w:hint="default"/>
                <w:color w:val="auto"/>
                <w:highlight w:val="none"/>
                <w:lang w:eastAsia="zh-CN"/>
              </w:rPr>
              <w:t>用于放流的苗种选用本地种或子一代，禁止放流外来种、杂交种、转基因种以及其他不符合生态要求的水生生物物种。经济物种苗种供应单位必须符合《农业部办公厅关于进一步加强水生生物经济物种增殖放流苗种管理的通知》（农办渔〔2014〕55号和《农业部办公厅关于2014年度中央财政经济物种增殖放流苗种供应有关情况的通报》（农办渔〔2015〕52号）要求，且所有放流苗种必须是本单位培育，不得外购转售，优先选择国家级、自治区（省）级水产原良种场。</w:t>
            </w:r>
          </w:p>
          <w:p w14:paraId="77DFC5F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color w:val="auto"/>
                <w:highlight w:val="none"/>
                <w:lang w:eastAsia="zh-CN"/>
              </w:rPr>
            </w:pPr>
            <w:r>
              <w:rPr>
                <w:rFonts w:hint="eastAsia"/>
                <w:color w:val="auto"/>
                <w:highlight w:val="none"/>
                <w:lang w:val="en-US" w:eastAsia="zh-CN"/>
              </w:rPr>
              <w:t>（3）</w:t>
            </w:r>
            <w:r>
              <w:rPr>
                <w:rFonts w:hint="default"/>
                <w:color w:val="auto"/>
                <w:highlight w:val="none"/>
                <w:lang w:eastAsia="zh-CN"/>
              </w:rPr>
              <w:t>未被列入农业部通报的增殖放流违法违规供苗单位名单。</w:t>
            </w:r>
          </w:p>
          <w:p w14:paraId="0759BD77">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color w:val="auto"/>
                <w:highlight w:val="none"/>
                <w:lang w:eastAsia="zh-CN"/>
              </w:rPr>
            </w:pPr>
            <w:r>
              <w:rPr>
                <w:rFonts w:hint="eastAsia"/>
                <w:color w:val="auto"/>
                <w:highlight w:val="none"/>
                <w:lang w:val="en-US" w:eastAsia="zh-CN"/>
              </w:rPr>
              <w:t>（4）</w:t>
            </w:r>
            <w:r>
              <w:rPr>
                <w:rFonts w:hint="default"/>
                <w:color w:val="auto"/>
                <w:highlight w:val="none"/>
                <w:lang w:eastAsia="zh-CN"/>
              </w:rPr>
              <w:t>苗种生产单位必须目前正在生产过程中，所有放流苗种必须是本单位培育，不得外购转售，优先选择国家级、自治区（省）级水产原良种场，严格执行《水生生物增殖放流管理规定》。</w:t>
            </w:r>
          </w:p>
          <w:p w14:paraId="4EB11CFF">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color w:val="auto"/>
                <w:highlight w:val="none"/>
                <w:lang w:val="en-US" w:eastAsia="zh-CN"/>
              </w:rPr>
            </w:pPr>
            <w:r>
              <w:rPr>
                <w:rFonts w:hint="eastAsia" w:cs="仿宋_GB2312" w:asciiTheme="minorEastAsia" w:hAnsiTheme="minorEastAsia" w:eastAsiaTheme="minorEastAsia"/>
                <w:color w:val="auto"/>
                <w:sz w:val="21"/>
                <w:szCs w:val="21"/>
                <w:highlight w:val="none"/>
                <w:lang w:eastAsia="zh-CN"/>
              </w:rPr>
              <w:t>（</w:t>
            </w:r>
            <w:r>
              <w:rPr>
                <w:rFonts w:hint="eastAsia" w:cs="仿宋_GB2312" w:asciiTheme="minorEastAsia" w:hAnsiTheme="minorEastAsia" w:eastAsiaTheme="minorEastAsia"/>
                <w:color w:val="auto"/>
                <w:sz w:val="21"/>
                <w:szCs w:val="21"/>
                <w:highlight w:val="none"/>
                <w:lang w:val="en-US" w:eastAsia="zh-CN"/>
              </w:rPr>
              <w:t>5</w:t>
            </w:r>
            <w:r>
              <w:rPr>
                <w:rFonts w:hint="eastAsia" w:cs="仿宋_GB2312" w:asciiTheme="minorEastAsia" w:hAnsiTheme="minorEastAsia" w:eastAsiaTheme="minorEastAsia"/>
                <w:color w:val="auto"/>
                <w:sz w:val="21"/>
                <w:szCs w:val="21"/>
                <w:highlight w:val="none"/>
                <w:lang w:eastAsia="zh-CN"/>
              </w:rPr>
              <w:t>）</w:t>
            </w:r>
            <w:r>
              <w:rPr>
                <w:rFonts w:hint="eastAsia" w:cs="仿宋_GB2312" w:asciiTheme="minorEastAsia" w:hAnsiTheme="minorEastAsia" w:eastAsiaTheme="minorEastAsia"/>
                <w:color w:val="auto"/>
                <w:sz w:val="21"/>
                <w:szCs w:val="21"/>
                <w:highlight w:val="none"/>
                <w:lang w:val="en-US" w:eastAsia="zh-CN"/>
              </w:rPr>
              <w:t>供应商</w:t>
            </w:r>
            <w:r>
              <w:rPr>
                <w:rFonts w:hint="eastAsia" w:cs="仿宋_GB2312" w:asciiTheme="minorEastAsia" w:hAnsiTheme="minorEastAsia" w:eastAsiaTheme="minorEastAsia"/>
                <w:color w:val="auto"/>
                <w:sz w:val="21"/>
                <w:szCs w:val="21"/>
                <w:highlight w:val="none"/>
                <w:lang w:eastAsia="zh-CN"/>
              </w:rPr>
              <w:t>须具备水生野生动物人工繁育许可证、水生野生动物经营利用许可证，缺一不可。</w:t>
            </w:r>
          </w:p>
        </w:tc>
      </w:tr>
      <w:tr w14:paraId="2A8FFE6C">
        <w:tblPrEx>
          <w:tblCellMar>
            <w:top w:w="0" w:type="dxa"/>
            <w:left w:w="108" w:type="dxa"/>
            <w:bottom w:w="0" w:type="dxa"/>
            <w:right w:w="108" w:type="dxa"/>
          </w:tblCellMar>
        </w:tblPrEx>
        <w:trPr>
          <w:trHeight w:val="942"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7D6E6DC8">
            <w:pPr>
              <w:widowControl/>
              <w:spacing w:line="2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156E1293">
            <w:pPr>
              <w:widowControl/>
              <w:spacing w:line="240" w:lineRule="exact"/>
              <w:jc w:val="center"/>
              <w:rPr>
                <w:rFonts w:hint="default" w:ascii="宋体" w:hAnsi="宋体" w:eastAsia="宋体" w:cs="宋体"/>
                <w:vanish w:val="0"/>
                <w:color w:val="auto"/>
                <w:kern w:val="0"/>
                <w:sz w:val="21"/>
                <w:szCs w:val="21"/>
                <w:highlight w:val="none"/>
                <w:lang w:val="en-US" w:eastAsia="zh-CN"/>
              </w:rPr>
            </w:pPr>
            <w:r>
              <w:rPr>
                <w:rFonts w:hint="eastAsia" w:ascii="宋体" w:hAnsi="宋体" w:eastAsia="宋体" w:cs="宋体"/>
                <w:vanish w:val="0"/>
                <w:color w:val="auto"/>
                <w:kern w:val="0"/>
                <w:sz w:val="21"/>
                <w:szCs w:val="21"/>
                <w:highlight w:val="none"/>
                <w:lang w:val="en-US" w:eastAsia="zh-CN"/>
              </w:rPr>
              <w:t>投放方法和程序</w:t>
            </w:r>
          </w:p>
        </w:tc>
        <w:tc>
          <w:tcPr>
            <w:tcW w:w="7149" w:type="dxa"/>
            <w:gridSpan w:val="3"/>
            <w:tcBorders>
              <w:top w:val="single" w:color="auto" w:sz="4" w:space="0"/>
              <w:left w:val="single" w:color="auto" w:sz="4" w:space="0"/>
              <w:bottom w:val="single" w:color="auto" w:sz="4" w:space="0"/>
              <w:right w:val="single" w:color="auto" w:sz="4" w:space="0"/>
            </w:tcBorders>
            <w:noWrap w:val="0"/>
            <w:vAlign w:val="center"/>
          </w:tcPr>
          <w:p w14:paraId="2CA6D57F">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vanish w:val="0"/>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根据增殖放流对象的生物学特征和增殖放流水域环境条件确定适宜的投放时间，投放方法和程序按照中华人民共和国水产行业标准</w:t>
            </w:r>
            <w:r>
              <w:rPr>
                <w:rFonts w:hint="default" w:ascii="Times New Roman" w:hAnsi="Times New Roman" w:eastAsia="宋体" w:cs="Times New Roman"/>
                <w:color w:val="auto"/>
                <w:sz w:val="21"/>
                <w:szCs w:val="21"/>
                <w:highlight w:val="none"/>
                <w:lang w:val="en-US" w:eastAsia="zh-CN"/>
              </w:rPr>
              <w:t>SC/T9401-2010《水生生物增殖放流技术规程》执行。</w:t>
            </w:r>
          </w:p>
        </w:tc>
      </w:tr>
      <w:tr w14:paraId="2476797A">
        <w:tblPrEx>
          <w:tblCellMar>
            <w:top w:w="0" w:type="dxa"/>
            <w:left w:w="108" w:type="dxa"/>
            <w:bottom w:w="0" w:type="dxa"/>
            <w:right w:w="108" w:type="dxa"/>
          </w:tblCellMar>
        </w:tblPrEx>
        <w:trPr>
          <w:trHeight w:val="942"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39D2633C">
            <w:pPr>
              <w:widowControl/>
              <w:spacing w:line="2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752FA9C1">
            <w:pPr>
              <w:widowControl/>
              <w:spacing w:line="240" w:lineRule="exact"/>
              <w:jc w:val="center"/>
              <w:rPr>
                <w:rFonts w:hint="default" w:ascii="宋体" w:hAnsi="宋体" w:eastAsia="宋体" w:cs="宋体"/>
                <w:vanish w:val="0"/>
                <w:color w:val="auto"/>
                <w:kern w:val="0"/>
                <w:sz w:val="21"/>
                <w:szCs w:val="21"/>
                <w:highlight w:val="none"/>
                <w:lang w:val="en-US" w:eastAsia="zh-CN"/>
              </w:rPr>
            </w:pPr>
            <w:r>
              <w:rPr>
                <w:rFonts w:hint="eastAsia" w:ascii="宋体" w:hAnsi="宋体" w:eastAsia="宋体" w:cs="宋体"/>
                <w:vanish w:val="0"/>
                <w:color w:val="auto"/>
                <w:kern w:val="0"/>
                <w:sz w:val="21"/>
                <w:szCs w:val="21"/>
                <w:highlight w:val="none"/>
                <w:lang w:val="en-US" w:eastAsia="zh-CN"/>
              </w:rPr>
              <w:t>付款时间和方式</w:t>
            </w:r>
          </w:p>
        </w:tc>
        <w:tc>
          <w:tcPr>
            <w:tcW w:w="7149" w:type="dxa"/>
            <w:gridSpan w:val="3"/>
            <w:tcBorders>
              <w:top w:val="single" w:color="auto" w:sz="4" w:space="0"/>
              <w:left w:val="single" w:color="auto" w:sz="4" w:space="0"/>
              <w:bottom w:val="single" w:color="auto" w:sz="4" w:space="0"/>
              <w:right w:val="single" w:color="auto" w:sz="4" w:space="0"/>
            </w:tcBorders>
            <w:noWrap w:val="0"/>
            <w:vAlign w:val="center"/>
          </w:tcPr>
          <w:p w14:paraId="3C38ACD3">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vanish w:val="0"/>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采购人自合同</w:t>
            </w:r>
            <w:r>
              <w:rPr>
                <w:rFonts w:hint="eastAsia" w:ascii="Times New Roman" w:hAnsi="Times New Roman" w:eastAsia="宋体" w:cs="Times New Roman"/>
                <w:color w:val="auto"/>
                <w:sz w:val="21"/>
                <w:szCs w:val="21"/>
                <w:highlight w:val="none"/>
                <w:lang w:val="en-US" w:eastAsia="zh-CN"/>
              </w:rPr>
              <w:t>生效、</w:t>
            </w:r>
            <w:r>
              <w:rPr>
                <w:rFonts w:hint="default" w:ascii="Times New Roman" w:hAnsi="Times New Roman" w:eastAsia="宋体" w:cs="Times New Roman"/>
                <w:color w:val="auto"/>
                <w:sz w:val="21"/>
                <w:szCs w:val="21"/>
                <w:highlight w:val="none"/>
                <w:lang w:eastAsia="zh-CN"/>
              </w:rPr>
              <w:t>成交供应商提供正式发</w:t>
            </w:r>
            <w:r>
              <w:rPr>
                <w:rFonts w:hint="eastAsia" w:ascii="Times New Roman" w:hAnsi="Times New Roman" w:cs="Times New Roman"/>
                <w:color w:val="auto"/>
                <w:sz w:val="21"/>
                <w:szCs w:val="21"/>
                <w:highlight w:val="none"/>
                <w:lang w:eastAsia="zh-CN"/>
              </w:rPr>
              <w:t>票</w:t>
            </w:r>
            <w:r>
              <w:rPr>
                <w:rFonts w:hint="default" w:ascii="Times New Roman" w:hAnsi="Times New Roman" w:eastAsia="宋体" w:cs="Times New Roman"/>
                <w:color w:val="auto"/>
                <w:sz w:val="21"/>
                <w:szCs w:val="21"/>
                <w:highlight w:val="none"/>
                <w:lang w:eastAsia="zh-CN"/>
              </w:rPr>
              <w:t>后</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eastAsia="zh-CN"/>
              </w:rPr>
              <w:t>个工作日内</w:t>
            </w:r>
            <w:r>
              <w:rPr>
                <w:rFonts w:hint="eastAsia" w:ascii="Times New Roman" w:hAnsi="Times New Roman" w:eastAsia="宋体" w:cs="Times New Roman"/>
                <w:color w:val="auto"/>
                <w:sz w:val="21"/>
                <w:szCs w:val="21"/>
                <w:highlight w:val="none"/>
                <w:lang w:val="en-US" w:eastAsia="zh-CN"/>
              </w:rPr>
              <w:t>支</w:t>
            </w:r>
            <w:r>
              <w:rPr>
                <w:rFonts w:hint="default" w:ascii="Times New Roman" w:hAnsi="Times New Roman" w:eastAsia="宋体" w:cs="Times New Roman"/>
                <w:color w:val="auto"/>
                <w:sz w:val="21"/>
                <w:szCs w:val="21"/>
                <w:highlight w:val="none"/>
                <w:lang w:eastAsia="zh-CN"/>
              </w:rPr>
              <w:t>付</w:t>
            </w:r>
            <w:r>
              <w:rPr>
                <w:rFonts w:hint="eastAsia" w:ascii="Times New Roman" w:hAnsi="Times New Roman" w:eastAsia="宋体" w:cs="Times New Roman"/>
                <w:color w:val="auto"/>
                <w:sz w:val="21"/>
                <w:szCs w:val="21"/>
                <w:highlight w:val="none"/>
                <w:lang w:eastAsia="zh-CN"/>
              </w:rPr>
              <w:t>合同总额的</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0%</w:t>
            </w:r>
            <w:r>
              <w:rPr>
                <w:rFonts w:hint="eastAsia" w:ascii="Times New Roman" w:hAnsi="Times New Roman" w:eastAsia="宋体" w:cs="Times New Roman"/>
                <w:color w:val="auto"/>
                <w:sz w:val="21"/>
                <w:szCs w:val="21"/>
                <w:highlight w:val="none"/>
                <w:lang w:val="en-US" w:eastAsia="zh-CN"/>
              </w:rPr>
              <w:t>作为预付款</w:t>
            </w:r>
            <w:r>
              <w:rPr>
                <w:rFonts w:hint="default" w:ascii="Times New Roman" w:hAnsi="Times New Roman" w:eastAsia="宋体" w:cs="Times New Roman"/>
                <w:color w:val="auto"/>
                <w:sz w:val="21"/>
                <w:szCs w:val="21"/>
                <w:highlight w:val="none"/>
                <w:lang w:eastAsia="zh-CN"/>
              </w:rPr>
              <w:t>，在增殖放流成果经采购人验收合格后7个</w:t>
            </w:r>
            <w:r>
              <w:rPr>
                <w:rFonts w:hint="eastAsia" w:ascii="Times New Roman" w:hAnsi="Times New Roman" w:cs="Times New Roman"/>
                <w:color w:val="auto"/>
                <w:sz w:val="21"/>
                <w:szCs w:val="21"/>
                <w:highlight w:val="none"/>
                <w:lang w:eastAsia="zh-CN"/>
              </w:rPr>
              <w:t>工作日</w:t>
            </w:r>
            <w:r>
              <w:rPr>
                <w:rFonts w:hint="default" w:ascii="Times New Roman" w:hAnsi="Times New Roman" w:eastAsia="宋体" w:cs="Times New Roman"/>
                <w:color w:val="auto"/>
                <w:sz w:val="21"/>
                <w:szCs w:val="21"/>
                <w:highlight w:val="none"/>
                <w:lang w:eastAsia="zh-CN"/>
              </w:rPr>
              <w:t>内支付剩余尾款给成交供应商。</w:t>
            </w:r>
            <w:r>
              <w:rPr>
                <w:rFonts w:hint="eastAsia" w:ascii="Times New Roman" w:hAnsi="Times New Roman" w:eastAsia="宋体" w:cs="Times New Roman"/>
                <w:color w:val="auto"/>
                <w:sz w:val="21"/>
                <w:szCs w:val="21"/>
                <w:highlight w:val="none"/>
                <w:lang w:val="en-US" w:eastAsia="zh-CN"/>
              </w:rPr>
              <w:t>若财政专项资金尚未到位，</w:t>
            </w:r>
            <w:r>
              <w:rPr>
                <w:rFonts w:hint="default" w:ascii="Times New Roman" w:hAnsi="Times New Roman" w:eastAsia="宋体" w:cs="Times New Roman"/>
                <w:color w:val="auto"/>
                <w:sz w:val="21"/>
                <w:szCs w:val="21"/>
                <w:highlight w:val="none"/>
                <w:lang w:eastAsia="zh-CN"/>
              </w:rPr>
              <w:t>采购人</w:t>
            </w:r>
            <w:r>
              <w:rPr>
                <w:rFonts w:hint="eastAsia" w:ascii="Times New Roman" w:hAnsi="Times New Roman" w:eastAsia="宋体" w:cs="Times New Roman"/>
                <w:color w:val="auto"/>
                <w:sz w:val="21"/>
                <w:szCs w:val="21"/>
                <w:highlight w:val="none"/>
                <w:lang w:val="en-US" w:eastAsia="zh-CN"/>
              </w:rPr>
              <w:t>付款期限顺延至财政专项资金到达采购人账户后</w:t>
            </w:r>
            <w:r>
              <w:rPr>
                <w:rFonts w:hint="eastAsia"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lang w:val="en-US" w:eastAsia="zh-CN"/>
              </w:rPr>
              <w:t>个工作日内。</w:t>
            </w:r>
          </w:p>
        </w:tc>
      </w:tr>
      <w:tr w14:paraId="48A086B3">
        <w:tblPrEx>
          <w:tblCellMar>
            <w:top w:w="0" w:type="dxa"/>
            <w:left w:w="108" w:type="dxa"/>
            <w:bottom w:w="0" w:type="dxa"/>
            <w:right w:w="108" w:type="dxa"/>
          </w:tblCellMar>
        </w:tblPrEx>
        <w:trPr>
          <w:trHeight w:val="517"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4EA22083">
            <w:pPr>
              <w:widowControl/>
              <w:spacing w:line="24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EC05D0A">
            <w:pPr>
              <w:widowControl/>
              <w:spacing w:line="240" w:lineRule="exact"/>
              <w:jc w:val="center"/>
              <w:rPr>
                <w:rFonts w:hint="default" w:ascii="宋体" w:hAnsi="宋体" w:eastAsia="宋体" w:cs="宋体"/>
                <w:vanish w:val="0"/>
                <w:color w:val="auto"/>
                <w:kern w:val="0"/>
                <w:sz w:val="21"/>
                <w:szCs w:val="21"/>
                <w:highlight w:val="none"/>
                <w:lang w:val="en-US" w:eastAsia="zh-CN"/>
              </w:rPr>
            </w:pPr>
            <w:r>
              <w:rPr>
                <w:rFonts w:hint="eastAsia" w:ascii="宋体" w:hAnsi="宋体" w:eastAsia="宋体" w:cs="宋体"/>
                <w:vanish w:val="0"/>
                <w:color w:val="auto"/>
                <w:kern w:val="0"/>
                <w:sz w:val="21"/>
                <w:szCs w:val="21"/>
                <w:highlight w:val="none"/>
                <w:lang w:val="en-US" w:eastAsia="zh-CN"/>
              </w:rPr>
              <w:t>验收标准</w:t>
            </w:r>
          </w:p>
        </w:tc>
        <w:tc>
          <w:tcPr>
            <w:tcW w:w="7149" w:type="dxa"/>
            <w:gridSpan w:val="3"/>
            <w:tcBorders>
              <w:top w:val="single" w:color="auto" w:sz="4" w:space="0"/>
              <w:left w:val="single" w:color="auto" w:sz="4" w:space="0"/>
              <w:bottom w:val="single" w:color="auto" w:sz="4" w:space="0"/>
              <w:right w:val="single" w:color="auto" w:sz="4" w:space="0"/>
            </w:tcBorders>
            <w:noWrap w:val="0"/>
            <w:vAlign w:val="center"/>
          </w:tcPr>
          <w:p w14:paraId="518DDA23">
            <w:pPr>
              <w:keepNext w:val="0"/>
              <w:keepLines w:val="0"/>
              <w:pageBreakBefore w:val="0"/>
              <w:tabs>
                <w:tab w:val="left" w:pos="180"/>
                <w:tab w:val="left" w:pos="1620"/>
              </w:tabs>
              <w:kinsoku/>
              <w:wordWrap/>
              <w:overflowPunct/>
              <w:topLinePunct w:val="0"/>
              <w:autoSpaceDE/>
              <w:autoSpaceDN/>
              <w:bidi w:val="0"/>
              <w:adjustRightInd/>
              <w:snapToGrid/>
              <w:spacing w:line="420" w:lineRule="exact"/>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交货验收时，由采购人及成交供应商双方共同进行验收。必要时可委托国家认可的质量检测机构开展采购项目验收工作</w:t>
            </w:r>
            <w:r>
              <w:rPr>
                <w:rFonts w:hint="default" w:ascii="Times New Roman" w:hAnsi="Times New Roman" w:cs="Times New Roman"/>
                <w:color w:val="auto"/>
                <w:highlight w:val="none"/>
                <w:lang w:eastAsia="zh-CN"/>
              </w:rPr>
              <w:t>。</w:t>
            </w:r>
          </w:p>
          <w:p w14:paraId="1F9FF186">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vanish w:val="0"/>
                <w:color w:val="auto"/>
                <w:kern w:val="0"/>
                <w:sz w:val="21"/>
                <w:szCs w:val="21"/>
                <w:highlight w:val="none"/>
                <w:lang w:val="en-US" w:eastAsia="zh-CN"/>
              </w:rPr>
            </w:pP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放流苗种质量要求以及规格测量、计数、现场记录等验收工作按照《水生生物增殖放流技术规程》（</w:t>
            </w:r>
            <w:r>
              <w:rPr>
                <w:rFonts w:hint="default" w:ascii="Times New Roman" w:hAnsi="Times New Roman" w:cs="Times New Roman"/>
                <w:color w:val="auto"/>
                <w:szCs w:val="21"/>
                <w:highlight w:val="none"/>
                <w:lang w:val="en-US"/>
              </w:rPr>
              <w:t>SC/T 9401-2010</w:t>
            </w:r>
            <w:r>
              <w:rPr>
                <w:rFonts w:hint="default" w:ascii="Times New Roman" w:hAnsi="Times New Roman" w:cs="Times New Roman"/>
                <w:color w:val="auto"/>
                <w:szCs w:val="21"/>
                <w:highlight w:val="none"/>
              </w:rPr>
              <w:t>）等有关规定执行。</w:t>
            </w:r>
          </w:p>
        </w:tc>
      </w:tr>
    </w:tbl>
    <w:p w14:paraId="6914F7EB">
      <w:pPr>
        <w:rPr>
          <w:rFonts w:hint="default"/>
          <w:color w:val="auto"/>
          <w:highlight w:val="none"/>
          <w:lang w:val="en-US" w:eastAsia="zh-CN"/>
        </w:rPr>
      </w:pPr>
    </w:p>
    <w:p w14:paraId="24F12250">
      <w:pPr>
        <w:jc w:val="left"/>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3112023F">
      <w:pPr>
        <w:jc w:val="both"/>
        <w:rPr>
          <w:rFonts w:cs="仿宋_GB2312" w:asciiTheme="minorEastAsia" w:hAnsiTheme="minorEastAsia" w:eastAsiaTheme="minorEastAsia"/>
          <w:b/>
          <w:color w:val="auto"/>
          <w:sz w:val="36"/>
          <w:szCs w:val="36"/>
          <w:highlight w:val="none"/>
        </w:rPr>
      </w:pPr>
    </w:p>
    <w:p w14:paraId="0044E31B">
      <w:pPr>
        <w:pStyle w:val="2"/>
        <w:numPr>
          <w:ilvl w:val="0"/>
          <w:numId w:val="0"/>
        </w:numPr>
        <w:bidi w:val="0"/>
        <w:ind w:leftChars="0"/>
        <w:jc w:val="center"/>
        <w:rPr>
          <w:color w:val="auto"/>
          <w:sz w:val="32"/>
          <w:szCs w:val="32"/>
          <w:highlight w:val="none"/>
        </w:rPr>
      </w:pPr>
      <w:bookmarkStart w:id="62" w:name="_Toc8739"/>
      <w:bookmarkStart w:id="63" w:name="_Toc21094"/>
      <w:bookmarkStart w:id="64" w:name="_Toc10872"/>
      <w:r>
        <w:rPr>
          <w:rFonts w:hint="eastAsia"/>
          <w:color w:val="auto"/>
          <w:sz w:val="32"/>
          <w:szCs w:val="32"/>
          <w:highlight w:val="none"/>
        </w:rPr>
        <w:t xml:space="preserve">第五部分  </w:t>
      </w:r>
      <w:bookmarkEnd w:id="57"/>
      <w:bookmarkEnd w:id="58"/>
      <w:bookmarkStart w:id="65" w:name="第四部分"/>
      <w:r>
        <w:rPr>
          <w:rFonts w:hint="eastAsia"/>
          <w:color w:val="auto"/>
          <w:sz w:val="32"/>
          <w:szCs w:val="32"/>
          <w:highlight w:val="none"/>
        </w:rPr>
        <w:t>评定标准</w:t>
      </w:r>
      <w:bookmarkEnd w:id="62"/>
      <w:bookmarkEnd w:id="63"/>
      <w:bookmarkEnd w:id="64"/>
    </w:p>
    <w:p w14:paraId="149EF333">
      <w:pPr>
        <w:pStyle w:val="392"/>
        <w:spacing w:before="0"/>
        <w:ind w:firstLine="643"/>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B4FCEEA">
      <w:pPr>
        <w:adjustRightInd/>
        <w:spacing w:line="360" w:lineRule="auto"/>
        <w:ind w:firstLine="420" w:firstLineChars="20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谈判小组应当从质量和服务均能满足采购文件实质性响应要求的供应商中，</w:t>
      </w:r>
      <w:r>
        <w:rPr>
          <w:rFonts w:hint="eastAsia" w:cs="Arial" w:asciiTheme="minorEastAsia" w:hAnsiTheme="minorEastAsia" w:eastAsiaTheme="minorEastAsia"/>
          <w:b w:val="0"/>
          <w:bCs w:val="0"/>
          <w:color w:val="auto"/>
          <w:kern w:val="0"/>
          <w:sz w:val="21"/>
          <w:szCs w:val="21"/>
          <w:highlight w:val="none"/>
        </w:rPr>
        <w:t>按照最后报价由</w:t>
      </w:r>
      <w:r>
        <w:rPr>
          <w:rFonts w:hint="eastAsia" w:cs="Arial" w:asciiTheme="minorEastAsia" w:hAnsiTheme="minorEastAsia" w:eastAsiaTheme="minorEastAsia"/>
          <w:b w:val="0"/>
          <w:bCs w:val="0"/>
          <w:color w:val="auto"/>
          <w:kern w:val="0"/>
          <w:sz w:val="21"/>
          <w:szCs w:val="21"/>
          <w:highlight w:val="none"/>
          <w:lang w:val="en-US" w:eastAsia="zh-CN"/>
        </w:rPr>
        <w:t>低到高的</w:t>
      </w:r>
      <w:r>
        <w:rPr>
          <w:rFonts w:hint="eastAsia" w:cs="Arial" w:asciiTheme="minorEastAsia" w:hAnsiTheme="minorEastAsia" w:eastAsiaTheme="minorEastAsia"/>
          <w:b w:val="0"/>
          <w:bCs w:val="0"/>
          <w:color w:val="auto"/>
          <w:kern w:val="0"/>
          <w:sz w:val="21"/>
          <w:szCs w:val="21"/>
          <w:highlight w:val="none"/>
        </w:rPr>
        <w:t>顺序提出3名以上成交候选人，</w:t>
      </w:r>
      <w:r>
        <w:rPr>
          <w:rFonts w:hint="eastAsia" w:cs="Arial" w:asciiTheme="minorEastAsia" w:hAnsiTheme="minorEastAsia" w:eastAsiaTheme="minorEastAsia"/>
          <w:color w:val="auto"/>
          <w:kern w:val="0"/>
          <w:sz w:val="21"/>
          <w:szCs w:val="21"/>
          <w:highlight w:val="none"/>
        </w:rPr>
        <w:t>并编写评审报告。</w:t>
      </w:r>
      <w:r>
        <w:rPr>
          <w:rFonts w:hint="eastAsia" w:cs="Arial" w:asciiTheme="minorEastAsia" w:hAnsiTheme="minorEastAsia" w:eastAsiaTheme="minorEastAsia"/>
          <w:color w:val="auto"/>
          <w:kern w:val="0"/>
          <w:sz w:val="21"/>
          <w:szCs w:val="21"/>
          <w:highlight w:val="none"/>
          <w:lang w:val="en-US" w:eastAsia="zh-CN"/>
        </w:rPr>
        <w:t>本项目为</w:t>
      </w:r>
      <w:r>
        <w:rPr>
          <w:rFonts w:hint="eastAsia" w:cs="Arial" w:asciiTheme="minorEastAsia" w:hAnsiTheme="minorEastAsia" w:eastAsiaTheme="minorEastAsia"/>
          <w:color w:val="auto"/>
          <w:kern w:val="0"/>
          <w:sz w:val="21"/>
          <w:szCs w:val="21"/>
          <w:highlight w:val="none"/>
        </w:rPr>
        <w:t>专门面向</w:t>
      </w:r>
      <w:r>
        <w:rPr>
          <w:rFonts w:hint="eastAsia" w:cs="Arial" w:asciiTheme="minorEastAsia" w:hAnsiTheme="minorEastAsia" w:eastAsiaTheme="minorEastAsia"/>
          <w:color w:val="auto"/>
          <w:kern w:val="0"/>
          <w:sz w:val="21"/>
          <w:szCs w:val="21"/>
          <w:highlight w:val="none"/>
          <w:lang w:val="en-US" w:eastAsia="zh-CN"/>
        </w:rPr>
        <w:t>小微</w:t>
      </w:r>
      <w:r>
        <w:rPr>
          <w:rFonts w:hint="eastAsia" w:cs="Arial" w:asciiTheme="minorEastAsia" w:hAnsiTheme="minorEastAsia" w:eastAsiaTheme="minorEastAsia"/>
          <w:color w:val="auto"/>
          <w:kern w:val="0"/>
          <w:sz w:val="21"/>
          <w:szCs w:val="21"/>
          <w:highlight w:val="none"/>
        </w:rPr>
        <w:t>企业采购的项目，不再执行价格评审优惠的扶持政策。</w:t>
      </w:r>
    </w:p>
    <w:p w14:paraId="624DC17B">
      <w:pPr>
        <w:pStyle w:val="631"/>
        <w:ind w:firstLine="0"/>
        <w:rPr>
          <w:color w:val="auto"/>
          <w:highlight w:val="none"/>
        </w:rPr>
      </w:pPr>
    </w:p>
    <w:p w14:paraId="04FAD65A">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二、谈判小组的组成</w:t>
      </w:r>
    </w:p>
    <w:p w14:paraId="1DEFB923">
      <w:pPr>
        <w:pStyle w:val="392"/>
        <w:spacing w:before="0"/>
        <w:ind w:firstLine="0" w:firstLineChars="0"/>
        <w:rPr>
          <w:rFonts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1.谈判小组的组成。</w:t>
      </w:r>
    </w:p>
    <w:p w14:paraId="2C05AEFE">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163867FA">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达到公开招标数额标准的货物采购项目，竞争性谈判小组应当由5人以上单数组成。</w:t>
      </w:r>
    </w:p>
    <w:p w14:paraId="2E8C7FA2">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56330B87">
      <w:pPr>
        <w:snapToGrid w:val="0"/>
        <w:spacing w:line="360" w:lineRule="auto"/>
        <w:rPr>
          <w:rFonts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2.谈判小组的组成人员的回避。</w:t>
      </w:r>
    </w:p>
    <w:p w14:paraId="208887E1">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在政府采购活动中，谈判小组的组成人员与供应商有下列利害关系之一的，应当回避：</w:t>
      </w:r>
    </w:p>
    <w:p w14:paraId="289707A5">
      <w:pPr>
        <w:pStyle w:val="392"/>
        <w:spacing w:before="0"/>
        <w:ind w:firstLine="0"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　　2.1参加采购活动前3年内与供应商存在劳动关系；</w:t>
      </w:r>
    </w:p>
    <w:p w14:paraId="0F2CDDC6">
      <w:pPr>
        <w:pStyle w:val="392"/>
        <w:spacing w:before="0"/>
        <w:ind w:firstLine="0"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　　2.2参加采购活动前3年内担任供应商的董事、监事；</w:t>
      </w:r>
    </w:p>
    <w:p w14:paraId="1D00FF17">
      <w:pPr>
        <w:pStyle w:val="392"/>
        <w:spacing w:before="0"/>
        <w:ind w:firstLine="0"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　　2.3参加采购活动前3年内是供应商的控股股东或者实际控制人；</w:t>
      </w:r>
    </w:p>
    <w:p w14:paraId="35B2638A">
      <w:pPr>
        <w:pStyle w:val="392"/>
        <w:spacing w:before="0"/>
        <w:ind w:firstLine="480"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2.4与供应商的法定代表人或者负责人有夫妻、直系血亲、三代以内旁系血亲或者近姻亲关系；</w:t>
      </w:r>
    </w:p>
    <w:p w14:paraId="4DD989BC">
      <w:pPr>
        <w:pStyle w:val="392"/>
        <w:spacing w:before="0"/>
        <w:ind w:firstLine="480"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2.5与供应商有其他可能影响政府采购活动公平、公正进行的关系。</w:t>
      </w:r>
    </w:p>
    <w:p w14:paraId="23115CF4">
      <w:pPr>
        <w:snapToGrid w:val="0"/>
        <w:spacing w:line="360" w:lineRule="auto"/>
        <w:ind w:left="120" w:leftChars="57" w:firstLine="316" w:firstLineChars="150"/>
        <w:jc w:val="center"/>
        <w:rPr>
          <w:rFonts w:cs="仿宋_GB2312" w:asciiTheme="minorEastAsia" w:hAnsiTheme="minorEastAsia" w:eastAsiaTheme="minorEastAsia"/>
          <w:b/>
          <w:color w:val="auto"/>
          <w:sz w:val="21"/>
          <w:szCs w:val="21"/>
          <w:highlight w:val="none"/>
        </w:rPr>
      </w:pPr>
    </w:p>
    <w:p w14:paraId="331ED131">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三、谈判小组的职责</w:t>
      </w:r>
    </w:p>
    <w:p w14:paraId="17254775">
      <w:pPr>
        <w:pStyle w:val="392"/>
        <w:spacing w:before="0"/>
        <w:ind w:firstLine="0" w:firstLineChars="0"/>
        <w:rPr>
          <w:rFonts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1.谈判小组负责具体评审事务，并独立履行下列职责：</w:t>
      </w:r>
    </w:p>
    <w:p w14:paraId="79745838">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1.1对供应商的资格进行审查；对响应文件的有效性、完整性和响应程度进行审查；</w:t>
      </w:r>
    </w:p>
    <w:p w14:paraId="7B908C49">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1.2审查、评价响应文件是否符合谈判文件的商务、技术等实质性要求；</w:t>
      </w:r>
    </w:p>
    <w:p w14:paraId="7A584E73">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1.3要求供应商对响应文件有关事项作出澄清、说明或者更正；</w:t>
      </w:r>
    </w:p>
    <w:p w14:paraId="222DB074">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1.4谈判小组集中与单一供应商分别进行谈判；</w:t>
      </w:r>
    </w:p>
    <w:p w14:paraId="68E6D409">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1.5谈判小组根据谈判文件和谈判情况实质性变动采购需求中的技术、服务要求以及合同草案条款，并确定提交最后报价的供应商；</w:t>
      </w:r>
    </w:p>
    <w:p w14:paraId="53771FB9">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1.6根据谈判文件确定的评定标准对提交最后报价的供应商的响应文件和最后报价进行评定；</w:t>
      </w:r>
    </w:p>
    <w:p w14:paraId="20340EB1">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1.7编制评审报告，确定成交候选人名单，以及根据采购人委托直接确定成交人；</w:t>
      </w:r>
    </w:p>
    <w:p w14:paraId="11D83591">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1.8向采购人、采购代理机构或者有关部门报告评审中发现的违法行为；</w:t>
      </w:r>
    </w:p>
    <w:p w14:paraId="6CFDBEED">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1.9法律、法规、规章、谈判文件等规定的其它事项。</w:t>
      </w:r>
    </w:p>
    <w:p w14:paraId="1FE43CFF">
      <w:pPr>
        <w:pStyle w:val="392"/>
        <w:spacing w:before="0"/>
        <w:ind w:firstLine="0" w:firstLineChars="0"/>
        <w:rPr>
          <w:rFonts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2.谈判小组及其成员不得有下列行为：</w:t>
      </w:r>
    </w:p>
    <w:p w14:paraId="7A203B02">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2.1确定参与本项目至评审结束前私自接触供应商；</w:t>
      </w:r>
    </w:p>
    <w:p w14:paraId="40F9BCFB">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2.2接受供应商提出的“超出响应文件的范围或者改变响应文件的实质性内容”的澄清、说明或者更正； </w:t>
      </w:r>
    </w:p>
    <w:p w14:paraId="594E653C">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2.3违反评审纪律发表倾向性意见或者征询采购人的倾向性意见；</w:t>
      </w:r>
    </w:p>
    <w:p w14:paraId="3A04B27E">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2.4在评审过程中擅离职守，影响评审程序正常进行的；</w:t>
      </w:r>
    </w:p>
    <w:p w14:paraId="022406BA">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2.5记录、复制或者带走任何评审资料；</w:t>
      </w:r>
    </w:p>
    <w:p w14:paraId="6D69A360">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2.6其他不遵守评审纪律的行为。</w:t>
      </w:r>
    </w:p>
    <w:p w14:paraId="7F64F603">
      <w:pPr>
        <w:pStyle w:val="39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谈判小组成员有2.1-2.4行为之一的，其评审意见无效，并不得获取评审劳务报酬和报销异地评审差旅费。</w:t>
      </w:r>
    </w:p>
    <w:p w14:paraId="3B6A6B26">
      <w:pPr>
        <w:pStyle w:val="392"/>
        <w:spacing w:before="0"/>
        <w:ind w:firstLine="0" w:firstLineChars="0"/>
        <w:rPr>
          <w:rFonts w:asciiTheme="minorEastAsia" w:hAnsiTheme="minorEastAsia" w:eastAsiaTheme="minorEastAsia"/>
          <w:b/>
          <w:color w:val="auto"/>
          <w:highlight w:val="none"/>
        </w:rPr>
      </w:pPr>
    </w:p>
    <w:p w14:paraId="5BECCFA6">
      <w:pPr>
        <w:pStyle w:val="392"/>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642981F">
      <w:pPr>
        <w:pStyle w:val="392"/>
        <w:spacing w:before="0"/>
        <w:ind w:firstLine="413" w:firstLineChars="196"/>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详见谈判文件“第二部分 竞争性谈判流程”。</w:t>
      </w:r>
    </w:p>
    <w:p w14:paraId="2D36C981">
      <w:pPr>
        <w:pStyle w:val="392"/>
        <w:spacing w:before="0"/>
        <w:ind w:firstLine="0" w:firstLineChars="0"/>
        <w:rPr>
          <w:rFonts w:asciiTheme="minorEastAsia" w:hAnsiTheme="minorEastAsia" w:eastAsiaTheme="minorEastAsia"/>
          <w:b/>
          <w:color w:val="auto"/>
          <w:highlight w:val="none"/>
        </w:rPr>
      </w:pPr>
    </w:p>
    <w:p w14:paraId="0B64DA9D">
      <w:pPr>
        <w:pStyle w:val="392"/>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1F33AC6D">
      <w:pPr>
        <w:pStyle w:val="392"/>
        <w:spacing w:before="0"/>
        <w:ind w:firstLine="0" w:firstLineChars="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响应文件的澄清</w:t>
      </w:r>
    </w:p>
    <w:p w14:paraId="30ED2CD6">
      <w:pPr>
        <w:spacing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86CD549">
      <w:pPr>
        <w:pStyle w:val="392"/>
        <w:spacing w:before="0"/>
        <w:ind w:firstLine="0" w:firstLineChars="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2.最后报价的修正原则</w:t>
      </w:r>
    </w:p>
    <w:p w14:paraId="1506D036">
      <w:pPr>
        <w:spacing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谈判小组对响应文件的最后报价进行审核，对发现计算、书写等错误的，按以下原则进行修正：</w:t>
      </w:r>
    </w:p>
    <w:p w14:paraId="3D967CC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2.1《最后报价一览表》内容与响应文件中响应内容不一致的，以《最后报价一览表》为准;</w:t>
      </w:r>
    </w:p>
    <w:p w14:paraId="04FBF3F6">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2.2大写金额和小写金额不一致的，以大写金额为准;</w:t>
      </w:r>
    </w:p>
    <w:p w14:paraId="137303B0">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2.3单价金额小数点或者百分比有明显错位的，以《最后报价一览表》的总价为准，并修改单价;</w:t>
      </w:r>
    </w:p>
    <w:p w14:paraId="14117E66">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2.4总价金额与按单价汇总金额不一致的，以单价金额计算结果为准。</w:t>
      </w:r>
    </w:p>
    <w:p w14:paraId="2E0D5209">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2.5同时出现两种以上不一致的，按照前款规定的顺序修正。</w:t>
      </w:r>
    </w:p>
    <w:p w14:paraId="1CC2B5E5">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2.6以修正后的总价作为最后报价。</w:t>
      </w:r>
    </w:p>
    <w:p w14:paraId="44C4A151">
      <w:pPr>
        <w:spacing w:line="360" w:lineRule="auto"/>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Cs/>
          <w:color w:val="auto"/>
          <w:sz w:val="21"/>
          <w:szCs w:val="21"/>
          <w:highlight w:val="none"/>
        </w:rPr>
        <w:t>▲</w:t>
      </w:r>
      <w:r>
        <w:rPr>
          <w:rFonts w:hint="eastAsia" w:cs="仿宋_GB2312" w:asciiTheme="minorEastAsia" w:hAnsiTheme="minorEastAsia" w:eastAsiaTheme="minorEastAsia"/>
          <w:b/>
          <w:bCs/>
          <w:color w:val="auto"/>
          <w:sz w:val="21"/>
          <w:szCs w:val="21"/>
          <w:highlight w:val="none"/>
        </w:rPr>
        <w:t>供应商对根据修正原则修正后的最后报价不确认的，响应无效。</w:t>
      </w:r>
    </w:p>
    <w:p w14:paraId="2296E872">
      <w:pPr>
        <w:pStyle w:val="392"/>
        <w:spacing w:before="0"/>
        <w:ind w:firstLine="0" w:firstLineChars="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w:t>
      </w:r>
      <w:r>
        <w:rPr>
          <w:rFonts w:hint="eastAsia" w:asciiTheme="minorEastAsia" w:hAnsiTheme="minorEastAsia" w:eastAsiaTheme="minorEastAsia"/>
          <w:b/>
          <w:color w:val="auto"/>
          <w:spacing w:val="20"/>
          <w:sz w:val="21"/>
          <w:szCs w:val="21"/>
          <w:highlight w:val="none"/>
        </w:rPr>
        <w:t>响应无效</w:t>
      </w:r>
    </w:p>
    <w:p w14:paraId="16B46BF2">
      <w:pPr>
        <w:pStyle w:val="23"/>
        <w:spacing w:line="360" w:lineRule="auto"/>
        <w:ind w:firstLine="525" w:firstLineChars="250"/>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有下列情况之一的，响应无效</w:t>
      </w:r>
      <w:r>
        <w:rPr>
          <w:rFonts w:hint="eastAsia" w:asciiTheme="minorEastAsia" w:hAnsiTheme="minorEastAsia" w:eastAsiaTheme="minorEastAsia"/>
          <w:color w:val="auto"/>
          <w:sz w:val="21"/>
          <w:szCs w:val="21"/>
          <w:highlight w:val="none"/>
        </w:rPr>
        <w:t>：</w:t>
      </w:r>
    </w:p>
    <w:p w14:paraId="109E6160">
      <w:pPr>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w:t>
      </w:r>
      <w:r>
        <w:rPr>
          <w:rFonts w:hint="eastAsia" w:cs="仿宋_GB2312" w:asciiTheme="minorEastAsia" w:hAnsiTheme="minorEastAsia" w:eastAsiaTheme="minorEastAsia"/>
          <w:color w:val="auto"/>
          <w:sz w:val="21"/>
          <w:szCs w:val="21"/>
          <w:highlight w:val="none"/>
        </w:rPr>
        <w:t>单位负责人为同一人或者存在直接控股、管理关系的不同供应商参加同一合同项下的政府采购活动的（均无效）；</w:t>
      </w:r>
    </w:p>
    <w:p w14:paraId="198FF22D">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3.2为采购项目提供整体设计、规范编制或者项目管理、监理、检测等服务的供应商再参加该采购项目的其他采购活动的； </w:t>
      </w:r>
    </w:p>
    <w:p w14:paraId="1626D7C9">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3.3供应商不具备谈判文件中规定的资格要求的（供应商未提供有效的资格证明文件</w:t>
      </w:r>
      <w:r>
        <w:rPr>
          <w:rFonts w:hint="eastAsia" w:asciiTheme="minorEastAsia" w:hAnsiTheme="minorEastAsia" w:eastAsiaTheme="minorEastAsia"/>
          <w:color w:val="auto"/>
          <w:sz w:val="21"/>
          <w:szCs w:val="21"/>
          <w:highlight w:val="none"/>
          <w:lang w:val="en-US" w:eastAsia="zh-CN"/>
        </w:rPr>
        <w:t>的</w:t>
      </w:r>
      <w:r>
        <w:rPr>
          <w:rFonts w:hint="eastAsia" w:asciiTheme="minorEastAsia" w:hAnsiTheme="minorEastAsia" w:eastAsiaTheme="minorEastAsia"/>
          <w:color w:val="auto"/>
          <w:sz w:val="21"/>
          <w:szCs w:val="21"/>
          <w:highlight w:val="none"/>
        </w:rPr>
        <w:t>，视为供应商不具备谈判文件中规定的资格要求）；</w:t>
      </w:r>
    </w:p>
    <w:p w14:paraId="04F0BCE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3.4如以联合体形式参加政府采购活动的，联合协议不符合谈判文件规定的联合协议要求的；</w:t>
      </w:r>
    </w:p>
    <w:p w14:paraId="2A287ED6">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3.5响应文件未按谈判文件的澄清、修改的内容编制，又不符合实质性要求的；</w:t>
      </w:r>
    </w:p>
    <w:p w14:paraId="66BA787C">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3.6响应文件组成漏项，内容不全或内容字迹模糊辨认不清的；</w:t>
      </w:r>
    </w:p>
    <w:p w14:paraId="2BE9335E">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3.7响应文件中法人授权书所载内容与本项目内容有异的；</w:t>
      </w:r>
    </w:p>
    <w:p w14:paraId="2007C95D">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3.8响应文件未按照谈判文件要求签署、盖章的；</w:t>
      </w:r>
    </w:p>
    <w:p w14:paraId="4744F98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3.9</w:t>
      </w:r>
      <w:r>
        <w:rPr>
          <w:rFonts w:hint="eastAsia" w:ascii="宋体" w:hAnsi="宋体" w:cs="宋体"/>
          <w:color w:val="auto"/>
          <w:kern w:val="0"/>
          <w:sz w:val="21"/>
          <w:szCs w:val="21"/>
          <w:highlight w:val="none"/>
        </w:rPr>
        <w:t>采购人拟采购的产品属于政府强制采购的节能产品品目清单范围的，供应商相应的响应产品未获得国家确定的认证机构出具的、处于有效期之内的节能产品认证证书的；</w:t>
      </w:r>
    </w:p>
    <w:p w14:paraId="4B5DC680">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3.10响应文件含有采购人不能接受的附加条件的；</w:t>
      </w:r>
    </w:p>
    <w:p w14:paraId="12BACFF9">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3.11响应文件中承诺的响应有效期少于谈判文件中载明的响应有效期的；</w:t>
      </w:r>
    </w:p>
    <w:p w14:paraId="017C9949">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3.12供应商所投内容不符合谈判文件中实质性要求的；</w:t>
      </w:r>
    </w:p>
    <w:p w14:paraId="49BE62B3">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3.13所提交的《最后报价一览表》中出现不是唯一的、有选择性的报价的;</w:t>
      </w:r>
    </w:p>
    <w:p w14:paraId="3DA26633">
      <w:pPr>
        <w:spacing w:line="360" w:lineRule="auto"/>
        <w:ind w:firstLine="420" w:firstLineChars="200"/>
        <w:rPr>
          <w:rFonts w:asciiTheme="minorEastAsia" w:hAnsiTheme="minorEastAsia" w:eastAsiaTheme="minorEastAsia"/>
          <w:b w:val="0"/>
          <w:bCs w:val="0"/>
          <w:color w:val="auto"/>
          <w:sz w:val="21"/>
          <w:szCs w:val="21"/>
          <w:highlight w:val="none"/>
        </w:rPr>
      </w:pPr>
      <w:r>
        <w:rPr>
          <w:rFonts w:hint="eastAsia" w:asciiTheme="minorEastAsia" w:hAnsiTheme="minorEastAsia" w:eastAsiaTheme="minorEastAsia"/>
          <w:b w:val="0"/>
          <w:bCs w:val="0"/>
          <w:color w:val="auto"/>
          <w:sz w:val="21"/>
          <w:szCs w:val="21"/>
          <w:highlight w:val="none"/>
        </w:rPr>
        <w:t>3.14最后报价</w:t>
      </w:r>
      <w:r>
        <w:rPr>
          <w:rFonts w:hint="eastAsia" w:asciiTheme="minorEastAsia" w:hAnsiTheme="minorEastAsia" w:eastAsiaTheme="minorEastAsia"/>
          <w:b w:val="0"/>
          <w:bCs w:val="0"/>
          <w:color w:val="auto"/>
          <w:sz w:val="21"/>
          <w:szCs w:val="21"/>
          <w:highlight w:val="none"/>
          <w:lang w:val="en-US" w:eastAsia="zh-CN"/>
        </w:rPr>
        <w:t>高于</w:t>
      </w:r>
      <w:r>
        <w:rPr>
          <w:rFonts w:hint="eastAsia" w:asciiTheme="minorEastAsia" w:hAnsiTheme="minorEastAsia" w:eastAsiaTheme="minorEastAsia"/>
          <w:b w:val="0"/>
          <w:bCs w:val="0"/>
          <w:color w:val="auto"/>
          <w:sz w:val="21"/>
          <w:szCs w:val="21"/>
          <w:highlight w:val="none"/>
        </w:rPr>
        <w:t>本项目</w:t>
      </w:r>
      <w:r>
        <w:rPr>
          <w:rFonts w:hint="eastAsia" w:asciiTheme="minorEastAsia" w:hAnsiTheme="minorEastAsia" w:eastAsiaTheme="minorEastAsia"/>
          <w:b w:val="0"/>
          <w:bCs w:val="0"/>
          <w:color w:val="auto"/>
          <w:sz w:val="21"/>
          <w:szCs w:val="21"/>
          <w:highlight w:val="none"/>
          <w:lang w:val="en-US" w:eastAsia="zh-CN"/>
        </w:rPr>
        <w:t>采购预算</w:t>
      </w:r>
      <w:r>
        <w:rPr>
          <w:rFonts w:hint="eastAsia" w:asciiTheme="minorEastAsia" w:hAnsiTheme="minorEastAsia" w:eastAsiaTheme="minorEastAsia"/>
          <w:b w:val="0"/>
          <w:bCs w:val="0"/>
          <w:color w:val="auto"/>
          <w:sz w:val="21"/>
          <w:szCs w:val="21"/>
          <w:highlight w:val="none"/>
        </w:rPr>
        <w:t>的;</w:t>
      </w:r>
    </w:p>
    <w:p w14:paraId="012B68A3">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3.15《最后报价一览表》填写不完整或字迹不能辨认或有漏项的；</w:t>
      </w:r>
    </w:p>
    <w:p w14:paraId="17F83B9C">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3.16供应商对根据修正原则修正后的最后报价不确认的；</w:t>
      </w:r>
    </w:p>
    <w:p w14:paraId="58B0BD5E">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3.17供应商提供虚假材料响应的（包括但不限于以下情节）；</w:t>
      </w:r>
    </w:p>
    <w:p w14:paraId="65DA87F7">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3.17.1使用伪造、变造的许可证件；</w:t>
      </w:r>
    </w:p>
    <w:p w14:paraId="3BBDBAF6">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3.17.2提供虚假的财务状况或者业绩；</w:t>
      </w:r>
    </w:p>
    <w:p w14:paraId="7A7ECA96">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3.17.3提供虚假的项目负责人或者主要技术人员简历、劳动关系证明；</w:t>
      </w:r>
    </w:p>
    <w:p w14:paraId="78D1374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3.17.4提供虚假的信用状况；</w:t>
      </w:r>
    </w:p>
    <w:p w14:paraId="43F88205">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3.17.5其他弄虚作假的行为。</w:t>
      </w:r>
    </w:p>
    <w:p w14:paraId="2DCB855F">
      <w:pPr>
        <w:spacing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3.18供应商有恶意串通、妨碍其他供应商的竞争行为、损害采购人或者其他供应商的合法权益情形的。</w:t>
      </w:r>
    </w:p>
    <w:p w14:paraId="6068AFFD">
      <w:pPr>
        <w:spacing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有下列情形之一的，属于或视为恶意串通，其响应无效：</w:t>
      </w:r>
    </w:p>
    <w:p w14:paraId="7127AD07">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3.18.1供应商直接或者间接从采购人或者采购代理机构处获得其他供应商的相关情况并修改其响应文件；</w:t>
      </w:r>
    </w:p>
    <w:p w14:paraId="37DB2C71">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3.18.2供应商按照采购人或者采购代理机构的授意撤换、修改</w:t>
      </w:r>
      <w:r>
        <w:rPr>
          <w:rFonts w:hint="eastAsia" w:asciiTheme="minorEastAsia" w:hAnsiTheme="minorEastAsia" w:eastAsiaTheme="minorEastAsia"/>
          <w:color w:val="auto"/>
          <w:sz w:val="21"/>
          <w:szCs w:val="21"/>
          <w:highlight w:val="none"/>
          <w:lang w:eastAsia="zh-CN"/>
        </w:rPr>
        <w:t>竞标</w:t>
      </w:r>
      <w:r>
        <w:rPr>
          <w:rFonts w:hint="eastAsia" w:asciiTheme="minorEastAsia" w:hAnsiTheme="minorEastAsia" w:eastAsiaTheme="minorEastAsia"/>
          <w:color w:val="auto"/>
          <w:sz w:val="21"/>
          <w:szCs w:val="21"/>
          <w:highlight w:val="none"/>
        </w:rPr>
        <w:t>文件或者响应文件；</w:t>
      </w:r>
    </w:p>
    <w:p w14:paraId="3D1FEB80">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3.18.3供应商之间协商报价、技术方案等</w:t>
      </w:r>
      <w:r>
        <w:rPr>
          <w:rFonts w:hint="eastAsia" w:asciiTheme="minorEastAsia" w:hAnsiTheme="minorEastAsia" w:eastAsiaTheme="minorEastAsia"/>
          <w:color w:val="auto"/>
          <w:sz w:val="21"/>
          <w:szCs w:val="21"/>
          <w:highlight w:val="none"/>
          <w:lang w:eastAsia="zh-CN"/>
        </w:rPr>
        <w:t>竞标</w:t>
      </w:r>
      <w:r>
        <w:rPr>
          <w:rFonts w:hint="eastAsia" w:asciiTheme="minorEastAsia" w:hAnsiTheme="minorEastAsia" w:eastAsiaTheme="minorEastAsia"/>
          <w:color w:val="auto"/>
          <w:sz w:val="21"/>
          <w:szCs w:val="21"/>
          <w:highlight w:val="none"/>
        </w:rPr>
        <w:t>文件或者响应文件的实质性内容；</w:t>
      </w:r>
    </w:p>
    <w:p w14:paraId="2FB93174">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3.18.4属于同一集团、协会、商会等组织成员的供应商按照该组织要求协同参加政府采购活动；</w:t>
      </w:r>
    </w:p>
    <w:p w14:paraId="68D975BC">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3.18.5供应商之间事先约定由某一特定供应商中标、成交；</w:t>
      </w:r>
    </w:p>
    <w:p w14:paraId="3E19BFE7">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3.18.6供应商之间商定部分供应商放弃参加政府采购活动或者放弃中标、成交；</w:t>
      </w:r>
    </w:p>
    <w:p w14:paraId="7BC3466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3.18.7供应商与采购人或者采购代理机构之间、供应商相互之间，为谋求特定供应商中标、成交或者排斥其他供应商的其他串通行为。</w:t>
      </w:r>
    </w:p>
    <w:p w14:paraId="7E5A100F">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3.18.8不同供应商的响应文件由同一单位或者个人编制；</w:t>
      </w:r>
    </w:p>
    <w:p w14:paraId="632DC5E5">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3.18.9不同供应商委托同一单位或者个人办理响应事宜；</w:t>
      </w:r>
    </w:p>
    <w:p w14:paraId="7905DC27">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3.18.10不同供应商的响应文件载明的项目管理成员或者联系人员为同一人；</w:t>
      </w:r>
    </w:p>
    <w:p w14:paraId="7EDF1DA7">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3.18.11不同供应商的响应文件异常一致或者最后报价呈规律性差异。</w:t>
      </w:r>
    </w:p>
    <w:p w14:paraId="622A504D">
      <w:pPr>
        <w:spacing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3.19供应商仅提交备份响应文件，没有在电子交易平台传输提交响应文件的，响应无效；</w:t>
      </w:r>
    </w:p>
    <w:p w14:paraId="60AD42DC">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3.20法律、法规、规章（适用本市的）及省级以上规范性文件（适用本市的）规定的其他无效情形。</w:t>
      </w:r>
    </w:p>
    <w:p w14:paraId="0E15FFD4">
      <w:pPr>
        <w:pStyle w:val="392"/>
        <w:spacing w:before="0"/>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 重新开展采购活动</w:t>
      </w:r>
    </w:p>
    <w:p w14:paraId="53EFA6BD">
      <w:pPr>
        <w:spacing w:line="360" w:lineRule="auto"/>
        <w:ind w:firstLine="407" w:firstLineChars="194"/>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1"/>
          <w:szCs w:val="21"/>
          <w:highlight w:val="none"/>
        </w:rPr>
        <w:t>出现下列情形之一的，采购代理机构应当终止竞争性谈判采购活动，通过电子交易平台发布项目终止公告并说明原因，重新开展采购活动：</w:t>
      </w:r>
    </w:p>
    <w:p w14:paraId="447E737F">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（1）因情况变化，不再符合规定的竞争性谈判采购方式适用情形的；</w:t>
      </w:r>
    </w:p>
    <w:p w14:paraId="5D5275C1">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（2）出现影响采购公正的违法、违规行为的；</w:t>
      </w:r>
    </w:p>
    <w:p w14:paraId="613E66F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（3）在采购过程中符合竞争要求的供应商或者报价未超过采购预算的供应商不足3家的，但《政府采购非招标采购方式管理办法》第二十七条第二款规定的情形除外。</w:t>
      </w:r>
    </w:p>
    <w:p w14:paraId="6EDF72B5">
      <w:pPr>
        <w:pStyle w:val="392"/>
        <w:spacing w:before="0"/>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5. 终止采购活动</w:t>
      </w:r>
    </w:p>
    <w:p w14:paraId="3D3758B4">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8EF60A9">
      <w:pPr>
        <w:spacing w:line="360" w:lineRule="auto"/>
        <w:ind w:firstLine="0" w:firstLineChars="0"/>
        <w:rPr>
          <w:rFonts w:cs="仿宋_GB2312" w:asciiTheme="minorEastAsia" w:hAnsiTheme="minorEastAsia" w:eastAsiaTheme="minorEastAsia"/>
          <w:color w:val="auto"/>
          <w:sz w:val="21"/>
          <w:szCs w:val="21"/>
          <w:highlight w:val="none"/>
        </w:rPr>
      </w:pPr>
      <w:r>
        <w:rPr>
          <w:rFonts w:asciiTheme="minorEastAsia" w:hAnsiTheme="minorEastAsia" w:eastAsiaTheme="minorEastAsia"/>
          <w:b/>
          <w:color w:val="auto"/>
          <w:sz w:val="21"/>
          <w:szCs w:val="21"/>
          <w:highlight w:val="none"/>
        </w:rPr>
        <w:t xml:space="preserve">6. </w:t>
      </w:r>
      <w:r>
        <w:rPr>
          <w:rFonts w:hint="eastAsia" w:cs="仿宋_GB2312" w:asciiTheme="minorEastAsia" w:hAnsiTheme="minorEastAsia" w:eastAsiaTheme="minorEastAsia"/>
          <w:b w:val="0"/>
          <w:bCs/>
          <w:color w:val="auto"/>
          <w:sz w:val="21"/>
          <w:szCs w:val="21"/>
          <w:highlight w:val="none"/>
        </w:rPr>
        <w:t>采购代理机构有权对谈判小组各成员的评审情况和评审意见进行合理性和合规性审查，</w:t>
      </w:r>
      <w:r>
        <w:rPr>
          <w:rFonts w:hint="eastAsia" w:cs="仿宋_GB2312" w:asciiTheme="minorEastAsia" w:hAnsiTheme="minorEastAsia" w:eastAsiaTheme="minorEastAsia"/>
          <w:color w:val="auto"/>
          <w:sz w:val="21"/>
          <w:szCs w:val="21"/>
          <w:highlight w:val="none"/>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0448FBBC">
      <w:pPr>
        <w:pStyle w:val="392"/>
        <w:spacing w:before="0"/>
        <w:ind w:firstLine="0" w:firstLineChars="0"/>
        <w:rPr>
          <w:rFonts w:cs="仿宋_GB2312" w:asciiTheme="minorEastAsia" w:hAnsiTheme="minorEastAsia" w:eastAsiaTheme="minorEastAsia"/>
          <w:b/>
          <w:color w:val="auto"/>
          <w:highlight w:val="none"/>
        </w:rPr>
      </w:pPr>
    </w:p>
    <w:p w14:paraId="1B45E511">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146A4E45">
      <w:pPr>
        <w:widowControl/>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21"/>
          <w:szCs w:val="21"/>
          <w:highlight w:val="none"/>
        </w:rPr>
        <w:t>1.保密。</w:t>
      </w:r>
      <w:r>
        <w:rPr>
          <w:rFonts w:hint="eastAsia" w:cs="仿宋_GB2312" w:asciiTheme="minorEastAsia" w:hAnsiTheme="minorEastAsia" w:eastAsiaTheme="minorEastAsia"/>
          <w:color w:val="auto"/>
          <w:sz w:val="21"/>
          <w:szCs w:val="21"/>
          <w:highlight w:val="none"/>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15BECE85">
      <w:pPr>
        <w:widowControl/>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21"/>
          <w:szCs w:val="21"/>
          <w:highlight w:val="none"/>
        </w:rPr>
        <w:t>2.录音录像。</w:t>
      </w:r>
      <w:r>
        <w:rPr>
          <w:rFonts w:hint="eastAsia" w:cs="仿宋_GB2312" w:asciiTheme="minorEastAsia" w:hAnsiTheme="minorEastAsia" w:eastAsiaTheme="minorEastAsia"/>
          <w:color w:val="auto"/>
          <w:sz w:val="21"/>
          <w:szCs w:val="21"/>
          <w:highlight w:val="none"/>
        </w:rPr>
        <w:t>采购代理机构对评审工作现场进行全过程录音录像，录音录像资料作为采购项目文件随其他文件一并存档。</w:t>
      </w:r>
    </w:p>
    <w:p w14:paraId="15CB788E">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5FD9BD9">
      <w:pPr>
        <w:pStyle w:val="2"/>
        <w:numPr>
          <w:ilvl w:val="0"/>
          <w:numId w:val="0"/>
        </w:numPr>
        <w:bidi w:val="0"/>
        <w:ind w:leftChars="0"/>
        <w:jc w:val="center"/>
        <w:rPr>
          <w:color w:val="auto"/>
          <w:sz w:val="32"/>
          <w:szCs w:val="32"/>
          <w:highlight w:val="none"/>
        </w:rPr>
      </w:pPr>
      <w:bookmarkStart w:id="66" w:name="_Toc13180"/>
      <w:bookmarkStart w:id="67" w:name="_Toc12496"/>
      <w:bookmarkStart w:id="68" w:name="_Toc28332"/>
      <w:r>
        <w:rPr>
          <w:rFonts w:hint="eastAsia"/>
          <w:color w:val="auto"/>
          <w:sz w:val="32"/>
          <w:szCs w:val="32"/>
          <w:highlight w:val="none"/>
        </w:rPr>
        <w:t>第六部分</w:t>
      </w:r>
      <w:bookmarkEnd w:id="65"/>
      <w:r>
        <w:rPr>
          <w:rFonts w:hint="eastAsia"/>
          <w:color w:val="auto"/>
          <w:sz w:val="32"/>
          <w:szCs w:val="32"/>
          <w:highlight w:val="none"/>
        </w:rPr>
        <w:t xml:space="preserve">  拟签订的合同文本</w:t>
      </w:r>
      <w:bookmarkEnd w:id="66"/>
      <w:bookmarkEnd w:id="67"/>
      <w:bookmarkEnd w:id="68"/>
    </w:p>
    <w:p w14:paraId="37A59B54">
      <w:pPr>
        <w:adjustRightInd/>
        <w:jc w:val="center"/>
        <w:rPr>
          <w:rFonts w:hint="eastAsia" w:ascii="宋体" w:hAnsi="宋体" w:cs="宋体"/>
          <w:b/>
          <w:bCs/>
          <w:color w:val="auto"/>
          <w:spacing w:val="-20"/>
          <w:kern w:val="44"/>
          <w:sz w:val="48"/>
          <w:szCs w:val="48"/>
          <w:highlight w:val="none"/>
        </w:rPr>
      </w:pPr>
      <w:bookmarkStart w:id="69" w:name="第五部分"/>
      <w:bookmarkStart w:id="70" w:name="_Toc86217003"/>
    </w:p>
    <w:p w14:paraId="59F49FE3">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北海市政府采购合同</w:t>
      </w:r>
    </w:p>
    <w:p w14:paraId="3C8D50EC">
      <w:pPr>
        <w:adjustRightInd/>
        <w:jc w:val="center"/>
        <w:rPr>
          <w:rFonts w:ascii="宋体" w:hAnsi="宋体" w:cs="宋体"/>
          <w:b/>
          <w:bCs/>
          <w:color w:val="auto"/>
          <w:spacing w:val="-20"/>
          <w:kern w:val="44"/>
          <w:sz w:val="36"/>
          <w:szCs w:val="36"/>
          <w:highlight w:val="none"/>
        </w:rPr>
      </w:pPr>
    </w:p>
    <w:p w14:paraId="74521914">
      <w:pPr>
        <w:adjustRightInd/>
        <w:jc w:val="center"/>
        <w:rPr>
          <w:rFonts w:ascii="宋体" w:hAnsi="宋体" w:cs="宋体"/>
          <w:b/>
          <w:bCs/>
          <w:color w:val="auto"/>
          <w:spacing w:val="-20"/>
          <w:kern w:val="44"/>
          <w:sz w:val="36"/>
          <w:szCs w:val="36"/>
          <w:highlight w:val="none"/>
        </w:rPr>
      </w:pPr>
      <w:r>
        <w:rPr>
          <w:rFonts w:hint="eastAsia" w:ascii="宋体" w:hAnsi="宋体" w:cs="宋体"/>
          <w:b/>
          <w:bCs/>
          <w:color w:val="auto"/>
          <w:spacing w:val="-20"/>
          <w:kern w:val="44"/>
          <w:sz w:val="36"/>
          <w:szCs w:val="36"/>
          <w:highlight w:val="none"/>
        </w:rPr>
        <w:t>（货物类）</w:t>
      </w:r>
    </w:p>
    <w:p w14:paraId="3F2BE6EF">
      <w:pPr>
        <w:adjustRightInd/>
        <w:rPr>
          <w:rFonts w:ascii="宋体" w:hAnsi="宋体" w:cs="宋体"/>
          <w:b/>
          <w:bCs/>
          <w:color w:val="auto"/>
          <w:spacing w:val="-20"/>
          <w:kern w:val="44"/>
          <w:sz w:val="40"/>
          <w:szCs w:val="40"/>
          <w:highlight w:val="none"/>
        </w:rPr>
      </w:pPr>
    </w:p>
    <w:p w14:paraId="064F3166">
      <w:pPr>
        <w:adjustRightInd/>
        <w:rPr>
          <w:rFonts w:ascii="宋体" w:hAnsi="宋体" w:cs="宋体"/>
          <w:b/>
          <w:bCs/>
          <w:color w:val="auto"/>
          <w:spacing w:val="-20"/>
          <w:kern w:val="44"/>
          <w:sz w:val="40"/>
          <w:szCs w:val="40"/>
          <w:highlight w:val="none"/>
        </w:rPr>
      </w:pPr>
    </w:p>
    <w:p w14:paraId="196E8651">
      <w:pPr>
        <w:adjustRightInd/>
        <w:rPr>
          <w:rFonts w:ascii="宋体" w:hAnsi="宋体" w:cs="宋体"/>
          <w:b/>
          <w:bCs/>
          <w:color w:val="auto"/>
          <w:spacing w:val="-20"/>
          <w:kern w:val="44"/>
          <w:sz w:val="40"/>
          <w:szCs w:val="40"/>
          <w:highlight w:val="none"/>
        </w:rPr>
      </w:pPr>
    </w:p>
    <w:p w14:paraId="7DB21CE9">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r>
        <w:rPr>
          <w:rFonts w:hint="eastAsia"/>
          <w:color w:val="auto"/>
          <w:sz w:val="32"/>
          <w:szCs w:val="32"/>
          <w:highlight w:val="none"/>
          <w:u w:val="single"/>
          <w:lang w:eastAsia="zh-CN"/>
        </w:rPr>
        <w:t>2025年中央农业相关转移支付资金（水生生物增殖放流）项目（第三次采购）</w:t>
      </w:r>
      <w:r>
        <w:rPr>
          <w:color w:val="auto"/>
          <w:sz w:val="32"/>
          <w:szCs w:val="32"/>
          <w:highlight w:val="none"/>
          <w:u w:val="single"/>
        </w:rPr>
        <w:t xml:space="preserve">  </w:t>
      </w:r>
    </w:p>
    <w:p w14:paraId="2FEDF6D4">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5A17DD37">
      <w:pPr>
        <w:adjustRightInd/>
        <w:spacing w:line="360" w:lineRule="auto"/>
        <w:ind w:left="1680" w:leftChars="800"/>
        <w:rPr>
          <w:rFonts w:hint="default"/>
          <w:color w:val="auto"/>
          <w:sz w:val="32"/>
          <w:szCs w:val="32"/>
          <w:highlight w:val="none"/>
          <w:u w:val="single"/>
          <w:lang w:val="en-US"/>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rFonts w:hint="eastAsia"/>
          <w:color w:val="auto"/>
          <w:sz w:val="32"/>
          <w:szCs w:val="32"/>
          <w:highlight w:val="none"/>
          <w:u w:val="single"/>
          <w:lang w:eastAsia="zh-CN"/>
        </w:rPr>
        <w:t>北海市海洋与渔业综合执法支队</w:t>
      </w:r>
      <w:r>
        <w:rPr>
          <w:rFonts w:hint="eastAsia"/>
          <w:color w:val="auto"/>
          <w:sz w:val="32"/>
          <w:szCs w:val="32"/>
          <w:highlight w:val="none"/>
          <w:u w:val="single"/>
          <w:lang w:val="en-US" w:eastAsia="zh-CN"/>
        </w:rPr>
        <w:t xml:space="preserve"> </w:t>
      </w:r>
    </w:p>
    <w:p w14:paraId="06C94275">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157CF442">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1C051D63">
      <w:pPr>
        <w:adjustRightInd/>
        <w:rPr>
          <w:color w:val="auto"/>
          <w:highlight w:val="none"/>
        </w:rPr>
      </w:pPr>
    </w:p>
    <w:p w14:paraId="71700CCF">
      <w:pPr>
        <w:keepNext w:val="0"/>
        <w:keepLines w:val="0"/>
        <w:pageBreakBefore w:val="0"/>
        <w:widowControl w:val="0"/>
        <w:kinsoku/>
        <w:wordWrap/>
        <w:overflowPunct/>
        <w:topLinePunct w:val="0"/>
        <w:autoSpaceDE/>
        <w:autoSpaceDN/>
        <w:bidi w:val="0"/>
        <w:spacing w:line="320" w:lineRule="atLeast"/>
        <w:ind w:left="420" w:hanging="420"/>
        <w:jc w:val="center"/>
        <w:textAlignment w:val="auto"/>
        <w:outlineLvl w:val="9"/>
        <w:rPr>
          <w:rFonts w:hint="eastAsia" w:ascii="宋体" w:hAnsi="宋体" w:eastAsia="宋体" w:cs="宋体"/>
          <w:b/>
          <w:color w:val="auto"/>
          <w:sz w:val="32"/>
          <w:szCs w:val="32"/>
          <w:highlight w:val="none"/>
        </w:rPr>
      </w:pPr>
      <w:r>
        <w:rPr>
          <w:rFonts w:eastAsia="黑体"/>
          <w:color w:val="auto"/>
          <w:sz w:val="44"/>
          <w:szCs w:val="44"/>
          <w:highlight w:val="none"/>
        </w:rPr>
        <w:br w:type="page"/>
      </w:r>
      <w:r>
        <w:rPr>
          <w:rFonts w:hint="eastAsia" w:ascii="宋体" w:hAnsi="宋体" w:eastAsia="宋体" w:cs="宋体"/>
          <w:color w:val="auto"/>
          <w:sz w:val="36"/>
          <w:szCs w:val="36"/>
          <w:highlight w:val="none"/>
        </w:rPr>
        <w:t>采购合同文本（供参考）</w:t>
      </w:r>
    </w:p>
    <w:p w14:paraId="70EA15CC">
      <w:pPr>
        <w:keepNext w:val="0"/>
        <w:keepLines w:val="0"/>
        <w:pageBreakBefore w:val="0"/>
        <w:widowControl w:val="0"/>
        <w:kinsoku/>
        <w:wordWrap/>
        <w:overflowPunct/>
        <w:topLinePunct w:val="0"/>
        <w:autoSpaceDE/>
        <w:autoSpaceDN/>
        <w:bidi w:val="0"/>
        <w:snapToGrid w:val="0"/>
        <w:spacing w:line="360" w:lineRule="auto"/>
        <w:ind w:right="480"/>
        <w:textAlignment w:val="auto"/>
        <w:outlineLvl w:val="9"/>
        <w:rPr>
          <w:rFonts w:hint="eastAsia" w:ascii="宋体" w:hAnsi="宋体" w:eastAsia="宋体" w:cs="宋体"/>
          <w:bCs/>
          <w:color w:val="auto"/>
          <w:szCs w:val="21"/>
          <w:highlight w:val="none"/>
        </w:rPr>
      </w:pPr>
    </w:p>
    <w:p w14:paraId="1DA4F56F">
      <w:pPr>
        <w:keepNext w:val="0"/>
        <w:keepLines w:val="0"/>
        <w:pageBreakBefore w:val="0"/>
        <w:widowControl w:val="0"/>
        <w:kinsoku/>
        <w:wordWrap/>
        <w:overflowPunct/>
        <w:topLinePunct w:val="0"/>
        <w:autoSpaceDE/>
        <w:autoSpaceDN/>
        <w:bidi w:val="0"/>
        <w:snapToGrid w:val="0"/>
        <w:spacing w:line="360" w:lineRule="auto"/>
        <w:ind w:right="480"/>
        <w:textAlignment w:val="auto"/>
        <w:outlineLvl w:val="9"/>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合同编号：</w:t>
      </w:r>
    </w:p>
    <w:p w14:paraId="7BBCDBB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采购人（甲方）</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u w:val="single"/>
          <w:lang w:eastAsia="zh-CN"/>
        </w:rPr>
        <w:t>北海市海洋与渔业综合执法支队</w:t>
      </w:r>
      <w:r>
        <w:rPr>
          <w:rFonts w:hint="eastAsia" w:ascii="宋体" w:hAnsi="宋体" w:eastAsia="宋体" w:cs="宋体"/>
          <w:color w:val="auto"/>
          <w:spacing w:val="0"/>
          <w:szCs w:val="21"/>
          <w:highlight w:val="none"/>
        </w:rPr>
        <w:t xml:space="preserve">  采 购 计 划 号</w:t>
      </w:r>
      <w:r>
        <w:rPr>
          <w:rFonts w:hint="eastAsia" w:ascii="宋体" w:hAnsi="宋体" w:eastAsia="宋体" w:cs="宋体"/>
          <w:color w:val="auto"/>
          <w:spacing w:val="0"/>
          <w:szCs w:val="21"/>
          <w:highlight w:val="none"/>
          <w:lang w:eastAsia="zh-CN"/>
        </w:rPr>
        <w:t>：</w:t>
      </w:r>
      <w:r>
        <w:rPr>
          <w:rFonts w:hint="eastAsia" w:ascii="宋体" w:hAnsi="宋体" w:cs="宋体"/>
          <w:color w:val="auto"/>
          <w:spacing w:val="0"/>
          <w:sz w:val="21"/>
          <w:szCs w:val="21"/>
          <w:highlight w:val="none"/>
          <w:u w:val="single"/>
          <w:lang w:val="en-US" w:eastAsia="zh-CN"/>
        </w:rPr>
        <w:t>BHZC2025-J1-01344</w:t>
      </w:r>
      <w:r>
        <w:rPr>
          <w:rFonts w:hint="eastAsia" w:ascii="宋体" w:hAnsi="宋体" w:eastAsia="宋体" w:cs="宋体"/>
          <w:color w:val="auto"/>
          <w:spacing w:val="0"/>
          <w:szCs w:val="21"/>
          <w:highlight w:val="none"/>
          <w:u w:val="single"/>
        </w:rPr>
        <w:t xml:space="preserve">        </w:t>
      </w:r>
    </w:p>
    <w:p w14:paraId="64BF26CC">
      <w:pPr>
        <w:keepNext w:val="0"/>
        <w:keepLines w:val="0"/>
        <w:pageBreakBefore w:val="0"/>
        <w:widowControl w:val="0"/>
        <w:kinsoku/>
        <w:wordWrap/>
        <w:overflowPunct/>
        <w:topLinePunct w:val="0"/>
        <w:autoSpaceDE/>
        <w:autoSpaceDN/>
        <w:bidi w:val="0"/>
        <w:adjustRightInd w:val="0"/>
        <w:snapToGrid w:val="0"/>
        <w:spacing w:line="360" w:lineRule="auto"/>
        <w:ind w:right="210" w:rightChars="100"/>
        <w:textAlignment w:val="auto"/>
        <w:outlineLvl w:val="9"/>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供 应 商（乙方）</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 xml:space="preserve">  项目名称和</w:t>
      </w:r>
      <w:r>
        <w:rPr>
          <w:rFonts w:hint="eastAsia" w:ascii="宋体" w:hAnsi="宋体" w:eastAsia="宋体" w:cs="宋体"/>
          <w:color w:val="auto"/>
          <w:spacing w:val="0"/>
          <w:szCs w:val="21"/>
          <w:highlight w:val="none"/>
          <w:lang w:eastAsia="zh-CN"/>
        </w:rPr>
        <w:t>项目编号</w:t>
      </w:r>
      <w:r>
        <w:rPr>
          <w:rFonts w:hint="eastAsia" w:ascii="宋体" w:hAnsi="宋体" w:eastAsia="宋体" w:cs="宋体"/>
          <w:color w:val="auto"/>
          <w:spacing w:val="0"/>
          <w:szCs w:val="21"/>
          <w:highlight w:val="none"/>
          <w:u w:val="single"/>
        </w:rPr>
        <w:t xml:space="preserve">                       </w:t>
      </w:r>
    </w:p>
    <w:p w14:paraId="748DECA1">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 xml:space="preserve">签  订  地  点  </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 xml:space="preserve">  签 订 时 间</w:t>
      </w:r>
      <w:r>
        <w:rPr>
          <w:rFonts w:hint="eastAsia" w:ascii="宋体" w:hAnsi="宋体" w:eastAsia="宋体" w:cs="宋体"/>
          <w:color w:val="auto"/>
          <w:spacing w:val="0"/>
          <w:szCs w:val="21"/>
          <w:highlight w:val="none"/>
          <w:u w:val="single"/>
        </w:rPr>
        <w:t xml:space="preserve">                               </w:t>
      </w:r>
    </w:p>
    <w:p w14:paraId="30BB891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p>
    <w:p w14:paraId="4B3795B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根据《中华人民共和国政府采购法》、《中华人民共和国民法典》等法律、法规规定，按照竞争性谈判文件（以下简称“谈判文件”）规定条款和成交供应商竞争性谈判响应文件（以下简称“响应文件”）及其承诺，甲乙双方签订本合同。</w:t>
      </w:r>
    </w:p>
    <w:p w14:paraId="4A100D9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第一条　合同标的</w:t>
      </w:r>
    </w:p>
    <w:p w14:paraId="6CA8FB96">
      <w:pPr>
        <w:keepNext w:val="0"/>
        <w:keepLines w:val="0"/>
        <w:pageBreakBefore w:val="0"/>
        <w:widowControl w:val="0"/>
        <w:kinsoku/>
        <w:wordWrap/>
        <w:overflowPunct/>
        <w:topLinePunct w:val="0"/>
        <w:autoSpaceDE/>
        <w:autoSpaceDN/>
        <w:bidi w:val="0"/>
        <w:adjustRightInd w:val="0"/>
        <w:snapToGrid w:val="0"/>
        <w:spacing w:after="120" w:afterLines="50"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cs="宋体"/>
          <w:color w:val="auto"/>
          <w:spacing w:val="0"/>
          <w:szCs w:val="21"/>
          <w:highlight w:val="none"/>
          <w:lang w:val="en-US" w:eastAsia="zh-CN"/>
        </w:rPr>
        <w:t>货物</w:t>
      </w:r>
      <w:r>
        <w:rPr>
          <w:rFonts w:hint="eastAsia" w:ascii="宋体" w:hAnsi="宋体" w:eastAsia="宋体" w:cs="宋体"/>
          <w:color w:val="auto"/>
          <w:spacing w:val="0"/>
          <w:szCs w:val="21"/>
          <w:highlight w:val="none"/>
        </w:rPr>
        <w:t>一览表</w:t>
      </w:r>
    </w:p>
    <w:tbl>
      <w:tblPr>
        <w:tblStyle w:val="60"/>
        <w:tblW w:w="9443"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42"/>
        <w:gridCol w:w="1685"/>
        <w:gridCol w:w="3684"/>
        <w:gridCol w:w="1704"/>
        <w:gridCol w:w="1728"/>
      </w:tblGrid>
      <w:tr w14:paraId="44FEB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42" w:type="dxa"/>
            <w:noWrap w:val="0"/>
            <w:vAlign w:val="center"/>
          </w:tcPr>
          <w:p w14:paraId="0D50CE35">
            <w:pPr>
              <w:widowControl/>
              <w:spacing w:line="360" w:lineRule="auto"/>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SA"/>
              </w:rPr>
              <w:t>序号</w:t>
            </w:r>
          </w:p>
        </w:tc>
        <w:tc>
          <w:tcPr>
            <w:tcW w:w="1685" w:type="dxa"/>
            <w:noWrap w:val="0"/>
            <w:vAlign w:val="center"/>
          </w:tcPr>
          <w:p w14:paraId="091A5110">
            <w:pPr>
              <w:widowControl/>
              <w:spacing w:line="360" w:lineRule="auto"/>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SA"/>
              </w:rPr>
              <w:t>货物</w:t>
            </w:r>
            <w:r>
              <w:rPr>
                <w:rFonts w:hint="eastAsia" w:ascii="宋体" w:hAnsi="宋体" w:eastAsia="宋体" w:cs="宋体"/>
                <w:color w:val="auto"/>
                <w:kern w:val="0"/>
                <w:sz w:val="21"/>
                <w:szCs w:val="21"/>
                <w:highlight w:val="none"/>
                <w:lang w:bidi="ar-SA"/>
              </w:rPr>
              <w:t>名称</w:t>
            </w:r>
          </w:p>
        </w:tc>
        <w:tc>
          <w:tcPr>
            <w:tcW w:w="3684" w:type="dxa"/>
            <w:noWrap w:val="0"/>
            <w:vAlign w:val="center"/>
          </w:tcPr>
          <w:p w14:paraId="6D895497">
            <w:pPr>
              <w:widowControl/>
              <w:spacing w:line="360" w:lineRule="auto"/>
              <w:jc w:val="center"/>
              <w:rPr>
                <w:rFonts w:hint="default" w:ascii="Times New Roman" w:hAnsi="Times New Roman" w:eastAsia="宋体" w:cs="Times New Roman"/>
                <w:color w:val="auto"/>
                <w:kern w:val="0"/>
                <w:sz w:val="21"/>
                <w:szCs w:val="21"/>
                <w:highlight w:val="none"/>
                <w:lang w:bidi="ar"/>
              </w:rPr>
            </w:pPr>
            <w:r>
              <w:rPr>
                <w:rFonts w:hint="eastAsia" w:ascii="宋体" w:hAnsi="宋体" w:eastAsia="宋体" w:cs="宋体"/>
                <w:color w:val="auto"/>
                <w:kern w:val="0"/>
                <w:sz w:val="21"/>
                <w:szCs w:val="21"/>
                <w:highlight w:val="none"/>
                <w:lang w:eastAsia="zh-CN" w:bidi="ar-SA"/>
              </w:rPr>
              <w:t>技术参数</w:t>
            </w:r>
            <w:r>
              <w:rPr>
                <w:rFonts w:hint="eastAsia" w:ascii="宋体" w:hAnsi="宋体" w:eastAsia="宋体" w:cs="宋体"/>
                <w:color w:val="auto"/>
                <w:kern w:val="0"/>
                <w:sz w:val="21"/>
                <w:szCs w:val="21"/>
                <w:highlight w:val="none"/>
                <w:lang w:val="en-US" w:eastAsia="zh-CN" w:bidi="ar-SA"/>
              </w:rPr>
              <w:t>要求</w:t>
            </w:r>
          </w:p>
        </w:tc>
        <w:tc>
          <w:tcPr>
            <w:tcW w:w="1704" w:type="dxa"/>
            <w:noWrap w:val="0"/>
            <w:vAlign w:val="center"/>
          </w:tcPr>
          <w:p w14:paraId="1BBAB98D">
            <w:pPr>
              <w:widowControl/>
              <w:spacing w:line="360" w:lineRule="auto"/>
              <w:jc w:val="center"/>
              <w:rPr>
                <w:rFonts w:hint="default" w:ascii="Times New Roman" w:hAnsi="Times New Roman" w:eastAsia="宋体" w:cs="Times New Roman"/>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SA"/>
              </w:rPr>
              <w:t>数量</w:t>
            </w:r>
            <w:r>
              <w:rPr>
                <w:rFonts w:hint="eastAsia" w:ascii="宋体" w:hAnsi="宋体" w:cs="宋体"/>
                <w:color w:val="auto"/>
                <w:kern w:val="0"/>
                <w:sz w:val="21"/>
                <w:szCs w:val="21"/>
                <w:highlight w:val="none"/>
                <w:lang w:eastAsia="zh-CN" w:bidi="ar-SA"/>
              </w:rPr>
              <w:t>（</w:t>
            </w:r>
            <w:r>
              <w:rPr>
                <w:rFonts w:hint="eastAsia" w:ascii="宋体" w:hAnsi="宋体" w:cs="宋体"/>
                <w:color w:val="auto"/>
                <w:kern w:val="0"/>
                <w:sz w:val="21"/>
                <w:szCs w:val="21"/>
                <w:highlight w:val="none"/>
                <w:lang w:val="en-US" w:eastAsia="zh-CN" w:bidi="ar-SA"/>
              </w:rPr>
              <w:t>万只）</w:t>
            </w:r>
          </w:p>
        </w:tc>
        <w:tc>
          <w:tcPr>
            <w:tcW w:w="1728" w:type="dxa"/>
            <w:noWrap w:val="0"/>
            <w:vAlign w:val="center"/>
          </w:tcPr>
          <w:p w14:paraId="1CA4BF2D">
            <w:pPr>
              <w:widowControl/>
              <w:spacing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单价（元/万只）</w:t>
            </w:r>
          </w:p>
        </w:tc>
      </w:tr>
      <w:tr w14:paraId="625A9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89" w:hRule="atLeast"/>
          <w:hidden/>
        </w:trPr>
        <w:tc>
          <w:tcPr>
            <w:tcW w:w="642" w:type="dxa"/>
            <w:noWrap w:val="0"/>
            <w:vAlign w:val="center"/>
          </w:tcPr>
          <w:p w14:paraId="27B1D89D">
            <w:pPr>
              <w:widowControl/>
              <w:spacing w:line="360" w:lineRule="auto"/>
              <w:jc w:val="center"/>
              <w:rPr>
                <w:rFonts w:hint="default" w:ascii="Times New Roman" w:hAnsi="Times New Roman" w:eastAsia="宋体" w:cs="Times New Roman"/>
                <w:color w:val="auto"/>
                <w:sz w:val="21"/>
                <w:szCs w:val="21"/>
                <w:highlight w:val="none"/>
              </w:rPr>
            </w:pPr>
            <w:r>
              <w:rPr>
                <w:rFonts w:hint="eastAsia" w:ascii="宋体" w:hAnsi="宋体" w:eastAsia="宋体" w:cs="宋体"/>
                <w:vanish w:val="0"/>
                <w:color w:val="auto"/>
                <w:kern w:val="0"/>
                <w:sz w:val="21"/>
                <w:szCs w:val="21"/>
                <w:highlight w:val="none"/>
                <w:lang w:val="en-US" w:eastAsia="zh-CN"/>
              </w:rPr>
              <w:t>1</w:t>
            </w:r>
          </w:p>
        </w:tc>
        <w:tc>
          <w:tcPr>
            <w:tcW w:w="1685" w:type="dxa"/>
            <w:noWrap w:val="0"/>
            <w:vAlign w:val="center"/>
          </w:tcPr>
          <w:p w14:paraId="2603E443">
            <w:pPr>
              <w:widowControl/>
              <w:spacing w:line="360" w:lineRule="auto"/>
              <w:jc w:val="center"/>
              <w:rPr>
                <w:rFonts w:hint="default" w:ascii="Times New Roman" w:hAnsi="Times New Roman" w:eastAsia="宋体" w:cs="Times New Roman"/>
                <w:b w:val="0"/>
                <w:bCs w:val="0"/>
                <w:color w:val="auto"/>
                <w:sz w:val="21"/>
                <w:szCs w:val="21"/>
                <w:highlight w:val="none"/>
                <w:lang w:eastAsia="zh-CN"/>
              </w:rPr>
            </w:pPr>
            <w:r>
              <w:rPr>
                <w:rFonts w:hint="eastAsia"/>
                <w:color w:val="auto"/>
                <w:highlight w:val="none"/>
                <w:lang w:val="en-US" w:eastAsia="zh-CN"/>
              </w:rPr>
              <w:t>中国鲎苗种</w:t>
            </w:r>
          </w:p>
        </w:tc>
        <w:tc>
          <w:tcPr>
            <w:tcW w:w="3684" w:type="dxa"/>
            <w:noWrap w:val="0"/>
            <w:vAlign w:val="center"/>
          </w:tcPr>
          <w:p w14:paraId="3F69C27A">
            <w:pPr>
              <w:widowControl/>
              <w:spacing w:line="360" w:lineRule="auto"/>
              <w:jc w:val="left"/>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中国</w:t>
            </w:r>
            <w:r>
              <w:rPr>
                <w:rFonts w:hint="default" w:ascii="Times New Roman" w:hAnsi="Times New Roman" w:eastAsia="宋体" w:cs="Times New Roman"/>
                <w:b w:val="0"/>
                <w:bCs w:val="0"/>
                <w:color w:val="auto"/>
                <w:sz w:val="21"/>
                <w:szCs w:val="21"/>
                <w:highlight w:val="none"/>
                <w:lang w:eastAsia="zh-CN"/>
              </w:rPr>
              <w:t>鲎</w:t>
            </w:r>
            <w:r>
              <w:rPr>
                <w:rFonts w:hint="default" w:ascii="Times New Roman" w:hAnsi="Times New Roman" w:eastAsia="宋体" w:cs="Times New Roman"/>
                <w:b w:val="0"/>
                <w:bCs w:val="0"/>
                <w:color w:val="auto"/>
                <w:sz w:val="21"/>
                <w:szCs w:val="21"/>
                <w:highlight w:val="none"/>
                <w:lang w:val="en-US" w:eastAsia="zh-CN"/>
              </w:rPr>
              <w:t>苗种</w:t>
            </w:r>
            <w:r>
              <w:rPr>
                <w:rFonts w:hint="default" w:ascii="Times New Roman" w:hAnsi="Times New Roman" w:eastAsia="宋体" w:cs="Times New Roman"/>
                <w:b w:val="0"/>
                <w:bCs w:val="0"/>
                <w:color w:val="auto"/>
                <w:sz w:val="21"/>
                <w:szCs w:val="21"/>
                <w:highlight w:val="none"/>
                <w:lang w:eastAsia="zh-CN"/>
              </w:rPr>
              <w:t>规格为：平均头胸甲全长</w:t>
            </w:r>
            <w:r>
              <w:rPr>
                <w:rFonts w:hint="default" w:ascii="Times New Roman" w:hAnsi="Times New Roman" w:eastAsia="宋体" w:cs="Times New Roman"/>
                <w:b w:val="0"/>
                <w:bCs w:val="0"/>
                <w:color w:val="auto"/>
                <w:sz w:val="21"/>
                <w:szCs w:val="21"/>
                <w:highlight w:val="none"/>
                <w:lang w:val="en-US" w:eastAsia="zh-CN"/>
              </w:rPr>
              <w:t>0.6cm以上，苗种规格合格率须≥85%</w:t>
            </w:r>
            <w:r>
              <w:rPr>
                <w:rFonts w:hint="default" w:ascii="Times New Roman" w:hAnsi="Times New Roman" w:eastAsia="宋体" w:cs="Times New Roman"/>
                <w:b w:val="0"/>
                <w:bCs w:val="0"/>
                <w:color w:val="auto"/>
                <w:sz w:val="21"/>
                <w:szCs w:val="21"/>
                <w:highlight w:val="none"/>
                <w:lang w:eastAsia="zh-CN"/>
              </w:rPr>
              <w:t>。</w:t>
            </w:r>
          </w:p>
        </w:tc>
        <w:tc>
          <w:tcPr>
            <w:tcW w:w="1704" w:type="dxa"/>
            <w:noWrap w:val="0"/>
            <w:vAlign w:val="center"/>
          </w:tcPr>
          <w:p w14:paraId="4B95A78B">
            <w:pPr>
              <w:widowControl/>
              <w:spacing w:line="360" w:lineRule="auto"/>
              <w:ind w:firstLine="105" w:firstLineChars="5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40</w:t>
            </w:r>
          </w:p>
        </w:tc>
        <w:tc>
          <w:tcPr>
            <w:tcW w:w="1728" w:type="dxa"/>
            <w:noWrap w:val="0"/>
            <w:vAlign w:val="center"/>
          </w:tcPr>
          <w:p w14:paraId="059EF9F2">
            <w:pPr>
              <w:widowControl/>
              <w:spacing w:line="360" w:lineRule="auto"/>
              <w:jc w:val="center"/>
              <w:rPr>
                <w:rFonts w:hint="eastAsia" w:ascii="宋体" w:hAnsi="宋体" w:eastAsia="宋体" w:cs="宋体"/>
                <w:vanish w:val="0"/>
                <w:color w:val="auto"/>
                <w:kern w:val="0"/>
                <w:sz w:val="21"/>
                <w:szCs w:val="21"/>
                <w:highlight w:val="none"/>
                <w:lang w:val="en-US" w:eastAsia="zh-CN"/>
              </w:rPr>
            </w:pPr>
          </w:p>
        </w:tc>
      </w:tr>
      <w:tr w14:paraId="7E9AD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8" w:hRule="atLeast"/>
        </w:trPr>
        <w:tc>
          <w:tcPr>
            <w:tcW w:w="9443" w:type="dxa"/>
            <w:gridSpan w:val="5"/>
            <w:noWrap w:val="0"/>
            <w:vAlign w:val="center"/>
          </w:tcPr>
          <w:p w14:paraId="31F6D183">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合计金额</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（大写）</w:t>
            </w:r>
            <w:r>
              <w:rPr>
                <w:rFonts w:hint="eastAsia" w:ascii="Times New Roman" w:hAnsi="Times New Roman" w:cs="Times New Roman"/>
                <w:color w:val="auto"/>
                <w:szCs w:val="21"/>
                <w:highlight w:val="none"/>
                <w:lang w:val="en-US" w:eastAsia="zh-CN"/>
              </w:rPr>
              <w:t>人民币</w:t>
            </w:r>
            <w:r>
              <w:rPr>
                <w:rFonts w:hint="eastAsia" w:cs="Times New Roman"/>
                <w:color w:val="auto"/>
                <w:szCs w:val="21"/>
                <w:highlight w:val="none"/>
                <w:lang w:val="en-US" w:eastAsia="zh-CN"/>
              </w:rPr>
              <w:t xml:space="preserve">    </w:t>
            </w:r>
            <w:r>
              <w:rPr>
                <w:rFonts w:hint="eastAsia" w:ascii="Times New Roman" w:hAnsi="Times New Roman" w:cs="Times New Roman"/>
                <w:color w:val="auto"/>
                <w:szCs w:val="21"/>
                <w:highlight w:val="none"/>
                <w:lang w:val="en-US" w:eastAsia="zh-CN"/>
              </w:rPr>
              <w:t>元整</w:t>
            </w:r>
            <w:r>
              <w:rPr>
                <w:rFonts w:hint="default" w:ascii="Times New Roman" w:hAnsi="Times New Roman" w:cs="Times New Roman"/>
                <w:color w:val="auto"/>
                <w:szCs w:val="21"/>
                <w:highlight w:val="none"/>
              </w:rPr>
              <w:t>（小写</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w:t>
            </w:r>
            <w:r>
              <w:rPr>
                <w:rFonts w:hint="eastAsia" w:cs="Times New Roman"/>
                <w:color w:val="auto"/>
                <w:szCs w:val="21"/>
                <w:highlight w:val="none"/>
                <w:lang w:val="en-US" w:eastAsia="zh-CN"/>
              </w:rPr>
              <w:t xml:space="preserve">      </w:t>
            </w:r>
            <w:r>
              <w:rPr>
                <w:rFonts w:hint="eastAsia" w:ascii="Times New Roman" w:hAnsi="Times New Roman" w:cs="Times New Roman"/>
                <w:color w:val="auto"/>
                <w:szCs w:val="21"/>
                <w:highlight w:val="none"/>
                <w:lang w:val="en-US" w:eastAsia="zh-CN"/>
              </w:rPr>
              <w:t>元</w:t>
            </w:r>
            <w:r>
              <w:rPr>
                <w:rFonts w:hint="default" w:ascii="Times New Roman" w:hAnsi="Times New Roman" w:cs="Times New Roman"/>
                <w:color w:val="auto"/>
                <w:szCs w:val="21"/>
                <w:highlight w:val="none"/>
              </w:rPr>
              <w:t>）</w:t>
            </w:r>
          </w:p>
        </w:tc>
      </w:tr>
    </w:tbl>
    <w:p w14:paraId="102DE5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highlight w:val="none"/>
          <w:lang w:val="en-US" w:eastAsia="zh-CN"/>
        </w:rPr>
      </w:pPr>
    </w:p>
    <w:p w14:paraId="4B914B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szCs w:val="21"/>
          <w:highlight w:val="none"/>
          <w:lang w:eastAsia="zh-CN"/>
        </w:rPr>
      </w:pP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报价</w:t>
      </w:r>
      <w:r>
        <w:rPr>
          <w:rFonts w:hint="default" w:ascii="Times New Roman" w:hAnsi="Times New Roman" w:eastAsia="宋体" w:cs="Times New Roman"/>
          <w:color w:val="auto"/>
          <w:sz w:val="21"/>
          <w:szCs w:val="21"/>
          <w:highlight w:val="none"/>
          <w:lang w:val="en-US" w:eastAsia="zh-CN"/>
        </w:rPr>
        <w:t>包含</w:t>
      </w:r>
      <w:r>
        <w:rPr>
          <w:rFonts w:hint="eastAsia"/>
          <w:color w:val="auto"/>
          <w:szCs w:val="24"/>
          <w:highlight w:val="none"/>
          <w:lang w:val="en-US" w:eastAsia="zh-CN"/>
        </w:rPr>
        <w:t>项目实施所需公证、宣传、工作餐等费用；以及</w:t>
      </w:r>
      <w:r>
        <w:rPr>
          <w:rFonts w:hint="default" w:ascii="Times New Roman" w:hAnsi="Times New Roman" w:eastAsia="宋体" w:cs="Times New Roman"/>
          <w:color w:val="auto"/>
          <w:sz w:val="21"/>
          <w:szCs w:val="21"/>
          <w:highlight w:val="none"/>
          <w:lang w:val="en-US" w:eastAsia="zh-CN"/>
        </w:rPr>
        <w:t>苗种采购、运输、保管、验收、放流、放流操作人员培训、放流船舶的租赁费等各种费用和售后服务、税金及其它所有成本费用的总和，采购人不另行支付其他任何费用。</w:t>
      </w:r>
    </w:p>
    <w:p w14:paraId="6DD4D92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b/>
          <w:color w:val="auto"/>
          <w:spacing w:val="0"/>
          <w:szCs w:val="21"/>
          <w:highlight w:val="none"/>
        </w:rPr>
        <w:t>第二条　质量保证</w:t>
      </w:r>
    </w:p>
    <w:p w14:paraId="73EB41C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乙方所提供的服务质量必须与谈判文件、响应文件和承诺相一致。</w:t>
      </w:r>
    </w:p>
    <w:p w14:paraId="14D7E3D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b/>
          <w:color w:val="auto"/>
          <w:spacing w:val="0"/>
          <w:szCs w:val="21"/>
          <w:highlight w:val="none"/>
        </w:rPr>
        <w:t>第三条　交付和验收</w:t>
      </w:r>
    </w:p>
    <w:p w14:paraId="25863FF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1.合同履行期限：</w:t>
      </w:r>
      <w:r>
        <w:rPr>
          <w:rFonts w:hint="eastAsia" w:ascii="宋体" w:hAnsi="宋体" w:cs="宋体"/>
          <w:color w:val="auto"/>
          <w:szCs w:val="21"/>
          <w:highlight w:val="none"/>
          <w:lang w:eastAsia="zh-CN"/>
        </w:rPr>
        <w:t>自合同签订生效之日起至2025年11月30日，提供并按合同约定放流全部40万只中国鲎苗种，逾期未能完成的，视为供应商违约，采购人有权解除合同。</w:t>
      </w:r>
    </w:p>
    <w:p w14:paraId="16A4C9D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2.提交服务成果地点：</w:t>
      </w:r>
      <w:r>
        <w:rPr>
          <w:rFonts w:hint="default" w:ascii="Times New Roman" w:hAnsi="Times New Roman" w:cs="Times New Roman"/>
          <w:color w:val="auto"/>
          <w:sz w:val="21"/>
          <w:szCs w:val="21"/>
          <w:highlight w:val="none"/>
          <w:lang w:eastAsia="zh-CN"/>
        </w:rPr>
        <w:t>采购人指定</w:t>
      </w:r>
      <w:r>
        <w:rPr>
          <w:rFonts w:hint="default" w:ascii="Times New Roman" w:hAnsi="Times New Roman" w:eastAsia="宋体" w:cs="Times New Roman"/>
          <w:color w:val="auto"/>
          <w:sz w:val="21"/>
          <w:szCs w:val="21"/>
          <w:highlight w:val="none"/>
        </w:rPr>
        <w:t>水域</w:t>
      </w:r>
      <w:r>
        <w:rPr>
          <w:rFonts w:hint="eastAsia" w:ascii="宋体" w:hAnsi="宋体" w:eastAsia="宋体" w:cs="宋体"/>
          <w:color w:val="auto"/>
          <w:spacing w:val="0"/>
          <w:szCs w:val="21"/>
          <w:highlight w:val="none"/>
        </w:rPr>
        <w:t>。</w:t>
      </w:r>
    </w:p>
    <w:p w14:paraId="548597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3.</w:t>
      </w:r>
      <w:r>
        <w:rPr>
          <w:rFonts w:hint="eastAsia" w:ascii="宋体" w:hAnsi="宋体" w:eastAsia="宋体" w:cs="宋体"/>
          <w:b/>
          <w:color w:val="auto"/>
          <w:spacing w:val="0"/>
          <w:szCs w:val="21"/>
          <w:highlight w:val="none"/>
        </w:rPr>
        <w:t>验收方式：由采购人及成交供应商双方共同进行验收。必要时可委托国家认可的质量检测机构开展采购项目验收工作</w:t>
      </w:r>
      <w:r>
        <w:rPr>
          <w:rFonts w:hint="eastAsia" w:ascii="宋体" w:hAnsi="宋体" w:cs="宋体"/>
          <w:b/>
          <w:color w:val="auto"/>
          <w:spacing w:val="0"/>
          <w:szCs w:val="21"/>
          <w:highlight w:val="none"/>
          <w:lang w:eastAsia="zh-CN"/>
        </w:rPr>
        <w:t>。</w:t>
      </w:r>
    </w:p>
    <w:p w14:paraId="31890F1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color w:val="auto"/>
          <w:spacing w:val="0"/>
          <w:szCs w:val="21"/>
          <w:highlight w:val="none"/>
          <w:u w:val="single"/>
        </w:rPr>
      </w:pPr>
      <w:r>
        <w:rPr>
          <w:rFonts w:hint="eastAsia" w:ascii="宋体" w:hAnsi="宋体" w:eastAsia="宋体" w:cs="宋体"/>
          <w:b/>
          <w:color w:val="auto"/>
          <w:spacing w:val="0"/>
          <w:szCs w:val="21"/>
          <w:highlight w:val="none"/>
        </w:rPr>
        <w:t>第四条  付款方式</w:t>
      </w:r>
    </w:p>
    <w:p w14:paraId="132B9FE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1.资金性质：</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u w:val="single"/>
          <w:lang w:eastAsia="zh-CN"/>
        </w:rPr>
        <w:t>财政资金</w:t>
      </w:r>
      <w:r>
        <w:rPr>
          <w:rFonts w:hint="eastAsia" w:ascii="宋体" w:hAnsi="宋体" w:eastAsia="宋体" w:cs="宋体"/>
          <w:color w:val="auto"/>
          <w:spacing w:val="0"/>
          <w:szCs w:val="21"/>
          <w:highlight w:val="none"/>
          <w:u w:val="single"/>
        </w:rPr>
        <w:t xml:space="preserve"> 。</w:t>
      </w:r>
    </w:p>
    <w:p w14:paraId="51805F0A">
      <w:pPr>
        <w:keepNext w:val="0"/>
        <w:keepLines w:val="0"/>
        <w:pageBreakBefore w:val="0"/>
        <w:widowControl w:val="0"/>
        <w:kinsoku/>
        <w:wordWrap/>
        <w:overflowPunct/>
        <w:topLinePunct w:val="0"/>
        <w:autoSpaceDE/>
        <w:autoSpaceDN/>
        <w:bidi w:val="0"/>
        <w:adjustRightInd w:val="0"/>
        <w:snapToGrid w:val="0"/>
        <w:spacing w:line="360" w:lineRule="auto"/>
        <w:ind w:right="33" w:firstLine="420" w:firstLineChars="200"/>
        <w:textAlignment w:val="auto"/>
        <w:outlineLvl w:val="9"/>
        <w:rPr>
          <w:rFonts w:hint="default" w:ascii="Times New Roman" w:hAnsi="Times New Roman" w:eastAsia="宋体" w:cs="Times New Roman"/>
          <w:color w:val="auto"/>
          <w:spacing w:val="0"/>
          <w:szCs w:val="21"/>
          <w:highlight w:val="none"/>
        </w:rPr>
      </w:pPr>
      <w:r>
        <w:rPr>
          <w:rFonts w:hint="eastAsia" w:ascii="宋体" w:hAnsi="宋体" w:eastAsia="宋体" w:cs="宋体"/>
          <w:color w:val="auto"/>
          <w:spacing w:val="0"/>
          <w:szCs w:val="21"/>
          <w:highlight w:val="none"/>
        </w:rPr>
        <w:t>2.付款方式：</w:t>
      </w:r>
      <w:r>
        <w:rPr>
          <w:rFonts w:hint="eastAsia" w:ascii="宋体" w:hAnsi="宋体" w:eastAsia="宋体" w:cs="宋体"/>
          <w:color w:val="auto"/>
          <w:spacing w:val="0"/>
          <w:szCs w:val="21"/>
          <w:highlight w:val="none"/>
          <w:lang w:val="en-US" w:eastAsia="zh-CN"/>
        </w:rPr>
        <w:t>甲方于</w:t>
      </w:r>
      <w:r>
        <w:rPr>
          <w:rFonts w:hint="eastAsia" w:ascii="宋体" w:hAnsi="宋体" w:eastAsia="宋体" w:cs="宋体"/>
          <w:color w:val="auto"/>
          <w:spacing w:val="0"/>
          <w:szCs w:val="21"/>
          <w:highlight w:val="none"/>
          <w:lang w:eastAsia="zh-CN"/>
        </w:rPr>
        <w:t>合同</w:t>
      </w:r>
      <w:r>
        <w:rPr>
          <w:rFonts w:hint="eastAsia" w:ascii="宋体" w:hAnsi="宋体" w:eastAsia="宋体" w:cs="宋体"/>
          <w:color w:val="auto"/>
          <w:spacing w:val="0"/>
          <w:szCs w:val="21"/>
          <w:highlight w:val="none"/>
          <w:lang w:val="en-US" w:eastAsia="zh-CN"/>
        </w:rPr>
        <w:t>生效、乙方</w:t>
      </w:r>
      <w:r>
        <w:rPr>
          <w:rFonts w:hint="eastAsia" w:ascii="宋体" w:hAnsi="宋体" w:eastAsia="宋体" w:cs="宋体"/>
          <w:color w:val="auto"/>
          <w:spacing w:val="0"/>
          <w:szCs w:val="21"/>
          <w:highlight w:val="none"/>
          <w:lang w:eastAsia="zh-CN"/>
        </w:rPr>
        <w:t>提供正式发票后，</w:t>
      </w:r>
      <w:r>
        <w:rPr>
          <w:rFonts w:hint="eastAsia" w:ascii="宋体" w:hAnsi="宋体" w:eastAsia="宋体" w:cs="宋体"/>
          <w:color w:val="auto"/>
          <w:spacing w:val="0"/>
          <w:szCs w:val="21"/>
          <w:highlight w:val="none"/>
          <w:lang w:val="en-US" w:eastAsia="zh-CN"/>
        </w:rPr>
        <w:t>10</w:t>
      </w:r>
      <w:r>
        <w:rPr>
          <w:rFonts w:hint="eastAsia" w:ascii="宋体" w:hAnsi="宋体" w:eastAsia="宋体" w:cs="宋体"/>
          <w:color w:val="auto"/>
          <w:spacing w:val="0"/>
          <w:szCs w:val="21"/>
          <w:highlight w:val="none"/>
          <w:lang w:eastAsia="zh-CN"/>
        </w:rPr>
        <w:t>个工作日内</w:t>
      </w:r>
      <w:r>
        <w:rPr>
          <w:rFonts w:hint="eastAsia" w:ascii="宋体" w:hAnsi="宋体" w:eastAsia="宋体" w:cs="宋体"/>
          <w:color w:val="auto"/>
          <w:spacing w:val="0"/>
          <w:szCs w:val="21"/>
          <w:highlight w:val="none"/>
          <w:lang w:val="en-US" w:eastAsia="zh-CN"/>
        </w:rPr>
        <w:t>支</w:t>
      </w:r>
      <w:r>
        <w:rPr>
          <w:rFonts w:hint="eastAsia" w:ascii="宋体" w:hAnsi="宋体" w:eastAsia="宋体" w:cs="宋体"/>
          <w:color w:val="auto"/>
          <w:spacing w:val="0"/>
          <w:szCs w:val="21"/>
          <w:highlight w:val="none"/>
          <w:lang w:eastAsia="zh-CN"/>
        </w:rPr>
        <w:t>付合同总额的</w:t>
      </w:r>
      <w:r>
        <w:rPr>
          <w:rFonts w:hint="eastAsia" w:ascii="宋体" w:hAnsi="宋体" w:eastAsia="宋体" w:cs="宋体"/>
          <w:color w:val="auto"/>
          <w:spacing w:val="0"/>
          <w:szCs w:val="21"/>
          <w:highlight w:val="none"/>
          <w:lang w:val="en-US" w:eastAsia="zh-CN"/>
        </w:rPr>
        <w:t>3</w:t>
      </w:r>
      <w:r>
        <w:rPr>
          <w:rFonts w:hint="eastAsia" w:ascii="宋体" w:hAnsi="宋体" w:eastAsia="宋体" w:cs="宋体"/>
          <w:color w:val="auto"/>
          <w:spacing w:val="0"/>
          <w:szCs w:val="21"/>
          <w:highlight w:val="none"/>
          <w:lang w:eastAsia="zh-CN"/>
        </w:rPr>
        <w:t>0%</w:t>
      </w:r>
      <w:r>
        <w:rPr>
          <w:rFonts w:hint="eastAsia" w:ascii="宋体" w:hAnsi="宋体" w:eastAsia="宋体" w:cs="宋体"/>
          <w:color w:val="auto"/>
          <w:spacing w:val="0"/>
          <w:szCs w:val="21"/>
          <w:highlight w:val="none"/>
          <w:lang w:val="en-US" w:eastAsia="zh-CN"/>
        </w:rPr>
        <w:t>作为预付款</w:t>
      </w:r>
      <w:r>
        <w:rPr>
          <w:rFonts w:hint="eastAsia" w:ascii="宋体" w:hAnsi="宋体" w:eastAsia="宋体" w:cs="宋体"/>
          <w:color w:val="auto"/>
          <w:spacing w:val="0"/>
          <w:szCs w:val="21"/>
          <w:highlight w:val="none"/>
          <w:lang w:eastAsia="zh-CN"/>
        </w:rPr>
        <w:t>，在增殖放流成果经</w:t>
      </w:r>
      <w:r>
        <w:rPr>
          <w:rFonts w:hint="eastAsia" w:ascii="宋体" w:hAnsi="宋体" w:eastAsia="宋体" w:cs="宋体"/>
          <w:color w:val="auto"/>
          <w:spacing w:val="0"/>
          <w:szCs w:val="21"/>
          <w:highlight w:val="none"/>
          <w:lang w:val="en-US" w:eastAsia="zh-CN"/>
        </w:rPr>
        <w:t>甲方</w:t>
      </w:r>
      <w:r>
        <w:rPr>
          <w:rFonts w:hint="eastAsia" w:ascii="宋体" w:hAnsi="宋体" w:eastAsia="宋体" w:cs="宋体"/>
          <w:color w:val="auto"/>
          <w:spacing w:val="0"/>
          <w:szCs w:val="21"/>
          <w:highlight w:val="none"/>
          <w:lang w:eastAsia="zh-CN"/>
        </w:rPr>
        <w:t>验收合格后7个工作日内支付剩余尾款。</w:t>
      </w:r>
      <w:r>
        <w:rPr>
          <w:rFonts w:hint="eastAsia" w:ascii="宋体" w:hAnsi="宋体" w:eastAsia="宋体" w:cs="宋体"/>
          <w:color w:val="auto"/>
          <w:spacing w:val="0"/>
          <w:szCs w:val="21"/>
          <w:highlight w:val="none"/>
          <w:lang w:val="en-US" w:eastAsia="zh-CN"/>
        </w:rPr>
        <w:t>若财政专项资金尚未到位，甲方付款期限顺延至财政专项资金到达甲方账户后10个工作日内。</w:t>
      </w:r>
    </w:p>
    <w:p w14:paraId="2F29B3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outlineLvl w:val="9"/>
        <w:rPr>
          <w:rFonts w:hint="eastAsia" w:ascii="宋体" w:hAnsi="宋体" w:eastAsia="宋体" w:cs="宋体"/>
          <w:color w:val="auto"/>
          <w:spacing w:val="0"/>
          <w:szCs w:val="21"/>
          <w:highlight w:val="none"/>
          <w:lang w:eastAsia="zh-CN"/>
        </w:rPr>
      </w:pPr>
      <w:r>
        <w:rPr>
          <w:rFonts w:hint="eastAsia" w:ascii="宋体" w:hAnsi="宋体" w:eastAsia="宋体" w:cs="宋体"/>
          <w:b/>
          <w:color w:val="auto"/>
          <w:spacing w:val="0"/>
          <w:szCs w:val="21"/>
          <w:highlight w:val="none"/>
        </w:rPr>
        <w:t>第五条　</w:t>
      </w:r>
      <w:r>
        <w:rPr>
          <w:rFonts w:hint="eastAsia" w:ascii="宋体" w:hAnsi="宋体" w:eastAsia="宋体" w:cs="宋体"/>
          <w:b/>
          <w:color w:val="auto"/>
          <w:spacing w:val="0"/>
          <w:highlight w:val="none"/>
        </w:rPr>
        <w:t>履约保证金</w:t>
      </w:r>
      <w:r>
        <w:rPr>
          <w:rFonts w:hint="eastAsia" w:ascii="宋体" w:hAnsi="宋体" w:eastAsia="宋体" w:cs="宋体"/>
          <w:b/>
          <w:color w:val="auto"/>
          <w:spacing w:val="0"/>
          <w:highlight w:val="none"/>
          <w:lang w:eastAsia="zh-CN"/>
        </w:rPr>
        <w:t>：无。</w:t>
      </w:r>
    </w:p>
    <w:p w14:paraId="712546E5">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第六条 税费  本合同执行中相关的一切税费均由乙方负担。</w:t>
      </w:r>
    </w:p>
    <w:p w14:paraId="206751A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b/>
          <w:color w:val="auto"/>
          <w:spacing w:val="0"/>
          <w:szCs w:val="21"/>
          <w:highlight w:val="none"/>
        </w:rPr>
      </w:pPr>
      <w:r>
        <w:rPr>
          <w:rFonts w:hint="eastAsia" w:ascii="宋体" w:hAnsi="宋体" w:eastAsia="宋体" w:cs="宋体"/>
          <w:b/>
          <w:color w:val="auto"/>
          <w:spacing w:val="0"/>
          <w:highlight w:val="none"/>
        </w:rPr>
        <w:t>第七条　违约责任</w:t>
      </w:r>
    </w:p>
    <w:p w14:paraId="15CF3F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1.合同一方</w:t>
      </w:r>
      <w:r>
        <w:rPr>
          <w:rFonts w:hint="eastAsia" w:ascii="宋体" w:hAnsi="宋体" w:eastAsia="宋体" w:cs="宋体"/>
          <w:color w:val="auto"/>
          <w:spacing w:val="0"/>
          <w:highlight w:val="none"/>
        </w:rPr>
        <w:t>违约，</w:t>
      </w:r>
      <w:r>
        <w:rPr>
          <w:rFonts w:hint="eastAsia" w:ascii="宋体" w:hAnsi="宋体" w:eastAsia="宋体" w:cs="宋体"/>
          <w:color w:val="auto"/>
          <w:spacing w:val="0"/>
          <w:szCs w:val="21"/>
          <w:highlight w:val="none"/>
        </w:rPr>
        <w:t>违约方向对方支付违约金，违约金额为成交金额的3‰。成交供应商违约的，违约金按约定金额支付，采购人违约的，违约金从采购款中扣除，但违约金累计不得超过违约货款额</w:t>
      </w:r>
      <w:r>
        <w:rPr>
          <w:rFonts w:hint="eastAsia" w:ascii="宋体" w:hAnsi="宋体" w:eastAsia="宋体" w:cs="宋体"/>
          <w:color w:val="auto"/>
          <w:spacing w:val="0"/>
          <w:szCs w:val="21"/>
          <w:highlight w:val="none"/>
          <w:u w:val="single"/>
        </w:rPr>
        <w:t>5%</w:t>
      </w:r>
      <w:r>
        <w:rPr>
          <w:rFonts w:hint="eastAsia" w:ascii="宋体" w:hAnsi="宋体" w:eastAsia="宋体" w:cs="宋体"/>
          <w:color w:val="auto"/>
          <w:spacing w:val="0"/>
          <w:szCs w:val="21"/>
          <w:highlight w:val="none"/>
        </w:rPr>
        <w:t>。</w:t>
      </w:r>
    </w:p>
    <w:p w14:paraId="39A18B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2.成交供应商给采购人造成的损失超过违约金额的，成交供应商应给采购人高出违约金的部分予以赔偿。</w:t>
      </w:r>
    </w:p>
    <w:p w14:paraId="785066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highlight w:val="none"/>
        </w:rPr>
      </w:pPr>
      <w:r>
        <w:rPr>
          <w:rFonts w:hint="eastAsia" w:ascii="宋体" w:hAnsi="宋体" w:eastAsia="宋体" w:cs="宋体"/>
          <w:color w:val="auto"/>
          <w:spacing w:val="0"/>
          <w:szCs w:val="21"/>
          <w:highlight w:val="none"/>
        </w:rPr>
        <w:t>3.成交供应商延迟履约、不完全履约或提供的服务不符合谈判文件和响应文件要求的。除支付</w:t>
      </w:r>
      <w:r>
        <w:rPr>
          <w:rFonts w:hint="eastAsia" w:ascii="宋体" w:hAnsi="宋体" w:eastAsia="宋体" w:cs="宋体"/>
          <w:color w:val="auto"/>
          <w:spacing w:val="0"/>
          <w:highlight w:val="none"/>
        </w:rPr>
        <w:t>违约金外，仍需继续履行合同或重新提供符合要求的服务。</w:t>
      </w:r>
    </w:p>
    <w:p w14:paraId="5B38028D">
      <w:pPr>
        <w:pStyle w:val="31"/>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第八条 不可抗力事件处理</w:t>
      </w:r>
    </w:p>
    <w:p w14:paraId="06C3734E">
      <w:pPr>
        <w:pStyle w:val="3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1.在合同有效期内，任何一方因不可抗力事件导致不能履行合同，则合同履行期可延长，其延长期与不可抗力影响期相同。</w:t>
      </w:r>
    </w:p>
    <w:p w14:paraId="5DD5DA8F">
      <w:pPr>
        <w:pStyle w:val="3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2.不可抗力事件发生后，应立即通知对方，并寄送有关权威机构出具的证明。</w:t>
      </w:r>
    </w:p>
    <w:p w14:paraId="55D96345">
      <w:pPr>
        <w:pStyle w:val="3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3.不可抗力事件延续一百二十天以上，双方应通过友好协商，确定是否继续履行合同。</w:t>
      </w:r>
    </w:p>
    <w:p w14:paraId="295979B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b/>
          <w:color w:val="auto"/>
          <w:spacing w:val="0"/>
          <w:szCs w:val="21"/>
          <w:highlight w:val="none"/>
        </w:rPr>
        <w:t>第九条  合同争议解决</w:t>
      </w:r>
    </w:p>
    <w:p w14:paraId="0A908E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1.因服务质量问题发生争议的，应邀请国家认可的质量检测机构对服务质量进行鉴定。服务符合标准或要求的，鉴定费由甲方承担；服务不符合标准或要求的，鉴定费由乙方承担。</w:t>
      </w:r>
    </w:p>
    <w:p w14:paraId="192A7F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2.因履行本合同引起的或与本合同有关的争议，甲乙双方应首先通过友好协商解决，如果协商不能解决，可向甲方所在地的</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b/>
          <w:color w:val="auto"/>
          <w:spacing w:val="0"/>
          <w:szCs w:val="21"/>
          <w:highlight w:val="none"/>
        </w:rPr>
        <w:t>。（注：由甲乙双方约定选择向仲裁委员会申请仲裁或者向人民法院提起诉讼的其中一种方式处理合同争议）</w:t>
      </w:r>
    </w:p>
    <w:p w14:paraId="0B71A85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3.仲裁或诉讼期间，本合同继续履行。</w:t>
      </w:r>
    </w:p>
    <w:p w14:paraId="4AD639E6">
      <w:pPr>
        <w:pStyle w:val="31"/>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第十条  诉讼</w:t>
      </w:r>
    </w:p>
    <w:p w14:paraId="0C97EB47">
      <w:pPr>
        <w:pStyle w:val="3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双方在执行合同中所发生的一切争议，应通过协商解决。如果协商不能解决，可向仲裁委员会申请仲裁或向人民法院提起诉讼。</w:t>
      </w:r>
    </w:p>
    <w:p w14:paraId="53F27BF5">
      <w:pPr>
        <w:pStyle w:val="31"/>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第十一条 合同生效及其它</w:t>
      </w:r>
    </w:p>
    <w:p w14:paraId="396F4219">
      <w:pPr>
        <w:pStyle w:val="31"/>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1．合同经双方法定代表人（负责人）或授权代表（委托代理人）签字并加盖单位公章后生效。</w:t>
      </w:r>
    </w:p>
    <w:p w14:paraId="5B7732A0">
      <w:pPr>
        <w:pStyle w:val="31"/>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2．合同执行中涉及采购资金和采购内容修改或补充的，须经北海市政府采购监督管理科审批，并签书面补充协议报政府采购监管部门备案，方可作为主合同不可分割的一部分。</w:t>
      </w:r>
    </w:p>
    <w:p w14:paraId="4C83230D">
      <w:pPr>
        <w:pStyle w:val="31"/>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3．本合同未尽事宜，遵照《</w:t>
      </w:r>
      <w:r>
        <w:rPr>
          <w:rFonts w:hint="eastAsia" w:cs="宋体"/>
          <w:b/>
          <w:color w:val="auto"/>
          <w:spacing w:val="0"/>
          <w:highlight w:val="none"/>
          <w:lang w:eastAsia="zh-CN"/>
        </w:rPr>
        <w:t>中华人民共和国民法典</w:t>
      </w:r>
      <w:r>
        <w:rPr>
          <w:rFonts w:hint="eastAsia" w:ascii="宋体" w:hAnsi="宋体" w:eastAsia="宋体" w:cs="宋体"/>
          <w:b/>
          <w:color w:val="auto"/>
          <w:spacing w:val="0"/>
          <w:highlight w:val="none"/>
        </w:rPr>
        <w:t>》有关条文执行。</w:t>
      </w:r>
    </w:p>
    <w:p w14:paraId="754D531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第十二条　合同的变更、终止与转让</w:t>
      </w:r>
    </w:p>
    <w:p w14:paraId="7A6C52E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1.除《中华人民共和国政府采购法》第五十条规定的情形外，本合同一经签订，甲乙双方不得擅自变更、中止或终止。</w:t>
      </w:r>
    </w:p>
    <w:p w14:paraId="3CBE3643">
      <w:pPr>
        <w:pStyle w:val="3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color w:val="auto"/>
          <w:spacing w:val="0"/>
          <w:highlight w:val="none"/>
        </w:rPr>
      </w:pPr>
      <w:r>
        <w:rPr>
          <w:rFonts w:hint="eastAsia" w:ascii="宋体" w:hAnsi="宋体" w:eastAsia="宋体" w:cs="宋体"/>
          <w:color w:val="auto"/>
          <w:spacing w:val="0"/>
          <w:highlight w:val="none"/>
        </w:rPr>
        <w:t>2.乙方不得擅自转让其应履行的合同义务。</w:t>
      </w:r>
    </w:p>
    <w:p w14:paraId="414DDA55">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第十三条　签订本合同依据</w:t>
      </w:r>
    </w:p>
    <w:p w14:paraId="54A01C5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1.谈判文件；</w:t>
      </w:r>
    </w:p>
    <w:p w14:paraId="51E7744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2.乙方提供的响应文件；</w:t>
      </w:r>
    </w:p>
    <w:p w14:paraId="112AEF4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3.谈判书； </w:t>
      </w:r>
    </w:p>
    <w:p w14:paraId="2D87637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4.成交通知书。</w:t>
      </w:r>
    </w:p>
    <w:p w14:paraId="522338B7">
      <w:pPr>
        <w:adjustRightInd w:val="0"/>
        <w:snapToGrid w:val="0"/>
        <w:spacing w:line="360" w:lineRule="auto"/>
        <w:ind w:firstLine="422" w:firstLineChars="200"/>
        <w:rPr>
          <w:rFonts w:ascii="宋体" w:hAnsi="宋体" w:eastAsia="宋体" w:cs="宋体"/>
          <w:color w:val="auto"/>
          <w:sz w:val="21"/>
          <w:szCs w:val="21"/>
          <w:highlight w:val="none"/>
        </w:rPr>
      </w:pPr>
      <w:r>
        <w:rPr>
          <w:rFonts w:hint="eastAsia" w:ascii="宋体" w:hAnsi="宋体" w:eastAsia="宋体" w:cs="宋体"/>
          <w:b/>
          <w:color w:val="auto"/>
          <w:spacing w:val="0"/>
          <w:szCs w:val="21"/>
          <w:highlight w:val="none"/>
        </w:rPr>
        <w:t>第十四条　</w:t>
      </w:r>
      <w:r>
        <w:rPr>
          <w:rFonts w:hint="eastAsia" w:ascii="宋体" w:hAnsi="宋体" w:eastAsia="宋体" w:cs="宋体"/>
          <w:color w:val="auto"/>
          <w:sz w:val="21"/>
          <w:szCs w:val="21"/>
          <w:highlight w:val="none"/>
        </w:rPr>
        <w:t>本合同一式X份，具有同等法律效力，政府采购监管部门、采购代理机构各一份，甲乙双方各一份（可根据需要另增加）。</w:t>
      </w:r>
    </w:p>
    <w:p w14:paraId="5EA8C6AD">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z w:val="21"/>
          <w:szCs w:val="21"/>
          <w:highlight w:val="none"/>
        </w:rPr>
        <w:t>本合同甲乙双方签字盖章后生效，自签订之日起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个工作日内，采购人或采购代理机构应当将合同副本报相关主管部门或监管（政采）平台备案。</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93"/>
      </w:tblGrid>
      <w:tr w14:paraId="041B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4592" w:type="dxa"/>
            <w:noWrap w:val="0"/>
            <w:vAlign w:val="center"/>
          </w:tcPr>
          <w:p w14:paraId="28A6EA87">
            <w:pPr>
              <w:snapToGrid w:val="0"/>
              <w:spacing w:line="360" w:lineRule="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甲方（章）           </w:t>
            </w:r>
          </w:p>
          <w:p w14:paraId="1F421EED">
            <w:pPr>
              <w:snapToGrid w:val="0"/>
              <w:spacing w:line="360" w:lineRule="auto"/>
              <w:ind w:firstLine="945" w:firstLineChars="450"/>
              <w:jc w:val="right"/>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年   月   日</w:t>
            </w:r>
          </w:p>
        </w:tc>
        <w:tc>
          <w:tcPr>
            <w:tcW w:w="4593" w:type="dxa"/>
            <w:noWrap w:val="0"/>
            <w:vAlign w:val="center"/>
          </w:tcPr>
          <w:p w14:paraId="7290DEB2">
            <w:pPr>
              <w:snapToGrid w:val="0"/>
              <w:spacing w:line="360" w:lineRule="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乙方（章）              </w:t>
            </w:r>
          </w:p>
          <w:p w14:paraId="74E23AD4">
            <w:pPr>
              <w:snapToGrid w:val="0"/>
              <w:spacing w:line="360" w:lineRule="auto"/>
              <w:jc w:val="right"/>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 年   月   日</w:t>
            </w:r>
          </w:p>
        </w:tc>
      </w:tr>
      <w:tr w14:paraId="33B6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4592" w:type="dxa"/>
            <w:noWrap w:val="0"/>
            <w:vAlign w:val="center"/>
          </w:tcPr>
          <w:p w14:paraId="6249A79E">
            <w:pPr>
              <w:snapToGrid w:val="0"/>
              <w:spacing w:line="360" w:lineRule="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单位地址：</w:t>
            </w:r>
          </w:p>
        </w:tc>
        <w:tc>
          <w:tcPr>
            <w:tcW w:w="4593" w:type="dxa"/>
            <w:noWrap w:val="0"/>
            <w:vAlign w:val="center"/>
          </w:tcPr>
          <w:p w14:paraId="21584454">
            <w:pPr>
              <w:snapToGrid w:val="0"/>
              <w:spacing w:line="360" w:lineRule="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单位地址：</w:t>
            </w:r>
          </w:p>
        </w:tc>
      </w:tr>
      <w:tr w14:paraId="20E2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592" w:type="dxa"/>
            <w:noWrap w:val="0"/>
            <w:vAlign w:val="center"/>
          </w:tcPr>
          <w:p w14:paraId="260F207C">
            <w:pPr>
              <w:snapToGrid w:val="0"/>
              <w:spacing w:line="360" w:lineRule="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法定代表人（负责人）：</w:t>
            </w:r>
          </w:p>
        </w:tc>
        <w:tc>
          <w:tcPr>
            <w:tcW w:w="4593" w:type="dxa"/>
            <w:noWrap w:val="0"/>
            <w:vAlign w:val="center"/>
          </w:tcPr>
          <w:p w14:paraId="12A67366">
            <w:pPr>
              <w:snapToGrid w:val="0"/>
              <w:spacing w:line="360" w:lineRule="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法定代表人（负责人）：</w:t>
            </w:r>
          </w:p>
        </w:tc>
      </w:tr>
      <w:tr w14:paraId="42ED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92" w:type="dxa"/>
            <w:noWrap w:val="0"/>
            <w:vAlign w:val="center"/>
          </w:tcPr>
          <w:p w14:paraId="20EF9D88">
            <w:pPr>
              <w:snapToGrid w:val="0"/>
              <w:spacing w:line="360" w:lineRule="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委托代理人：</w:t>
            </w:r>
          </w:p>
        </w:tc>
        <w:tc>
          <w:tcPr>
            <w:tcW w:w="4593" w:type="dxa"/>
            <w:noWrap w:val="0"/>
            <w:vAlign w:val="center"/>
          </w:tcPr>
          <w:p w14:paraId="1B8BBC04">
            <w:pPr>
              <w:snapToGrid w:val="0"/>
              <w:spacing w:line="360" w:lineRule="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委托代理人</w:t>
            </w:r>
          </w:p>
        </w:tc>
      </w:tr>
      <w:tr w14:paraId="5177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4592" w:type="dxa"/>
            <w:noWrap w:val="0"/>
            <w:vAlign w:val="center"/>
          </w:tcPr>
          <w:p w14:paraId="6B52FB64">
            <w:pPr>
              <w:snapToGrid w:val="0"/>
              <w:spacing w:line="360" w:lineRule="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电话：</w:t>
            </w:r>
          </w:p>
        </w:tc>
        <w:tc>
          <w:tcPr>
            <w:tcW w:w="4593" w:type="dxa"/>
            <w:noWrap w:val="0"/>
            <w:vAlign w:val="center"/>
          </w:tcPr>
          <w:p w14:paraId="41B50EBF">
            <w:pPr>
              <w:snapToGrid w:val="0"/>
              <w:spacing w:line="360" w:lineRule="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电话：</w:t>
            </w:r>
          </w:p>
        </w:tc>
      </w:tr>
      <w:tr w14:paraId="4606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92" w:type="dxa"/>
            <w:noWrap w:val="0"/>
            <w:vAlign w:val="center"/>
          </w:tcPr>
          <w:p w14:paraId="32619A52">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593" w:type="dxa"/>
            <w:noWrap w:val="0"/>
            <w:vAlign w:val="center"/>
          </w:tcPr>
          <w:p w14:paraId="049DB872">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4248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92" w:type="dxa"/>
            <w:noWrap w:val="0"/>
            <w:vAlign w:val="center"/>
          </w:tcPr>
          <w:p w14:paraId="1CF72211">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593" w:type="dxa"/>
            <w:noWrap w:val="0"/>
            <w:vAlign w:val="center"/>
          </w:tcPr>
          <w:p w14:paraId="316310E9">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033E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592" w:type="dxa"/>
            <w:noWrap w:val="0"/>
            <w:vAlign w:val="center"/>
          </w:tcPr>
          <w:p w14:paraId="2B7F7C54">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93" w:type="dxa"/>
            <w:noWrap w:val="0"/>
            <w:vAlign w:val="center"/>
          </w:tcPr>
          <w:p w14:paraId="70EF25C6">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33E6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92" w:type="dxa"/>
            <w:noWrap w:val="0"/>
            <w:vAlign w:val="center"/>
          </w:tcPr>
          <w:p w14:paraId="3AB54362">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93" w:type="dxa"/>
            <w:noWrap w:val="0"/>
            <w:vAlign w:val="center"/>
          </w:tcPr>
          <w:p w14:paraId="7E778418">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14:paraId="3C63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185" w:type="dxa"/>
            <w:gridSpan w:val="2"/>
            <w:noWrap w:val="0"/>
            <w:vAlign w:val="top"/>
          </w:tcPr>
          <w:p w14:paraId="0A636BC6">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w:t>
            </w:r>
          </w:p>
          <w:p w14:paraId="522DC4EF">
            <w:pPr>
              <w:snapToGrid w:val="0"/>
              <w:spacing w:line="360" w:lineRule="auto"/>
              <w:ind w:firstLine="630" w:firstLineChars="300"/>
              <w:jc w:val="righ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0CDF8D84">
      <w:pPr>
        <w:snapToGrid w:val="0"/>
        <w:spacing w:line="360" w:lineRule="auto"/>
        <w:jc w:val="both"/>
        <w:outlineLvl w:val="9"/>
        <w:rPr>
          <w:rFonts w:hint="eastAsia" w:ascii="宋体" w:hAnsi="宋体" w:eastAsia="宋体" w:cs="宋体"/>
          <w:b/>
          <w:color w:val="auto"/>
          <w:sz w:val="32"/>
          <w:szCs w:val="32"/>
          <w:highlight w:val="none"/>
        </w:rPr>
      </w:pPr>
    </w:p>
    <w:p w14:paraId="7182D75D">
      <w:pPr>
        <w:snapToGrid w:val="0"/>
        <w:spacing w:line="360" w:lineRule="auto"/>
        <w:jc w:val="center"/>
        <w:outlineLvl w:val="9"/>
        <w:rPr>
          <w:rFonts w:hint="eastAsia" w:ascii="宋体" w:hAnsi="宋体" w:eastAsia="宋体" w:cs="宋体"/>
          <w:b/>
          <w:color w:val="auto"/>
          <w:sz w:val="32"/>
          <w:szCs w:val="32"/>
          <w:highlight w:val="none"/>
        </w:rPr>
      </w:pPr>
    </w:p>
    <w:p w14:paraId="69B3D06E">
      <w:pPr>
        <w:snapToGrid w:val="0"/>
        <w:spacing w:line="360" w:lineRule="auto"/>
        <w:jc w:val="center"/>
        <w:outlineLvl w:val="9"/>
        <w:rPr>
          <w:rFonts w:hint="eastAsia" w:ascii="宋体" w:hAnsi="宋体" w:eastAsia="宋体" w:cs="宋体"/>
          <w:b/>
          <w:color w:val="auto"/>
          <w:sz w:val="32"/>
          <w:szCs w:val="32"/>
          <w:highlight w:val="none"/>
        </w:rPr>
      </w:pPr>
    </w:p>
    <w:p w14:paraId="78D221DF">
      <w:pPr>
        <w:snapToGrid w:val="0"/>
        <w:spacing w:line="360" w:lineRule="auto"/>
        <w:jc w:val="center"/>
        <w:outlineLvl w:val="9"/>
        <w:rPr>
          <w:rFonts w:hint="eastAsia" w:ascii="宋体" w:hAnsi="宋体" w:eastAsia="宋体" w:cs="宋体"/>
          <w:b/>
          <w:color w:val="auto"/>
          <w:sz w:val="32"/>
          <w:szCs w:val="32"/>
          <w:highlight w:val="none"/>
        </w:rPr>
      </w:pPr>
    </w:p>
    <w:p w14:paraId="3B36F4FC">
      <w:pPr>
        <w:snapToGrid w:val="0"/>
        <w:spacing w:line="360" w:lineRule="auto"/>
        <w:jc w:val="center"/>
        <w:outlineLvl w:val="9"/>
        <w:rPr>
          <w:rFonts w:hint="eastAsia" w:ascii="宋体" w:hAnsi="宋体" w:eastAsia="宋体" w:cs="宋体"/>
          <w:b/>
          <w:color w:val="auto"/>
          <w:sz w:val="32"/>
          <w:szCs w:val="32"/>
          <w:highlight w:val="none"/>
        </w:rPr>
      </w:pPr>
    </w:p>
    <w:p w14:paraId="73391ACE">
      <w:pPr>
        <w:snapToGrid w:val="0"/>
        <w:spacing w:line="360" w:lineRule="auto"/>
        <w:jc w:val="center"/>
        <w:outlineLvl w:val="9"/>
        <w:rPr>
          <w:rFonts w:hint="eastAsia" w:ascii="宋体" w:hAnsi="宋体" w:eastAsia="宋体" w:cs="宋体"/>
          <w:b/>
          <w:color w:val="auto"/>
          <w:sz w:val="32"/>
          <w:szCs w:val="32"/>
          <w:highlight w:val="none"/>
        </w:rPr>
      </w:pPr>
    </w:p>
    <w:p w14:paraId="715AA171">
      <w:pPr>
        <w:snapToGrid w:val="0"/>
        <w:spacing w:line="360" w:lineRule="auto"/>
        <w:jc w:val="center"/>
        <w:outlineLvl w:val="9"/>
        <w:rPr>
          <w:rFonts w:hint="eastAsia" w:ascii="宋体" w:hAnsi="宋体" w:eastAsia="宋体" w:cs="宋体"/>
          <w:b/>
          <w:color w:val="auto"/>
          <w:sz w:val="32"/>
          <w:szCs w:val="32"/>
          <w:highlight w:val="none"/>
        </w:rPr>
      </w:pPr>
    </w:p>
    <w:p w14:paraId="10C2FBF2">
      <w:pPr>
        <w:snapToGrid w:val="0"/>
        <w:spacing w:line="360" w:lineRule="auto"/>
        <w:jc w:val="center"/>
        <w:outlineLvl w:val="9"/>
        <w:rPr>
          <w:rFonts w:hint="eastAsia" w:ascii="宋体" w:hAnsi="宋体" w:eastAsia="宋体" w:cs="宋体"/>
          <w:b/>
          <w:color w:val="auto"/>
          <w:sz w:val="32"/>
          <w:szCs w:val="32"/>
          <w:highlight w:val="none"/>
        </w:rPr>
      </w:pPr>
    </w:p>
    <w:p w14:paraId="398591FC">
      <w:pP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 同 附 件</w:t>
      </w:r>
    </w:p>
    <w:tbl>
      <w:tblPr>
        <w:tblStyle w:val="60"/>
        <w:tblW w:w="0" w:type="auto"/>
        <w:jc w:val="center"/>
        <w:tblLayout w:type="fixed"/>
        <w:tblCellMar>
          <w:top w:w="0" w:type="dxa"/>
          <w:left w:w="108" w:type="dxa"/>
          <w:bottom w:w="0" w:type="dxa"/>
          <w:right w:w="108" w:type="dxa"/>
        </w:tblCellMar>
      </w:tblPr>
      <w:tblGrid>
        <w:gridCol w:w="4455"/>
        <w:gridCol w:w="4905"/>
      </w:tblGrid>
      <w:tr w14:paraId="2905BED3">
        <w:tblPrEx>
          <w:tblCellMar>
            <w:top w:w="0" w:type="dxa"/>
            <w:left w:w="108" w:type="dxa"/>
            <w:bottom w:w="0" w:type="dxa"/>
            <w:right w:w="108" w:type="dxa"/>
          </w:tblCellMar>
        </w:tblPrEx>
        <w:trPr>
          <w:trHeight w:val="2537" w:hRule="exact"/>
          <w:jc w:val="center"/>
        </w:trPr>
        <w:tc>
          <w:tcPr>
            <w:tcW w:w="9360" w:type="dxa"/>
            <w:gridSpan w:val="2"/>
            <w:tcBorders>
              <w:top w:val="single" w:color="auto" w:sz="4" w:space="0"/>
              <w:left w:val="single" w:color="auto" w:sz="4" w:space="0"/>
              <w:right w:val="single" w:color="auto" w:sz="4" w:space="0"/>
            </w:tcBorders>
            <w:noWrap w:val="0"/>
            <w:vAlign w:val="top"/>
          </w:tcPr>
          <w:p w14:paraId="1192046A">
            <w:pPr>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1、供应商承诺具体事项：</w:t>
            </w:r>
          </w:p>
        </w:tc>
      </w:tr>
      <w:tr w14:paraId="206E7D6C">
        <w:tblPrEx>
          <w:tblCellMar>
            <w:top w:w="0" w:type="dxa"/>
            <w:left w:w="108" w:type="dxa"/>
            <w:bottom w:w="0" w:type="dxa"/>
            <w:right w:w="108" w:type="dxa"/>
          </w:tblCellMar>
        </w:tblPrEx>
        <w:trPr>
          <w:trHeight w:val="2537" w:hRule="exact"/>
          <w:jc w:val="center"/>
        </w:trPr>
        <w:tc>
          <w:tcPr>
            <w:tcW w:w="9360" w:type="dxa"/>
            <w:gridSpan w:val="2"/>
            <w:tcBorders>
              <w:top w:val="single" w:color="auto" w:sz="4" w:space="0"/>
              <w:left w:val="single" w:color="auto" w:sz="4" w:space="0"/>
              <w:right w:val="single" w:color="auto" w:sz="4" w:space="0"/>
            </w:tcBorders>
            <w:noWrap w:val="0"/>
            <w:vAlign w:val="top"/>
          </w:tcPr>
          <w:p w14:paraId="10DBEFBE">
            <w:pPr>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2、质保期责任：</w:t>
            </w:r>
          </w:p>
        </w:tc>
      </w:tr>
      <w:tr w14:paraId="618419F3">
        <w:tblPrEx>
          <w:tblCellMar>
            <w:top w:w="0" w:type="dxa"/>
            <w:left w:w="108" w:type="dxa"/>
            <w:bottom w:w="0" w:type="dxa"/>
            <w:right w:w="108" w:type="dxa"/>
          </w:tblCellMar>
        </w:tblPrEx>
        <w:trPr>
          <w:trHeight w:val="2537" w:hRule="exact"/>
          <w:jc w:val="center"/>
        </w:trPr>
        <w:tc>
          <w:tcPr>
            <w:tcW w:w="9360" w:type="dxa"/>
            <w:gridSpan w:val="2"/>
            <w:tcBorders>
              <w:top w:val="single" w:color="auto" w:sz="4" w:space="0"/>
              <w:left w:val="single" w:color="auto" w:sz="4" w:space="0"/>
              <w:right w:val="single" w:color="auto" w:sz="4" w:space="0"/>
            </w:tcBorders>
            <w:noWrap w:val="0"/>
            <w:vAlign w:val="top"/>
          </w:tcPr>
          <w:p w14:paraId="2B81BC0F">
            <w:pPr>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3、其他具体事项：</w:t>
            </w:r>
          </w:p>
        </w:tc>
      </w:tr>
      <w:tr w14:paraId="6C7CF69E">
        <w:tblPrEx>
          <w:tblCellMar>
            <w:top w:w="0" w:type="dxa"/>
            <w:left w:w="108" w:type="dxa"/>
            <w:bottom w:w="0" w:type="dxa"/>
            <w:right w:w="108" w:type="dxa"/>
          </w:tblCellMar>
        </w:tblPrEx>
        <w:trPr>
          <w:trHeight w:val="2982" w:hRule="atLeast"/>
          <w:jc w:val="center"/>
        </w:trPr>
        <w:tc>
          <w:tcPr>
            <w:tcW w:w="4455" w:type="dxa"/>
            <w:tcBorders>
              <w:top w:val="single" w:color="auto" w:sz="4" w:space="0"/>
              <w:left w:val="single" w:color="auto" w:sz="4" w:space="0"/>
              <w:bottom w:val="single" w:color="auto" w:sz="4" w:space="0"/>
              <w:right w:val="single" w:color="auto" w:sz="4" w:space="0"/>
            </w:tcBorders>
            <w:noWrap w:val="0"/>
            <w:vAlign w:val="center"/>
          </w:tcPr>
          <w:p w14:paraId="7D68D8ED">
            <w:pPr>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0C65EBA2">
            <w:pPr>
              <w:snapToGrid w:val="0"/>
              <w:spacing w:line="400" w:lineRule="exact"/>
              <w:outlineLvl w:val="9"/>
              <w:rPr>
                <w:rFonts w:hint="eastAsia" w:ascii="宋体" w:hAnsi="宋体" w:eastAsia="宋体" w:cs="宋体"/>
                <w:b/>
                <w:color w:val="auto"/>
                <w:szCs w:val="21"/>
                <w:highlight w:val="none"/>
              </w:rPr>
            </w:pPr>
          </w:p>
          <w:p w14:paraId="43E9C049">
            <w:pPr>
              <w:snapToGrid w:val="0"/>
              <w:spacing w:line="400" w:lineRule="exact"/>
              <w:ind w:firstLine="422" w:firstLineChars="200"/>
              <w:outlineLvl w:val="9"/>
              <w:rPr>
                <w:rFonts w:hint="eastAsia" w:ascii="宋体" w:hAnsi="宋体" w:eastAsia="宋体" w:cs="宋体"/>
                <w:b/>
                <w:color w:val="auto"/>
                <w:szCs w:val="21"/>
                <w:highlight w:val="none"/>
              </w:rPr>
            </w:pPr>
          </w:p>
          <w:p w14:paraId="1CCAF35A">
            <w:pPr>
              <w:snapToGrid w:val="0"/>
              <w:spacing w:line="400" w:lineRule="exact"/>
              <w:outlineLvl w:val="9"/>
              <w:rPr>
                <w:rFonts w:hint="eastAsia" w:ascii="宋体" w:hAnsi="宋体" w:eastAsia="宋体" w:cs="宋体"/>
                <w:b/>
                <w:color w:val="auto"/>
                <w:szCs w:val="21"/>
                <w:highlight w:val="none"/>
              </w:rPr>
            </w:pPr>
          </w:p>
          <w:p w14:paraId="070164AA">
            <w:pPr>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905" w:type="dxa"/>
            <w:tcBorders>
              <w:top w:val="single" w:color="auto" w:sz="4" w:space="0"/>
              <w:left w:val="single" w:color="auto" w:sz="4" w:space="0"/>
              <w:bottom w:val="single" w:color="auto" w:sz="4" w:space="0"/>
              <w:right w:val="single" w:color="auto" w:sz="4" w:space="0"/>
            </w:tcBorders>
            <w:noWrap w:val="0"/>
            <w:vAlign w:val="center"/>
          </w:tcPr>
          <w:p w14:paraId="38AF2834">
            <w:pPr>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39536840">
            <w:pPr>
              <w:snapToGrid w:val="0"/>
              <w:spacing w:line="400" w:lineRule="exact"/>
              <w:ind w:firstLine="422" w:firstLineChars="200"/>
              <w:outlineLvl w:val="9"/>
              <w:rPr>
                <w:rFonts w:hint="eastAsia" w:ascii="宋体" w:hAnsi="宋体" w:eastAsia="宋体" w:cs="宋体"/>
                <w:b/>
                <w:color w:val="auto"/>
                <w:szCs w:val="21"/>
                <w:highlight w:val="none"/>
              </w:rPr>
            </w:pPr>
          </w:p>
          <w:p w14:paraId="2994AA0B">
            <w:pPr>
              <w:snapToGrid w:val="0"/>
              <w:spacing w:line="400" w:lineRule="exact"/>
              <w:outlineLvl w:val="9"/>
              <w:rPr>
                <w:rFonts w:hint="eastAsia" w:ascii="宋体" w:hAnsi="宋体" w:eastAsia="宋体" w:cs="宋体"/>
                <w:b/>
                <w:color w:val="auto"/>
                <w:szCs w:val="21"/>
                <w:highlight w:val="none"/>
              </w:rPr>
            </w:pPr>
          </w:p>
          <w:p w14:paraId="7822CFD0">
            <w:pPr>
              <w:snapToGrid w:val="0"/>
              <w:spacing w:line="400" w:lineRule="exact"/>
              <w:outlineLvl w:val="9"/>
              <w:rPr>
                <w:rFonts w:hint="eastAsia" w:ascii="宋体" w:hAnsi="宋体" w:eastAsia="宋体" w:cs="宋体"/>
                <w:b/>
                <w:color w:val="auto"/>
                <w:szCs w:val="21"/>
                <w:highlight w:val="none"/>
              </w:rPr>
            </w:pPr>
          </w:p>
          <w:p w14:paraId="18C4386B">
            <w:pPr>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250D44DF">
      <w:pPr>
        <w:snapToGrid w:val="0"/>
        <w:spacing w:before="48" w:beforeLines="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注：填不下时可另加附页</w:t>
      </w:r>
    </w:p>
    <w:p w14:paraId="5A9CCBAB">
      <w:pPr>
        <w:adjustRightInd/>
        <w:rPr>
          <w:color w:val="auto"/>
          <w:highlight w:val="none"/>
        </w:rPr>
      </w:pPr>
    </w:p>
    <w:p w14:paraId="48E65978">
      <w:pPr>
        <w:pStyle w:val="631"/>
        <w:rPr>
          <w:color w:val="auto"/>
          <w:highlight w:val="none"/>
        </w:rPr>
      </w:pPr>
    </w:p>
    <w:p w14:paraId="068677BC">
      <w:pPr>
        <w:snapToGrid w:val="0"/>
        <w:spacing w:line="360" w:lineRule="exact"/>
        <w:jc w:val="center"/>
        <w:rPr>
          <w:rFonts w:hint="eastAsia" w:ascii="宋体" w:hAnsi="宋体"/>
          <w:b/>
          <w:color w:val="auto"/>
          <w:szCs w:val="21"/>
          <w:highlight w:val="none"/>
        </w:rPr>
      </w:pPr>
    </w:p>
    <w:p w14:paraId="1BA380E4">
      <w:pPr>
        <w:spacing w:line="360" w:lineRule="auto"/>
        <w:ind w:firstLine="562" w:firstLineChars="200"/>
        <w:jc w:val="center"/>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bookmarkEnd w:id="69"/>
    <w:p w14:paraId="45A25B1A">
      <w:pPr>
        <w:pStyle w:val="2"/>
        <w:numPr>
          <w:ilvl w:val="0"/>
          <w:numId w:val="10"/>
        </w:numPr>
        <w:bidi w:val="0"/>
        <w:ind w:leftChars="0"/>
        <w:jc w:val="center"/>
        <w:rPr>
          <w:rFonts w:hint="eastAsia"/>
          <w:color w:val="auto"/>
          <w:sz w:val="32"/>
          <w:szCs w:val="32"/>
          <w:highlight w:val="none"/>
        </w:rPr>
      </w:pPr>
      <w:bookmarkStart w:id="71" w:name="_Toc22082"/>
      <w:r>
        <w:rPr>
          <w:rFonts w:hint="eastAsia"/>
          <w:color w:val="auto"/>
          <w:sz w:val="32"/>
          <w:szCs w:val="32"/>
          <w:highlight w:val="none"/>
        </w:rPr>
        <w:t xml:space="preserve"> </w:t>
      </w:r>
      <w:bookmarkEnd w:id="70"/>
      <w:bookmarkStart w:id="72" w:name="_Toc28484"/>
      <w:bookmarkStart w:id="73" w:name="_Toc2027"/>
      <w:r>
        <w:rPr>
          <w:rFonts w:hint="eastAsia"/>
          <w:color w:val="auto"/>
          <w:sz w:val="32"/>
          <w:szCs w:val="32"/>
          <w:highlight w:val="none"/>
        </w:rPr>
        <w:t>应提交的有关格式范例</w:t>
      </w:r>
      <w:bookmarkEnd w:id="71"/>
      <w:bookmarkEnd w:id="72"/>
      <w:bookmarkEnd w:id="73"/>
    </w:p>
    <w:p w14:paraId="57CF1671">
      <w:pPr>
        <w:keepNext w:val="0"/>
        <w:keepLines w:val="0"/>
        <w:pageBreakBefore w:val="0"/>
        <w:wordWrap/>
        <w:overflowPunct/>
        <w:topLinePunct w:val="0"/>
        <w:bidi w:val="0"/>
        <w:adjustRightInd/>
        <w:snapToGrid/>
        <w:spacing w:line="240" w:lineRule="auto"/>
        <w:ind w:firstLine="0" w:firstLineChars="0"/>
        <w:rPr>
          <w:rFonts w:hint="default"/>
          <w:b/>
          <w:bCs/>
          <w:color w:val="auto"/>
          <w:highlight w:val="none"/>
          <w:lang w:eastAsia="zh-CN"/>
        </w:rPr>
      </w:pPr>
      <w:r>
        <w:rPr>
          <w:rFonts w:hint="default"/>
          <w:b/>
          <w:bCs/>
          <w:color w:val="auto"/>
          <w:highlight w:val="none"/>
          <w:lang w:val="en-US" w:eastAsia="zh-CN"/>
        </w:rPr>
        <w:t>1、</w:t>
      </w:r>
      <w:r>
        <w:rPr>
          <w:rFonts w:hint="default"/>
          <w:b/>
          <w:bCs/>
          <w:color w:val="auto"/>
          <w:highlight w:val="none"/>
        </w:rPr>
        <w:t>北海市政府采购供应商信用承诺函</w:t>
      </w:r>
      <w:r>
        <w:rPr>
          <w:rFonts w:hint="default"/>
          <w:b/>
          <w:bCs/>
          <w:color w:val="auto"/>
          <w:highlight w:val="none"/>
          <w:lang w:eastAsia="zh-CN"/>
        </w:rPr>
        <w:t>（</w:t>
      </w:r>
      <w:r>
        <w:rPr>
          <w:rFonts w:hint="default"/>
          <w:b/>
          <w:bCs/>
          <w:color w:val="auto"/>
          <w:highlight w:val="none"/>
          <w:lang w:val="en-US" w:eastAsia="zh-CN"/>
        </w:rPr>
        <w:t>格式）</w:t>
      </w:r>
    </w:p>
    <w:p w14:paraId="3F610664">
      <w:pPr>
        <w:adjustRightInd w:val="0"/>
        <w:snapToGrid w:val="0"/>
        <w:spacing w:line="276" w:lineRule="auto"/>
        <w:jc w:val="center"/>
        <w:rPr>
          <w:rFonts w:hint="eastAsia" w:ascii="黑体" w:eastAsia="黑体"/>
          <w:b/>
          <w:color w:val="auto"/>
          <w:sz w:val="30"/>
          <w:szCs w:val="30"/>
          <w:highlight w:val="none"/>
        </w:rPr>
      </w:pPr>
    </w:p>
    <w:p w14:paraId="6C8D3E23">
      <w:pPr>
        <w:adjustRightInd w:val="0"/>
        <w:snapToGrid w:val="0"/>
        <w:spacing w:line="276" w:lineRule="auto"/>
        <w:jc w:val="center"/>
        <w:rPr>
          <w:rFonts w:hint="eastAsia" w:ascii="黑体" w:eastAsia="黑体"/>
          <w:b/>
          <w:color w:val="auto"/>
          <w:sz w:val="30"/>
          <w:szCs w:val="30"/>
          <w:highlight w:val="none"/>
        </w:rPr>
      </w:pPr>
      <w:r>
        <w:rPr>
          <w:rFonts w:hint="eastAsia" w:ascii="宋体" w:hAnsi="宋体" w:eastAsia="宋体" w:cs="宋体"/>
          <w:b/>
          <w:color w:val="auto"/>
          <w:sz w:val="32"/>
          <w:szCs w:val="32"/>
          <w:highlight w:val="none"/>
        </w:rPr>
        <w:t>北海市政府采购供应商信用承诺函</w:t>
      </w:r>
    </w:p>
    <w:p w14:paraId="5F505702">
      <w:pPr>
        <w:widowControl/>
        <w:ind w:firstLine="420" w:firstLineChars="200"/>
        <w:jc w:val="left"/>
        <w:rPr>
          <w:rFonts w:hint="eastAsia" w:ascii="宋体" w:hAnsi="宋体" w:cs="宋体"/>
          <w:color w:val="auto"/>
          <w:kern w:val="0"/>
          <w:sz w:val="21"/>
          <w:szCs w:val="21"/>
          <w:highlight w:val="none"/>
        </w:rPr>
      </w:pPr>
    </w:p>
    <w:p w14:paraId="1FAC79F4">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致（采购人或采购代理机构） ：</w:t>
      </w:r>
    </w:p>
    <w:p w14:paraId="45A87355">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供应商名称：</w:t>
      </w:r>
    </w:p>
    <w:p w14:paraId="12F54763">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统一社会信用代码：</w:t>
      </w:r>
    </w:p>
    <w:p w14:paraId="5BF146B7">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供应商地址：</w:t>
      </w:r>
    </w:p>
    <w:p w14:paraId="627D6792">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0DE0F18">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1.我单位具有符合采购文件资格要求独立承担民事责任的能力。</w:t>
      </w:r>
    </w:p>
    <w:p w14:paraId="4F607229">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2.我单位具有符合采购文件资格要求的财务状况报告。</w:t>
      </w:r>
    </w:p>
    <w:p w14:paraId="7ADB15A5">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3.我单位具有符合采购文件资格要求的依法缴纳税收和社会保障记录的良好记录。</w:t>
      </w:r>
    </w:p>
    <w:p w14:paraId="13F434FE">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4.我单位具有符合采购文件资格要求履行合同所必需的设备和专业技术能力。</w:t>
      </w:r>
    </w:p>
    <w:p w14:paraId="4050A5CD">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5.参加政府采购活动前三年内，在经营活动中没有重大违法记录。</w:t>
      </w:r>
    </w:p>
    <w:p w14:paraId="0BF08453">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若我单位承诺不实，自愿承担提供虚假材料谋取成交的法律责任。</w:t>
      </w:r>
    </w:p>
    <w:p w14:paraId="52ED921F">
      <w:pPr>
        <w:widowControl/>
        <w:spacing w:line="360" w:lineRule="auto"/>
        <w:ind w:firstLine="420" w:firstLineChars="200"/>
        <w:jc w:val="left"/>
        <w:rPr>
          <w:rFonts w:hint="eastAsia" w:ascii="宋体" w:hAnsi="宋体" w:cs="宋体"/>
          <w:color w:val="auto"/>
          <w:kern w:val="0"/>
          <w:sz w:val="21"/>
          <w:szCs w:val="21"/>
          <w:highlight w:val="none"/>
        </w:rPr>
      </w:pPr>
    </w:p>
    <w:p w14:paraId="59DC343B">
      <w:pPr>
        <w:widowControl/>
        <w:spacing w:line="360" w:lineRule="auto"/>
        <w:ind w:firstLine="420" w:firstLineChars="200"/>
        <w:jc w:val="left"/>
        <w:rPr>
          <w:rFonts w:hint="eastAsia" w:ascii="宋体" w:hAnsi="宋体" w:cs="宋体"/>
          <w:color w:val="auto"/>
          <w:kern w:val="0"/>
          <w:sz w:val="21"/>
          <w:szCs w:val="21"/>
          <w:highlight w:val="none"/>
        </w:rPr>
      </w:pPr>
    </w:p>
    <w:p w14:paraId="30F3E913">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注：1.供应商须在响应文件中按此模板提供承诺函，未提供视为未实质性响应采购文件要求，按无效响应处理。</w:t>
      </w:r>
    </w:p>
    <w:p w14:paraId="2C182E86">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2.供应商的法定代表人（其他组织的为负责人）或者授权代表的签名或盖章应真实、有效，如由授权代表签名或盖章的，应提供“法定代表人授权书”。</w:t>
      </w:r>
    </w:p>
    <w:p w14:paraId="49B89716">
      <w:pPr>
        <w:spacing w:line="360" w:lineRule="auto"/>
        <w:ind w:left="420" w:hanging="420"/>
        <w:jc w:val="left"/>
        <w:rPr>
          <w:rFonts w:hint="eastAsia" w:ascii="黑体" w:hAnsi="宋体" w:eastAsia="黑体"/>
          <w:color w:val="auto"/>
          <w:kern w:val="0"/>
          <w:sz w:val="21"/>
          <w:szCs w:val="21"/>
          <w:highlight w:val="none"/>
        </w:rPr>
      </w:pPr>
    </w:p>
    <w:p w14:paraId="015949C8">
      <w:pPr>
        <w:adjustRightInd w:val="0"/>
        <w:snapToGrid w:val="0"/>
        <w:spacing w:line="360" w:lineRule="auto"/>
        <w:jc w:val="left"/>
        <w:rPr>
          <w:rFonts w:hint="eastAsia" w:ascii="宋体"/>
          <w:color w:val="auto"/>
          <w:sz w:val="21"/>
          <w:szCs w:val="21"/>
          <w:highlight w:val="none"/>
        </w:rPr>
      </w:pPr>
    </w:p>
    <w:p w14:paraId="593EDCAC">
      <w:pPr>
        <w:adjustRightInd w:val="0"/>
        <w:snapToGrid w:val="0"/>
        <w:spacing w:line="360" w:lineRule="auto"/>
        <w:ind w:firstLine="315" w:firstLineChars="150"/>
        <w:jc w:val="left"/>
        <w:rPr>
          <w:rFonts w:hint="eastAsia" w:ascii="宋体"/>
          <w:color w:val="auto"/>
          <w:sz w:val="21"/>
          <w:szCs w:val="21"/>
          <w:highlight w:val="none"/>
        </w:rPr>
      </w:pPr>
    </w:p>
    <w:p w14:paraId="55B43DC2">
      <w:pPr>
        <w:adjustRightInd w:val="0"/>
        <w:snapToGrid w:val="0"/>
        <w:spacing w:line="360" w:lineRule="auto"/>
        <w:ind w:firstLine="315" w:firstLineChars="150"/>
        <w:jc w:val="left"/>
        <w:rPr>
          <w:rFonts w:hint="eastAsia" w:ascii="宋体"/>
          <w:color w:val="auto"/>
          <w:sz w:val="21"/>
          <w:szCs w:val="21"/>
          <w:highlight w:val="none"/>
        </w:rPr>
      </w:pPr>
      <w:r>
        <w:rPr>
          <w:rFonts w:hint="eastAsia" w:ascii="宋体"/>
          <w:color w:val="auto"/>
          <w:sz w:val="21"/>
          <w:szCs w:val="21"/>
          <w:highlight w:val="none"/>
        </w:rPr>
        <w:t>供应商</w:t>
      </w:r>
      <w:r>
        <w:rPr>
          <w:rFonts w:hint="eastAsia" w:ascii="宋体"/>
          <w:color w:val="auto"/>
          <w:sz w:val="21"/>
          <w:szCs w:val="21"/>
          <w:highlight w:val="none"/>
          <w:lang w:val="en-US" w:eastAsia="zh-CN"/>
        </w:rPr>
        <w:t>名称</w:t>
      </w:r>
      <w:r>
        <w:rPr>
          <w:rFonts w:hint="eastAsia" w:ascii="宋体"/>
          <w:color w:val="auto"/>
          <w:sz w:val="21"/>
          <w:szCs w:val="21"/>
          <w:highlight w:val="none"/>
        </w:rPr>
        <w:t>（公章）：</w:t>
      </w:r>
      <w:r>
        <w:rPr>
          <w:rFonts w:hint="eastAsia" w:ascii="宋体"/>
          <w:color w:val="auto"/>
          <w:sz w:val="21"/>
          <w:szCs w:val="21"/>
          <w:highlight w:val="none"/>
          <w:u w:val="single"/>
        </w:rPr>
        <w:t xml:space="preserve">                      </w:t>
      </w:r>
      <w:r>
        <w:rPr>
          <w:rFonts w:hint="eastAsia" w:ascii="宋体"/>
          <w:color w:val="auto"/>
          <w:sz w:val="21"/>
          <w:szCs w:val="21"/>
          <w:highlight w:val="none"/>
        </w:rPr>
        <w:t xml:space="preserve">      </w:t>
      </w:r>
    </w:p>
    <w:p w14:paraId="5367D2D8">
      <w:pPr>
        <w:adjustRightInd w:val="0"/>
        <w:snapToGrid w:val="0"/>
        <w:spacing w:line="360" w:lineRule="auto"/>
        <w:ind w:firstLine="315" w:firstLineChars="150"/>
        <w:jc w:val="left"/>
        <w:rPr>
          <w:rFonts w:hint="eastAsia" w:ascii="宋体"/>
          <w:color w:val="auto"/>
          <w:sz w:val="21"/>
          <w:szCs w:val="21"/>
          <w:highlight w:val="none"/>
        </w:rPr>
      </w:pPr>
      <w:r>
        <w:rPr>
          <w:rFonts w:hint="eastAsia" w:ascii="宋体"/>
          <w:color w:val="auto"/>
          <w:sz w:val="21"/>
          <w:szCs w:val="21"/>
          <w:highlight w:val="none"/>
        </w:rPr>
        <w:t>法定代表人</w:t>
      </w:r>
      <w:r>
        <w:rPr>
          <w:rFonts w:hint="eastAsia"/>
          <w:color w:val="auto"/>
          <w:sz w:val="21"/>
          <w:szCs w:val="21"/>
          <w:highlight w:val="none"/>
        </w:rPr>
        <w:t>（负责人）</w:t>
      </w:r>
      <w:r>
        <w:rPr>
          <w:rFonts w:hint="eastAsia" w:ascii="宋体"/>
          <w:color w:val="auto"/>
          <w:sz w:val="21"/>
          <w:szCs w:val="21"/>
          <w:highlight w:val="none"/>
        </w:rPr>
        <w:t>或委托代理人签名：</w:t>
      </w:r>
      <w:r>
        <w:rPr>
          <w:rFonts w:hint="eastAsia" w:ascii="宋体"/>
          <w:color w:val="auto"/>
          <w:sz w:val="21"/>
          <w:szCs w:val="21"/>
          <w:highlight w:val="none"/>
          <w:u w:val="single"/>
        </w:rPr>
        <w:t xml:space="preserve">                  </w:t>
      </w:r>
      <w:r>
        <w:rPr>
          <w:rFonts w:hint="eastAsia" w:ascii="宋体"/>
          <w:color w:val="auto"/>
          <w:sz w:val="21"/>
          <w:szCs w:val="21"/>
          <w:highlight w:val="none"/>
        </w:rPr>
        <w:t xml:space="preserve"> </w:t>
      </w:r>
    </w:p>
    <w:p w14:paraId="5778434F">
      <w:pPr>
        <w:adjustRightInd w:val="0"/>
        <w:snapToGrid w:val="0"/>
        <w:spacing w:line="360" w:lineRule="auto"/>
        <w:ind w:firstLine="315" w:firstLineChars="150"/>
        <w:jc w:val="left"/>
        <w:rPr>
          <w:rFonts w:hint="eastAsia" w:ascii="宋体"/>
          <w:color w:val="auto"/>
          <w:sz w:val="21"/>
          <w:szCs w:val="21"/>
          <w:highlight w:val="none"/>
        </w:rPr>
      </w:pPr>
      <w:r>
        <w:rPr>
          <w:rFonts w:hint="eastAsia" w:ascii="宋体"/>
          <w:color w:val="auto"/>
          <w:sz w:val="21"/>
          <w:szCs w:val="21"/>
          <w:highlight w:val="none"/>
        </w:rPr>
        <w:t>日期：</w:t>
      </w:r>
      <w:r>
        <w:rPr>
          <w:rFonts w:hint="eastAsia" w:ascii="宋体"/>
          <w:color w:val="auto"/>
          <w:sz w:val="21"/>
          <w:szCs w:val="21"/>
          <w:highlight w:val="none"/>
          <w:u w:val="single"/>
        </w:rPr>
        <w:t xml:space="preserve">                               </w:t>
      </w:r>
    </w:p>
    <w:p w14:paraId="1BD94C24">
      <w:pPr>
        <w:spacing w:line="300" w:lineRule="auto"/>
        <w:ind w:left="420" w:hanging="420"/>
        <w:rPr>
          <w:rFonts w:hint="eastAsia" w:ascii="宋体"/>
          <w:b/>
          <w:color w:val="auto"/>
          <w:sz w:val="21"/>
          <w:szCs w:val="21"/>
          <w:highlight w:val="none"/>
        </w:rPr>
        <w:sectPr>
          <w:headerReference r:id="rId6" w:type="default"/>
          <w:footerReference r:id="rId7" w:type="default"/>
          <w:pgSz w:w="11907" w:h="16839"/>
          <w:pgMar w:top="1431" w:right="1272" w:bottom="1364" w:left="1418" w:header="0" w:footer="1204" w:gutter="0"/>
          <w:pgNumType w:fmt="decimal" w:start="1"/>
          <w:cols w:space="720" w:num="1"/>
        </w:sectPr>
      </w:pPr>
    </w:p>
    <w:p w14:paraId="4C19269E">
      <w:pPr>
        <w:adjustRightInd/>
        <w:snapToGrid/>
        <w:spacing w:line="240" w:lineRule="auto"/>
        <w:jc w:val="left"/>
        <w:rPr>
          <w:rFonts w:hint="default"/>
          <w:b/>
          <w:bCs/>
          <w:color w:val="auto"/>
          <w:highlight w:val="none"/>
          <w:lang w:val="en-US" w:eastAsia="zh-CN"/>
        </w:rPr>
      </w:pPr>
      <w:r>
        <w:rPr>
          <w:rFonts w:hint="eastAsia"/>
          <w:b/>
          <w:bCs/>
          <w:color w:val="auto"/>
          <w:highlight w:val="none"/>
          <w:lang w:val="en-US" w:eastAsia="zh-CN"/>
        </w:rPr>
        <w:t>2、</w:t>
      </w:r>
      <w:r>
        <w:rPr>
          <w:rFonts w:hint="eastAsia"/>
          <w:b/>
          <w:bCs/>
          <w:color w:val="auto"/>
          <w:highlight w:val="none"/>
        </w:rPr>
        <w:t>供应商直接控股股东信息表</w:t>
      </w:r>
      <w:r>
        <w:rPr>
          <w:rFonts w:hint="eastAsia"/>
          <w:b/>
          <w:bCs/>
          <w:color w:val="auto"/>
          <w:highlight w:val="none"/>
          <w:lang w:eastAsia="zh-CN"/>
        </w:rPr>
        <w:t>（</w:t>
      </w:r>
      <w:r>
        <w:rPr>
          <w:rFonts w:hint="eastAsia"/>
          <w:b/>
          <w:bCs/>
          <w:color w:val="auto"/>
          <w:highlight w:val="none"/>
          <w:lang w:val="en-US" w:eastAsia="zh-CN"/>
        </w:rPr>
        <w:t>格式）</w:t>
      </w:r>
    </w:p>
    <w:p w14:paraId="4D6323E9">
      <w:pPr>
        <w:pStyle w:val="22"/>
        <w:spacing w:before="1" w:line="224" w:lineRule="auto"/>
        <w:ind w:left="0"/>
        <w:rPr>
          <w:rFonts w:hint="default"/>
          <w:color w:val="auto"/>
          <w:spacing w:val="8"/>
          <w:sz w:val="21"/>
          <w:szCs w:val="21"/>
          <w:highlight w:val="none"/>
          <w:lang w:val="en-US" w:eastAsia="zh-CN"/>
        </w:rPr>
      </w:pPr>
    </w:p>
    <w:p w14:paraId="30EEDEA5">
      <w:pPr>
        <w:adjustRightInd w:val="0"/>
        <w:snapToGrid w:val="0"/>
        <w:spacing w:line="276" w:lineRule="auto"/>
        <w:jc w:val="center"/>
        <w:rPr>
          <w:rFonts w:hint="eastAsia" w:ascii="宋体" w:hAnsi="宋体" w:eastAsia="宋体" w:cs="宋体"/>
          <w:b/>
          <w:color w:val="auto"/>
          <w:sz w:val="32"/>
          <w:szCs w:val="32"/>
          <w:highlight w:val="none"/>
        </w:rPr>
      </w:pPr>
    </w:p>
    <w:p w14:paraId="27A2F39E">
      <w:pPr>
        <w:adjustRightInd w:val="0"/>
        <w:snapToGrid w:val="0"/>
        <w:spacing w:line="276"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55007157">
      <w:pPr>
        <w:spacing w:before="11"/>
        <w:rPr>
          <w:color w:val="auto"/>
          <w:sz w:val="21"/>
          <w:szCs w:val="21"/>
          <w:highlight w:val="none"/>
        </w:rPr>
      </w:pPr>
    </w:p>
    <w:p w14:paraId="37572FF1">
      <w:pPr>
        <w:spacing w:before="11"/>
        <w:rPr>
          <w:color w:val="auto"/>
          <w:sz w:val="21"/>
          <w:szCs w:val="21"/>
          <w:highlight w:val="none"/>
        </w:rPr>
      </w:pPr>
    </w:p>
    <w:tbl>
      <w:tblPr>
        <w:tblStyle w:val="635"/>
        <w:tblW w:w="9693"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3734"/>
        <w:gridCol w:w="967"/>
      </w:tblGrid>
      <w:tr w14:paraId="61548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noWrap w:val="0"/>
            <w:vAlign w:val="top"/>
          </w:tcPr>
          <w:p w14:paraId="33BB0D79">
            <w:pPr>
              <w:pStyle w:val="222"/>
              <w:spacing w:before="264" w:line="230" w:lineRule="auto"/>
              <w:ind w:left="241"/>
              <w:rPr>
                <w:color w:val="auto"/>
                <w:sz w:val="21"/>
                <w:szCs w:val="21"/>
                <w:highlight w:val="none"/>
              </w:rPr>
            </w:pPr>
            <w:r>
              <w:rPr>
                <w:color w:val="auto"/>
                <w:spacing w:val="6"/>
                <w:sz w:val="21"/>
                <w:szCs w:val="21"/>
                <w:highlight w:val="none"/>
              </w:rPr>
              <w:t>序号</w:t>
            </w:r>
          </w:p>
        </w:tc>
        <w:tc>
          <w:tcPr>
            <w:tcW w:w="2654" w:type="dxa"/>
            <w:noWrap w:val="0"/>
            <w:vAlign w:val="top"/>
          </w:tcPr>
          <w:p w14:paraId="7A22FF6F">
            <w:pPr>
              <w:pStyle w:val="222"/>
              <w:spacing w:before="264" w:line="228" w:lineRule="auto"/>
              <w:ind w:left="372"/>
              <w:rPr>
                <w:color w:val="auto"/>
                <w:sz w:val="21"/>
                <w:szCs w:val="21"/>
                <w:highlight w:val="none"/>
              </w:rPr>
            </w:pPr>
            <w:r>
              <w:rPr>
                <w:color w:val="auto"/>
                <w:spacing w:val="9"/>
                <w:sz w:val="21"/>
                <w:szCs w:val="21"/>
                <w:highlight w:val="none"/>
              </w:rPr>
              <w:t>直接控股股东名称</w:t>
            </w:r>
          </w:p>
        </w:tc>
        <w:tc>
          <w:tcPr>
            <w:tcW w:w="1454" w:type="dxa"/>
            <w:noWrap w:val="0"/>
            <w:vAlign w:val="top"/>
          </w:tcPr>
          <w:p w14:paraId="059EB175">
            <w:pPr>
              <w:pStyle w:val="222"/>
              <w:spacing w:before="264" w:line="230" w:lineRule="auto"/>
              <w:ind w:left="271"/>
              <w:rPr>
                <w:color w:val="auto"/>
                <w:sz w:val="21"/>
                <w:szCs w:val="21"/>
                <w:highlight w:val="none"/>
              </w:rPr>
            </w:pPr>
            <w:r>
              <w:rPr>
                <w:color w:val="auto"/>
                <w:spacing w:val="4"/>
                <w:sz w:val="21"/>
                <w:szCs w:val="21"/>
                <w:highlight w:val="none"/>
              </w:rPr>
              <w:t>出资比例</w:t>
            </w:r>
          </w:p>
        </w:tc>
        <w:tc>
          <w:tcPr>
            <w:tcW w:w="3734" w:type="dxa"/>
            <w:noWrap w:val="0"/>
            <w:vAlign w:val="top"/>
          </w:tcPr>
          <w:p w14:paraId="4067FE84">
            <w:pPr>
              <w:pStyle w:val="222"/>
              <w:spacing w:before="263" w:line="228" w:lineRule="auto"/>
              <w:ind w:left="350"/>
              <w:rPr>
                <w:color w:val="auto"/>
                <w:sz w:val="21"/>
                <w:szCs w:val="21"/>
                <w:highlight w:val="none"/>
              </w:rPr>
            </w:pPr>
            <w:r>
              <w:rPr>
                <w:color w:val="auto"/>
                <w:spacing w:val="9"/>
                <w:sz w:val="21"/>
                <w:szCs w:val="21"/>
                <w:highlight w:val="none"/>
              </w:rPr>
              <w:t>身份证号码或者统一社会信用代码</w:t>
            </w:r>
          </w:p>
        </w:tc>
        <w:tc>
          <w:tcPr>
            <w:tcW w:w="967" w:type="dxa"/>
            <w:noWrap w:val="0"/>
            <w:vAlign w:val="top"/>
          </w:tcPr>
          <w:p w14:paraId="7D092ABC">
            <w:pPr>
              <w:pStyle w:val="222"/>
              <w:spacing w:before="264" w:line="230" w:lineRule="auto"/>
              <w:ind w:left="206"/>
              <w:rPr>
                <w:color w:val="auto"/>
                <w:sz w:val="21"/>
                <w:szCs w:val="21"/>
                <w:highlight w:val="none"/>
              </w:rPr>
            </w:pPr>
            <w:r>
              <w:rPr>
                <w:color w:val="auto"/>
                <w:spacing w:val="4"/>
                <w:sz w:val="21"/>
                <w:szCs w:val="21"/>
                <w:highlight w:val="none"/>
              </w:rPr>
              <w:t>备注</w:t>
            </w:r>
          </w:p>
        </w:tc>
      </w:tr>
      <w:tr w14:paraId="08E0B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noWrap w:val="0"/>
            <w:vAlign w:val="top"/>
          </w:tcPr>
          <w:p w14:paraId="45EEBD2F">
            <w:pPr>
              <w:pStyle w:val="222"/>
              <w:spacing w:before="293" w:line="189" w:lineRule="auto"/>
              <w:ind w:left="415"/>
              <w:rPr>
                <w:color w:val="auto"/>
                <w:sz w:val="21"/>
                <w:szCs w:val="21"/>
                <w:highlight w:val="none"/>
              </w:rPr>
            </w:pPr>
            <w:r>
              <w:rPr>
                <w:color w:val="auto"/>
                <w:sz w:val="21"/>
                <w:szCs w:val="21"/>
                <w:highlight w:val="none"/>
              </w:rPr>
              <w:t>1</w:t>
            </w:r>
          </w:p>
        </w:tc>
        <w:tc>
          <w:tcPr>
            <w:tcW w:w="2654" w:type="dxa"/>
            <w:noWrap w:val="0"/>
            <w:vAlign w:val="top"/>
          </w:tcPr>
          <w:p w14:paraId="56780D69">
            <w:pPr>
              <w:rPr>
                <w:rFonts w:ascii="Arial"/>
                <w:color w:val="auto"/>
                <w:sz w:val="21"/>
                <w:szCs w:val="21"/>
                <w:highlight w:val="none"/>
              </w:rPr>
            </w:pPr>
          </w:p>
        </w:tc>
        <w:tc>
          <w:tcPr>
            <w:tcW w:w="1454" w:type="dxa"/>
            <w:noWrap w:val="0"/>
            <w:vAlign w:val="top"/>
          </w:tcPr>
          <w:p w14:paraId="071976F8">
            <w:pPr>
              <w:rPr>
                <w:rFonts w:ascii="Arial"/>
                <w:color w:val="auto"/>
                <w:sz w:val="21"/>
                <w:szCs w:val="21"/>
                <w:highlight w:val="none"/>
              </w:rPr>
            </w:pPr>
          </w:p>
        </w:tc>
        <w:tc>
          <w:tcPr>
            <w:tcW w:w="3734" w:type="dxa"/>
            <w:noWrap w:val="0"/>
            <w:vAlign w:val="top"/>
          </w:tcPr>
          <w:p w14:paraId="19D403CB">
            <w:pPr>
              <w:rPr>
                <w:rFonts w:ascii="Arial"/>
                <w:color w:val="auto"/>
                <w:sz w:val="21"/>
                <w:szCs w:val="21"/>
                <w:highlight w:val="none"/>
              </w:rPr>
            </w:pPr>
          </w:p>
        </w:tc>
        <w:tc>
          <w:tcPr>
            <w:tcW w:w="967" w:type="dxa"/>
            <w:noWrap w:val="0"/>
            <w:vAlign w:val="top"/>
          </w:tcPr>
          <w:p w14:paraId="7EF56459">
            <w:pPr>
              <w:rPr>
                <w:rFonts w:ascii="Arial"/>
                <w:color w:val="auto"/>
                <w:sz w:val="21"/>
                <w:szCs w:val="21"/>
                <w:highlight w:val="none"/>
              </w:rPr>
            </w:pPr>
          </w:p>
        </w:tc>
      </w:tr>
      <w:tr w14:paraId="18499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noWrap w:val="0"/>
            <w:vAlign w:val="top"/>
          </w:tcPr>
          <w:p w14:paraId="2E2D941F">
            <w:pPr>
              <w:pStyle w:val="222"/>
              <w:spacing w:before="295" w:line="189" w:lineRule="auto"/>
              <w:ind w:left="402"/>
              <w:rPr>
                <w:color w:val="auto"/>
                <w:sz w:val="21"/>
                <w:szCs w:val="21"/>
                <w:highlight w:val="none"/>
              </w:rPr>
            </w:pPr>
            <w:r>
              <w:rPr>
                <w:color w:val="auto"/>
                <w:sz w:val="21"/>
                <w:szCs w:val="21"/>
                <w:highlight w:val="none"/>
              </w:rPr>
              <w:t>2</w:t>
            </w:r>
          </w:p>
        </w:tc>
        <w:tc>
          <w:tcPr>
            <w:tcW w:w="2654" w:type="dxa"/>
            <w:noWrap w:val="0"/>
            <w:vAlign w:val="top"/>
          </w:tcPr>
          <w:p w14:paraId="75EE43EE">
            <w:pPr>
              <w:rPr>
                <w:rFonts w:ascii="Arial"/>
                <w:color w:val="auto"/>
                <w:sz w:val="21"/>
                <w:szCs w:val="21"/>
                <w:highlight w:val="none"/>
              </w:rPr>
            </w:pPr>
          </w:p>
        </w:tc>
        <w:tc>
          <w:tcPr>
            <w:tcW w:w="1454" w:type="dxa"/>
            <w:noWrap w:val="0"/>
            <w:vAlign w:val="top"/>
          </w:tcPr>
          <w:p w14:paraId="0D259490">
            <w:pPr>
              <w:rPr>
                <w:rFonts w:ascii="Arial"/>
                <w:color w:val="auto"/>
                <w:sz w:val="21"/>
                <w:szCs w:val="21"/>
                <w:highlight w:val="none"/>
              </w:rPr>
            </w:pPr>
          </w:p>
        </w:tc>
        <w:tc>
          <w:tcPr>
            <w:tcW w:w="3734" w:type="dxa"/>
            <w:noWrap w:val="0"/>
            <w:vAlign w:val="top"/>
          </w:tcPr>
          <w:p w14:paraId="3BF4E8AF">
            <w:pPr>
              <w:rPr>
                <w:rFonts w:ascii="Arial"/>
                <w:color w:val="auto"/>
                <w:sz w:val="21"/>
                <w:szCs w:val="21"/>
                <w:highlight w:val="none"/>
              </w:rPr>
            </w:pPr>
          </w:p>
        </w:tc>
        <w:tc>
          <w:tcPr>
            <w:tcW w:w="967" w:type="dxa"/>
            <w:noWrap w:val="0"/>
            <w:vAlign w:val="top"/>
          </w:tcPr>
          <w:p w14:paraId="398885BB">
            <w:pPr>
              <w:rPr>
                <w:rFonts w:ascii="Arial"/>
                <w:color w:val="auto"/>
                <w:sz w:val="21"/>
                <w:szCs w:val="21"/>
                <w:highlight w:val="none"/>
              </w:rPr>
            </w:pPr>
          </w:p>
        </w:tc>
      </w:tr>
      <w:tr w14:paraId="0F340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noWrap w:val="0"/>
            <w:vAlign w:val="top"/>
          </w:tcPr>
          <w:p w14:paraId="4CE68D07">
            <w:pPr>
              <w:pStyle w:val="222"/>
              <w:spacing w:before="299" w:line="189" w:lineRule="auto"/>
              <w:ind w:left="404"/>
              <w:rPr>
                <w:color w:val="auto"/>
                <w:sz w:val="21"/>
                <w:szCs w:val="21"/>
                <w:highlight w:val="none"/>
              </w:rPr>
            </w:pPr>
            <w:r>
              <w:rPr>
                <w:color w:val="auto"/>
                <w:sz w:val="21"/>
                <w:szCs w:val="21"/>
                <w:highlight w:val="none"/>
              </w:rPr>
              <w:t>3</w:t>
            </w:r>
          </w:p>
        </w:tc>
        <w:tc>
          <w:tcPr>
            <w:tcW w:w="2654" w:type="dxa"/>
            <w:noWrap w:val="0"/>
            <w:vAlign w:val="top"/>
          </w:tcPr>
          <w:p w14:paraId="0B89B6C4">
            <w:pPr>
              <w:rPr>
                <w:rFonts w:ascii="Arial"/>
                <w:color w:val="auto"/>
                <w:sz w:val="21"/>
                <w:szCs w:val="21"/>
                <w:highlight w:val="none"/>
              </w:rPr>
            </w:pPr>
          </w:p>
        </w:tc>
        <w:tc>
          <w:tcPr>
            <w:tcW w:w="1454" w:type="dxa"/>
            <w:noWrap w:val="0"/>
            <w:vAlign w:val="top"/>
          </w:tcPr>
          <w:p w14:paraId="6B2D7069">
            <w:pPr>
              <w:rPr>
                <w:rFonts w:ascii="Arial"/>
                <w:color w:val="auto"/>
                <w:sz w:val="21"/>
                <w:szCs w:val="21"/>
                <w:highlight w:val="none"/>
              </w:rPr>
            </w:pPr>
          </w:p>
        </w:tc>
        <w:tc>
          <w:tcPr>
            <w:tcW w:w="3734" w:type="dxa"/>
            <w:noWrap w:val="0"/>
            <w:vAlign w:val="top"/>
          </w:tcPr>
          <w:p w14:paraId="09EBCC69">
            <w:pPr>
              <w:rPr>
                <w:rFonts w:ascii="Arial"/>
                <w:color w:val="auto"/>
                <w:sz w:val="21"/>
                <w:szCs w:val="21"/>
                <w:highlight w:val="none"/>
              </w:rPr>
            </w:pPr>
          </w:p>
        </w:tc>
        <w:tc>
          <w:tcPr>
            <w:tcW w:w="967" w:type="dxa"/>
            <w:noWrap w:val="0"/>
            <w:vAlign w:val="top"/>
          </w:tcPr>
          <w:p w14:paraId="3A4B2C38">
            <w:pPr>
              <w:rPr>
                <w:rFonts w:ascii="Arial"/>
                <w:color w:val="auto"/>
                <w:sz w:val="21"/>
                <w:szCs w:val="21"/>
                <w:highlight w:val="none"/>
              </w:rPr>
            </w:pPr>
          </w:p>
        </w:tc>
      </w:tr>
      <w:tr w14:paraId="5C601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noWrap w:val="0"/>
            <w:vAlign w:val="top"/>
          </w:tcPr>
          <w:p w14:paraId="330CBF99">
            <w:pPr>
              <w:pStyle w:val="222"/>
              <w:spacing w:before="264" w:line="325" w:lineRule="exact"/>
              <w:ind w:left="255"/>
              <w:rPr>
                <w:color w:val="auto"/>
                <w:sz w:val="21"/>
                <w:szCs w:val="21"/>
                <w:highlight w:val="none"/>
              </w:rPr>
            </w:pPr>
            <w:r>
              <w:rPr>
                <w:color w:val="auto"/>
                <w:spacing w:val="-2"/>
                <w:position w:val="3"/>
                <w:sz w:val="21"/>
                <w:szCs w:val="21"/>
                <w:highlight w:val="none"/>
              </w:rPr>
              <w:t>……</w:t>
            </w:r>
          </w:p>
        </w:tc>
        <w:tc>
          <w:tcPr>
            <w:tcW w:w="2654" w:type="dxa"/>
            <w:noWrap w:val="0"/>
            <w:vAlign w:val="top"/>
          </w:tcPr>
          <w:p w14:paraId="7D772600">
            <w:pPr>
              <w:rPr>
                <w:rFonts w:ascii="Arial"/>
                <w:color w:val="auto"/>
                <w:sz w:val="21"/>
                <w:szCs w:val="21"/>
                <w:highlight w:val="none"/>
              </w:rPr>
            </w:pPr>
          </w:p>
        </w:tc>
        <w:tc>
          <w:tcPr>
            <w:tcW w:w="1454" w:type="dxa"/>
            <w:noWrap w:val="0"/>
            <w:vAlign w:val="top"/>
          </w:tcPr>
          <w:p w14:paraId="295FDA7E">
            <w:pPr>
              <w:rPr>
                <w:rFonts w:ascii="Arial"/>
                <w:color w:val="auto"/>
                <w:sz w:val="21"/>
                <w:szCs w:val="21"/>
                <w:highlight w:val="none"/>
              </w:rPr>
            </w:pPr>
          </w:p>
        </w:tc>
        <w:tc>
          <w:tcPr>
            <w:tcW w:w="3734" w:type="dxa"/>
            <w:noWrap w:val="0"/>
            <w:vAlign w:val="top"/>
          </w:tcPr>
          <w:p w14:paraId="76F35F17">
            <w:pPr>
              <w:rPr>
                <w:rFonts w:ascii="Arial"/>
                <w:color w:val="auto"/>
                <w:sz w:val="21"/>
                <w:szCs w:val="21"/>
                <w:highlight w:val="none"/>
              </w:rPr>
            </w:pPr>
          </w:p>
        </w:tc>
        <w:tc>
          <w:tcPr>
            <w:tcW w:w="967" w:type="dxa"/>
            <w:noWrap w:val="0"/>
            <w:vAlign w:val="top"/>
          </w:tcPr>
          <w:p w14:paraId="546A2777">
            <w:pPr>
              <w:rPr>
                <w:rFonts w:ascii="Arial"/>
                <w:color w:val="auto"/>
                <w:sz w:val="21"/>
                <w:szCs w:val="21"/>
                <w:highlight w:val="none"/>
              </w:rPr>
            </w:pPr>
          </w:p>
        </w:tc>
      </w:tr>
    </w:tbl>
    <w:p w14:paraId="2A2C944D">
      <w:pPr>
        <w:pStyle w:val="22"/>
        <w:spacing w:before="140" w:line="233" w:lineRule="auto"/>
        <w:ind w:left="753"/>
        <w:outlineLvl w:val="3"/>
        <w:rPr>
          <w:color w:val="auto"/>
          <w:sz w:val="21"/>
          <w:szCs w:val="21"/>
          <w:highlight w:val="none"/>
        </w:rPr>
      </w:pPr>
      <w:r>
        <w:rPr>
          <w:color w:val="auto"/>
          <w:sz w:val="21"/>
          <w:szCs w:val="21"/>
          <w:highlight w:val="none"/>
        </w:rPr>
        <w:t>注：</w:t>
      </w:r>
    </w:p>
    <w:p w14:paraId="2B0A1E3E">
      <w:pPr>
        <w:spacing w:line="264" w:lineRule="auto"/>
        <w:rPr>
          <w:rFonts w:ascii="Arial"/>
          <w:color w:val="auto"/>
          <w:sz w:val="21"/>
          <w:szCs w:val="21"/>
          <w:highlight w:val="none"/>
        </w:rPr>
      </w:pPr>
    </w:p>
    <w:p w14:paraId="6F17F3CE">
      <w:pPr>
        <w:pStyle w:val="22"/>
        <w:spacing w:before="65" w:line="228" w:lineRule="auto"/>
        <w:ind w:left="844"/>
        <w:outlineLvl w:val="3"/>
        <w:rPr>
          <w:color w:val="auto"/>
          <w:sz w:val="21"/>
          <w:szCs w:val="21"/>
          <w:highlight w:val="none"/>
        </w:rPr>
      </w:pPr>
      <w:r>
        <w:rPr>
          <w:color w:val="auto"/>
          <w:sz w:val="21"/>
          <w:szCs w:val="21"/>
          <w:highlight w:val="none"/>
        </w:rPr>
        <w:drawing>
          <wp:inline distT="0" distB="0" distL="114300" distR="114300">
            <wp:extent cx="66040" cy="97790"/>
            <wp:effectExtent l="0" t="0" r="10160" b="8890"/>
            <wp:docPr id="37" name="图片 1"/>
            <wp:cNvGraphicFramePr/>
            <a:graphic xmlns:a="http://schemas.openxmlformats.org/drawingml/2006/main">
              <a:graphicData uri="http://schemas.openxmlformats.org/drawingml/2006/picture">
                <pic:pic xmlns:pic="http://schemas.openxmlformats.org/drawingml/2006/picture">
                  <pic:nvPicPr>
                    <pic:cNvPr id="37" name="图片 1"/>
                    <pic:cNvPicPr/>
                  </pic:nvPicPr>
                  <pic:blipFill>
                    <a:blip r:embed="rId14"/>
                    <a:stretch>
                      <a:fillRect/>
                    </a:stretch>
                  </pic:blipFill>
                  <pic:spPr>
                    <a:xfrm>
                      <a:off x="0" y="0"/>
                      <a:ext cx="66040" cy="97790"/>
                    </a:xfrm>
                    <a:prstGeom prst="rect">
                      <a:avLst/>
                    </a:prstGeom>
                    <a:noFill/>
                    <a:ln>
                      <a:noFill/>
                    </a:ln>
                  </pic:spPr>
                </pic:pic>
              </a:graphicData>
            </a:graphic>
          </wp:inline>
        </w:drawing>
      </w:r>
      <w:r>
        <w:rPr>
          <w:color w:val="auto"/>
          <w:spacing w:val="26"/>
          <w:sz w:val="21"/>
          <w:szCs w:val="21"/>
          <w:highlight w:val="none"/>
        </w:rPr>
        <w:t xml:space="preserve"> </w:t>
      </w:r>
      <w:r>
        <w:rPr>
          <w:color w:val="auto"/>
          <w:spacing w:val="-9"/>
          <w:sz w:val="21"/>
          <w:szCs w:val="21"/>
          <w:highlight w:val="none"/>
        </w:rPr>
        <w:t>直接控股股东：是指其出资额占有限责任公司资本总额百分之五十以上或者其持有的股份占股份有</w:t>
      </w:r>
    </w:p>
    <w:p w14:paraId="3ABC7D5E">
      <w:pPr>
        <w:pStyle w:val="22"/>
        <w:spacing w:before="250" w:line="501" w:lineRule="exact"/>
        <w:ind w:left="362"/>
        <w:rPr>
          <w:color w:val="auto"/>
          <w:sz w:val="21"/>
          <w:szCs w:val="21"/>
          <w:highlight w:val="none"/>
        </w:rPr>
      </w:pPr>
      <w:r>
        <w:rPr>
          <w:color w:val="auto"/>
          <w:spacing w:val="-5"/>
          <w:position w:val="22"/>
          <w:sz w:val="21"/>
          <w:szCs w:val="21"/>
          <w:highlight w:val="none"/>
        </w:rPr>
        <w:t>限公司股份总额百分之五十以上的股东；出资额或者持</w:t>
      </w:r>
      <w:r>
        <w:rPr>
          <w:color w:val="auto"/>
          <w:spacing w:val="-6"/>
          <w:position w:val="22"/>
          <w:sz w:val="21"/>
          <w:szCs w:val="21"/>
          <w:highlight w:val="none"/>
        </w:rPr>
        <w:t>有股份的比例虽然不足百分之五十，但依其出资额</w:t>
      </w:r>
    </w:p>
    <w:p w14:paraId="59EE5BD6">
      <w:pPr>
        <w:pStyle w:val="22"/>
        <w:spacing w:before="1" w:line="227" w:lineRule="auto"/>
        <w:ind w:left="350"/>
        <w:rPr>
          <w:color w:val="auto"/>
          <w:sz w:val="21"/>
          <w:szCs w:val="21"/>
          <w:highlight w:val="none"/>
        </w:rPr>
      </w:pPr>
      <w:r>
        <w:rPr>
          <w:color w:val="auto"/>
          <w:spacing w:val="-6"/>
          <w:sz w:val="21"/>
          <w:szCs w:val="21"/>
          <w:highlight w:val="none"/>
        </w:rPr>
        <w:t>或者持有的股份所享有的表决权已足以对股</w:t>
      </w:r>
      <w:r>
        <w:rPr>
          <w:color w:val="auto"/>
          <w:spacing w:val="-7"/>
          <w:sz w:val="21"/>
          <w:szCs w:val="21"/>
          <w:highlight w:val="none"/>
        </w:rPr>
        <w:t>东会、股东大会的决议产生重大影响的股东。</w:t>
      </w:r>
    </w:p>
    <w:p w14:paraId="73D05DAF">
      <w:pPr>
        <w:pStyle w:val="22"/>
        <w:spacing w:before="262" w:line="212" w:lineRule="auto"/>
        <w:ind w:left="830"/>
        <w:outlineLvl w:val="3"/>
        <w:rPr>
          <w:color w:val="auto"/>
          <w:sz w:val="21"/>
          <w:szCs w:val="21"/>
          <w:highlight w:val="none"/>
        </w:rPr>
      </w:pPr>
      <w:r>
        <w:rPr>
          <w:color w:val="auto"/>
          <w:spacing w:val="-2"/>
          <w:sz w:val="21"/>
          <w:szCs w:val="21"/>
          <w:highlight w:val="none"/>
        </w:rPr>
        <w:t>2. 本表所指的控股关系仅限于直接控股关系，不包括间接的控股关系。公司实际控制人与公司之</w:t>
      </w:r>
    </w:p>
    <w:p w14:paraId="41331A1E">
      <w:pPr>
        <w:pStyle w:val="22"/>
        <w:spacing w:before="244" w:line="228" w:lineRule="auto"/>
        <w:ind w:left="364"/>
        <w:rPr>
          <w:color w:val="auto"/>
          <w:sz w:val="21"/>
          <w:szCs w:val="21"/>
          <w:highlight w:val="none"/>
        </w:rPr>
      </w:pPr>
      <w:r>
        <w:rPr>
          <w:color w:val="auto"/>
          <w:spacing w:val="8"/>
          <w:sz w:val="21"/>
          <w:szCs w:val="21"/>
          <w:highlight w:val="none"/>
        </w:rPr>
        <w:t>间的关系不属于本表所指的直接控股关系。</w:t>
      </w:r>
    </w:p>
    <w:p w14:paraId="26F1B005">
      <w:pPr>
        <w:pStyle w:val="22"/>
        <w:spacing w:before="178" w:line="212" w:lineRule="auto"/>
        <w:ind w:left="832"/>
        <w:outlineLvl w:val="3"/>
        <w:rPr>
          <w:color w:val="auto"/>
          <w:sz w:val="21"/>
          <w:szCs w:val="21"/>
          <w:highlight w:val="none"/>
        </w:rPr>
      </w:pPr>
      <w:r>
        <w:rPr>
          <w:color w:val="auto"/>
          <w:spacing w:val="3"/>
          <w:sz w:val="21"/>
          <w:szCs w:val="21"/>
          <w:highlight w:val="none"/>
        </w:rPr>
        <w:t>3. 供应商不存在直接控股股东的，则填“无</w:t>
      </w:r>
      <w:r>
        <w:rPr>
          <w:color w:val="auto"/>
          <w:spacing w:val="-54"/>
          <w:sz w:val="21"/>
          <w:szCs w:val="21"/>
          <w:highlight w:val="none"/>
        </w:rPr>
        <w:t xml:space="preserve"> </w:t>
      </w:r>
      <w:r>
        <w:rPr>
          <w:color w:val="auto"/>
          <w:spacing w:val="3"/>
          <w:sz w:val="21"/>
          <w:szCs w:val="21"/>
          <w:highlight w:val="none"/>
        </w:rPr>
        <w:t>”。</w:t>
      </w:r>
    </w:p>
    <w:p w14:paraId="0E689038">
      <w:pPr>
        <w:spacing w:line="246" w:lineRule="auto"/>
        <w:rPr>
          <w:rFonts w:ascii="Arial"/>
          <w:color w:val="auto"/>
          <w:sz w:val="21"/>
          <w:szCs w:val="21"/>
          <w:highlight w:val="none"/>
        </w:rPr>
      </w:pPr>
    </w:p>
    <w:p w14:paraId="5110C763">
      <w:pPr>
        <w:spacing w:line="246" w:lineRule="auto"/>
        <w:rPr>
          <w:rFonts w:ascii="Arial"/>
          <w:color w:val="auto"/>
          <w:sz w:val="21"/>
          <w:szCs w:val="21"/>
          <w:highlight w:val="none"/>
        </w:rPr>
      </w:pPr>
    </w:p>
    <w:p w14:paraId="4521D074">
      <w:pPr>
        <w:spacing w:line="246" w:lineRule="auto"/>
        <w:rPr>
          <w:rFonts w:ascii="Arial"/>
          <w:color w:val="auto"/>
          <w:sz w:val="21"/>
          <w:szCs w:val="21"/>
          <w:highlight w:val="none"/>
        </w:rPr>
      </w:pPr>
    </w:p>
    <w:p w14:paraId="0C956886">
      <w:pPr>
        <w:spacing w:line="247" w:lineRule="auto"/>
        <w:rPr>
          <w:rFonts w:ascii="Arial"/>
          <w:color w:val="auto"/>
          <w:sz w:val="21"/>
          <w:szCs w:val="21"/>
          <w:highlight w:val="none"/>
        </w:rPr>
      </w:pPr>
    </w:p>
    <w:p w14:paraId="202E60EE">
      <w:pPr>
        <w:spacing w:line="247" w:lineRule="auto"/>
        <w:rPr>
          <w:rFonts w:ascii="Arial"/>
          <w:color w:val="auto"/>
          <w:sz w:val="21"/>
          <w:szCs w:val="21"/>
          <w:highlight w:val="none"/>
        </w:rPr>
      </w:pPr>
    </w:p>
    <w:p w14:paraId="15876B00">
      <w:pPr>
        <w:pStyle w:val="22"/>
        <w:spacing w:before="66" w:line="228" w:lineRule="auto"/>
        <w:ind w:firstLine="1610" w:firstLineChars="700"/>
        <w:outlineLvl w:val="3"/>
        <w:rPr>
          <w:rFonts w:ascii="Arial"/>
          <w:color w:val="auto"/>
          <w:sz w:val="21"/>
          <w:szCs w:val="21"/>
          <w:highlight w:val="none"/>
        </w:rPr>
      </w:pPr>
      <w:r>
        <w:rPr>
          <w:color w:val="auto"/>
          <w:spacing w:val="10"/>
          <w:sz w:val="21"/>
          <w:szCs w:val="21"/>
          <w:highlight w:val="none"/>
        </w:rPr>
        <w:t>法定代表人（负责人）或者委托代理人（签字或电子签名</w:t>
      </w:r>
      <w:r>
        <w:rPr>
          <w:color w:val="auto"/>
          <w:spacing w:val="15"/>
          <w:sz w:val="21"/>
          <w:szCs w:val="21"/>
          <w:highlight w:val="none"/>
        </w:rPr>
        <w:t>）：</w:t>
      </w:r>
      <w:r>
        <w:rPr>
          <w:color w:val="auto"/>
          <w:sz w:val="21"/>
          <w:szCs w:val="21"/>
          <w:highlight w:val="none"/>
          <w:u w:val="single" w:color="auto"/>
        </w:rPr>
        <w:t xml:space="preserve"> </w:t>
      </w:r>
      <w:r>
        <w:rPr>
          <w:rFonts w:hint="eastAsia"/>
          <w:color w:val="auto"/>
          <w:sz w:val="21"/>
          <w:szCs w:val="21"/>
          <w:highlight w:val="none"/>
          <w:u w:val="single" w:color="auto"/>
          <w:lang w:val="en-US" w:eastAsia="zh-CN"/>
        </w:rPr>
        <w:t xml:space="preserve">   </w:t>
      </w:r>
      <w:r>
        <w:rPr>
          <w:color w:val="auto"/>
          <w:sz w:val="21"/>
          <w:szCs w:val="21"/>
          <w:highlight w:val="none"/>
          <w:u w:val="single" w:color="auto"/>
        </w:rPr>
        <w:t xml:space="preserve">     </w:t>
      </w:r>
    </w:p>
    <w:p w14:paraId="3096149B">
      <w:pPr>
        <w:pStyle w:val="22"/>
        <w:spacing w:before="65" w:line="228" w:lineRule="auto"/>
        <w:ind w:left="3347"/>
        <w:outlineLvl w:val="3"/>
        <w:rPr>
          <w:color w:val="auto"/>
          <w:sz w:val="21"/>
          <w:szCs w:val="21"/>
          <w:highlight w:val="none"/>
        </w:rPr>
      </w:pPr>
      <w:r>
        <w:rPr>
          <w:color w:val="auto"/>
          <w:spacing w:val="12"/>
          <w:sz w:val="21"/>
          <w:szCs w:val="21"/>
          <w:highlight w:val="none"/>
        </w:rPr>
        <w:t>供应商名称（公章）：</w:t>
      </w:r>
      <w:r>
        <w:rPr>
          <w:color w:val="auto"/>
          <w:sz w:val="21"/>
          <w:szCs w:val="21"/>
          <w:highlight w:val="none"/>
          <w:u w:val="single" w:color="auto"/>
        </w:rPr>
        <w:t xml:space="preserve">                                        </w:t>
      </w:r>
    </w:p>
    <w:p w14:paraId="23CDFF64">
      <w:pPr>
        <w:spacing w:line="475" w:lineRule="auto"/>
        <w:rPr>
          <w:rFonts w:ascii="Arial"/>
          <w:color w:val="auto"/>
          <w:sz w:val="21"/>
          <w:szCs w:val="21"/>
          <w:highlight w:val="none"/>
        </w:rPr>
      </w:pPr>
    </w:p>
    <w:p w14:paraId="5E84D0BE">
      <w:pPr>
        <w:pStyle w:val="22"/>
        <w:spacing w:before="65" w:line="228" w:lineRule="auto"/>
        <w:jc w:val="right"/>
        <w:rPr>
          <w:color w:val="auto"/>
          <w:sz w:val="24"/>
          <w:szCs w:val="24"/>
          <w:highlight w:val="none"/>
        </w:rPr>
      </w:pPr>
      <w:r>
        <w:rPr>
          <w:color w:val="auto"/>
          <w:spacing w:val="-2"/>
          <w:sz w:val="21"/>
          <w:szCs w:val="21"/>
          <w:highlight w:val="none"/>
        </w:rPr>
        <w:t>年</w:t>
      </w:r>
      <w:r>
        <w:rPr>
          <w:color w:val="auto"/>
          <w:spacing w:val="7"/>
          <w:sz w:val="21"/>
          <w:szCs w:val="21"/>
          <w:highlight w:val="none"/>
        </w:rPr>
        <w:t xml:space="preserve">       </w:t>
      </w:r>
      <w:r>
        <w:rPr>
          <w:color w:val="auto"/>
          <w:spacing w:val="-2"/>
          <w:sz w:val="21"/>
          <w:szCs w:val="21"/>
          <w:highlight w:val="none"/>
        </w:rPr>
        <w:t>月</w:t>
      </w:r>
      <w:r>
        <w:rPr>
          <w:color w:val="auto"/>
          <w:spacing w:val="13"/>
          <w:sz w:val="21"/>
          <w:szCs w:val="21"/>
          <w:highlight w:val="none"/>
        </w:rPr>
        <w:t xml:space="preserve">      </w:t>
      </w:r>
      <w:r>
        <w:rPr>
          <w:color w:val="auto"/>
          <w:spacing w:val="-2"/>
          <w:sz w:val="21"/>
          <w:szCs w:val="21"/>
          <w:highlight w:val="none"/>
        </w:rPr>
        <w:t>日</w:t>
      </w:r>
    </w:p>
    <w:p w14:paraId="6A1B2C67">
      <w:pPr>
        <w:spacing w:line="228" w:lineRule="auto"/>
        <w:rPr>
          <w:color w:val="auto"/>
          <w:sz w:val="24"/>
          <w:szCs w:val="24"/>
          <w:highlight w:val="none"/>
        </w:rPr>
        <w:sectPr>
          <w:headerReference r:id="rId8" w:type="default"/>
          <w:footerReference r:id="rId9" w:type="default"/>
          <w:pgSz w:w="11906" w:h="16839"/>
          <w:pgMar w:top="926" w:right="934" w:bottom="884" w:left="1134" w:header="746" w:footer="720" w:gutter="0"/>
          <w:pgNumType w:fmt="decimal"/>
          <w:cols w:space="720" w:num="1"/>
        </w:sectPr>
      </w:pPr>
    </w:p>
    <w:p w14:paraId="2E252AF3">
      <w:pPr>
        <w:adjustRightInd/>
        <w:snapToGrid/>
        <w:spacing w:line="240" w:lineRule="auto"/>
        <w:jc w:val="left"/>
        <w:rPr>
          <w:rFonts w:hint="default"/>
          <w:b/>
          <w:bCs/>
          <w:color w:val="auto"/>
          <w:highlight w:val="none"/>
        </w:rPr>
      </w:pPr>
      <w:r>
        <w:rPr>
          <w:rFonts w:hint="eastAsia"/>
          <w:b/>
          <w:bCs/>
          <w:color w:val="auto"/>
          <w:highlight w:val="none"/>
          <w:lang w:val="en-US" w:eastAsia="zh-CN"/>
        </w:rPr>
        <w:t>3、</w:t>
      </w:r>
      <w:r>
        <w:rPr>
          <w:rFonts w:hint="eastAsia"/>
          <w:b/>
          <w:bCs/>
          <w:color w:val="auto"/>
          <w:highlight w:val="none"/>
        </w:rPr>
        <w:t>供应商直接管理关系信息表</w:t>
      </w:r>
      <w:r>
        <w:rPr>
          <w:rFonts w:hint="eastAsia"/>
          <w:b/>
          <w:bCs/>
          <w:color w:val="auto"/>
          <w:highlight w:val="none"/>
          <w:lang w:eastAsia="zh-CN"/>
        </w:rPr>
        <w:t>（</w:t>
      </w:r>
      <w:r>
        <w:rPr>
          <w:rFonts w:hint="eastAsia"/>
          <w:b/>
          <w:bCs/>
          <w:color w:val="auto"/>
          <w:highlight w:val="none"/>
          <w:lang w:val="en-US" w:eastAsia="zh-CN"/>
        </w:rPr>
        <w:t>格式）</w:t>
      </w:r>
    </w:p>
    <w:p w14:paraId="0E9BE886">
      <w:pPr>
        <w:spacing w:line="276" w:lineRule="auto"/>
        <w:rPr>
          <w:rFonts w:hint="eastAsia" w:ascii="Arial" w:eastAsia="宋体"/>
          <w:color w:val="auto"/>
          <w:sz w:val="21"/>
          <w:highlight w:val="none"/>
          <w:lang w:val="en-US" w:eastAsia="zh-CN"/>
        </w:rPr>
      </w:pPr>
    </w:p>
    <w:p w14:paraId="41457B4F">
      <w:pPr>
        <w:adjustRightInd w:val="0"/>
        <w:snapToGrid w:val="0"/>
        <w:spacing w:line="276" w:lineRule="auto"/>
        <w:jc w:val="center"/>
        <w:rPr>
          <w:rFonts w:hint="eastAsia" w:ascii="宋体" w:hAnsi="宋体" w:eastAsia="宋体" w:cs="宋体"/>
          <w:b/>
          <w:color w:val="auto"/>
          <w:sz w:val="32"/>
          <w:szCs w:val="32"/>
          <w:highlight w:val="none"/>
        </w:rPr>
      </w:pPr>
    </w:p>
    <w:p w14:paraId="4F92779C">
      <w:pPr>
        <w:adjustRightInd w:val="0"/>
        <w:snapToGrid w:val="0"/>
        <w:spacing w:line="276"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供应商直接管理关系信息表</w:t>
      </w:r>
    </w:p>
    <w:p w14:paraId="064D4105">
      <w:pPr>
        <w:spacing w:before="12"/>
        <w:rPr>
          <w:color w:val="auto"/>
          <w:highlight w:val="none"/>
        </w:rPr>
      </w:pPr>
    </w:p>
    <w:p w14:paraId="1D157114">
      <w:pPr>
        <w:spacing w:before="12"/>
        <w:rPr>
          <w:color w:val="auto"/>
          <w:highlight w:val="none"/>
        </w:rPr>
      </w:pPr>
    </w:p>
    <w:tbl>
      <w:tblPr>
        <w:tblStyle w:val="635"/>
        <w:tblW w:w="8762" w:type="dxa"/>
        <w:tblInd w:w="3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955"/>
        <w:gridCol w:w="2850"/>
        <w:gridCol w:w="2145"/>
      </w:tblGrid>
      <w:tr w14:paraId="3942E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noWrap w:val="0"/>
            <w:vAlign w:val="top"/>
          </w:tcPr>
          <w:p w14:paraId="49DFB679">
            <w:pPr>
              <w:pStyle w:val="222"/>
              <w:spacing w:before="264" w:line="230" w:lineRule="auto"/>
              <w:ind w:left="201"/>
              <w:rPr>
                <w:color w:val="auto"/>
                <w:sz w:val="21"/>
                <w:szCs w:val="21"/>
                <w:highlight w:val="none"/>
              </w:rPr>
            </w:pPr>
            <w:r>
              <w:rPr>
                <w:color w:val="auto"/>
                <w:spacing w:val="6"/>
                <w:sz w:val="21"/>
                <w:szCs w:val="21"/>
                <w:highlight w:val="none"/>
              </w:rPr>
              <w:t>序号</w:t>
            </w:r>
          </w:p>
        </w:tc>
        <w:tc>
          <w:tcPr>
            <w:tcW w:w="2955" w:type="dxa"/>
            <w:noWrap w:val="0"/>
            <w:vAlign w:val="top"/>
          </w:tcPr>
          <w:p w14:paraId="09D14742">
            <w:pPr>
              <w:pStyle w:val="222"/>
              <w:spacing w:before="265" w:line="228" w:lineRule="auto"/>
              <w:ind w:left="604"/>
              <w:rPr>
                <w:color w:val="auto"/>
                <w:sz w:val="21"/>
                <w:szCs w:val="21"/>
                <w:highlight w:val="none"/>
              </w:rPr>
            </w:pPr>
            <w:r>
              <w:rPr>
                <w:color w:val="auto"/>
                <w:spacing w:val="9"/>
                <w:sz w:val="21"/>
                <w:szCs w:val="21"/>
                <w:highlight w:val="none"/>
              </w:rPr>
              <w:t>直接管理关系单位名称</w:t>
            </w:r>
          </w:p>
        </w:tc>
        <w:tc>
          <w:tcPr>
            <w:tcW w:w="2850" w:type="dxa"/>
            <w:noWrap w:val="0"/>
            <w:vAlign w:val="top"/>
          </w:tcPr>
          <w:p w14:paraId="3AB6F025">
            <w:pPr>
              <w:pStyle w:val="222"/>
              <w:spacing w:before="264" w:line="228" w:lineRule="auto"/>
              <w:ind w:left="828"/>
              <w:rPr>
                <w:color w:val="auto"/>
                <w:sz w:val="21"/>
                <w:szCs w:val="21"/>
                <w:highlight w:val="none"/>
              </w:rPr>
            </w:pPr>
            <w:r>
              <w:rPr>
                <w:color w:val="auto"/>
                <w:spacing w:val="8"/>
                <w:sz w:val="21"/>
                <w:szCs w:val="21"/>
                <w:highlight w:val="none"/>
              </w:rPr>
              <w:t>统一社会信用代码</w:t>
            </w:r>
          </w:p>
        </w:tc>
        <w:tc>
          <w:tcPr>
            <w:tcW w:w="2145" w:type="dxa"/>
            <w:noWrap w:val="0"/>
            <w:vAlign w:val="top"/>
          </w:tcPr>
          <w:p w14:paraId="7DE3BA65">
            <w:pPr>
              <w:pStyle w:val="222"/>
              <w:spacing w:before="264" w:line="230" w:lineRule="auto"/>
              <w:ind w:left="649"/>
              <w:rPr>
                <w:color w:val="auto"/>
                <w:sz w:val="21"/>
                <w:szCs w:val="21"/>
                <w:highlight w:val="none"/>
              </w:rPr>
            </w:pPr>
            <w:r>
              <w:rPr>
                <w:color w:val="auto"/>
                <w:spacing w:val="4"/>
                <w:sz w:val="21"/>
                <w:szCs w:val="21"/>
                <w:highlight w:val="none"/>
              </w:rPr>
              <w:t>备注</w:t>
            </w:r>
          </w:p>
        </w:tc>
      </w:tr>
      <w:tr w14:paraId="7214A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noWrap w:val="0"/>
            <w:vAlign w:val="top"/>
          </w:tcPr>
          <w:p w14:paraId="57702713">
            <w:pPr>
              <w:pStyle w:val="222"/>
              <w:spacing w:before="294" w:line="189" w:lineRule="auto"/>
              <w:ind w:left="379"/>
              <w:rPr>
                <w:color w:val="auto"/>
                <w:sz w:val="21"/>
                <w:szCs w:val="21"/>
                <w:highlight w:val="none"/>
              </w:rPr>
            </w:pPr>
            <w:r>
              <w:rPr>
                <w:color w:val="auto"/>
                <w:sz w:val="21"/>
                <w:szCs w:val="21"/>
                <w:highlight w:val="none"/>
              </w:rPr>
              <w:t>1</w:t>
            </w:r>
          </w:p>
        </w:tc>
        <w:tc>
          <w:tcPr>
            <w:tcW w:w="2955" w:type="dxa"/>
            <w:noWrap w:val="0"/>
            <w:vAlign w:val="top"/>
          </w:tcPr>
          <w:p w14:paraId="7B0B1140">
            <w:pPr>
              <w:rPr>
                <w:rFonts w:ascii="Arial"/>
                <w:color w:val="auto"/>
                <w:sz w:val="21"/>
                <w:szCs w:val="21"/>
                <w:highlight w:val="none"/>
              </w:rPr>
            </w:pPr>
          </w:p>
        </w:tc>
        <w:tc>
          <w:tcPr>
            <w:tcW w:w="2850" w:type="dxa"/>
            <w:noWrap w:val="0"/>
            <w:vAlign w:val="top"/>
          </w:tcPr>
          <w:p w14:paraId="7587F476">
            <w:pPr>
              <w:rPr>
                <w:rFonts w:ascii="Arial"/>
                <w:color w:val="auto"/>
                <w:sz w:val="21"/>
                <w:szCs w:val="21"/>
                <w:highlight w:val="none"/>
              </w:rPr>
            </w:pPr>
          </w:p>
        </w:tc>
        <w:tc>
          <w:tcPr>
            <w:tcW w:w="2145" w:type="dxa"/>
            <w:noWrap w:val="0"/>
            <w:vAlign w:val="top"/>
          </w:tcPr>
          <w:p w14:paraId="31484C66">
            <w:pPr>
              <w:rPr>
                <w:rFonts w:ascii="Arial"/>
                <w:color w:val="auto"/>
                <w:sz w:val="21"/>
                <w:szCs w:val="21"/>
                <w:highlight w:val="none"/>
              </w:rPr>
            </w:pPr>
          </w:p>
        </w:tc>
      </w:tr>
      <w:tr w14:paraId="52479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noWrap w:val="0"/>
            <w:vAlign w:val="top"/>
          </w:tcPr>
          <w:p w14:paraId="1B847B68">
            <w:pPr>
              <w:pStyle w:val="222"/>
              <w:spacing w:before="294" w:line="189" w:lineRule="auto"/>
              <w:ind w:left="366"/>
              <w:rPr>
                <w:color w:val="auto"/>
                <w:sz w:val="21"/>
                <w:szCs w:val="21"/>
                <w:highlight w:val="none"/>
              </w:rPr>
            </w:pPr>
            <w:r>
              <w:rPr>
                <w:color w:val="auto"/>
                <w:sz w:val="21"/>
                <w:szCs w:val="21"/>
                <w:highlight w:val="none"/>
              </w:rPr>
              <w:t>2</w:t>
            </w:r>
          </w:p>
        </w:tc>
        <w:tc>
          <w:tcPr>
            <w:tcW w:w="2955" w:type="dxa"/>
            <w:noWrap w:val="0"/>
            <w:vAlign w:val="top"/>
          </w:tcPr>
          <w:p w14:paraId="75EFAC08">
            <w:pPr>
              <w:rPr>
                <w:rFonts w:ascii="Arial"/>
                <w:color w:val="auto"/>
                <w:sz w:val="21"/>
                <w:szCs w:val="21"/>
                <w:highlight w:val="none"/>
              </w:rPr>
            </w:pPr>
          </w:p>
        </w:tc>
        <w:tc>
          <w:tcPr>
            <w:tcW w:w="2850" w:type="dxa"/>
            <w:noWrap w:val="0"/>
            <w:vAlign w:val="top"/>
          </w:tcPr>
          <w:p w14:paraId="53911231">
            <w:pPr>
              <w:rPr>
                <w:rFonts w:ascii="Arial"/>
                <w:color w:val="auto"/>
                <w:sz w:val="21"/>
                <w:szCs w:val="21"/>
                <w:highlight w:val="none"/>
              </w:rPr>
            </w:pPr>
          </w:p>
        </w:tc>
        <w:tc>
          <w:tcPr>
            <w:tcW w:w="2145" w:type="dxa"/>
            <w:noWrap w:val="0"/>
            <w:vAlign w:val="top"/>
          </w:tcPr>
          <w:p w14:paraId="72D9991A">
            <w:pPr>
              <w:rPr>
                <w:rFonts w:ascii="Arial"/>
                <w:color w:val="auto"/>
                <w:sz w:val="21"/>
                <w:szCs w:val="21"/>
                <w:highlight w:val="none"/>
              </w:rPr>
            </w:pPr>
          </w:p>
        </w:tc>
      </w:tr>
      <w:tr w14:paraId="4CF64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noWrap w:val="0"/>
            <w:vAlign w:val="top"/>
          </w:tcPr>
          <w:p w14:paraId="2678C800">
            <w:pPr>
              <w:pStyle w:val="222"/>
              <w:spacing w:before="294" w:line="189" w:lineRule="auto"/>
              <w:ind w:left="367"/>
              <w:rPr>
                <w:color w:val="auto"/>
                <w:sz w:val="21"/>
                <w:szCs w:val="21"/>
                <w:highlight w:val="none"/>
              </w:rPr>
            </w:pPr>
            <w:r>
              <w:rPr>
                <w:color w:val="auto"/>
                <w:sz w:val="21"/>
                <w:szCs w:val="21"/>
                <w:highlight w:val="none"/>
              </w:rPr>
              <w:t>3</w:t>
            </w:r>
          </w:p>
        </w:tc>
        <w:tc>
          <w:tcPr>
            <w:tcW w:w="2955" w:type="dxa"/>
            <w:noWrap w:val="0"/>
            <w:vAlign w:val="top"/>
          </w:tcPr>
          <w:p w14:paraId="784FCD68">
            <w:pPr>
              <w:rPr>
                <w:rFonts w:ascii="Arial"/>
                <w:color w:val="auto"/>
                <w:sz w:val="21"/>
                <w:szCs w:val="21"/>
                <w:highlight w:val="none"/>
              </w:rPr>
            </w:pPr>
          </w:p>
        </w:tc>
        <w:tc>
          <w:tcPr>
            <w:tcW w:w="2850" w:type="dxa"/>
            <w:noWrap w:val="0"/>
            <w:vAlign w:val="top"/>
          </w:tcPr>
          <w:p w14:paraId="5F4B04F8">
            <w:pPr>
              <w:rPr>
                <w:rFonts w:ascii="Arial"/>
                <w:color w:val="auto"/>
                <w:sz w:val="21"/>
                <w:szCs w:val="21"/>
                <w:highlight w:val="none"/>
              </w:rPr>
            </w:pPr>
          </w:p>
        </w:tc>
        <w:tc>
          <w:tcPr>
            <w:tcW w:w="2145" w:type="dxa"/>
            <w:noWrap w:val="0"/>
            <w:vAlign w:val="top"/>
          </w:tcPr>
          <w:p w14:paraId="793B835F">
            <w:pPr>
              <w:rPr>
                <w:rFonts w:ascii="Arial"/>
                <w:color w:val="auto"/>
                <w:sz w:val="21"/>
                <w:szCs w:val="21"/>
                <w:highlight w:val="none"/>
              </w:rPr>
            </w:pPr>
          </w:p>
        </w:tc>
      </w:tr>
      <w:tr w14:paraId="768D5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noWrap w:val="0"/>
            <w:vAlign w:val="top"/>
          </w:tcPr>
          <w:p w14:paraId="59388AEA">
            <w:pPr>
              <w:pStyle w:val="222"/>
              <w:spacing w:before="265" w:line="325" w:lineRule="exact"/>
              <w:ind w:left="218"/>
              <w:rPr>
                <w:color w:val="auto"/>
                <w:sz w:val="21"/>
                <w:szCs w:val="21"/>
                <w:highlight w:val="none"/>
              </w:rPr>
            </w:pPr>
            <w:r>
              <w:rPr>
                <w:color w:val="auto"/>
                <w:spacing w:val="-2"/>
                <w:position w:val="3"/>
                <w:sz w:val="21"/>
                <w:szCs w:val="21"/>
                <w:highlight w:val="none"/>
              </w:rPr>
              <w:t>……</w:t>
            </w:r>
          </w:p>
        </w:tc>
        <w:tc>
          <w:tcPr>
            <w:tcW w:w="2955" w:type="dxa"/>
            <w:noWrap w:val="0"/>
            <w:vAlign w:val="top"/>
          </w:tcPr>
          <w:p w14:paraId="7EC83458">
            <w:pPr>
              <w:rPr>
                <w:rFonts w:ascii="Arial"/>
                <w:color w:val="auto"/>
                <w:sz w:val="21"/>
                <w:szCs w:val="21"/>
                <w:highlight w:val="none"/>
              </w:rPr>
            </w:pPr>
          </w:p>
        </w:tc>
        <w:tc>
          <w:tcPr>
            <w:tcW w:w="2850" w:type="dxa"/>
            <w:noWrap w:val="0"/>
            <w:vAlign w:val="top"/>
          </w:tcPr>
          <w:p w14:paraId="7CDE7A7D">
            <w:pPr>
              <w:rPr>
                <w:rFonts w:ascii="Arial"/>
                <w:color w:val="auto"/>
                <w:sz w:val="21"/>
                <w:szCs w:val="21"/>
                <w:highlight w:val="none"/>
              </w:rPr>
            </w:pPr>
          </w:p>
        </w:tc>
        <w:tc>
          <w:tcPr>
            <w:tcW w:w="2145" w:type="dxa"/>
            <w:noWrap w:val="0"/>
            <w:vAlign w:val="top"/>
          </w:tcPr>
          <w:p w14:paraId="56875003">
            <w:pPr>
              <w:rPr>
                <w:rFonts w:ascii="Arial"/>
                <w:color w:val="auto"/>
                <w:sz w:val="21"/>
                <w:szCs w:val="21"/>
                <w:highlight w:val="none"/>
              </w:rPr>
            </w:pPr>
          </w:p>
        </w:tc>
      </w:tr>
    </w:tbl>
    <w:p w14:paraId="158025D6">
      <w:pPr>
        <w:pStyle w:val="22"/>
        <w:spacing w:before="140" w:line="233" w:lineRule="auto"/>
        <w:ind w:left="753"/>
        <w:outlineLvl w:val="3"/>
        <w:rPr>
          <w:color w:val="auto"/>
          <w:sz w:val="21"/>
          <w:szCs w:val="21"/>
          <w:highlight w:val="none"/>
        </w:rPr>
      </w:pPr>
      <w:r>
        <w:rPr>
          <w:color w:val="auto"/>
          <w:sz w:val="21"/>
          <w:szCs w:val="21"/>
          <w:highlight w:val="none"/>
        </w:rPr>
        <w:t>注：</w:t>
      </w:r>
    </w:p>
    <w:p w14:paraId="5F7996E0">
      <w:pPr>
        <w:spacing w:line="257" w:lineRule="auto"/>
        <w:rPr>
          <w:rFonts w:ascii="Arial"/>
          <w:color w:val="auto"/>
          <w:sz w:val="21"/>
          <w:szCs w:val="21"/>
          <w:highlight w:val="none"/>
        </w:rPr>
      </w:pPr>
    </w:p>
    <w:p w14:paraId="5D3B25C7">
      <w:pPr>
        <w:pStyle w:val="22"/>
        <w:keepNext w:val="0"/>
        <w:keepLines w:val="0"/>
        <w:pageBreakBefore w:val="0"/>
        <w:widowControl w:val="0"/>
        <w:kinsoku/>
        <w:wordWrap/>
        <w:overflowPunct/>
        <w:topLinePunct w:val="0"/>
        <w:autoSpaceDE w:val="0"/>
        <w:autoSpaceDN w:val="0"/>
        <w:bidi w:val="0"/>
        <w:adjustRightInd w:val="0"/>
        <w:snapToGrid/>
        <w:spacing w:before="71" w:line="360" w:lineRule="auto"/>
        <w:ind w:left="844"/>
        <w:textAlignment w:val="auto"/>
        <w:outlineLvl w:val="3"/>
        <w:rPr>
          <w:color w:val="auto"/>
          <w:sz w:val="21"/>
          <w:szCs w:val="21"/>
          <w:highlight w:val="none"/>
        </w:rPr>
      </w:pPr>
      <w:r>
        <w:rPr>
          <w:color w:val="auto"/>
          <w:spacing w:val="-10"/>
          <w:sz w:val="21"/>
          <w:szCs w:val="21"/>
          <w:highlight w:val="none"/>
        </w:rPr>
        <w:t>1.</w:t>
      </w:r>
      <w:r>
        <w:rPr>
          <w:color w:val="auto"/>
          <w:spacing w:val="-33"/>
          <w:sz w:val="21"/>
          <w:szCs w:val="21"/>
          <w:highlight w:val="none"/>
        </w:rPr>
        <w:t xml:space="preserve"> </w:t>
      </w:r>
      <w:r>
        <w:rPr>
          <w:color w:val="auto"/>
          <w:spacing w:val="-10"/>
          <w:sz w:val="21"/>
          <w:szCs w:val="21"/>
          <w:highlight w:val="none"/>
        </w:rPr>
        <w:t>管理关系：是指不具有出资持股关系的其他单位之间存在的管</w:t>
      </w:r>
      <w:r>
        <w:rPr>
          <w:color w:val="auto"/>
          <w:spacing w:val="-11"/>
          <w:sz w:val="21"/>
          <w:szCs w:val="21"/>
          <w:highlight w:val="none"/>
        </w:rPr>
        <w:t>理与被管理关系，如一些上下级关系</w:t>
      </w:r>
      <w:r>
        <w:rPr>
          <w:color w:val="auto"/>
          <w:spacing w:val="7"/>
          <w:sz w:val="21"/>
          <w:szCs w:val="21"/>
          <w:highlight w:val="none"/>
        </w:rPr>
        <w:t>的事业单位和团体组织。</w:t>
      </w:r>
    </w:p>
    <w:p w14:paraId="56F40D32">
      <w:pPr>
        <w:pStyle w:val="22"/>
        <w:keepNext w:val="0"/>
        <w:keepLines w:val="0"/>
        <w:pageBreakBefore w:val="0"/>
        <w:widowControl w:val="0"/>
        <w:kinsoku/>
        <w:wordWrap/>
        <w:overflowPunct/>
        <w:topLinePunct w:val="0"/>
        <w:autoSpaceDE w:val="0"/>
        <w:autoSpaceDN w:val="0"/>
        <w:bidi w:val="0"/>
        <w:adjustRightInd w:val="0"/>
        <w:snapToGrid/>
        <w:spacing w:before="174" w:line="360" w:lineRule="auto"/>
        <w:ind w:left="830"/>
        <w:textAlignment w:val="auto"/>
        <w:outlineLvl w:val="3"/>
        <w:rPr>
          <w:color w:val="auto"/>
          <w:sz w:val="21"/>
          <w:szCs w:val="21"/>
          <w:highlight w:val="none"/>
        </w:rPr>
      </w:pPr>
      <w:r>
        <w:rPr>
          <w:color w:val="auto"/>
          <w:spacing w:val="-13"/>
          <w:sz w:val="21"/>
          <w:szCs w:val="21"/>
          <w:highlight w:val="none"/>
        </w:rPr>
        <w:t>2.</w:t>
      </w:r>
      <w:r>
        <w:rPr>
          <w:color w:val="auto"/>
          <w:spacing w:val="-37"/>
          <w:sz w:val="21"/>
          <w:szCs w:val="21"/>
          <w:highlight w:val="none"/>
        </w:rPr>
        <w:t xml:space="preserve"> </w:t>
      </w:r>
      <w:r>
        <w:rPr>
          <w:color w:val="auto"/>
          <w:spacing w:val="-13"/>
          <w:sz w:val="21"/>
          <w:szCs w:val="21"/>
          <w:highlight w:val="none"/>
        </w:rPr>
        <w:t>本表所指的管理关系仅限于直接管理关系，不包括间</w:t>
      </w:r>
      <w:r>
        <w:rPr>
          <w:color w:val="auto"/>
          <w:spacing w:val="-14"/>
          <w:sz w:val="21"/>
          <w:szCs w:val="21"/>
          <w:highlight w:val="none"/>
        </w:rPr>
        <w:t>接的管理关系。</w:t>
      </w:r>
    </w:p>
    <w:p w14:paraId="7CF9BAA7">
      <w:pPr>
        <w:pStyle w:val="22"/>
        <w:keepNext w:val="0"/>
        <w:keepLines w:val="0"/>
        <w:pageBreakBefore w:val="0"/>
        <w:widowControl w:val="0"/>
        <w:kinsoku/>
        <w:wordWrap/>
        <w:overflowPunct/>
        <w:topLinePunct w:val="0"/>
        <w:autoSpaceDE w:val="0"/>
        <w:autoSpaceDN w:val="0"/>
        <w:bidi w:val="0"/>
        <w:adjustRightInd w:val="0"/>
        <w:snapToGrid/>
        <w:spacing w:before="239" w:line="360" w:lineRule="auto"/>
        <w:ind w:left="832"/>
        <w:textAlignment w:val="auto"/>
        <w:outlineLvl w:val="3"/>
        <w:rPr>
          <w:color w:val="auto"/>
          <w:sz w:val="21"/>
          <w:szCs w:val="21"/>
          <w:highlight w:val="none"/>
        </w:rPr>
      </w:pPr>
      <w:r>
        <w:rPr>
          <w:color w:val="auto"/>
          <w:spacing w:val="6"/>
          <w:sz w:val="21"/>
          <w:szCs w:val="21"/>
          <w:highlight w:val="none"/>
        </w:rPr>
        <w:t>3.</w:t>
      </w:r>
      <w:r>
        <w:rPr>
          <w:color w:val="auto"/>
          <w:spacing w:val="-32"/>
          <w:sz w:val="21"/>
          <w:szCs w:val="21"/>
          <w:highlight w:val="none"/>
        </w:rPr>
        <w:t xml:space="preserve"> </w:t>
      </w:r>
      <w:r>
        <w:rPr>
          <w:color w:val="auto"/>
          <w:spacing w:val="6"/>
          <w:sz w:val="21"/>
          <w:szCs w:val="21"/>
          <w:highlight w:val="none"/>
        </w:rPr>
        <w:t>供应商不存在直接管理关系的，则填“无</w:t>
      </w:r>
      <w:r>
        <w:rPr>
          <w:color w:val="auto"/>
          <w:spacing w:val="-70"/>
          <w:sz w:val="21"/>
          <w:szCs w:val="21"/>
          <w:highlight w:val="none"/>
        </w:rPr>
        <w:t xml:space="preserve"> </w:t>
      </w:r>
      <w:r>
        <w:rPr>
          <w:color w:val="auto"/>
          <w:spacing w:val="6"/>
          <w:sz w:val="21"/>
          <w:szCs w:val="21"/>
          <w:highlight w:val="none"/>
        </w:rPr>
        <w:t>”。</w:t>
      </w:r>
    </w:p>
    <w:p w14:paraId="3CA027AA">
      <w:pPr>
        <w:spacing w:line="241" w:lineRule="auto"/>
        <w:rPr>
          <w:rFonts w:ascii="Arial"/>
          <w:color w:val="auto"/>
          <w:sz w:val="21"/>
          <w:szCs w:val="21"/>
          <w:highlight w:val="none"/>
        </w:rPr>
      </w:pPr>
    </w:p>
    <w:p w14:paraId="291660A0">
      <w:pPr>
        <w:spacing w:line="242" w:lineRule="auto"/>
        <w:rPr>
          <w:rFonts w:ascii="Arial"/>
          <w:color w:val="auto"/>
          <w:sz w:val="21"/>
          <w:szCs w:val="21"/>
          <w:highlight w:val="none"/>
        </w:rPr>
      </w:pPr>
    </w:p>
    <w:p w14:paraId="20A329EE">
      <w:pPr>
        <w:spacing w:line="242" w:lineRule="auto"/>
        <w:rPr>
          <w:rFonts w:ascii="Arial"/>
          <w:color w:val="auto"/>
          <w:sz w:val="21"/>
          <w:szCs w:val="21"/>
          <w:highlight w:val="none"/>
        </w:rPr>
      </w:pPr>
    </w:p>
    <w:p w14:paraId="0F153418">
      <w:pPr>
        <w:spacing w:line="242" w:lineRule="auto"/>
        <w:rPr>
          <w:rFonts w:ascii="Arial"/>
          <w:color w:val="auto"/>
          <w:sz w:val="21"/>
          <w:szCs w:val="21"/>
          <w:highlight w:val="none"/>
        </w:rPr>
      </w:pPr>
    </w:p>
    <w:p w14:paraId="6CDC7696">
      <w:pPr>
        <w:spacing w:line="242" w:lineRule="auto"/>
        <w:rPr>
          <w:rFonts w:ascii="Arial"/>
          <w:color w:val="auto"/>
          <w:sz w:val="21"/>
          <w:szCs w:val="21"/>
          <w:highlight w:val="none"/>
        </w:rPr>
      </w:pPr>
    </w:p>
    <w:p w14:paraId="50F7BCF9">
      <w:pPr>
        <w:spacing w:line="242" w:lineRule="auto"/>
        <w:rPr>
          <w:rFonts w:ascii="Arial"/>
          <w:color w:val="auto"/>
          <w:sz w:val="21"/>
          <w:szCs w:val="21"/>
          <w:highlight w:val="none"/>
        </w:rPr>
      </w:pPr>
    </w:p>
    <w:p w14:paraId="7673FAB1">
      <w:pPr>
        <w:pStyle w:val="22"/>
        <w:spacing w:before="66" w:line="228" w:lineRule="auto"/>
        <w:ind w:left="3319"/>
        <w:outlineLvl w:val="3"/>
        <w:rPr>
          <w:color w:val="auto"/>
          <w:sz w:val="21"/>
          <w:szCs w:val="21"/>
          <w:highlight w:val="none"/>
        </w:rPr>
      </w:pPr>
      <w:r>
        <w:rPr>
          <w:color w:val="auto"/>
          <w:spacing w:val="10"/>
          <w:sz w:val="21"/>
          <w:szCs w:val="21"/>
          <w:highlight w:val="none"/>
        </w:rPr>
        <w:t>法定代表人（负责人）或者委托代理人（签字或电子签名</w:t>
      </w:r>
      <w:r>
        <w:rPr>
          <w:color w:val="auto"/>
          <w:spacing w:val="15"/>
          <w:sz w:val="21"/>
          <w:szCs w:val="21"/>
          <w:highlight w:val="none"/>
        </w:rPr>
        <w:t>）：</w:t>
      </w:r>
      <w:r>
        <w:rPr>
          <w:color w:val="auto"/>
          <w:sz w:val="21"/>
          <w:szCs w:val="21"/>
          <w:highlight w:val="none"/>
          <w:u w:val="single" w:color="auto"/>
        </w:rPr>
        <w:t xml:space="preserve">      </w:t>
      </w:r>
    </w:p>
    <w:p w14:paraId="6F8022DF">
      <w:pPr>
        <w:spacing w:line="476" w:lineRule="auto"/>
        <w:rPr>
          <w:rFonts w:ascii="Arial"/>
          <w:color w:val="auto"/>
          <w:sz w:val="21"/>
          <w:szCs w:val="21"/>
          <w:highlight w:val="none"/>
        </w:rPr>
      </w:pPr>
    </w:p>
    <w:p w14:paraId="14A4B8A6">
      <w:pPr>
        <w:pStyle w:val="22"/>
        <w:spacing w:before="65" w:line="228" w:lineRule="auto"/>
        <w:ind w:left="3347"/>
        <w:outlineLvl w:val="3"/>
        <w:rPr>
          <w:color w:val="auto"/>
          <w:sz w:val="21"/>
          <w:szCs w:val="21"/>
          <w:highlight w:val="none"/>
        </w:rPr>
      </w:pPr>
      <w:r>
        <w:rPr>
          <w:color w:val="auto"/>
          <w:spacing w:val="12"/>
          <w:sz w:val="21"/>
          <w:szCs w:val="21"/>
          <w:highlight w:val="none"/>
        </w:rPr>
        <w:t>供应商名称（公章）：</w:t>
      </w:r>
      <w:r>
        <w:rPr>
          <w:color w:val="auto"/>
          <w:sz w:val="21"/>
          <w:szCs w:val="21"/>
          <w:highlight w:val="none"/>
          <w:u w:val="single" w:color="auto"/>
        </w:rPr>
        <w:t xml:space="preserve">                                        </w:t>
      </w:r>
    </w:p>
    <w:p w14:paraId="736718B3">
      <w:pPr>
        <w:spacing w:line="475" w:lineRule="auto"/>
        <w:rPr>
          <w:rFonts w:ascii="Arial"/>
          <w:color w:val="auto"/>
          <w:sz w:val="21"/>
          <w:szCs w:val="21"/>
          <w:highlight w:val="none"/>
        </w:rPr>
      </w:pPr>
    </w:p>
    <w:p w14:paraId="4ABCC229">
      <w:pPr>
        <w:spacing w:line="520" w:lineRule="exact"/>
        <w:jc w:val="right"/>
        <w:rPr>
          <w:rFonts w:hint="eastAsia" w:ascii="宋体"/>
          <w:b/>
          <w:color w:val="auto"/>
          <w:sz w:val="21"/>
          <w:szCs w:val="21"/>
          <w:highlight w:val="none"/>
        </w:rPr>
      </w:pPr>
      <w:r>
        <w:rPr>
          <w:color w:val="auto"/>
          <w:spacing w:val="-2"/>
          <w:sz w:val="21"/>
          <w:szCs w:val="21"/>
          <w:highlight w:val="none"/>
        </w:rPr>
        <w:t>年</w:t>
      </w:r>
      <w:r>
        <w:rPr>
          <w:color w:val="auto"/>
          <w:spacing w:val="7"/>
          <w:sz w:val="21"/>
          <w:szCs w:val="21"/>
          <w:highlight w:val="none"/>
        </w:rPr>
        <w:t xml:space="preserve">       </w:t>
      </w:r>
      <w:r>
        <w:rPr>
          <w:color w:val="auto"/>
          <w:spacing w:val="-2"/>
          <w:sz w:val="21"/>
          <w:szCs w:val="21"/>
          <w:highlight w:val="none"/>
        </w:rPr>
        <w:t>月</w:t>
      </w:r>
      <w:r>
        <w:rPr>
          <w:color w:val="auto"/>
          <w:spacing w:val="13"/>
          <w:sz w:val="21"/>
          <w:szCs w:val="21"/>
          <w:highlight w:val="none"/>
        </w:rPr>
        <w:t xml:space="preserve">      </w:t>
      </w:r>
      <w:r>
        <w:rPr>
          <w:color w:val="auto"/>
          <w:spacing w:val="-2"/>
          <w:sz w:val="21"/>
          <w:szCs w:val="21"/>
          <w:highlight w:val="none"/>
        </w:rPr>
        <w:t>日</w:t>
      </w:r>
    </w:p>
    <w:p w14:paraId="162C487A">
      <w:pPr>
        <w:numPr>
          <w:ilvl w:val="0"/>
          <w:numId w:val="0"/>
        </w:numPr>
        <w:adjustRightInd w:val="0"/>
        <w:snapToGrid w:val="0"/>
        <w:spacing w:line="360" w:lineRule="exact"/>
        <w:ind w:firstLine="422" w:firstLineChars="200"/>
        <w:rPr>
          <w:rFonts w:hint="eastAsia" w:ascii="宋体"/>
          <w:b/>
          <w:bCs/>
          <w:color w:val="auto"/>
          <w:highlight w:val="none"/>
        </w:rPr>
      </w:pPr>
    </w:p>
    <w:p w14:paraId="7496500A">
      <w:pPr>
        <w:numPr>
          <w:ilvl w:val="-1"/>
          <w:numId w:val="0"/>
        </w:numPr>
        <w:adjustRightInd/>
        <w:snapToGrid/>
        <w:spacing w:line="240" w:lineRule="auto"/>
        <w:ind w:firstLine="0" w:firstLineChars="0"/>
        <w:rPr>
          <w:rFonts w:hint="eastAsia" w:ascii="宋体"/>
          <w:b w:val="0"/>
          <w:bCs w:val="0"/>
          <w:color w:val="auto"/>
          <w:highlight w:val="none"/>
        </w:rPr>
      </w:pPr>
      <w:r>
        <w:rPr>
          <w:rFonts w:hint="eastAsia" w:ascii="宋体"/>
          <w:b/>
          <w:bCs/>
          <w:color w:val="auto"/>
          <w:highlight w:val="none"/>
        </w:rPr>
        <w:br w:type="page"/>
      </w:r>
      <w:r>
        <w:rPr>
          <w:rFonts w:hint="eastAsia"/>
          <w:b/>
          <w:bCs/>
          <w:color w:val="auto"/>
          <w:highlight w:val="none"/>
          <w:lang w:val="en-US" w:eastAsia="zh-CN"/>
        </w:rPr>
        <w:t>4、竞标声明（格式）</w:t>
      </w:r>
    </w:p>
    <w:p w14:paraId="2FA42519">
      <w:pPr>
        <w:adjustRightInd w:val="0"/>
        <w:snapToGrid w:val="0"/>
        <w:spacing w:line="276" w:lineRule="auto"/>
        <w:jc w:val="center"/>
        <w:rPr>
          <w:rFonts w:hint="eastAsia" w:ascii="黑体" w:hAnsi="Times New Roman" w:eastAsia="黑体" w:cs="Times New Roman"/>
          <w:b/>
          <w:color w:val="auto"/>
          <w:sz w:val="30"/>
          <w:szCs w:val="30"/>
          <w:highlight w:val="none"/>
          <w:lang w:val="en-US" w:eastAsia="zh-CN"/>
        </w:rPr>
      </w:pPr>
    </w:p>
    <w:p w14:paraId="227D3E9D">
      <w:pPr>
        <w:adjustRightInd w:val="0"/>
        <w:snapToGrid w:val="0"/>
        <w:spacing w:line="276" w:lineRule="auto"/>
        <w:jc w:val="center"/>
        <w:rPr>
          <w:rFonts w:hint="eastAsia" w:ascii="黑体" w:hAnsi="Times New Roman" w:eastAsia="黑体" w:cs="Times New Roman"/>
          <w:b/>
          <w:color w:val="auto"/>
          <w:sz w:val="30"/>
          <w:szCs w:val="30"/>
          <w:highlight w:val="none"/>
          <w:lang w:val="en-US" w:eastAsia="zh-CN"/>
        </w:rPr>
      </w:pPr>
      <w:r>
        <w:rPr>
          <w:rFonts w:hint="eastAsia" w:ascii="宋体" w:hAnsi="宋体" w:eastAsia="宋体" w:cs="宋体"/>
          <w:b/>
          <w:color w:val="auto"/>
          <w:sz w:val="32"/>
          <w:szCs w:val="32"/>
          <w:highlight w:val="none"/>
          <w:lang w:val="en-US" w:eastAsia="zh-CN"/>
        </w:rPr>
        <w:t>竞标声明</w:t>
      </w:r>
    </w:p>
    <w:p w14:paraId="1363BAA4">
      <w:pPr>
        <w:spacing w:line="360" w:lineRule="auto"/>
        <w:rPr>
          <w:rFonts w:hint="eastAsia" w:ascii="宋体" w:hAnsi="宋体" w:eastAsia="宋体" w:cs="宋体"/>
          <w:color w:val="auto"/>
          <w:spacing w:val="0"/>
          <w:szCs w:val="21"/>
          <w:highlight w:val="none"/>
        </w:rPr>
      </w:pPr>
    </w:p>
    <w:p w14:paraId="354446EE">
      <w:pPr>
        <w:spacing w:line="360" w:lineRule="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致：</w:t>
      </w:r>
      <w:r>
        <w:rPr>
          <w:rFonts w:hint="eastAsia" w:ascii="宋体" w:hAnsi="宋体" w:eastAsia="宋体" w:cs="宋体"/>
          <w:color w:val="auto"/>
          <w:spacing w:val="0"/>
          <w:szCs w:val="21"/>
          <w:highlight w:val="none"/>
          <w:u w:val="single"/>
        </w:rPr>
        <w:t xml:space="preserve"> (采购人名称)</w:t>
      </w:r>
      <w:r>
        <w:rPr>
          <w:rFonts w:hint="eastAsia" w:ascii="宋体" w:hAnsi="宋体" w:eastAsia="宋体" w:cs="宋体"/>
          <w:color w:val="auto"/>
          <w:spacing w:val="0"/>
          <w:szCs w:val="21"/>
          <w:highlight w:val="none"/>
        </w:rPr>
        <w:t>：</w:t>
      </w:r>
    </w:p>
    <w:p w14:paraId="5332FD5C">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u w:val="single"/>
        </w:rPr>
        <w:t>（供应商名称）</w:t>
      </w:r>
      <w:r>
        <w:rPr>
          <w:rFonts w:hint="eastAsia" w:ascii="宋体" w:hAnsi="宋体" w:eastAsia="宋体" w:cs="宋体"/>
          <w:color w:val="auto"/>
          <w:spacing w:val="0"/>
          <w:szCs w:val="21"/>
          <w:highlight w:val="none"/>
        </w:rPr>
        <w:t>系中华人民共和国合法供应商，经营地址</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w:t>
      </w:r>
    </w:p>
    <w:p w14:paraId="76AE148B">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我方愿意参加贵方组织的</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项目的竞标，为便于贵方公正、择优地确定成交供应商及其竞标产品和服务，我方就本次竞标有关事项郑重声明如下：</w:t>
      </w:r>
    </w:p>
    <w:p w14:paraId="1573DE6F">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1.我方向贵方提交的所有响应文件、资料都是准确的和真实的。</w:t>
      </w:r>
    </w:p>
    <w:p w14:paraId="72D933EC">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06FB6CF">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3.在此，我方宣布同意如下：</w:t>
      </w:r>
    </w:p>
    <w:p w14:paraId="271573C6">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（1）将按谈判文件的约定履行合同责任和义务；</w:t>
      </w:r>
    </w:p>
    <w:p w14:paraId="1F434784">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（2）已详细审查全部谈判文件，包括澄清或者更正公告（如有）；</w:t>
      </w:r>
    </w:p>
    <w:p w14:paraId="625FADCF">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（3）同意提供按照贵方可能要求的与谈判有关的一切数据或者资料；</w:t>
      </w:r>
    </w:p>
    <w:p w14:paraId="05D5B221">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（4）响应谈判文件规定的竞标有效期。</w:t>
      </w:r>
    </w:p>
    <w:p w14:paraId="5049D3BD">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4.我方承诺已经具备《中华人民共和国政府采购法》第二十二条中规定的参加政府采购活动的供应商应当具备的条件并按本项目响应文件“第</w:t>
      </w:r>
      <w:r>
        <w:rPr>
          <w:rFonts w:hint="eastAsia" w:ascii="宋体" w:hAnsi="宋体" w:eastAsia="宋体" w:cs="宋体"/>
          <w:color w:val="auto"/>
          <w:spacing w:val="0"/>
          <w:szCs w:val="21"/>
          <w:highlight w:val="none"/>
          <w:lang w:eastAsia="zh-CN"/>
        </w:rPr>
        <w:t>二</w:t>
      </w:r>
      <w:r>
        <w:rPr>
          <w:rFonts w:hint="eastAsia" w:ascii="宋体" w:hAnsi="宋体" w:eastAsia="宋体" w:cs="宋体"/>
          <w:color w:val="auto"/>
          <w:spacing w:val="0"/>
          <w:szCs w:val="21"/>
          <w:highlight w:val="none"/>
        </w:rPr>
        <w:t>章”“第</w:t>
      </w:r>
      <w:r>
        <w:rPr>
          <w:rFonts w:hint="eastAsia" w:ascii="宋体" w:hAnsi="宋体" w:eastAsia="宋体" w:cs="宋体"/>
          <w:color w:val="auto"/>
          <w:spacing w:val="0"/>
          <w:szCs w:val="21"/>
          <w:highlight w:val="none"/>
          <w:lang w:eastAsia="zh-CN"/>
        </w:rPr>
        <w:t>一</w:t>
      </w:r>
      <w:r>
        <w:rPr>
          <w:rFonts w:hint="eastAsia" w:ascii="宋体" w:hAnsi="宋体" w:eastAsia="宋体" w:cs="宋体"/>
          <w:color w:val="auto"/>
          <w:spacing w:val="0"/>
          <w:szCs w:val="21"/>
          <w:highlight w:val="none"/>
        </w:rPr>
        <w:t>节供应商须知前附表”中“资格证明文件组成”完整提供证明材料。</w:t>
      </w:r>
    </w:p>
    <w:p w14:paraId="258EA936">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CE4E4C7">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7F32F6C">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□我方本次响应文件</w:t>
      </w:r>
      <w:r>
        <w:rPr>
          <w:rFonts w:hint="eastAsia" w:ascii="宋体" w:hAnsi="宋体" w:eastAsia="宋体" w:cs="宋体"/>
          <w:color w:val="auto"/>
          <w:spacing w:val="0"/>
          <w:kern w:val="0"/>
          <w:szCs w:val="21"/>
          <w:highlight w:val="none"/>
        </w:rPr>
        <w:t>内容中</w:t>
      </w:r>
      <w:r>
        <w:rPr>
          <w:rFonts w:hint="eastAsia" w:ascii="宋体" w:hAnsi="宋体" w:eastAsia="宋体" w:cs="宋体"/>
          <w:color w:val="auto"/>
          <w:spacing w:val="0"/>
          <w:szCs w:val="21"/>
          <w:highlight w:val="none"/>
        </w:rPr>
        <w:t>未</w:t>
      </w:r>
      <w:r>
        <w:rPr>
          <w:rFonts w:hint="eastAsia" w:ascii="宋体" w:hAnsi="宋体" w:eastAsia="宋体" w:cs="宋体"/>
          <w:color w:val="auto"/>
          <w:spacing w:val="0"/>
          <w:kern w:val="0"/>
          <w:szCs w:val="21"/>
          <w:highlight w:val="none"/>
        </w:rPr>
        <w:t>涉及商业秘密；</w:t>
      </w:r>
    </w:p>
    <w:p w14:paraId="0403D6F3">
      <w:pPr>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□我方本次响应文件</w:t>
      </w:r>
      <w:r>
        <w:rPr>
          <w:rFonts w:hint="eastAsia" w:ascii="宋体" w:hAnsi="宋体" w:eastAsia="宋体" w:cs="宋体"/>
          <w:color w:val="auto"/>
          <w:spacing w:val="0"/>
          <w:kern w:val="0"/>
          <w:szCs w:val="21"/>
          <w:highlight w:val="none"/>
        </w:rPr>
        <w:t>涉及商业秘密的内容有：</w:t>
      </w:r>
      <w:r>
        <w:rPr>
          <w:rFonts w:hint="eastAsia" w:ascii="宋体" w:hAnsi="宋体" w:eastAsia="宋体" w:cs="宋体"/>
          <w:color w:val="auto"/>
          <w:spacing w:val="0"/>
          <w:kern w:val="0"/>
          <w:szCs w:val="21"/>
          <w:highlight w:val="none"/>
          <w:u w:val="single"/>
        </w:rPr>
        <w:t xml:space="preserve">                        </w:t>
      </w:r>
      <w:r>
        <w:rPr>
          <w:rFonts w:hint="eastAsia" w:ascii="宋体" w:hAnsi="宋体" w:eastAsia="宋体" w:cs="宋体"/>
          <w:color w:val="auto"/>
          <w:spacing w:val="0"/>
          <w:kern w:val="0"/>
          <w:szCs w:val="21"/>
          <w:highlight w:val="none"/>
        </w:rPr>
        <w:t>；</w:t>
      </w:r>
    </w:p>
    <w:p w14:paraId="7E92E0E7">
      <w:pPr>
        <w:pStyle w:val="31"/>
        <w:spacing w:line="360" w:lineRule="auto"/>
        <w:ind w:firstLine="420" w:firstLineChars="200"/>
        <w:rPr>
          <w:rFonts w:hint="eastAsia" w:ascii="宋体" w:hAnsi="宋体" w:eastAsia="宋体" w:cs="宋体"/>
          <w:color w:val="auto"/>
          <w:spacing w:val="0"/>
          <w:sz w:val="21"/>
          <w:highlight w:val="none"/>
          <w:u w:val="single"/>
        </w:rPr>
      </w:pPr>
      <w:r>
        <w:rPr>
          <w:rFonts w:hint="eastAsia" w:ascii="宋体" w:hAnsi="宋体" w:eastAsia="宋体" w:cs="宋体"/>
          <w:color w:val="auto"/>
          <w:spacing w:val="0"/>
          <w:sz w:val="21"/>
          <w:highlight w:val="none"/>
        </w:rPr>
        <w:t>7.与本谈判有关的一切正式往来信函请寄：</w:t>
      </w:r>
      <w:r>
        <w:rPr>
          <w:rFonts w:hint="eastAsia" w:ascii="宋体" w:hAnsi="宋体" w:eastAsia="宋体" w:cs="宋体"/>
          <w:color w:val="auto"/>
          <w:spacing w:val="0"/>
          <w:sz w:val="21"/>
          <w:highlight w:val="none"/>
          <w:u w:val="single"/>
        </w:rPr>
        <w:t xml:space="preserve">                 </w:t>
      </w:r>
      <w:r>
        <w:rPr>
          <w:rFonts w:hint="eastAsia" w:ascii="宋体" w:hAnsi="宋体" w:eastAsia="宋体" w:cs="宋体"/>
          <w:color w:val="auto"/>
          <w:spacing w:val="0"/>
          <w:sz w:val="21"/>
          <w:highlight w:val="none"/>
        </w:rPr>
        <w:t>邮政编号：</w:t>
      </w:r>
      <w:r>
        <w:rPr>
          <w:rFonts w:hint="eastAsia" w:ascii="宋体" w:hAnsi="宋体" w:eastAsia="宋体" w:cs="宋体"/>
          <w:color w:val="auto"/>
          <w:spacing w:val="0"/>
          <w:sz w:val="21"/>
          <w:highlight w:val="none"/>
          <w:u w:val="single"/>
        </w:rPr>
        <w:t xml:space="preserve">       </w:t>
      </w:r>
    </w:p>
    <w:p w14:paraId="4A5074EC">
      <w:pPr>
        <w:pStyle w:val="31"/>
        <w:spacing w:line="360" w:lineRule="auto"/>
        <w:ind w:firstLine="420" w:firstLineChars="200"/>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电话/传真：</w:t>
      </w:r>
      <w:r>
        <w:rPr>
          <w:rFonts w:hint="eastAsia" w:ascii="宋体" w:hAnsi="宋体" w:eastAsia="宋体" w:cs="宋体"/>
          <w:color w:val="auto"/>
          <w:spacing w:val="0"/>
          <w:sz w:val="21"/>
          <w:highlight w:val="none"/>
          <w:u w:val="single"/>
        </w:rPr>
        <w:t xml:space="preserve">                       </w:t>
      </w:r>
      <w:r>
        <w:rPr>
          <w:rFonts w:hint="eastAsia" w:ascii="宋体" w:hAnsi="宋体" w:eastAsia="宋体" w:cs="宋体"/>
          <w:color w:val="auto"/>
          <w:spacing w:val="0"/>
          <w:sz w:val="21"/>
          <w:highlight w:val="none"/>
        </w:rPr>
        <w:t xml:space="preserve"> 电子函件：</w:t>
      </w:r>
      <w:r>
        <w:rPr>
          <w:rFonts w:hint="eastAsia" w:ascii="宋体" w:hAnsi="宋体" w:eastAsia="宋体" w:cs="宋体"/>
          <w:color w:val="auto"/>
          <w:spacing w:val="0"/>
          <w:sz w:val="21"/>
          <w:highlight w:val="none"/>
          <w:u w:val="single"/>
        </w:rPr>
        <w:t xml:space="preserve">                           </w:t>
      </w:r>
      <w:r>
        <w:rPr>
          <w:rFonts w:hint="eastAsia" w:ascii="宋体" w:hAnsi="宋体" w:eastAsia="宋体" w:cs="宋体"/>
          <w:color w:val="auto"/>
          <w:spacing w:val="0"/>
          <w:sz w:val="21"/>
          <w:highlight w:val="none"/>
        </w:rPr>
        <w:t xml:space="preserve">    </w:t>
      </w:r>
    </w:p>
    <w:p w14:paraId="09703C25">
      <w:pPr>
        <w:pStyle w:val="25"/>
        <w:tabs>
          <w:tab w:val="left" w:pos="939"/>
        </w:tabs>
        <w:spacing w:line="360" w:lineRule="auto"/>
        <w:ind w:left="141" w:leftChars="67" w:firstLine="315" w:firstLineChars="150"/>
        <w:rPr>
          <w:rFonts w:hint="eastAsia" w:ascii="宋体" w:hAnsi="宋体" w:eastAsia="宋体" w:cs="宋体"/>
          <w:color w:val="auto"/>
          <w:spacing w:val="0"/>
          <w:szCs w:val="21"/>
          <w:highlight w:val="none"/>
        </w:rPr>
      </w:pPr>
      <w:r>
        <w:rPr>
          <w:rFonts w:hint="eastAsia" w:ascii="宋体" w:hAnsi="宋体" w:eastAsia="宋体" w:cs="宋体"/>
          <w:color w:val="auto"/>
          <w:spacing w:val="0"/>
          <w:sz w:val="21"/>
          <w:szCs w:val="21"/>
          <w:highlight w:val="none"/>
        </w:rPr>
        <w:t>开户银行：</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 xml:space="preserve">  帐号：</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Cs w:val="21"/>
          <w:highlight w:val="none"/>
          <w:u w:val="single"/>
        </w:rPr>
        <w:t xml:space="preserve">        </w:t>
      </w:r>
    </w:p>
    <w:p w14:paraId="25DF6AB4">
      <w:pPr>
        <w:pStyle w:val="25"/>
        <w:tabs>
          <w:tab w:val="left" w:pos="939"/>
        </w:tabs>
        <w:spacing w:line="360" w:lineRule="auto"/>
        <w:ind w:left="0" w:leftChars="0" w:firstLine="420" w:firstLineChars="20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8.以上事项如有虚假或者隐瞒，我方愿意承担一切后果，并不再寻求任何旨在减轻或者免除法律责任的辩解。</w:t>
      </w:r>
    </w:p>
    <w:p w14:paraId="43D0A88E">
      <w:pPr>
        <w:pStyle w:val="25"/>
        <w:tabs>
          <w:tab w:val="left" w:pos="939"/>
        </w:tabs>
        <w:spacing w:line="360" w:lineRule="auto"/>
        <w:ind w:left="141" w:leftChars="67" w:firstLine="315" w:firstLineChars="150"/>
        <w:rPr>
          <w:rFonts w:hint="eastAsia" w:ascii="宋体" w:hAnsi="宋体" w:eastAsia="宋体" w:cs="宋体"/>
          <w:color w:val="auto"/>
          <w:highlight w:val="none"/>
        </w:rPr>
      </w:pPr>
      <w:r>
        <w:rPr>
          <w:rFonts w:hint="eastAsia" w:ascii="宋体" w:hAnsi="宋体" w:eastAsia="宋体" w:cs="宋体"/>
          <w:color w:val="auto"/>
          <w:spacing w:val="0"/>
          <w:kern w:val="2"/>
          <w:sz w:val="21"/>
          <w:szCs w:val="21"/>
          <w:highlight w:val="none"/>
          <w:lang w:val="en-US" w:eastAsia="zh-CN" w:bidi="ar-SA"/>
        </w:rPr>
        <w:t>特此承诺。</w:t>
      </w:r>
    </w:p>
    <w:p w14:paraId="69D080E3">
      <w:pPr>
        <w:autoSpaceDE w:val="0"/>
        <w:autoSpaceDN w:val="0"/>
        <w:spacing w:line="360" w:lineRule="auto"/>
        <w:ind w:left="4305" w:leftChars="2050" w:firstLine="630" w:firstLineChars="300"/>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供应商名称（</w:t>
      </w:r>
      <w:r>
        <w:rPr>
          <w:rFonts w:hint="eastAsia" w:ascii="宋体" w:hAnsi="宋体" w:eastAsia="宋体" w:cs="宋体"/>
          <w:color w:val="auto"/>
          <w:spacing w:val="0"/>
          <w:kern w:val="0"/>
          <w:szCs w:val="21"/>
          <w:highlight w:val="none"/>
          <w:lang w:val="en-US" w:eastAsia="zh-CN"/>
        </w:rPr>
        <w:t>公章</w:t>
      </w:r>
      <w:r>
        <w:rPr>
          <w:rFonts w:hint="eastAsia" w:ascii="宋体" w:hAnsi="宋体" w:eastAsia="宋体" w:cs="宋体"/>
          <w:color w:val="auto"/>
          <w:spacing w:val="0"/>
          <w:kern w:val="0"/>
          <w:szCs w:val="21"/>
          <w:highlight w:val="none"/>
        </w:rPr>
        <w:t>）：</w:t>
      </w:r>
    </w:p>
    <w:p w14:paraId="6FD02C94">
      <w:pPr>
        <w:autoSpaceDE w:val="0"/>
        <w:autoSpaceDN w:val="0"/>
        <w:spacing w:line="360" w:lineRule="auto"/>
        <w:ind w:firstLine="5355" w:firstLineChars="2550"/>
        <w:rPr>
          <w:rFonts w:hint="eastAsia" w:ascii="宋体" w:hAnsi="宋体" w:eastAsia="宋体" w:cs="宋体"/>
          <w:color w:val="auto"/>
          <w:spacing w:val="0"/>
          <w:kern w:val="0"/>
          <w:szCs w:val="21"/>
          <w:highlight w:val="none"/>
          <w:lang w:val="zh-CN"/>
        </w:rPr>
      </w:pPr>
      <w:r>
        <w:rPr>
          <w:rFonts w:hint="eastAsia" w:ascii="宋体" w:hAnsi="宋体" w:eastAsia="宋体" w:cs="宋体"/>
          <w:color w:val="auto"/>
          <w:spacing w:val="0"/>
          <w:kern w:val="0"/>
          <w:szCs w:val="21"/>
          <w:highlight w:val="none"/>
          <w:lang w:val="zh-CN"/>
        </w:rPr>
        <w:t>日期：</w:t>
      </w:r>
      <w:r>
        <w:rPr>
          <w:rFonts w:hint="eastAsia" w:ascii="宋体" w:hAnsi="宋体" w:eastAsia="宋体" w:cs="宋体"/>
          <w:color w:val="auto"/>
          <w:spacing w:val="0"/>
          <w:kern w:val="0"/>
          <w:szCs w:val="21"/>
          <w:highlight w:val="none"/>
          <w:lang w:val="en-US" w:eastAsia="zh-CN"/>
        </w:rPr>
        <w:t xml:space="preserve">  </w:t>
      </w:r>
      <w:r>
        <w:rPr>
          <w:rFonts w:hint="eastAsia" w:ascii="宋体" w:hAnsi="宋体" w:eastAsia="宋体" w:cs="宋体"/>
          <w:color w:val="auto"/>
          <w:spacing w:val="0"/>
          <w:kern w:val="0"/>
          <w:szCs w:val="21"/>
          <w:highlight w:val="none"/>
          <w:lang w:val="zh-CN"/>
        </w:rPr>
        <w:t xml:space="preserve"> 年  月   日</w:t>
      </w:r>
    </w:p>
    <w:p w14:paraId="3B85F099">
      <w:pPr>
        <w:adjustRightInd w:val="0"/>
        <w:snapToGrid w:val="0"/>
        <w:spacing w:line="360" w:lineRule="exact"/>
        <w:ind w:firstLine="422" w:firstLineChars="200"/>
        <w:rPr>
          <w:rFonts w:hint="eastAsia" w:ascii="宋体"/>
          <w:b/>
          <w:bCs/>
          <w:color w:val="auto"/>
          <w:highlight w:val="none"/>
        </w:rPr>
      </w:pPr>
    </w:p>
    <w:p w14:paraId="7B6CB924">
      <w:pPr>
        <w:rPr>
          <w:rFonts w:hint="eastAsia" w:ascii="宋体"/>
          <w:b/>
          <w:bCs/>
          <w:color w:val="auto"/>
          <w:highlight w:val="none"/>
        </w:rPr>
      </w:pPr>
      <w:r>
        <w:rPr>
          <w:rFonts w:hint="eastAsia" w:ascii="宋体"/>
          <w:b/>
          <w:bCs/>
          <w:color w:val="auto"/>
          <w:highlight w:val="none"/>
        </w:rPr>
        <w:br w:type="page"/>
      </w:r>
    </w:p>
    <w:p w14:paraId="4782315A">
      <w:pPr>
        <w:rPr>
          <w:rFonts w:hint="eastAsia"/>
          <w:b/>
          <w:bCs/>
          <w:color w:val="auto"/>
          <w:highlight w:val="none"/>
          <w:lang w:val="en-US" w:eastAsia="zh-CN"/>
        </w:rPr>
      </w:pPr>
      <w:r>
        <w:rPr>
          <w:rFonts w:hint="eastAsia"/>
          <w:b/>
          <w:bCs/>
          <w:color w:val="auto"/>
          <w:highlight w:val="none"/>
          <w:lang w:val="en-US" w:eastAsia="zh-CN"/>
        </w:rPr>
        <w:t>5、关于苗种质量的承诺函（格式）</w:t>
      </w:r>
    </w:p>
    <w:p w14:paraId="30442929">
      <w:pPr>
        <w:rPr>
          <w:rFonts w:hint="eastAsia"/>
          <w:color w:val="auto"/>
          <w:highlight w:val="none"/>
          <w:lang w:val="en-US" w:eastAsia="zh-CN"/>
        </w:rPr>
      </w:pPr>
    </w:p>
    <w:p w14:paraId="2F989ED2">
      <w:pPr>
        <w:keepNext w:val="0"/>
        <w:keepLines w:val="0"/>
        <w:pageBreakBefore w:val="0"/>
        <w:wordWrap/>
        <w:overflowPunct/>
        <w:topLinePunct w:val="0"/>
        <w:bidi w:val="0"/>
        <w:adjustRightInd w:val="0"/>
        <w:snapToGrid w:val="0"/>
        <w:spacing w:line="440" w:lineRule="exact"/>
        <w:rPr>
          <w:rFonts w:hint="eastAsia" w:ascii="宋体"/>
          <w:b/>
          <w:bCs/>
          <w:color w:val="auto"/>
          <w:highlight w:val="none"/>
        </w:rPr>
      </w:pPr>
    </w:p>
    <w:p w14:paraId="3B97ABC7">
      <w:pPr>
        <w:widowControl/>
        <w:adjustRightInd w:val="0"/>
        <w:snapToGrid w:val="0"/>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eastAsia="zh-CN"/>
        </w:rPr>
        <w:t>关于苗种质量的</w:t>
      </w:r>
      <w:r>
        <w:rPr>
          <w:rFonts w:hint="eastAsia" w:ascii="宋体" w:hAnsi="宋体" w:eastAsia="宋体" w:cs="宋体"/>
          <w:b/>
          <w:bCs/>
          <w:color w:val="auto"/>
          <w:sz w:val="32"/>
          <w:szCs w:val="32"/>
          <w:highlight w:val="none"/>
        </w:rPr>
        <w:t>承诺函</w:t>
      </w:r>
    </w:p>
    <w:p w14:paraId="0BFD55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1"/>
          <w:szCs w:val="21"/>
          <w:highlight w:val="none"/>
          <w:u w:val="single"/>
          <w:lang w:eastAsia="zh-CN"/>
        </w:rPr>
      </w:pPr>
    </w:p>
    <w:p w14:paraId="2D524F6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u w:val="single"/>
        </w:rPr>
      </w:pPr>
      <w:r>
        <w:rPr>
          <w:rFonts w:hint="eastAsia" w:ascii="宋体" w:hAnsi="宋体"/>
          <w:color w:val="auto"/>
          <w:sz w:val="21"/>
          <w:szCs w:val="21"/>
          <w:highlight w:val="none"/>
          <w:u w:val="single"/>
          <w:lang w:eastAsia="zh-CN"/>
        </w:rPr>
        <w:t>（采购人、招标代理机构）</w:t>
      </w:r>
      <w:r>
        <w:rPr>
          <w:rFonts w:hint="eastAsia" w:ascii="宋体" w:hAnsi="宋体"/>
          <w:color w:val="auto"/>
          <w:sz w:val="21"/>
          <w:szCs w:val="21"/>
          <w:highlight w:val="none"/>
          <w:u w:val="single"/>
        </w:rPr>
        <w:t>：</w:t>
      </w:r>
    </w:p>
    <w:p w14:paraId="57FE85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我方承诺：</w:t>
      </w:r>
    </w:p>
    <w:p w14:paraId="07C729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2023年度</w:t>
      </w:r>
      <w:r>
        <w:rPr>
          <w:rFonts w:hint="eastAsia" w:ascii="宋体" w:hAnsi="宋体"/>
          <w:color w:val="auto"/>
          <w:sz w:val="21"/>
          <w:szCs w:val="21"/>
          <w:highlight w:val="none"/>
        </w:rPr>
        <w:t>以来，</w:t>
      </w:r>
      <w:r>
        <w:rPr>
          <w:rFonts w:hint="eastAsia" w:ascii="宋体" w:hAnsi="宋体"/>
          <w:color w:val="auto"/>
          <w:sz w:val="21"/>
          <w:szCs w:val="21"/>
          <w:highlight w:val="none"/>
          <w:lang w:eastAsia="zh-CN"/>
        </w:rPr>
        <w:t>我方</w:t>
      </w:r>
      <w:r>
        <w:rPr>
          <w:rFonts w:hint="eastAsia" w:ascii="宋体" w:hAnsi="宋体"/>
          <w:color w:val="auto"/>
          <w:sz w:val="21"/>
          <w:szCs w:val="21"/>
          <w:highlight w:val="none"/>
        </w:rPr>
        <w:t>水产品质量安全抽检须全部合格。</w:t>
      </w:r>
    </w:p>
    <w:p w14:paraId="641185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用于放流的苗种选用本地种或子一代，禁止放流外来种、杂交种、转基因种以及其他不符合生态要求的水生生物物种。经济物种苗种供应单位必须符合《农业部办公厅关于进一步加强水生生物经济物种增殖放流苗种管理的通知》（农办渔〔2014〕55号和《农业部办公厅关于2014年度中央财政经济物种增殖放流苗种供应有关情况的通报》（农办渔〔2015〕52号）要求，且所有放流苗种必须是本单位培育，不得外购转售，优先选择国家级、自治区（省）级水产原良种场。</w:t>
      </w:r>
    </w:p>
    <w:p w14:paraId="44705F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我方</w:t>
      </w:r>
      <w:r>
        <w:rPr>
          <w:rFonts w:hint="eastAsia" w:ascii="宋体" w:hAnsi="宋体"/>
          <w:color w:val="auto"/>
          <w:sz w:val="21"/>
          <w:szCs w:val="21"/>
          <w:highlight w:val="none"/>
        </w:rPr>
        <w:t>未被列入农业部通报的增殖放流违法违规供苗单位名单。</w:t>
      </w:r>
    </w:p>
    <w:p w14:paraId="68DAFD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以上事项如有虚假或隐瞒，我方愿意承担一切后果。</w:t>
      </w:r>
    </w:p>
    <w:p w14:paraId="1B78B82D">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特此承诺！</w:t>
      </w:r>
    </w:p>
    <w:p w14:paraId="050EB06E">
      <w:pPr>
        <w:ind w:firstLine="560" w:firstLineChars="200"/>
        <w:rPr>
          <w:rFonts w:ascii="宋体" w:hAnsi="宋体"/>
          <w:color w:val="auto"/>
          <w:sz w:val="28"/>
          <w:szCs w:val="28"/>
          <w:highlight w:val="none"/>
        </w:rPr>
      </w:pPr>
    </w:p>
    <w:p w14:paraId="6F09DB36">
      <w:pPr>
        <w:ind w:firstLine="560" w:firstLineChars="200"/>
        <w:jc w:val="right"/>
        <w:rPr>
          <w:rFonts w:ascii="宋体" w:hAnsi="宋体"/>
          <w:color w:val="auto"/>
          <w:sz w:val="28"/>
          <w:szCs w:val="28"/>
          <w:highlight w:val="none"/>
        </w:rPr>
      </w:pPr>
    </w:p>
    <w:p w14:paraId="693B24CB">
      <w:pPr>
        <w:spacing w:line="300" w:lineRule="auto"/>
        <w:rPr>
          <w:rFonts w:hint="eastAsia" w:ascii="宋体" w:hAnsi="宋体" w:eastAsia="宋体" w:cs="宋体"/>
          <w:color w:val="auto"/>
          <w:szCs w:val="21"/>
          <w:highlight w:val="none"/>
        </w:rPr>
      </w:pPr>
      <w:r>
        <w:rPr>
          <w:rFonts w:hint="eastAsia" w:ascii="宋体" w:hAnsi="宋体"/>
          <w:color w:val="auto"/>
          <w:sz w:val="28"/>
          <w:szCs w:val="28"/>
          <w:highlight w:val="none"/>
          <w:lang w:val="en-US" w:eastAsia="zh-CN"/>
        </w:rPr>
        <w:t xml:space="preserve">                   </w:t>
      </w:r>
    </w:p>
    <w:p w14:paraId="7428C5B1">
      <w:pPr>
        <w:pStyle w:val="31"/>
        <w:spacing w:line="600" w:lineRule="exac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p>
    <w:p w14:paraId="7C519972">
      <w:pPr>
        <w:pStyle w:val="31"/>
        <w:spacing w:line="600" w:lineRule="exact"/>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lang w:eastAsia="zh-CN"/>
        </w:rPr>
        <w:t>（签字）</w:t>
      </w:r>
      <w:r>
        <w:rPr>
          <w:rFonts w:hint="eastAsia" w:ascii="宋体" w:hAnsi="宋体" w:eastAsia="宋体" w:cs="宋体"/>
          <w:color w:val="auto"/>
          <w:highlight w:val="none"/>
        </w:rPr>
        <w:t>：</w:t>
      </w:r>
    </w:p>
    <w:p w14:paraId="4DE609A2">
      <w:pPr>
        <w:pStyle w:val="31"/>
        <w:spacing w:line="600" w:lineRule="exact"/>
        <w:jc w:val="both"/>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none"/>
          <w:lang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eastAsia="zh-CN"/>
        </w:rPr>
        <w:t>日</w:t>
      </w:r>
    </w:p>
    <w:p w14:paraId="40050DEB">
      <w:pPr>
        <w:keepNext w:val="0"/>
        <w:keepLines w:val="0"/>
        <w:pageBreakBefore w:val="0"/>
        <w:wordWrap/>
        <w:overflowPunct/>
        <w:topLinePunct w:val="0"/>
        <w:bidi w:val="0"/>
        <w:adjustRightInd/>
        <w:snapToGrid/>
        <w:spacing w:line="240" w:lineRule="auto"/>
        <w:rPr>
          <w:rFonts w:hint="eastAsia" w:ascii="宋体"/>
          <w:b/>
          <w:bCs/>
          <w:color w:val="auto"/>
          <w:highlight w:val="none"/>
        </w:rPr>
      </w:pPr>
      <w:r>
        <w:rPr>
          <w:rFonts w:hint="eastAsia" w:ascii="宋体"/>
          <w:b/>
          <w:bCs/>
          <w:color w:val="auto"/>
          <w:highlight w:val="none"/>
        </w:rPr>
        <w:br w:type="page"/>
      </w:r>
    </w:p>
    <w:p w14:paraId="5186BFB1">
      <w:pPr>
        <w:rPr>
          <w:rFonts w:hint="eastAsia" w:eastAsia="宋体"/>
          <w:b/>
          <w:bCs/>
          <w:color w:val="auto"/>
          <w:highlight w:val="none"/>
          <w:lang w:val="en-US" w:eastAsia="zh-CN"/>
        </w:rPr>
      </w:pPr>
      <w:r>
        <w:rPr>
          <w:rFonts w:hint="eastAsia"/>
          <w:b/>
          <w:bCs/>
          <w:color w:val="auto"/>
          <w:highlight w:val="none"/>
          <w:lang w:val="en-US" w:eastAsia="zh-CN"/>
        </w:rPr>
        <w:t>6、</w:t>
      </w:r>
      <w:r>
        <w:rPr>
          <w:rFonts w:hint="eastAsia" w:ascii="宋体" w:hAnsi="宋体" w:cs="宋体"/>
          <w:b/>
          <w:bCs/>
          <w:color w:val="auto"/>
          <w:spacing w:val="0"/>
          <w:szCs w:val="21"/>
          <w:highlight w:val="none"/>
        </w:rPr>
        <w:t>中小企业声明函</w:t>
      </w:r>
      <w:r>
        <w:rPr>
          <w:rFonts w:hint="eastAsia" w:ascii="宋体" w:hAnsi="宋体" w:cs="宋体"/>
          <w:b/>
          <w:bCs/>
          <w:color w:val="auto"/>
          <w:spacing w:val="0"/>
          <w:szCs w:val="21"/>
          <w:highlight w:val="none"/>
          <w:lang w:eastAsia="zh-CN"/>
        </w:rPr>
        <w:t>（</w:t>
      </w:r>
      <w:r>
        <w:rPr>
          <w:rFonts w:hint="eastAsia" w:ascii="宋体" w:hAnsi="宋体" w:cs="宋体"/>
          <w:b/>
          <w:bCs/>
          <w:color w:val="auto"/>
          <w:spacing w:val="0"/>
          <w:szCs w:val="21"/>
          <w:highlight w:val="none"/>
          <w:lang w:val="en-US" w:eastAsia="zh-CN"/>
        </w:rPr>
        <w:t>格式</w:t>
      </w:r>
      <w:r>
        <w:rPr>
          <w:rFonts w:hint="eastAsia" w:ascii="宋体" w:hAnsi="宋体" w:cs="宋体"/>
          <w:b/>
          <w:bCs/>
          <w:color w:val="auto"/>
          <w:spacing w:val="0"/>
          <w:szCs w:val="21"/>
          <w:highlight w:val="none"/>
          <w:lang w:eastAsia="zh-CN"/>
        </w:rPr>
        <w:t>）</w:t>
      </w:r>
    </w:p>
    <w:p w14:paraId="1ED9E6FF">
      <w:pPr>
        <w:pStyle w:val="55"/>
        <w:widowControl w:val="0"/>
        <w:spacing w:before="0" w:beforeAutospacing="0" w:after="0" w:afterAutospacing="0" w:line="440" w:lineRule="exact"/>
        <w:ind w:right="420"/>
        <w:jc w:val="center"/>
        <w:outlineLvl w:val="9"/>
        <w:rPr>
          <w:rFonts w:hint="eastAsia" w:ascii="黑体" w:hAnsi="黑体" w:eastAsia="黑体" w:cs="黑体"/>
          <w:b/>
          <w:bCs/>
          <w:color w:val="auto"/>
          <w:kern w:val="1"/>
          <w:sz w:val="30"/>
          <w:szCs w:val="30"/>
          <w:highlight w:val="none"/>
        </w:rPr>
      </w:pPr>
    </w:p>
    <w:p w14:paraId="48218BBA">
      <w:pPr>
        <w:pStyle w:val="55"/>
        <w:widowControl w:val="0"/>
        <w:spacing w:before="0" w:beforeAutospacing="0" w:after="0" w:afterAutospacing="0" w:line="440" w:lineRule="exact"/>
        <w:ind w:right="420"/>
        <w:jc w:val="center"/>
        <w:outlineLvl w:val="9"/>
        <w:rPr>
          <w:rFonts w:hint="eastAsia" w:ascii="宋体" w:hAnsi="宋体" w:eastAsia="宋体" w:cs="宋体"/>
          <w:b/>
          <w:bCs/>
          <w:color w:val="auto"/>
          <w:kern w:val="1"/>
          <w:sz w:val="32"/>
          <w:szCs w:val="32"/>
          <w:highlight w:val="none"/>
        </w:rPr>
      </w:pPr>
      <w:r>
        <w:rPr>
          <w:rFonts w:hint="eastAsia" w:ascii="宋体" w:hAnsi="宋体" w:eastAsia="宋体" w:cs="宋体"/>
          <w:b/>
          <w:bCs/>
          <w:color w:val="auto"/>
          <w:kern w:val="1"/>
          <w:sz w:val="32"/>
          <w:szCs w:val="32"/>
          <w:highlight w:val="none"/>
        </w:rPr>
        <w:t>中小企业声明函（货物）</w:t>
      </w:r>
    </w:p>
    <w:p w14:paraId="4E4B9941">
      <w:pPr>
        <w:pStyle w:val="55"/>
        <w:widowControl w:val="0"/>
        <w:spacing w:before="0" w:beforeAutospacing="0" w:after="0" w:afterAutospacing="0" w:line="440" w:lineRule="exact"/>
        <w:ind w:right="420" w:firstLine="420" w:firstLineChars="200"/>
        <w:outlineLvl w:val="9"/>
        <w:rPr>
          <w:rFonts w:hint="eastAsia" w:ascii="宋体" w:hAnsi="宋体" w:eastAsia="宋体" w:cs="宋体"/>
          <w:color w:val="auto"/>
          <w:kern w:val="1"/>
          <w:sz w:val="21"/>
          <w:szCs w:val="21"/>
          <w:highlight w:val="none"/>
        </w:rPr>
      </w:pPr>
    </w:p>
    <w:p w14:paraId="119D9284">
      <w:pPr>
        <w:pStyle w:val="55"/>
        <w:widowControl w:val="0"/>
        <w:spacing w:before="0" w:beforeAutospacing="0" w:after="0" w:afterAutospacing="0" w:line="440" w:lineRule="exact"/>
        <w:ind w:right="42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21AC365E">
      <w:pPr>
        <w:pStyle w:val="55"/>
        <w:widowControl w:val="0"/>
        <w:spacing w:before="0" w:beforeAutospacing="0" w:after="0" w:afterAutospacing="0" w:line="440" w:lineRule="exact"/>
        <w:ind w:right="42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1.（标的名称），属于（货物类生产制造）行业；制造商为（企业名称），从业人员________人，营业收入为_________万元，资产总额为________万元，属于(中型企业、小型企业、微型企业)；</w:t>
      </w:r>
    </w:p>
    <w:p w14:paraId="437FC1AF">
      <w:pPr>
        <w:pStyle w:val="55"/>
        <w:widowControl w:val="0"/>
        <w:spacing w:before="0" w:beforeAutospacing="0" w:after="0" w:afterAutospacing="0" w:line="440" w:lineRule="exact"/>
        <w:ind w:right="42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2.（标的名称），属于（货物类生产制造）行业；制造商为（企业名称），从业人员________人，营业收入为_________万元，资产总额为________万元，属于(中型企业、小型企业、微型企业)；</w:t>
      </w:r>
    </w:p>
    <w:p w14:paraId="33B35474">
      <w:pPr>
        <w:pStyle w:val="55"/>
        <w:widowControl w:val="0"/>
        <w:spacing w:before="0" w:beforeAutospacing="0" w:after="0" w:afterAutospacing="0" w:line="440" w:lineRule="exact"/>
        <w:ind w:right="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w:t>
      </w:r>
    </w:p>
    <w:p w14:paraId="1A2A9B2D">
      <w:pPr>
        <w:pStyle w:val="55"/>
        <w:widowControl w:val="0"/>
        <w:spacing w:before="0" w:beforeAutospacing="0" w:after="0" w:afterAutospacing="0" w:line="440" w:lineRule="exact"/>
        <w:ind w:right="42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以上企业，不属于大企业的分支机构，不存在控股股东为大企业的情形，也不存在与大企业的负责人为同一人的情形。</w:t>
      </w:r>
    </w:p>
    <w:p w14:paraId="12D647AE">
      <w:pPr>
        <w:pStyle w:val="55"/>
        <w:widowControl w:val="0"/>
        <w:spacing w:before="0" w:beforeAutospacing="0" w:after="0" w:afterAutospacing="0" w:line="440" w:lineRule="exact"/>
        <w:ind w:right="42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本企业对上述声明内容的真实性负责。如有虚假，将依法承担相应责任。</w:t>
      </w:r>
    </w:p>
    <w:p w14:paraId="7BE2F660">
      <w:pPr>
        <w:pStyle w:val="55"/>
        <w:widowControl w:val="0"/>
        <w:spacing w:before="0" w:beforeAutospacing="0" w:after="0" w:afterAutospacing="0" w:line="440" w:lineRule="exact"/>
        <w:ind w:right="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w:t>
      </w:r>
    </w:p>
    <w:p w14:paraId="537A6E71">
      <w:pPr>
        <w:pStyle w:val="55"/>
        <w:widowControl w:val="0"/>
        <w:spacing w:before="0" w:beforeAutospacing="0" w:after="0" w:afterAutospacing="0" w:line="440" w:lineRule="exact"/>
        <w:ind w:right="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w:t>
      </w:r>
      <w:r>
        <w:rPr>
          <w:rFonts w:hint="eastAsia" w:cs="宋体"/>
          <w:color w:val="auto"/>
          <w:kern w:val="1"/>
          <w:sz w:val="21"/>
          <w:szCs w:val="21"/>
          <w:highlight w:val="none"/>
          <w:lang w:val="en-US" w:eastAsia="zh-CN"/>
        </w:rPr>
        <w:t xml:space="preserve">                                               </w:t>
      </w:r>
      <w:r>
        <w:rPr>
          <w:rFonts w:hint="eastAsia" w:ascii="宋体" w:hAnsi="宋体" w:eastAsia="宋体" w:cs="宋体"/>
          <w:color w:val="auto"/>
          <w:kern w:val="1"/>
          <w:sz w:val="21"/>
          <w:szCs w:val="21"/>
          <w:highlight w:val="none"/>
        </w:rPr>
        <w:t>企业名称（盖章）：</w:t>
      </w:r>
    </w:p>
    <w:p w14:paraId="4A6235B1">
      <w:pPr>
        <w:pStyle w:val="55"/>
        <w:widowControl w:val="0"/>
        <w:spacing w:before="0" w:beforeAutospacing="0" w:after="0" w:afterAutospacing="0" w:line="440" w:lineRule="exact"/>
        <w:ind w:right="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w:t>
      </w:r>
    </w:p>
    <w:p w14:paraId="2E3880ED">
      <w:pPr>
        <w:pStyle w:val="55"/>
        <w:widowControl w:val="0"/>
        <w:spacing w:before="0" w:beforeAutospacing="0" w:after="0" w:afterAutospacing="0" w:line="440" w:lineRule="exact"/>
        <w:ind w:right="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w:t>
      </w:r>
      <w:r>
        <w:rPr>
          <w:rFonts w:hint="eastAsia" w:cs="宋体"/>
          <w:color w:val="auto"/>
          <w:kern w:val="1"/>
          <w:sz w:val="21"/>
          <w:szCs w:val="21"/>
          <w:highlight w:val="none"/>
          <w:lang w:val="en-US" w:eastAsia="zh-CN"/>
        </w:rPr>
        <w:t xml:space="preserve">                                              </w:t>
      </w:r>
      <w:r>
        <w:rPr>
          <w:rFonts w:hint="eastAsia" w:ascii="宋体" w:hAnsi="宋体" w:eastAsia="宋体" w:cs="宋体"/>
          <w:color w:val="auto"/>
          <w:kern w:val="1"/>
          <w:sz w:val="21"/>
          <w:szCs w:val="21"/>
          <w:highlight w:val="none"/>
        </w:rPr>
        <w:t>日    期：</w:t>
      </w:r>
    </w:p>
    <w:p w14:paraId="4911B6B7">
      <w:pPr>
        <w:pStyle w:val="55"/>
        <w:widowControl w:val="0"/>
        <w:spacing w:before="0" w:beforeAutospacing="0" w:after="0" w:afterAutospacing="0" w:line="440" w:lineRule="exact"/>
        <w:ind w:right="420"/>
        <w:outlineLvl w:val="9"/>
        <w:rPr>
          <w:rFonts w:hint="eastAsia" w:ascii="宋体" w:hAnsi="宋体" w:eastAsia="宋体" w:cs="宋体"/>
          <w:color w:val="auto"/>
          <w:kern w:val="1"/>
          <w:sz w:val="21"/>
          <w:szCs w:val="21"/>
          <w:highlight w:val="none"/>
        </w:rPr>
      </w:pPr>
    </w:p>
    <w:p w14:paraId="3C4D6646">
      <w:pPr>
        <w:pStyle w:val="55"/>
        <w:widowControl w:val="0"/>
        <w:spacing w:before="0" w:beforeAutospacing="0" w:after="0" w:afterAutospacing="0" w:line="440" w:lineRule="exact"/>
        <w:ind w:right="420"/>
        <w:outlineLvl w:val="9"/>
        <w:rPr>
          <w:rFonts w:hint="eastAsia" w:ascii="宋体" w:hAnsi="宋体" w:eastAsia="宋体" w:cs="宋体"/>
          <w:b/>
          <w:bCs/>
          <w:color w:val="auto"/>
          <w:kern w:val="1"/>
          <w:sz w:val="21"/>
          <w:szCs w:val="21"/>
          <w:highlight w:val="none"/>
        </w:rPr>
      </w:pPr>
      <w:r>
        <w:rPr>
          <w:rFonts w:hint="eastAsia" w:ascii="宋体" w:hAnsi="宋体" w:eastAsia="宋体" w:cs="宋体"/>
          <w:b/>
          <w:bCs/>
          <w:color w:val="auto"/>
          <w:kern w:val="1"/>
          <w:sz w:val="21"/>
          <w:szCs w:val="21"/>
          <w:highlight w:val="none"/>
        </w:rPr>
        <w:t>说明：</w:t>
      </w:r>
    </w:p>
    <w:p w14:paraId="5D07D6FD">
      <w:pPr>
        <w:pStyle w:val="55"/>
        <w:widowControl w:val="0"/>
        <w:spacing w:before="0" w:beforeAutospacing="0" w:after="0" w:afterAutospacing="0" w:line="440" w:lineRule="exact"/>
        <w:ind w:right="420" w:firstLine="422" w:firstLineChars="200"/>
        <w:outlineLvl w:val="9"/>
        <w:rPr>
          <w:rFonts w:hint="eastAsia" w:ascii="宋体" w:hAnsi="宋体" w:eastAsia="宋体" w:cs="宋体"/>
          <w:b/>
          <w:bCs/>
          <w:color w:val="auto"/>
          <w:kern w:val="1"/>
          <w:sz w:val="21"/>
          <w:szCs w:val="21"/>
          <w:highlight w:val="none"/>
        </w:rPr>
      </w:pPr>
      <w:r>
        <w:rPr>
          <w:rFonts w:hint="eastAsia" w:ascii="宋体" w:hAnsi="宋体" w:eastAsia="宋体" w:cs="宋体"/>
          <w:b/>
          <w:bCs/>
          <w:color w:val="auto"/>
          <w:kern w:val="1"/>
          <w:sz w:val="21"/>
          <w:szCs w:val="21"/>
          <w:highlight w:val="none"/>
        </w:rPr>
        <w:t>1.从业人员、营业收入、资产总额填报上一年度数据，无上一年度数据的新成立企业可不填报。</w:t>
      </w:r>
    </w:p>
    <w:p w14:paraId="6153B7A1">
      <w:pPr>
        <w:pStyle w:val="55"/>
        <w:widowControl w:val="0"/>
        <w:spacing w:before="0" w:beforeAutospacing="0" w:after="0" w:afterAutospacing="0" w:line="440" w:lineRule="exact"/>
        <w:ind w:right="420" w:firstLine="422" w:firstLineChars="200"/>
        <w:outlineLvl w:val="9"/>
        <w:rPr>
          <w:rFonts w:hint="eastAsia" w:ascii="宋体" w:hAnsi="宋体" w:eastAsia="宋体" w:cs="宋体"/>
          <w:b/>
          <w:bCs/>
          <w:color w:val="auto"/>
          <w:kern w:val="1"/>
          <w:sz w:val="21"/>
          <w:szCs w:val="21"/>
          <w:highlight w:val="none"/>
        </w:rPr>
      </w:pPr>
      <w:r>
        <w:rPr>
          <w:rFonts w:hint="eastAsia" w:ascii="宋体" w:hAnsi="宋体" w:eastAsia="宋体" w:cs="宋体"/>
          <w:b/>
          <w:bCs/>
          <w:color w:val="auto"/>
          <w:kern w:val="1"/>
          <w:sz w:val="21"/>
          <w:szCs w:val="21"/>
          <w:highlight w:val="none"/>
        </w:rPr>
        <w:t>2.供应商按照本办法规定提供声明函内容不实的，属于提供虚假材料谋取中标、成交，依照《中华人民共和国政府采购法》等国家有关规定追究相应责任。</w:t>
      </w:r>
    </w:p>
    <w:p w14:paraId="77FB299D">
      <w:pPr>
        <w:pStyle w:val="55"/>
        <w:widowControl w:val="0"/>
        <w:spacing w:before="0" w:beforeAutospacing="0" w:after="0" w:afterAutospacing="0" w:line="440" w:lineRule="exact"/>
        <w:ind w:right="420" w:firstLine="422" w:firstLineChars="200"/>
        <w:outlineLvl w:val="9"/>
        <w:rPr>
          <w:rFonts w:hint="eastAsia" w:ascii="宋体" w:hAnsi="宋体" w:eastAsia="宋体" w:cs="宋体"/>
          <w:b/>
          <w:bCs/>
          <w:color w:val="auto"/>
          <w:kern w:val="1"/>
          <w:sz w:val="21"/>
          <w:szCs w:val="21"/>
          <w:highlight w:val="none"/>
        </w:rPr>
      </w:pPr>
      <w:r>
        <w:rPr>
          <w:rFonts w:hint="eastAsia" w:ascii="宋体" w:hAnsi="宋体" w:eastAsia="宋体" w:cs="宋体"/>
          <w:b/>
          <w:bCs/>
          <w:color w:val="auto"/>
          <w:kern w:val="1"/>
          <w:sz w:val="21"/>
          <w:szCs w:val="21"/>
          <w:highlight w:val="none"/>
        </w:rPr>
        <w:t>3.政府采购监督检查、投诉处理及政府采购行政处罚中对中小企业的认定，由货物制造商或者工程、服务供应商注册登记所在地的县级以上人民政府中小企业主管部门负责。</w:t>
      </w:r>
    </w:p>
    <w:p w14:paraId="360A7074">
      <w:pPr>
        <w:pStyle w:val="55"/>
        <w:widowControl w:val="0"/>
        <w:spacing w:before="0" w:beforeAutospacing="0" w:after="0" w:afterAutospacing="0" w:line="440" w:lineRule="exact"/>
        <w:ind w:right="420" w:firstLine="422" w:firstLineChars="200"/>
        <w:outlineLvl w:val="9"/>
        <w:rPr>
          <w:rFonts w:hint="eastAsia" w:ascii="宋体" w:hAnsi="宋体" w:eastAsia="宋体" w:cs="宋体"/>
          <w:b/>
          <w:bCs/>
          <w:color w:val="auto"/>
          <w:kern w:val="1"/>
          <w:sz w:val="21"/>
          <w:szCs w:val="21"/>
          <w:highlight w:val="none"/>
        </w:rPr>
      </w:pPr>
      <w:r>
        <w:rPr>
          <w:rFonts w:hint="eastAsia" w:ascii="宋体" w:hAnsi="宋体" w:eastAsia="宋体" w:cs="宋体"/>
          <w:b/>
          <w:bCs/>
          <w:color w:val="auto"/>
          <w:kern w:val="1"/>
          <w:sz w:val="21"/>
          <w:szCs w:val="21"/>
          <w:highlight w:val="none"/>
        </w:rPr>
        <w:t>4.提供的货物有多项的，应将每项标的的企业具体情况均列明。多项货物由同一企业生产的，可以合并填写在一条情况说明中。</w:t>
      </w:r>
    </w:p>
    <w:p w14:paraId="410C333A">
      <w:pPr>
        <w:spacing w:before="61" w:line="364" w:lineRule="auto"/>
        <w:ind w:left="0" w:right="807"/>
        <w:jc w:val="center"/>
        <w:outlineLvl w:val="9"/>
        <w:rPr>
          <w:rFonts w:hint="eastAsia" w:ascii="黑体" w:hAnsi="黑体" w:eastAsia="黑体" w:cs="黑体"/>
          <w:b/>
          <w:bCs/>
          <w:color w:val="auto"/>
          <w:kern w:val="0"/>
          <w:sz w:val="30"/>
          <w:szCs w:val="30"/>
          <w:highlight w:val="none"/>
          <w:lang w:val="en-US" w:eastAsia="zh-CN" w:bidi="ar-SA"/>
        </w:rPr>
      </w:pPr>
    </w:p>
    <w:p w14:paraId="000204B1">
      <w:pPr>
        <w:autoSpaceDE w:val="0"/>
        <w:autoSpaceDN w:val="0"/>
        <w:adjustRightInd w:val="0"/>
        <w:snapToGrid w:val="0"/>
        <w:spacing w:line="300" w:lineRule="auto"/>
        <w:rPr>
          <w:rFonts w:hint="eastAsia" w:ascii="宋体" w:cs="Times New Roman"/>
          <w:b/>
          <w:bCs/>
          <w:color w:val="auto"/>
          <w:szCs w:val="21"/>
          <w:highlight w:val="none"/>
          <w:lang w:val="en-US" w:eastAsia="zh-CN"/>
        </w:rPr>
      </w:pPr>
      <w:r>
        <w:rPr>
          <w:rFonts w:hint="eastAsia" w:ascii="宋体" w:cs="Times New Roman"/>
          <w:b/>
          <w:bCs/>
          <w:color w:val="auto"/>
          <w:szCs w:val="21"/>
          <w:highlight w:val="none"/>
          <w:lang w:val="en-US" w:eastAsia="zh-CN"/>
        </w:rPr>
        <w:t>7、残疾人福利性单位声明函（格式）</w:t>
      </w:r>
    </w:p>
    <w:p w14:paraId="32D72017">
      <w:pPr>
        <w:autoSpaceDE w:val="0"/>
        <w:autoSpaceDN w:val="0"/>
        <w:adjustRightInd w:val="0"/>
        <w:snapToGrid w:val="0"/>
        <w:spacing w:line="300" w:lineRule="auto"/>
        <w:rPr>
          <w:rFonts w:hint="eastAsia" w:ascii="宋体" w:cs="Times New Roman"/>
          <w:color w:val="auto"/>
          <w:szCs w:val="21"/>
          <w:highlight w:val="none"/>
          <w:lang w:val="en-US" w:eastAsia="zh-CN"/>
        </w:rPr>
      </w:pPr>
    </w:p>
    <w:p w14:paraId="5A33471A">
      <w:pPr>
        <w:rPr>
          <w:rFonts w:hint="eastAsia"/>
          <w:color w:val="auto"/>
          <w:highlight w:val="none"/>
        </w:rPr>
      </w:pPr>
    </w:p>
    <w:p w14:paraId="0971B535">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6F1E769">
      <w:pPr>
        <w:spacing w:line="360" w:lineRule="auto"/>
        <w:rPr>
          <w:rFonts w:asciiTheme="minorEastAsia" w:hAnsiTheme="minorEastAsia" w:eastAsiaTheme="minorEastAsia"/>
          <w:b/>
          <w:color w:val="auto"/>
          <w:spacing w:val="6"/>
          <w:sz w:val="30"/>
          <w:szCs w:val="30"/>
          <w:highlight w:val="none"/>
        </w:rPr>
      </w:pPr>
    </w:p>
    <w:p w14:paraId="61D14C2F">
      <w:pPr>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1"/>
          <w:szCs w:val="21"/>
          <w:highlight w:val="none"/>
          <w:u w:val="single"/>
        </w:rPr>
        <w:t xml:space="preserve">   （采购人）    </w:t>
      </w:r>
      <w:r>
        <w:rPr>
          <w:rFonts w:hint="eastAsia" w:cs="仿宋_GB2312" w:asciiTheme="minorEastAsia" w:hAnsiTheme="minorEastAsia" w:eastAsiaTheme="minorEastAsia"/>
          <w:color w:val="auto"/>
          <w:sz w:val="21"/>
          <w:szCs w:val="21"/>
          <w:highlight w:val="none"/>
        </w:rPr>
        <w:t>单位的</w:t>
      </w:r>
      <w:r>
        <w:rPr>
          <w:rFonts w:hint="eastAsia" w:cs="仿宋_GB2312" w:asciiTheme="minorEastAsia" w:hAnsiTheme="minorEastAsia" w:eastAsiaTheme="minorEastAsia"/>
          <w:color w:val="auto"/>
          <w:sz w:val="21"/>
          <w:szCs w:val="21"/>
          <w:highlight w:val="none"/>
          <w:u w:val="single"/>
        </w:rPr>
        <w:t xml:space="preserve">     （项目名称）    </w:t>
      </w:r>
      <w:r>
        <w:rPr>
          <w:rFonts w:hint="eastAsia" w:cs="仿宋_GB2312" w:asciiTheme="minorEastAsia" w:hAnsiTheme="minorEastAsia" w:eastAsia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79F24951">
      <w:pPr>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本单位对上述声明的真实性负责。如有虚假，将依法承担相应责任。</w:t>
      </w:r>
    </w:p>
    <w:p w14:paraId="384898CA">
      <w:pPr>
        <w:spacing w:line="360" w:lineRule="auto"/>
        <w:ind w:firstLine="420" w:firstLineChars="200"/>
        <w:rPr>
          <w:rFonts w:cs="仿宋_GB2312" w:asciiTheme="minorEastAsia" w:hAnsiTheme="minorEastAsia" w:eastAsiaTheme="minorEastAsia"/>
          <w:color w:val="auto"/>
          <w:sz w:val="21"/>
          <w:szCs w:val="21"/>
          <w:highlight w:val="none"/>
        </w:rPr>
      </w:pPr>
    </w:p>
    <w:p w14:paraId="73E4A4FE">
      <w:pPr>
        <w:spacing w:line="360" w:lineRule="auto"/>
        <w:ind w:firstLine="420" w:firstLineChars="200"/>
        <w:rPr>
          <w:rFonts w:cs="仿宋_GB2312" w:asciiTheme="minorEastAsia" w:hAnsiTheme="minorEastAsia" w:eastAsiaTheme="minorEastAsia"/>
          <w:color w:val="auto"/>
          <w:sz w:val="21"/>
          <w:szCs w:val="21"/>
          <w:highlight w:val="none"/>
        </w:rPr>
      </w:pPr>
    </w:p>
    <w:p w14:paraId="54F002CA">
      <w:pPr>
        <w:tabs>
          <w:tab w:val="left" w:pos="4860"/>
        </w:tabs>
        <w:spacing w:line="360" w:lineRule="auto"/>
        <w:ind w:right="1560" w:firstLine="420" w:firstLineChars="20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kern w:val="0"/>
          <w:sz w:val="21"/>
          <w:szCs w:val="21"/>
          <w:highlight w:val="none"/>
          <w:lang w:val="zh-CN"/>
        </w:rPr>
        <w:t>谈判供应商名称(公章)</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sz w:val="21"/>
          <w:szCs w:val="21"/>
          <w:highlight w:val="none"/>
        </w:rPr>
        <w:t>：</w:t>
      </w:r>
    </w:p>
    <w:p w14:paraId="06A31DBC">
      <w:pPr>
        <w:tabs>
          <w:tab w:val="left" w:pos="4860"/>
        </w:tabs>
        <w:spacing w:line="360" w:lineRule="auto"/>
        <w:ind w:right="1560" w:firstLine="420" w:firstLineChars="20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日  期：</w:t>
      </w:r>
    </w:p>
    <w:p w14:paraId="2D79E36B">
      <w:pPr>
        <w:pStyle w:val="2"/>
        <w:numPr>
          <w:ilvl w:val="-1"/>
          <w:numId w:val="0"/>
        </w:numPr>
        <w:ind w:left="0" w:firstLine="0"/>
        <w:rPr>
          <w:rFonts w:hint="eastAsia"/>
          <w:color w:val="auto"/>
          <w:highlight w:val="none"/>
        </w:rPr>
      </w:pPr>
    </w:p>
    <w:p w14:paraId="37E54830">
      <w:pPr>
        <w:keepNext w:val="0"/>
        <w:keepLines w:val="0"/>
        <w:pageBreakBefore w:val="0"/>
        <w:wordWrap/>
        <w:overflowPunct/>
        <w:topLinePunct w:val="0"/>
        <w:bidi w:val="0"/>
        <w:adjustRightInd w:val="0"/>
        <w:snapToGrid w:val="0"/>
        <w:spacing w:line="240" w:lineRule="auto"/>
        <w:ind w:firstLine="0" w:firstLineChars="0"/>
        <w:rPr>
          <w:rFonts w:hint="eastAsia" w:ascii="宋体" w:hAnsi="Times New Roman" w:eastAsia="宋体" w:cs="Times New Roman"/>
          <w:color w:val="auto"/>
          <w:szCs w:val="21"/>
          <w:highlight w:val="none"/>
          <w:lang w:val="en-US" w:eastAsia="zh-CN"/>
        </w:rPr>
      </w:pPr>
      <w:r>
        <w:rPr>
          <w:rFonts w:hint="eastAsia" w:ascii="宋体"/>
          <w:b/>
          <w:color w:val="auto"/>
          <w:kern w:val="0"/>
          <w:sz w:val="44"/>
          <w:szCs w:val="44"/>
          <w:highlight w:val="none"/>
        </w:rPr>
        <w:br w:type="page"/>
      </w:r>
      <w:r>
        <w:rPr>
          <w:rFonts w:hint="eastAsia" w:ascii="宋体" w:hAnsi="宋体" w:eastAsia="宋体" w:cs="宋体"/>
          <w:b/>
          <w:bCs w:val="0"/>
          <w:color w:val="auto"/>
          <w:kern w:val="0"/>
          <w:sz w:val="21"/>
          <w:szCs w:val="21"/>
          <w:highlight w:val="none"/>
          <w:lang w:val="en-US" w:eastAsia="zh-CN"/>
        </w:rPr>
        <w:t>8、</w:t>
      </w:r>
      <w:r>
        <w:rPr>
          <w:rFonts w:hint="eastAsia" w:ascii="宋体" w:hAnsi="宋体" w:eastAsia="宋体" w:cs="宋体"/>
          <w:b/>
          <w:bCs w:val="0"/>
          <w:color w:val="auto"/>
          <w:szCs w:val="21"/>
          <w:highlight w:val="none"/>
          <w:lang w:val="en-US" w:eastAsia="zh-CN"/>
        </w:rPr>
        <w:t>报价表(格式）</w:t>
      </w:r>
    </w:p>
    <w:p w14:paraId="7FD9566C">
      <w:pPr>
        <w:spacing w:line="520" w:lineRule="exact"/>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报价表</w:t>
      </w:r>
    </w:p>
    <w:p w14:paraId="5BD692C8">
      <w:pPr>
        <w:spacing w:before="120" w:beforeLines="50" w:after="120" w:afterLines="50" w:line="360" w:lineRule="exact"/>
        <w:outlineLvl w:val="9"/>
        <w:rPr>
          <w:rFonts w:hint="eastAsia" w:ascii="宋体" w:hAnsi="宋体" w:eastAsia="宋体" w:cs="宋体"/>
          <w:color w:val="auto"/>
          <w:szCs w:val="21"/>
          <w:highlight w:val="none"/>
        </w:rPr>
      </w:pPr>
    </w:p>
    <w:p w14:paraId="76AFC49C">
      <w:pPr>
        <w:spacing w:before="120" w:beforeLines="50" w:after="120" w:afterLines="50"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1B2A648C">
      <w:pPr>
        <w:spacing w:before="120" w:beforeLines="50" w:after="120" w:afterLines="50"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项目编号:  </w:t>
      </w:r>
    </w:p>
    <w:tbl>
      <w:tblPr>
        <w:tblStyle w:val="60"/>
        <w:tblW w:w="10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2050"/>
        <w:gridCol w:w="1344"/>
        <w:gridCol w:w="1992"/>
        <w:gridCol w:w="2052"/>
        <w:gridCol w:w="2169"/>
      </w:tblGrid>
      <w:tr w14:paraId="546E3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91" w:type="dxa"/>
            <w:noWrap w:val="0"/>
            <w:vAlign w:val="center"/>
          </w:tcPr>
          <w:p w14:paraId="1C4CB75D">
            <w:pPr>
              <w:pStyle w:val="636"/>
              <w:spacing w:before="205"/>
              <w:ind w:left="237" w:right="231"/>
              <w:jc w:val="center"/>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序号</w:t>
            </w:r>
          </w:p>
        </w:tc>
        <w:tc>
          <w:tcPr>
            <w:tcW w:w="2050" w:type="dxa"/>
            <w:noWrap w:val="0"/>
            <w:vAlign w:val="center"/>
          </w:tcPr>
          <w:p w14:paraId="749BAD37">
            <w:pPr>
              <w:pStyle w:val="636"/>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cs="宋体"/>
                <w:color w:val="auto"/>
                <w:spacing w:val="0"/>
                <w:sz w:val="21"/>
                <w:szCs w:val="21"/>
                <w:highlight w:val="none"/>
                <w:lang w:eastAsia="zh-CN"/>
              </w:rPr>
              <w:t>货物名称</w:t>
            </w:r>
          </w:p>
        </w:tc>
        <w:tc>
          <w:tcPr>
            <w:tcW w:w="1344" w:type="dxa"/>
            <w:noWrap w:val="0"/>
            <w:vAlign w:val="center"/>
          </w:tcPr>
          <w:p w14:paraId="5F308A9B">
            <w:pPr>
              <w:pStyle w:val="636"/>
              <w:keepNext w:val="0"/>
              <w:keepLines w:val="0"/>
              <w:pageBreakBefore w:val="0"/>
              <w:widowControl w:val="0"/>
              <w:kinsoku/>
              <w:wordWrap/>
              <w:overflowPunct/>
              <w:topLinePunct w:val="0"/>
              <w:autoSpaceDE w:val="0"/>
              <w:autoSpaceDN w:val="0"/>
              <w:bidi w:val="0"/>
              <w:adjustRightInd/>
              <w:snapToGrid/>
              <w:ind w:right="0"/>
              <w:jc w:val="center"/>
              <w:textAlignment w:val="auto"/>
              <w:outlineLvl w:val="9"/>
              <w:rPr>
                <w:rFonts w:hint="default"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数量</w:t>
            </w:r>
          </w:p>
        </w:tc>
        <w:tc>
          <w:tcPr>
            <w:tcW w:w="1992" w:type="dxa"/>
            <w:noWrap w:val="0"/>
            <w:vAlign w:val="center"/>
          </w:tcPr>
          <w:p w14:paraId="01A452B5">
            <w:pPr>
              <w:pStyle w:val="636"/>
              <w:keepNext w:val="0"/>
              <w:keepLines w:val="0"/>
              <w:pageBreakBefore w:val="0"/>
              <w:widowControl w:val="0"/>
              <w:kinsoku/>
              <w:wordWrap/>
              <w:overflowPunct/>
              <w:topLinePunct w:val="0"/>
              <w:autoSpaceDE w:val="0"/>
              <w:autoSpaceDN w:val="0"/>
              <w:bidi w:val="0"/>
              <w:adjustRightInd/>
              <w:snapToGrid/>
              <w:ind w:right="0"/>
              <w:jc w:val="center"/>
              <w:textAlignment w:val="auto"/>
              <w:outlineLvl w:val="9"/>
              <w:rPr>
                <w:rFonts w:hint="default"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单价（元/万只）</w:t>
            </w:r>
          </w:p>
        </w:tc>
        <w:tc>
          <w:tcPr>
            <w:tcW w:w="2052" w:type="dxa"/>
            <w:noWrap w:val="0"/>
            <w:vAlign w:val="center"/>
          </w:tcPr>
          <w:p w14:paraId="5BFEF8C0">
            <w:pPr>
              <w:pStyle w:val="636"/>
              <w:keepNext w:val="0"/>
              <w:keepLines w:val="0"/>
              <w:pageBreakBefore w:val="0"/>
              <w:widowControl w:val="0"/>
              <w:kinsoku/>
              <w:wordWrap/>
              <w:overflowPunct/>
              <w:topLinePunct w:val="0"/>
              <w:autoSpaceDE w:val="0"/>
              <w:autoSpaceDN w:val="0"/>
              <w:bidi w:val="0"/>
              <w:adjustRightInd/>
              <w:snapToGrid/>
              <w:ind w:right="0"/>
              <w:jc w:val="center"/>
              <w:textAlignment w:val="auto"/>
              <w:outlineLvl w:val="9"/>
              <w:rPr>
                <w:rFonts w:hint="default"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合计（元）</w:t>
            </w:r>
          </w:p>
        </w:tc>
        <w:tc>
          <w:tcPr>
            <w:tcW w:w="2169" w:type="dxa"/>
            <w:noWrap w:val="0"/>
            <w:vAlign w:val="center"/>
          </w:tcPr>
          <w:p w14:paraId="70510F0C">
            <w:pPr>
              <w:pStyle w:val="636"/>
              <w:keepNext w:val="0"/>
              <w:keepLines w:val="0"/>
              <w:pageBreakBefore w:val="0"/>
              <w:widowControl w:val="0"/>
              <w:kinsoku/>
              <w:wordWrap/>
              <w:overflowPunct/>
              <w:topLinePunct w:val="0"/>
              <w:autoSpaceDE w:val="0"/>
              <w:autoSpaceDN w:val="0"/>
              <w:bidi w:val="0"/>
              <w:adjustRightInd/>
              <w:snapToGrid/>
              <w:ind w:right="0"/>
              <w:jc w:val="center"/>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备注</w:t>
            </w:r>
          </w:p>
        </w:tc>
      </w:tr>
      <w:tr w14:paraId="62005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jc w:val="center"/>
        </w:trPr>
        <w:tc>
          <w:tcPr>
            <w:tcW w:w="791" w:type="dxa"/>
            <w:noWrap w:val="0"/>
            <w:vAlign w:val="center"/>
          </w:tcPr>
          <w:p w14:paraId="1A2CA675">
            <w:pPr>
              <w:pStyle w:val="636"/>
              <w:spacing w:before="5"/>
              <w:jc w:val="center"/>
              <w:outlineLvl w:val="9"/>
              <w:rPr>
                <w:rFonts w:hint="eastAsia" w:ascii="宋体" w:hAnsi="宋体" w:eastAsia="宋体" w:cs="宋体"/>
                <w:color w:val="auto"/>
                <w:spacing w:val="0"/>
                <w:sz w:val="21"/>
                <w:szCs w:val="21"/>
                <w:highlight w:val="none"/>
              </w:rPr>
            </w:pPr>
          </w:p>
          <w:p w14:paraId="36B46261">
            <w:pPr>
              <w:pStyle w:val="636"/>
              <w:ind w:left="6"/>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2050" w:type="dxa"/>
            <w:noWrap w:val="0"/>
            <w:vAlign w:val="center"/>
          </w:tcPr>
          <w:p w14:paraId="02306741">
            <w:pPr>
              <w:pStyle w:val="636"/>
              <w:jc w:val="center"/>
              <w:outlineLvl w:val="9"/>
              <w:rPr>
                <w:rFonts w:hint="default" w:ascii="宋体" w:hAnsi="宋体" w:eastAsia="宋体" w:cs="宋体"/>
                <w:color w:val="auto"/>
                <w:spacing w:val="0"/>
                <w:sz w:val="21"/>
                <w:szCs w:val="21"/>
                <w:highlight w:val="none"/>
                <w:lang w:val="en-US" w:eastAsia="zh-CN"/>
              </w:rPr>
            </w:pPr>
            <w:r>
              <w:rPr>
                <w:rFonts w:hint="eastAsia"/>
                <w:color w:val="auto"/>
                <w:highlight w:val="none"/>
                <w:lang w:val="en-US" w:eastAsia="zh-CN"/>
              </w:rPr>
              <w:t>中国鲎苗种</w:t>
            </w:r>
          </w:p>
        </w:tc>
        <w:tc>
          <w:tcPr>
            <w:tcW w:w="1344" w:type="dxa"/>
            <w:noWrap w:val="0"/>
            <w:vAlign w:val="center"/>
          </w:tcPr>
          <w:p w14:paraId="3A246377">
            <w:pPr>
              <w:pStyle w:val="636"/>
              <w:jc w:val="center"/>
              <w:outlineLvl w:val="9"/>
              <w:rPr>
                <w:rFonts w:hint="default"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40万只</w:t>
            </w:r>
          </w:p>
        </w:tc>
        <w:tc>
          <w:tcPr>
            <w:tcW w:w="1992" w:type="dxa"/>
            <w:noWrap w:val="0"/>
            <w:vAlign w:val="center"/>
          </w:tcPr>
          <w:p w14:paraId="55D3FD51">
            <w:pPr>
              <w:pStyle w:val="636"/>
              <w:jc w:val="center"/>
              <w:outlineLvl w:val="9"/>
              <w:rPr>
                <w:rFonts w:hint="eastAsia" w:ascii="宋体" w:hAnsi="宋体" w:eastAsia="宋体" w:cs="宋体"/>
                <w:color w:val="auto"/>
                <w:spacing w:val="0"/>
                <w:sz w:val="21"/>
                <w:szCs w:val="21"/>
                <w:highlight w:val="none"/>
              </w:rPr>
            </w:pPr>
          </w:p>
        </w:tc>
        <w:tc>
          <w:tcPr>
            <w:tcW w:w="2052" w:type="dxa"/>
            <w:noWrap w:val="0"/>
            <w:vAlign w:val="center"/>
          </w:tcPr>
          <w:p w14:paraId="092A5CDC">
            <w:pPr>
              <w:pStyle w:val="636"/>
              <w:spacing w:line="360" w:lineRule="auto"/>
              <w:jc w:val="left"/>
              <w:outlineLvl w:val="9"/>
              <w:rPr>
                <w:rFonts w:hint="eastAsia" w:ascii="宋体" w:hAnsi="宋体" w:cs="宋体"/>
                <w:color w:val="auto"/>
                <w:sz w:val="21"/>
                <w:szCs w:val="21"/>
                <w:highlight w:val="none"/>
                <w:lang w:val="en-US" w:eastAsia="zh-CN"/>
              </w:rPr>
            </w:pPr>
          </w:p>
        </w:tc>
        <w:tc>
          <w:tcPr>
            <w:tcW w:w="2169" w:type="dxa"/>
            <w:noWrap w:val="0"/>
            <w:vAlign w:val="center"/>
          </w:tcPr>
          <w:p w14:paraId="5348EDF5">
            <w:pPr>
              <w:pStyle w:val="636"/>
              <w:spacing w:line="360" w:lineRule="auto"/>
              <w:jc w:val="left"/>
              <w:outlineLvl w:val="9"/>
              <w:rPr>
                <w:rFonts w:hint="eastAsia" w:ascii="宋体" w:hAnsi="宋体" w:eastAsia="宋体" w:cs="宋体"/>
                <w:color w:val="auto"/>
                <w:spacing w:val="0"/>
                <w:sz w:val="21"/>
                <w:szCs w:val="21"/>
                <w:highlight w:val="none"/>
              </w:rPr>
            </w:pPr>
            <w:r>
              <w:rPr>
                <w:rFonts w:hint="eastAsia" w:ascii="宋体" w:hAnsi="宋体" w:cs="宋体"/>
                <w:color w:val="auto"/>
                <w:sz w:val="21"/>
                <w:szCs w:val="21"/>
                <w:highlight w:val="none"/>
                <w:lang w:val="en-US" w:eastAsia="zh-CN"/>
              </w:rPr>
              <w:t>供应商需就采购总价进行报价，高于80万元的报价为无效报价</w:t>
            </w:r>
            <w:r>
              <w:rPr>
                <w:rFonts w:hint="eastAsia" w:ascii="宋体" w:hAnsi="宋体" w:eastAsia="宋体" w:cs="宋体"/>
                <w:color w:val="auto"/>
                <w:sz w:val="21"/>
                <w:szCs w:val="21"/>
                <w:highlight w:val="none"/>
                <w:lang w:val="en-US" w:eastAsia="zh-CN"/>
              </w:rPr>
              <w:t>。</w:t>
            </w:r>
          </w:p>
        </w:tc>
      </w:tr>
      <w:tr w14:paraId="51DDE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0398" w:type="dxa"/>
            <w:gridSpan w:val="6"/>
            <w:noWrap w:val="0"/>
            <w:vAlign w:val="center"/>
          </w:tcPr>
          <w:p w14:paraId="4FF44291">
            <w:pPr>
              <w:pStyle w:val="636"/>
              <w:spacing w:before="9"/>
              <w:jc w:val="left"/>
              <w:outlineLvl w:val="9"/>
              <w:rPr>
                <w:rFonts w:hint="eastAsia" w:ascii="宋体" w:hAnsi="宋体" w:eastAsia="宋体" w:cs="宋体"/>
                <w:color w:val="auto"/>
                <w:spacing w:val="0"/>
                <w:sz w:val="21"/>
                <w:szCs w:val="21"/>
                <w:highlight w:val="none"/>
              </w:rPr>
            </w:pPr>
          </w:p>
          <w:p w14:paraId="034E5B15">
            <w:pPr>
              <w:pStyle w:val="636"/>
              <w:tabs>
                <w:tab w:val="left" w:pos="5314"/>
                <w:tab w:val="left" w:pos="6742"/>
              </w:tabs>
              <w:ind w:left="106"/>
              <w:jc w:val="lef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总报价（</w:t>
            </w:r>
            <w:r>
              <w:rPr>
                <w:rFonts w:hint="eastAsia" w:ascii="宋体" w:hAnsi="宋体" w:cs="宋体"/>
                <w:color w:val="auto"/>
                <w:spacing w:val="0"/>
                <w:sz w:val="21"/>
                <w:szCs w:val="21"/>
                <w:highlight w:val="none"/>
                <w:lang w:val="en-US" w:eastAsia="zh-CN"/>
              </w:rPr>
              <w:t>合同总价</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rPr>
              <w:tab/>
            </w:r>
          </w:p>
        </w:tc>
      </w:tr>
    </w:tbl>
    <w:p w14:paraId="331517E9">
      <w:pPr>
        <w:spacing w:line="400" w:lineRule="exact"/>
        <w:ind w:firstLine="411" w:firstLineChars="196"/>
        <w:outlineLvl w:val="9"/>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bCs/>
          <w:color w:val="auto"/>
          <w:szCs w:val="21"/>
          <w:highlight w:val="none"/>
          <w:lang w:val="en-US" w:eastAsia="zh-CN"/>
        </w:rPr>
        <w:t>供应商报价应包括但不限于以下内容：项目实施所需公证、宣传、工作餐等费用；以及苗种采购、暂养、标志、包装、运输、保管、放流、放流操作人员培训、放流船舶的租赁费等各种费用和售后服务、税金及其它所有成本费用的总和，采购人不另行支付其他任何费用。</w:t>
      </w:r>
    </w:p>
    <w:p w14:paraId="04C91B15">
      <w:pPr>
        <w:pStyle w:val="31"/>
        <w:spacing w:line="400" w:lineRule="exact"/>
        <w:ind w:firstLine="420" w:firstLineChars="200"/>
        <w:outlineLvl w:val="9"/>
        <w:rPr>
          <w:rFonts w:hint="eastAsia" w:ascii="宋体" w:hAnsi="宋体" w:eastAsia="宋体" w:cs="宋体"/>
          <w:color w:val="auto"/>
          <w:szCs w:val="21"/>
          <w:highlight w:val="none"/>
        </w:rPr>
      </w:pPr>
    </w:p>
    <w:p w14:paraId="09F3D6BA">
      <w:pPr>
        <w:pStyle w:val="31"/>
        <w:spacing w:line="400" w:lineRule="exact"/>
        <w:ind w:firstLine="420" w:firstLineChars="200"/>
        <w:outlineLvl w:val="9"/>
        <w:rPr>
          <w:rFonts w:hint="eastAsia" w:ascii="宋体" w:hAnsi="宋体" w:eastAsia="宋体" w:cs="宋体"/>
          <w:color w:val="auto"/>
          <w:szCs w:val="21"/>
          <w:highlight w:val="none"/>
        </w:rPr>
      </w:pPr>
    </w:p>
    <w:p w14:paraId="70B1E1F6">
      <w:pPr>
        <w:pStyle w:val="31"/>
        <w:spacing w:line="400" w:lineRule="exact"/>
        <w:ind w:firstLine="420" w:firstLineChars="200"/>
        <w:outlineLvl w:val="9"/>
        <w:rPr>
          <w:rFonts w:hint="eastAsia" w:ascii="宋体" w:hAnsi="宋体" w:eastAsia="宋体" w:cs="宋体"/>
          <w:color w:val="auto"/>
          <w:szCs w:val="21"/>
          <w:highlight w:val="none"/>
        </w:rPr>
      </w:pPr>
    </w:p>
    <w:p w14:paraId="08230126">
      <w:pPr>
        <w:pStyle w:val="31"/>
        <w:spacing w:line="400" w:lineRule="exact"/>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szCs w:val="21"/>
          <w:highlight w:val="none"/>
          <w:u w:val="single"/>
        </w:rPr>
        <w:t xml:space="preserve">              </w:t>
      </w:r>
    </w:p>
    <w:p w14:paraId="5599717F">
      <w:pPr>
        <w:pStyle w:val="31"/>
        <w:spacing w:line="400" w:lineRule="exact"/>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545A496">
      <w:pPr>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C1243AD">
      <w:pPr>
        <w:autoSpaceDE w:val="0"/>
        <w:autoSpaceDN w:val="0"/>
        <w:adjustRightInd w:val="0"/>
        <w:snapToGrid w:val="0"/>
        <w:spacing w:line="300" w:lineRule="auto"/>
        <w:rPr>
          <w:rFonts w:hint="eastAsia" w:ascii="宋体"/>
          <w:b/>
          <w:color w:val="auto"/>
          <w:kern w:val="0"/>
          <w:sz w:val="44"/>
          <w:szCs w:val="44"/>
          <w:highlight w:val="none"/>
        </w:rPr>
      </w:pPr>
    </w:p>
    <w:p w14:paraId="411FDBE1">
      <w:pPr>
        <w:autoSpaceDE w:val="0"/>
        <w:autoSpaceDN w:val="0"/>
        <w:adjustRightInd w:val="0"/>
        <w:snapToGrid w:val="0"/>
        <w:spacing w:line="300" w:lineRule="auto"/>
        <w:rPr>
          <w:rFonts w:hint="eastAsia" w:ascii="宋体"/>
          <w:b/>
          <w:color w:val="auto"/>
          <w:kern w:val="0"/>
          <w:sz w:val="44"/>
          <w:szCs w:val="44"/>
          <w:highlight w:val="none"/>
        </w:rPr>
      </w:pPr>
    </w:p>
    <w:p w14:paraId="7FBD4B5B">
      <w:pPr>
        <w:spacing w:line="240" w:lineRule="auto"/>
        <w:rPr>
          <w:rFonts w:ascii="Arial"/>
          <w:color w:val="auto"/>
          <w:sz w:val="21"/>
          <w:highlight w:val="none"/>
        </w:rPr>
      </w:pPr>
      <w:r>
        <w:rPr>
          <w:rFonts w:ascii="Arial"/>
          <w:color w:val="auto"/>
          <w:sz w:val="21"/>
          <w:highlight w:val="none"/>
        </w:rPr>
        <w:br w:type="page"/>
      </w:r>
    </w:p>
    <w:p w14:paraId="1CC92CB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lang w:eastAsia="zh-CN"/>
        </w:rPr>
        <w:t>谈判</w:t>
      </w:r>
      <w:r>
        <w:rPr>
          <w:rFonts w:hint="eastAsia" w:ascii="宋体" w:hAnsi="宋体" w:eastAsia="宋体" w:cs="宋体"/>
          <w:b/>
          <w:bCs/>
          <w:color w:val="auto"/>
          <w:szCs w:val="21"/>
          <w:highlight w:val="none"/>
        </w:rPr>
        <w:t xml:space="preserve">书 </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格式）</w:t>
      </w:r>
    </w:p>
    <w:p w14:paraId="19C68C6C">
      <w:pPr>
        <w:adjustRightInd w:val="0"/>
        <w:snapToGrid w:val="0"/>
        <w:spacing w:line="276" w:lineRule="auto"/>
        <w:jc w:val="center"/>
        <w:rPr>
          <w:rFonts w:hint="eastAsia" w:ascii="宋体" w:hAnsi="宋体" w:eastAsia="宋体" w:cs="宋体"/>
          <w:b/>
          <w:color w:val="auto"/>
          <w:sz w:val="30"/>
          <w:szCs w:val="30"/>
          <w:highlight w:val="none"/>
          <w:lang w:val="en-US" w:eastAsia="zh-CN"/>
        </w:rPr>
      </w:pPr>
    </w:p>
    <w:p w14:paraId="74928AFB">
      <w:pPr>
        <w:adjustRightInd w:val="0"/>
        <w:snapToGrid w:val="0"/>
        <w:spacing w:line="276" w:lineRule="auto"/>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谈 判 书</w:t>
      </w:r>
    </w:p>
    <w:p w14:paraId="613DAE09">
      <w:pPr>
        <w:pStyle w:val="31"/>
        <w:spacing w:line="520" w:lineRule="exact"/>
        <w:rPr>
          <w:rFonts w:hint="eastAsia"/>
          <w:color w:val="auto"/>
          <w:highlight w:val="none"/>
        </w:rPr>
      </w:pPr>
      <w:r>
        <w:rPr>
          <w:rFonts w:hint="eastAsia"/>
          <w:color w:val="auto"/>
          <w:highlight w:val="none"/>
          <w:u w:val="single"/>
          <w:lang w:eastAsia="zh-CN"/>
        </w:rPr>
        <w:t>广西北部湾宏亚建设管理有限公司</w:t>
      </w:r>
      <w:r>
        <w:rPr>
          <w:rFonts w:hint="eastAsia"/>
          <w:color w:val="auto"/>
          <w:highlight w:val="none"/>
        </w:rPr>
        <w:t>：</w:t>
      </w:r>
    </w:p>
    <w:p w14:paraId="2E70C73B">
      <w:pPr>
        <w:pStyle w:val="31"/>
        <w:spacing w:line="520" w:lineRule="exact"/>
        <w:ind w:firstLine="480"/>
        <w:rPr>
          <w:rFonts w:hint="eastAsia"/>
          <w:color w:val="auto"/>
          <w:highlight w:val="none"/>
        </w:rPr>
      </w:pPr>
      <w:r>
        <w:rPr>
          <w:rFonts w:hint="eastAsia"/>
          <w:color w:val="auto"/>
          <w:highlight w:val="none"/>
        </w:rPr>
        <w:t>依据贵方</w:t>
      </w:r>
      <w:r>
        <w:rPr>
          <w:rFonts w:hint="eastAsia"/>
          <w:color w:val="auto"/>
          <w:highlight w:val="none"/>
          <w:u w:val="single"/>
        </w:rPr>
        <w:t>（项目名称/项目编号）</w:t>
      </w:r>
      <w:r>
        <w:rPr>
          <w:rFonts w:hint="eastAsia"/>
          <w:color w:val="auto"/>
          <w:highlight w:val="none"/>
        </w:rPr>
        <w:t>项目政府采购的</w:t>
      </w:r>
      <w:r>
        <w:rPr>
          <w:rFonts w:hint="eastAsia"/>
          <w:color w:val="auto"/>
          <w:highlight w:val="none"/>
          <w:lang w:eastAsia="zh-CN"/>
        </w:rPr>
        <w:t>谈判</w:t>
      </w:r>
      <w:r>
        <w:rPr>
          <w:rFonts w:hint="eastAsia"/>
          <w:color w:val="auto"/>
          <w:highlight w:val="none"/>
        </w:rPr>
        <w:t>邀请，我方</w:t>
      </w:r>
      <w:r>
        <w:rPr>
          <w:rFonts w:hint="eastAsia"/>
          <w:color w:val="auto"/>
          <w:highlight w:val="none"/>
          <w:u w:val="single"/>
        </w:rPr>
        <w:t>（姓名和职务）</w:t>
      </w:r>
      <w:r>
        <w:rPr>
          <w:rFonts w:hint="eastAsia"/>
          <w:color w:val="auto"/>
          <w:highlight w:val="none"/>
        </w:rPr>
        <w:t>经正式授权并代表本单位</w:t>
      </w:r>
      <w:r>
        <w:rPr>
          <w:rFonts w:hint="eastAsia"/>
          <w:color w:val="auto"/>
          <w:highlight w:val="none"/>
          <w:u w:val="single"/>
        </w:rPr>
        <w:t>（供应商名称、地址）</w:t>
      </w:r>
      <w:r>
        <w:rPr>
          <w:rFonts w:hint="eastAsia"/>
          <w:color w:val="auto"/>
          <w:highlight w:val="none"/>
        </w:rPr>
        <w:t>提交下述竞争性</w:t>
      </w:r>
      <w:r>
        <w:rPr>
          <w:rFonts w:hint="eastAsia"/>
          <w:color w:val="auto"/>
          <w:highlight w:val="none"/>
          <w:lang w:eastAsia="zh-CN"/>
        </w:rPr>
        <w:t>谈判</w:t>
      </w:r>
      <w:r>
        <w:rPr>
          <w:rFonts w:hint="eastAsia"/>
          <w:color w:val="auto"/>
          <w:highlight w:val="none"/>
        </w:rPr>
        <w:t>响应文件</w:t>
      </w:r>
      <w:r>
        <w:rPr>
          <w:rFonts w:hint="eastAsia"/>
          <w:b/>
          <w:color w:val="auto"/>
          <w:highlight w:val="none"/>
        </w:rPr>
        <w:t>（资格文件、价格文件、商务技术文件）</w:t>
      </w:r>
      <w:r>
        <w:rPr>
          <w:rFonts w:hint="eastAsia"/>
          <w:color w:val="auto"/>
          <w:highlight w:val="none"/>
        </w:rPr>
        <w:t>。</w:t>
      </w:r>
    </w:p>
    <w:p w14:paraId="71CAE60E">
      <w:pPr>
        <w:pStyle w:val="31"/>
        <w:spacing w:line="520" w:lineRule="exact"/>
        <w:ind w:firstLine="480"/>
        <w:rPr>
          <w:rFonts w:hint="eastAsia"/>
          <w:color w:val="auto"/>
          <w:highlight w:val="none"/>
        </w:rPr>
      </w:pPr>
      <w:r>
        <w:rPr>
          <w:rFonts w:hint="eastAsia"/>
          <w:color w:val="auto"/>
          <w:highlight w:val="none"/>
        </w:rPr>
        <w:t>1. 报价表；</w:t>
      </w:r>
    </w:p>
    <w:p w14:paraId="774489E7">
      <w:pPr>
        <w:pStyle w:val="31"/>
        <w:spacing w:line="520" w:lineRule="exact"/>
        <w:ind w:firstLine="480"/>
        <w:rPr>
          <w:rFonts w:hint="eastAsia"/>
          <w:color w:val="auto"/>
          <w:highlight w:val="none"/>
        </w:rPr>
      </w:pPr>
      <w:r>
        <w:rPr>
          <w:rFonts w:hint="eastAsia"/>
          <w:color w:val="auto"/>
          <w:highlight w:val="none"/>
        </w:rPr>
        <w:t>2．服务方案(含服务承诺)；</w:t>
      </w:r>
    </w:p>
    <w:p w14:paraId="62D000C9">
      <w:pPr>
        <w:pStyle w:val="31"/>
        <w:spacing w:line="520" w:lineRule="exact"/>
        <w:ind w:firstLine="480"/>
        <w:rPr>
          <w:rFonts w:hint="eastAsia"/>
          <w:color w:val="auto"/>
          <w:highlight w:val="none"/>
        </w:rPr>
      </w:pPr>
      <w:r>
        <w:rPr>
          <w:rFonts w:hint="eastAsia"/>
          <w:color w:val="auto"/>
          <w:highlight w:val="none"/>
        </w:rPr>
        <w:t xml:space="preserve">3. 资格证明文件； </w:t>
      </w:r>
    </w:p>
    <w:p w14:paraId="6F12E1D0">
      <w:pPr>
        <w:pStyle w:val="31"/>
        <w:spacing w:line="520" w:lineRule="exact"/>
        <w:ind w:firstLine="480"/>
        <w:rPr>
          <w:rFonts w:hint="eastAsia"/>
          <w:color w:val="auto"/>
          <w:highlight w:val="none"/>
        </w:rPr>
      </w:pPr>
      <w:r>
        <w:rPr>
          <w:rFonts w:hint="eastAsia"/>
          <w:color w:val="auto"/>
          <w:highlight w:val="none"/>
        </w:rPr>
        <w:t>4. 按竞争性</w:t>
      </w:r>
      <w:r>
        <w:rPr>
          <w:rFonts w:hint="eastAsia"/>
          <w:color w:val="auto"/>
          <w:highlight w:val="none"/>
          <w:lang w:eastAsia="zh-CN"/>
        </w:rPr>
        <w:t>谈判</w:t>
      </w:r>
      <w:r>
        <w:rPr>
          <w:rFonts w:hint="eastAsia"/>
          <w:color w:val="auto"/>
          <w:highlight w:val="none"/>
        </w:rPr>
        <w:t>文件供应商须知和采购需求提供的有关文件。</w:t>
      </w:r>
    </w:p>
    <w:p w14:paraId="2797909F">
      <w:pPr>
        <w:pStyle w:val="31"/>
        <w:spacing w:line="520" w:lineRule="exact"/>
        <w:ind w:firstLine="315" w:firstLineChars="150"/>
        <w:rPr>
          <w:rFonts w:hint="eastAsia"/>
          <w:color w:val="auto"/>
          <w:highlight w:val="none"/>
        </w:rPr>
      </w:pPr>
      <w:r>
        <w:rPr>
          <w:rFonts w:hint="eastAsia"/>
          <w:color w:val="auto"/>
          <w:highlight w:val="none"/>
        </w:rPr>
        <w:t>在此，授权代表宣布同意如下：</w:t>
      </w:r>
    </w:p>
    <w:p w14:paraId="725F0C32">
      <w:pPr>
        <w:pStyle w:val="31"/>
        <w:spacing w:line="520" w:lineRule="exact"/>
        <w:ind w:firstLine="583" w:firstLineChars="278"/>
        <w:rPr>
          <w:rFonts w:hint="eastAsia"/>
          <w:color w:val="auto"/>
          <w:highlight w:val="none"/>
        </w:rPr>
      </w:pPr>
      <w:r>
        <w:rPr>
          <w:rFonts w:hint="eastAsia"/>
          <w:color w:val="auto"/>
          <w:highlight w:val="none"/>
        </w:rPr>
        <w:t>1. 将按竞争性</w:t>
      </w:r>
      <w:r>
        <w:rPr>
          <w:rFonts w:hint="eastAsia"/>
          <w:color w:val="auto"/>
          <w:highlight w:val="none"/>
          <w:lang w:eastAsia="zh-CN"/>
        </w:rPr>
        <w:t>谈判</w:t>
      </w:r>
      <w:r>
        <w:rPr>
          <w:rFonts w:hint="eastAsia"/>
          <w:color w:val="auto"/>
          <w:highlight w:val="none"/>
        </w:rPr>
        <w:t>文件的约定履行合同责任和义务；</w:t>
      </w:r>
    </w:p>
    <w:p w14:paraId="6EA918C6">
      <w:pPr>
        <w:pStyle w:val="31"/>
        <w:spacing w:line="520" w:lineRule="exact"/>
        <w:ind w:firstLine="630" w:firstLineChars="300"/>
        <w:rPr>
          <w:rFonts w:hint="eastAsia"/>
          <w:color w:val="auto"/>
          <w:highlight w:val="none"/>
        </w:rPr>
      </w:pPr>
      <w:r>
        <w:rPr>
          <w:rFonts w:hint="eastAsia"/>
          <w:color w:val="auto"/>
          <w:highlight w:val="none"/>
        </w:rPr>
        <w:t>2. 已详细审查全部竞争性</w:t>
      </w:r>
      <w:r>
        <w:rPr>
          <w:rFonts w:hint="eastAsia"/>
          <w:color w:val="auto"/>
          <w:highlight w:val="none"/>
          <w:lang w:eastAsia="zh-CN"/>
        </w:rPr>
        <w:t>谈判</w:t>
      </w:r>
      <w:r>
        <w:rPr>
          <w:rFonts w:hint="eastAsia"/>
          <w:color w:val="auto"/>
          <w:highlight w:val="none"/>
        </w:rPr>
        <w:t>文件，包括</w:t>
      </w:r>
      <w:r>
        <w:rPr>
          <w:rFonts w:hint="eastAsia"/>
          <w:color w:val="auto"/>
          <w:highlight w:val="none"/>
          <w:u w:val="single"/>
        </w:rPr>
        <w:t>（补遗文件）（如果有的话）</w:t>
      </w:r>
      <w:r>
        <w:rPr>
          <w:rFonts w:hint="eastAsia"/>
          <w:color w:val="auto"/>
          <w:highlight w:val="none"/>
        </w:rPr>
        <w:t>；</w:t>
      </w:r>
    </w:p>
    <w:p w14:paraId="3578757A">
      <w:pPr>
        <w:pStyle w:val="31"/>
        <w:spacing w:line="520" w:lineRule="exact"/>
        <w:ind w:left="840" w:leftChars="279" w:hanging="254" w:hangingChars="121"/>
        <w:rPr>
          <w:rFonts w:hint="eastAsia"/>
          <w:color w:val="auto"/>
          <w:highlight w:val="none"/>
        </w:rPr>
      </w:pPr>
      <w:r>
        <w:rPr>
          <w:rFonts w:hint="eastAsia"/>
          <w:color w:val="auto"/>
          <w:highlight w:val="none"/>
        </w:rPr>
        <w:t>3. 同意提供按照贵方可能要求的与其</w:t>
      </w:r>
      <w:r>
        <w:rPr>
          <w:rFonts w:hint="eastAsia"/>
          <w:color w:val="auto"/>
          <w:highlight w:val="none"/>
          <w:lang w:eastAsia="zh-CN"/>
        </w:rPr>
        <w:t>谈判</w:t>
      </w:r>
      <w:r>
        <w:rPr>
          <w:rFonts w:hint="eastAsia"/>
          <w:color w:val="auto"/>
          <w:highlight w:val="none"/>
        </w:rPr>
        <w:t>有关的一切数据或资料；</w:t>
      </w:r>
    </w:p>
    <w:p w14:paraId="50A655AB">
      <w:pPr>
        <w:pStyle w:val="31"/>
        <w:spacing w:line="520" w:lineRule="exact"/>
        <w:ind w:firstLine="583" w:firstLineChars="278"/>
        <w:rPr>
          <w:rFonts w:hint="eastAsia"/>
          <w:color w:val="auto"/>
          <w:highlight w:val="none"/>
          <w:u w:val="single"/>
        </w:rPr>
      </w:pPr>
      <w:r>
        <w:rPr>
          <w:rFonts w:hint="eastAsia"/>
          <w:color w:val="auto"/>
          <w:highlight w:val="none"/>
        </w:rPr>
        <w:t>4. 与本</w:t>
      </w:r>
      <w:r>
        <w:rPr>
          <w:rFonts w:hint="eastAsia"/>
          <w:color w:val="auto"/>
          <w:highlight w:val="none"/>
          <w:lang w:eastAsia="zh-CN"/>
        </w:rPr>
        <w:t>谈判</w:t>
      </w:r>
      <w:r>
        <w:rPr>
          <w:rFonts w:hint="eastAsia"/>
          <w:color w:val="auto"/>
          <w:highlight w:val="none"/>
        </w:rPr>
        <w:t>有关的一切正式往来信函请寄：</w:t>
      </w:r>
      <w:r>
        <w:rPr>
          <w:rFonts w:hint="eastAsia"/>
          <w:color w:val="auto"/>
          <w:highlight w:val="none"/>
          <w:u w:val="single"/>
        </w:rPr>
        <w:t xml:space="preserve">                       </w:t>
      </w:r>
    </w:p>
    <w:p w14:paraId="4898D156">
      <w:pPr>
        <w:pStyle w:val="31"/>
        <w:spacing w:line="520" w:lineRule="exact"/>
        <w:ind w:firstLine="840"/>
        <w:rPr>
          <w:rFonts w:hint="eastAsia"/>
          <w:color w:val="auto"/>
          <w:highlight w:val="none"/>
          <w:u w:val="single"/>
        </w:rPr>
      </w:pPr>
      <w:r>
        <w:rPr>
          <w:rFonts w:hint="eastAsia"/>
          <w:color w:val="auto"/>
          <w:highlight w:val="none"/>
        </w:rPr>
        <w:t>开户银行：</w:t>
      </w:r>
      <w:r>
        <w:rPr>
          <w:rFonts w:hint="eastAsia"/>
          <w:color w:val="auto"/>
          <w:highlight w:val="none"/>
          <w:u w:val="single"/>
        </w:rPr>
        <w:t xml:space="preserve">                         </w:t>
      </w:r>
      <w:r>
        <w:rPr>
          <w:rFonts w:hint="eastAsia"/>
          <w:color w:val="auto"/>
          <w:highlight w:val="none"/>
        </w:rPr>
        <w:t xml:space="preserve">  帐号/行号：</w:t>
      </w:r>
      <w:r>
        <w:rPr>
          <w:rFonts w:hint="eastAsia"/>
          <w:color w:val="auto"/>
          <w:highlight w:val="none"/>
          <w:u w:val="single"/>
        </w:rPr>
        <w:t xml:space="preserve">          </w:t>
      </w:r>
    </w:p>
    <w:p w14:paraId="1924619E">
      <w:pPr>
        <w:pStyle w:val="31"/>
        <w:spacing w:line="520" w:lineRule="exact"/>
        <w:ind w:firstLine="840"/>
        <w:rPr>
          <w:rFonts w:hint="eastAsia"/>
          <w:color w:val="auto"/>
          <w:highlight w:val="none"/>
        </w:rPr>
      </w:pPr>
      <w:r>
        <w:rPr>
          <w:rFonts w:hint="eastAsia"/>
          <w:color w:val="auto"/>
          <w:highlight w:val="none"/>
        </w:rPr>
        <w:t>电话/传真：</w:t>
      </w:r>
      <w:r>
        <w:rPr>
          <w:rFonts w:hint="eastAsia"/>
          <w:color w:val="auto"/>
          <w:highlight w:val="none"/>
          <w:u w:val="single"/>
        </w:rPr>
        <w:t xml:space="preserve">                        </w:t>
      </w:r>
      <w:r>
        <w:rPr>
          <w:rFonts w:hint="eastAsia"/>
          <w:color w:val="auto"/>
          <w:highlight w:val="none"/>
        </w:rPr>
        <w:t xml:space="preserve"> 电子函件：</w:t>
      </w:r>
      <w:r>
        <w:rPr>
          <w:rFonts w:hint="eastAsia"/>
          <w:color w:val="auto"/>
          <w:highlight w:val="none"/>
          <w:u w:val="single"/>
        </w:rPr>
        <w:t xml:space="preserve">             </w:t>
      </w:r>
      <w:r>
        <w:rPr>
          <w:rFonts w:hint="eastAsia"/>
          <w:color w:val="auto"/>
          <w:highlight w:val="none"/>
        </w:rPr>
        <w:t xml:space="preserve">              </w:t>
      </w:r>
    </w:p>
    <w:p w14:paraId="23B360F9">
      <w:pPr>
        <w:pStyle w:val="31"/>
        <w:spacing w:line="520" w:lineRule="exact"/>
        <w:ind w:firstLine="840"/>
        <w:rPr>
          <w:rFonts w:hint="eastAsia"/>
          <w:color w:val="auto"/>
          <w:highlight w:val="none"/>
          <w:u w:val="singl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EA99042">
      <w:pPr>
        <w:pStyle w:val="31"/>
        <w:spacing w:line="520" w:lineRule="exact"/>
        <w:ind w:firstLine="840"/>
        <w:rPr>
          <w:rFonts w:hint="eastAsia"/>
          <w:color w:val="auto"/>
          <w:highlight w:val="none"/>
          <w:u w:val="single"/>
        </w:rPr>
      </w:pPr>
      <w:r>
        <w:rPr>
          <w:rFonts w:hint="eastAsia"/>
          <w:color w:val="auto"/>
          <w:highlight w:val="none"/>
        </w:rPr>
        <w:t>法定代表人（负责人）或委托代理人签名：</w:t>
      </w:r>
      <w:r>
        <w:rPr>
          <w:rFonts w:hint="eastAsia"/>
          <w:color w:val="auto"/>
          <w:highlight w:val="none"/>
          <w:u w:val="single"/>
        </w:rPr>
        <w:t xml:space="preserve">                        </w:t>
      </w:r>
    </w:p>
    <w:p w14:paraId="7344AF06">
      <w:pPr>
        <w:keepNext w:val="0"/>
        <w:keepLines w:val="0"/>
        <w:pageBreakBefore w:val="0"/>
        <w:widowControl w:val="0"/>
        <w:kinsoku/>
        <w:wordWrap/>
        <w:overflowPunct/>
        <w:topLinePunct w:val="0"/>
        <w:autoSpaceDE/>
        <w:autoSpaceDN/>
        <w:bidi w:val="0"/>
        <w:adjustRightInd w:val="0"/>
        <w:snapToGrid w:val="0"/>
        <w:spacing w:line="440" w:lineRule="exact"/>
        <w:ind w:firstLine="840" w:firstLineChars="400"/>
        <w:jc w:val="left"/>
        <w:textAlignment w:val="auto"/>
        <w:rPr>
          <w:rFonts w:hint="eastAsia" w:ascii="宋体"/>
          <w:color w:val="auto"/>
          <w:szCs w:val="21"/>
          <w:highlight w:val="none"/>
        </w:rPr>
      </w:pPr>
      <w:r>
        <w:rPr>
          <w:rFonts w:hint="eastAsia"/>
          <w:color w:val="auto"/>
          <w:highlight w:val="none"/>
        </w:rPr>
        <w:t>供应商名称（盖章）：</w:t>
      </w:r>
      <w:r>
        <w:rPr>
          <w:rFonts w:hint="eastAsia"/>
          <w:color w:val="auto"/>
          <w:highlight w:val="none"/>
          <w:u w:val="single"/>
        </w:rPr>
        <w:t xml:space="preserve">                                          </w:t>
      </w:r>
      <w:r>
        <w:rPr>
          <w:rFonts w:hint="eastAsia"/>
          <w:color w:val="auto"/>
          <w:highlight w:val="none"/>
        </w:rPr>
        <w:t xml:space="preserve">   </w:t>
      </w:r>
      <w:r>
        <w:rPr>
          <w:rFonts w:hint="eastAsia" w:ascii="宋体"/>
          <w:color w:val="auto"/>
          <w:highlight w:val="none"/>
        </w:rPr>
        <w:br w:type="page"/>
      </w:r>
      <w:r>
        <w:rPr>
          <w:rFonts w:hint="eastAsia" w:ascii="宋体"/>
          <w:b/>
          <w:bCs/>
          <w:color w:val="auto"/>
          <w:highlight w:val="none"/>
          <w:lang w:val="en-US" w:eastAsia="zh-CN"/>
        </w:rPr>
        <w:t>10、</w:t>
      </w:r>
      <w:r>
        <w:rPr>
          <w:rFonts w:hint="eastAsia" w:ascii="宋体"/>
          <w:b/>
          <w:bCs/>
          <w:color w:val="auto"/>
          <w:highlight w:val="none"/>
        </w:rPr>
        <w:t>法定代表人（负责人）授权委托书</w:t>
      </w:r>
      <w:r>
        <w:rPr>
          <w:rFonts w:hint="eastAsia" w:ascii="宋体"/>
          <w:b/>
          <w:bCs/>
          <w:color w:val="auto"/>
          <w:highlight w:val="none"/>
          <w:lang w:eastAsia="zh-CN"/>
        </w:rPr>
        <w:t>（</w:t>
      </w:r>
      <w:r>
        <w:rPr>
          <w:rFonts w:hint="eastAsia" w:ascii="宋体"/>
          <w:b/>
          <w:bCs/>
          <w:color w:val="auto"/>
          <w:highlight w:val="none"/>
          <w:lang w:val="en-US" w:eastAsia="zh-CN"/>
        </w:rPr>
        <w:t>格式）</w:t>
      </w:r>
    </w:p>
    <w:p w14:paraId="091244B1">
      <w:pPr>
        <w:adjustRightInd w:val="0"/>
        <w:snapToGrid w:val="0"/>
        <w:spacing w:line="300" w:lineRule="auto"/>
        <w:jc w:val="center"/>
        <w:rPr>
          <w:rFonts w:hint="eastAsia" w:ascii="黑体" w:hAnsi="黑体" w:eastAsia="黑体" w:cs="黑体"/>
          <w:b/>
          <w:color w:val="auto"/>
          <w:sz w:val="30"/>
          <w:szCs w:val="30"/>
          <w:highlight w:val="none"/>
        </w:rPr>
      </w:pPr>
    </w:p>
    <w:p w14:paraId="47FD19CC">
      <w:pPr>
        <w:adjustRightInd w:val="0"/>
        <w:snapToGrid w:val="0"/>
        <w:spacing w:line="300" w:lineRule="auto"/>
        <w:jc w:val="center"/>
        <w:rPr>
          <w:rFonts w:hint="eastAsia" w:ascii="黑体" w:hAnsi="黑体" w:eastAsia="黑体" w:cs="黑体"/>
          <w:b/>
          <w:color w:val="auto"/>
          <w:sz w:val="30"/>
          <w:szCs w:val="30"/>
          <w:highlight w:val="none"/>
          <w:lang w:eastAsia="zh-CN"/>
        </w:rPr>
      </w:pPr>
      <w:r>
        <w:rPr>
          <w:rFonts w:hint="eastAsia" w:ascii="宋体" w:hAnsi="宋体" w:eastAsia="宋体" w:cs="宋体"/>
          <w:b/>
          <w:color w:val="auto"/>
          <w:sz w:val="32"/>
          <w:szCs w:val="32"/>
          <w:highlight w:val="none"/>
        </w:rPr>
        <w:t>法定代表人（负责人）授权委托书</w:t>
      </w:r>
    </w:p>
    <w:p w14:paraId="73672F8B">
      <w:pPr>
        <w:adjustRightInd w:val="0"/>
        <w:snapToGrid w:val="0"/>
        <w:spacing w:line="520" w:lineRule="exact"/>
        <w:rPr>
          <w:rFonts w:hint="eastAsia" w:ascii="宋体"/>
          <w:color w:val="auto"/>
          <w:sz w:val="24"/>
          <w:szCs w:val="24"/>
          <w:highlight w:val="none"/>
        </w:rPr>
      </w:pPr>
    </w:p>
    <w:p w14:paraId="3FC8CAE8">
      <w:pPr>
        <w:spacing w:line="520" w:lineRule="exact"/>
        <w:rPr>
          <w:rFonts w:hint="eastAsia" w:ascii="宋体"/>
          <w:color w:val="auto"/>
          <w:szCs w:val="21"/>
          <w:highlight w:val="none"/>
        </w:rPr>
      </w:pPr>
      <w:r>
        <w:rPr>
          <w:rFonts w:hint="eastAsia" w:ascii="宋体"/>
          <w:color w:val="auto"/>
          <w:szCs w:val="21"/>
          <w:highlight w:val="none"/>
          <w:u w:val="single"/>
          <w:lang w:eastAsia="zh-CN"/>
        </w:rPr>
        <w:t>广西北部湾宏亚建设管理有限公司</w:t>
      </w:r>
      <w:r>
        <w:rPr>
          <w:rFonts w:hint="eastAsia" w:ascii="宋体"/>
          <w:color w:val="auto"/>
          <w:szCs w:val="21"/>
          <w:highlight w:val="none"/>
        </w:rPr>
        <w:t>：</w:t>
      </w:r>
    </w:p>
    <w:p w14:paraId="2BDE0D62">
      <w:pPr>
        <w:spacing w:line="520" w:lineRule="exact"/>
        <w:ind w:firstLine="420" w:firstLineChars="200"/>
        <w:rPr>
          <w:rFonts w:hint="eastAsia" w:ascii="宋体"/>
          <w:color w:val="auto"/>
          <w:szCs w:val="21"/>
          <w:highlight w:val="none"/>
        </w:rPr>
      </w:pPr>
      <w:r>
        <w:rPr>
          <w:rFonts w:hint="eastAsia" w:ascii="宋体"/>
          <w:color w:val="auto"/>
          <w:szCs w:val="21"/>
          <w:highlight w:val="none"/>
        </w:rPr>
        <w:t>兹授权</w:t>
      </w:r>
      <w:r>
        <w:rPr>
          <w:rFonts w:hint="eastAsia" w:ascii="宋体"/>
          <w:color w:val="auto"/>
          <w:szCs w:val="21"/>
          <w:highlight w:val="none"/>
          <w:u w:val="single"/>
        </w:rPr>
        <w:t xml:space="preserve">      </w:t>
      </w:r>
      <w:r>
        <w:rPr>
          <w:rFonts w:hint="eastAsia" w:ascii="宋体"/>
          <w:color w:val="auto"/>
          <w:szCs w:val="21"/>
          <w:highlight w:val="none"/>
        </w:rPr>
        <w:t>同志为我公司参加贵单位组织的</w:t>
      </w:r>
      <w:r>
        <w:rPr>
          <w:rFonts w:hint="eastAsia" w:ascii="宋体"/>
          <w:color w:val="auto"/>
          <w:highlight w:val="none"/>
          <w:u w:val="single"/>
        </w:rPr>
        <w:t xml:space="preserve">                     项目</w:t>
      </w:r>
      <w:r>
        <w:rPr>
          <w:rFonts w:hint="eastAsia" w:ascii="宋体"/>
          <w:color w:val="auto"/>
          <w:highlight w:val="none"/>
        </w:rPr>
        <w:t>（项目编号：</w:t>
      </w:r>
      <w:r>
        <w:rPr>
          <w:rFonts w:hint="eastAsia" w:ascii="宋体"/>
          <w:color w:val="auto"/>
          <w:highlight w:val="none"/>
          <w:u w:val="single"/>
        </w:rPr>
        <w:t xml:space="preserve">               </w:t>
      </w:r>
      <w:r>
        <w:rPr>
          <w:rFonts w:hint="eastAsia" w:ascii="宋体"/>
          <w:color w:val="auto"/>
          <w:highlight w:val="none"/>
        </w:rPr>
        <w:t>）</w:t>
      </w:r>
      <w:r>
        <w:rPr>
          <w:rFonts w:hint="eastAsia" w:ascii="宋体"/>
          <w:color w:val="auto"/>
          <w:szCs w:val="21"/>
          <w:highlight w:val="none"/>
        </w:rPr>
        <w:t>竞争性</w:t>
      </w:r>
      <w:r>
        <w:rPr>
          <w:rFonts w:hint="eastAsia" w:ascii="宋体"/>
          <w:color w:val="auto"/>
          <w:szCs w:val="21"/>
          <w:highlight w:val="none"/>
          <w:lang w:eastAsia="zh-CN"/>
        </w:rPr>
        <w:t>谈判</w:t>
      </w:r>
      <w:r>
        <w:rPr>
          <w:rFonts w:hint="eastAsia" w:ascii="宋体"/>
          <w:color w:val="auto"/>
          <w:szCs w:val="21"/>
          <w:highlight w:val="none"/>
        </w:rPr>
        <w:t>采购活动的委托代理人，全权代表我公司处理在该项目活动中的一切事宜。代理期限从</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日起至</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 xml:space="preserve">日止。 </w:t>
      </w:r>
    </w:p>
    <w:p w14:paraId="6221BAB3">
      <w:pPr>
        <w:spacing w:line="520" w:lineRule="exact"/>
        <w:rPr>
          <w:rFonts w:hint="eastAsia" w:ascii="宋体"/>
          <w:color w:val="auto"/>
          <w:szCs w:val="21"/>
          <w:highlight w:val="none"/>
        </w:rPr>
      </w:pPr>
    </w:p>
    <w:p w14:paraId="7CEEA24B">
      <w:pPr>
        <w:spacing w:line="520" w:lineRule="exact"/>
        <w:rPr>
          <w:rFonts w:hint="eastAsia" w:ascii="宋体"/>
          <w:color w:val="auto"/>
          <w:szCs w:val="21"/>
          <w:highlight w:val="none"/>
        </w:rPr>
      </w:pPr>
      <w:r>
        <w:rPr>
          <w:rFonts w:hint="eastAsia" w:ascii="宋体"/>
          <w:color w:val="auto"/>
          <w:szCs w:val="21"/>
          <w:highlight w:val="none"/>
          <w:lang w:eastAsia="zh-CN"/>
        </w:rPr>
        <w:t>谈判</w:t>
      </w:r>
      <w:r>
        <w:rPr>
          <w:rFonts w:hint="eastAsia" w:ascii="宋体"/>
          <w:color w:val="auto"/>
          <w:szCs w:val="21"/>
          <w:highlight w:val="none"/>
        </w:rPr>
        <w:t>供应商（盖章）：</w:t>
      </w:r>
      <w:r>
        <w:rPr>
          <w:rFonts w:hint="eastAsia" w:ascii="宋体"/>
          <w:color w:val="auto"/>
          <w:szCs w:val="21"/>
          <w:highlight w:val="none"/>
          <w:u w:val="single"/>
        </w:rPr>
        <w:t xml:space="preserve">               </w:t>
      </w:r>
    </w:p>
    <w:p w14:paraId="3B0EE0DB">
      <w:pPr>
        <w:spacing w:line="520" w:lineRule="exact"/>
        <w:rPr>
          <w:rFonts w:hint="eastAsia" w:ascii="宋体"/>
          <w:color w:val="auto"/>
          <w:szCs w:val="21"/>
          <w:highlight w:val="none"/>
        </w:rPr>
      </w:pPr>
      <w:r>
        <w:rPr>
          <w:rFonts w:hint="eastAsia" w:ascii="宋体"/>
          <w:color w:val="auto"/>
          <w:szCs w:val="21"/>
          <w:highlight w:val="none"/>
        </w:rPr>
        <w:t>法定代表人</w:t>
      </w:r>
      <w:r>
        <w:rPr>
          <w:rFonts w:hint="eastAsia"/>
          <w:color w:val="auto"/>
          <w:highlight w:val="none"/>
        </w:rPr>
        <w:t>（负责人）</w:t>
      </w:r>
      <w:r>
        <w:rPr>
          <w:rFonts w:hint="eastAsia" w:ascii="宋体"/>
          <w:color w:val="auto"/>
          <w:szCs w:val="21"/>
          <w:highlight w:val="none"/>
        </w:rPr>
        <w:t>（签名）：</w:t>
      </w:r>
      <w:r>
        <w:rPr>
          <w:rFonts w:hint="eastAsia" w:ascii="宋体"/>
          <w:color w:val="auto"/>
          <w:szCs w:val="21"/>
          <w:highlight w:val="none"/>
          <w:u w:val="single"/>
        </w:rPr>
        <w:t xml:space="preserve">       </w:t>
      </w:r>
    </w:p>
    <w:p w14:paraId="6236FD54">
      <w:pPr>
        <w:spacing w:line="520" w:lineRule="exact"/>
        <w:rPr>
          <w:rFonts w:hint="eastAsia" w:ascii="宋体"/>
          <w:color w:val="auto"/>
          <w:szCs w:val="21"/>
          <w:highlight w:val="none"/>
        </w:rPr>
      </w:pPr>
      <w:r>
        <w:rPr>
          <w:rFonts w:hint="eastAsia" w:ascii="宋体"/>
          <w:color w:val="auto"/>
          <w:szCs w:val="21"/>
          <w:highlight w:val="none"/>
        </w:rPr>
        <w:t>签发日期：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50B8DFA2">
      <w:pPr>
        <w:spacing w:line="520" w:lineRule="exact"/>
        <w:rPr>
          <w:rFonts w:hint="eastAsia" w:ascii="宋体"/>
          <w:color w:val="auto"/>
          <w:szCs w:val="21"/>
          <w:highlight w:val="none"/>
        </w:rPr>
      </w:pPr>
    </w:p>
    <w:p w14:paraId="33C97CDD">
      <w:pPr>
        <w:spacing w:line="360" w:lineRule="auto"/>
        <w:rPr>
          <w:rFonts w:hint="eastAsia" w:ascii="宋体"/>
          <w:color w:val="auto"/>
          <w:szCs w:val="21"/>
          <w:highlight w:val="none"/>
        </w:rPr>
      </w:pPr>
      <w:r>
        <w:rPr>
          <w:rFonts w:hint="eastAsia" w:ascii="宋体"/>
          <w:color w:val="auto"/>
          <w:szCs w:val="21"/>
          <w:highlight w:val="none"/>
        </w:rPr>
        <w:t>附：委托代理人工作单位</w:t>
      </w:r>
      <w:r>
        <w:rPr>
          <w:rFonts w:hint="eastAsia" w:ascii="宋体"/>
          <w:color w:val="auto"/>
          <w:szCs w:val="21"/>
          <w:highlight w:val="none"/>
          <w:u w:val="single"/>
        </w:rPr>
        <w:t xml:space="preserve">               </w:t>
      </w:r>
    </w:p>
    <w:p w14:paraId="04764D3B">
      <w:pPr>
        <w:spacing w:line="360" w:lineRule="auto"/>
        <w:ind w:firstLine="420" w:firstLineChars="200"/>
        <w:rPr>
          <w:rFonts w:hint="eastAsia" w:ascii="宋体"/>
          <w:color w:val="auto"/>
          <w:szCs w:val="21"/>
          <w:highlight w:val="none"/>
        </w:rPr>
      </w:pPr>
      <w:r>
        <w:rPr>
          <w:rFonts w:hint="eastAsia" w:ascii="宋体"/>
          <w:color w:val="auto"/>
          <w:szCs w:val="21"/>
          <w:highlight w:val="none"/>
        </w:rPr>
        <w:t>职务：</w:t>
      </w:r>
      <w:r>
        <w:rPr>
          <w:rFonts w:hint="eastAsia" w:ascii="宋体"/>
          <w:color w:val="auto"/>
          <w:szCs w:val="21"/>
          <w:highlight w:val="none"/>
          <w:u w:val="single"/>
        </w:rPr>
        <w:t xml:space="preserve">                    </w:t>
      </w:r>
      <w:r>
        <w:rPr>
          <w:rFonts w:hint="eastAsia" w:ascii="宋体"/>
          <w:color w:val="auto"/>
          <w:szCs w:val="21"/>
          <w:highlight w:val="none"/>
        </w:rPr>
        <w:t xml:space="preserve">      性别：</w:t>
      </w:r>
      <w:r>
        <w:rPr>
          <w:rFonts w:hint="eastAsia" w:ascii="宋体"/>
          <w:color w:val="auto"/>
          <w:szCs w:val="21"/>
          <w:highlight w:val="none"/>
          <w:u w:val="single"/>
        </w:rPr>
        <w:t xml:space="preserve">    </w:t>
      </w:r>
    </w:p>
    <w:p w14:paraId="71D9CECC">
      <w:pPr>
        <w:snapToGrid w:val="0"/>
        <w:spacing w:line="360" w:lineRule="auto"/>
        <w:ind w:firstLine="420" w:firstLineChars="200"/>
        <w:rPr>
          <w:rFonts w:hint="eastAsia"/>
          <w:color w:val="auto"/>
          <w:highlight w:val="none"/>
        </w:rPr>
      </w:pPr>
      <w:r>
        <w:rPr>
          <w:rFonts w:hint="eastAsia" w:ascii="宋体"/>
          <w:color w:val="auto"/>
          <w:szCs w:val="21"/>
          <w:highlight w:val="none"/>
        </w:rPr>
        <w:t>身份证号码：</w:t>
      </w:r>
      <w:r>
        <w:rPr>
          <w:rFonts w:hint="eastAsia" w:ascii="宋体"/>
          <w:color w:val="auto"/>
          <w:szCs w:val="21"/>
          <w:highlight w:val="none"/>
          <w:u w:val="single"/>
        </w:rPr>
        <w:t xml:space="preserve">                              </w:t>
      </w:r>
    </w:p>
    <w:p w14:paraId="49B7DAB4">
      <w:pPr>
        <w:rPr>
          <w:rFonts w:hint="eastAsia"/>
          <w:color w:val="auto"/>
          <w:highlight w:val="none"/>
          <w:lang w:val="en-US" w:eastAsia="zh-CN"/>
        </w:rPr>
      </w:pPr>
    </w:p>
    <w:p w14:paraId="1A540813">
      <w:pPr>
        <w:rPr>
          <w:rFonts w:hint="eastAsia"/>
          <w:color w:val="auto"/>
          <w:highlight w:val="none"/>
          <w:lang w:val="en-US" w:eastAsia="zh-CN"/>
        </w:rPr>
      </w:pPr>
      <w:r>
        <w:rPr>
          <w:rFonts w:hint="eastAsia"/>
          <w:color w:val="auto"/>
          <w:highlight w:val="none"/>
          <w:lang w:val="en-US" w:eastAsia="zh-CN"/>
        </w:rPr>
        <w:t>附：</w:t>
      </w:r>
      <w:r>
        <w:rPr>
          <w:rFonts w:hint="eastAsia"/>
          <w:color w:val="auto"/>
          <w:highlight w:val="none"/>
        </w:rPr>
        <w:t>委托代理人的正面及反面身份证复印件</w:t>
      </w:r>
    </w:p>
    <w:p w14:paraId="2883163F">
      <w:pPr>
        <w:adjustRightInd w:val="0"/>
        <w:snapToGrid w:val="0"/>
        <w:spacing w:line="276" w:lineRule="auto"/>
        <w:jc w:val="center"/>
        <w:rPr>
          <w:rFonts w:hint="eastAsia" w:ascii="宋体"/>
          <w:color w:val="auto"/>
          <w:highlight w:val="none"/>
        </w:rPr>
      </w:pPr>
      <w:r>
        <w:rPr>
          <w:rFonts w:hint="eastAsia" w:ascii="宋体"/>
          <w:color w:val="auto"/>
          <w:highlight w:val="none"/>
        </w:rPr>
        <w:br w:type="page"/>
      </w:r>
    </w:p>
    <w:p w14:paraId="5CDCC0A3">
      <w:pPr>
        <w:adjustRightInd/>
        <w:snapToGrid/>
        <w:spacing w:line="240" w:lineRule="auto"/>
        <w:jc w:val="left"/>
        <w:rPr>
          <w:rFonts w:hint="default"/>
          <w:b/>
          <w:bCs/>
          <w:color w:val="auto"/>
          <w:highlight w:val="none"/>
          <w:lang w:val="en-US" w:eastAsia="zh-CN"/>
        </w:rPr>
      </w:pPr>
      <w:r>
        <w:rPr>
          <w:rFonts w:hint="eastAsia"/>
          <w:b/>
          <w:bCs/>
          <w:color w:val="auto"/>
          <w:highlight w:val="none"/>
          <w:lang w:val="en-US" w:eastAsia="zh-CN"/>
        </w:rPr>
        <w:t>11、</w:t>
      </w:r>
      <w:r>
        <w:rPr>
          <w:rFonts w:hint="eastAsia"/>
          <w:b/>
          <w:bCs/>
          <w:color w:val="auto"/>
          <w:highlight w:val="none"/>
        </w:rPr>
        <w:t>法定代表人（负责人）身份证明书</w:t>
      </w:r>
      <w:r>
        <w:rPr>
          <w:rFonts w:hint="eastAsia"/>
          <w:b/>
          <w:bCs/>
          <w:color w:val="auto"/>
          <w:highlight w:val="none"/>
          <w:lang w:eastAsia="zh-CN"/>
        </w:rPr>
        <w:t>（</w:t>
      </w:r>
      <w:r>
        <w:rPr>
          <w:rFonts w:hint="eastAsia"/>
          <w:b/>
          <w:bCs/>
          <w:color w:val="auto"/>
          <w:highlight w:val="none"/>
          <w:lang w:val="en-US" w:eastAsia="zh-CN"/>
        </w:rPr>
        <w:t>格式）</w:t>
      </w:r>
    </w:p>
    <w:p w14:paraId="4555A167">
      <w:pPr>
        <w:adjustRightInd w:val="0"/>
        <w:snapToGrid w:val="0"/>
        <w:spacing w:line="276" w:lineRule="auto"/>
        <w:jc w:val="center"/>
        <w:rPr>
          <w:rFonts w:hint="eastAsia" w:ascii="宋体"/>
          <w:color w:val="auto"/>
          <w:highlight w:val="none"/>
        </w:rPr>
      </w:pPr>
    </w:p>
    <w:p w14:paraId="5468AA99">
      <w:pPr>
        <w:adjustRightInd w:val="0"/>
        <w:snapToGrid w:val="0"/>
        <w:spacing w:line="276" w:lineRule="auto"/>
        <w:jc w:val="center"/>
        <w:rPr>
          <w:rFonts w:hint="eastAsia" w:ascii="黑体" w:hAnsi="黑体" w:eastAsia="黑体" w:cs="黑体"/>
          <w:b/>
          <w:color w:val="auto"/>
          <w:sz w:val="30"/>
          <w:szCs w:val="30"/>
          <w:highlight w:val="none"/>
        </w:rPr>
      </w:pPr>
    </w:p>
    <w:p w14:paraId="498944DF">
      <w:pPr>
        <w:adjustRightInd w:val="0"/>
        <w:snapToGrid w:val="0"/>
        <w:spacing w:line="276" w:lineRule="auto"/>
        <w:jc w:val="center"/>
        <w:rPr>
          <w:rFonts w:hint="eastAsia" w:ascii="宋体" w:eastAsia="黑体"/>
          <w:b/>
          <w:color w:val="auto"/>
          <w:sz w:val="32"/>
          <w:szCs w:val="32"/>
          <w:highlight w:val="none"/>
          <w:lang w:eastAsia="zh-CN"/>
        </w:rPr>
      </w:pPr>
      <w:r>
        <w:rPr>
          <w:rFonts w:hint="eastAsia" w:ascii="宋体" w:hAnsi="宋体" w:eastAsia="宋体" w:cs="宋体"/>
          <w:b/>
          <w:color w:val="auto"/>
          <w:sz w:val="32"/>
          <w:szCs w:val="32"/>
          <w:highlight w:val="none"/>
        </w:rPr>
        <w:t>法定代表人（负责人）身份证明书</w:t>
      </w:r>
    </w:p>
    <w:p w14:paraId="3EA7E83E">
      <w:pPr>
        <w:adjustRightInd w:val="0"/>
        <w:snapToGrid w:val="0"/>
        <w:spacing w:line="276" w:lineRule="auto"/>
        <w:ind w:firstLine="960" w:firstLineChars="400"/>
        <w:rPr>
          <w:rFonts w:hint="eastAsia" w:ascii="宋体"/>
          <w:color w:val="auto"/>
          <w:sz w:val="24"/>
          <w:highlight w:val="none"/>
          <w:u w:val="single"/>
        </w:rPr>
      </w:pPr>
    </w:p>
    <w:p w14:paraId="2B962777">
      <w:pPr>
        <w:adjustRightInd w:val="0"/>
        <w:snapToGrid w:val="0"/>
        <w:spacing w:line="720" w:lineRule="exact"/>
        <w:ind w:firstLine="840" w:firstLineChars="400"/>
        <w:rPr>
          <w:rFonts w:hint="eastAsia" w:ascii="宋体"/>
          <w:color w:val="auto"/>
          <w:sz w:val="21"/>
          <w:szCs w:val="21"/>
          <w:highlight w:val="none"/>
        </w:rPr>
      </w:pPr>
      <w:r>
        <w:rPr>
          <w:rFonts w:hint="eastAsia" w:ascii="宋体"/>
          <w:color w:val="auto"/>
          <w:sz w:val="21"/>
          <w:szCs w:val="21"/>
          <w:highlight w:val="none"/>
          <w:u w:val="single"/>
        </w:rPr>
        <w:t xml:space="preserve">          </w:t>
      </w:r>
      <w:r>
        <w:rPr>
          <w:rFonts w:hint="eastAsia" w:ascii="宋体"/>
          <w:color w:val="auto"/>
          <w:sz w:val="21"/>
          <w:szCs w:val="21"/>
          <w:highlight w:val="none"/>
        </w:rPr>
        <w:t xml:space="preserve"> 在我</w:t>
      </w:r>
      <w:r>
        <w:rPr>
          <w:rFonts w:hint="eastAsia" w:ascii="宋体"/>
          <w:color w:val="auto"/>
          <w:sz w:val="21"/>
          <w:szCs w:val="21"/>
          <w:highlight w:val="none"/>
          <w:u w:val="single"/>
        </w:rPr>
        <w:t xml:space="preserve">       </w:t>
      </w:r>
      <w:r>
        <w:rPr>
          <w:rFonts w:hint="eastAsia" w:ascii="宋体"/>
          <w:color w:val="auto"/>
          <w:sz w:val="21"/>
          <w:szCs w:val="21"/>
          <w:highlight w:val="none"/>
        </w:rPr>
        <w:t>任</w:t>
      </w:r>
      <w:r>
        <w:rPr>
          <w:rFonts w:hint="eastAsia" w:ascii="宋体"/>
          <w:color w:val="auto"/>
          <w:sz w:val="21"/>
          <w:szCs w:val="21"/>
          <w:highlight w:val="none"/>
          <w:u w:val="single"/>
        </w:rPr>
        <w:t xml:space="preserve">          </w:t>
      </w:r>
      <w:r>
        <w:rPr>
          <w:rFonts w:hint="eastAsia" w:ascii="宋体"/>
          <w:color w:val="auto"/>
          <w:sz w:val="21"/>
          <w:szCs w:val="21"/>
          <w:highlight w:val="none"/>
        </w:rPr>
        <w:t>职务，是我</w:t>
      </w:r>
      <w:r>
        <w:rPr>
          <w:rFonts w:hint="eastAsia" w:ascii="宋体"/>
          <w:color w:val="auto"/>
          <w:sz w:val="21"/>
          <w:szCs w:val="21"/>
          <w:highlight w:val="none"/>
          <w:u w:val="single"/>
        </w:rPr>
        <w:t xml:space="preserve">                 </w:t>
      </w:r>
      <w:r>
        <w:rPr>
          <w:rFonts w:hint="eastAsia" w:ascii="宋体"/>
          <w:color w:val="auto"/>
          <w:sz w:val="21"/>
          <w:szCs w:val="21"/>
          <w:highlight w:val="none"/>
        </w:rPr>
        <w:t>的法定代表人（负责人）。</w:t>
      </w:r>
    </w:p>
    <w:p w14:paraId="3345F196">
      <w:pPr>
        <w:adjustRightInd w:val="0"/>
        <w:snapToGrid w:val="0"/>
        <w:spacing w:line="720" w:lineRule="exact"/>
        <w:ind w:firstLine="735" w:firstLineChars="350"/>
        <w:rPr>
          <w:rFonts w:hint="eastAsia" w:ascii="宋体"/>
          <w:color w:val="auto"/>
          <w:sz w:val="21"/>
          <w:szCs w:val="21"/>
          <w:highlight w:val="none"/>
        </w:rPr>
      </w:pPr>
      <w:r>
        <w:rPr>
          <w:rFonts w:hint="eastAsia" w:ascii="宋体"/>
          <w:color w:val="auto"/>
          <w:sz w:val="21"/>
          <w:szCs w:val="21"/>
          <w:highlight w:val="none"/>
        </w:rPr>
        <w:t>特此证明。</w:t>
      </w:r>
    </w:p>
    <w:p w14:paraId="4E2BF7A5">
      <w:pPr>
        <w:adjustRightInd w:val="0"/>
        <w:snapToGrid w:val="0"/>
        <w:spacing w:line="276" w:lineRule="auto"/>
        <w:rPr>
          <w:rFonts w:hint="eastAsia" w:ascii="宋体"/>
          <w:color w:val="auto"/>
          <w:sz w:val="21"/>
          <w:szCs w:val="21"/>
          <w:highlight w:val="none"/>
        </w:rPr>
      </w:pPr>
    </w:p>
    <w:p w14:paraId="3302BFA9">
      <w:pPr>
        <w:adjustRightInd w:val="0"/>
        <w:snapToGrid w:val="0"/>
        <w:spacing w:line="276" w:lineRule="auto"/>
        <w:rPr>
          <w:rFonts w:hint="eastAsia" w:ascii="宋体"/>
          <w:color w:val="auto"/>
          <w:sz w:val="21"/>
          <w:szCs w:val="21"/>
          <w:highlight w:val="none"/>
        </w:rPr>
      </w:pPr>
      <w:r>
        <w:rPr>
          <w:rFonts w:hint="eastAsia" w:ascii="宋体"/>
          <w:color w:val="auto"/>
          <w:sz w:val="21"/>
          <w:szCs w:val="21"/>
          <w:highlight w:val="none"/>
        </w:rPr>
        <w:t xml:space="preserve">                        </w:t>
      </w:r>
    </w:p>
    <w:p w14:paraId="397710E4">
      <w:pPr>
        <w:adjustRightInd w:val="0"/>
        <w:snapToGrid w:val="0"/>
        <w:spacing w:line="276" w:lineRule="auto"/>
        <w:rPr>
          <w:rFonts w:hint="eastAsia" w:ascii="宋体"/>
          <w:color w:val="auto"/>
          <w:sz w:val="21"/>
          <w:szCs w:val="21"/>
          <w:highlight w:val="none"/>
        </w:rPr>
      </w:pPr>
    </w:p>
    <w:p w14:paraId="20DDFBF5">
      <w:pPr>
        <w:adjustRightInd w:val="0"/>
        <w:snapToGrid w:val="0"/>
        <w:spacing w:line="276" w:lineRule="auto"/>
        <w:ind w:firstLine="2940" w:firstLineChars="1400"/>
        <w:rPr>
          <w:rFonts w:hint="eastAsia" w:ascii="宋体"/>
          <w:color w:val="auto"/>
          <w:sz w:val="21"/>
          <w:szCs w:val="21"/>
          <w:highlight w:val="none"/>
          <w:u w:val="single"/>
        </w:rPr>
      </w:pPr>
      <w:r>
        <w:rPr>
          <w:rFonts w:hint="eastAsia" w:ascii="宋体"/>
          <w:color w:val="auto"/>
          <w:sz w:val="21"/>
          <w:szCs w:val="21"/>
          <w:highlight w:val="none"/>
        </w:rPr>
        <w:t>单位名称：</w:t>
      </w:r>
      <w:r>
        <w:rPr>
          <w:rFonts w:hint="eastAsia" w:ascii="宋体"/>
          <w:color w:val="auto"/>
          <w:sz w:val="21"/>
          <w:szCs w:val="21"/>
          <w:highlight w:val="none"/>
          <w:u w:val="single"/>
        </w:rPr>
        <w:t xml:space="preserve">                              </w:t>
      </w:r>
    </w:p>
    <w:p w14:paraId="0140FFCF">
      <w:pPr>
        <w:adjustRightInd w:val="0"/>
        <w:snapToGrid w:val="0"/>
        <w:spacing w:line="276" w:lineRule="auto"/>
        <w:rPr>
          <w:rFonts w:hint="eastAsia" w:ascii="宋体"/>
          <w:color w:val="auto"/>
          <w:sz w:val="21"/>
          <w:szCs w:val="21"/>
          <w:highlight w:val="none"/>
        </w:rPr>
      </w:pPr>
      <w:r>
        <w:rPr>
          <w:rFonts w:hint="eastAsia" w:ascii="宋体"/>
          <w:color w:val="auto"/>
          <w:sz w:val="21"/>
          <w:szCs w:val="21"/>
          <w:highlight w:val="none"/>
        </w:rPr>
        <w:t xml:space="preserve">                                          （单位公章）</w:t>
      </w:r>
    </w:p>
    <w:p w14:paraId="465F4466">
      <w:pPr>
        <w:adjustRightInd w:val="0"/>
        <w:snapToGrid w:val="0"/>
        <w:spacing w:line="276" w:lineRule="auto"/>
        <w:rPr>
          <w:rFonts w:hint="eastAsia" w:ascii="宋体"/>
          <w:color w:val="auto"/>
          <w:sz w:val="21"/>
          <w:szCs w:val="21"/>
          <w:highlight w:val="none"/>
        </w:rPr>
      </w:pPr>
    </w:p>
    <w:p w14:paraId="26DBB92B">
      <w:pPr>
        <w:adjustRightInd w:val="0"/>
        <w:snapToGrid w:val="0"/>
        <w:spacing w:line="276" w:lineRule="auto"/>
        <w:rPr>
          <w:rFonts w:hint="eastAsia" w:ascii="宋体"/>
          <w:color w:val="auto"/>
          <w:sz w:val="21"/>
          <w:szCs w:val="21"/>
          <w:highlight w:val="none"/>
        </w:rPr>
      </w:pPr>
      <w:r>
        <w:rPr>
          <w:rFonts w:hint="eastAsia" w:ascii="宋体"/>
          <w:color w:val="auto"/>
          <w:sz w:val="21"/>
          <w:szCs w:val="21"/>
          <w:highlight w:val="none"/>
        </w:rPr>
        <w:t xml:space="preserve">                                         年     月    日</w:t>
      </w:r>
    </w:p>
    <w:p w14:paraId="7E9F6C59">
      <w:pPr>
        <w:adjustRightInd w:val="0"/>
        <w:snapToGrid w:val="0"/>
        <w:spacing w:line="276" w:lineRule="auto"/>
        <w:rPr>
          <w:rFonts w:hint="eastAsia" w:ascii="宋体"/>
          <w:color w:val="auto"/>
          <w:sz w:val="21"/>
          <w:szCs w:val="21"/>
          <w:highlight w:val="none"/>
        </w:rPr>
      </w:pPr>
    </w:p>
    <w:p w14:paraId="58C32744">
      <w:pPr>
        <w:adjustRightInd w:val="0"/>
        <w:snapToGrid w:val="0"/>
        <w:spacing w:line="276" w:lineRule="auto"/>
        <w:ind w:firstLine="315" w:firstLineChars="150"/>
        <w:rPr>
          <w:rFonts w:hint="eastAsia" w:ascii="宋体"/>
          <w:color w:val="auto"/>
          <w:sz w:val="21"/>
          <w:szCs w:val="21"/>
          <w:highlight w:val="none"/>
        </w:rPr>
      </w:pPr>
    </w:p>
    <w:p w14:paraId="5D0D7A80">
      <w:pPr>
        <w:adjustRightInd w:val="0"/>
        <w:snapToGrid w:val="0"/>
        <w:spacing w:line="360" w:lineRule="auto"/>
        <w:ind w:firstLine="315" w:firstLineChars="150"/>
        <w:rPr>
          <w:rFonts w:hint="eastAsia" w:ascii="宋体"/>
          <w:color w:val="auto"/>
          <w:sz w:val="21"/>
          <w:szCs w:val="21"/>
          <w:highlight w:val="none"/>
        </w:rPr>
      </w:pPr>
      <w:r>
        <w:rPr>
          <w:rFonts w:hint="eastAsia" w:ascii="宋体"/>
          <w:color w:val="auto"/>
          <w:sz w:val="21"/>
          <w:szCs w:val="21"/>
          <w:highlight w:val="none"/>
        </w:rPr>
        <w:t>住    址：</w:t>
      </w:r>
    </w:p>
    <w:p w14:paraId="443AE1A4">
      <w:pPr>
        <w:adjustRightInd w:val="0"/>
        <w:snapToGrid w:val="0"/>
        <w:spacing w:line="360" w:lineRule="auto"/>
        <w:ind w:firstLine="315" w:firstLineChars="150"/>
        <w:rPr>
          <w:rFonts w:hint="eastAsia" w:ascii="宋体"/>
          <w:color w:val="auto"/>
          <w:sz w:val="21"/>
          <w:szCs w:val="21"/>
          <w:highlight w:val="none"/>
        </w:rPr>
      </w:pPr>
    </w:p>
    <w:p w14:paraId="71EB80D7">
      <w:pPr>
        <w:pStyle w:val="31"/>
        <w:adjustRightInd w:val="0"/>
        <w:snapToGrid w:val="0"/>
        <w:spacing w:line="360" w:lineRule="auto"/>
        <w:ind w:firstLine="315" w:firstLineChars="150"/>
        <w:rPr>
          <w:rFonts w:hint="eastAsia"/>
          <w:color w:val="auto"/>
          <w:sz w:val="21"/>
          <w:szCs w:val="21"/>
          <w:highlight w:val="none"/>
        </w:rPr>
      </w:pPr>
      <w:r>
        <w:rPr>
          <w:rFonts w:hint="eastAsia"/>
          <w:color w:val="auto"/>
          <w:sz w:val="21"/>
          <w:szCs w:val="21"/>
          <w:highlight w:val="none"/>
        </w:rPr>
        <w:t>联系电话：</w:t>
      </w:r>
    </w:p>
    <w:p w14:paraId="647A53C6">
      <w:pPr>
        <w:pStyle w:val="31"/>
        <w:adjustRightInd w:val="0"/>
        <w:snapToGrid w:val="0"/>
        <w:spacing w:line="360" w:lineRule="auto"/>
        <w:ind w:firstLine="315" w:firstLineChars="150"/>
        <w:rPr>
          <w:rFonts w:hint="default" w:eastAsia="宋体"/>
          <w:color w:val="auto"/>
          <w:sz w:val="21"/>
          <w:szCs w:val="21"/>
          <w:highlight w:val="none"/>
          <w:lang w:val="en-US" w:eastAsia="zh-CN"/>
        </w:rPr>
      </w:pPr>
      <w:r>
        <w:rPr>
          <w:rFonts w:hint="eastAsia"/>
          <w:color w:val="auto"/>
          <w:sz w:val="21"/>
          <w:szCs w:val="21"/>
          <w:highlight w:val="none"/>
          <w:lang w:val="en-US" w:eastAsia="zh-CN"/>
        </w:rPr>
        <w:t>附：法定代表人身份证复印件（正反两面）</w:t>
      </w:r>
    </w:p>
    <w:p w14:paraId="48B71CA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color w:val="auto"/>
          <w:highlight w:val="none"/>
        </w:rPr>
      </w:pPr>
      <w:r>
        <w:rPr>
          <w:rFonts w:hint="eastAsia" w:ascii="宋体"/>
          <w:color w:val="auto"/>
          <w:highlight w:val="none"/>
        </w:rPr>
        <w:br w:type="page"/>
      </w:r>
      <w:r>
        <w:rPr>
          <w:rFonts w:hint="eastAsia" w:ascii="宋体"/>
          <w:b/>
          <w:bCs/>
          <w:color w:val="auto"/>
          <w:highlight w:val="none"/>
          <w:lang w:val="en-US" w:eastAsia="zh-CN"/>
        </w:rPr>
        <w:t>12、</w:t>
      </w:r>
      <w:r>
        <w:rPr>
          <w:rFonts w:hint="eastAsia" w:ascii="宋体"/>
          <w:b/>
          <w:bCs/>
          <w:color w:val="auto"/>
          <w:szCs w:val="21"/>
          <w:highlight w:val="none"/>
        </w:rPr>
        <w:t>承诺函（</w:t>
      </w:r>
      <w:r>
        <w:rPr>
          <w:rFonts w:hint="eastAsia" w:ascii="宋体"/>
          <w:b/>
          <w:bCs/>
          <w:color w:val="auto"/>
          <w:szCs w:val="21"/>
          <w:highlight w:val="none"/>
          <w:lang w:val="en-US" w:eastAsia="zh-CN"/>
        </w:rPr>
        <w:t>格式</w:t>
      </w:r>
      <w:r>
        <w:rPr>
          <w:rFonts w:hint="eastAsia" w:ascii="宋体"/>
          <w:b/>
          <w:bCs/>
          <w:color w:val="auto"/>
          <w:szCs w:val="21"/>
          <w:highlight w:val="none"/>
        </w:rPr>
        <w:t>）</w:t>
      </w:r>
      <w:r>
        <w:rPr>
          <w:rFonts w:hint="eastAsia" w:ascii="宋体"/>
          <w:b/>
          <w:bCs/>
          <w:color w:val="auto"/>
          <w:highlight w:val="none"/>
        </w:rPr>
        <w:t xml:space="preserve"> </w:t>
      </w:r>
    </w:p>
    <w:p w14:paraId="5929079C">
      <w:pPr>
        <w:adjustRightInd w:val="0"/>
        <w:snapToGrid w:val="0"/>
        <w:spacing w:line="276" w:lineRule="auto"/>
        <w:jc w:val="center"/>
        <w:rPr>
          <w:rFonts w:hint="eastAsia" w:ascii="宋体" w:hAnsi="宋体" w:eastAsia="宋体" w:cs="宋体"/>
          <w:b/>
          <w:color w:val="auto"/>
          <w:sz w:val="32"/>
          <w:szCs w:val="32"/>
          <w:highlight w:val="none"/>
          <w:lang w:val="en-US" w:eastAsia="zh-CN"/>
        </w:rPr>
      </w:pPr>
    </w:p>
    <w:p w14:paraId="2F538A5A">
      <w:pPr>
        <w:adjustRightInd w:val="0"/>
        <w:snapToGrid w:val="0"/>
        <w:spacing w:line="276"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承诺函</w:t>
      </w:r>
    </w:p>
    <w:p w14:paraId="6B4F8F7E">
      <w:pPr>
        <w:widowControl/>
        <w:ind w:firstLine="640" w:firstLineChars="200"/>
        <w:jc w:val="left"/>
        <w:rPr>
          <w:rFonts w:hint="eastAsia" w:ascii="仿宋_GB2312" w:eastAsia="仿宋_GB2312"/>
          <w:color w:val="auto"/>
          <w:kern w:val="0"/>
          <w:sz w:val="32"/>
          <w:szCs w:val="21"/>
          <w:highlight w:val="none"/>
        </w:rPr>
      </w:pPr>
    </w:p>
    <w:p w14:paraId="0B14AE45">
      <w:pPr>
        <w:widowControl/>
        <w:spacing w:line="360" w:lineRule="auto"/>
        <w:jc w:val="left"/>
        <w:rPr>
          <w:rFonts w:hint="eastAsia" w:ascii="宋体"/>
          <w:color w:val="auto"/>
          <w:kern w:val="0"/>
          <w:szCs w:val="21"/>
          <w:highlight w:val="none"/>
        </w:rPr>
      </w:pPr>
      <w:r>
        <w:rPr>
          <w:rFonts w:hint="eastAsia" w:ascii="宋体"/>
          <w:color w:val="auto"/>
          <w:kern w:val="0"/>
          <w:szCs w:val="21"/>
          <w:highlight w:val="none"/>
          <w:u w:val="single"/>
          <w:lang w:eastAsia="zh-CN"/>
        </w:rPr>
        <w:t>广西北部湾宏亚建设管理有限公司</w:t>
      </w:r>
      <w:r>
        <w:rPr>
          <w:rFonts w:hint="eastAsia" w:ascii="宋体"/>
          <w:color w:val="auto"/>
          <w:kern w:val="0"/>
          <w:szCs w:val="21"/>
          <w:highlight w:val="none"/>
        </w:rPr>
        <w:t>：</w:t>
      </w:r>
    </w:p>
    <w:p w14:paraId="57570E76">
      <w:pPr>
        <w:widowControl/>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我方作为本次采购项目的</w:t>
      </w:r>
      <w:r>
        <w:rPr>
          <w:rFonts w:hint="eastAsia" w:ascii="宋体"/>
          <w:color w:val="auto"/>
          <w:kern w:val="0"/>
          <w:szCs w:val="21"/>
          <w:highlight w:val="none"/>
          <w:lang w:eastAsia="zh-CN"/>
        </w:rPr>
        <w:t>谈判</w:t>
      </w:r>
      <w:r>
        <w:rPr>
          <w:rFonts w:hint="eastAsia" w:ascii="宋体"/>
          <w:color w:val="auto"/>
          <w:kern w:val="0"/>
          <w:szCs w:val="21"/>
          <w:highlight w:val="none"/>
        </w:rPr>
        <w:t>供应商，根据</w:t>
      </w:r>
      <w:r>
        <w:rPr>
          <w:rFonts w:hint="eastAsia" w:ascii="宋体"/>
          <w:color w:val="auto"/>
          <w:kern w:val="0"/>
          <w:szCs w:val="21"/>
          <w:highlight w:val="none"/>
          <w:lang w:eastAsia="zh-CN"/>
        </w:rPr>
        <w:t>谈判</w:t>
      </w:r>
      <w:r>
        <w:rPr>
          <w:rFonts w:hint="eastAsia" w:ascii="宋体"/>
          <w:color w:val="auto"/>
          <w:kern w:val="0"/>
          <w:szCs w:val="21"/>
          <w:highlight w:val="none"/>
        </w:rPr>
        <w:t>文件要求，现郑重承诺如下：</w:t>
      </w:r>
    </w:p>
    <w:p w14:paraId="7A40D610">
      <w:pPr>
        <w:widowControl/>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一、我方已认真阅读并接受本项目</w:t>
      </w:r>
      <w:r>
        <w:rPr>
          <w:rFonts w:hint="eastAsia" w:ascii="宋体"/>
          <w:color w:val="auto"/>
          <w:kern w:val="0"/>
          <w:szCs w:val="21"/>
          <w:highlight w:val="none"/>
          <w:lang w:eastAsia="zh-CN"/>
        </w:rPr>
        <w:t>谈判</w:t>
      </w:r>
      <w:r>
        <w:rPr>
          <w:rFonts w:hint="eastAsia" w:ascii="宋体"/>
          <w:color w:val="auto"/>
          <w:kern w:val="0"/>
          <w:szCs w:val="21"/>
          <w:highlight w:val="none"/>
        </w:rPr>
        <w:t>文件的全部实质性要求，如对</w:t>
      </w:r>
      <w:r>
        <w:rPr>
          <w:rFonts w:hint="eastAsia" w:ascii="宋体"/>
          <w:color w:val="auto"/>
          <w:kern w:val="0"/>
          <w:szCs w:val="21"/>
          <w:highlight w:val="none"/>
          <w:lang w:eastAsia="zh-CN"/>
        </w:rPr>
        <w:t>谈判</w:t>
      </w:r>
      <w:r>
        <w:rPr>
          <w:rFonts w:hint="eastAsia" w:ascii="宋体"/>
          <w:color w:val="auto"/>
          <w:kern w:val="0"/>
          <w:szCs w:val="21"/>
          <w:highlight w:val="none"/>
        </w:rPr>
        <w:t>文件有异议，已依法进行维权救济，不存在对</w:t>
      </w:r>
      <w:r>
        <w:rPr>
          <w:rFonts w:hint="eastAsia" w:ascii="宋体"/>
          <w:color w:val="auto"/>
          <w:kern w:val="0"/>
          <w:szCs w:val="21"/>
          <w:highlight w:val="none"/>
          <w:lang w:eastAsia="zh-CN"/>
        </w:rPr>
        <w:t>谈判</w:t>
      </w:r>
      <w:r>
        <w:rPr>
          <w:rFonts w:hint="eastAsia" w:ascii="宋体"/>
          <w:color w:val="auto"/>
          <w:kern w:val="0"/>
          <w:szCs w:val="21"/>
          <w:highlight w:val="none"/>
        </w:rPr>
        <w:t>文件有异议的同时又参加</w:t>
      </w:r>
      <w:r>
        <w:rPr>
          <w:rFonts w:hint="eastAsia" w:ascii="宋体"/>
          <w:color w:val="auto"/>
          <w:kern w:val="0"/>
          <w:szCs w:val="21"/>
          <w:highlight w:val="none"/>
          <w:lang w:eastAsia="zh-CN"/>
        </w:rPr>
        <w:t>谈判</w:t>
      </w:r>
      <w:r>
        <w:rPr>
          <w:rFonts w:hint="eastAsia" w:ascii="宋体"/>
          <w:color w:val="auto"/>
          <w:kern w:val="0"/>
          <w:szCs w:val="21"/>
          <w:highlight w:val="none"/>
        </w:rPr>
        <w:t>以求侥幸成交或者为实现其他非法目的的行为。</w:t>
      </w:r>
    </w:p>
    <w:p w14:paraId="1933B845">
      <w:pPr>
        <w:widowControl/>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二、参加本次采购活动，不存在与单位负责人为同一人或者存在直接控股、管理关系的其他供应商参与同一合同项下的政府采购活动的行为。</w:t>
      </w:r>
    </w:p>
    <w:p w14:paraId="1286EA4A">
      <w:pPr>
        <w:widowControl/>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三、为采购项目提供整体设计、规范编制或者项目管理、监理、检测等服务的供应商，不得再参加该采购项目的其他采购活动，我方承诺不属于此类禁止参加本项目的供应商。</w:t>
      </w:r>
    </w:p>
    <w:p w14:paraId="637736B7">
      <w:pPr>
        <w:widowControl/>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四、参加本次采购活动，不存在和其他供应商在同一合同项下的采购项目中，同时委托同一个自然人、同一家庭的人员、同一单位的人员作为代理人的行为。</w:t>
      </w:r>
    </w:p>
    <w:p w14:paraId="2B518696">
      <w:pPr>
        <w:widowControl/>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五、</w:t>
      </w:r>
      <w:r>
        <w:rPr>
          <w:rFonts w:hint="eastAsia" w:ascii="宋体"/>
          <w:color w:val="auto"/>
          <w:kern w:val="0"/>
          <w:szCs w:val="21"/>
          <w:highlight w:val="none"/>
          <w:lang w:eastAsia="zh-CN"/>
        </w:rPr>
        <w:t>谈判</w:t>
      </w:r>
      <w:r>
        <w:rPr>
          <w:rFonts w:hint="eastAsia" w:ascii="宋体"/>
          <w:color w:val="auto"/>
          <w:kern w:val="0"/>
          <w:szCs w:val="21"/>
          <w:highlight w:val="none"/>
        </w:rPr>
        <w:t>文件中提供的能够给予我方带来优惠、好处的任何材料资料和技术、服务、商务、响应产品等响应承诺情况都是真实的、有效的、合法的。</w:t>
      </w:r>
    </w:p>
    <w:p w14:paraId="7A0346FD">
      <w:pPr>
        <w:widowControl/>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六、参加本次采购活动，我方完全同意</w:t>
      </w:r>
      <w:r>
        <w:rPr>
          <w:rFonts w:hint="eastAsia" w:ascii="宋体"/>
          <w:color w:val="auto"/>
          <w:kern w:val="0"/>
          <w:szCs w:val="21"/>
          <w:highlight w:val="none"/>
          <w:lang w:eastAsia="zh-CN"/>
        </w:rPr>
        <w:t>谈判</w:t>
      </w:r>
      <w:r>
        <w:rPr>
          <w:rFonts w:hint="eastAsia" w:ascii="宋体"/>
          <w:color w:val="auto"/>
          <w:kern w:val="0"/>
          <w:szCs w:val="21"/>
          <w:highlight w:val="none"/>
        </w:rPr>
        <w:t>文件第二章关于“成交费用”、 “履约保证金”的实质性要求，并承诺严格按照</w:t>
      </w:r>
      <w:r>
        <w:rPr>
          <w:rFonts w:hint="eastAsia" w:ascii="宋体"/>
          <w:color w:val="auto"/>
          <w:kern w:val="0"/>
          <w:szCs w:val="21"/>
          <w:highlight w:val="none"/>
          <w:lang w:eastAsia="zh-CN"/>
        </w:rPr>
        <w:t>谈判</w:t>
      </w:r>
      <w:r>
        <w:rPr>
          <w:rFonts w:hint="eastAsia" w:ascii="宋体"/>
          <w:color w:val="auto"/>
          <w:kern w:val="0"/>
          <w:szCs w:val="21"/>
          <w:highlight w:val="none"/>
        </w:rPr>
        <w:t>文件要求履行。</w:t>
      </w:r>
    </w:p>
    <w:p w14:paraId="3B7BF000">
      <w:pPr>
        <w:widowControl/>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w:t>
      </w:r>
      <w:r>
        <w:rPr>
          <w:rFonts w:hint="eastAsia" w:ascii="宋体"/>
          <w:color w:val="auto"/>
          <w:kern w:val="0"/>
          <w:szCs w:val="21"/>
          <w:highlight w:val="none"/>
          <w:lang w:eastAsia="zh-CN"/>
        </w:rPr>
        <w:t>谈判</w:t>
      </w:r>
      <w:r>
        <w:rPr>
          <w:rFonts w:hint="eastAsia" w:ascii="宋体"/>
          <w:color w:val="auto"/>
          <w:kern w:val="0"/>
          <w:szCs w:val="21"/>
          <w:highlight w:val="none"/>
        </w:rPr>
        <w:t>报价中已包括合法获取该知识产权的相关费用。</w:t>
      </w:r>
    </w:p>
    <w:p w14:paraId="14E2A45D">
      <w:pPr>
        <w:widowControl/>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我方对上述承诺的内容事项真实性负责。如经查实上述承诺的内容事项存在虚假，我方愿意接受以提供虚假材料谋取成交追究法律责任。</w:t>
      </w:r>
    </w:p>
    <w:p w14:paraId="02FF2398">
      <w:pPr>
        <w:adjustRightInd w:val="0"/>
        <w:snapToGrid w:val="0"/>
        <w:spacing w:line="360" w:lineRule="auto"/>
        <w:ind w:right="1470" w:rightChars="700"/>
        <w:rPr>
          <w:rFonts w:hint="eastAsia" w:ascii="宋体"/>
          <w:color w:val="auto"/>
          <w:kern w:val="0"/>
          <w:szCs w:val="21"/>
          <w:highlight w:val="none"/>
        </w:rPr>
      </w:pPr>
    </w:p>
    <w:p w14:paraId="732707A3">
      <w:pPr>
        <w:spacing w:line="360" w:lineRule="auto"/>
        <w:rPr>
          <w:rFonts w:hint="eastAsia" w:ascii="宋体"/>
          <w:color w:val="auto"/>
          <w:szCs w:val="21"/>
          <w:highlight w:val="none"/>
        </w:rPr>
      </w:pPr>
      <w:r>
        <w:rPr>
          <w:rFonts w:hint="eastAsia" w:ascii="宋体"/>
          <w:color w:val="auto"/>
          <w:szCs w:val="21"/>
          <w:highlight w:val="none"/>
          <w:lang w:eastAsia="zh-CN"/>
        </w:rPr>
        <w:t>谈判</w:t>
      </w:r>
      <w:r>
        <w:rPr>
          <w:rFonts w:hint="eastAsia" w:ascii="宋体"/>
          <w:color w:val="auto"/>
          <w:szCs w:val="21"/>
          <w:highlight w:val="none"/>
        </w:rPr>
        <w:t>供应商（盖章）：</w:t>
      </w:r>
      <w:r>
        <w:rPr>
          <w:rFonts w:hint="eastAsia" w:ascii="宋体"/>
          <w:color w:val="auto"/>
          <w:szCs w:val="21"/>
          <w:highlight w:val="none"/>
          <w:u w:val="single"/>
        </w:rPr>
        <w:t xml:space="preserve">               </w:t>
      </w:r>
    </w:p>
    <w:p w14:paraId="0B74FAB8">
      <w:pPr>
        <w:spacing w:line="360" w:lineRule="auto"/>
        <w:rPr>
          <w:rFonts w:hint="eastAsia" w:ascii="宋体"/>
          <w:color w:val="auto"/>
          <w:szCs w:val="21"/>
          <w:highlight w:val="none"/>
        </w:rPr>
      </w:pPr>
      <w:r>
        <w:rPr>
          <w:rFonts w:hint="eastAsia" w:ascii="宋体" w:cs="Courier New"/>
          <w:color w:val="auto"/>
          <w:szCs w:val="21"/>
          <w:highlight w:val="none"/>
        </w:rPr>
        <w:t>法定代表人</w:t>
      </w:r>
      <w:r>
        <w:rPr>
          <w:rFonts w:hint="eastAsia"/>
          <w:color w:val="auto"/>
          <w:highlight w:val="none"/>
        </w:rPr>
        <w:t>（负责人）</w:t>
      </w:r>
      <w:r>
        <w:rPr>
          <w:rFonts w:hint="eastAsia" w:ascii="宋体" w:cs="Courier New"/>
          <w:color w:val="auto"/>
          <w:szCs w:val="21"/>
          <w:highlight w:val="none"/>
        </w:rPr>
        <w:t>或委托代理人</w:t>
      </w:r>
      <w:r>
        <w:rPr>
          <w:rFonts w:hint="eastAsia" w:ascii="宋体"/>
          <w:color w:val="auto"/>
          <w:szCs w:val="21"/>
          <w:highlight w:val="none"/>
        </w:rPr>
        <w:t>签名：</w:t>
      </w:r>
      <w:r>
        <w:rPr>
          <w:rFonts w:hint="eastAsia" w:ascii="宋体"/>
          <w:color w:val="auto"/>
          <w:szCs w:val="21"/>
          <w:highlight w:val="none"/>
          <w:u w:val="single"/>
        </w:rPr>
        <w:t xml:space="preserve">              </w:t>
      </w:r>
    </w:p>
    <w:p w14:paraId="2479B14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签发日期：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r>
        <w:rPr>
          <w:rFonts w:hint="eastAsia" w:ascii="宋体"/>
          <w:color w:val="auto"/>
          <w:highlight w:val="none"/>
        </w:rPr>
        <w:br w:type="page"/>
      </w:r>
      <w:r>
        <w:rPr>
          <w:rFonts w:hint="eastAsia" w:ascii="宋体"/>
          <w:b/>
          <w:bCs/>
          <w:color w:val="auto"/>
          <w:highlight w:val="none"/>
          <w:lang w:val="en-US" w:eastAsia="zh-CN"/>
        </w:rPr>
        <w:t>13、</w:t>
      </w:r>
      <w:r>
        <w:rPr>
          <w:rFonts w:hint="eastAsia" w:ascii="宋体"/>
          <w:b/>
          <w:bCs/>
          <w:color w:val="auto"/>
          <w:szCs w:val="21"/>
          <w:highlight w:val="none"/>
          <w:lang w:val="en-US" w:eastAsia="zh-CN"/>
        </w:rPr>
        <w:t>产品质量保证书</w:t>
      </w:r>
      <w:r>
        <w:rPr>
          <w:rFonts w:hint="eastAsia" w:ascii="宋体" w:hAnsi="Times New Roman" w:eastAsia="宋体" w:cs="Times New Roman"/>
          <w:b/>
          <w:bCs/>
          <w:color w:val="auto"/>
          <w:szCs w:val="21"/>
          <w:highlight w:val="none"/>
          <w:lang w:val="en-US" w:eastAsia="en-US"/>
        </w:rPr>
        <w:t>（</w:t>
      </w:r>
      <w:r>
        <w:rPr>
          <w:rFonts w:hint="eastAsia" w:ascii="宋体" w:cs="Times New Roman"/>
          <w:b/>
          <w:bCs/>
          <w:color w:val="auto"/>
          <w:szCs w:val="21"/>
          <w:highlight w:val="none"/>
          <w:lang w:val="en-US" w:eastAsia="zh-CN"/>
        </w:rPr>
        <w:t>格式</w:t>
      </w:r>
      <w:r>
        <w:rPr>
          <w:rFonts w:hint="eastAsia" w:ascii="宋体" w:hAnsi="Times New Roman" w:eastAsia="宋体" w:cs="Times New Roman"/>
          <w:b/>
          <w:bCs/>
          <w:color w:val="auto"/>
          <w:szCs w:val="21"/>
          <w:highlight w:val="none"/>
          <w:lang w:val="en-US" w:eastAsia="en-US"/>
        </w:rPr>
        <w:t>）</w:t>
      </w:r>
    </w:p>
    <w:p w14:paraId="194FC988">
      <w:pPr>
        <w:spacing w:line="600" w:lineRule="exact"/>
        <w:ind w:left="420" w:hanging="420"/>
        <w:jc w:val="center"/>
        <w:rPr>
          <w:rFonts w:hint="eastAsia" w:ascii="方正小标宋简体" w:hAnsi="宋体" w:eastAsia="方正小标宋简体"/>
          <w:color w:val="auto"/>
          <w:kern w:val="0"/>
          <w:sz w:val="30"/>
          <w:szCs w:val="30"/>
          <w:highlight w:val="none"/>
        </w:rPr>
      </w:pPr>
    </w:p>
    <w:p w14:paraId="002A9178">
      <w:pPr>
        <w:adjustRightInd w:val="0"/>
        <w:snapToGrid w:val="0"/>
        <w:spacing w:line="276" w:lineRule="auto"/>
        <w:jc w:val="center"/>
        <w:rPr>
          <w:rFonts w:hint="eastAsia" w:ascii="黑体" w:hAnsi="黑体" w:eastAsia="黑体" w:cs="黑体"/>
          <w:b/>
          <w:color w:val="auto"/>
          <w:sz w:val="30"/>
          <w:szCs w:val="30"/>
          <w:highlight w:val="none"/>
          <w:lang w:val="en-US" w:eastAsia="zh-CN"/>
        </w:rPr>
      </w:pPr>
      <w:r>
        <w:rPr>
          <w:rFonts w:hint="eastAsia" w:ascii="宋体" w:hAnsi="宋体" w:eastAsia="宋体" w:cs="宋体"/>
          <w:b/>
          <w:color w:val="auto"/>
          <w:sz w:val="32"/>
          <w:szCs w:val="32"/>
          <w:highlight w:val="none"/>
          <w:lang w:val="en-US" w:eastAsia="zh-CN"/>
        </w:rPr>
        <w:t>产品质量保证书</w:t>
      </w:r>
    </w:p>
    <w:p w14:paraId="719A6D4B">
      <w:pPr>
        <w:spacing w:line="360" w:lineRule="exact"/>
        <w:ind w:left="420" w:hanging="420"/>
        <w:jc w:val="center"/>
        <w:rPr>
          <w:rFonts w:ascii="黑体" w:hAnsi="宋体" w:eastAsia="黑体"/>
          <w:b/>
          <w:color w:val="auto"/>
          <w:kern w:val="0"/>
          <w:sz w:val="24"/>
          <w:highlight w:val="none"/>
        </w:rPr>
      </w:pPr>
    </w:p>
    <w:p w14:paraId="2E73BA6E">
      <w:pPr>
        <w:spacing w:line="360" w:lineRule="auto"/>
        <w:ind w:left="420" w:hanging="420"/>
        <w:rPr>
          <w:rFonts w:ascii="宋体" w:hAnsi="宋体"/>
          <w:color w:val="auto"/>
          <w:kern w:val="0"/>
          <w:szCs w:val="21"/>
          <w:highlight w:val="none"/>
          <w:u w:val="single"/>
        </w:rPr>
      </w:pPr>
      <w:r>
        <w:rPr>
          <w:rFonts w:hint="eastAsia" w:ascii="宋体" w:hAnsi="宋体"/>
          <w:color w:val="auto"/>
          <w:kern w:val="0"/>
          <w:szCs w:val="21"/>
          <w:highlight w:val="none"/>
          <w:u w:val="single"/>
        </w:rPr>
        <w:t xml:space="preserve">致              </w:t>
      </w:r>
      <w:r>
        <w:rPr>
          <w:rFonts w:hint="eastAsia" w:ascii="宋体" w:hAnsi="宋体"/>
          <w:color w:val="auto"/>
          <w:kern w:val="0"/>
          <w:szCs w:val="21"/>
          <w:highlight w:val="none"/>
        </w:rPr>
        <w:t xml:space="preserve"> ：</w:t>
      </w:r>
    </w:p>
    <w:p w14:paraId="0E696724">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我公司在此向贵方承诺：</w:t>
      </w:r>
    </w:p>
    <w:p w14:paraId="08E427EB">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我方参与谈判的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项目（编号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），一旦成交，我方保证按照谈判文件和谈判响应文件的要求提供合格的产品，如出现弄虚作假，包括掺杂、掺假、以假充真、以次充好、以不合格产品冒充合格产品的，我方愿按《政府采购法》、《</w:t>
      </w:r>
      <w:r>
        <w:rPr>
          <w:rFonts w:hint="eastAsia" w:ascii="宋体" w:hAnsi="宋体"/>
          <w:color w:val="auto"/>
          <w:szCs w:val="21"/>
          <w:highlight w:val="none"/>
        </w:rPr>
        <w:t>中华人民共和国民法典</w:t>
      </w:r>
      <w:r>
        <w:rPr>
          <w:rFonts w:hint="eastAsia" w:ascii="宋体" w:hAnsi="宋体"/>
          <w:color w:val="auto"/>
          <w:kern w:val="0"/>
          <w:szCs w:val="21"/>
          <w:highlight w:val="none"/>
        </w:rPr>
        <w:t>》、《产品质量法》、《消费者权益保护法》等法律法规规定，承担相应的经济责任和法律责任。</w:t>
      </w:r>
    </w:p>
    <w:p w14:paraId="5808E197">
      <w:pPr>
        <w:spacing w:line="360" w:lineRule="auto"/>
        <w:ind w:hanging="420"/>
        <w:rPr>
          <w:rFonts w:ascii="宋体" w:hAnsi="宋体"/>
          <w:color w:val="auto"/>
          <w:kern w:val="0"/>
          <w:sz w:val="28"/>
          <w:szCs w:val="28"/>
          <w:highlight w:val="none"/>
        </w:rPr>
      </w:pPr>
    </w:p>
    <w:p w14:paraId="661DAC8E">
      <w:pPr>
        <w:spacing w:line="360" w:lineRule="auto"/>
        <w:ind w:left="420" w:hanging="420"/>
        <w:jc w:val="center"/>
        <w:rPr>
          <w:rFonts w:ascii="黑体" w:hAnsi="宋体" w:eastAsia="黑体"/>
          <w:b/>
          <w:color w:val="auto"/>
          <w:kern w:val="0"/>
          <w:sz w:val="32"/>
          <w:szCs w:val="32"/>
          <w:highlight w:val="none"/>
        </w:rPr>
      </w:pPr>
    </w:p>
    <w:p w14:paraId="69147A72">
      <w:pPr>
        <w:spacing w:line="360" w:lineRule="auto"/>
        <w:rPr>
          <w:rFonts w:ascii="黑体" w:hAnsi="宋体" w:eastAsia="黑体"/>
          <w:b/>
          <w:color w:val="auto"/>
          <w:kern w:val="0"/>
          <w:sz w:val="32"/>
          <w:szCs w:val="32"/>
          <w:highlight w:val="none"/>
        </w:rPr>
      </w:pPr>
    </w:p>
    <w:p w14:paraId="4079F188">
      <w:pPr>
        <w:adjustRightInd w:val="0"/>
        <w:snapToGrid w:val="0"/>
        <w:spacing w:line="360" w:lineRule="auto"/>
        <w:ind w:firstLine="422" w:firstLineChars="201"/>
        <w:rPr>
          <w:rFonts w:ascii="宋体" w:hAnsi="Courier New" w:cs="Courier New"/>
          <w:color w:val="auto"/>
          <w:szCs w:val="21"/>
          <w:highlight w:val="none"/>
        </w:rPr>
      </w:pPr>
      <w:r>
        <w:rPr>
          <w:rFonts w:hint="eastAsia" w:ascii="宋体" w:hAnsi="Courier New" w:cs="Courier New"/>
          <w:color w:val="auto"/>
          <w:szCs w:val="21"/>
          <w:highlight w:val="none"/>
        </w:rPr>
        <w:t>谈判供应商（</w:t>
      </w:r>
      <w:r>
        <w:rPr>
          <w:rFonts w:hint="eastAsia" w:ascii="宋体" w:hAnsi="Courier New" w:cs="Courier New"/>
          <w:color w:val="auto"/>
          <w:szCs w:val="21"/>
          <w:highlight w:val="none"/>
          <w:lang w:eastAsia="zh-CN"/>
        </w:rPr>
        <w:t>盖</w:t>
      </w:r>
      <w:r>
        <w:rPr>
          <w:rFonts w:hint="eastAsia" w:ascii="宋体" w:hAnsi="Courier New" w:cs="Courier New"/>
          <w:color w:val="auto"/>
          <w:szCs w:val="21"/>
          <w:highlight w:val="none"/>
        </w:rPr>
        <w:t>章）：</w:t>
      </w:r>
      <w:r>
        <w:rPr>
          <w:rFonts w:hint="eastAsia" w:ascii="宋体" w:hAnsi="Courier New" w:cs="Courier New"/>
          <w:color w:val="auto"/>
          <w:szCs w:val="21"/>
          <w:highlight w:val="none"/>
          <w:u w:val="single"/>
        </w:rPr>
        <w:t xml:space="preserve">                                        </w:t>
      </w:r>
    </w:p>
    <w:p w14:paraId="0EA1084E">
      <w:pPr>
        <w:adjustRightInd w:val="0"/>
        <w:snapToGrid w:val="0"/>
        <w:spacing w:line="360" w:lineRule="auto"/>
        <w:ind w:firstLine="422" w:firstLineChars="201"/>
        <w:rPr>
          <w:rFonts w:ascii="宋体" w:hAnsi="Courier New" w:cs="Courier New"/>
          <w:color w:val="auto"/>
          <w:szCs w:val="21"/>
          <w:highlight w:val="none"/>
        </w:rPr>
      </w:pPr>
    </w:p>
    <w:p w14:paraId="4DD0E694">
      <w:pPr>
        <w:adjustRightInd w:val="0"/>
        <w:snapToGrid w:val="0"/>
        <w:spacing w:line="360" w:lineRule="auto"/>
        <w:ind w:firstLine="422" w:firstLineChars="201"/>
        <w:rPr>
          <w:rFonts w:ascii="宋体" w:hAnsi="Courier New" w:cs="Courier New"/>
          <w:b/>
          <w:color w:val="auto"/>
          <w:sz w:val="24"/>
          <w:szCs w:val="21"/>
          <w:highlight w:val="none"/>
        </w:rPr>
      </w:pPr>
      <w:r>
        <w:rPr>
          <w:rFonts w:hint="eastAsia" w:ascii="宋体" w:hAnsi="Courier New" w:cs="Courier New"/>
          <w:color w:val="auto"/>
          <w:szCs w:val="21"/>
          <w:highlight w:val="none"/>
        </w:rPr>
        <w:t>法定代表人（负责人）或委托代理人签字：</w:t>
      </w:r>
      <w:r>
        <w:rPr>
          <w:rFonts w:hint="eastAsia" w:ascii="宋体" w:hAnsi="Courier New" w:cs="Courier New"/>
          <w:color w:val="auto"/>
          <w:szCs w:val="21"/>
          <w:highlight w:val="none"/>
          <w:u w:val="single"/>
        </w:rPr>
        <w:t xml:space="preserve">                           </w:t>
      </w:r>
    </w:p>
    <w:p w14:paraId="37100430">
      <w:pPr>
        <w:keepNext w:val="0"/>
        <w:keepLines w:val="0"/>
        <w:pageBreakBefore w:val="0"/>
        <w:numPr>
          <w:ilvl w:val="0"/>
          <w:numId w:val="0"/>
        </w:numPr>
        <w:wordWrap/>
        <w:overflowPunct/>
        <w:topLinePunct w:val="0"/>
        <w:bidi w:val="0"/>
        <w:adjustRightInd w:val="0"/>
        <w:snapToGrid w:val="0"/>
        <w:spacing w:line="360" w:lineRule="auto"/>
        <w:ind w:firstLine="420" w:firstLineChars="200"/>
        <w:rPr>
          <w:rFonts w:hint="eastAsia" w:ascii="宋体"/>
          <w:color w:val="auto"/>
          <w:szCs w:val="21"/>
          <w:highlight w:val="none"/>
        </w:rPr>
      </w:pPr>
      <w:r>
        <w:rPr>
          <w:rFonts w:hint="eastAsia" w:ascii="宋体" w:hAnsi="Courier New" w:cs="Courier New"/>
          <w:color w:val="auto"/>
          <w:szCs w:val="21"/>
          <w:highlight w:val="none"/>
        </w:rPr>
        <w:t>日期：</w:t>
      </w:r>
      <w:r>
        <w:rPr>
          <w:rFonts w:hint="eastAsia" w:ascii="宋体" w:hAnsi="Courier New" w:cs="Courier New"/>
          <w:color w:val="auto"/>
          <w:szCs w:val="21"/>
          <w:highlight w:val="none"/>
          <w:u w:val="single"/>
        </w:rPr>
        <w:t xml:space="preserve">                         </w:t>
      </w:r>
    </w:p>
    <w:p w14:paraId="6F574EBE">
      <w:pPr>
        <w:pStyle w:val="631"/>
        <w:rPr>
          <w:rFonts w:hint="eastAsia"/>
          <w:color w:val="auto"/>
          <w:highlight w:val="none"/>
        </w:rPr>
      </w:pPr>
      <w:bookmarkStart w:id="74" w:name="_Toc465665161"/>
    </w:p>
    <w:p w14:paraId="79E31C9F">
      <w:pPr>
        <w:rPr>
          <w:rFonts w:hint="eastAsia"/>
          <w:color w:val="auto"/>
          <w:highlight w:val="none"/>
        </w:rPr>
      </w:pPr>
    </w:p>
    <w:bookmarkEnd w:id="74"/>
    <w:p w14:paraId="79CB3816">
      <w:pPr>
        <w:pStyle w:val="3"/>
        <w:numPr>
          <w:ilvl w:val="-1"/>
          <w:numId w:val="0"/>
        </w:numPr>
        <w:ind w:left="0" w:firstLine="0"/>
        <w:rPr>
          <w:color w:val="auto"/>
          <w:highlight w:val="none"/>
        </w:rPr>
      </w:pPr>
    </w:p>
    <w:sectPr>
      <w:headerReference r:id="rId10" w:type="default"/>
      <w:footerReference r:id="rId11"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12D5">
    <w:pPr>
      <w:pStyle w:val="38"/>
      <w:framePr w:wrap="around" w:vAnchor="text" w:hAnchor="margin" w:xAlign="right" w:y="1"/>
      <w:rPr>
        <w:rStyle w:val="64"/>
      </w:rPr>
    </w:pPr>
    <w:r>
      <w:fldChar w:fldCharType="begin"/>
    </w:r>
    <w:r>
      <w:rPr>
        <w:rStyle w:val="64"/>
      </w:rPr>
      <w:instrText xml:space="preserve">PAGE  </w:instrText>
    </w:r>
    <w:r>
      <w:fldChar w:fldCharType="end"/>
    </w:r>
  </w:p>
  <w:p w14:paraId="1247A6DA">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AAC37">
    <w:pPr>
      <w:spacing w:line="168"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B3B8E">
                          <w:pPr>
                            <w:pStyle w:val="3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CB3B8E">
                    <w:pPr>
                      <w:pStyle w:val="3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F8A37">
    <w:pPr>
      <w:spacing w:line="168"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80145">
                          <w:pPr>
                            <w:pStyle w:val="3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B80145">
                    <w:pPr>
                      <w:pStyle w:val="3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BD0A9">
    <w:pPr>
      <w:pStyle w:val="38"/>
      <w:jc w:val="left"/>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96384">
                          <w:pPr>
                            <w:pStyle w:val="3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D96384">
                    <w:pPr>
                      <w:pStyle w:val="38"/>
                    </w:pPr>
                    <w:r>
                      <w:fldChar w:fldCharType="begin"/>
                    </w:r>
                    <w:r>
                      <w:instrText xml:space="preserve"> PAGE  \* MERGEFORMAT </w:instrText>
                    </w:r>
                    <w:r>
                      <w:fldChar w:fldCharType="separate"/>
                    </w:r>
                    <w:r>
                      <w:t>40</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A1244">
                          <w:pPr>
                            <w:pStyle w:val="38"/>
                            <w:jc w:val="left"/>
                          </w:pPr>
                        </w:p>
                        <w:p w14:paraId="0AE48BC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3FA1244">
                    <w:pPr>
                      <w:pStyle w:val="38"/>
                      <w:jc w:val="left"/>
                    </w:pPr>
                  </w:p>
                  <w:p w14:paraId="0AE48BC1"/>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2769E">
    <w:pPr>
      <w:pStyle w:val="56"/>
      <w:ind w:firstLine="180" w:firstLineChars="100"/>
      <w:jc w:val="both"/>
      <w:rPr>
        <w:rFonts w:ascii="仿宋_GB2312" w:eastAsia="仿宋_GB2312"/>
        <w:b w:val="0"/>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273B">
    <w:pPr>
      <w:pStyle w:val="39"/>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792C">
    <w:pPr>
      <w:pStyle w:val="3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3CAD6">
    <w:pPr>
      <w:pStyle w:val="3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3A95">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514D5"/>
    <w:multiLevelType w:val="singleLevel"/>
    <w:tmpl w:val="DEC514D5"/>
    <w:lvl w:ilvl="0" w:tentative="0">
      <w:start w:val="1"/>
      <w:numFmt w:val="decimal"/>
      <w:suff w:val="nothing"/>
      <w:lvlText w:val="%1、"/>
      <w:lvlJc w:val="left"/>
    </w:lvl>
  </w:abstractNum>
  <w:abstractNum w:abstractNumId="1">
    <w:nsid w:val="FED47BF7"/>
    <w:multiLevelType w:val="singleLevel"/>
    <w:tmpl w:val="FED47BF7"/>
    <w:lvl w:ilvl="0" w:tentative="0">
      <w:start w:val="7"/>
      <w:numFmt w:val="chineseCounting"/>
      <w:suff w:val="space"/>
      <w:lvlText w:val="第%1部分"/>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16EB49D"/>
    <w:multiLevelType w:val="singleLevel"/>
    <w:tmpl w:val="016EB49D"/>
    <w:lvl w:ilvl="0" w:tentative="0">
      <w:start w:val="7"/>
      <w:numFmt w:val="decimal"/>
      <w:suff w:val="nothing"/>
      <w:lvlText w:val="（%1）"/>
      <w:lvlJc w:val="left"/>
      <w:pPr>
        <w:ind w:left="421" w:leftChars="0" w:firstLine="0" w:firstLineChars="0"/>
      </w:pPr>
    </w:lvl>
  </w:abstractNum>
  <w:abstractNum w:abstractNumId="6">
    <w:nsid w:val="0B67F858"/>
    <w:multiLevelType w:val="singleLevel"/>
    <w:tmpl w:val="0B67F858"/>
    <w:lvl w:ilvl="0" w:tentative="0">
      <w:start w:val="2"/>
      <w:numFmt w:val="decimal"/>
      <w:suff w:val="space"/>
      <w:lvlText w:val="%1."/>
      <w:lvlJc w:val="left"/>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4"/>
  </w:num>
  <w:num w:numId="3">
    <w:abstractNumId w:val="2"/>
  </w:num>
  <w:num w:numId="4">
    <w:abstractNumId w:val="3"/>
  </w:num>
  <w:num w:numId="5">
    <w:abstractNumId w:val="8"/>
  </w:num>
  <w:num w:numId="6">
    <w:abstractNumId w:val="9"/>
  </w:num>
  <w:num w:numId="7">
    <w:abstractNumId w:val="0"/>
  </w:num>
  <w:num w:numId="8">
    <w:abstractNumId w:val="6"/>
  </w:num>
  <w:num w:numId="9">
    <w:abstractNumId w:val="5"/>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27350053">
    <w15:presenceInfo w15:providerId="WPS Office" w15:userId="3377780978"/>
  </w15:person>
  <w15:person w15:author="陈彦">
    <w15:presenceInfo w15:providerId="WPS Office" w15:userId="2422445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ZwcILXLxxK08qv7KMv5WlcRLBok=" w:salt="IJjw0IQ8LmA2eugpiwxjYA=="/>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46BC"/>
    <w:rsid w:val="00424F1A"/>
    <w:rsid w:val="00425724"/>
    <w:rsid w:val="00426B2C"/>
    <w:rsid w:val="00427FA8"/>
    <w:rsid w:val="004306D4"/>
    <w:rsid w:val="00432827"/>
    <w:rsid w:val="00432ECA"/>
    <w:rsid w:val="00435515"/>
    <w:rsid w:val="004357B1"/>
    <w:rsid w:val="00436CCE"/>
    <w:rsid w:val="004379BB"/>
    <w:rsid w:val="00440262"/>
    <w:rsid w:val="00440814"/>
    <w:rsid w:val="00440844"/>
    <w:rsid w:val="00443EDE"/>
    <w:rsid w:val="0044739A"/>
    <w:rsid w:val="004475F7"/>
    <w:rsid w:val="00447DFB"/>
    <w:rsid w:val="00450B22"/>
    <w:rsid w:val="00452AB8"/>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207"/>
    <w:rsid w:val="006A39D0"/>
    <w:rsid w:val="006A4321"/>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442"/>
    <w:rsid w:val="006D6E4E"/>
    <w:rsid w:val="006E00E3"/>
    <w:rsid w:val="006E045C"/>
    <w:rsid w:val="006E065E"/>
    <w:rsid w:val="006E189B"/>
    <w:rsid w:val="006E2902"/>
    <w:rsid w:val="006E2F9D"/>
    <w:rsid w:val="006E37C6"/>
    <w:rsid w:val="006E41ED"/>
    <w:rsid w:val="006E448E"/>
    <w:rsid w:val="006E4667"/>
    <w:rsid w:val="006E5112"/>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385"/>
    <w:rsid w:val="00893F41"/>
    <w:rsid w:val="00894BBD"/>
    <w:rsid w:val="00894C79"/>
    <w:rsid w:val="0089558A"/>
    <w:rsid w:val="008972B6"/>
    <w:rsid w:val="008977E1"/>
    <w:rsid w:val="008A011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60EC"/>
    <w:rsid w:val="00AC6CD9"/>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6054"/>
    <w:rsid w:val="00B66B48"/>
    <w:rsid w:val="00B672EA"/>
    <w:rsid w:val="00B6747B"/>
    <w:rsid w:val="00B70200"/>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2CA1"/>
    <w:rsid w:val="00BE37AE"/>
    <w:rsid w:val="00BE73C3"/>
    <w:rsid w:val="00BE7B29"/>
    <w:rsid w:val="00BF00D1"/>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72C6"/>
    <w:rsid w:val="00E675EE"/>
    <w:rsid w:val="00E7139A"/>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21F298B"/>
    <w:rsid w:val="02451546"/>
    <w:rsid w:val="02816CCE"/>
    <w:rsid w:val="02DA0C0E"/>
    <w:rsid w:val="03DD35E4"/>
    <w:rsid w:val="04467D92"/>
    <w:rsid w:val="046D7562"/>
    <w:rsid w:val="04AC7D43"/>
    <w:rsid w:val="04C66C1A"/>
    <w:rsid w:val="04E4300C"/>
    <w:rsid w:val="05750484"/>
    <w:rsid w:val="065A6178"/>
    <w:rsid w:val="075562B7"/>
    <w:rsid w:val="07F6164B"/>
    <w:rsid w:val="087A1B7A"/>
    <w:rsid w:val="096B2097"/>
    <w:rsid w:val="09716386"/>
    <w:rsid w:val="09DC68E6"/>
    <w:rsid w:val="09E75075"/>
    <w:rsid w:val="09EF09C1"/>
    <w:rsid w:val="0A5B7E63"/>
    <w:rsid w:val="0ACD05EF"/>
    <w:rsid w:val="0AF76FEA"/>
    <w:rsid w:val="0B5631EA"/>
    <w:rsid w:val="0C87121B"/>
    <w:rsid w:val="0C8B687A"/>
    <w:rsid w:val="0C8D1D02"/>
    <w:rsid w:val="0DF702FE"/>
    <w:rsid w:val="0E3F698B"/>
    <w:rsid w:val="0E494D4E"/>
    <w:rsid w:val="0E6A14B4"/>
    <w:rsid w:val="0F21508F"/>
    <w:rsid w:val="0F4920A4"/>
    <w:rsid w:val="0F816ACD"/>
    <w:rsid w:val="0FB94501"/>
    <w:rsid w:val="10B047CF"/>
    <w:rsid w:val="10C929B6"/>
    <w:rsid w:val="10FC16EA"/>
    <w:rsid w:val="1136402C"/>
    <w:rsid w:val="118963A1"/>
    <w:rsid w:val="127723A9"/>
    <w:rsid w:val="12804C0D"/>
    <w:rsid w:val="12C368FA"/>
    <w:rsid w:val="13072A44"/>
    <w:rsid w:val="140668AE"/>
    <w:rsid w:val="145044FA"/>
    <w:rsid w:val="14EA3467"/>
    <w:rsid w:val="151631FC"/>
    <w:rsid w:val="15726237"/>
    <w:rsid w:val="15A50338"/>
    <w:rsid w:val="16C013BD"/>
    <w:rsid w:val="174F11A4"/>
    <w:rsid w:val="186742B0"/>
    <w:rsid w:val="1B2A271F"/>
    <w:rsid w:val="1B890139"/>
    <w:rsid w:val="1B8D4F26"/>
    <w:rsid w:val="1BA90A6F"/>
    <w:rsid w:val="1BF25DD5"/>
    <w:rsid w:val="1D266CE1"/>
    <w:rsid w:val="1D3963AF"/>
    <w:rsid w:val="1E714A66"/>
    <w:rsid w:val="1EFB2AEC"/>
    <w:rsid w:val="1F0011F9"/>
    <w:rsid w:val="1FBA6F88"/>
    <w:rsid w:val="1FE868A9"/>
    <w:rsid w:val="200C5858"/>
    <w:rsid w:val="206F6194"/>
    <w:rsid w:val="211E26D6"/>
    <w:rsid w:val="21283D08"/>
    <w:rsid w:val="212E5E1B"/>
    <w:rsid w:val="214B42D7"/>
    <w:rsid w:val="21EB5BA8"/>
    <w:rsid w:val="21EF7C35"/>
    <w:rsid w:val="22AD10D3"/>
    <w:rsid w:val="25AA2EF3"/>
    <w:rsid w:val="25B440B3"/>
    <w:rsid w:val="276F2C03"/>
    <w:rsid w:val="28423E15"/>
    <w:rsid w:val="285B5517"/>
    <w:rsid w:val="2AA1365A"/>
    <w:rsid w:val="2AEA4B61"/>
    <w:rsid w:val="2AEF3F25"/>
    <w:rsid w:val="2B0B1695"/>
    <w:rsid w:val="2CF364A9"/>
    <w:rsid w:val="2DD15014"/>
    <w:rsid w:val="2E7170D8"/>
    <w:rsid w:val="2F3A539A"/>
    <w:rsid w:val="2F756EA4"/>
    <w:rsid w:val="2FD25781"/>
    <w:rsid w:val="30054E44"/>
    <w:rsid w:val="30766328"/>
    <w:rsid w:val="3152424A"/>
    <w:rsid w:val="319C6071"/>
    <w:rsid w:val="323A4C76"/>
    <w:rsid w:val="32C36EAD"/>
    <w:rsid w:val="32DB72BE"/>
    <w:rsid w:val="33D45A1F"/>
    <w:rsid w:val="33E40FE7"/>
    <w:rsid w:val="342E63AB"/>
    <w:rsid w:val="345D260B"/>
    <w:rsid w:val="365302AE"/>
    <w:rsid w:val="372C4753"/>
    <w:rsid w:val="37F142D2"/>
    <w:rsid w:val="39A13F14"/>
    <w:rsid w:val="39B30D73"/>
    <w:rsid w:val="39CC3997"/>
    <w:rsid w:val="3B510CDA"/>
    <w:rsid w:val="3C5F759A"/>
    <w:rsid w:val="3D4D7868"/>
    <w:rsid w:val="3D5C78D4"/>
    <w:rsid w:val="3E095A36"/>
    <w:rsid w:val="3FFF72A6"/>
    <w:rsid w:val="40427D0A"/>
    <w:rsid w:val="40F243BC"/>
    <w:rsid w:val="410B7187"/>
    <w:rsid w:val="41957C94"/>
    <w:rsid w:val="422F63AE"/>
    <w:rsid w:val="42330CA9"/>
    <w:rsid w:val="427A1ACA"/>
    <w:rsid w:val="42E1381E"/>
    <w:rsid w:val="43FB717C"/>
    <w:rsid w:val="440602B6"/>
    <w:rsid w:val="451E447A"/>
    <w:rsid w:val="45345B76"/>
    <w:rsid w:val="458262E9"/>
    <w:rsid w:val="458E35EA"/>
    <w:rsid w:val="45B47C03"/>
    <w:rsid w:val="45E64136"/>
    <w:rsid w:val="46BA2AC6"/>
    <w:rsid w:val="47307808"/>
    <w:rsid w:val="486F747C"/>
    <w:rsid w:val="497F4216"/>
    <w:rsid w:val="4993294D"/>
    <w:rsid w:val="49FE1F7F"/>
    <w:rsid w:val="4A746B40"/>
    <w:rsid w:val="4ADA6548"/>
    <w:rsid w:val="4D2F09A3"/>
    <w:rsid w:val="4D773A25"/>
    <w:rsid w:val="4D861CF6"/>
    <w:rsid w:val="50AA4231"/>
    <w:rsid w:val="51A0432A"/>
    <w:rsid w:val="51B62563"/>
    <w:rsid w:val="525D33DF"/>
    <w:rsid w:val="527140E5"/>
    <w:rsid w:val="5292508F"/>
    <w:rsid w:val="52A96B6F"/>
    <w:rsid w:val="5435659E"/>
    <w:rsid w:val="55015B21"/>
    <w:rsid w:val="550764A4"/>
    <w:rsid w:val="551926E0"/>
    <w:rsid w:val="55897BE2"/>
    <w:rsid w:val="561279B9"/>
    <w:rsid w:val="563D0B29"/>
    <w:rsid w:val="56515F3B"/>
    <w:rsid w:val="56B1400E"/>
    <w:rsid w:val="56E44063"/>
    <w:rsid w:val="572B71CA"/>
    <w:rsid w:val="574A477E"/>
    <w:rsid w:val="57E958DA"/>
    <w:rsid w:val="58AE4F0C"/>
    <w:rsid w:val="59315158"/>
    <w:rsid w:val="59425257"/>
    <w:rsid w:val="5A2A7C7B"/>
    <w:rsid w:val="5A6A5D4E"/>
    <w:rsid w:val="5A9A1C25"/>
    <w:rsid w:val="5AE925FF"/>
    <w:rsid w:val="5C80234E"/>
    <w:rsid w:val="5D322FBC"/>
    <w:rsid w:val="5DA43C64"/>
    <w:rsid w:val="5E261785"/>
    <w:rsid w:val="5E395493"/>
    <w:rsid w:val="5E7C71B8"/>
    <w:rsid w:val="5E995BFF"/>
    <w:rsid w:val="5FCC5339"/>
    <w:rsid w:val="5FDC38AC"/>
    <w:rsid w:val="5FE70807"/>
    <w:rsid w:val="60C6278F"/>
    <w:rsid w:val="60E53485"/>
    <w:rsid w:val="61054A27"/>
    <w:rsid w:val="611D2366"/>
    <w:rsid w:val="613645B9"/>
    <w:rsid w:val="61883E8D"/>
    <w:rsid w:val="626C2946"/>
    <w:rsid w:val="62885958"/>
    <w:rsid w:val="62FA7330"/>
    <w:rsid w:val="638379D3"/>
    <w:rsid w:val="645B6A79"/>
    <w:rsid w:val="64822440"/>
    <w:rsid w:val="64CE2EAA"/>
    <w:rsid w:val="651D3FE9"/>
    <w:rsid w:val="662E75B1"/>
    <w:rsid w:val="66342C2E"/>
    <w:rsid w:val="663E784C"/>
    <w:rsid w:val="6761587F"/>
    <w:rsid w:val="685867EC"/>
    <w:rsid w:val="6B033090"/>
    <w:rsid w:val="6B0777A4"/>
    <w:rsid w:val="6C9824B9"/>
    <w:rsid w:val="6DD543EC"/>
    <w:rsid w:val="6DDA3DCA"/>
    <w:rsid w:val="6E4C5B9F"/>
    <w:rsid w:val="6E8E12EF"/>
    <w:rsid w:val="71D43752"/>
    <w:rsid w:val="73816C75"/>
    <w:rsid w:val="73DD6243"/>
    <w:rsid w:val="74424C40"/>
    <w:rsid w:val="749C4185"/>
    <w:rsid w:val="74FE287D"/>
    <w:rsid w:val="756245CC"/>
    <w:rsid w:val="75DA2C18"/>
    <w:rsid w:val="76197E60"/>
    <w:rsid w:val="763F0990"/>
    <w:rsid w:val="775319EF"/>
    <w:rsid w:val="77A43A56"/>
    <w:rsid w:val="77ED700C"/>
    <w:rsid w:val="784513E1"/>
    <w:rsid w:val="790F1C77"/>
    <w:rsid w:val="79880AAB"/>
    <w:rsid w:val="7A67303B"/>
    <w:rsid w:val="7AAB1D04"/>
    <w:rsid w:val="7ABA4368"/>
    <w:rsid w:val="7AEC0C8C"/>
    <w:rsid w:val="7B257FFD"/>
    <w:rsid w:val="7BCA4941"/>
    <w:rsid w:val="7C2B1DA5"/>
    <w:rsid w:val="7D2A75E5"/>
    <w:rsid w:val="7DF4317E"/>
    <w:rsid w:val="7E64308B"/>
    <w:rsid w:val="7F624925"/>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32"/>
    <w:link w:val="487"/>
    <w:qFormat/>
    <w:uiPriority w:val="0"/>
    <w:rPr>
      <w:rFonts w:ascii="宋体" w:hAnsi="Courier New"/>
      <w:szCs w:val="20"/>
    </w:rPr>
  </w:style>
  <w:style w:type="paragraph" w:styleId="32">
    <w:name w:val="toc 1"/>
    <w:basedOn w:val="1"/>
    <w:next w:val="1"/>
    <w:qFormat/>
    <w:uiPriority w:val="39"/>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basedOn w:val="62"/>
    <w:qFormat/>
    <w:uiPriority w:val="99"/>
    <w:rPr>
      <w:sz w:val="21"/>
      <w:szCs w:val="21"/>
    </w:rPr>
  </w:style>
  <w:style w:type="paragraph" w:customStyle="1" w:styleId="71">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71"/>
    <w:next w:val="71"/>
    <w:qFormat/>
    <w:uiPriority w:val="0"/>
    <w:pPr>
      <w:spacing w:after="68"/>
    </w:pPr>
    <w:rPr>
      <w:rFonts w:ascii="FHLHE E+ Futura Bk" w:eastAsia="FHLHE E+ Futura Bk" w:cs="Times New Roman"/>
      <w:color w:val="auto"/>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71"/>
    <w:next w:val="71"/>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1"/>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4">
    <w:name w:val="1"/>
    <w:basedOn w:val="1"/>
    <w:next w:val="31"/>
    <w:qFormat/>
    <w:uiPriority w:val="0"/>
    <w:rPr>
      <w:rFonts w:ascii="宋体"/>
      <w:szCs w:val="20"/>
    </w:rPr>
  </w:style>
  <w:style w:type="table" w:customStyle="1" w:styleId="635">
    <w:name w:val="Table Normal"/>
    <w:unhideWhenUsed/>
    <w:qFormat/>
    <w:uiPriority w:val="0"/>
    <w:tblPr>
      <w:tblCellMar>
        <w:top w:w="0" w:type="dxa"/>
        <w:left w:w="0" w:type="dxa"/>
        <w:bottom w:w="0" w:type="dxa"/>
        <w:right w:w="0" w:type="dxa"/>
      </w:tblCellMar>
    </w:tblPr>
  </w:style>
  <w:style w:type="paragraph" w:customStyle="1" w:styleId="63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3244B-3535-4D18-BA3F-3CE5B2B8C406}">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53</Pages>
  <Words>11529</Words>
  <Characters>12740</Characters>
  <Lines>466</Lines>
  <Paragraphs>131</Paragraphs>
  <TotalTime>76</TotalTime>
  <ScaleCrop>false</ScaleCrop>
  <LinksUpToDate>false</LinksUpToDate>
  <CharactersWithSpaces>12892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陈彦</cp:lastModifiedBy>
  <cp:lastPrinted>2025-05-30T02:40:00Z</cp:lastPrinted>
  <dcterms:modified xsi:type="dcterms:W3CDTF">2025-08-15T02:45:56Z</dcterms:modified>
  <dc:title>北海市政府采购中心</dc:title>
  <cp:revision>1021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E2EEAD2EAE7A4EF596D387AAFAD8E8FC_13</vt:lpwstr>
  </property>
  <property fmtid="{D5CDD505-2E9C-101B-9397-08002B2CF9AE}" pid="4" name="KSOTemplateDocerSaveRecord">
    <vt:lpwstr>eyJoZGlkIjoiMTljMTY3MWI0NGEzZDZkZTJkNTM2M2Y3MjgwNGQ1N2QiLCJ1c2VySWQiOiI0MTc4NDQzNjAifQ==</vt:lpwstr>
  </property>
</Properties>
</file>