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08FD">
      <w:pPr>
        <w:spacing w:line="360" w:lineRule="auto"/>
        <w:jc w:val="center"/>
        <w:rPr>
          <w:rFonts w:hint="default" w:cs="仿宋_GB2312" w:asciiTheme="minorEastAsia" w:hAnsiTheme="minorEastAsia" w:eastAsiaTheme="minorEastAsia"/>
          <w:b/>
          <w:color w:val="auto"/>
          <w:sz w:val="24"/>
          <w:highlight w:val="none"/>
          <w:lang w:val="en-US"/>
        </w:rPr>
      </w:pPr>
    </w:p>
    <w:p w14:paraId="62F6E739">
      <w:pPr>
        <w:spacing w:line="360" w:lineRule="auto"/>
        <w:jc w:val="center"/>
        <w:rPr>
          <w:rFonts w:cs="仿宋_GB2312" w:asciiTheme="minorEastAsia" w:hAnsiTheme="minorEastAsia" w:eastAsiaTheme="minorEastAsia"/>
          <w:b/>
          <w:color w:val="auto"/>
          <w:sz w:val="24"/>
          <w:highlight w:val="none"/>
        </w:rPr>
      </w:pPr>
    </w:p>
    <w:p w14:paraId="574F5866">
      <w:pPr>
        <w:adjustRightInd/>
        <w:spacing w:line="360" w:lineRule="auto"/>
        <w:jc w:val="center"/>
        <w:rPr>
          <w:rFonts w:cs="仿宋_GB2312" w:asciiTheme="minorEastAsia" w:hAnsiTheme="minorEastAsia" w:eastAsiaTheme="minorEastAsia"/>
          <w:b/>
          <w:color w:val="auto"/>
          <w:sz w:val="44"/>
          <w:szCs w:val="44"/>
          <w:highlight w:val="none"/>
        </w:rPr>
      </w:pPr>
    </w:p>
    <w:p w14:paraId="6AC26928">
      <w:pPr>
        <w:adjustRightInd/>
        <w:spacing w:line="360" w:lineRule="auto"/>
        <w:jc w:val="center"/>
        <w:rPr>
          <w:rFonts w:cs="仿宋_GB2312" w:asciiTheme="minorEastAsia" w:hAnsiTheme="minorEastAsia" w:eastAsiaTheme="minorEastAsia"/>
          <w:b/>
          <w:color w:val="auto"/>
          <w:sz w:val="44"/>
          <w:szCs w:val="44"/>
          <w:highlight w:val="none"/>
        </w:rPr>
      </w:pPr>
    </w:p>
    <w:p w14:paraId="4D32A086">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北海市公安局海城分局执法办案管理中心提质增效升级改造</w:t>
      </w:r>
    </w:p>
    <w:p w14:paraId="08537583">
      <w:pPr>
        <w:adjustRightInd/>
        <w:spacing w:line="360" w:lineRule="auto"/>
        <w:jc w:val="center"/>
        <w:rPr>
          <w:rFonts w:hint="eastAsia" w:cs="仿宋_GB2312" w:asciiTheme="minorEastAsia" w:hAnsiTheme="minorEastAsia" w:eastAsiaTheme="minorEastAsia"/>
          <w:b/>
          <w:bCs/>
          <w:color w:val="auto"/>
          <w:w w:val="95"/>
          <w:sz w:val="72"/>
          <w:szCs w:val="72"/>
          <w:highlight w:val="none"/>
          <w:lang w:val="zh-CN"/>
        </w:rPr>
      </w:pPr>
    </w:p>
    <w:p w14:paraId="2DBF105A">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竞争性谈判</w:t>
      </w:r>
      <w:r>
        <w:rPr>
          <w:rFonts w:hint="eastAsia" w:cs="仿宋_GB2312" w:asciiTheme="minorEastAsia" w:hAnsiTheme="minorEastAsia" w:eastAsiaTheme="minorEastAsia"/>
          <w:b/>
          <w:color w:val="auto"/>
          <w:sz w:val="72"/>
          <w:szCs w:val="72"/>
          <w:highlight w:val="none"/>
        </w:rPr>
        <w:t>文件</w:t>
      </w:r>
    </w:p>
    <w:p w14:paraId="7799664B">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5928B448">
      <w:pPr>
        <w:snapToGrid w:val="0"/>
        <w:spacing w:line="360" w:lineRule="auto"/>
        <w:jc w:val="center"/>
        <w:rPr>
          <w:rFonts w:cs="仿宋_GB2312" w:asciiTheme="minorEastAsia" w:hAnsiTheme="minorEastAsia" w:eastAsiaTheme="minorEastAsia"/>
          <w:color w:val="auto"/>
          <w:sz w:val="30"/>
          <w:szCs w:val="30"/>
          <w:highlight w:val="none"/>
        </w:rPr>
      </w:pPr>
    </w:p>
    <w:p w14:paraId="097893A1">
      <w:pPr>
        <w:snapToGrid w:val="0"/>
        <w:spacing w:line="360" w:lineRule="auto"/>
        <w:jc w:val="center"/>
        <w:rPr>
          <w:rFonts w:hint="eastAsia"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项目编号:BHZC2025-J1-990088-BBWH</w:t>
      </w:r>
    </w:p>
    <w:p w14:paraId="1779C0FC">
      <w:pPr>
        <w:pStyle w:val="3"/>
        <w:numPr>
          <w:ilvl w:val="0"/>
          <w:numId w:val="0"/>
        </w:numPr>
        <w:ind w:leftChars="0"/>
        <w:rPr>
          <w:color w:val="auto"/>
          <w:highlight w:val="none"/>
        </w:rPr>
      </w:pPr>
    </w:p>
    <w:p w14:paraId="201BE9BF">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7C6DEB8E">
      <w:pPr>
        <w:pStyle w:val="182"/>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4A30833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sz w:val="24"/>
          <w:highlight w:val="none"/>
        </w:rPr>
        <w:t xml:space="preserve">                                 </w:t>
      </w:r>
    </w:p>
    <w:p w14:paraId="47F4BA98">
      <w:pPr>
        <w:snapToGrid w:val="0"/>
        <w:spacing w:line="360" w:lineRule="auto"/>
        <w:jc w:val="center"/>
        <w:rPr>
          <w:rFonts w:cs="仿宋_GB2312" w:asciiTheme="minorEastAsia" w:hAnsiTheme="minorEastAsia" w:eastAsiaTheme="minorEastAsia"/>
          <w:color w:val="auto"/>
          <w:sz w:val="32"/>
          <w:szCs w:val="32"/>
          <w:highlight w:val="none"/>
        </w:rPr>
      </w:pPr>
    </w:p>
    <w:p w14:paraId="0F460173">
      <w:pPr>
        <w:snapToGrid w:val="0"/>
        <w:spacing w:line="360" w:lineRule="auto"/>
        <w:jc w:val="center"/>
        <w:rPr>
          <w:rFonts w:cs="仿宋_GB2312" w:asciiTheme="minorEastAsia" w:hAnsiTheme="minorEastAsia" w:eastAsiaTheme="minorEastAsia"/>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：北海市公安局海城分局</w:t>
      </w:r>
    </w:p>
    <w:p w14:paraId="0F7495E0">
      <w:pPr>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rPr>
        <w:t>广西北部湾宏亚建设管理有限公司</w:t>
      </w:r>
    </w:p>
    <w:p w14:paraId="0F894031">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r>
        <w:rPr>
          <w:rFonts w:hint="eastAsia" w:cs="仿宋_GB2312" w:asciiTheme="minorEastAsia" w:hAnsiTheme="minorEastAsia" w:eastAsiaTheme="minorEastAsia"/>
          <w:bCs/>
          <w:color w:val="auto"/>
          <w:sz w:val="32"/>
          <w:szCs w:val="32"/>
          <w:highlight w:val="none"/>
          <w:lang w:val="en-US" w:eastAsia="zh-CN"/>
        </w:rPr>
        <w:t>九</w:t>
      </w:r>
      <w:r>
        <w:rPr>
          <w:rFonts w:hint="eastAsia" w:cs="仿宋_GB2312" w:asciiTheme="minorEastAsia" w:hAnsiTheme="minorEastAsia" w:eastAsiaTheme="minorEastAsia"/>
          <w:bCs/>
          <w:color w:val="auto"/>
          <w:sz w:val="32"/>
          <w:szCs w:val="32"/>
          <w:highlight w:val="none"/>
        </w:rPr>
        <w:t>日</w:t>
      </w:r>
    </w:p>
    <w:p w14:paraId="42F18C79">
      <w:pPr>
        <w:tabs>
          <w:tab w:val="left" w:pos="2268"/>
        </w:tabs>
        <w:spacing w:line="360" w:lineRule="auto"/>
        <w:jc w:val="center"/>
        <w:rPr>
          <w:rFonts w:cs="仿宋_GB2312" w:asciiTheme="minorEastAsia" w:hAnsiTheme="minorEastAsia" w:eastAsiaTheme="minorEastAsia"/>
          <w:color w:val="auto"/>
          <w:sz w:val="24"/>
          <w:highlight w:val="none"/>
        </w:rPr>
        <w:sectPr>
          <w:footerReference r:id="rId3" w:type="default"/>
          <w:pgSz w:w="11906" w:h="16839"/>
          <w:pgMar w:top="926" w:right="1134" w:bottom="886" w:left="1134" w:header="746" w:footer="720" w:gutter="0"/>
          <w:pgBorders>
            <w:top w:val="none" w:sz="0" w:space="0"/>
            <w:left w:val="none" w:sz="0" w:space="0"/>
            <w:bottom w:val="none" w:sz="0" w:space="0"/>
            <w:right w:val="none" w:sz="0" w:space="0"/>
          </w:pgBorders>
          <w:pgNumType w:fmt="decimal"/>
          <w:cols w:space="720" w:num="1"/>
        </w:sectPr>
      </w:pPr>
    </w:p>
    <w:p w14:paraId="30E675D3">
      <w:pPr>
        <w:tabs>
          <w:tab w:val="left" w:pos="2268"/>
        </w:tabs>
        <w:spacing w:line="360" w:lineRule="auto"/>
        <w:jc w:val="center"/>
        <w:rPr>
          <w:rFonts w:cs="仿宋_GB2312" w:asciiTheme="minorEastAsia" w:hAnsiTheme="minorEastAsia" w:eastAsiaTheme="minorEastAsia"/>
          <w:color w:val="auto"/>
          <w:sz w:val="24"/>
          <w:highlight w:val="none"/>
        </w:rPr>
      </w:pPr>
    </w:p>
    <w:p w14:paraId="4F9B6B7D">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0FBED407">
      <w:pPr>
        <w:spacing w:line="360" w:lineRule="auto"/>
        <w:rPr>
          <w:rFonts w:cs="仿宋_GB2312" w:asciiTheme="minorEastAsia" w:hAnsiTheme="minorEastAsia" w:eastAsiaTheme="minorEastAsia"/>
          <w:color w:val="auto"/>
          <w:sz w:val="32"/>
          <w:szCs w:val="32"/>
          <w:highlight w:val="none"/>
        </w:rPr>
      </w:pPr>
    </w:p>
    <w:p w14:paraId="52D96038">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bookmarkStart w:id="0" w:name="_Hlt91233176"/>
      <w:bookmarkEnd w:id="0"/>
      <w:bookmarkStart w:id="1" w:name="_Toc91899869"/>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TOC \o "1-1" \h \z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_Toc19323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邀请供应商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_Toc19323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BC1F1D1">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_Toc10549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竞争性谈判流程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_Toc10549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10D8D61">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_Toc20870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_Toc20870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5123EE0">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_Toc31233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_Toc31233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1045158">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_Toc10872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评定标准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_Toc10872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E972559">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_Toc12496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_Toc12496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941C4A4">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_Toc22082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第七部分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_Toc22082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1486B66F">
      <w:pPr>
        <w:pStyle w:val="41"/>
        <w:keepNext w:val="0"/>
        <w:keepLines w:val="0"/>
        <w:pageBreakBefore w:val="0"/>
        <w:widowControl w:val="0"/>
        <w:tabs>
          <w:tab w:val="right" w:leader="dot" w:pos="9072"/>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_Toc32106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第八部分  最后报价格式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_Toc32106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79</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26D5DD40">
      <w:pPr>
        <w:keepNext w:val="0"/>
        <w:keepLines w:val="0"/>
        <w:pageBreakBefore w:val="0"/>
        <w:widowControl w:val="0"/>
        <w:kinsoku/>
        <w:wordWrap/>
        <w:overflowPunct/>
        <w:topLinePunct w:val="0"/>
        <w:autoSpaceDE/>
        <w:autoSpaceDN/>
        <w:bidi w:val="0"/>
        <w:adjustRightInd w:val="0"/>
        <w:snapToGrid/>
        <w:spacing w:line="360" w:lineRule="auto"/>
        <w:ind w:firstLine="732" w:firstLineChars="229"/>
        <w:textAlignment w:val="auto"/>
        <w:rPr>
          <w:rFonts w:cs="仿宋_GB2312" w:asciiTheme="minorEastAsia" w:hAnsiTheme="minorEastAsia" w:eastAsiaTheme="minorEastAsia"/>
          <w:color w:val="auto"/>
          <w:sz w:val="24"/>
          <w:highlight w:val="none"/>
        </w:rPr>
      </w:pPr>
      <w:r>
        <w:rPr>
          <w:rFonts w:hint="eastAsia" w:ascii="宋体" w:hAnsi="宋体" w:eastAsia="宋体" w:cs="宋体"/>
          <w:color w:val="auto"/>
          <w:sz w:val="32"/>
          <w:szCs w:val="32"/>
          <w:highlight w:val="none"/>
        </w:rPr>
        <w:fldChar w:fldCharType="end"/>
      </w:r>
    </w:p>
    <w:p w14:paraId="2588ECEB">
      <w:pPr>
        <w:spacing w:line="360" w:lineRule="auto"/>
        <w:ind w:firstLine="549" w:firstLineChars="229"/>
        <w:rPr>
          <w:rFonts w:cs="仿宋_GB2312" w:asciiTheme="minorEastAsia" w:hAnsiTheme="minorEastAsia" w:eastAsiaTheme="minorEastAsia"/>
          <w:color w:val="auto"/>
          <w:sz w:val="24"/>
          <w:highlight w:val="none"/>
        </w:rPr>
      </w:pPr>
    </w:p>
    <w:p w14:paraId="75F02C2F">
      <w:pPr>
        <w:spacing w:line="360" w:lineRule="auto"/>
        <w:ind w:firstLine="549" w:firstLineChars="229"/>
        <w:rPr>
          <w:rFonts w:cs="仿宋_GB2312" w:asciiTheme="minorEastAsia" w:hAnsiTheme="minorEastAsia" w:eastAsiaTheme="minorEastAsia"/>
          <w:color w:val="auto"/>
          <w:sz w:val="24"/>
          <w:highlight w:val="none"/>
        </w:rPr>
      </w:pPr>
    </w:p>
    <w:p w14:paraId="0617A632">
      <w:pPr>
        <w:spacing w:line="360" w:lineRule="auto"/>
        <w:ind w:firstLine="549" w:firstLineChars="229"/>
        <w:rPr>
          <w:rFonts w:cs="仿宋_GB2312" w:asciiTheme="minorEastAsia" w:hAnsiTheme="minorEastAsia" w:eastAsiaTheme="minorEastAsia"/>
          <w:color w:val="auto"/>
          <w:sz w:val="24"/>
          <w:highlight w:val="none"/>
        </w:rPr>
      </w:pPr>
    </w:p>
    <w:p w14:paraId="290009EC">
      <w:pPr>
        <w:spacing w:line="360" w:lineRule="auto"/>
        <w:ind w:firstLine="549" w:firstLineChars="229"/>
        <w:rPr>
          <w:rFonts w:cs="仿宋_GB2312" w:asciiTheme="minorEastAsia" w:hAnsiTheme="minorEastAsia" w:eastAsiaTheme="minorEastAsia"/>
          <w:color w:val="auto"/>
          <w:sz w:val="24"/>
          <w:highlight w:val="none"/>
        </w:rPr>
      </w:pPr>
    </w:p>
    <w:p w14:paraId="128BB192">
      <w:pPr>
        <w:spacing w:line="360" w:lineRule="auto"/>
        <w:ind w:firstLine="549" w:firstLineChars="229"/>
        <w:rPr>
          <w:rFonts w:cs="仿宋_GB2312" w:asciiTheme="minorEastAsia" w:hAnsiTheme="minorEastAsia" w:eastAsiaTheme="minorEastAsia"/>
          <w:color w:val="auto"/>
          <w:sz w:val="24"/>
          <w:highlight w:val="none"/>
        </w:rPr>
      </w:pPr>
    </w:p>
    <w:p w14:paraId="74E0C4E1">
      <w:pPr>
        <w:spacing w:line="360" w:lineRule="auto"/>
        <w:ind w:firstLine="549" w:firstLineChars="229"/>
        <w:rPr>
          <w:rFonts w:cs="仿宋_GB2312" w:asciiTheme="minorEastAsia" w:hAnsiTheme="minorEastAsia" w:eastAsiaTheme="minorEastAsia"/>
          <w:color w:val="auto"/>
          <w:sz w:val="24"/>
          <w:highlight w:val="none"/>
        </w:rPr>
      </w:pPr>
    </w:p>
    <w:p w14:paraId="7C0EE10B">
      <w:pPr>
        <w:spacing w:line="360" w:lineRule="auto"/>
        <w:ind w:firstLine="549" w:firstLineChars="229"/>
        <w:rPr>
          <w:rFonts w:cs="仿宋_GB2312" w:asciiTheme="minorEastAsia" w:hAnsiTheme="minorEastAsia" w:eastAsiaTheme="minorEastAsia"/>
          <w:color w:val="auto"/>
          <w:sz w:val="24"/>
          <w:highlight w:val="none"/>
        </w:rPr>
      </w:pPr>
    </w:p>
    <w:p w14:paraId="43109C74">
      <w:pPr>
        <w:spacing w:line="360" w:lineRule="auto"/>
        <w:ind w:firstLine="549" w:firstLineChars="229"/>
        <w:rPr>
          <w:rFonts w:cs="仿宋_GB2312" w:asciiTheme="minorEastAsia" w:hAnsiTheme="minorEastAsia" w:eastAsiaTheme="minorEastAsia"/>
          <w:color w:val="auto"/>
          <w:sz w:val="24"/>
          <w:highlight w:val="none"/>
        </w:rPr>
      </w:pPr>
    </w:p>
    <w:p w14:paraId="1DB1EBE6">
      <w:pPr>
        <w:spacing w:line="360" w:lineRule="auto"/>
        <w:ind w:firstLine="549" w:firstLineChars="229"/>
        <w:rPr>
          <w:rFonts w:cs="仿宋_GB2312" w:asciiTheme="minorEastAsia" w:hAnsiTheme="minorEastAsia" w:eastAsiaTheme="minorEastAsia"/>
          <w:color w:val="auto"/>
          <w:sz w:val="24"/>
          <w:highlight w:val="none"/>
        </w:rPr>
      </w:pPr>
    </w:p>
    <w:p w14:paraId="177BF829">
      <w:pPr>
        <w:spacing w:line="360" w:lineRule="auto"/>
        <w:ind w:firstLine="549" w:firstLineChars="229"/>
        <w:rPr>
          <w:rFonts w:cs="仿宋_GB2312" w:asciiTheme="minorEastAsia" w:hAnsiTheme="minorEastAsia" w:eastAsiaTheme="minorEastAsia"/>
          <w:color w:val="auto"/>
          <w:sz w:val="24"/>
          <w:highlight w:val="none"/>
        </w:rPr>
      </w:pPr>
    </w:p>
    <w:p w14:paraId="4D1D7BFC">
      <w:pPr>
        <w:spacing w:line="360" w:lineRule="auto"/>
        <w:ind w:firstLine="549" w:firstLineChars="229"/>
        <w:rPr>
          <w:rFonts w:cs="仿宋_GB2312" w:asciiTheme="minorEastAsia" w:hAnsiTheme="minorEastAsia" w:eastAsiaTheme="minorEastAsia"/>
          <w:color w:val="auto"/>
          <w:sz w:val="24"/>
          <w:highlight w:val="none"/>
        </w:rPr>
      </w:pPr>
    </w:p>
    <w:p w14:paraId="59311A0E">
      <w:pPr>
        <w:spacing w:line="360" w:lineRule="auto"/>
        <w:ind w:firstLine="549" w:firstLineChars="229"/>
        <w:rPr>
          <w:rFonts w:cs="仿宋_GB2312" w:asciiTheme="minorEastAsia" w:hAnsiTheme="minorEastAsia" w:eastAsiaTheme="minorEastAsia"/>
          <w:color w:val="auto"/>
          <w:sz w:val="24"/>
          <w:highlight w:val="none"/>
        </w:rPr>
      </w:pPr>
    </w:p>
    <w:p w14:paraId="57B3FACD">
      <w:pPr>
        <w:spacing w:line="360" w:lineRule="auto"/>
        <w:rPr>
          <w:rFonts w:cs="仿宋_GB2312" w:asciiTheme="minorEastAsia" w:hAnsiTheme="minorEastAsia" w:eastAsiaTheme="minorEastAsia"/>
          <w:color w:val="auto"/>
          <w:sz w:val="24"/>
          <w:highlight w:val="none"/>
        </w:rPr>
      </w:pPr>
    </w:p>
    <w:p w14:paraId="6E058187">
      <w:pPr>
        <w:pStyle w:val="2"/>
        <w:numPr>
          <w:ilvl w:val="0"/>
          <w:numId w:val="0"/>
        </w:numPr>
        <w:bidi w:val="0"/>
        <w:ind w:leftChars="0"/>
        <w:jc w:val="center"/>
        <w:rPr>
          <w:rFonts w:cs="仿宋_GB2312" w:asciiTheme="minorEastAsia" w:hAnsiTheme="minorEastAsia" w:eastAsiaTheme="minorEastAsia"/>
          <w:b/>
          <w:color w:val="auto"/>
          <w:szCs w:val="20"/>
          <w:highlight w:val="none"/>
        </w:rPr>
      </w:pPr>
      <w:bookmarkStart w:id="2" w:name="第一部分"/>
      <w:r>
        <w:rPr>
          <w:rFonts w:hint="eastAsia" w:cs="仿宋_GB2312" w:asciiTheme="minorEastAsia" w:hAnsiTheme="minorEastAsia" w:eastAsiaTheme="minorEastAsia"/>
          <w:b/>
          <w:color w:val="auto"/>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_Toc19323"/>
      <w:bookmarkStart w:id="8" w:name="第二部分"/>
      <w:bookmarkStart w:id="9" w:name="_Toc91899870"/>
      <w:bookmarkStart w:id="10" w:name="_Toc91899871"/>
      <w:r>
        <w:rPr>
          <w:rFonts w:hint="eastAsia"/>
          <w:color w:val="auto"/>
          <w:sz w:val="32"/>
          <w:szCs w:val="32"/>
          <w:highlight w:val="none"/>
        </w:rPr>
        <w:t>第一部分  邀请供应商</w:t>
      </w:r>
      <w:bookmarkEnd w:id="7"/>
    </w:p>
    <w:p w14:paraId="5412B8F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广西北部湾宏亚建设管理有限公司关于北海市公安局海城分局执法办案管理中心提质增效升级改造（项目编号：BHZC2025-J1-990088-BBWH）</w:t>
      </w:r>
      <w:r>
        <w:rPr>
          <w:rFonts w:hint="eastAsia" w:ascii="宋体" w:hAnsi="宋体" w:eastAsia="宋体" w:cs="宋体"/>
          <w:b/>
          <w:color w:val="auto"/>
          <w:sz w:val="30"/>
          <w:szCs w:val="30"/>
          <w:highlight w:val="none"/>
        </w:rPr>
        <w:t>竞争性谈判公告</w:t>
      </w:r>
      <w:r>
        <w:rPr>
          <w:rFonts w:hint="eastAsia" w:ascii="宋体" w:hAnsi="宋体" w:eastAsia="宋体" w:cs="宋体"/>
          <w:b/>
          <w:color w:val="auto"/>
          <w:sz w:val="30"/>
          <w:szCs w:val="30"/>
          <w:highlight w:val="none"/>
          <w:lang w:eastAsia="zh-CN"/>
        </w:rPr>
        <w:t>（远程异地评标项目）</w:t>
      </w:r>
    </w:p>
    <w:p w14:paraId="61600F6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14:paraId="609E17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3399EA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北海市公安局海城分局执法办案管理中心提质增效升级改造采购项目的潜在供应商应在广西政府采购云平台（https://www.gcy.zfcg.gxzf.gov.cn/）获取采购文件，并于</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13 </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 xml:space="preserve">00 </w:t>
      </w:r>
      <w:r>
        <w:rPr>
          <w:rFonts w:hint="eastAsia" w:ascii="宋体" w:hAnsi="宋体" w:eastAsia="宋体" w:cs="宋体"/>
          <w:bCs/>
          <w:color w:val="auto"/>
          <w:sz w:val="21"/>
          <w:szCs w:val="21"/>
          <w:highlight w:val="none"/>
          <w:u w:val="single"/>
        </w:rPr>
        <w:t>分00秒</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6E6D1C5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14:paraId="2B871C6A">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11" w:name="_Toc28359012"/>
      <w:bookmarkStart w:id="12" w:name="_Toc28359089"/>
      <w:bookmarkStart w:id="13" w:name="_Toc35393629"/>
      <w:bookmarkStart w:id="14" w:name="_Toc35393798"/>
      <w:r>
        <w:rPr>
          <w:rFonts w:hint="eastAsia" w:ascii="宋体" w:hAnsi="宋体" w:eastAsia="宋体" w:cs="宋体"/>
          <w:b/>
          <w:color w:val="auto"/>
          <w:sz w:val="21"/>
          <w:szCs w:val="21"/>
          <w:highlight w:val="none"/>
        </w:rPr>
        <w:t>一、项目基本情况</w:t>
      </w:r>
      <w:bookmarkEnd w:id="11"/>
      <w:bookmarkEnd w:id="12"/>
      <w:bookmarkEnd w:id="13"/>
      <w:bookmarkEnd w:id="14"/>
    </w:p>
    <w:p w14:paraId="3BD84C7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项目编号：BHZC2025-J1-990088-BBWH</w:t>
      </w:r>
    </w:p>
    <w:p w14:paraId="6B89A1C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项目名称：北海市公安局海城分局执法办案管理中心提质增效升级改造</w:t>
      </w:r>
    </w:p>
    <w:p w14:paraId="66B4732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采购方式：竞争性谈判</w:t>
      </w:r>
    </w:p>
    <w:p w14:paraId="4DDF515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 1719025.74</w:t>
      </w:r>
    </w:p>
    <w:p w14:paraId="3853F7B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31DA896B">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标项名称：北海市公安局海城分局执法办案管理中心提质增效升级改造</w:t>
      </w:r>
    </w:p>
    <w:p w14:paraId="675A94F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数量：1项</w:t>
      </w:r>
    </w:p>
    <w:p w14:paraId="60537FFB">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预算金额（元）：1719025.74</w:t>
      </w:r>
    </w:p>
    <w:p w14:paraId="0A81FB9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简要规格描述或项目基本概况介绍、用途：北海市公安局海城分局执法办案管理中心</w:t>
      </w:r>
      <w:r>
        <w:rPr>
          <w:rFonts w:hint="eastAsia" w:ascii="宋体" w:hAnsi="宋体" w:eastAsia="宋体" w:cs="宋体"/>
          <w:color w:val="auto"/>
          <w:sz w:val="21"/>
          <w:szCs w:val="21"/>
          <w:highlight w:val="none"/>
          <w:lang w:eastAsia="zh-CN"/>
        </w:rPr>
        <w:t>采购智能化设备一批，具体内容详见</w:t>
      </w:r>
      <w:r>
        <w:rPr>
          <w:rFonts w:hint="eastAsia" w:ascii="宋体" w:hAnsi="宋体" w:eastAsia="宋体" w:cs="宋体"/>
          <w:color w:val="auto"/>
          <w:sz w:val="21"/>
          <w:szCs w:val="21"/>
          <w:highlight w:val="none"/>
        </w:rPr>
        <w:t>谈判文件。</w:t>
      </w:r>
    </w:p>
    <w:p w14:paraId="55403D49">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最高限价（如有）：1719025.74</w:t>
      </w:r>
    </w:p>
    <w:p w14:paraId="3AD159EE">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kern w:val="0"/>
          <w:sz w:val="21"/>
          <w:szCs w:val="21"/>
          <w:highlight w:val="none"/>
          <w:lang w:eastAsia="zh-CN"/>
        </w:rPr>
        <w:t>自合同签订之日起</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个日历天内</w:t>
      </w:r>
      <w:r>
        <w:rPr>
          <w:rFonts w:hint="eastAsia" w:ascii="宋体" w:hAnsi="宋体" w:cs="宋体"/>
          <w:color w:val="auto"/>
          <w:kern w:val="0"/>
          <w:sz w:val="21"/>
          <w:szCs w:val="21"/>
          <w:highlight w:val="none"/>
          <w:lang w:val="en-US" w:eastAsia="zh-CN"/>
        </w:rPr>
        <w:t>完成交货、安装、调试并成功上线试运行</w:t>
      </w:r>
      <w:r>
        <w:rPr>
          <w:rFonts w:hint="eastAsia" w:ascii="宋体" w:hAnsi="宋体" w:eastAsia="宋体" w:cs="宋体"/>
          <w:color w:val="auto"/>
          <w:sz w:val="21"/>
          <w:szCs w:val="21"/>
          <w:highlight w:val="none"/>
          <w:lang w:val="en-US" w:eastAsia="zh-CN"/>
        </w:rPr>
        <w:t>。</w:t>
      </w:r>
    </w:p>
    <w:p w14:paraId="534E3223">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w:t>
      </w:r>
      <w:r>
        <w:rPr>
          <w:rFonts w:hint="default" w:ascii="宋体" w:hAnsi="宋体" w:eastAsia="宋体" w:cs="宋体"/>
          <w:color w:val="auto"/>
          <w:sz w:val="21"/>
          <w:szCs w:val="21"/>
          <w:highlight w:val="none"/>
          <w:lang w:eastAsia="zh-CN"/>
        </w:rPr>
        <w:t>（否）接受</w:t>
      </w:r>
      <w:r>
        <w:rPr>
          <w:rFonts w:hint="eastAsia" w:ascii="宋体" w:hAnsi="宋体" w:eastAsia="宋体" w:cs="宋体"/>
          <w:color w:val="auto"/>
          <w:sz w:val="21"/>
          <w:szCs w:val="21"/>
          <w:highlight w:val="none"/>
        </w:rPr>
        <w:t>联合体</w:t>
      </w:r>
      <w:r>
        <w:rPr>
          <w:rFonts w:hint="default" w:ascii="宋体" w:hAnsi="宋体" w:eastAsia="宋体" w:cs="宋体"/>
          <w:color w:val="auto"/>
          <w:sz w:val="21"/>
          <w:szCs w:val="21"/>
          <w:highlight w:val="none"/>
          <w:lang w:eastAsia="zh-CN"/>
        </w:rPr>
        <w:t>投标</w:t>
      </w:r>
      <w:r>
        <w:rPr>
          <w:rFonts w:hint="default" w:ascii="宋体" w:hAnsi="宋体" w:eastAsia="宋体" w:cs="宋体"/>
          <w:color w:val="auto"/>
          <w:sz w:val="21"/>
          <w:szCs w:val="21"/>
          <w:highlight w:val="none"/>
        </w:rPr>
        <w:t>。</w:t>
      </w:r>
    </w:p>
    <w:p w14:paraId="24698C4A">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default" w:ascii="宋体" w:hAnsi="宋体" w:eastAsia="宋体" w:cs="宋体"/>
          <w:color w:val="auto"/>
          <w:sz w:val="21"/>
          <w:szCs w:val="21"/>
          <w:highlight w:val="none"/>
        </w:rPr>
        <w:t>/</w:t>
      </w:r>
    </w:p>
    <w:p w14:paraId="05BE63D3">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15" w:name="_Toc35393799"/>
      <w:bookmarkStart w:id="16" w:name="_Toc28359013"/>
      <w:bookmarkStart w:id="17" w:name="_Toc28359090"/>
      <w:bookmarkStart w:id="18" w:name="_Toc35393630"/>
      <w:r>
        <w:rPr>
          <w:rFonts w:hint="eastAsia" w:ascii="宋体" w:hAnsi="宋体" w:eastAsia="宋体" w:cs="宋体"/>
          <w:b/>
          <w:color w:val="auto"/>
          <w:sz w:val="21"/>
          <w:szCs w:val="21"/>
          <w:highlight w:val="none"/>
        </w:rPr>
        <w:t>二、申请人的资格要求：</w:t>
      </w:r>
      <w:bookmarkEnd w:id="15"/>
      <w:bookmarkEnd w:id="16"/>
      <w:bookmarkEnd w:id="17"/>
      <w:bookmarkEnd w:id="18"/>
    </w:p>
    <w:p w14:paraId="716D0B6F">
      <w:pPr>
        <w:adjustRightInd w:val="0"/>
        <w:spacing w:line="360" w:lineRule="auto"/>
        <w:ind w:firstLine="480"/>
        <w:rPr>
          <w:rFonts w:hint="eastAsia" w:ascii="宋体" w:hAnsi="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lang w:eastAsia="zh-CN"/>
        </w:rPr>
        <w:t>1</w:t>
      </w:r>
      <w:r>
        <w:rPr>
          <w:rFonts w:hint="eastAsia" w:ascii="宋体" w:hAnsi="宋体" w:cs="宋体"/>
          <w:snapToGrid w:val="0"/>
          <w:color w:val="auto"/>
          <w:kern w:val="28"/>
          <w:sz w:val="21"/>
          <w:szCs w:val="21"/>
          <w:highlight w:val="none"/>
          <w:lang w:val="en-US" w:eastAsia="zh-CN"/>
        </w:rPr>
        <w:t>.</w:t>
      </w:r>
      <w:r>
        <w:rPr>
          <w:rFonts w:hint="eastAsia" w:ascii="宋体" w:hAnsi="宋体" w:cs="宋体"/>
          <w:snapToGrid w:val="0"/>
          <w:color w:val="auto"/>
          <w:kern w:val="28"/>
          <w:sz w:val="21"/>
          <w:szCs w:val="21"/>
          <w:highlight w:val="none"/>
          <w:lang w:eastAsia="zh-CN"/>
        </w:rPr>
        <w:t>符合《中华人民共和国政府采购法》第二十二条的规定；</w:t>
      </w:r>
    </w:p>
    <w:p w14:paraId="54B06663">
      <w:pPr>
        <w:adjustRightInd w:val="0"/>
        <w:spacing w:line="360" w:lineRule="auto"/>
        <w:ind w:firstLine="480"/>
        <w:rPr>
          <w:rFonts w:hint="eastAsia" w:ascii="宋体" w:hAnsi="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lang w:eastAsia="zh-CN"/>
        </w:rPr>
        <w:t>2</w:t>
      </w:r>
      <w:r>
        <w:rPr>
          <w:rFonts w:hint="eastAsia" w:ascii="宋体" w:hAnsi="宋体" w:cs="宋体"/>
          <w:snapToGrid w:val="0"/>
          <w:color w:val="auto"/>
          <w:kern w:val="28"/>
          <w:sz w:val="21"/>
          <w:szCs w:val="21"/>
          <w:highlight w:val="none"/>
          <w:lang w:val="en-US" w:eastAsia="zh-CN"/>
        </w:rPr>
        <w:t>.</w:t>
      </w:r>
      <w:r>
        <w:rPr>
          <w:rFonts w:hint="eastAsia" w:ascii="宋体" w:hAnsi="宋体" w:cs="宋体"/>
          <w:snapToGrid w:val="0"/>
          <w:color w:val="auto"/>
          <w:kern w:val="28"/>
          <w:sz w:val="21"/>
          <w:szCs w:val="21"/>
          <w:highlight w:val="none"/>
          <w:lang w:eastAsia="zh-CN"/>
        </w:rPr>
        <w:t>落实政府采购政策需满足的资格要求：</w:t>
      </w:r>
      <w:r>
        <w:rPr>
          <w:rFonts w:hint="eastAsia" w:ascii="宋体" w:hAnsi="宋体" w:eastAsia="宋体" w:cs="宋体"/>
          <w:color w:val="auto"/>
          <w:sz w:val="21"/>
          <w:szCs w:val="21"/>
          <w:highlight w:val="none"/>
          <w:lang w:val="en-US" w:eastAsia="zh-CN"/>
        </w:rPr>
        <w:t>无</w:t>
      </w:r>
      <w:r>
        <w:rPr>
          <w:rFonts w:hint="eastAsia" w:ascii="宋体" w:hAnsi="宋体" w:cs="宋体"/>
          <w:snapToGrid w:val="0"/>
          <w:color w:val="auto"/>
          <w:kern w:val="28"/>
          <w:sz w:val="21"/>
          <w:szCs w:val="21"/>
          <w:highlight w:val="none"/>
          <w:lang w:eastAsia="zh-CN"/>
        </w:rPr>
        <w:t>；</w:t>
      </w:r>
    </w:p>
    <w:p w14:paraId="01233A38">
      <w:pPr>
        <w:adjustRightInd w:val="0"/>
        <w:spacing w:line="360" w:lineRule="auto"/>
        <w:ind w:firstLine="480"/>
        <w:rPr>
          <w:rFonts w:hint="eastAsia"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lang w:eastAsia="zh-CN"/>
        </w:rPr>
        <w:t>3</w:t>
      </w:r>
      <w:r>
        <w:rPr>
          <w:rFonts w:hint="eastAsia" w:ascii="宋体" w:hAnsi="宋体" w:cs="宋体"/>
          <w:snapToGrid w:val="0"/>
          <w:color w:val="auto"/>
          <w:kern w:val="28"/>
          <w:sz w:val="21"/>
          <w:szCs w:val="21"/>
          <w:highlight w:val="none"/>
          <w:lang w:val="en-US" w:eastAsia="zh-CN"/>
        </w:rPr>
        <w:t>.</w:t>
      </w:r>
      <w:r>
        <w:rPr>
          <w:rFonts w:hint="eastAsia" w:ascii="宋体" w:hAnsi="宋体" w:cs="宋体"/>
          <w:snapToGrid w:val="0"/>
          <w:color w:val="auto"/>
          <w:kern w:val="28"/>
          <w:sz w:val="21"/>
          <w:szCs w:val="21"/>
          <w:highlight w:val="none"/>
          <w:lang w:eastAsia="zh-CN"/>
        </w:rPr>
        <w:t>本项目的特定资格要求：</w:t>
      </w:r>
      <w:r>
        <w:rPr>
          <w:rFonts w:hint="eastAsia" w:ascii="宋体" w:hAnsi="宋体" w:cs="宋体"/>
          <w:color w:val="auto"/>
          <w:sz w:val="21"/>
          <w:szCs w:val="21"/>
          <w:highlight w:val="none"/>
          <w:lang w:val="en-US" w:eastAsia="zh-CN"/>
        </w:rPr>
        <w:t>无</w:t>
      </w:r>
      <w:r>
        <w:rPr>
          <w:rFonts w:hint="eastAsia" w:ascii="宋体" w:hAnsi="宋体" w:cs="宋体"/>
          <w:snapToGrid w:val="0"/>
          <w:color w:val="auto"/>
          <w:kern w:val="28"/>
          <w:sz w:val="21"/>
          <w:szCs w:val="21"/>
          <w:highlight w:val="none"/>
          <w:lang w:eastAsia="zh-CN"/>
        </w:rPr>
        <w:t>。</w:t>
      </w:r>
    </w:p>
    <w:p w14:paraId="5A06E85C">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19" w:name="_Toc28359014"/>
      <w:bookmarkStart w:id="20" w:name="_Toc35393800"/>
      <w:bookmarkStart w:id="21" w:name="_Toc28359091"/>
      <w:bookmarkStart w:id="22" w:name="_Toc35393631"/>
      <w:r>
        <w:rPr>
          <w:rFonts w:hint="eastAsia" w:ascii="宋体" w:hAnsi="宋体" w:eastAsia="宋体" w:cs="宋体"/>
          <w:b/>
          <w:color w:val="auto"/>
          <w:sz w:val="21"/>
          <w:szCs w:val="21"/>
          <w:highlight w:val="none"/>
        </w:rPr>
        <w:t>三、获取采购文件</w:t>
      </w:r>
      <w:bookmarkEnd w:id="19"/>
      <w:bookmarkEnd w:id="20"/>
      <w:bookmarkEnd w:id="21"/>
      <w:bookmarkEnd w:id="22"/>
    </w:p>
    <w:p w14:paraId="4D78F8AD">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日，每天上午00:00至12:00 ，下午12:00至23:59（北京时间，法定节假日除外）；</w:t>
      </w:r>
    </w:p>
    <w:p w14:paraId="681BC976">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广西政府采购云平台（https://www.gcy.zfcg.gxzf.gov.cn/）</w:t>
      </w:r>
    </w:p>
    <w:p w14:paraId="19337A99">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b w:val="0"/>
          <w:bCs/>
          <w:color w:val="auto"/>
          <w:sz w:val="21"/>
          <w:szCs w:val="21"/>
          <w:highlight w:val="none"/>
        </w:rPr>
        <w:t>供应商登录广西政府采购云平台（https://www.gcy.zfcg.gxzf.gov.cn/）在线申请获取采购文件（进入“项目采购”应用，在获取采购文件菜单中选择项目，申请获取采购文件）。</w:t>
      </w:r>
    </w:p>
    <w:p w14:paraId="58ED8C2F">
      <w:pPr>
        <w:keepNext w:val="0"/>
        <w:keepLines w:val="0"/>
        <w:pageBreakBefore w:val="0"/>
        <w:widowControl w:val="0"/>
        <w:kinsoku/>
        <w:wordWrap/>
        <w:overflowPunct/>
        <w:topLinePunct w:val="0"/>
        <w:autoSpaceDE/>
        <w:autoSpaceDN/>
        <w:bidi w:val="0"/>
        <w:spacing w:line="360" w:lineRule="auto"/>
        <w:ind w:firstLine="54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rPr>
        <w:t>。</w:t>
      </w:r>
    </w:p>
    <w:p w14:paraId="4089C17C">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lang w:val="en-US" w:eastAsia="zh-CN"/>
        </w:rPr>
      </w:pPr>
      <w:bookmarkStart w:id="23" w:name="_Toc28359015"/>
      <w:bookmarkStart w:id="24" w:name="_Toc28359092"/>
      <w:bookmarkStart w:id="25" w:name="_Toc35393632"/>
      <w:bookmarkStart w:id="26" w:name="_Toc35393801"/>
      <w:r>
        <w:rPr>
          <w:rFonts w:hint="eastAsia" w:ascii="宋体" w:hAnsi="宋体" w:eastAsia="宋体" w:cs="宋体"/>
          <w:b/>
          <w:color w:val="auto"/>
          <w:sz w:val="21"/>
          <w:szCs w:val="21"/>
          <w:highlight w:val="none"/>
        </w:rPr>
        <w:t>四、响应文件提交</w:t>
      </w:r>
      <w:bookmarkEnd w:id="23"/>
      <w:bookmarkEnd w:id="24"/>
      <w:bookmarkEnd w:id="25"/>
      <w:bookmarkEnd w:id="26"/>
    </w:p>
    <w:p w14:paraId="333B581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13 </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 xml:space="preserve">9 </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 xml:space="preserve">00 </w:t>
      </w:r>
      <w:r>
        <w:rPr>
          <w:rFonts w:hint="eastAsia" w:ascii="宋体" w:hAnsi="宋体" w:eastAsia="宋体" w:cs="宋体"/>
          <w:bCs/>
          <w:color w:val="auto"/>
          <w:sz w:val="21"/>
          <w:szCs w:val="21"/>
          <w:highlight w:val="none"/>
          <w:u w:val="single"/>
        </w:rPr>
        <w:t>分00秒</w:t>
      </w:r>
      <w:r>
        <w:rPr>
          <w:rFonts w:hint="eastAsia" w:ascii="宋体" w:hAnsi="宋体" w:eastAsia="宋体" w:cs="宋体"/>
          <w:bCs/>
          <w:color w:val="auto"/>
          <w:sz w:val="21"/>
          <w:szCs w:val="21"/>
          <w:highlight w:val="none"/>
        </w:rPr>
        <w:t>（北京时间）</w:t>
      </w:r>
    </w:p>
    <w:p w14:paraId="7EAF4D2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地点：广西政府采购云平台（https://www.gcy.zfcg.gxzf.gov.cn/）</w:t>
      </w:r>
      <w:r>
        <w:rPr>
          <w:rFonts w:hint="eastAsia" w:ascii="宋体" w:hAnsi="宋体" w:eastAsia="宋体" w:cs="宋体"/>
          <w:b/>
          <w:color w:val="auto"/>
          <w:sz w:val="21"/>
          <w:szCs w:val="21"/>
          <w:highlight w:val="none"/>
        </w:rPr>
        <w:t>。</w:t>
      </w:r>
    </w:p>
    <w:p w14:paraId="056677E5">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27" w:name="_Toc28359093"/>
      <w:bookmarkStart w:id="28" w:name="_Toc28359016"/>
      <w:bookmarkStart w:id="29" w:name="_Toc35393633"/>
      <w:bookmarkStart w:id="30" w:name="_Toc35393802"/>
      <w:r>
        <w:rPr>
          <w:rFonts w:hint="eastAsia" w:ascii="宋体" w:hAnsi="宋体" w:eastAsia="宋体" w:cs="宋体"/>
          <w:b/>
          <w:color w:val="auto"/>
          <w:sz w:val="21"/>
          <w:szCs w:val="21"/>
          <w:highlight w:val="none"/>
        </w:rPr>
        <w:t>五、响应文件开启</w:t>
      </w:r>
      <w:bookmarkEnd w:id="27"/>
      <w:bookmarkEnd w:id="28"/>
      <w:bookmarkEnd w:id="29"/>
      <w:bookmarkEnd w:id="30"/>
    </w:p>
    <w:p w14:paraId="4BC19A8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 xml:space="preserve">13 </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 xml:space="preserve">9 </w:t>
      </w:r>
      <w:r>
        <w:rPr>
          <w:rFonts w:hint="eastAsia" w:ascii="宋体" w:hAnsi="宋体" w:eastAsia="宋体" w:cs="宋体"/>
          <w:bCs/>
          <w:color w:val="auto"/>
          <w:sz w:val="21"/>
          <w:szCs w:val="21"/>
          <w:highlight w:val="none"/>
          <w:u w:val="single"/>
        </w:rPr>
        <w:t>点</w:t>
      </w:r>
      <w:r>
        <w:rPr>
          <w:rFonts w:hint="eastAsia" w:ascii="宋体" w:hAnsi="宋体" w:cs="宋体"/>
          <w:bCs/>
          <w:color w:val="auto"/>
          <w:sz w:val="21"/>
          <w:szCs w:val="21"/>
          <w:highlight w:val="none"/>
          <w:u w:val="single"/>
          <w:lang w:val="en-US" w:eastAsia="zh-CN"/>
        </w:rPr>
        <w:t xml:space="preserve">00 </w:t>
      </w:r>
      <w:r>
        <w:rPr>
          <w:rFonts w:hint="eastAsia" w:ascii="宋体" w:hAnsi="宋体" w:eastAsia="宋体" w:cs="宋体"/>
          <w:bCs/>
          <w:color w:val="auto"/>
          <w:sz w:val="21"/>
          <w:szCs w:val="21"/>
          <w:highlight w:val="none"/>
          <w:u w:val="single"/>
        </w:rPr>
        <w:t>分00秒</w:t>
      </w:r>
      <w:r>
        <w:rPr>
          <w:rFonts w:hint="eastAsia" w:ascii="宋体" w:hAnsi="宋体" w:eastAsia="宋体" w:cs="宋体"/>
          <w:bCs/>
          <w:color w:val="auto"/>
          <w:sz w:val="21"/>
          <w:szCs w:val="21"/>
          <w:highlight w:val="none"/>
        </w:rPr>
        <w:t>（北京时间）</w:t>
      </w:r>
    </w:p>
    <w:p w14:paraId="62679BF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地点：广西政府采购云平台（https://www.gcy.zfcg.gxzf.gov.cn/）。</w:t>
      </w:r>
    </w:p>
    <w:p w14:paraId="1E9F786E">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31" w:name="_Toc35393803"/>
      <w:bookmarkStart w:id="32" w:name="_Toc28359017"/>
      <w:bookmarkStart w:id="33" w:name="_Toc35393634"/>
      <w:bookmarkStart w:id="34" w:name="_Toc28359094"/>
      <w:r>
        <w:rPr>
          <w:rFonts w:hint="eastAsia" w:ascii="宋体" w:hAnsi="宋体" w:eastAsia="宋体" w:cs="宋体"/>
          <w:b/>
          <w:color w:val="auto"/>
          <w:sz w:val="21"/>
          <w:szCs w:val="21"/>
          <w:highlight w:val="none"/>
        </w:rPr>
        <w:t>六、公告期限</w:t>
      </w:r>
      <w:bookmarkEnd w:id="31"/>
      <w:bookmarkEnd w:id="32"/>
      <w:bookmarkEnd w:id="33"/>
      <w:bookmarkEnd w:id="34"/>
    </w:p>
    <w:p w14:paraId="06EF393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自本公告发布之日起3个工作日。</w:t>
      </w:r>
    </w:p>
    <w:p w14:paraId="2CE9FA64">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35" w:name="_Toc35393804"/>
      <w:bookmarkStart w:id="36" w:name="_Toc35393635"/>
      <w:r>
        <w:rPr>
          <w:rFonts w:hint="eastAsia" w:ascii="宋体" w:hAnsi="宋体" w:eastAsia="宋体" w:cs="宋体"/>
          <w:b/>
          <w:color w:val="auto"/>
          <w:sz w:val="21"/>
          <w:szCs w:val="21"/>
          <w:highlight w:val="none"/>
        </w:rPr>
        <w:t>七、其他补充事宜</w:t>
      </w:r>
      <w:bookmarkEnd w:id="35"/>
      <w:bookmarkEnd w:id="36"/>
    </w:p>
    <w:p w14:paraId="69DD27C2">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本项目不收取谈判保证金</w:t>
      </w:r>
      <w:r>
        <w:rPr>
          <w:rFonts w:hint="eastAsia" w:ascii="宋体" w:hAnsi="宋体" w:eastAsia="宋体" w:cs="宋体"/>
          <w:color w:val="auto"/>
          <w:sz w:val="21"/>
          <w:szCs w:val="21"/>
          <w:highlight w:val="none"/>
        </w:rPr>
        <w:t>。</w:t>
      </w:r>
    </w:p>
    <w:p w14:paraId="1CBF9BC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响应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046A91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w:t>
      </w:r>
      <w:r>
        <w:rPr>
          <w:rFonts w:hint="eastAsia" w:ascii="宋体" w:hAnsi="宋体" w:eastAsia="宋体" w:cs="宋体"/>
          <w:snapToGrid w:val="0"/>
          <w:color w:val="auto"/>
          <w:kern w:val="28"/>
          <w:sz w:val="21"/>
          <w:szCs w:val="21"/>
          <w:highlight w:val="none"/>
          <w:lang w:val="en-US" w:eastAsia="zh-CN"/>
        </w:rPr>
        <w:t>其他要求：（1）</w:t>
      </w:r>
      <w:r>
        <w:rPr>
          <w:rFonts w:hint="eastAsia" w:ascii="宋体" w:hAnsi="宋体" w:eastAsia="宋体" w:cs="宋体"/>
          <w:snapToGrid w:val="0"/>
          <w:color w:val="auto"/>
          <w:kern w:val="28"/>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8FB66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lang w:val="en-US" w:eastAsia="zh-CN"/>
        </w:rPr>
        <w:t>2</w:t>
      </w:r>
      <w:r>
        <w:rPr>
          <w:rFonts w:hint="eastAsia" w:ascii="宋体" w:hAnsi="宋体" w:eastAsia="宋体" w:cs="宋体"/>
          <w:snapToGrid w:val="0"/>
          <w:color w:val="auto"/>
          <w:kern w:val="28"/>
          <w:sz w:val="21"/>
          <w:szCs w:val="21"/>
          <w:highlight w:val="none"/>
          <w:lang w:eastAsia="zh-CN"/>
        </w:rPr>
        <w:t>）</w:t>
      </w:r>
      <w:r>
        <w:rPr>
          <w:rFonts w:hint="eastAsia" w:ascii="宋体" w:hAnsi="宋体" w:eastAsia="宋体" w:cs="宋体"/>
          <w:snapToGrid w:val="0"/>
          <w:color w:val="auto"/>
          <w:kern w:val="28"/>
          <w:sz w:val="21"/>
          <w:szCs w:val="21"/>
          <w:highlight w:val="none"/>
        </w:rPr>
        <w:t>未被“信用中国”（www.creditchina.gov.cn)、中国政府采购网（www.ccgp.gov.cn）列入失信被执行人、重大税收违法案件当事人名单、政府采购严重违法失信行为记录名单</w:t>
      </w:r>
      <w:r>
        <w:rPr>
          <w:rFonts w:hint="eastAsia" w:ascii="宋体" w:hAnsi="宋体" w:eastAsia="宋体" w:cs="宋体"/>
          <w:snapToGrid w:val="0"/>
          <w:color w:val="auto"/>
          <w:kern w:val="28"/>
          <w:sz w:val="21"/>
          <w:szCs w:val="21"/>
          <w:highlight w:val="none"/>
          <w:lang w:eastAsia="zh-CN"/>
        </w:rPr>
        <w:t>。</w:t>
      </w:r>
    </w:p>
    <w:p w14:paraId="4686672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snapToGrid w:val="0"/>
          <w:color w:val="auto"/>
          <w:kern w:val="28"/>
          <w:sz w:val="21"/>
          <w:szCs w:val="21"/>
          <w:highlight w:val="none"/>
          <w:lang w:val="en-US" w:eastAsia="zh-CN"/>
        </w:rPr>
        <w:t>4.</w:t>
      </w: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6B7F9F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网上公告媒体查询：</w:t>
      </w:r>
      <w:r>
        <w:rPr>
          <w:rFonts w:hint="eastAsia" w:ascii="宋体" w:hAnsi="宋体" w:eastAsia="宋体" w:cs="宋体"/>
          <w:color w:val="auto"/>
          <w:sz w:val="21"/>
          <w:szCs w:val="21"/>
          <w:highlight w:val="none"/>
          <w:lang w:val="en-US" w:eastAsia="zh-CN"/>
        </w:rPr>
        <w:t>中国政府采购网(www.ccgp.gov.cn)、广西壮族自治区政府采购网（http://zfcg.gxzf.gov.cn/）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全国公共资源交易平台（广西.北海）(http://ggzy.jgswj.gxzf.gov.cn/bhggzy/)</w:t>
      </w:r>
      <w:r>
        <w:rPr>
          <w:rFonts w:hint="eastAsia" w:ascii="宋体" w:hAnsi="宋体" w:eastAsia="宋体" w:cs="宋体"/>
          <w:color w:val="auto"/>
          <w:sz w:val="21"/>
          <w:szCs w:val="21"/>
          <w:highlight w:val="none"/>
        </w:rPr>
        <w:t>。</w:t>
      </w:r>
    </w:p>
    <w:p w14:paraId="4851F24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.本项目通过广西政府采购云平台实行在线</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响应（电子</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），为确保网上操作合法、有效和安全，谈判供应商应当在谈判截止时间前完成在“广西政府采购云平台”的身份认证，确保在电子</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26D2AAA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.各供应商通过广西政府采购云平台参与政府采购项目</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w:t>
      </w:r>
      <w:r>
        <w:rPr>
          <w:rFonts w:hint="eastAsia" w:ascii="宋体" w:hAnsi="宋体" w:cs="宋体"/>
          <w:color w:val="auto"/>
          <w:sz w:val="21"/>
          <w:szCs w:val="21"/>
          <w:highlight w:val="none"/>
          <w:lang w:eastAsia="zh-CN"/>
        </w:rPr>
        <w:t>竞标</w:t>
      </w:r>
      <w:r>
        <w:rPr>
          <w:rFonts w:hint="eastAsia" w:ascii="宋体" w:hAnsi="宋体" w:eastAsia="宋体" w:cs="宋体"/>
          <w:color w:val="auto"/>
          <w:sz w:val="21"/>
          <w:szCs w:val="21"/>
          <w:highlight w:val="none"/>
        </w:rPr>
        <w:t>-政府采购项目电子交易管理操作指南-供应商”。</w:t>
      </w:r>
    </w:p>
    <w:p w14:paraId="5C82266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.本项目采用远程异地评标。</w:t>
      </w:r>
    </w:p>
    <w:p w14:paraId="2EC20187">
      <w:pPr>
        <w:pStyle w:val="631"/>
        <w:keepNext w:val="0"/>
        <w:keepLines w:val="0"/>
        <w:pageBreakBefore w:val="0"/>
        <w:widowControl w:val="0"/>
        <w:kinsoku/>
        <w:wordWrap/>
        <w:overflowPunct/>
        <w:topLinePunct w:val="0"/>
        <w:autoSpaceDE/>
        <w:autoSpaceDN/>
        <w:bidi w:val="0"/>
        <w:ind w:firstLine="0"/>
        <w:textAlignment w:val="auto"/>
        <w:rPr>
          <w:rFonts w:hint="eastAsia" w:ascii="宋体" w:hAnsi="宋体" w:eastAsia="宋体" w:cs="宋体"/>
          <w:b/>
          <w:color w:val="auto"/>
          <w:sz w:val="21"/>
          <w:szCs w:val="21"/>
          <w:highlight w:val="none"/>
        </w:rPr>
      </w:pPr>
      <w:bookmarkStart w:id="37" w:name="_Toc28359018"/>
      <w:bookmarkStart w:id="38" w:name="_Toc28359095"/>
      <w:bookmarkStart w:id="39" w:name="_Toc35393805"/>
      <w:bookmarkStart w:id="40" w:name="_Toc35393636"/>
      <w:r>
        <w:rPr>
          <w:rFonts w:hint="eastAsia" w:ascii="宋体" w:hAnsi="宋体" w:eastAsia="宋体" w:cs="宋体"/>
          <w:b/>
          <w:color w:val="auto"/>
          <w:sz w:val="21"/>
          <w:szCs w:val="21"/>
          <w:highlight w:val="none"/>
        </w:rPr>
        <w:t>八、凡对本次采购提出询问、质疑、投诉，请按以下方式联系</w:t>
      </w:r>
      <w:bookmarkEnd w:id="37"/>
      <w:bookmarkEnd w:id="38"/>
      <w:bookmarkEnd w:id="39"/>
      <w:bookmarkEnd w:id="40"/>
    </w:p>
    <w:p w14:paraId="4394419C">
      <w:pPr>
        <w:pStyle w:val="631"/>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宋体"/>
          <w:b/>
          <w:color w:val="auto"/>
          <w:sz w:val="21"/>
          <w:szCs w:val="21"/>
          <w:highlight w:val="none"/>
        </w:rPr>
      </w:pPr>
      <w:bookmarkStart w:id="41" w:name="_Toc28359019"/>
      <w:bookmarkStart w:id="42" w:name="_Toc35393637"/>
      <w:bookmarkStart w:id="43" w:name="_Toc28359096"/>
      <w:bookmarkStart w:id="44" w:name="_Toc35393806"/>
      <w:r>
        <w:rPr>
          <w:rFonts w:hint="eastAsia" w:ascii="宋体" w:hAnsi="宋体" w:eastAsia="宋体" w:cs="宋体"/>
          <w:b/>
          <w:color w:val="auto"/>
          <w:sz w:val="21"/>
          <w:szCs w:val="21"/>
          <w:highlight w:val="none"/>
        </w:rPr>
        <w:t>1.采购人信息</w:t>
      </w:r>
      <w:bookmarkEnd w:id="41"/>
      <w:bookmarkEnd w:id="42"/>
      <w:bookmarkEnd w:id="43"/>
      <w:bookmarkEnd w:id="44"/>
    </w:p>
    <w:p w14:paraId="3891F4E6">
      <w:pPr>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    称：</w:t>
      </w:r>
      <w:r>
        <w:rPr>
          <w:rFonts w:hint="eastAsia" w:ascii="宋体" w:hAnsi="宋体" w:cs="宋体"/>
          <w:color w:val="auto"/>
          <w:sz w:val="21"/>
          <w:szCs w:val="21"/>
          <w:highlight w:val="none"/>
          <w:lang w:eastAsia="zh-CN"/>
        </w:rPr>
        <w:t>北海市公安局海城分局</w:t>
      </w:r>
    </w:p>
    <w:p w14:paraId="0D90B9FE">
      <w:pPr>
        <w:adjustRightIn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lang w:val="en-US" w:eastAsia="zh-CN"/>
        </w:rPr>
        <w:t>北海市海城区南珠大道以西、重庆路南侧</w:t>
      </w:r>
      <w:r>
        <w:rPr>
          <w:rFonts w:hint="eastAsia" w:ascii="宋体" w:hAnsi="宋体" w:cs="宋体"/>
          <w:color w:val="auto"/>
          <w:sz w:val="21"/>
          <w:szCs w:val="21"/>
          <w:highlight w:val="none"/>
        </w:rPr>
        <w:t xml:space="preserve">        </w:t>
      </w:r>
    </w:p>
    <w:p w14:paraId="4548286D">
      <w:pPr>
        <w:adjustRightIn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项目联系人：</w:t>
      </w:r>
      <w:r>
        <w:rPr>
          <w:rFonts w:hint="eastAsia" w:ascii="宋体" w:hAnsi="宋体" w:cs="宋体"/>
          <w:color w:val="auto"/>
          <w:sz w:val="21"/>
          <w:szCs w:val="21"/>
          <w:highlight w:val="none"/>
          <w:lang w:val="en-US" w:eastAsia="zh-CN"/>
        </w:rPr>
        <w:t>邓警官</w:t>
      </w:r>
      <w:r>
        <w:rPr>
          <w:rFonts w:hint="eastAsia" w:ascii="宋体" w:hAnsi="宋体" w:cs="宋体"/>
          <w:color w:val="auto"/>
          <w:sz w:val="21"/>
          <w:szCs w:val="21"/>
          <w:highlight w:val="none"/>
        </w:rPr>
        <w:t xml:space="preserve">  </w:t>
      </w:r>
    </w:p>
    <w:p w14:paraId="60FE9A1F">
      <w:pPr>
        <w:adjustRightInd w:val="0"/>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 xml:space="preserve">    项目联系方式：0779-2091523</w:t>
      </w:r>
      <w:r>
        <w:rPr>
          <w:rFonts w:hint="eastAsia" w:ascii="宋体" w:hAnsi="宋体" w:eastAsia="宋体" w:cs="宋体"/>
          <w:color w:val="auto"/>
          <w:sz w:val="21"/>
          <w:szCs w:val="21"/>
          <w:highlight w:val="none"/>
        </w:rPr>
        <w:t xml:space="preserve">  </w:t>
      </w:r>
    </w:p>
    <w:p w14:paraId="3CDD158B">
      <w:pPr>
        <w:pStyle w:val="631"/>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宋体"/>
          <w:b/>
          <w:color w:val="auto"/>
          <w:sz w:val="21"/>
          <w:szCs w:val="21"/>
          <w:highlight w:val="none"/>
        </w:rPr>
      </w:pPr>
      <w:bookmarkStart w:id="45" w:name="_Toc28359020"/>
      <w:bookmarkStart w:id="46" w:name="_Toc35393638"/>
      <w:bookmarkStart w:id="47" w:name="_Toc35393807"/>
      <w:bookmarkStart w:id="48" w:name="_Toc28359097"/>
      <w:r>
        <w:rPr>
          <w:rFonts w:hint="eastAsia" w:ascii="宋体" w:hAnsi="宋体" w:eastAsia="宋体" w:cs="宋体"/>
          <w:b/>
          <w:color w:val="auto"/>
          <w:sz w:val="21"/>
          <w:szCs w:val="21"/>
          <w:highlight w:val="none"/>
        </w:rPr>
        <w:t>2.采购代理机构信息</w:t>
      </w:r>
      <w:bookmarkEnd w:id="45"/>
      <w:bookmarkEnd w:id="46"/>
      <w:bookmarkEnd w:id="47"/>
      <w:bookmarkEnd w:id="48"/>
    </w:p>
    <w:p w14:paraId="3E3A015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Theme="minorEastAsia" w:hAnsiTheme="minorEastAsia" w:eastAsiaTheme="minorEastAsia"/>
          <w:color w:val="auto"/>
          <w:sz w:val="21"/>
          <w:szCs w:val="21"/>
          <w:highlight w:val="none"/>
          <w:lang w:val="en-US" w:eastAsia="zh-CN"/>
        </w:rPr>
        <w:t>广西北部湾宏亚建设管理有限公司</w:t>
      </w:r>
      <w:r>
        <w:rPr>
          <w:rFonts w:hint="eastAsia" w:ascii="宋体" w:hAnsi="宋体" w:eastAsia="宋体" w:cs="宋体"/>
          <w:color w:val="auto"/>
          <w:sz w:val="21"/>
          <w:szCs w:val="21"/>
          <w:highlight w:val="none"/>
        </w:rPr>
        <w:t xml:space="preserve">             </w:t>
      </w:r>
    </w:p>
    <w:p w14:paraId="163FB972">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    址：</w:t>
      </w:r>
      <w:r>
        <w:rPr>
          <w:rFonts w:hint="eastAsia" w:asciiTheme="minorEastAsia" w:hAnsiTheme="minorEastAsia" w:eastAsiaTheme="minorEastAsia"/>
          <w:color w:val="auto"/>
          <w:sz w:val="21"/>
          <w:szCs w:val="21"/>
          <w:highlight w:val="none"/>
        </w:rPr>
        <w:t>广西北海市银海区四川南路353号嘉盛大厦裙楼一层西面</w:t>
      </w:r>
      <w:r>
        <w:rPr>
          <w:rFonts w:hint="eastAsia" w:ascii="宋体" w:hAnsi="宋体" w:eastAsia="宋体" w:cs="宋体"/>
          <w:color w:val="auto"/>
          <w:sz w:val="21"/>
          <w:szCs w:val="21"/>
          <w:highlight w:val="none"/>
        </w:rPr>
        <w:t xml:space="preserve"> </w:t>
      </w:r>
    </w:p>
    <w:p w14:paraId="785BB847">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w:t>
      </w:r>
      <w:r>
        <w:rPr>
          <w:rFonts w:hint="eastAsia" w:ascii="宋体" w:hAnsi="宋体" w:eastAsia="宋体" w:cs="宋体"/>
          <w:color w:val="auto"/>
          <w:sz w:val="21"/>
          <w:szCs w:val="21"/>
          <w:highlight w:val="none"/>
          <w:lang w:val="en-US" w:eastAsia="zh-CN"/>
        </w:rPr>
        <w:t>0779-3928925</w:t>
      </w:r>
      <w:r>
        <w:rPr>
          <w:rFonts w:hint="eastAsia" w:ascii="宋体" w:hAnsi="宋体" w:eastAsia="宋体" w:cs="宋体"/>
          <w:color w:val="auto"/>
          <w:sz w:val="21"/>
          <w:szCs w:val="21"/>
          <w:highlight w:val="none"/>
        </w:rPr>
        <w:t xml:space="preserve"> </w:t>
      </w:r>
    </w:p>
    <w:p w14:paraId="55CD446C">
      <w:pPr>
        <w:pStyle w:val="631"/>
        <w:keepNext w:val="0"/>
        <w:keepLines w:val="0"/>
        <w:pageBreakBefore w:val="0"/>
        <w:widowControl w:val="0"/>
        <w:kinsoku/>
        <w:wordWrap/>
        <w:overflowPunct/>
        <w:topLinePunct w:val="0"/>
        <w:autoSpaceDE/>
        <w:autoSpaceDN/>
        <w:bidi w:val="0"/>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3.项目联系方式</w:t>
      </w:r>
    </w:p>
    <w:p w14:paraId="1257FCF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项目联系人：叶工、韦工 </w:t>
      </w:r>
    </w:p>
    <w:p w14:paraId="1AAFCA6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　话：0779-3928925</w:t>
      </w:r>
    </w:p>
    <w:p w14:paraId="1A71ECEB">
      <w:pPr>
        <w:pStyle w:val="22"/>
        <w:ind w:firstLine="420"/>
        <w:rPr>
          <w:rFonts w:hint="eastAsia"/>
          <w:color w:val="auto"/>
          <w:highlight w:val="none"/>
        </w:rPr>
      </w:pPr>
    </w:p>
    <w:p w14:paraId="4682253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14:paraId="2B38738A">
      <w:pPr>
        <w:pStyle w:val="32"/>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p>
    <w:p w14:paraId="42E844E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16F319E3">
      <w:pPr>
        <w:pStyle w:val="2"/>
        <w:numPr>
          <w:ilvl w:val="0"/>
          <w:numId w:val="0"/>
        </w:numPr>
        <w:bidi w:val="0"/>
        <w:ind w:leftChars="0"/>
        <w:jc w:val="center"/>
        <w:rPr>
          <w:rFonts w:hint="eastAsia"/>
          <w:color w:val="auto"/>
          <w:sz w:val="32"/>
          <w:szCs w:val="32"/>
          <w:highlight w:val="none"/>
        </w:rPr>
      </w:pPr>
      <w:bookmarkStart w:id="49" w:name="_Toc10549"/>
      <w:r>
        <w:rPr>
          <w:rFonts w:hint="eastAsia"/>
          <w:color w:val="auto"/>
          <w:sz w:val="32"/>
          <w:szCs w:val="32"/>
          <w:highlight w:val="none"/>
        </w:rPr>
        <w:t>第二部分  竞争性谈判流程</w:t>
      </w:r>
      <w:bookmarkEnd w:id="49"/>
    </w:p>
    <w:p w14:paraId="7B3620D3">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1.征集供应商</w:t>
      </w:r>
    </w:p>
    <w:p w14:paraId="31652A52">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1.1邀请供应商。</w:t>
      </w:r>
    </w:p>
    <w:p w14:paraId="14469524">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本项目</w:t>
      </w:r>
      <w:r>
        <w:rPr>
          <w:rFonts w:hint="eastAsia" w:ascii="宋体" w:hAnsi="宋体" w:eastAsia="宋体" w:cs="宋体"/>
          <w:color w:val="auto"/>
          <w:sz w:val="21"/>
          <w:szCs w:val="21"/>
          <w:highlight w:val="none"/>
        </w:rPr>
        <w:t>采用公告方式邀请供应商的，由采购人、采购代理机构在省级以上人民政府财政部门指定的政府采购信息发布媒体上发布谈判公告，邀请符合相应资格条件的供应商参与竞争性谈判采购活动。</w:t>
      </w:r>
    </w:p>
    <w:p w14:paraId="4B55010E">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1.2供应商获取谈判文件。</w:t>
      </w:r>
    </w:p>
    <w:p w14:paraId="6D492D41">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1.3组织现场考察或召开答疑会（如果有）。</w:t>
      </w:r>
    </w:p>
    <w:p w14:paraId="09BD4C4C">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1.4发布更正（延期）公告，澄清或修改谈判文件（如果有）。</w:t>
      </w:r>
    </w:p>
    <w:p w14:paraId="7E0BED42">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1.5供应商按谈判文件要求编制响应文件。</w:t>
      </w:r>
    </w:p>
    <w:p w14:paraId="2621AB7C">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2.响应文件开启与信用信息查询</w:t>
      </w:r>
    </w:p>
    <w:p w14:paraId="62A76CEC">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2.1供应商依据“提交响应文件的截止时间与地点”通过广西政府采购云平台在线提交响应文件。供应商在提交响应文件的截止时间前，可以补充、修改或撤回响应文件。</w:t>
      </w:r>
    </w:p>
    <w:p w14:paraId="1E655A80">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kern w:val="0"/>
          <w:sz w:val="21"/>
          <w:szCs w:val="21"/>
          <w:highlight w:val="none"/>
        </w:rPr>
        <w:t>采购人或者采购代理机构将通过“信用中国”网站(</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"http://www.creditchina.gov.cn" </w:instrText>
      </w:r>
      <w:r>
        <w:rPr>
          <w:rFonts w:hint="eastAsia" w:ascii="宋体" w:hAnsi="宋体" w:eastAsia="宋体" w:cs="宋体"/>
          <w:color w:val="auto"/>
          <w:sz w:val="21"/>
          <w:szCs w:val="21"/>
          <w:highlight w:val="none"/>
        </w:rPr>
        <w:fldChar w:fldCharType="separate"/>
      </w:r>
      <w:r>
        <w:rPr>
          <w:rStyle w:val="68"/>
          <w:rFonts w:hint="eastAsia" w:ascii="宋体" w:hAnsi="宋体" w:eastAsia="宋体" w:cs="宋体"/>
          <w:snapToGrid/>
          <w:color w:val="auto"/>
          <w:sz w:val="21"/>
          <w:szCs w:val="21"/>
          <w:highlight w:val="none"/>
        </w:rPr>
        <w:t>www.creditchina.gov.cn</w:t>
      </w:r>
      <w:r>
        <w:rPr>
          <w:rStyle w:val="68"/>
          <w:rFonts w:hint="eastAsia" w:ascii="宋体" w:hAnsi="宋体" w:eastAsia="宋体" w:cs="宋体"/>
          <w:snapToGrid/>
          <w:color w:val="auto"/>
          <w:sz w:val="21"/>
          <w:szCs w:val="21"/>
          <w:highlight w:val="none"/>
        </w:rPr>
        <w:fldChar w:fldCharType="end"/>
      </w:r>
      <w:r>
        <w:rPr>
          <w:rFonts w:hint="eastAsia" w:ascii="宋体" w:hAnsi="宋体" w:eastAsia="宋体" w:cs="宋体"/>
          <w:color w:val="auto"/>
          <w:kern w:val="0"/>
          <w:sz w:val="21"/>
          <w:szCs w:val="21"/>
          <w:highlight w:val="none"/>
        </w:rPr>
        <w:t>)和中国政府采购网(www.ccgp.gov.cn)渠道查询供应商响应截止时间当日的信用记录。</w:t>
      </w:r>
    </w:p>
    <w:p w14:paraId="568ECACA">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3.谈判与评审</w:t>
      </w:r>
    </w:p>
    <w:p w14:paraId="085674F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3.1谈判小组签到。</w:t>
      </w:r>
    </w:p>
    <w:p w14:paraId="3B8694F7">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3.2采购代理机构宣布有关纪律以及谈判、评审工作程序。</w:t>
      </w:r>
    </w:p>
    <w:p w14:paraId="55ACD147">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3.3谈判小组审查确认谈判文件。谈判文件内容违反国家有关强制性规定的，谈判小组应当停止评审并向采购代理机构说明情况。</w:t>
      </w:r>
    </w:p>
    <w:p w14:paraId="3D05D55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3.4谈判小组对供应商的资格进行审查。</w:t>
      </w:r>
    </w:p>
    <w:p w14:paraId="36557974">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3.5谈判小组审查响应文件。</w:t>
      </w:r>
    </w:p>
    <w:p w14:paraId="27FB8848">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3.6对于未实质性响应谈判文件的响应文件由谈判小组认定响应无效，并告知该供应商。</w:t>
      </w:r>
    </w:p>
    <w:p w14:paraId="5416C1B4">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供应商根据谈判小组要求对响应文件中含义不明确、同类问题表述不一致或者有明显文字和计算错误的内容等作出必要的澄清、说明或者更正。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2ADD83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谈判小组与符合要求的供应商进行谈判。谈判小组所有成员按照响应文件解密次序集中与单一供应商分别进行谈判，并给予所有参加谈判的供应商平等的谈判机会。谈判过程中，谈判小组可以根据谈判情况调整轮次。谈判时由采购代理机构或谈判小组利用广西政府采购云平台发起谈判邀请，供应商通过广西政府采购云平台“在线评审室”进行远程视频谈判。供应商使用CA数字证书登录广西政府采购云平台——收到视频评审邀请——点击“视频评审”进入“视频评审系统”——开始远程谈判活动。</w:t>
      </w:r>
    </w:p>
    <w:p w14:paraId="70FBFCC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经谈判确定谈判文件的变动情况。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FADE6A8">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3.10供应商应当按照谈判文件的变动情况和谈判小组的要求重新提交响应文件，并由其法定代表人或授权代表签字或者加盖公章。由授权代表签字的，应当附法定代表人授权书。供应商为自然人的，应当由本人签字并附身份证明。签字或者加盖公章可以使用电子签名（如果有）。已提交响应文件的供应商，在提交最后报价之前，可以根据谈判情况退出谈判。如供应商未按谈判小组的要求在规定的时间内提交最后报价的，视为退出谈判。</w:t>
      </w:r>
    </w:p>
    <w:p w14:paraId="1DF720E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3.11谈判小组按照下列方式确定提交最后报价的供应商，有特殊规定的从其规定：</w:t>
      </w:r>
    </w:p>
    <w:p w14:paraId="0CED823F">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文件能够详细列明采购标的的技术、服务要求的，谈判结束后，谈判小组应当要求所有继续参加谈判的供应商在规定时间内提交最后报价，提交最后报价的供应商不得少于3家。符合《政府采购非招标采购方式管理办法》（财政部令第74号）第二十七条第二款规定情形的，提交最后报价的供应商可以为2家。</w:t>
      </w:r>
    </w:p>
    <w:p w14:paraId="0C8C7C5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03E1EF3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3.12确定进入最后报价的供应商在规定时间内提交最后报价。</w:t>
      </w:r>
    </w:p>
    <w:p w14:paraId="757BD336">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3.13谈判小组应当从质量和服务均能满足采购文件实质性响应要求的供应商中，按照最后报价由低到高的顺序提出3名以上成交候选人，并编写评审报告。</w:t>
      </w:r>
    </w:p>
    <w:p w14:paraId="1D97FA92">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成交</w:t>
      </w:r>
    </w:p>
    <w:p w14:paraId="37F84A5B">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4.1政府采购项目实行全流程电子化，评审报告送交、采购结果确定和结果公告均在线完成。采购代理机构应当依法及时将评审报告送采购人确认。采购人应当在收到评审报告后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48ABA39D">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4.2采购代理机构在收到采购人对评审报告的确认意见和对成交供应商的确定结果后，应当在2个工作日内，在</w:t>
      </w:r>
      <w:r>
        <w:rPr>
          <w:rFonts w:hint="eastAsia" w:ascii="宋体" w:hAnsi="宋体" w:eastAsia="宋体" w:cs="宋体"/>
          <w:color w:val="auto"/>
          <w:sz w:val="21"/>
          <w:szCs w:val="21"/>
          <w:highlight w:val="none"/>
          <w:lang w:val="en-US" w:eastAsia="zh-CN"/>
        </w:rPr>
        <w:t>中国政府采购网(www.ccgp.gov.cn)、广西壮族自治区政府采购网（http://zfcg.gxzf.gov.cn/）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全国公共资源交易平台（广西.北海）(http://ggzy.jgswj.gxzf.gov.cn/bhggzy/)</w:t>
      </w:r>
      <w:r>
        <w:rPr>
          <w:rFonts w:hint="eastAsia" w:ascii="宋体" w:hAnsi="宋体" w:eastAsia="宋体" w:cs="宋体"/>
          <w:color w:val="auto"/>
          <w:sz w:val="21"/>
          <w:szCs w:val="21"/>
          <w:highlight w:val="none"/>
        </w:rPr>
        <w:t>网上公告成交结果，同时向成交供应商发出成交通知书，并将谈判文件随成交结果同时公告。</w:t>
      </w:r>
    </w:p>
    <w:p w14:paraId="203D2BD8">
      <w:pPr>
        <w:pStyle w:val="392"/>
        <w:keepNext w:val="0"/>
        <w:keepLines w:val="0"/>
        <w:pageBreakBefore w:val="0"/>
        <w:widowControl w:val="0"/>
        <w:kinsoku/>
        <w:wordWrap/>
        <w:overflowPunct/>
        <w:topLinePunct w:val="0"/>
        <w:autoSpaceDE/>
        <w:autoSpaceDN/>
        <w:bidi w:val="0"/>
        <w:spacing w:before="0"/>
        <w:ind w:firstLine="0" w:firstLineChars="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5.合同及履约验收</w:t>
      </w:r>
    </w:p>
    <w:p w14:paraId="46CF17DC">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C818626">
      <w:pPr>
        <w:keepNext w:val="0"/>
        <w:keepLines w:val="0"/>
        <w:pageBreakBefore w:val="0"/>
        <w:widowControl w:val="0"/>
        <w:tabs>
          <w:tab w:val="left" w:pos="0"/>
        </w:tabs>
        <w:kinsoku/>
        <w:wordWrap/>
        <w:overflowPunct/>
        <w:topLinePunct w:val="0"/>
        <w:autoSpaceDE/>
        <w:autoSpaceDN/>
        <w:bidi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5.2成交供应商按照政策要求及合同约定缴纳履约保证金（如有）。</w:t>
      </w:r>
    </w:p>
    <w:p w14:paraId="1A1B1875">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5.3合同履约。</w:t>
      </w:r>
    </w:p>
    <w:p w14:paraId="0FBB60F9">
      <w:pPr>
        <w:pStyle w:val="392"/>
        <w:keepNext w:val="0"/>
        <w:keepLines w:val="0"/>
        <w:pageBreakBefore w:val="0"/>
        <w:widowControl w:val="0"/>
        <w:kinsoku/>
        <w:wordWrap/>
        <w:overflowPunct/>
        <w:topLinePunct w:val="0"/>
        <w:autoSpaceDE/>
        <w:autoSpaceDN/>
        <w:bidi w:val="0"/>
        <w:spacing w:before="0"/>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5.4采购人组织验收。</w:t>
      </w:r>
    </w:p>
    <w:p w14:paraId="63B4DB07">
      <w:pPr>
        <w:widowControl/>
        <w:adjustRightInd/>
        <w:jc w:val="left"/>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5503D88F">
      <w:pPr>
        <w:pStyle w:val="2"/>
        <w:numPr>
          <w:ilvl w:val="0"/>
          <w:numId w:val="0"/>
        </w:numPr>
        <w:bidi w:val="0"/>
        <w:ind w:leftChars="0"/>
        <w:jc w:val="center"/>
        <w:rPr>
          <w:color w:val="auto"/>
          <w:sz w:val="32"/>
          <w:szCs w:val="32"/>
          <w:highlight w:val="none"/>
        </w:rPr>
      </w:pPr>
      <w:bookmarkStart w:id="50" w:name="_Toc20870"/>
      <w:r>
        <w:rPr>
          <w:rFonts w:hint="eastAsia"/>
          <w:color w:val="auto"/>
          <w:sz w:val="32"/>
          <w:szCs w:val="32"/>
          <w:highlight w:val="none"/>
        </w:rPr>
        <w:t>第三部分</w:t>
      </w:r>
      <w:bookmarkEnd w:id="8"/>
      <w:r>
        <w:rPr>
          <w:rFonts w:hint="eastAsia"/>
          <w:color w:val="auto"/>
          <w:sz w:val="32"/>
          <w:szCs w:val="32"/>
          <w:highlight w:val="none"/>
        </w:rPr>
        <w:t xml:space="preserve">  供应商须知</w:t>
      </w:r>
      <w:bookmarkEnd w:id="9"/>
      <w:bookmarkEnd w:id="50"/>
    </w:p>
    <w:p w14:paraId="47C5E187">
      <w:pPr>
        <w:adjustRightInd/>
        <w:spacing w:line="360" w:lineRule="auto"/>
        <w:jc w:val="center"/>
        <w:outlineLvl w:val="1"/>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424"/>
        <w:gridCol w:w="5514"/>
      </w:tblGrid>
      <w:tr w14:paraId="3CB3C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0D35F2">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424" w:type="dxa"/>
            <w:tcBorders>
              <w:top w:val="single" w:color="000000" w:sz="8" w:space="0"/>
              <w:left w:val="single" w:color="auto" w:sz="4" w:space="0"/>
              <w:bottom w:val="single" w:color="000000" w:sz="8" w:space="0"/>
              <w:right w:val="single" w:color="000000" w:sz="8" w:space="0"/>
            </w:tcBorders>
            <w:vAlign w:val="center"/>
          </w:tcPr>
          <w:p w14:paraId="72074A48">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5514" w:type="dxa"/>
            <w:tcBorders>
              <w:top w:val="single" w:color="000000" w:sz="8" w:space="0"/>
              <w:left w:val="single" w:color="000000" w:sz="2" w:space="0"/>
              <w:bottom w:val="single" w:color="000000" w:sz="8" w:space="0"/>
              <w:right w:val="single" w:color="000000" w:sz="8" w:space="0"/>
            </w:tcBorders>
            <w:vAlign w:val="center"/>
          </w:tcPr>
          <w:p w14:paraId="6DAA0AED">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53039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4A9361">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4" w:type="dxa"/>
            <w:tcBorders>
              <w:top w:val="single" w:color="000000" w:sz="8" w:space="0"/>
              <w:left w:val="single" w:color="auto" w:sz="4" w:space="0"/>
              <w:bottom w:val="single" w:color="000000" w:sz="8" w:space="0"/>
              <w:right w:val="single" w:color="000000" w:sz="8" w:space="0"/>
            </w:tcBorders>
            <w:vAlign w:val="center"/>
          </w:tcPr>
          <w:p w14:paraId="08D9A26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5514" w:type="dxa"/>
            <w:tcBorders>
              <w:top w:val="single" w:color="000000" w:sz="8" w:space="0"/>
              <w:left w:val="single" w:color="000000" w:sz="2" w:space="0"/>
              <w:bottom w:val="single" w:color="000000" w:sz="8" w:space="0"/>
              <w:right w:val="single" w:color="000000" w:sz="8" w:space="0"/>
            </w:tcBorders>
            <w:vAlign w:val="center"/>
          </w:tcPr>
          <w:p w14:paraId="21AD11E3">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495712215"/>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bookmarkStart w:id="72" w:name="_GoBack"/>
                <w:r>
                  <w:rPr>
                    <w:rFonts w:hint="eastAsia" w:ascii="宋体" w:hAnsi="宋体" w:eastAsia="宋体" w:cs="宋体"/>
                    <w:color w:val="auto"/>
                    <w:kern w:val="0"/>
                    <w:sz w:val="21"/>
                    <w:szCs w:val="21"/>
                    <w:highlight w:val="none"/>
                  </w:rPr>
                  <w:sym w:font="Wingdings" w:char="F0FE"/>
                </w:r>
                <w:bookmarkEnd w:id="72"/>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货物类。</w:t>
            </w:r>
            <w:sdt>
              <w:sdtPr>
                <w:rPr>
                  <w:rFonts w:hint="eastAsia" w:ascii="宋体" w:hAnsi="宋体" w:eastAsia="宋体" w:cs="宋体"/>
                  <w:color w:val="auto"/>
                  <w:kern w:val="0"/>
                  <w:sz w:val="21"/>
                  <w:szCs w:val="21"/>
                  <w:highlight w:val="none"/>
                </w:rPr>
                <w:id w:val="21816584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w:t>
            </w:r>
            <w:r>
              <w:rPr>
                <w:rFonts w:hint="eastAsia" w:ascii="宋体" w:hAnsi="宋体" w:eastAsia="宋体" w:cs="宋体"/>
                <w:color w:val="auto"/>
                <w:sz w:val="21"/>
                <w:szCs w:val="21"/>
                <w:highlight w:val="none"/>
              </w:rPr>
              <w:t>服务类</w:t>
            </w:r>
          </w:p>
        </w:tc>
      </w:tr>
      <w:tr w14:paraId="555A6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B251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4" w:type="dxa"/>
            <w:tcBorders>
              <w:top w:val="single" w:color="000000" w:sz="8" w:space="0"/>
              <w:left w:val="single" w:color="auto" w:sz="4" w:space="0"/>
              <w:bottom w:val="single" w:color="000000" w:sz="8" w:space="0"/>
              <w:right w:val="single" w:color="000000" w:sz="8" w:space="0"/>
            </w:tcBorders>
            <w:vAlign w:val="center"/>
          </w:tcPr>
          <w:p w14:paraId="09230D38">
            <w:pPr>
              <w:snapToGri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采购标的及其对应的中小企业划分标准所属行业</w:t>
            </w:r>
          </w:p>
        </w:tc>
        <w:tc>
          <w:tcPr>
            <w:tcW w:w="5514" w:type="dxa"/>
            <w:tcBorders>
              <w:top w:val="single" w:color="000000" w:sz="8" w:space="0"/>
              <w:left w:val="single" w:color="000000" w:sz="2" w:space="0"/>
              <w:bottom w:val="single" w:color="000000" w:sz="8" w:space="0"/>
              <w:right w:val="single" w:color="000000" w:sz="8" w:space="0"/>
            </w:tcBorders>
            <w:vAlign w:val="center"/>
          </w:tcPr>
          <w:p w14:paraId="702241BF">
            <w:pPr>
              <w:snapToGrid w:val="0"/>
              <w:spacing w:line="360" w:lineRule="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color w:val="auto"/>
                <w:kern w:val="0"/>
                <w:sz w:val="21"/>
                <w:szCs w:val="21"/>
                <w:highlight w:val="none"/>
              </w:rPr>
              <w:t>（1）标的：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智能化设备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工业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行业；</w:t>
            </w:r>
          </w:p>
        </w:tc>
      </w:tr>
      <w:tr w14:paraId="4BF5D3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D82B96">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424" w:type="dxa"/>
            <w:tcBorders>
              <w:top w:val="single" w:color="000000" w:sz="8" w:space="0"/>
              <w:left w:val="single" w:color="auto" w:sz="4" w:space="0"/>
              <w:bottom w:val="single" w:color="000000" w:sz="8" w:space="0"/>
              <w:right w:val="single" w:color="000000" w:sz="8" w:space="0"/>
            </w:tcBorders>
            <w:vAlign w:val="center"/>
          </w:tcPr>
          <w:p w14:paraId="574489F8">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5514" w:type="dxa"/>
            <w:tcBorders>
              <w:top w:val="single" w:color="000000" w:sz="8" w:space="0"/>
              <w:left w:val="single" w:color="000000" w:sz="2" w:space="0"/>
              <w:bottom w:val="single" w:color="000000" w:sz="8" w:space="0"/>
              <w:right w:val="single" w:color="000000" w:sz="8" w:space="0"/>
            </w:tcBorders>
            <w:vAlign w:val="center"/>
          </w:tcPr>
          <w:p w14:paraId="6DC7E009">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tc>
      </w:tr>
      <w:tr w14:paraId="4CB9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5DCA6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424" w:type="dxa"/>
            <w:tcBorders>
              <w:top w:val="single" w:color="000000" w:sz="8" w:space="0"/>
              <w:left w:val="single" w:color="auto" w:sz="4" w:space="0"/>
              <w:bottom w:val="single" w:color="000000" w:sz="8" w:space="0"/>
              <w:right w:val="single" w:color="000000" w:sz="8" w:space="0"/>
            </w:tcBorders>
            <w:vAlign w:val="center"/>
          </w:tcPr>
          <w:p w14:paraId="2628060A">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5514" w:type="dxa"/>
            <w:tcBorders>
              <w:top w:val="single" w:color="000000" w:sz="8" w:space="0"/>
              <w:left w:val="single" w:color="000000" w:sz="2" w:space="0"/>
              <w:bottom w:val="single" w:color="000000" w:sz="8" w:space="0"/>
              <w:right w:val="single" w:color="000000" w:sz="8" w:space="0"/>
            </w:tcBorders>
            <w:vAlign w:val="center"/>
          </w:tcPr>
          <w:p w14:paraId="3244A9B2">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sz w:val="21"/>
                <w:szCs w:val="21"/>
                <w:highlight w:val="none"/>
              </w:rPr>
              <w:t>不同意分包。</w:t>
            </w:r>
          </w:p>
        </w:tc>
      </w:tr>
      <w:tr w14:paraId="0E970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6DC2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24" w:type="dxa"/>
            <w:tcBorders>
              <w:top w:val="single" w:color="000000" w:sz="8" w:space="0"/>
              <w:left w:val="single" w:color="auto" w:sz="4" w:space="0"/>
              <w:bottom w:val="single" w:color="000000" w:sz="8" w:space="0"/>
              <w:right w:val="single" w:color="000000" w:sz="8" w:space="0"/>
            </w:tcBorders>
            <w:vAlign w:val="center"/>
          </w:tcPr>
          <w:p w14:paraId="43C68FC0">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5514" w:type="dxa"/>
            <w:tcBorders>
              <w:top w:val="single" w:color="000000" w:sz="8" w:space="0"/>
              <w:left w:val="single" w:color="000000" w:sz="2" w:space="0"/>
              <w:bottom w:val="single" w:color="000000" w:sz="8" w:space="0"/>
              <w:right w:val="single" w:color="000000" w:sz="8" w:space="0"/>
            </w:tcBorders>
            <w:vAlign w:val="center"/>
          </w:tcPr>
          <w:p w14:paraId="7017F9E7">
            <w:pPr>
              <w:spacing w:line="360" w:lineRule="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tc>
      </w:tr>
      <w:tr w14:paraId="4BA35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21670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424" w:type="dxa"/>
            <w:tcBorders>
              <w:top w:val="single" w:color="000000" w:sz="8" w:space="0"/>
              <w:left w:val="single" w:color="auto" w:sz="4" w:space="0"/>
              <w:bottom w:val="single" w:color="000000" w:sz="8" w:space="0"/>
              <w:right w:val="single" w:color="000000" w:sz="8" w:space="0"/>
            </w:tcBorders>
            <w:vAlign w:val="center"/>
          </w:tcPr>
          <w:p w14:paraId="4A36E78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5514" w:type="dxa"/>
            <w:tcBorders>
              <w:top w:val="single" w:color="000000" w:sz="8" w:space="0"/>
              <w:left w:val="single" w:color="000000" w:sz="2" w:space="0"/>
              <w:bottom w:val="single" w:color="000000" w:sz="8" w:space="0"/>
              <w:right w:val="single" w:color="000000" w:sz="8" w:space="0"/>
            </w:tcBorders>
            <w:vAlign w:val="center"/>
          </w:tcPr>
          <w:p w14:paraId="641B5C20">
            <w:pPr>
              <w:spacing w:line="360" w:lineRule="auto"/>
              <w:rPr>
                <w:rFonts w:hint="eastAsia" w:ascii="宋体" w:hAnsi="宋体" w:eastAsia="宋体" w:cs="宋体"/>
                <w:b/>
                <w:color w:val="auto"/>
                <w:sz w:val="21"/>
                <w:szCs w:val="21"/>
                <w:highlight w:val="none"/>
              </w:rPr>
            </w:pPr>
            <w:sdt>
              <w:sdtPr>
                <w:rPr>
                  <w:rFonts w:hint="eastAsia" w:ascii="宋体" w:hAnsi="宋体" w:eastAsia="宋体" w:cs="宋体"/>
                  <w:color w:val="auto"/>
                  <w:kern w:val="0"/>
                  <w:sz w:val="21"/>
                  <w:szCs w:val="21"/>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tc>
      </w:tr>
      <w:tr w14:paraId="041D3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95CAE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424" w:type="dxa"/>
            <w:tcBorders>
              <w:top w:val="single" w:color="000000" w:sz="8" w:space="0"/>
              <w:left w:val="single" w:color="auto" w:sz="4" w:space="0"/>
              <w:bottom w:val="single" w:color="000000" w:sz="8" w:space="0"/>
              <w:right w:val="single" w:color="000000" w:sz="8" w:space="0"/>
            </w:tcBorders>
            <w:vAlign w:val="center"/>
          </w:tcPr>
          <w:p w14:paraId="1AB6C47A">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5514" w:type="dxa"/>
            <w:tcBorders>
              <w:top w:val="single" w:color="000000" w:sz="8" w:space="0"/>
              <w:left w:val="single" w:color="000000" w:sz="2" w:space="0"/>
              <w:bottom w:val="single" w:color="000000" w:sz="8" w:space="0"/>
              <w:right w:val="single" w:color="000000" w:sz="8" w:space="0"/>
            </w:tcBorders>
            <w:vAlign w:val="center"/>
          </w:tcPr>
          <w:p w14:paraId="7C9F3DB8">
            <w:pPr>
              <w:spacing w:line="360" w:lineRule="auto"/>
              <w:rPr>
                <w:rFonts w:hint="eastAsia" w:ascii="宋体" w:hAnsi="宋体" w:eastAsia="宋体" w:cs="宋体"/>
                <w:b/>
                <w:color w:val="auto"/>
                <w:kern w:val="0"/>
                <w:sz w:val="21"/>
                <w:szCs w:val="21"/>
                <w:highlight w:val="none"/>
                <w:lang w:val="zh-CN"/>
              </w:rPr>
            </w:pPr>
            <w:sdt>
              <w:sdtPr>
                <w:rPr>
                  <w:rFonts w:hint="eastAsia" w:ascii="宋体" w:hAnsi="宋体" w:eastAsia="宋体" w:cs="宋体"/>
                  <w:color w:val="auto"/>
                  <w:kern w:val="0"/>
                  <w:sz w:val="21"/>
                  <w:szCs w:val="21"/>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tc>
      </w:tr>
      <w:tr w14:paraId="3046A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BF1DFAA">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424" w:type="dxa"/>
            <w:vMerge w:val="restart"/>
            <w:tcBorders>
              <w:top w:val="single" w:color="000000" w:sz="8" w:space="0"/>
              <w:left w:val="single" w:color="auto" w:sz="4" w:space="0"/>
              <w:right w:val="single" w:color="000000" w:sz="8" w:space="0"/>
            </w:tcBorders>
            <w:vAlign w:val="center"/>
          </w:tcPr>
          <w:p w14:paraId="39713C59">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供应商应当提供的资格、资信证明文件</w:t>
            </w:r>
          </w:p>
        </w:tc>
        <w:tc>
          <w:tcPr>
            <w:tcW w:w="5514" w:type="dxa"/>
            <w:tcBorders>
              <w:top w:val="single" w:color="000000" w:sz="8" w:space="0"/>
              <w:left w:val="single" w:color="000000" w:sz="2" w:space="0"/>
              <w:bottom w:val="single" w:color="auto" w:sz="4" w:space="0"/>
              <w:right w:val="single" w:color="000000" w:sz="8" w:space="0"/>
            </w:tcBorders>
            <w:vAlign w:val="center"/>
          </w:tcPr>
          <w:p w14:paraId="49C1B8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（1）资格证明文件：见谈判文件第</w:t>
            </w:r>
            <w:r>
              <w:rPr>
                <w:rFonts w:hint="eastAsia" w:ascii="宋体" w:hAnsi="宋体" w:cs="宋体"/>
                <w:color w:val="auto"/>
                <w:sz w:val="21"/>
                <w:szCs w:val="21"/>
                <w:highlight w:val="none"/>
                <w:lang w:eastAsia="zh-CN"/>
              </w:rPr>
              <w:t>五</w:t>
            </w:r>
            <w:r>
              <w:rPr>
                <w:rFonts w:hint="eastAsia" w:ascii="宋体" w:hAnsi="宋体" w:eastAsia="宋体" w:cs="宋体"/>
                <w:color w:val="auto"/>
                <w:sz w:val="21"/>
                <w:szCs w:val="21"/>
                <w:highlight w:val="none"/>
              </w:rPr>
              <w:t>部分。</w:t>
            </w:r>
          </w:p>
          <w:p w14:paraId="470F7B51">
            <w:pPr>
              <w:spacing w:line="360" w:lineRule="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供应商未提供有效的资格证明文件的，视为供应商不具备谈判文件中规定的资格要求，响应无效。</w:t>
            </w:r>
          </w:p>
        </w:tc>
      </w:tr>
      <w:tr w14:paraId="12B0D9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0" w:hRule="atLeast"/>
          <w:tblHeader/>
        </w:trPr>
        <w:tc>
          <w:tcPr>
            <w:tcW w:w="629" w:type="dxa"/>
            <w:vMerge w:val="continue"/>
            <w:tcBorders>
              <w:left w:val="single" w:color="auto" w:sz="4" w:space="0"/>
              <w:bottom w:val="single" w:color="auto" w:sz="4" w:space="0"/>
              <w:right w:val="single" w:color="auto" w:sz="4" w:space="0"/>
            </w:tcBorders>
            <w:vAlign w:val="center"/>
          </w:tcPr>
          <w:p w14:paraId="07B45FBF">
            <w:pPr>
              <w:snapToGrid w:val="0"/>
              <w:spacing w:line="360" w:lineRule="auto"/>
              <w:jc w:val="center"/>
              <w:rPr>
                <w:rFonts w:hint="eastAsia" w:ascii="宋体" w:hAnsi="宋体" w:eastAsia="宋体" w:cs="宋体"/>
                <w:color w:val="auto"/>
                <w:sz w:val="21"/>
                <w:szCs w:val="21"/>
                <w:highlight w:val="none"/>
              </w:rPr>
            </w:pPr>
          </w:p>
        </w:tc>
        <w:tc>
          <w:tcPr>
            <w:tcW w:w="2424" w:type="dxa"/>
            <w:vMerge w:val="continue"/>
            <w:tcBorders>
              <w:left w:val="single" w:color="auto" w:sz="4" w:space="0"/>
              <w:bottom w:val="single" w:color="000000" w:sz="8" w:space="0"/>
              <w:right w:val="single" w:color="000000" w:sz="8" w:space="0"/>
            </w:tcBorders>
            <w:vAlign w:val="center"/>
          </w:tcPr>
          <w:p w14:paraId="5AB9DC21">
            <w:pPr>
              <w:snapToGrid w:val="0"/>
              <w:spacing w:line="360" w:lineRule="auto"/>
              <w:jc w:val="center"/>
              <w:rPr>
                <w:rFonts w:hint="eastAsia" w:ascii="宋体" w:hAnsi="宋体" w:eastAsia="宋体" w:cs="宋体"/>
                <w:b/>
                <w:color w:val="auto"/>
                <w:sz w:val="21"/>
                <w:szCs w:val="21"/>
                <w:highlight w:val="none"/>
              </w:rPr>
            </w:pPr>
          </w:p>
        </w:tc>
        <w:tc>
          <w:tcPr>
            <w:tcW w:w="5514" w:type="dxa"/>
            <w:tcBorders>
              <w:top w:val="single" w:color="auto" w:sz="4" w:space="0"/>
              <w:left w:val="single" w:color="000000" w:sz="2" w:space="0"/>
              <w:bottom w:val="single" w:color="000000" w:sz="8" w:space="0"/>
              <w:right w:val="single" w:color="000000" w:sz="8" w:space="0"/>
            </w:tcBorders>
            <w:vAlign w:val="center"/>
          </w:tcPr>
          <w:p w14:paraId="03C3E06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（2）资信证明文件：根据谈判文件第五部分评审标准提供。</w:t>
            </w:r>
          </w:p>
        </w:tc>
      </w:tr>
      <w:tr w14:paraId="394EF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49BF0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424" w:type="dxa"/>
            <w:tcBorders>
              <w:top w:val="single" w:color="000000" w:sz="8" w:space="0"/>
              <w:left w:val="single" w:color="000000" w:sz="2" w:space="0"/>
              <w:bottom w:val="single" w:color="000000" w:sz="8" w:space="0"/>
              <w:right w:val="single" w:color="000000" w:sz="8" w:space="0"/>
            </w:tcBorders>
            <w:vAlign w:val="center"/>
          </w:tcPr>
          <w:p w14:paraId="4AA21B0F">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5514" w:type="dxa"/>
            <w:tcBorders>
              <w:top w:val="single" w:color="000000" w:sz="8" w:space="0"/>
              <w:left w:val="single" w:color="000000" w:sz="2" w:space="0"/>
              <w:bottom w:val="single" w:color="000000" w:sz="8" w:space="0"/>
              <w:right w:val="single" w:color="000000" w:sz="8" w:space="0"/>
            </w:tcBorders>
            <w:vAlign w:val="center"/>
          </w:tcPr>
          <w:p w14:paraId="6AE12355">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087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98186C">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24" w:type="dxa"/>
            <w:tcBorders>
              <w:top w:val="single" w:color="000000" w:sz="8" w:space="0"/>
              <w:left w:val="single" w:color="000000" w:sz="2" w:space="0"/>
              <w:bottom w:val="single" w:color="000000" w:sz="8" w:space="0"/>
              <w:right w:val="single" w:color="000000" w:sz="8" w:space="0"/>
            </w:tcBorders>
            <w:vAlign w:val="center"/>
          </w:tcPr>
          <w:p w14:paraId="0E6AC2A8">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最后报价要求</w:t>
            </w:r>
          </w:p>
        </w:tc>
        <w:tc>
          <w:tcPr>
            <w:tcW w:w="5514" w:type="dxa"/>
            <w:tcBorders>
              <w:top w:val="single" w:color="000000" w:sz="8" w:space="0"/>
              <w:left w:val="single" w:color="000000" w:sz="2" w:space="0"/>
              <w:bottom w:val="single" w:color="000000" w:sz="8" w:space="0"/>
              <w:right w:val="single" w:color="000000" w:sz="8" w:space="0"/>
            </w:tcBorders>
            <w:vAlign w:val="center"/>
          </w:tcPr>
          <w:p w14:paraId="7E324E2A">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有关本项目实施所需的所有费用（含税费）均计入最后报价。《最后报价</w:t>
            </w:r>
            <w:r>
              <w:rPr>
                <w:rFonts w:hint="eastAsia" w:ascii="宋体" w:hAnsi="宋体" w:eastAsia="宋体" w:cs="宋体"/>
                <w:color w:val="auto"/>
                <w:sz w:val="21"/>
                <w:szCs w:val="21"/>
                <w:highlight w:val="none"/>
              </w:rPr>
              <w:t>一览表（报价表）</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是最后报价的唯一载体</w:t>
            </w:r>
            <w:r>
              <w:rPr>
                <w:rFonts w:hint="eastAsia" w:ascii="宋体" w:hAnsi="宋体" w:eastAsia="宋体" w:cs="宋体"/>
                <w:color w:val="auto"/>
                <w:kern w:val="0"/>
                <w:sz w:val="21"/>
                <w:szCs w:val="21"/>
                <w:highlight w:val="none"/>
                <w:lang w:val="zh-CN"/>
              </w:rPr>
              <w:t>。谈判文件中价格全部采用人民币报价。谈判文件未列明，而供应商认为必需的费用也需列入报价。</w:t>
            </w:r>
          </w:p>
          <w:p w14:paraId="62F462AB">
            <w:pPr>
              <w:snapToGrid w:val="0"/>
              <w:spacing w:line="360" w:lineRule="auto"/>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最后报价出现下列情形的，响应无效：</w:t>
            </w:r>
          </w:p>
          <w:p w14:paraId="68A4B631">
            <w:pPr>
              <w:snapToGrid w:val="0"/>
              <w:spacing w:line="360" w:lineRule="auto"/>
              <w:ind w:firstLine="422"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响应文件出现不是唯一的、有选择性的最后报价的；</w:t>
            </w:r>
          </w:p>
          <w:p w14:paraId="57356C4C">
            <w:pPr>
              <w:snapToGrid w:val="0"/>
              <w:spacing w:line="360" w:lineRule="auto"/>
              <w:ind w:firstLine="422"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最后报价超过谈判文件中规定的预算金额或者最高限价的;</w:t>
            </w:r>
          </w:p>
          <w:p w14:paraId="14A79C54">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3D48A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3783F0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424" w:type="dxa"/>
            <w:tcBorders>
              <w:top w:val="single" w:color="000000" w:sz="8" w:space="0"/>
              <w:left w:val="single" w:color="000000" w:sz="2" w:space="0"/>
              <w:right w:val="single" w:color="000000" w:sz="8" w:space="0"/>
            </w:tcBorders>
            <w:vAlign w:val="center"/>
          </w:tcPr>
          <w:p w14:paraId="21C6A30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5514" w:type="dxa"/>
            <w:tcBorders>
              <w:top w:val="single" w:color="000000" w:sz="8" w:space="0"/>
              <w:left w:val="single" w:color="000000" w:sz="2" w:space="0"/>
              <w:right w:val="single" w:color="000000" w:sz="8" w:space="0"/>
            </w:tcBorders>
            <w:vAlign w:val="center"/>
          </w:tcPr>
          <w:p w14:paraId="2E613BF7">
            <w:pPr>
              <w:spacing w:line="360" w:lineRule="auto"/>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0C020E7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供应商成交后也可在“广西政府采购云”平台申请政采贷：操作路径：登录广西政府采购云平台-金融服务中心-【融资服务】，可在热门申请中选择产品直接申请。</w:t>
            </w:r>
          </w:p>
        </w:tc>
      </w:tr>
      <w:tr w14:paraId="3062A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BB6FE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424" w:type="dxa"/>
            <w:tcBorders>
              <w:top w:val="single" w:color="000000" w:sz="8" w:space="0"/>
              <w:left w:val="single" w:color="000000" w:sz="2" w:space="0"/>
              <w:bottom w:val="single" w:color="000000" w:sz="8" w:space="0"/>
              <w:right w:val="single" w:color="000000" w:sz="8" w:space="0"/>
            </w:tcBorders>
            <w:vAlign w:val="center"/>
          </w:tcPr>
          <w:p w14:paraId="7B12F0A4">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备份响应文件送达地点和签收人员 </w:t>
            </w:r>
          </w:p>
        </w:tc>
        <w:tc>
          <w:tcPr>
            <w:tcW w:w="5514" w:type="dxa"/>
            <w:tcBorders>
              <w:top w:val="single" w:color="000000" w:sz="8" w:space="0"/>
              <w:left w:val="single" w:color="000000" w:sz="2" w:space="0"/>
              <w:bottom w:val="single" w:color="000000" w:sz="8" w:space="0"/>
              <w:right w:val="single" w:color="000000" w:sz="8" w:space="0"/>
            </w:tcBorders>
            <w:vAlign w:val="center"/>
          </w:tcPr>
          <w:p w14:paraId="420D8478">
            <w:pPr>
              <w:spacing w:line="360" w:lineRule="auto"/>
              <w:rPr>
                <w:rFonts w:hint="eastAsia" w:ascii="宋体" w:hAnsi="宋体" w:eastAsia="宋体" w:cs="宋体"/>
                <w:color w:val="auto"/>
                <w:kern w:val="28"/>
                <w:sz w:val="21"/>
                <w:szCs w:val="21"/>
                <w:highlight w:val="none"/>
              </w:rPr>
            </w:pPr>
            <w:r>
              <w:rPr>
                <w:rFonts w:hint="eastAsia" w:ascii="宋体" w:hAnsi="宋体" w:eastAsia="宋体" w:cs="宋体"/>
                <w:color w:val="auto"/>
                <w:kern w:val="0"/>
                <w:sz w:val="21"/>
                <w:szCs w:val="21"/>
                <w:highlight w:val="none"/>
              </w:rPr>
              <w:sym w:font="Wingdings" w:char="F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不接受。</w:t>
            </w:r>
          </w:p>
        </w:tc>
      </w:tr>
      <w:tr w14:paraId="58D5C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7" w:hRule="atLeast"/>
          <w:tblHeader/>
        </w:trPr>
        <w:tc>
          <w:tcPr>
            <w:tcW w:w="629" w:type="dxa"/>
            <w:tcBorders>
              <w:top w:val="single" w:color="auto" w:sz="4" w:space="0"/>
              <w:left w:val="single" w:color="000000" w:sz="8" w:space="0"/>
              <w:right w:val="single" w:color="000000" w:sz="2" w:space="0"/>
            </w:tcBorders>
            <w:vAlign w:val="center"/>
          </w:tcPr>
          <w:p w14:paraId="5030437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424" w:type="dxa"/>
            <w:tcBorders>
              <w:top w:val="single" w:color="000000" w:sz="8" w:space="0"/>
              <w:left w:val="single" w:color="000000" w:sz="2" w:space="0"/>
              <w:right w:val="single" w:color="000000" w:sz="8" w:space="0"/>
            </w:tcBorders>
            <w:vAlign w:val="center"/>
          </w:tcPr>
          <w:p w14:paraId="25E65E9E">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5514" w:type="dxa"/>
            <w:tcBorders>
              <w:top w:val="single" w:color="000000" w:sz="8" w:space="0"/>
              <w:left w:val="single" w:color="000000" w:sz="2" w:space="0"/>
              <w:bottom w:val="single" w:color="auto" w:sz="4" w:space="0"/>
              <w:right w:val="single" w:color="000000" w:sz="8" w:space="0"/>
            </w:tcBorders>
            <w:vAlign w:val="center"/>
          </w:tcPr>
          <w:p w14:paraId="497FB5FC">
            <w:pPr>
              <w:spacing w:line="360" w:lineRule="auto"/>
              <w:rPr>
                <w:rFonts w:hint="eastAsia" w:ascii="宋体" w:hAnsi="宋体" w:eastAsia="宋体" w:cs="宋体"/>
                <w:snapToGrid w:val="0"/>
                <w:color w:val="auto"/>
                <w:kern w:val="28"/>
                <w:sz w:val="21"/>
                <w:szCs w:val="21"/>
                <w:highlight w:val="none"/>
                <w:lang w:eastAsia="zh-CN"/>
              </w:rPr>
            </w:pPr>
            <w:r>
              <w:rPr>
                <w:rFonts w:hint="eastAsia" w:ascii="宋体" w:hAnsi="宋体" w:cs="宋体"/>
                <w:snapToGrid w:val="0"/>
                <w:color w:val="auto"/>
                <w:kern w:val="28"/>
                <w:sz w:val="21"/>
                <w:szCs w:val="21"/>
                <w:highlight w:val="none"/>
                <w:lang w:eastAsia="zh-CN"/>
              </w:rPr>
              <w:t>本项目不接受联合体竞标。</w:t>
            </w:r>
          </w:p>
        </w:tc>
      </w:tr>
      <w:tr w14:paraId="2FD92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E8CA4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424" w:type="dxa"/>
            <w:tcBorders>
              <w:top w:val="single" w:color="auto" w:sz="4" w:space="0"/>
              <w:left w:val="single" w:color="auto" w:sz="4" w:space="0"/>
              <w:bottom w:val="single" w:color="auto" w:sz="4" w:space="0"/>
              <w:right w:val="single" w:color="auto" w:sz="4" w:space="0"/>
            </w:tcBorders>
            <w:vAlign w:val="center"/>
          </w:tcPr>
          <w:p w14:paraId="4FAE80B3">
            <w:pPr>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解释权</w:t>
            </w:r>
          </w:p>
        </w:tc>
        <w:tc>
          <w:tcPr>
            <w:tcW w:w="5514" w:type="dxa"/>
            <w:tcBorders>
              <w:top w:val="single" w:color="auto" w:sz="4" w:space="0"/>
              <w:left w:val="single" w:color="auto" w:sz="4" w:space="0"/>
              <w:bottom w:val="single" w:color="auto" w:sz="4" w:space="0"/>
              <w:right w:val="single" w:color="auto" w:sz="4" w:space="0"/>
            </w:tcBorders>
            <w:vAlign w:val="center"/>
          </w:tcPr>
          <w:p w14:paraId="5C7F6B84">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本谈判文件解释权属采购人及代理机构。</w:t>
            </w:r>
          </w:p>
        </w:tc>
      </w:tr>
    </w:tbl>
    <w:p w14:paraId="13713F4B">
      <w:pPr>
        <w:snapToGrid w:val="0"/>
        <w:jc w:val="center"/>
        <w:rPr>
          <w:rFonts w:cs="仿宋_GB2312" w:asciiTheme="minorEastAsia" w:hAnsiTheme="minorEastAsia" w:eastAsiaTheme="minorEastAsia"/>
          <w:b/>
          <w:color w:val="auto"/>
          <w:sz w:val="32"/>
          <w:szCs w:val="20"/>
          <w:highlight w:val="none"/>
        </w:rPr>
      </w:pPr>
    </w:p>
    <w:p w14:paraId="3FFBBAD1">
      <w:pPr>
        <w:adjustRightInd/>
        <w:spacing w:line="360" w:lineRule="auto"/>
        <w:ind w:firstLine="3845" w:firstLineChars="1197"/>
        <w:outlineLvl w:val="1"/>
        <w:rPr>
          <w:rFonts w:hint="eastAsia" w:cs="仿宋_GB2312" w:asciiTheme="minorEastAsia" w:hAnsiTheme="minorEastAsia" w:eastAsiaTheme="minorEastAsia"/>
          <w:b/>
          <w:color w:val="auto"/>
          <w:sz w:val="32"/>
          <w:szCs w:val="20"/>
          <w:highlight w:val="none"/>
        </w:rPr>
      </w:pPr>
    </w:p>
    <w:p w14:paraId="19C86A9C">
      <w:pPr>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1C77F3E3">
      <w:pPr>
        <w:adjustRightInd/>
        <w:spacing w:line="360" w:lineRule="auto"/>
        <w:ind w:firstLine="3845" w:firstLineChars="1197"/>
        <w:outlineLvl w:val="1"/>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C582D1F">
      <w:pPr>
        <w:keepNext w:val="0"/>
        <w:keepLines w:val="0"/>
        <w:pageBreakBefore w:val="0"/>
        <w:kinsoku/>
        <w:wordWrap/>
        <w:overflowPunct/>
        <w:topLinePunct w:val="0"/>
        <w:bidi w:val="0"/>
        <w:snapToGrid w:val="0"/>
        <w:spacing w:line="360" w:lineRule="auto"/>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适用范围</w:t>
      </w:r>
    </w:p>
    <w:p w14:paraId="349E401C">
      <w:pPr>
        <w:keepNext w:val="0"/>
        <w:keepLines w:val="0"/>
        <w:pageBreakBefore w:val="0"/>
        <w:kinsoku/>
        <w:wordWrap/>
        <w:overflowPunct/>
        <w:topLinePunct w:val="0"/>
        <w:bidi w:val="0"/>
        <w:snapToGrid w:val="0"/>
        <w:spacing w:line="360" w:lineRule="auto"/>
        <w:ind w:firstLine="420" w:firstLineChars="20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本谈判文件适用于该项目的邀请、响应、开启响应文件、信用信息查询、资格性审查、评审、成交、合同、验收等行为（法律、法规另有规定的，从其规定）。</w:t>
      </w:r>
    </w:p>
    <w:p w14:paraId="18FAB602">
      <w:pPr>
        <w:keepNext w:val="0"/>
        <w:keepLines w:val="0"/>
        <w:pageBreakBefore w:val="0"/>
        <w:kinsoku/>
        <w:wordWrap/>
        <w:overflowPunct/>
        <w:topLinePunct w:val="0"/>
        <w:bidi w:val="0"/>
        <w:adjustRightInd/>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2.定义</w:t>
      </w:r>
    </w:p>
    <w:p w14:paraId="49C7A904">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 “采购人”系指谈判邀请公告中载明的本项目的采购人。</w:t>
      </w:r>
    </w:p>
    <w:p w14:paraId="0DCE9724">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 “采购代理机构”系指谈判邀请公告中载明的本项目的采购代理机构。</w:t>
      </w:r>
    </w:p>
    <w:p w14:paraId="729283A3">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 “供应商”系指响应谈判、参加本次竞争的法人、其他组织或自然人。</w:t>
      </w:r>
    </w:p>
    <w:p w14:paraId="38E3B513">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 “</w:t>
      </w:r>
      <w:r>
        <w:rPr>
          <w:rFonts w:hint="eastAsia" w:ascii="宋体" w:hAnsi="宋体" w:cs="宋体"/>
          <w:color w:val="auto"/>
          <w:sz w:val="21"/>
          <w:szCs w:val="21"/>
          <w:highlight w:val="none"/>
        </w:rPr>
        <w:t>法定代表人（负责人）</w:t>
      </w:r>
      <w:r>
        <w:rPr>
          <w:rFonts w:hint="eastAsia" w:asciiTheme="minorEastAsia" w:hAnsiTheme="minorEastAsia" w:eastAsiaTheme="minorEastAsia"/>
          <w:color w:val="auto"/>
          <w:sz w:val="21"/>
          <w:szCs w:val="21"/>
          <w:highlight w:val="none"/>
        </w:rPr>
        <w:t>”系指法人企业的法定负责人，或其他组织为法律、行政法规规定代表单位行使职权的主要负责人，或自然人本人。</w:t>
      </w:r>
    </w:p>
    <w:p w14:paraId="2C734634">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 “成交人”系指经评审确定的成交供应商。</w:t>
      </w:r>
    </w:p>
    <w:p w14:paraId="60DE931D">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2.6“响应文件”系指供应商提交的商务技术文件。供应商提交最后报价后，最后报价是供应商响应文件的有效组成部分。</w:t>
      </w:r>
    </w:p>
    <w:p w14:paraId="19BC76FD">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2.7“电子交易平台”系指本项目政府采购活动所依托的</w:t>
      </w:r>
      <w:r>
        <w:rPr>
          <w:rFonts w:hint="eastAsia" w:ascii="宋体" w:hAnsi="宋体" w:cs="宋体"/>
          <w:color w:val="auto"/>
          <w:sz w:val="21"/>
          <w:szCs w:val="21"/>
          <w:highlight w:val="none"/>
        </w:rPr>
        <w:t>广西政府采购云平台（https://www.gcy.zfcg.gxzf.gov.cn/）</w:t>
      </w:r>
      <w:r>
        <w:rPr>
          <w:rFonts w:hint="eastAsia" w:asciiTheme="minorEastAsia" w:hAnsiTheme="minorEastAsia" w:eastAsiaTheme="minorEastAsia"/>
          <w:color w:val="auto"/>
          <w:sz w:val="21"/>
          <w:szCs w:val="21"/>
          <w:highlight w:val="none"/>
        </w:rPr>
        <w:t>。</w:t>
      </w:r>
    </w:p>
    <w:p w14:paraId="5B457A4A">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rPr>
        <w:t>）。</w:t>
      </w:r>
    </w:p>
    <w:p w14:paraId="0B919992">
      <w:pPr>
        <w:keepNext w:val="0"/>
        <w:keepLines w:val="0"/>
        <w:pageBreakBefore w:val="0"/>
        <w:kinsoku/>
        <w:wordWrap/>
        <w:overflowPunct/>
        <w:topLinePunct w:val="0"/>
        <w:bidi w:val="0"/>
        <w:spacing w:line="360" w:lineRule="auto"/>
        <w:ind w:firstLine="420" w:firstLineChars="200"/>
        <w:rPr>
          <w:color w:val="auto"/>
          <w:sz w:val="21"/>
          <w:szCs w:val="21"/>
          <w:highlight w:val="none"/>
        </w:rPr>
      </w:pPr>
      <w:r>
        <w:rPr>
          <w:rFonts w:hint="eastAsia" w:asciiTheme="minorEastAsia" w:hAnsiTheme="minorEastAsia" w:eastAsiaTheme="minorEastAsia"/>
          <w:color w:val="auto"/>
          <w:sz w:val="21"/>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0A4019B">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2.9 “书面形式”包括数据电文形式与纸质形式。数据电文形式与纸质形式的采购活动具有同等法律效力。</w:t>
      </w:r>
    </w:p>
    <w:p w14:paraId="2432E95C">
      <w:pPr>
        <w:keepNext w:val="0"/>
        <w:keepLines w:val="0"/>
        <w:pageBreakBefore w:val="0"/>
        <w:kinsoku/>
        <w:wordWrap/>
        <w:overflowPunct/>
        <w:topLinePunct w:val="0"/>
        <w:bidi w:val="0"/>
        <w:snapToGrid w:val="0"/>
        <w:spacing w:line="360" w:lineRule="auto"/>
        <w:ind w:firstLine="420" w:firstLineChars="200"/>
        <w:jc w:val="left"/>
        <w:rPr>
          <w:rFonts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2.10 “▲” 系指实质性要求条款， “※”系指谈判过程中可能实质性变动的内容，</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rPr>
        <w:sym w:font="Wingdings" w:char="F0FE"/>
      </w:r>
      <w:r>
        <w:rPr>
          <w:rFonts w:hint="eastAsia" w:ascii="宋体" w:hAnsi="宋体" w:cs="宋体"/>
          <w:color w:val="auto"/>
          <w:kern w:val="0"/>
          <w:sz w:val="21"/>
          <w:szCs w:val="21"/>
          <w:highlight w:val="none"/>
        </w:rPr>
        <w:t>”</w:t>
      </w:r>
      <w:r>
        <w:rPr>
          <w:rFonts w:hint="eastAsia" w:cs="宋体" w:asciiTheme="minorEastAsia" w:hAnsiTheme="minorEastAsia" w:eastAsiaTheme="minorEastAsia"/>
          <w:color w:val="auto"/>
          <w:sz w:val="21"/>
          <w:szCs w:val="21"/>
          <w:highlight w:val="none"/>
        </w:rPr>
        <w:t>系指适用本项目的要求，“□”系指不适用本项目的要求。</w:t>
      </w:r>
    </w:p>
    <w:p w14:paraId="2E64EA60">
      <w:pPr>
        <w:keepNext w:val="0"/>
        <w:keepLines w:val="0"/>
        <w:pageBreakBefore w:val="0"/>
        <w:kinsoku/>
        <w:wordWrap/>
        <w:overflowPunct/>
        <w:topLinePunct w:val="0"/>
        <w:bidi w:val="0"/>
        <w:adjustRightInd/>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3. 响应有效期</w:t>
      </w:r>
    </w:p>
    <w:p w14:paraId="71B80ACB">
      <w:pPr>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▲3.1</w:t>
      </w:r>
      <w:r>
        <w:rPr>
          <w:rFonts w:hint="eastAsia" w:cs="仿宋_GB2312" w:asciiTheme="minorEastAsia" w:hAnsiTheme="minorEastAsia" w:eastAsiaTheme="minorEastAsia"/>
          <w:b/>
          <w:color w:val="auto"/>
          <w:sz w:val="21"/>
          <w:szCs w:val="21"/>
          <w:highlight w:val="none"/>
        </w:rPr>
        <w:t>响应有效期为从提交响应文件的截止之日起60天。供应商的响应文件中承诺的响应有效期少于谈判文件中载明的谈判有效期的，响应无效。</w:t>
      </w:r>
    </w:p>
    <w:p w14:paraId="3F058FBD">
      <w:pPr>
        <w:pStyle w:val="392"/>
        <w:keepNext w:val="0"/>
        <w:keepLines w:val="0"/>
        <w:pageBreakBefore w:val="0"/>
        <w:kinsoku/>
        <w:wordWrap/>
        <w:overflowPunct/>
        <w:topLinePunct w:val="0"/>
        <w:bidi w:val="0"/>
        <w:spacing w:before="0" w:line="360" w:lineRule="auto"/>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3.2响应文件合格提交后，自响应截止日期起，在响应有效期内有效。</w:t>
      </w:r>
    </w:p>
    <w:p w14:paraId="530317CE">
      <w:pPr>
        <w:pStyle w:val="392"/>
        <w:keepNext w:val="0"/>
        <w:keepLines w:val="0"/>
        <w:pageBreakBefore w:val="0"/>
        <w:kinsoku/>
        <w:wordWrap/>
        <w:overflowPunct/>
        <w:topLinePunct w:val="0"/>
        <w:bidi w:val="0"/>
        <w:spacing w:before="0" w:line="360" w:lineRule="auto"/>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 w:val="21"/>
          <w:szCs w:val="21"/>
          <w:highlight w:val="none"/>
        </w:rPr>
        <w:t>拒绝延长谈判有效期的供应商不得再参与该项目后续采购活动。</w:t>
      </w:r>
    </w:p>
    <w:p w14:paraId="29DA7FE0">
      <w:pPr>
        <w:keepNext w:val="0"/>
        <w:keepLines w:val="0"/>
        <w:pageBreakBefore w:val="0"/>
        <w:tabs>
          <w:tab w:val="left" w:pos="3780"/>
        </w:tabs>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4．响应费用</w:t>
      </w:r>
    </w:p>
    <w:p w14:paraId="59EC674F">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rPr>
        <w:t>供应商需自行承担涉及响应的一切费用</w:t>
      </w:r>
      <w:r>
        <w:rPr>
          <w:rFonts w:hint="eastAsia" w:asciiTheme="minorEastAsia" w:hAnsiTheme="minorEastAsia" w:eastAsiaTheme="minorEastAsia"/>
          <w:color w:val="auto"/>
          <w:sz w:val="21"/>
          <w:szCs w:val="21"/>
          <w:highlight w:val="none"/>
          <w:lang w:val="zh-CN"/>
        </w:rPr>
        <w:t>。</w:t>
      </w:r>
    </w:p>
    <w:p w14:paraId="6AC86241">
      <w:pPr>
        <w:keepNext w:val="0"/>
        <w:keepLines w:val="0"/>
        <w:pageBreakBefore w:val="0"/>
        <w:kinsoku/>
        <w:wordWrap/>
        <w:overflowPunct/>
        <w:topLinePunct w:val="0"/>
        <w:bidi w:val="0"/>
        <w:spacing w:line="360" w:lineRule="auto"/>
        <w:jc w:val="center"/>
        <w:rPr>
          <w:rFonts w:cs="仿宋_GB2312" w:asciiTheme="minorEastAsia" w:hAnsiTheme="minorEastAsia" w:eastAsiaTheme="minorEastAsia"/>
          <w:b/>
          <w:color w:val="auto"/>
          <w:sz w:val="21"/>
          <w:szCs w:val="21"/>
          <w:highlight w:val="none"/>
        </w:rPr>
      </w:pPr>
    </w:p>
    <w:p w14:paraId="39137E16">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三、需要落实的政府采购政策</w:t>
      </w:r>
    </w:p>
    <w:p w14:paraId="52A67996">
      <w:pPr>
        <w:pStyle w:val="392"/>
        <w:keepNext w:val="0"/>
        <w:keepLines w:val="0"/>
        <w:pageBreakBefore w:val="0"/>
        <w:kinsoku/>
        <w:wordWrap/>
        <w:overflowPunct/>
        <w:topLinePunct w:val="0"/>
        <w:bidi w:val="0"/>
        <w:spacing w:before="0" w:line="360" w:lineRule="auto"/>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1.是否允许采购进口产品要求</w:t>
      </w:r>
    </w:p>
    <w:p w14:paraId="248D3CC1">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kern w:val="0"/>
          <w:sz w:val="21"/>
          <w:szCs w:val="21"/>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1"/>
          <w:szCs w:val="21"/>
          <w:highlight w:val="none"/>
        </w:rPr>
        <w:t>。</w:t>
      </w:r>
    </w:p>
    <w:p w14:paraId="104C5163">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2.支持绿色发展</w:t>
      </w:r>
    </w:p>
    <w:p w14:paraId="615735B9">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color w:val="auto"/>
          <w:sz w:val="21"/>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谈判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244E89B7">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w:t>
      </w:r>
      <w:r>
        <w:rPr>
          <w:rFonts w:hint="eastAsia" w:ascii="宋体" w:hAnsi="宋体" w:cs="宋体"/>
          <w:color w:val="auto"/>
          <w:sz w:val="21"/>
          <w:szCs w:val="21"/>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1"/>
          <w:szCs w:val="21"/>
          <w:highlight w:val="none"/>
        </w:rPr>
        <w:t>。</w:t>
      </w:r>
    </w:p>
    <w:p w14:paraId="6DB7B296">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hint="eastAsia" w:cs="宋体" w:asciiTheme="minorEastAsia" w:hAnsiTheme="minorEastAsia" w:eastAsiaTheme="minorEastAsia"/>
          <w:color w:val="auto"/>
          <w:sz w:val="21"/>
          <w:szCs w:val="21"/>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1"/>
          <w:szCs w:val="21"/>
          <w:highlight w:val="none"/>
        </w:rPr>
        <w:t>鼓励采购单位优先采购秸秆环保板材等资源综合利用产品。鼓励采购单位优先采购绿色物流配送服务、提供新能源交通工具的租赁服务。</w:t>
      </w:r>
    </w:p>
    <w:p w14:paraId="09438CB6">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2.4 </w:t>
      </w:r>
      <w:r>
        <w:rPr>
          <w:rFonts w:hint="eastAsia" w:ascii="宋体" w:hAnsi="宋体" w:cs="宋体"/>
          <w:color w:val="auto"/>
          <w:sz w:val="21"/>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9D251B3">
      <w:pPr>
        <w:pStyle w:val="32"/>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3.支持中小企业发展。</w:t>
      </w:r>
    </w:p>
    <w:p w14:paraId="1AAFA5CF">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D156268">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符合中小企业划分标准的个体工商户，在政府采购活动中视同中小企业。</w:t>
      </w:r>
    </w:p>
    <w:p w14:paraId="008D749C">
      <w:pPr>
        <w:keepNext w:val="0"/>
        <w:keepLines w:val="0"/>
        <w:pageBreakBefore w:val="0"/>
        <w:widowControl/>
        <w:kinsoku/>
        <w:wordWrap/>
        <w:overflowPunct/>
        <w:topLinePunct w:val="0"/>
        <w:bidi w:val="0"/>
        <w:spacing w:line="360" w:lineRule="auto"/>
        <w:ind w:firstLine="420" w:firstLineChars="200"/>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bCs/>
          <w:color w:val="auto"/>
          <w:sz w:val="21"/>
          <w:szCs w:val="21"/>
          <w:highlight w:val="none"/>
        </w:rPr>
        <w:t>3.2</w:t>
      </w:r>
      <w:r>
        <w:rPr>
          <w:rFonts w:hint="eastAsia" w:cs="宋体" w:asciiTheme="minorEastAsia" w:hAnsiTheme="minorEastAsia" w:eastAsiaTheme="minorEastAsia"/>
          <w:color w:val="auto"/>
          <w:kern w:val="0"/>
          <w:sz w:val="21"/>
          <w:szCs w:val="21"/>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1"/>
          <w:szCs w:val="21"/>
          <w:highlight w:val="none"/>
        </w:rPr>
        <w:t>享受中小企业扶持政策。</w:t>
      </w:r>
    </w:p>
    <w:p w14:paraId="20D51A40">
      <w:pPr>
        <w:keepNext w:val="0"/>
        <w:keepLines w:val="0"/>
        <w:pageBreakBefore w:val="0"/>
        <w:widowControl/>
        <w:kinsoku/>
        <w:wordWrap/>
        <w:overflowPunct/>
        <w:topLinePunct w:val="0"/>
        <w:bidi w:val="0"/>
        <w:spacing w:line="360" w:lineRule="auto"/>
        <w:ind w:firstLine="420" w:firstLineChars="200"/>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09F74DDA">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7F93327A">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）的残疾人福利性单位视同小型、微型企业；</w:t>
      </w:r>
    </w:p>
    <w:p w14:paraId="4BA696A8">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C63D48">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可享受中小企业扶持政策的供应商应按照谈判文件格式要求提供《中小企业声明函》，供应商提供的《中小企业声明函》与实际情况不符的，不享受中小企业扶持政策。声明内容不实的，属于提供虚假材料谋取中标、成交的，依法承担法律责任。</w:t>
      </w:r>
    </w:p>
    <w:p w14:paraId="6F8D997C">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3.7中小企业享受扶持政策获得政府采购合同的，小微企业不得将合同分包给大中型企业，中型企业不得将合同分包给大型企业。</w:t>
      </w:r>
    </w:p>
    <w:p w14:paraId="5ADCCD22">
      <w:pPr>
        <w:keepNext w:val="0"/>
        <w:keepLines w:val="0"/>
        <w:pageBreakBefore w:val="0"/>
        <w:kinsoku/>
        <w:wordWrap/>
        <w:overflowPunct/>
        <w:topLinePunct w:val="0"/>
        <w:bidi w:val="0"/>
        <w:spacing w:line="360" w:lineRule="auto"/>
        <w:rPr>
          <w:rFonts w:cs="宋体" w:asciiTheme="minorEastAsia" w:hAnsiTheme="minorEastAsia" w:eastAsiaTheme="minorEastAsia"/>
          <w:b/>
          <w:color w:val="auto"/>
          <w:sz w:val="21"/>
          <w:szCs w:val="21"/>
          <w:highlight w:val="none"/>
        </w:rPr>
      </w:pPr>
      <w:r>
        <w:rPr>
          <w:rFonts w:hint="eastAsia" w:cs="宋体" w:asciiTheme="minorEastAsia" w:hAnsiTheme="minorEastAsia" w:eastAsiaTheme="minorEastAsia"/>
          <w:b/>
          <w:color w:val="auto"/>
          <w:sz w:val="21"/>
          <w:szCs w:val="21"/>
          <w:highlight w:val="none"/>
        </w:rPr>
        <w:t>4.</w:t>
      </w:r>
      <w:r>
        <w:rPr>
          <w:rFonts w:hint="eastAsia" w:cs="宋体" w:asciiTheme="minorEastAsia" w:hAnsiTheme="minorEastAsia" w:eastAsiaTheme="minorEastAsia"/>
          <w:b/>
          <w:bCs/>
          <w:color w:val="auto"/>
          <w:sz w:val="21"/>
          <w:szCs w:val="21"/>
          <w:highlight w:val="none"/>
        </w:rPr>
        <w:t>支持创新发展</w:t>
      </w:r>
    </w:p>
    <w:p w14:paraId="7C5D231E">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4.1 采购人优先采购被认定为首台套产品和“制造精品”的自主创新产品。</w:t>
      </w:r>
    </w:p>
    <w:p w14:paraId="50FAB86F">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优先采购。</w:t>
      </w:r>
    </w:p>
    <w:p w14:paraId="149EBB86">
      <w:pPr>
        <w:keepNext w:val="0"/>
        <w:keepLines w:val="0"/>
        <w:pageBreakBefore w:val="0"/>
        <w:kinsoku/>
        <w:wordWrap/>
        <w:overflowPunct/>
        <w:topLinePunct w:val="0"/>
        <w:bidi w:val="0"/>
        <w:spacing w:line="360" w:lineRule="auto"/>
        <w:rPr>
          <w:rFonts w:ascii="宋体" w:hAnsi="宋体" w:cs="宋体"/>
          <w:b/>
          <w:color w:val="auto"/>
          <w:sz w:val="21"/>
          <w:szCs w:val="21"/>
          <w:highlight w:val="none"/>
        </w:rPr>
      </w:pPr>
      <w:r>
        <w:rPr>
          <w:rFonts w:hint="eastAsia" w:cs="宋体" w:asciiTheme="minorEastAsia" w:hAnsiTheme="minorEastAsia" w:eastAsiaTheme="minorEastAsia"/>
          <w:b/>
          <w:color w:val="auto"/>
          <w:sz w:val="21"/>
          <w:szCs w:val="21"/>
          <w:highlight w:val="none"/>
        </w:rPr>
        <w:t>5.</w:t>
      </w:r>
      <w:r>
        <w:rPr>
          <w:rFonts w:hint="eastAsia" w:ascii="宋体" w:hAnsi="宋体" w:cs="宋体"/>
          <w:b/>
          <w:color w:val="auto"/>
          <w:sz w:val="21"/>
          <w:szCs w:val="21"/>
          <w:highlight w:val="none"/>
        </w:rPr>
        <w:t>平等对待内外资企业</w:t>
      </w:r>
    </w:p>
    <w:p w14:paraId="7857CC6C">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97AA9AC">
      <w:pPr>
        <w:pStyle w:val="631"/>
        <w:keepNext w:val="0"/>
        <w:keepLines w:val="0"/>
        <w:pageBreakBefore w:val="0"/>
        <w:kinsoku/>
        <w:wordWrap/>
        <w:overflowPunct/>
        <w:topLinePunct w:val="0"/>
        <w:bidi w:val="0"/>
        <w:spacing w:line="360" w:lineRule="auto"/>
        <w:ind w:firstLine="0"/>
        <w:rPr>
          <w:b/>
          <w:bCs/>
          <w:color w:val="auto"/>
          <w:sz w:val="21"/>
          <w:szCs w:val="21"/>
          <w:highlight w:val="none"/>
        </w:rPr>
      </w:pPr>
      <w:r>
        <w:rPr>
          <w:rFonts w:hint="eastAsia" w:cs="宋体" w:asciiTheme="minorEastAsia" w:hAnsiTheme="minorEastAsia" w:eastAsiaTheme="minorEastAsia"/>
          <w:b/>
          <w:color w:val="auto"/>
          <w:sz w:val="21"/>
          <w:szCs w:val="21"/>
          <w:highlight w:val="none"/>
        </w:rPr>
        <w:t>6.</w:t>
      </w:r>
      <w:r>
        <w:rPr>
          <w:rFonts w:hint="eastAsia"/>
          <w:b/>
          <w:color w:val="auto"/>
          <w:sz w:val="21"/>
          <w:szCs w:val="21"/>
          <w:highlight w:val="none"/>
        </w:rPr>
        <w:t>平等对待符合条件的破产重整企业</w:t>
      </w:r>
    </w:p>
    <w:p w14:paraId="69F3D618">
      <w:pPr>
        <w:pStyle w:val="631"/>
        <w:keepNext w:val="0"/>
        <w:keepLines w:val="0"/>
        <w:pageBreakBefore w:val="0"/>
        <w:kinsoku/>
        <w:wordWrap/>
        <w:overflowPunct/>
        <w:topLinePunct w:val="0"/>
        <w:bidi w:val="0"/>
        <w:spacing w:line="360" w:lineRule="auto"/>
        <w:rPr>
          <w:color w:val="auto"/>
          <w:sz w:val="21"/>
          <w:szCs w:val="21"/>
          <w:highlight w:val="none"/>
        </w:rPr>
      </w:pPr>
      <w:r>
        <w:rPr>
          <w:rFonts w:hint="eastAsia" w:cs="宋体"/>
          <w:color w:val="auto"/>
          <w:sz w:val="21"/>
          <w:szCs w:val="21"/>
          <w:highlight w:val="none"/>
        </w:rPr>
        <w:t>平等对待符合条件的破产重整企业，切实保障企业公平竞争，平等维护企业的合法利益。</w:t>
      </w:r>
    </w:p>
    <w:p w14:paraId="0D5434D4">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p>
    <w:p w14:paraId="51DA3E0C">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四、询问、质疑与投诉</w:t>
      </w:r>
    </w:p>
    <w:p w14:paraId="034BEA45">
      <w:pPr>
        <w:pStyle w:val="32"/>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1.在线询问、质疑、投诉</w:t>
      </w:r>
    </w:p>
    <w:p w14:paraId="74A158ED">
      <w:pPr>
        <w:keepNext w:val="0"/>
        <w:keepLines w:val="0"/>
        <w:pageBreakBefore w:val="0"/>
        <w:kinsoku/>
        <w:wordWrap/>
        <w:overflowPunct/>
        <w:topLinePunct w:val="0"/>
        <w:bidi w:val="0"/>
        <w:spacing w:line="360" w:lineRule="auto"/>
        <w:ind w:firstLine="420" w:firstLineChars="200"/>
        <w:rPr>
          <w:rFonts w:hint="eastAsia" w:asciiTheme="minorEastAsia" w:hAnsiTheme="minorEastAsia" w:eastAsiaTheme="minorEastAsia"/>
          <w:color w:val="auto"/>
          <w:sz w:val="21"/>
          <w:szCs w:val="21"/>
          <w:highlight w:val="none"/>
          <w:lang w:val="zh-CN"/>
        </w:rPr>
      </w:pPr>
      <w:r>
        <w:rPr>
          <w:rFonts w:hint="eastAsia" w:asciiTheme="minorEastAsia" w:hAnsiTheme="minorEastAsia" w:eastAsiaTheme="minorEastAsia"/>
          <w:color w:val="auto"/>
          <w:sz w:val="21"/>
          <w:szCs w:val="21"/>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085F2185">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供应商询问</w:t>
      </w:r>
    </w:p>
    <w:p w14:paraId="4A78A0BB">
      <w:pPr>
        <w:keepNext w:val="0"/>
        <w:keepLines w:val="0"/>
        <w:pageBreakBefore w:val="0"/>
        <w:kinsoku/>
        <w:wordWrap/>
        <w:overflowPunct/>
        <w:topLinePunct w:val="0"/>
        <w:autoSpaceDE w:val="0"/>
        <w:autoSpaceDN w:val="0"/>
        <w:bidi w:val="0"/>
        <w:spacing w:line="360" w:lineRule="auto"/>
        <w:ind w:firstLine="420" w:firstLineChars="200"/>
        <w:jc w:val="left"/>
        <w:rPr>
          <w:rFonts w:cs="宋体" w:asciiTheme="minorEastAsia" w:hAnsiTheme="minorEastAsia" w:eastAsiaTheme="minorEastAsia"/>
          <w:color w:val="auto"/>
          <w:kern w:val="0"/>
          <w:sz w:val="21"/>
          <w:szCs w:val="21"/>
          <w:highlight w:val="none"/>
          <w:lang w:val="zh-CN"/>
        </w:rPr>
      </w:pPr>
      <w:r>
        <w:rPr>
          <w:rFonts w:hint="eastAsia" w:cs="宋体" w:asciiTheme="minorEastAsia" w:hAnsiTheme="minorEastAsia" w:eastAsiaTheme="minorEastAsia"/>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973F4D">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 供应商质疑</w:t>
      </w:r>
    </w:p>
    <w:p w14:paraId="3D57C04C">
      <w:pPr>
        <w:pStyle w:val="32"/>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b/>
          <w:color w:val="auto"/>
          <w:sz w:val="21"/>
          <w:szCs w:val="21"/>
          <w:highlight w:val="none"/>
        </w:rPr>
      </w:pPr>
      <w:r>
        <w:rPr>
          <w:rFonts w:hint="eastAsia" w:cs="微软雅黑" w:asciiTheme="minorEastAsia" w:hAnsiTheme="minorEastAsia" w:eastAsiaTheme="minorEastAsia"/>
          <w:b/>
          <w:color w:val="auto"/>
          <w:kern w:val="0"/>
          <w:sz w:val="21"/>
          <w:szCs w:val="21"/>
          <w:highlight w:val="none"/>
          <w:lang w:val="zh-CN"/>
        </w:rPr>
        <w:t>3</w:t>
      </w:r>
      <w:r>
        <w:rPr>
          <w:rFonts w:hint="eastAsia" w:asciiTheme="minorEastAsia" w:hAnsiTheme="minorEastAsia" w:eastAsiaTheme="minorEastAsia"/>
          <w:b/>
          <w:color w:val="auto"/>
          <w:sz w:val="21"/>
          <w:szCs w:val="21"/>
          <w:highlight w:val="none"/>
        </w:rPr>
        <w:t>.1质疑提出时效</w:t>
      </w:r>
    </w:p>
    <w:p w14:paraId="199F6318">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3.1.1提出质疑的供应商应当是参与所质疑项目采购活动的供应商。潜在供应商已依法获取其可质疑的采购文件的，可以对该文件提出质疑。</w:t>
      </w:r>
    </w:p>
    <w:p w14:paraId="6628B3EA">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cs="微软雅黑" w:asciiTheme="minorEastAsia" w:hAnsiTheme="minorEastAsia" w:eastAsiaTheme="minorEastAsia"/>
          <w:color w:val="auto"/>
          <w:kern w:val="0"/>
          <w:sz w:val="21"/>
          <w:szCs w:val="21"/>
          <w:highlight w:val="none"/>
          <w:lang w:val="zh-CN"/>
        </w:rPr>
        <w:t>3</w:t>
      </w:r>
      <w:r>
        <w:rPr>
          <w:rFonts w:hint="eastAsia" w:asciiTheme="minorEastAsia" w:hAnsiTheme="minorEastAsia" w:eastAsiaTheme="minorEastAsia"/>
          <w:color w:val="auto"/>
          <w:sz w:val="21"/>
          <w:szCs w:val="21"/>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02A730A">
      <w:pPr>
        <w:pStyle w:val="15"/>
        <w:keepNext w:val="0"/>
        <w:keepLines w:val="0"/>
        <w:pageBreakBefore w:val="0"/>
        <w:kinsoku/>
        <w:wordWrap/>
        <w:overflowPunct/>
        <w:topLinePunct w:val="0"/>
        <w:bidi w:val="0"/>
        <w:spacing w:line="360" w:lineRule="auto"/>
        <w:ind w:firstLine="380" w:firstLineChars="181"/>
        <w:rPr>
          <w:rFonts w:asciiTheme="minorEastAsia" w:hAnsiTheme="minorEastAsia" w:eastAsiaTheme="minorEastAsia"/>
          <w:snapToGrid/>
          <w:color w:val="auto"/>
          <w:kern w:val="2"/>
          <w:sz w:val="21"/>
          <w:szCs w:val="21"/>
          <w:highlight w:val="none"/>
        </w:rPr>
      </w:pPr>
      <w:r>
        <w:rPr>
          <w:rFonts w:hint="eastAsia" w:asciiTheme="minorEastAsia" w:hAnsiTheme="minorEastAsia" w:eastAsiaTheme="minorEastAsia"/>
          <w:snapToGrid/>
          <w:color w:val="auto"/>
          <w:kern w:val="2"/>
          <w:sz w:val="21"/>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29134B67">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3.1.2.2对采购过程提出质疑的，质疑期限为各采购程序环节结束之日起计算。</w:t>
      </w:r>
    </w:p>
    <w:p w14:paraId="6C30D0F2">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3.1.2.3对采购结果提出质疑的，质疑期限自采购结果公告期限届满之日起计算。</w:t>
      </w:r>
    </w:p>
    <w:p w14:paraId="6AC65A17">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3.1.2.4对同一采购程序环节的质疑，供应商须一次性提出。</w:t>
      </w:r>
    </w:p>
    <w:p w14:paraId="2A59A795">
      <w:pPr>
        <w:pStyle w:val="32"/>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3.2质疑答复</w:t>
      </w:r>
    </w:p>
    <w:p w14:paraId="7261BCA6">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3.2.1根据采购人与采购代理机构签订的采购委托协议，质疑答复责任主体如下：</w:t>
      </w:r>
    </w:p>
    <w:p w14:paraId="63AB5256">
      <w:pPr>
        <w:keepNext w:val="0"/>
        <w:keepLines w:val="0"/>
        <w:pageBreakBefore w:val="0"/>
        <w:widowControl/>
        <w:kinsoku/>
        <w:wordWrap/>
        <w:overflowPunct/>
        <w:topLinePunct w:val="0"/>
        <w:bidi w:val="0"/>
        <w:adjustRightInd/>
        <w:spacing w:line="360" w:lineRule="auto"/>
        <w:jc w:val="center"/>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8E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2C1737D3">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质疑内容</w:t>
            </w:r>
          </w:p>
        </w:tc>
        <w:tc>
          <w:tcPr>
            <w:tcW w:w="2232" w:type="dxa"/>
            <w:vAlign w:val="center"/>
          </w:tcPr>
          <w:p w14:paraId="3BDD0595">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质疑答复责任主体</w:t>
            </w:r>
          </w:p>
        </w:tc>
      </w:tr>
      <w:tr w14:paraId="1B80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561A193">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对采购文件提出质疑</w:t>
            </w:r>
          </w:p>
        </w:tc>
        <w:tc>
          <w:tcPr>
            <w:tcW w:w="4536" w:type="dxa"/>
            <w:vAlign w:val="center"/>
          </w:tcPr>
          <w:p w14:paraId="35F13538">
            <w:pPr>
              <w:pStyle w:val="32"/>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对采购文件中特定资格条件、采购需求提出的质疑</w:t>
            </w:r>
          </w:p>
        </w:tc>
        <w:tc>
          <w:tcPr>
            <w:tcW w:w="2232" w:type="dxa"/>
            <w:vAlign w:val="center"/>
          </w:tcPr>
          <w:p w14:paraId="0D0785C8">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r>
      <w:tr w14:paraId="4DFA9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24524C0D">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p>
        </w:tc>
        <w:tc>
          <w:tcPr>
            <w:tcW w:w="4536" w:type="dxa"/>
            <w:vAlign w:val="center"/>
          </w:tcPr>
          <w:p w14:paraId="2CE1E80E">
            <w:pPr>
              <w:pStyle w:val="32"/>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对采购文件中其他内容提出的质疑</w:t>
            </w:r>
          </w:p>
        </w:tc>
        <w:tc>
          <w:tcPr>
            <w:tcW w:w="2232" w:type="dxa"/>
            <w:vAlign w:val="center"/>
          </w:tcPr>
          <w:p w14:paraId="3CB563E8">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r w14:paraId="5641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1E8329F">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对采购过程提出质疑</w:t>
            </w:r>
          </w:p>
        </w:tc>
        <w:tc>
          <w:tcPr>
            <w:tcW w:w="4536" w:type="dxa"/>
            <w:vAlign w:val="center"/>
          </w:tcPr>
          <w:p w14:paraId="4F9FF7D2">
            <w:pPr>
              <w:pStyle w:val="32"/>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有关现场考察或开启响应文件前答疑会事项提出的质疑</w:t>
            </w:r>
          </w:p>
        </w:tc>
        <w:tc>
          <w:tcPr>
            <w:tcW w:w="2232" w:type="dxa"/>
            <w:vAlign w:val="center"/>
          </w:tcPr>
          <w:p w14:paraId="0AEA1CFE">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采购人</w:t>
            </w:r>
          </w:p>
        </w:tc>
      </w:tr>
      <w:tr w14:paraId="77CA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2ED0341">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p>
        </w:tc>
        <w:tc>
          <w:tcPr>
            <w:tcW w:w="4536" w:type="dxa"/>
            <w:vAlign w:val="center"/>
          </w:tcPr>
          <w:p w14:paraId="55708761">
            <w:pPr>
              <w:pStyle w:val="32"/>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对采购过程中其它事项提出的质疑</w:t>
            </w:r>
          </w:p>
        </w:tc>
        <w:tc>
          <w:tcPr>
            <w:tcW w:w="2232" w:type="dxa"/>
            <w:vAlign w:val="center"/>
          </w:tcPr>
          <w:p w14:paraId="471D1D3D">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r w14:paraId="4404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DE7C6E9">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对采购结果提出质疑</w:t>
            </w:r>
          </w:p>
        </w:tc>
        <w:tc>
          <w:tcPr>
            <w:tcW w:w="4536" w:type="dxa"/>
            <w:vAlign w:val="center"/>
          </w:tcPr>
          <w:p w14:paraId="5DE8A5DB">
            <w:pPr>
              <w:pStyle w:val="32"/>
              <w:keepNext w:val="0"/>
              <w:keepLines w:val="0"/>
              <w:pageBreakBefore w:val="0"/>
              <w:kinsoku/>
              <w:wordWrap/>
              <w:overflowPunct/>
              <w:topLinePunct w:val="0"/>
              <w:bidi w:val="0"/>
              <w:spacing w:line="360" w:lineRule="auto"/>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对采购结果提出的质疑</w:t>
            </w:r>
          </w:p>
        </w:tc>
        <w:tc>
          <w:tcPr>
            <w:tcW w:w="2232" w:type="dxa"/>
            <w:vAlign w:val="center"/>
          </w:tcPr>
          <w:p w14:paraId="01C7DB0B">
            <w:pPr>
              <w:pStyle w:val="32"/>
              <w:keepNext w:val="0"/>
              <w:keepLines w:val="0"/>
              <w:pageBreakBefore w:val="0"/>
              <w:kinsoku/>
              <w:wordWrap/>
              <w:overflowPunct/>
              <w:topLinePunct w:val="0"/>
              <w:bidi w:val="0"/>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采购代理机构</w:t>
            </w:r>
          </w:p>
        </w:tc>
      </w:tr>
    </w:tbl>
    <w:p w14:paraId="6FECA119">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注：采购人或代理机构应当协助质疑答复责任主体及时答复供应商的书面质疑。</w:t>
      </w:r>
    </w:p>
    <w:p w14:paraId="41D41B32">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129F2C49">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 2.3询问或者质疑事项可能影响采购结果的，采购人应当暂停签订合同，已经签订合同的，应当中止履行合同。</w:t>
      </w:r>
    </w:p>
    <w:p w14:paraId="57DB07AF">
      <w:pPr>
        <w:pStyle w:val="32"/>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color w:val="auto"/>
          <w:sz w:val="21"/>
          <w:szCs w:val="21"/>
          <w:highlight w:val="none"/>
        </w:rPr>
      </w:pPr>
      <w:r>
        <w:rPr>
          <w:rFonts w:hint="eastAsia" w:cs="微软雅黑" w:asciiTheme="minorEastAsia" w:hAnsiTheme="minorEastAsia" w:eastAsiaTheme="minorEastAsia"/>
          <w:b/>
          <w:color w:val="auto"/>
          <w:kern w:val="0"/>
          <w:sz w:val="21"/>
          <w:szCs w:val="21"/>
          <w:highlight w:val="none"/>
          <w:lang w:val="zh-CN"/>
        </w:rPr>
        <w:t>3.3质疑函</w:t>
      </w:r>
    </w:p>
    <w:p w14:paraId="74602071">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3.3.1供应商提出质疑应当提交质疑函和必要的证明材料。质疑函应当包括下列内容：</w:t>
      </w:r>
    </w:p>
    <w:p w14:paraId="09034995">
      <w:pPr>
        <w:pStyle w:val="32"/>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3.3.1.1供应商的姓名或者名称、地址、邮编、联系人及联系电话；</w:t>
      </w:r>
    </w:p>
    <w:p w14:paraId="17F50F98">
      <w:pPr>
        <w:pStyle w:val="32"/>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3.3.1.2质疑项目的名称、编号；</w:t>
      </w:r>
    </w:p>
    <w:p w14:paraId="46AE59A7">
      <w:pPr>
        <w:pStyle w:val="32"/>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3.3.1.3具体、明确的质疑事项和与质疑事项相关的请求；</w:t>
      </w:r>
    </w:p>
    <w:p w14:paraId="217262D2">
      <w:pPr>
        <w:pStyle w:val="32"/>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3.3.1.4事实依据；</w:t>
      </w:r>
    </w:p>
    <w:p w14:paraId="3CBE8168">
      <w:pPr>
        <w:pStyle w:val="32"/>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3.3.1.5必要的法律依据；</w:t>
      </w:r>
    </w:p>
    <w:p w14:paraId="04B11DAD">
      <w:pPr>
        <w:pStyle w:val="32"/>
        <w:keepNext w:val="0"/>
        <w:keepLines w:val="0"/>
        <w:pageBreakBefore w:val="0"/>
        <w:tabs>
          <w:tab w:val="left" w:pos="426"/>
          <w:tab w:val="left" w:pos="840"/>
        </w:tabs>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3.3.1.6提出质疑的日期。</w:t>
      </w:r>
    </w:p>
    <w:p w14:paraId="268DD6AE">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3.3.2供应商提交的质疑函需一式三份。供应商为自然人的，应当由本人签字；供应商为法人或者其他组织的，应当由法定代表人、主要负责人，或者其授权代表签字或者盖章，并加盖公章。</w:t>
      </w:r>
    </w:p>
    <w:p w14:paraId="409141E6">
      <w:pPr>
        <w:pStyle w:val="32"/>
        <w:keepNext w:val="0"/>
        <w:keepLines w:val="0"/>
        <w:pageBreakBefore w:val="0"/>
        <w:kinsoku/>
        <w:wordWrap/>
        <w:overflowPunct/>
        <w:topLinePunct w:val="0"/>
        <w:bidi w:val="0"/>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质疑函范本及制作说明详见附件</w:t>
      </w:r>
      <w:r>
        <w:rPr>
          <w:rFonts w:asciiTheme="minorEastAsia" w:hAnsiTheme="minorEastAsia" w:eastAsiaTheme="minorEastAsia"/>
          <w:b/>
          <w:color w:val="auto"/>
          <w:sz w:val="21"/>
          <w:szCs w:val="21"/>
          <w:highlight w:val="none"/>
        </w:rPr>
        <w:t>1</w:t>
      </w:r>
      <w:r>
        <w:rPr>
          <w:rFonts w:hint="eastAsia" w:asciiTheme="minorEastAsia" w:hAnsiTheme="minorEastAsia" w:eastAsiaTheme="minorEastAsia"/>
          <w:b/>
          <w:color w:val="auto"/>
          <w:sz w:val="21"/>
          <w:szCs w:val="21"/>
          <w:highlight w:val="none"/>
        </w:rPr>
        <w:t>。</w:t>
      </w:r>
    </w:p>
    <w:p w14:paraId="322C16B2">
      <w:pPr>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4</w:t>
      </w:r>
      <w:r>
        <w:rPr>
          <w:rFonts w:asciiTheme="minorEastAsia" w:hAnsiTheme="minorEastAsia" w:eastAsiaTheme="minorEastAsia"/>
          <w:b/>
          <w:color w:val="auto"/>
          <w:sz w:val="21"/>
          <w:szCs w:val="21"/>
          <w:highlight w:val="none"/>
        </w:rPr>
        <w:t>.供应商投诉</w:t>
      </w:r>
    </w:p>
    <w:p w14:paraId="6878B3B5">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.1质疑供应商对采购人、</w:t>
      </w:r>
      <w:r>
        <w:rPr>
          <w:rFonts w:hint="eastAsia" w:asciiTheme="minorEastAsia" w:hAnsiTheme="minorEastAsia" w:eastAsiaTheme="minorEastAsia"/>
          <w:color w:val="auto"/>
          <w:sz w:val="21"/>
          <w:szCs w:val="21"/>
          <w:highlight w:val="none"/>
        </w:rPr>
        <w:t>采购代理机构</w:t>
      </w:r>
      <w:r>
        <w:rPr>
          <w:rFonts w:asciiTheme="minorEastAsia" w:hAnsiTheme="minorEastAsia" w:eastAsiaTheme="minorEastAsia"/>
          <w:color w:val="auto"/>
          <w:sz w:val="21"/>
          <w:szCs w:val="21"/>
          <w:highlight w:val="none"/>
        </w:rPr>
        <w:t>的答复不满意或者采购人、</w:t>
      </w:r>
      <w:r>
        <w:rPr>
          <w:rFonts w:hint="eastAsia" w:asciiTheme="minorEastAsia" w:hAnsiTheme="minorEastAsia" w:eastAsiaTheme="minorEastAsia"/>
          <w:color w:val="auto"/>
          <w:sz w:val="21"/>
          <w:szCs w:val="21"/>
          <w:highlight w:val="none"/>
        </w:rPr>
        <w:t>采购代理机构</w:t>
      </w:r>
      <w:r>
        <w:rPr>
          <w:rFonts w:asciiTheme="minorEastAsia" w:hAnsiTheme="minorEastAsia" w:eastAsiaTheme="minorEastAsia"/>
          <w:color w:val="auto"/>
          <w:sz w:val="21"/>
          <w:szCs w:val="21"/>
          <w:highlight w:val="none"/>
        </w:rPr>
        <w:t>未在规定的时间内</w:t>
      </w:r>
      <w:r>
        <w:rPr>
          <w:rFonts w:hint="eastAsia" w:asciiTheme="minorEastAsia" w:hAnsiTheme="minorEastAsia" w:eastAsiaTheme="minorEastAsia"/>
          <w:color w:val="auto"/>
          <w:sz w:val="21"/>
          <w:szCs w:val="21"/>
          <w:highlight w:val="none"/>
        </w:rPr>
        <w:t>作出答复的，可以在答复期满后十五个工作日内向同级政府采购监督管理部门提出投诉。</w:t>
      </w:r>
    </w:p>
    <w:p w14:paraId="0C2126C7">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.2供应</w:t>
      </w:r>
      <w:r>
        <w:rPr>
          <w:rFonts w:hint="eastAsia" w:asciiTheme="minorEastAsia" w:hAnsiTheme="minorEastAsia" w:eastAsiaTheme="minorEastAsia"/>
          <w:color w:val="auto"/>
          <w:sz w:val="21"/>
          <w:szCs w:val="21"/>
          <w:highlight w:val="none"/>
        </w:rPr>
        <w:t>商投诉的事项不得超出已质疑事项的范围，基于质疑答复内容提出的投诉事项除外。</w:t>
      </w:r>
    </w:p>
    <w:p w14:paraId="300BEB87">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.3供应</w:t>
      </w:r>
      <w:r>
        <w:rPr>
          <w:rFonts w:hint="eastAsia" w:asciiTheme="minorEastAsia" w:hAnsiTheme="minorEastAsia" w:eastAsiaTheme="minorEastAsia"/>
          <w:color w:val="auto"/>
          <w:sz w:val="21"/>
          <w:szCs w:val="21"/>
          <w:highlight w:val="none"/>
        </w:rPr>
        <w:t>商投诉应当有明确的请求和必要的证明材料。</w:t>
      </w:r>
    </w:p>
    <w:p w14:paraId="02EE25C3">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rPr>
        <w:t>.4以联合体形</w:t>
      </w:r>
      <w:r>
        <w:rPr>
          <w:rFonts w:hint="eastAsia" w:asciiTheme="minorEastAsia" w:hAnsiTheme="minorEastAsia" w:eastAsiaTheme="minorEastAsia"/>
          <w:color w:val="auto"/>
          <w:sz w:val="21"/>
          <w:szCs w:val="21"/>
          <w:highlight w:val="none"/>
        </w:rPr>
        <w:t>式参加政府采购活动的，其投诉应当由组成联合体的所有供应商共同提出。</w:t>
      </w:r>
    </w:p>
    <w:p w14:paraId="0F1EB16B">
      <w:pPr>
        <w:keepNext w:val="0"/>
        <w:keepLines w:val="0"/>
        <w:pageBreakBefore w:val="0"/>
        <w:kinsoku/>
        <w:wordWrap/>
        <w:overflowPunct/>
        <w:topLinePunct w:val="0"/>
        <w:bidi w:val="0"/>
        <w:adjustRightInd/>
        <w:spacing w:line="360" w:lineRule="auto"/>
        <w:jc w:val="both"/>
        <w:rPr>
          <w:rFonts w:cs="仿宋_GB2312" w:asciiTheme="minorEastAsia" w:hAnsiTheme="minorEastAsia" w:eastAsiaTheme="minorEastAsia"/>
          <w:b/>
          <w:color w:val="auto"/>
          <w:sz w:val="21"/>
          <w:szCs w:val="21"/>
          <w:highlight w:val="none"/>
        </w:rPr>
      </w:pPr>
    </w:p>
    <w:p w14:paraId="2F85BD8B">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五、谈判文件构成、修改、解释</w:t>
      </w:r>
    </w:p>
    <w:p w14:paraId="549F2339">
      <w:pPr>
        <w:keepNext w:val="0"/>
        <w:keepLines w:val="0"/>
        <w:pageBreakBefore w:val="0"/>
        <w:kinsoku/>
        <w:wordWrap/>
        <w:overflowPunct/>
        <w:topLinePunct w:val="0"/>
        <w:autoSpaceDE w:val="0"/>
        <w:autoSpaceDN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1．谈判文件的构成</w:t>
      </w:r>
    </w:p>
    <w:p w14:paraId="6F36D2EC">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 谈判文件包括下列文件及附件</w:t>
      </w:r>
    </w:p>
    <w:p w14:paraId="0AC33C52">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第一部分  邀请供应商</w:t>
      </w:r>
    </w:p>
    <w:p w14:paraId="43CD0FA9">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第二部分  竞争性谈判流程</w:t>
      </w:r>
    </w:p>
    <w:p w14:paraId="6AC71E84">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第三部分  供应商须知</w:t>
      </w:r>
    </w:p>
    <w:p w14:paraId="0C7FCD06">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第四部分  采购需求</w:t>
      </w:r>
    </w:p>
    <w:p w14:paraId="42C252A8">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第五部分  评定标准</w:t>
      </w:r>
    </w:p>
    <w:p w14:paraId="03F6409B">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第六部分  拟签订的合同文本</w:t>
      </w:r>
    </w:p>
    <w:p w14:paraId="56935FCD">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第七部分  应提交的有关格式范例</w:t>
      </w:r>
    </w:p>
    <w:p w14:paraId="1313CB36">
      <w:pPr>
        <w:pStyle w:val="32"/>
        <w:keepNext w:val="0"/>
        <w:keepLines w:val="0"/>
        <w:pageBreakBefore w:val="0"/>
        <w:tabs>
          <w:tab w:val="left" w:pos="840"/>
        </w:tabs>
        <w:kinsoku/>
        <w:wordWrap/>
        <w:overflowPunct/>
        <w:topLinePunct w:val="0"/>
        <w:bidi w:val="0"/>
        <w:spacing w:line="360" w:lineRule="auto"/>
        <w:ind w:left="1319"/>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第八部分  最后报价格式</w:t>
      </w:r>
    </w:p>
    <w:p w14:paraId="51D2103E">
      <w:pPr>
        <w:pStyle w:val="32"/>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 与本项目有关的</w:t>
      </w:r>
      <w:r>
        <w:rPr>
          <w:rFonts w:hint="eastAsia" w:asciiTheme="minorEastAsia" w:hAnsiTheme="minorEastAsia" w:eastAsiaTheme="minorEastAsia"/>
          <w:bCs/>
          <w:color w:val="auto"/>
          <w:sz w:val="21"/>
          <w:szCs w:val="21"/>
          <w:highlight w:val="none"/>
        </w:rPr>
        <w:t>澄清或者修改的内容为谈判文件的组成部分</w:t>
      </w:r>
      <w:r>
        <w:rPr>
          <w:rFonts w:hint="eastAsia" w:cs="仿宋_GB2312" w:asciiTheme="minorEastAsia" w:hAnsiTheme="minorEastAsia" w:eastAsiaTheme="minorEastAsia"/>
          <w:color w:val="auto"/>
          <w:sz w:val="21"/>
          <w:szCs w:val="21"/>
          <w:highlight w:val="none"/>
        </w:rPr>
        <w:t>。</w:t>
      </w:r>
    </w:p>
    <w:p w14:paraId="228A56EF">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谈判文件的</w:t>
      </w:r>
      <w:r>
        <w:rPr>
          <w:rFonts w:hint="eastAsia" w:cs="仿宋_GB2312" w:asciiTheme="minorEastAsia" w:hAnsiTheme="minorEastAsia" w:eastAsiaTheme="minorEastAsia"/>
          <w:b/>
          <w:color w:val="auto"/>
          <w:sz w:val="21"/>
          <w:szCs w:val="21"/>
          <w:highlight w:val="none"/>
        </w:rPr>
        <w:t>澄清、修改</w:t>
      </w:r>
    </w:p>
    <w:p w14:paraId="63DB485B">
      <w:pPr>
        <w:pStyle w:val="392"/>
        <w:keepNext w:val="0"/>
        <w:keepLines w:val="0"/>
        <w:pageBreakBefore w:val="0"/>
        <w:kinsoku/>
        <w:wordWrap/>
        <w:overflowPunct/>
        <w:topLinePunct w:val="0"/>
        <w:bidi w:val="0"/>
        <w:snapToGrid w:val="0"/>
        <w:spacing w:before="0" w:line="360" w:lineRule="auto"/>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2.1已获取谈判文件的潜在供应商，若有问题需要澄清，应于提交首次响应文件截止时间前，以书面形式向采购代理机构提出。</w:t>
      </w:r>
    </w:p>
    <w:p w14:paraId="7909DF8E">
      <w:pPr>
        <w:pStyle w:val="392"/>
        <w:keepNext w:val="0"/>
        <w:keepLines w:val="0"/>
        <w:pageBreakBefore w:val="0"/>
        <w:kinsoku/>
        <w:wordWrap/>
        <w:overflowPunct/>
        <w:topLinePunct w:val="0"/>
        <w:bidi w:val="0"/>
        <w:snapToGrid w:val="0"/>
        <w:spacing w:before="0"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2.2</w:t>
      </w:r>
      <w:r>
        <w:rPr>
          <w:rFonts w:hint="eastAsia" w:cs="宋体" w:asciiTheme="minorEastAsia" w:hAnsiTheme="minorEastAsia" w:eastAsiaTheme="minorEastAsia"/>
          <w:color w:val="auto"/>
          <w:sz w:val="21"/>
          <w:szCs w:val="21"/>
          <w:highlight w:val="none"/>
        </w:rPr>
        <w:t>采购代理机构对谈判文件进行澄清或修改的，将同时通过电子交易平台通知已获取谈判文件的供应商。依法应当公告的，将按规定公告，同时视情况延长</w:t>
      </w:r>
      <w:r>
        <w:rPr>
          <w:rFonts w:hint="eastAsia" w:asciiTheme="minorEastAsia" w:hAnsiTheme="minorEastAsia" w:eastAsiaTheme="minorEastAsia"/>
          <w:color w:val="auto"/>
          <w:sz w:val="21"/>
          <w:szCs w:val="21"/>
          <w:highlight w:val="none"/>
        </w:rPr>
        <w:t>提交首次</w:t>
      </w:r>
      <w:r>
        <w:rPr>
          <w:rFonts w:hint="eastAsia" w:cs="宋体" w:asciiTheme="minorEastAsia" w:hAnsiTheme="minorEastAsia" w:eastAsiaTheme="minorEastAsia"/>
          <w:color w:val="auto"/>
          <w:sz w:val="21"/>
          <w:szCs w:val="21"/>
          <w:highlight w:val="none"/>
        </w:rPr>
        <w:t>响应文件截止时间和响应文件开启时间。该澄清或者修改的内容为谈判文件的组成部分。</w:t>
      </w:r>
    </w:p>
    <w:p w14:paraId="2E18FC19">
      <w:pPr>
        <w:pStyle w:val="392"/>
        <w:keepNext w:val="0"/>
        <w:keepLines w:val="0"/>
        <w:pageBreakBefore w:val="0"/>
        <w:kinsoku/>
        <w:wordWrap/>
        <w:overflowPunct/>
        <w:topLinePunct w:val="0"/>
        <w:bidi w:val="0"/>
        <w:snapToGrid w:val="0"/>
        <w:spacing w:before="0" w:line="360" w:lineRule="auto"/>
        <w:ind w:firstLine="48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2.3澄清或者修改的内容可能影响响应文件编制的，采购人、采购代理机构应当在提交首次响应文件截止时间至少3个工作日前，</w:t>
      </w:r>
      <w:r>
        <w:rPr>
          <w:rFonts w:hint="eastAsia" w:cs="宋体" w:asciiTheme="minorEastAsia" w:hAnsiTheme="minorEastAsia" w:eastAsiaTheme="minorEastAsia"/>
          <w:color w:val="auto"/>
          <w:sz w:val="21"/>
          <w:szCs w:val="21"/>
          <w:highlight w:val="none"/>
        </w:rPr>
        <w:t>通过电子交易平台</w:t>
      </w:r>
      <w:r>
        <w:rPr>
          <w:rFonts w:hint="eastAsia" w:asciiTheme="minorEastAsia" w:hAnsiTheme="minorEastAsia" w:eastAsiaTheme="minorEastAsia"/>
          <w:color w:val="auto"/>
          <w:sz w:val="21"/>
          <w:szCs w:val="21"/>
          <w:highlight w:val="none"/>
        </w:rPr>
        <w:t>通知所有获取谈判文件的供应商；不足3个工作日的，采购人、采购代理机构应当顺延提交首次响应文件截止时间。</w:t>
      </w:r>
    </w:p>
    <w:p w14:paraId="1CA926B5">
      <w:pPr>
        <w:pStyle w:val="392"/>
        <w:keepNext w:val="0"/>
        <w:keepLines w:val="0"/>
        <w:pageBreakBefore w:val="0"/>
        <w:kinsoku/>
        <w:wordWrap/>
        <w:overflowPunct/>
        <w:topLinePunct w:val="0"/>
        <w:bidi w:val="0"/>
        <w:snapToGrid w:val="0"/>
        <w:spacing w:before="0" w:line="360" w:lineRule="auto"/>
        <w:ind w:firstLine="482"/>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响应文件未按谈判文件的澄清、修改的内容编制，又不符合实质性要求的，响应无效。</w:t>
      </w:r>
    </w:p>
    <w:p w14:paraId="52A9C6F0">
      <w:pPr>
        <w:pStyle w:val="22"/>
        <w:keepNext w:val="0"/>
        <w:keepLines w:val="0"/>
        <w:pageBreakBefore w:val="0"/>
        <w:kinsoku/>
        <w:wordWrap/>
        <w:overflowPunct/>
        <w:topLinePunct w:val="0"/>
        <w:bidi w:val="0"/>
        <w:spacing w:line="360" w:lineRule="auto"/>
        <w:rPr>
          <w:rFonts w:cs="仿宋_GB2312" w:asciiTheme="minorEastAsia" w:hAnsiTheme="minorEastAsia" w:eastAsiaTheme="minorEastAsia"/>
          <w:color w:val="auto"/>
          <w:sz w:val="21"/>
          <w:szCs w:val="21"/>
          <w:highlight w:val="none"/>
          <w:lang w:val="en-US"/>
        </w:rPr>
      </w:pPr>
      <w:r>
        <w:rPr>
          <w:rFonts w:hint="eastAsia" w:cs="仿宋_GB2312" w:asciiTheme="minorEastAsia" w:hAnsiTheme="minorEastAsia" w:eastAsiaTheme="minorEastAsia"/>
          <w:color w:val="auto"/>
          <w:sz w:val="21"/>
          <w:szCs w:val="21"/>
          <w:highlight w:val="none"/>
          <w:lang w:val="en-US"/>
        </w:rPr>
        <w:t xml:space="preserve">    </w:t>
      </w:r>
    </w:p>
    <w:p w14:paraId="3C4B6E72">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六、响应文件的编制</w:t>
      </w:r>
    </w:p>
    <w:p w14:paraId="625839AB">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响应文件的语言</w:t>
      </w:r>
    </w:p>
    <w:p w14:paraId="6ACE45AC">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color w:val="auto"/>
          <w:sz w:val="21"/>
          <w:szCs w:val="21"/>
          <w:highlight w:val="none"/>
        </w:rPr>
        <w:t>响应文件及供应商与采购有关的来往通知、函件和文件均应使用中文。</w:t>
      </w:r>
    </w:p>
    <w:p w14:paraId="593B87E2">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响应文件的组成</w:t>
      </w:r>
    </w:p>
    <w:p w14:paraId="18BC3620">
      <w:pPr>
        <w:pStyle w:val="32"/>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2.1 </w:t>
      </w:r>
      <w:r>
        <w:rPr>
          <w:rFonts w:hint="eastAsia" w:ascii="宋体" w:hAnsi="宋体" w:eastAsia="宋体" w:cs="宋体"/>
          <w:b/>
          <w:color w:val="auto"/>
          <w:sz w:val="21"/>
          <w:szCs w:val="21"/>
          <w:highlight w:val="none"/>
        </w:rPr>
        <w:t>资格文件</w:t>
      </w:r>
    </w:p>
    <w:p w14:paraId="38DD4FB1">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北海市政府采购供应商信用承诺函（格式见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eastAsia="zh-CN"/>
        </w:rPr>
        <w:t>；</w:t>
      </w:r>
    </w:p>
    <w:p w14:paraId="35A0F31E">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（2）供应商直接控股股东及出资信息表</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eastAsia="zh-CN"/>
        </w:rPr>
        <w:t>；</w:t>
      </w:r>
    </w:p>
    <w:p w14:paraId="19B011EF">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（3）供应商直接管理关系信息表</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eastAsia="zh-CN"/>
        </w:rPr>
        <w:t>；</w:t>
      </w:r>
    </w:p>
    <w:p w14:paraId="63406455">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）落实政府采购政策需满足的资格要求（</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如有要求则</w:t>
      </w:r>
      <w:r>
        <w:rPr>
          <w:rFonts w:hint="eastAsia" w:ascii="宋体" w:hAnsi="宋体" w:eastAsia="宋体" w:cs="宋体"/>
          <w:color w:val="auto"/>
          <w:sz w:val="21"/>
          <w:szCs w:val="21"/>
          <w:highlight w:val="none"/>
          <w:lang w:eastAsia="zh-CN"/>
        </w:rPr>
        <w:t>必须提供）；</w:t>
      </w:r>
    </w:p>
    <w:p w14:paraId="588479F6">
      <w:pPr>
        <w:pStyle w:val="32"/>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2.2 报价文件</w:t>
      </w:r>
    </w:p>
    <w:p w14:paraId="0D65F637">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（1）报价一览表（</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2BBB236C">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（2）供应商认为需要提供的其他有关资料。</w:t>
      </w:r>
    </w:p>
    <w:p w14:paraId="736D5E91">
      <w:pPr>
        <w:pStyle w:val="32"/>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2.3 商务技术文件</w:t>
      </w:r>
    </w:p>
    <w:p w14:paraId="7FEFD3AF">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（1）响应函（</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1DC2EDFB">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）承诺函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2E87C265">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政府采购供应商廉洁自律承诺书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6AC83785">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）授权委托书或法定代表人（单位负责人、自然人本人）身份证明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713B6234">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商务条款偏离表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3FE46F78">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技术需求偏离表（格式后附）（</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52538516">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认为需要</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zh-CN"/>
        </w:rPr>
        <w:t>的其他商务文件或说明（</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zh-CN"/>
        </w:rPr>
        <w:t>）；</w:t>
      </w:r>
    </w:p>
    <w:p w14:paraId="7B519B24">
      <w:pPr>
        <w:pStyle w:val="32"/>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zh-CN"/>
        </w:rPr>
        <w:t>）；</w:t>
      </w:r>
    </w:p>
    <w:p w14:paraId="60FE76B5">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）优惠条件及特殊承诺（</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zh-CN"/>
        </w:rPr>
        <w:t>）；</w:t>
      </w:r>
    </w:p>
    <w:p w14:paraId="10277856">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（10）响应产品规格配置清单（</w:t>
      </w:r>
      <w:r>
        <w:rPr>
          <w:rFonts w:hint="eastAsia" w:ascii="宋体" w:hAnsi="宋体" w:eastAsia="宋体" w:cs="宋体"/>
          <w:color w:val="auto"/>
          <w:sz w:val="21"/>
          <w:szCs w:val="21"/>
          <w:highlight w:val="none"/>
        </w:rPr>
        <w:t>格式见</w:t>
      </w:r>
      <w:r>
        <w:rPr>
          <w:rFonts w:hint="eastAsia" w:ascii="宋体" w:hAnsi="宋体" w:eastAsia="宋体" w:cs="宋体"/>
          <w:color w:val="auto"/>
          <w:sz w:val="21"/>
          <w:szCs w:val="21"/>
          <w:highlight w:val="none"/>
          <w:lang w:val="en-US" w:eastAsia="zh-CN"/>
        </w:rPr>
        <w:t>第七部分</w:t>
      </w:r>
      <w:r>
        <w:rPr>
          <w:rFonts w:hint="eastAsia" w:ascii="宋体" w:hAnsi="宋体" w:eastAsia="宋体" w:cs="宋体"/>
          <w:color w:val="auto"/>
          <w:sz w:val="21"/>
          <w:szCs w:val="21"/>
          <w:highlight w:val="none"/>
        </w:rPr>
        <w:t>，必须提供</w:t>
      </w:r>
      <w:r>
        <w:rPr>
          <w:rFonts w:hint="eastAsia" w:ascii="宋体" w:hAnsi="宋体" w:eastAsia="宋体" w:cs="宋体"/>
          <w:color w:val="auto"/>
          <w:sz w:val="21"/>
          <w:szCs w:val="21"/>
          <w:highlight w:val="none"/>
          <w:lang w:val="en-US" w:eastAsia="zh-CN"/>
        </w:rPr>
        <w:t>）；</w:t>
      </w:r>
    </w:p>
    <w:p w14:paraId="06FB7935">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eastAsia="zh-CN"/>
        </w:rPr>
        <w:t>）培训计划（</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val="zh-CN" w:eastAsia="zh-CN"/>
        </w:rPr>
        <w:t>）；</w:t>
      </w:r>
    </w:p>
    <w:p w14:paraId="1E6DABE7">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随机特殊工具和备品备件清单（含随机自带的备品备件和质保期后供采购人选择的备品备件及配套零部件，明细备品备件及价格，且供货价格不高于成交价格；成交货物设备应提供易损部件的备件和整机备品）（如有）；</w:t>
      </w:r>
    </w:p>
    <w:p w14:paraId="276AB82C">
      <w:pPr>
        <w:pStyle w:val="3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zh-CN" w:eastAsia="zh-CN"/>
        </w:rPr>
        <w:t>供应商认为需要</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zh-CN" w:eastAsia="zh-CN"/>
        </w:rPr>
        <w:t>的其他技术文件或说明（如有）。</w:t>
      </w:r>
    </w:p>
    <w:p w14:paraId="6B4C4E76">
      <w:pPr>
        <w:pStyle w:val="32"/>
        <w:keepNext w:val="0"/>
        <w:keepLines w:val="0"/>
        <w:pageBreakBefore w:val="0"/>
        <w:kinsoku/>
        <w:wordWrap/>
        <w:overflowPunct/>
        <w:topLinePunct w:val="0"/>
        <w:bidi w:val="0"/>
        <w:spacing w:line="360" w:lineRule="auto"/>
        <w:ind w:firstLine="422" w:firstLineChars="200"/>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 响应文件的编制和签署</w:t>
      </w:r>
    </w:p>
    <w:p w14:paraId="3A4F4B36">
      <w:pPr>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kern w:val="0"/>
          <w:sz w:val="21"/>
          <w:szCs w:val="21"/>
          <w:highlight w:val="none"/>
          <w:lang w:val="zh-CN"/>
        </w:rPr>
        <w:t>3.1各供应商在编制响应文件时请按照谈判文件第七部分规定的格式进行，混乱的编排导致响应文件被误读或谈判小组查找不到有效文件是供应商的风险。</w:t>
      </w:r>
    </w:p>
    <w:p w14:paraId="7ABBE244">
      <w:pPr>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3.2供应商进行电子交易应安装客户端软件—“广西政府采购云平台电子交易客户端”，并按照谈判文件和电子交易平台的要求编制并加密响应文件。供应商未按规定加密的响应文件，电子交易平台将拒收并提示。</w:t>
      </w:r>
    </w:p>
    <w:p w14:paraId="3DE3E1B6">
      <w:pPr>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kern w:val="0"/>
          <w:sz w:val="21"/>
          <w:szCs w:val="21"/>
          <w:highlight w:val="none"/>
          <w:lang w:val="zh-CN"/>
        </w:rPr>
      </w:pPr>
      <w:r>
        <w:rPr>
          <w:rFonts w:hint="eastAsia" w:cs="仿宋_GB2312" w:asciiTheme="minorEastAsia" w:hAnsiTheme="minorEastAsia" w:eastAsiaTheme="minorEastAsia"/>
          <w:color w:val="auto"/>
          <w:kern w:val="0"/>
          <w:sz w:val="21"/>
          <w:szCs w:val="21"/>
          <w:highlight w:val="none"/>
          <w:lang w:val="zh-CN"/>
        </w:rPr>
        <w:t>3.3使用“广西政府采购云平台电子交易客户端”需要提前申领CA数字证书，申领流程请自行前往“</w:t>
      </w:r>
      <w:r>
        <w:rPr>
          <w:rFonts w:hint="eastAsia" w:ascii="宋体" w:hAnsi="宋体" w:cs="宋体"/>
          <w:color w:val="auto"/>
          <w:sz w:val="21"/>
          <w:szCs w:val="21"/>
          <w:highlight w:val="none"/>
        </w:rPr>
        <w:t>广西政府采购网（http://zfcg.gxzf.gov.cn/）—办事服务—下载专区</w:t>
      </w:r>
      <w:r>
        <w:rPr>
          <w:rFonts w:hint="eastAsia" w:ascii="宋体" w:hAnsi="宋体" w:cs="宋体"/>
          <w:color w:val="auto"/>
          <w:kern w:val="0"/>
          <w:sz w:val="21"/>
          <w:szCs w:val="21"/>
          <w:highlight w:val="none"/>
          <w:lang w:val="zh-CN"/>
        </w:rPr>
        <w:t>”进行查阅</w:t>
      </w:r>
    </w:p>
    <w:p w14:paraId="311874DC">
      <w:pPr>
        <w:pStyle w:val="392"/>
        <w:keepNext w:val="0"/>
        <w:keepLines w:val="0"/>
        <w:pageBreakBefore w:val="0"/>
        <w:kinsoku/>
        <w:wordWrap/>
        <w:overflowPunct/>
        <w:topLinePunct w:val="0"/>
        <w:bidi w:val="0"/>
        <w:snapToGrid w:val="0"/>
        <w:spacing w:before="0" w:line="360" w:lineRule="auto"/>
        <w:ind w:firstLine="48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3.4响应文件按照谈判文件第七部分格式要求进行签署、盖章。</w:t>
      </w: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供应商的响应文件未按照谈判文件要求签署、盖章的，其响应无效</w:t>
      </w:r>
      <w:r>
        <w:rPr>
          <w:rFonts w:hint="eastAsia" w:cs="仿宋_GB2312" w:asciiTheme="minorEastAsia" w:hAnsiTheme="minorEastAsia" w:eastAsiaTheme="minorEastAsia"/>
          <w:color w:val="auto"/>
          <w:sz w:val="21"/>
          <w:szCs w:val="21"/>
          <w:highlight w:val="none"/>
        </w:rPr>
        <w:t>。</w:t>
      </w:r>
    </w:p>
    <w:p w14:paraId="1D71CDF1">
      <w:pPr>
        <w:pStyle w:val="392"/>
        <w:keepNext w:val="0"/>
        <w:keepLines w:val="0"/>
        <w:pageBreakBefore w:val="0"/>
        <w:kinsoku/>
        <w:wordWrap/>
        <w:overflowPunct/>
        <w:topLinePunct w:val="0"/>
        <w:bidi w:val="0"/>
        <w:snapToGrid w:val="0"/>
        <w:spacing w:before="0" w:line="360" w:lineRule="auto"/>
        <w:ind w:firstLine="48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3.5为确保网上操作合法、有效和安全，供应商应当在响应截止时间前完成在“广西政府采购云平台”的身份认证，确保在电子交易过程中能够对相关数据电文进行加密和使用电子签名。</w:t>
      </w:r>
    </w:p>
    <w:p w14:paraId="3D2C526D">
      <w:pPr>
        <w:pStyle w:val="392"/>
        <w:keepNext w:val="0"/>
        <w:keepLines w:val="0"/>
        <w:pageBreakBefore w:val="0"/>
        <w:kinsoku/>
        <w:wordWrap/>
        <w:overflowPunct/>
        <w:topLinePunct w:val="0"/>
        <w:bidi w:val="0"/>
        <w:snapToGrid w:val="0"/>
        <w:spacing w:before="0" w:line="360" w:lineRule="auto"/>
        <w:ind w:firstLine="48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3.6谈判文件对响应文件签署、盖章的要求适用于电子签名、CA签章以及谈判文件明确允许的其他方式。</w:t>
      </w:r>
    </w:p>
    <w:p w14:paraId="19B2D810">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sz w:val="21"/>
          <w:szCs w:val="21"/>
          <w:highlight w:val="none"/>
        </w:rPr>
      </w:pPr>
    </w:p>
    <w:p w14:paraId="7683C9CC">
      <w:pPr>
        <w:keepNext w:val="0"/>
        <w:keepLines w:val="0"/>
        <w:pageBreakBefore w:val="0"/>
        <w:kinsoku/>
        <w:wordWrap/>
        <w:overflowPunct/>
        <w:topLinePunct w:val="0"/>
        <w:bidi w:val="0"/>
        <w:adjustRightInd/>
        <w:spacing w:line="360" w:lineRule="auto"/>
        <w:jc w:val="center"/>
        <w:rPr>
          <w:rFonts w:cs="仿宋_GB2312" w:asciiTheme="minorEastAsia" w:hAnsiTheme="minorEastAsia" w:eastAsiaTheme="minorEastAsia"/>
          <w:b/>
          <w:color w:val="auto"/>
          <w:sz w:val="21"/>
          <w:szCs w:val="21"/>
          <w:highlight w:val="none"/>
        </w:rPr>
      </w:pPr>
    </w:p>
    <w:p w14:paraId="39CF2EC3">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32"/>
          <w:highlight w:val="none"/>
        </w:rPr>
        <w:t>文件的提交和备份</w:t>
      </w:r>
    </w:p>
    <w:p w14:paraId="6C734783">
      <w:pPr>
        <w:pStyle w:val="392"/>
        <w:keepNext w:val="0"/>
        <w:keepLines w:val="0"/>
        <w:pageBreakBefore w:val="0"/>
        <w:kinsoku/>
        <w:wordWrap/>
        <w:overflowPunct/>
        <w:topLinePunct w:val="0"/>
        <w:bidi w:val="0"/>
        <w:spacing w:before="0" w:line="360" w:lineRule="auto"/>
        <w:ind w:firstLine="0" w:firstLineChars="0"/>
        <w:rPr>
          <w:rFonts w:cs="仿宋_GB2312" w:asciiTheme="minorEastAsia" w:hAnsiTheme="minorEastAsia" w:eastAsiaTheme="minorEastAsia"/>
          <w:b/>
          <w:color w:val="auto"/>
          <w:sz w:val="21"/>
          <w:szCs w:val="21"/>
          <w:highlight w:val="none"/>
        </w:rPr>
      </w:pPr>
    </w:p>
    <w:p w14:paraId="5A02DDBC">
      <w:pPr>
        <w:pStyle w:val="392"/>
        <w:keepNext w:val="0"/>
        <w:keepLines w:val="0"/>
        <w:pageBreakBefore w:val="0"/>
        <w:kinsoku/>
        <w:wordWrap/>
        <w:overflowPunct/>
        <w:topLinePunct w:val="0"/>
        <w:bidi w:val="0"/>
        <w:spacing w:before="0" w:line="360" w:lineRule="auto"/>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1.响应文件的提交、补充、修改、撤回</w:t>
      </w:r>
    </w:p>
    <w:p w14:paraId="623FDF8E">
      <w:pPr>
        <w:pStyle w:val="392"/>
        <w:keepNext w:val="0"/>
        <w:keepLines w:val="0"/>
        <w:pageBreakBefore w:val="0"/>
        <w:kinsoku/>
        <w:wordWrap/>
        <w:overflowPunct/>
        <w:topLinePunct w:val="0"/>
        <w:bidi w:val="0"/>
        <w:spacing w:line="360" w:lineRule="auto"/>
        <w:ind w:firstLine="48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76122614">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 在响应截止时间以后，不能补充、修改响应文件。</w:t>
      </w:r>
    </w:p>
    <w:p w14:paraId="3C887430">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 在提交“最后报价”后，供应商不能退出谈判。</w:t>
      </w:r>
    </w:p>
    <w:p w14:paraId="4CB93570">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4FA0A3E3">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1.5 采购代理机构可以视情况延长提交响应文件的截止时间。在上述情况下，采购代理机构与供应商以前在响应截止期方面的全部权利、责任和义务，将适用于延长至新的响应截止期。</w:t>
      </w:r>
    </w:p>
    <w:p w14:paraId="352167B8">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2.备份响应文件</w:t>
      </w:r>
    </w:p>
    <w:p w14:paraId="6CC20A30">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1"/>
          <w:szCs w:val="21"/>
          <w:highlight w:val="none"/>
        </w:rPr>
        <w:t>但采购人、采购代理机构不强制或变相强制供应商提交备份响应文件。</w:t>
      </w:r>
    </w:p>
    <w:p w14:paraId="33D21FCC">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color w:val="auto"/>
          <w:sz w:val="21"/>
          <w:szCs w:val="21"/>
          <w:highlight w:val="none"/>
        </w:rPr>
        <w:t>2.2 备份响应文件须在“广西政府采购云平台</w:t>
      </w:r>
      <w:r>
        <w:rPr>
          <w:rFonts w:hint="eastAsia" w:cs="仿宋_GB2312" w:asciiTheme="minorEastAsia" w:hAnsiTheme="minorEastAsia" w:eastAsiaTheme="minorEastAsia"/>
          <w:color w:val="auto"/>
          <w:sz w:val="21"/>
          <w:szCs w:val="21"/>
          <w:highlight w:val="none"/>
          <w:lang w:eastAsia="zh-CN"/>
        </w:rPr>
        <w:t>竞标</w:t>
      </w:r>
      <w:r>
        <w:rPr>
          <w:rFonts w:hint="eastAsia" w:cs="仿宋_GB2312" w:asciiTheme="minorEastAsia" w:hAnsiTheme="minorEastAsia" w:eastAsiaTheme="minorEastAsia"/>
          <w:color w:val="auto"/>
          <w:sz w:val="21"/>
          <w:szCs w:val="21"/>
          <w:highlight w:val="none"/>
        </w:rPr>
        <w:t>客户端”制作生成，并储存在不可修改的</w:t>
      </w:r>
      <w:r>
        <w:rPr>
          <w:rFonts w:hint="eastAsia" w:asciiTheme="minorEastAsia" w:hAnsiTheme="minorEastAsia" w:eastAsiaTheme="minorEastAsia"/>
          <w:b/>
          <w:color w:val="auto"/>
          <w:sz w:val="21"/>
          <w:szCs w:val="21"/>
          <w:highlight w:val="none"/>
        </w:rPr>
        <w:t>电子光盘等存储介质</w:t>
      </w:r>
      <w:r>
        <w:rPr>
          <w:rFonts w:hint="eastAsia" w:cs="仿宋_GB2312" w:asciiTheme="minorEastAsia" w:hAnsiTheme="minorEastAsia" w:eastAsiaTheme="minorEastAsia"/>
          <w:color w:val="auto"/>
          <w:sz w:val="21"/>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1"/>
          <w:szCs w:val="21"/>
          <w:highlight w:val="none"/>
        </w:rPr>
        <w:t>▲不符合上述制作、</w:t>
      </w:r>
      <w:r>
        <w:rPr>
          <w:rFonts w:hint="eastAsia" w:cs="仿宋_GB2312" w:asciiTheme="minorEastAsia" w:hAnsiTheme="minorEastAsia" w:eastAsiaTheme="minorEastAsia"/>
          <w:b/>
          <w:color w:val="auto"/>
          <w:sz w:val="21"/>
          <w:szCs w:val="21"/>
          <w:highlight w:val="none"/>
        </w:rPr>
        <w:t>存储、密封规定的备份响应文件将被视为无效或者被拒绝接收。</w:t>
      </w:r>
    </w:p>
    <w:p w14:paraId="79F6A88F">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2.3 直接提交备份响应文件的，供应商应于响应截止时间前在谈判公告中载明的开启响应文件的地点将备份响应文件提交给采购代理机构，采购代理机构将拒绝接受逾期送达的备份响应文件。</w:t>
      </w:r>
    </w:p>
    <w:p w14:paraId="0D12C824">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1"/>
          <w:szCs w:val="21"/>
          <w:highlight w:val="none"/>
        </w:rPr>
        <w:t>谈判文件第三部分供应商须知前附表规定的备份响应文件送达地点</w:t>
      </w:r>
      <w:r>
        <w:rPr>
          <w:rFonts w:hint="eastAsia" w:cs="仿宋_GB2312" w:asciiTheme="minorEastAsia" w:hAnsiTheme="minorEastAsia" w:eastAsiaTheme="minorEastAsia"/>
          <w:color w:val="auto"/>
          <w:sz w:val="21"/>
          <w:szCs w:val="21"/>
          <w:highlight w:val="none"/>
        </w:rPr>
        <w:t>；送达时间以签收人签收时间为准。采购代理机构将拒绝接受逾期送达的备份响应文件。邮寄过程中，电子备份响应文件发生泄露、遗失、损坏或延期送达等情况的，由供应商自行负责。</w:t>
      </w:r>
    </w:p>
    <w:p w14:paraId="7211962D">
      <w:pPr>
        <w:pStyle w:val="32"/>
        <w:keepNext w:val="0"/>
        <w:keepLines w:val="0"/>
        <w:pageBreakBefore w:val="0"/>
        <w:kinsoku/>
        <w:wordWrap/>
        <w:overflowPunct/>
        <w:topLinePunct w:val="0"/>
        <w:bidi w:val="0"/>
        <w:spacing w:line="360" w:lineRule="auto"/>
        <w:ind w:firstLine="422"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 xml:space="preserve">2.5 </w:t>
      </w:r>
      <w:r>
        <w:rPr>
          <w:rFonts w:hint="eastAsia" w:asciiTheme="minorEastAsia" w:hAnsiTheme="minorEastAsia" w:eastAsiaTheme="minorEastAsia"/>
          <w:b/>
          <w:color w:val="auto"/>
          <w:sz w:val="21"/>
          <w:szCs w:val="21"/>
          <w:highlight w:val="none"/>
        </w:rPr>
        <w:t>▲</w:t>
      </w:r>
      <w:r>
        <w:rPr>
          <w:rFonts w:hint="eastAsia" w:cs="仿宋_GB2312" w:asciiTheme="minorEastAsia" w:hAnsiTheme="minorEastAsia" w:eastAsiaTheme="minorEastAsia"/>
          <w:b/>
          <w:color w:val="auto"/>
          <w:sz w:val="21"/>
          <w:szCs w:val="21"/>
          <w:highlight w:val="none"/>
        </w:rPr>
        <w:t>供应商仅提交备份响应文件，未在电子交易平台传输提交响应文件的，响应无效。</w:t>
      </w:r>
    </w:p>
    <w:p w14:paraId="30B12B5A">
      <w:pPr>
        <w:keepNext w:val="0"/>
        <w:keepLines w:val="0"/>
        <w:pageBreakBefore w:val="0"/>
        <w:kinsoku/>
        <w:wordWrap/>
        <w:overflowPunct/>
        <w:topLinePunct w:val="0"/>
        <w:bidi w:val="0"/>
        <w:spacing w:line="360" w:lineRule="auto"/>
        <w:rPr>
          <w:rFonts w:ascii="宋体" w:hAnsi="宋体" w:cs="宋体"/>
          <w:b/>
          <w:snapToGrid w:val="0"/>
          <w:color w:val="auto"/>
          <w:sz w:val="21"/>
          <w:szCs w:val="21"/>
          <w:highlight w:val="none"/>
        </w:rPr>
      </w:pPr>
      <w:r>
        <w:rPr>
          <w:rFonts w:hint="eastAsia" w:cs="仿宋_GB2312" w:asciiTheme="minorEastAsia" w:hAnsiTheme="minorEastAsia" w:eastAsiaTheme="minorEastAsia"/>
          <w:b/>
          <w:color w:val="auto"/>
          <w:sz w:val="21"/>
          <w:szCs w:val="21"/>
          <w:highlight w:val="none"/>
        </w:rPr>
        <w:t>3.</w:t>
      </w:r>
      <w:r>
        <w:rPr>
          <w:rFonts w:hint="eastAsia" w:ascii="宋体" w:hAnsi="宋体" w:cs="宋体"/>
          <w:b/>
          <w:snapToGrid w:val="0"/>
          <w:color w:val="auto"/>
          <w:kern w:val="28"/>
          <w:sz w:val="21"/>
          <w:szCs w:val="21"/>
          <w:highlight w:val="none"/>
        </w:rPr>
        <w:t>谈判保证金</w:t>
      </w:r>
    </w:p>
    <w:p w14:paraId="62F40BEE">
      <w:pPr>
        <w:keepNext w:val="0"/>
        <w:keepLines w:val="0"/>
        <w:pageBreakBefore w:val="0"/>
        <w:widowControl/>
        <w:kinsoku/>
        <w:wordWrap/>
        <w:overflowPunct/>
        <w:topLinePunct w:val="0"/>
        <w:bidi w:val="0"/>
        <w:snapToGrid w:val="0"/>
        <w:spacing w:line="360" w:lineRule="auto"/>
        <w:ind w:firstLine="411" w:firstLineChars="196"/>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3.1采购人在采购文件中要求提交谈判保证金的，谈判保证金的数额不得超过采购项目预算金额的1%，鼓励对诚信记录良好的供应商免收或者减少收取谈判保证金，对于需要收取保证金的政府采购项目，政府采购信用白名单供应商可以免于缴纳保证金，降低信用白名单供应商参与政府采购活动成本。</w:t>
      </w:r>
      <w:r>
        <w:rPr>
          <w:rFonts w:hint="eastAsia" w:ascii="宋体" w:hAnsi="宋体" w:cs="宋体"/>
          <w:color w:val="auto"/>
          <w:sz w:val="21"/>
          <w:szCs w:val="21"/>
          <w:highlight w:val="none"/>
        </w:rPr>
        <w:t>谈判</w:t>
      </w:r>
      <w:r>
        <w:rPr>
          <w:rFonts w:hint="eastAsia" w:ascii="宋体" w:hAnsi="宋体" w:cs="宋体"/>
          <w:snapToGrid w:val="0"/>
          <w:color w:val="auto"/>
          <w:kern w:val="28"/>
          <w:sz w:val="21"/>
          <w:szCs w:val="21"/>
          <w:highlight w:val="none"/>
        </w:rPr>
        <w:t>保证金应当以支票、汇票、本票或者金融机构、担保机构出具的保函等非现金形式提交。</w:t>
      </w:r>
    </w:p>
    <w:p w14:paraId="3E39456D">
      <w:pPr>
        <w:keepNext w:val="0"/>
        <w:keepLines w:val="0"/>
        <w:pageBreakBefore w:val="0"/>
        <w:kinsoku/>
        <w:wordWrap/>
        <w:overflowPunct/>
        <w:topLinePunct w:val="0"/>
        <w:bidi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谈判保证金收取银行账户</w:t>
      </w:r>
    </w:p>
    <w:p w14:paraId="008F183B">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开户名称：</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 xml:space="preserve"> </w:t>
      </w:r>
    </w:p>
    <w:p w14:paraId="2E3AB073">
      <w:pPr>
        <w:keepNext w:val="0"/>
        <w:keepLines w:val="0"/>
        <w:pageBreakBefore w:val="0"/>
        <w:kinsoku/>
        <w:wordWrap/>
        <w:overflowPunct/>
        <w:topLinePunct w:val="0"/>
        <w:bidi w:val="0"/>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 xml:space="preserve"> </w:t>
      </w:r>
    </w:p>
    <w:p w14:paraId="56C73C41">
      <w:pPr>
        <w:keepNext w:val="0"/>
        <w:keepLines w:val="0"/>
        <w:pageBreakBefore w:val="0"/>
        <w:kinsoku/>
        <w:wordWrap/>
        <w:overflowPunct/>
        <w:topLinePunct w:val="0"/>
        <w:bidi w:val="0"/>
        <w:snapToGrid w:val="0"/>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银行账号：</w:t>
      </w:r>
      <w:r>
        <w:rPr>
          <w:rFonts w:hint="eastAsia" w:ascii="宋体" w:hAnsi="宋体" w:cs="宋体"/>
          <w:color w:val="auto"/>
          <w:sz w:val="21"/>
          <w:szCs w:val="21"/>
          <w:highlight w:val="none"/>
          <w:lang w:val="en-US" w:eastAsia="zh-CN"/>
        </w:rPr>
        <w:t>/</w:t>
      </w:r>
    </w:p>
    <w:p w14:paraId="6B2011D6">
      <w:pPr>
        <w:keepNext w:val="0"/>
        <w:keepLines w:val="0"/>
        <w:pageBreakBefore w:val="0"/>
        <w:widowControl/>
        <w:kinsoku/>
        <w:wordWrap/>
        <w:overflowPunct/>
        <w:topLinePunct w:val="0"/>
        <w:bidi w:val="0"/>
        <w:snapToGrid w:val="0"/>
        <w:spacing w:line="360" w:lineRule="auto"/>
        <w:ind w:firstLine="411" w:firstLineChars="196"/>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3.2</w:t>
      </w:r>
      <w:r>
        <w:rPr>
          <w:rFonts w:hint="eastAsia" w:ascii="宋体" w:hAnsi="宋体" w:cs="宋体"/>
          <w:color w:val="auto"/>
          <w:sz w:val="21"/>
          <w:szCs w:val="21"/>
          <w:highlight w:val="none"/>
        </w:rPr>
        <w:t>谈判供应商</w:t>
      </w:r>
      <w:r>
        <w:rPr>
          <w:rFonts w:hint="eastAsia" w:ascii="宋体" w:hAnsi="宋体" w:cs="宋体"/>
          <w:snapToGrid w:val="0"/>
          <w:color w:val="auto"/>
          <w:kern w:val="28"/>
          <w:sz w:val="21"/>
          <w:szCs w:val="21"/>
          <w:highlight w:val="none"/>
        </w:rPr>
        <w:t>在响应文件提交截止时间前撤回已提交的响应文件的，采购人或者采购代理机构应当自收到</w:t>
      </w:r>
      <w:r>
        <w:rPr>
          <w:rFonts w:hint="eastAsia" w:ascii="宋体" w:hAnsi="宋体" w:cs="宋体"/>
          <w:color w:val="auto"/>
          <w:sz w:val="21"/>
          <w:szCs w:val="21"/>
          <w:highlight w:val="none"/>
        </w:rPr>
        <w:t>谈判供应商</w:t>
      </w:r>
      <w:r>
        <w:rPr>
          <w:rFonts w:hint="eastAsia" w:ascii="宋体" w:hAnsi="宋体" w:cs="宋体"/>
          <w:snapToGrid w:val="0"/>
          <w:color w:val="auto"/>
          <w:kern w:val="28"/>
          <w:sz w:val="21"/>
          <w:szCs w:val="21"/>
          <w:highlight w:val="none"/>
        </w:rPr>
        <w:t>书面撤回通知之日起５个工作日内，退还已收取的</w:t>
      </w:r>
      <w:r>
        <w:rPr>
          <w:rFonts w:hint="eastAsia" w:ascii="宋体" w:hAnsi="宋体" w:cs="宋体"/>
          <w:color w:val="auto"/>
          <w:sz w:val="21"/>
          <w:szCs w:val="21"/>
          <w:highlight w:val="none"/>
        </w:rPr>
        <w:t>谈判</w:t>
      </w:r>
      <w:r>
        <w:rPr>
          <w:rFonts w:hint="eastAsia" w:ascii="宋体" w:hAnsi="宋体" w:cs="宋体"/>
          <w:snapToGrid w:val="0"/>
          <w:color w:val="auto"/>
          <w:kern w:val="28"/>
          <w:sz w:val="21"/>
          <w:szCs w:val="21"/>
          <w:highlight w:val="none"/>
        </w:rPr>
        <w:t>保证金，但因</w:t>
      </w:r>
      <w:r>
        <w:rPr>
          <w:rFonts w:hint="eastAsia" w:ascii="宋体" w:hAnsi="宋体" w:cs="宋体"/>
          <w:color w:val="auto"/>
          <w:sz w:val="21"/>
          <w:szCs w:val="21"/>
          <w:highlight w:val="none"/>
        </w:rPr>
        <w:t>谈判供应商</w:t>
      </w:r>
      <w:r>
        <w:rPr>
          <w:rFonts w:hint="eastAsia" w:ascii="宋体" w:hAnsi="宋体" w:cs="宋体"/>
          <w:snapToGrid w:val="0"/>
          <w:color w:val="auto"/>
          <w:kern w:val="28"/>
          <w:sz w:val="21"/>
          <w:szCs w:val="21"/>
          <w:highlight w:val="none"/>
        </w:rPr>
        <w:t>自身原因导致无法及时退还的除外。</w:t>
      </w:r>
    </w:p>
    <w:p w14:paraId="1AA466DA">
      <w:pPr>
        <w:keepNext w:val="0"/>
        <w:keepLines w:val="0"/>
        <w:pageBreakBefore w:val="0"/>
        <w:widowControl/>
        <w:kinsoku/>
        <w:wordWrap/>
        <w:overflowPunct/>
        <w:topLinePunct w:val="0"/>
        <w:bidi w:val="0"/>
        <w:snapToGrid w:val="0"/>
        <w:spacing w:line="360" w:lineRule="auto"/>
        <w:ind w:firstLine="411" w:firstLineChars="196"/>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采购人或者采购代理机构应当自成交通知书发出之日起5个工作日内退还未成交供应商的谈判保证金，自采购合同签订之日起5个工作日内退还成交供应商的谈判保证金或者转为成交供应商的履约保证金。</w:t>
      </w:r>
    </w:p>
    <w:p w14:paraId="1BB2069E">
      <w:pPr>
        <w:keepNext w:val="0"/>
        <w:keepLines w:val="0"/>
        <w:pageBreakBefore w:val="0"/>
        <w:widowControl/>
        <w:kinsoku/>
        <w:wordWrap/>
        <w:overflowPunct/>
        <w:topLinePunct w:val="0"/>
        <w:bidi w:val="0"/>
        <w:snapToGrid w:val="0"/>
        <w:spacing w:line="360" w:lineRule="auto"/>
        <w:ind w:firstLine="411" w:firstLineChars="196"/>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采购人或者采购代理机构逾期退还谈判保证金的，除应当退还谈判保证金本金外，还应当按中国人民银行同期贷款基准利率上浮20％后的利率支付超期资金占用费，但因供应商自身原因导致无法及时退还的除外。</w:t>
      </w:r>
    </w:p>
    <w:p w14:paraId="6B66ED61">
      <w:pPr>
        <w:keepNext w:val="0"/>
        <w:keepLines w:val="0"/>
        <w:pageBreakBefore w:val="0"/>
        <w:widowControl/>
        <w:kinsoku/>
        <w:wordWrap/>
        <w:overflowPunct/>
        <w:topLinePunct w:val="0"/>
        <w:bidi w:val="0"/>
        <w:snapToGrid w:val="0"/>
        <w:spacing w:line="360" w:lineRule="auto"/>
        <w:ind w:firstLine="411" w:firstLineChars="196"/>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3.3有下列情形之一的，谈判保证金不予退还：（一）供应商在提交响应文件截止时间后撤回响应文件的，但在提交最后报价之前退出谈判的情况除外；（二）供应商在响应文件中提供虚假材料的；（三）除因不可抗力或谈判文件认可的情形以外，成交供应商不与采购人签订合同的；（四）供应商与采购人、其他供应商或者采购代理机构恶意串通的；（五）谈判文件规定的其他情形。</w:t>
      </w:r>
    </w:p>
    <w:p w14:paraId="760D7193">
      <w:pPr>
        <w:pStyle w:val="32"/>
        <w:keepNext w:val="0"/>
        <w:keepLines w:val="0"/>
        <w:pageBreakBefore w:val="0"/>
        <w:kinsoku/>
        <w:wordWrap/>
        <w:overflowPunct/>
        <w:topLinePunct w:val="0"/>
        <w:bidi w:val="0"/>
        <w:spacing w:line="360" w:lineRule="auto"/>
        <w:ind w:firstLine="315" w:firstLineChars="150"/>
        <w:rPr>
          <w:rFonts w:cs="仿宋_GB2312" w:asciiTheme="minorEastAsia" w:hAnsiTheme="minorEastAsia" w:eastAsiaTheme="minorEastAsia"/>
          <w:color w:val="auto"/>
          <w:sz w:val="21"/>
          <w:szCs w:val="21"/>
          <w:highlight w:val="none"/>
        </w:rPr>
      </w:pPr>
    </w:p>
    <w:p w14:paraId="1C0CB747">
      <w:pPr>
        <w:keepNext w:val="0"/>
        <w:keepLines w:val="0"/>
        <w:pageBreakBefore w:val="0"/>
        <w:kinsoku/>
        <w:wordWrap/>
        <w:overflowPunct/>
        <w:topLinePunct w:val="0"/>
        <w:bidi w:val="0"/>
        <w:adjustRightInd/>
        <w:spacing w:line="360" w:lineRule="auto"/>
        <w:jc w:val="center"/>
        <w:rPr>
          <w:rFonts w:cs="仿宋_GB2312" w:asciiTheme="minorEastAsia" w:hAnsiTheme="minorEastAsia" w:eastAsiaTheme="minorEastAsia"/>
          <w:b/>
          <w:color w:val="auto"/>
          <w:sz w:val="21"/>
          <w:szCs w:val="21"/>
          <w:highlight w:val="none"/>
        </w:rPr>
      </w:pPr>
    </w:p>
    <w:p w14:paraId="3987789D">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八、</w:t>
      </w:r>
      <w:r>
        <w:rPr>
          <w:rFonts w:hint="eastAsia" w:asciiTheme="minorEastAsia" w:hAnsiTheme="minorEastAsia" w:eastAsiaTheme="minorEastAsia"/>
          <w:b/>
          <w:color w:val="auto"/>
          <w:sz w:val="32"/>
          <w:szCs w:val="32"/>
          <w:highlight w:val="none"/>
        </w:rPr>
        <w:t>开启响应文件与信用信息查询</w:t>
      </w:r>
    </w:p>
    <w:p w14:paraId="59B6CC02">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 开启响应文件</w:t>
      </w:r>
    </w:p>
    <w:p w14:paraId="58FADE7F">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 采购代理机构按照谈判文件规定的时间通过电子交易平台组织响应文件开启，所有供应商均应当准时在线参加。</w:t>
      </w:r>
      <w:r>
        <w:rPr>
          <w:rFonts w:hint="eastAsia" w:cs="仿宋_GB2312" w:asciiTheme="minorEastAsia" w:hAnsiTheme="minorEastAsia" w:eastAsiaTheme="minorEastAsia"/>
          <w:b/>
          <w:color w:val="auto"/>
          <w:sz w:val="21"/>
          <w:szCs w:val="21"/>
          <w:highlight w:val="none"/>
        </w:rPr>
        <w:t>供应商数量不符合规定的，不得开启响应文件。</w:t>
      </w:r>
    </w:p>
    <w:p w14:paraId="54EA3E4D">
      <w:pPr>
        <w:pStyle w:val="32"/>
        <w:keepNext w:val="0"/>
        <w:keepLines w:val="0"/>
        <w:pageBreakBefore w:val="0"/>
        <w:kinsoku/>
        <w:wordWrap/>
        <w:overflowPunct/>
        <w:topLinePunct w:val="0"/>
        <w:bidi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1.2开启响应文件时，电子交易平台按开启响应文件时间自动提取所有响应文件。采购代理机构依托电子交易平台发起开始解密指令，供应商按照平台提示和谈判文件的规定在半小时内完成在线解密。</w:t>
      </w:r>
    </w:p>
    <w:p w14:paraId="18A7E16A">
      <w:pPr>
        <w:pStyle w:val="32"/>
        <w:keepNext w:val="0"/>
        <w:keepLines w:val="0"/>
        <w:pageBreakBefore w:val="0"/>
        <w:kinsoku/>
        <w:wordWrap/>
        <w:overflowPunct/>
        <w:topLinePunct w:val="0"/>
        <w:bidi w:val="0"/>
        <w:spacing w:line="360" w:lineRule="auto"/>
        <w:ind w:firstLine="422" w:firstLineChars="20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03C1ADCD">
      <w:pPr>
        <w:pStyle w:val="392"/>
        <w:keepNext w:val="0"/>
        <w:keepLines w:val="0"/>
        <w:pageBreakBefore w:val="0"/>
        <w:kinsoku/>
        <w:wordWrap/>
        <w:overflowPunct/>
        <w:topLinePunct w:val="0"/>
        <w:bidi w:val="0"/>
        <w:spacing w:before="0" w:line="360" w:lineRule="auto"/>
        <w:ind w:firstLine="0" w:firstLineChars="0"/>
        <w:rPr>
          <w:rFonts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rPr>
        <w:t>2.信用信息查询</w:t>
      </w:r>
    </w:p>
    <w:p w14:paraId="28D119DD">
      <w:pPr>
        <w:pStyle w:val="392"/>
        <w:keepNext w:val="0"/>
        <w:keepLines w:val="0"/>
        <w:pageBreakBefore w:val="0"/>
        <w:kinsoku/>
        <w:wordWrap/>
        <w:overflowPunct/>
        <w:topLinePunct w:val="0"/>
        <w:bidi w:val="0"/>
        <w:spacing w:before="0" w:line="360" w:lineRule="auto"/>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2.1信用信息查询渠道及截止时间：采购人或采购代理机构将通过“信用中国”网站(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Style w:val="68"/>
          <w:rFonts w:hint="eastAsia" w:asciiTheme="minorEastAsia" w:hAnsiTheme="minorEastAsia" w:eastAsiaTheme="minorEastAsia"/>
          <w:snapToGrid/>
          <w:color w:val="auto"/>
          <w:sz w:val="21"/>
          <w:szCs w:val="21"/>
          <w:highlight w:val="none"/>
        </w:rPr>
        <w:t>www.creditchina.gov.cn</w:t>
      </w:r>
      <w:r>
        <w:rPr>
          <w:rStyle w:val="68"/>
          <w:rFonts w:hint="eastAsia" w:asciiTheme="minorEastAsia" w:hAnsiTheme="minorEastAsia" w:eastAsiaTheme="minorEastAsia"/>
          <w:snapToGrid/>
          <w:color w:val="auto"/>
          <w:sz w:val="21"/>
          <w:szCs w:val="21"/>
          <w:highlight w:val="none"/>
        </w:rPr>
        <w:fldChar w:fldCharType="end"/>
      </w:r>
      <w:r>
        <w:rPr>
          <w:rFonts w:hint="eastAsia" w:cs="Arial" w:asciiTheme="minorEastAsia" w:hAnsiTheme="minorEastAsia" w:eastAsiaTheme="minorEastAsia"/>
          <w:color w:val="auto"/>
          <w:kern w:val="0"/>
          <w:sz w:val="21"/>
          <w:szCs w:val="21"/>
          <w:highlight w:val="none"/>
        </w:rPr>
        <w:t>)、中国政府采购网(www.ccgp.gov.cn)渠道查询供应商响应截止时间前的信用记录。</w:t>
      </w:r>
    </w:p>
    <w:p w14:paraId="6AEE42E0">
      <w:pPr>
        <w:pStyle w:val="392"/>
        <w:keepNext w:val="0"/>
        <w:keepLines w:val="0"/>
        <w:pageBreakBefore w:val="0"/>
        <w:kinsoku/>
        <w:wordWrap/>
        <w:overflowPunct/>
        <w:topLinePunct w:val="0"/>
        <w:bidi w:val="0"/>
        <w:spacing w:before="0" w:line="360" w:lineRule="auto"/>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2.2信用信息查询记录和证据留存的具体方式：现场查询的供应商的信用记录、查询结果经确认后存档。</w:t>
      </w:r>
    </w:p>
    <w:p w14:paraId="5043E806">
      <w:pPr>
        <w:pStyle w:val="392"/>
        <w:keepNext w:val="0"/>
        <w:keepLines w:val="0"/>
        <w:pageBreakBefore w:val="0"/>
        <w:kinsoku/>
        <w:wordWrap/>
        <w:overflowPunct/>
        <w:topLinePunct w:val="0"/>
        <w:bidi w:val="0"/>
        <w:spacing w:before="0" w:line="360" w:lineRule="auto"/>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14:paraId="3E4E9EC4">
      <w:pPr>
        <w:pStyle w:val="392"/>
        <w:keepNext w:val="0"/>
        <w:keepLines w:val="0"/>
        <w:pageBreakBefore w:val="0"/>
        <w:kinsoku/>
        <w:wordWrap/>
        <w:overflowPunct/>
        <w:topLinePunct w:val="0"/>
        <w:bidi w:val="0"/>
        <w:spacing w:before="0" w:line="360" w:lineRule="auto"/>
        <w:ind w:firstLine="480"/>
        <w:rPr>
          <w:rFonts w:cs="Arial" w:asciiTheme="minorEastAsia" w:hAnsiTheme="minorEastAsia" w:eastAsiaTheme="minorEastAsia"/>
          <w:color w:val="auto"/>
          <w:kern w:val="0"/>
          <w:sz w:val="21"/>
          <w:szCs w:val="21"/>
          <w:highlight w:val="none"/>
        </w:rPr>
      </w:pPr>
      <w:r>
        <w:rPr>
          <w:rFonts w:hint="eastAsia" w:cs="Arial" w:asciiTheme="minorEastAsia" w:hAnsiTheme="minorEastAsia" w:eastAsiaTheme="minorEastAsia"/>
          <w:color w:val="auto"/>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F74D4EA">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32"/>
          <w:szCs w:val="32"/>
          <w:highlight w:val="none"/>
        </w:rPr>
      </w:pPr>
    </w:p>
    <w:p w14:paraId="5F3B141C">
      <w:pPr>
        <w:keepNext w:val="0"/>
        <w:keepLines w:val="0"/>
        <w:pageBreakBefore w:val="0"/>
        <w:kinsoku/>
        <w:wordWrap/>
        <w:overflowPunct/>
        <w:topLinePunct w:val="0"/>
        <w:bidi w:val="0"/>
        <w:adjustRightInd/>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九、提交</w:t>
      </w:r>
      <w:r>
        <w:rPr>
          <w:rFonts w:hint="eastAsia" w:asciiTheme="minorEastAsia" w:hAnsiTheme="minorEastAsia" w:eastAsiaTheme="minorEastAsia"/>
          <w:b/>
          <w:color w:val="auto"/>
          <w:sz w:val="32"/>
          <w:szCs w:val="32"/>
          <w:highlight w:val="none"/>
        </w:rPr>
        <w:t>最后报价</w:t>
      </w:r>
    </w:p>
    <w:p w14:paraId="715FF01F">
      <w:pPr>
        <w:keepNext w:val="0"/>
        <w:keepLines w:val="0"/>
        <w:pageBreakBefore w:val="0"/>
        <w:kinsoku/>
        <w:wordWrap/>
        <w:overflowPunct/>
        <w:topLinePunct w:val="0"/>
        <w:bidi w:val="0"/>
        <w:snapToGrid w:val="0"/>
        <w:spacing w:line="360" w:lineRule="auto"/>
        <w:rPr>
          <w:rFonts w:cs="仿宋_GB2312" w:asciiTheme="minorEastAsia" w:hAnsiTheme="minorEastAsia" w:eastAsiaTheme="minorEastAsia"/>
          <w:color w:val="auto"/>
          <w:sz w:val="21"/>
          <w:szCs w:val="21"/>
          <w:highlight w:val="none"/>
          <w:u w:val="single"/>
          <w:lang w:val="zh-CN"/>
        </w:rPr>
      </w:pPr>
      <w:r>
        <w:rPr>
          <w:rFonts w:hint="eastAsia" w:asciiTheme="minorEastAsia" w:hAnsiTheme="minorEastAsia" w:eastAsiaTheme="minorEastAsia"/>
          <w:b/>
          <w:color w:val="auto"/>
          <w:sz w:val="21"/>
          <w:szCs w:val="21"/>
          <w:highlight w:val="none"/>
        </w:rPr>
        <w:t>1.</w:t>
      </w:r>
      <w:r>
        <w:rPr>
          <w:rFonts w:hint="eastAsia" w:cs="仿宋_GB2312" w:asciiTheme="minorEastAsia" w:hAnsiTheme="minorEastAsia" w:eastAsiaTheme="minorEastAsia"/>
          <w:color w:val="auto"/>
          <w:sz w:val="21"/>
          <w:szCs w:val="21"/>
          <w:highlight w:val="none"/>
        </w:rPr>
        <w:t>供应商的</w:t>
      </w:r>
      <w:r>
        <w:rPr>
          <w:rFonts w:hint="eastAsia" w:cs="仿宋_GB2312" w:asciiTheme="minorEastAsia" w:hAnsiTheme="minorEastAsia" w:eastAsiaTheme="minorEastAsia"/>
          <w:b/>
          <w:color w:val="auto"/>
          <w:sz w:val="21"/>
          <w:szCs w:val="21"/>
          <w:highlight w:val="none"/>
        </w:rPr>
        <w:t>最后报价文件</w:t>
      </w:r>
      <w:r>
        <w:rPr>
          <w:rFonts w:hint="eastAsia" w:cs="仿宋_GB2312" w:asciiTheme="minorEastAsia" w:hAnsiTheme="minorEastAsia" w:eastAsiaTheme="minorEastAsia"/>
          <w:color w:val="auto"/>
          <w:sz w:val="21"/>
          <w:szCs w:val="21"/>
          <w:highlight w:val="none"/>
        </w:rPr>
        <w:t>应包括以下内容：</w:t>
      </w:r>
    </w:p>
    <w:p w14:paraId="45D41CD8">
      <w:pPr>
        <w:pStyle w:val="32"/>
        <w:keepNext w:val="0"/>
        <w:keepLines w:val="0"/>
        <w:pageBreakBefore w:val="0"/>
        <w:kinsoku/>
        <w:wordWrap/>
        <w:overflowPunct/>
        <w:topLinePunct w:val="0"/>
        <w:bidi w:val="0"/>
        <w:snapToGrid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1.1最后报价一览表；</w:t>
      </w:r>
    </w:p>
    <w:p w14:paraId="5796BAEF">
      <w:pPr>
        <w:pStyle w:val="32"/>
        <w:keepNext w:val="0"/>
        <w:keepLines w:val="0"/>
        <w:pageBreakBefore w:val="0"/>
        <w:kinsoku/>
        <w:wordWrap/>
        <w:overflowPunct/>
        <w:topLinePunct w:val="0"/>
        <w:bidi w:val="0"/>
        <w:snapToGrid w:val="0"/>
        <w:spacing w:line="360" w:lineRule="auto"/>
        <w:ind w:firstLine="420" w:firstLineChars="200"/>
        <w:rPr>
          <w:rFonts w:cs="仿宋_GB2312"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1.2中小企业声明函（如果有）。</w:t>
      </w:r>
    </w:p>
    <w:p w14:paraId="141E9870">
      <w:pPr>
        <w:keepNext w:val="0"/>
        <w:keepLines w:val="0"/>
        <w:pageBreakBefore w:val="0"/>
        <w:kinsoku/>
        <w:wordWrap/>
        <w:overflowPunct/>
        <w:topLinePunct w:val="0"/>
        <w:bidi w:val="0"/>
        <w:adjustRightInd/>
        <w:spacing w:line="360" w:lineRule="auto"/>
        <w:jc w:val="center"/>
        <w:rPr>
          <w:rFonts w:cs="仿宋_GB2312" w:asciiTheme="minorEastAsia" w:hAnsiTheme="minorEastAsia" w:eastAsiaTheme="minorEastAsia"/>
          <w:b/>
          <w:color w:val="auto"/>
          <w:sz w:val="21"/>
          <w:szCs w:val="21"/>
          <w:highlight w:val="none"/>
        </w:rPr>
      </w:pPr>
    </w:p>
    <w:p w14:paraId="1BFC4B39">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w:t>
      </w:r>
      <w:r>
        <w:rPr>
          <w:rFonts w:hint="eastAsia" w:asciiTheme="minorEastAsia" w:hAnsiTheme="minorEastAsia" w:eastAsiaTheme="minorEastAsia"/>
          <w:b/>
          <w:color w:val="auto"/>
          <w:sz w:val="32"/>
          <w:szCs w:val="32"/>
          <w:highlight w:val="none"/>
        </w:rPr>
        <w:t>评审</w:t>
      </w:r>
    </w:p>
    <w:p w14:paraId="1CAA7DE5">
      <w:pPr>
        <w:pStyle w:val="392"/>
        <w:keepNext w:val="0"/>
        <w:keepLines w:val="0"/>
        <w:pageBreakBefore w:val="0"/>
        <w:kinsoku/>
        <w:wordWrap/>
        <w:overflowPunct/>
        <w:topLinePunct w:val="0"/>
        <w:bidi w:val="0"/>
        <w:spacing w:before="0" w:line="360" w:lineRule="auto"/>
        <w:ind w:firstLine="0" w:firstLineChars="0"/>
        <w:rPr>
          <w:rFonts w:asciiTheme="minorEastAsia" w:hAnsiTheme="minorEastAsia" w:eastAsiaTheme="minorEastAsia"/>
          <w:color w:val="auto"/>
          <w:sz w:val="21"/>
          <w:szCs w:val="21"/>
          <w:highlight w:val="none"/>
        </w:rPr>
      </w:pPr>
      <w:r>
        <w:rPr>
          <w:rFonts w:hint="eastAsia" w:cs="仿宋_GB2312" w:asciiTheme="minorEastAsia" w:hAnsiTheme="minorEastAsia" w:eastAsiaTheme="minorEastAsia"/>
          <w:b/>
          <w:color w:val="auto"/>
          <w:sz w:val="21"/>
          <w:szCs w:val="21"/>
          <w:highlight w:val="none"/>
        </w:rPr>
        <w:t>1. 评审要求：</w:t>
      </w:r>
      <w:r>
        <w:rPr>
          <w:rFonts w:hint="eastAsia" w:cs="仿宋_GB2312" w:asciiTheme="minorEastAsia" w:hAnsiTheme="minorEastAsia" w:eastAsiaTheme="minorEastAsia"/>
          <w:color w:val="auto"/>
          <w:sz w:val="21"/>
          <w:szCs w:val="21"/>
          <w:highlight w:val="none"/>
        </w:rPr>
        <w:t>详见谈判文件第五部分“评定标准”。</w:t>
      </w:r>
    </w:p>
    <w:p w14:paraId="06FCC321">
      <w:pPr>
        <w:keepNext w:val="0"/>
        <w:keepLines w:val="0"/>
        <w:pageBreakBefore w:val="0"/>
        <w:kinsoku/>
        <w:wordWrap/>
        <w:overflowPunct/>
        <w:topLinePunct w:val="0"/>
        <w:bidi w:val="0"/>
        <w:adjustRightInd/>
        <w:spacing w:line="360" w:lineRule="auto"/>
        <w:jc w:val="center"/>
        <w:rPr>
          <w:rFonts w:cs="仿宋_GB2312" w:asciiTheme="minorEastAsia" w:hAnsiTheme="minorEastAsia" w:eastAsiaTheme="minorEastAsia"/>
          <w:color w:val="auto"/>
          <w:sz w:val="21"/>
          <w:szCs w:val="21"/>
          <w:highlight w:val="none"/>
        </w:rPr>
      </w:pPr>
    </w:p>
    <w:p w14:paraId="62DD1CB6">
      <w:pPr>
        <w:keepNext w:val="0"/>
        <w:keepLines w:val="0"/>
        <w:pageBreakBefore w:val="0"/>
        <w:kinsoku/>
        <w:wordWrap/>
        <w:overflowPunct/>
        <w:topLinePunct w:val="0"/>
        <w:bidi w:val="0"/>
        <w:adjustRightInd/>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十一、</w:t>
      </w:r>
      <w:r>
        <w:rPr>
          <w:rFonts w:hint="eastAsia" w:asciiTheme="minorEastAsia" w:hAnsiTheme="minorEastAsia" w:eastAsiaTheme="minorEastAsia"/>
          <w:b/>
          <w:color w:val="auto"/>
          <w:sz w:val="32"/>
          <w:szCs w:val="32"/>
          <w:highlight w:val="none"/>
        </w:rPr>
        <w:t>成交</w:t>
      </w:r>
    </w:p>
    <w:p w14:paraId="01A47AC0">
      <w:pPr>
        <w:pStyle w:val="32"/>
        <w:keepNext w:val="0"/>
        <w:keepLines w:val="0"/>
        <w:pageBreakBefore w:val="0"/>
        <w:kinsoku/>
        <w:wordWrap/>
        <w:overflowPunct/>
        <w:topLinePunct w:val="0"/>
        <w:bidi w:val="0"/>
        <w:spacing w:line="360" w:lineRule="auto"/>
        <w:rPr>
          <w:rFonts w:cs="仿宋_GB2312"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推荐成交候选供应商</w:t>
      </w:r>
    </w:p>
    <w:p w14:paraId="2D4F89D8">
      <w:pPr>
        <w:keepNext w:val="0"/>
        <w:keepLines w:val="0"/>
        <w:pageBreakBefore w:val="0"/>
        <w:kinsoku/>
        <w:wordWrap/>
        <w:overflowPunct/>
        <w:topLinePunct w:val="0"/>
        <w:bidi w:val="0"/>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谈判小组应当从质量和服务均能满足采购文件实质性响应要求的供应商中，按照最后报价由低到高的顺序提出3名以上成交候选人，并编写评审报告。最后报价均相同时，由谈判小组按照响应文件技术要求响应、商务要求响应优劣情况集体讨论确定排序，并按确定排序由优到劣的原则推荐成交候选人。</w:t>
      </w:r>
    </w:p>
    <w:p w14:paraId="54043FBA">
      <w:pPr>
        <w:pStyle w:val="32"/>
        <w:keepNext w:val="0"/>
        <w:keepLines w:val="0"/>
        <w:pageBreakBefore w:val="0"/>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 确定成交供应商</w:t>
      </w:r>
    </w:p>
    <w:p w14:paraId="7EB7537D">
      <w:pPr>
        <w:keepNext w:val="0"/>
        <w:keepLines w:val="0"/>
        <w:pageBreakBefore w:val="0"/>
        <w:kinsoku/>
        <w:wordWrap/>
        <w:overflowPunct/>
        <w:topLinePunct w:val="0"/>
        <w:bidi w:val="0"/>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cs="宋体" w:asciiTheme="minorEastAsia" w:hAnsiTheme="minorEastAsia" w:eastAsiaTheme="minorEastAsia"/>
          <w:color w:val="auto"/>
          <w:sz w:val="21"/>
          <w:szCs w:val="21"/>
          <w:highlight w:val="none"/>
          <w:lang w:val="en-US" w:eastAsia="zh-CN"/>
        </w:rPr>
        <w:t>5</w:t>
      </w:r>
      <w:r>
        <w:rPr>
          <w:rFonts w:hint="eastAsia" w:cs="宋体" w:asciiTheme="minorEastAsia" w:hAnsiTheme="minorEastAsia" w:eastAsiaTheme="minorEastAsia"/>
          <w:color w:val="auto"/>
          <w:sz w:val="21"/>
          <w:szCs w:val="21"/>
          <w:highlight w:val="none"/>
        </w:rPr>
        <w:t>个工作日内在线确定成交供应商。成交通知书和成交结果公告应当在规定时间内同时发出。</w:t>
      </w:r>
    </w:p>
    <w:p w14:paraId="00591BA9">
      <w:pPr>
        <w:keepNext w:val="0"/>
        <w:keepLines w:val="0"/>
        <w:pageBreakBefore w:val="0"/>
        <w:tabs>
          <w:tab w:val="left" w:pos="0"/>
        </w:tabs>
        <w:kinsoku/>
        <w:wordWrap/>
        <w:overflowPunct/>
        <w:topLinePunct w:val="0"/>
        <w:bidi w:val="0"/>
        <w:spacing w:line="360" w:lineRule="auto"/>
        <w:rPr>
          <w:rFonts w:cs="Helvetica" w:asciiTheme="minorEastAsia" w:hAnsiTheme="minorEastAsia" w:eastAsiaTheme="minorEastAsia"/>
          <w:color w:val="auto"/>
          <w:kern w:val="0"/>
          <w:sz w:val="21"/>
          <w:szCs w:val="21"/>
          <w:highlight w:val="none"/>
        </w:rPr>
      </w:pPr>
      <w:r>
        <w:rPr>
          <w:rFonts w:hint="eastAsia" w:asciiTheme="minorEastAsia" w:hAnsiTheme="minorEastAsia" w:eastAsiaTheme="minorEastAsia"/>
          <w:b/>
          <w:color w:val="auto"/>
          <w:sz w:val="21"/>
          <w:szCs w:val="21"/>
          <w:highlight w:val="none"/>
        </w:rPr>
        <w:t>3．成交通知及成交结果公告</w:t>
      </w:r>
    </w:p>
    <w:p w14:paraId="183202C7">
      <w:pPr>
        <w:keepNext w:val="0"/>
        <w:keepLines w:val="0"/>
        <w:pageBreakBefore w:val="0"/>
        <w:kinsoku/>
        <w:wordWrap/>
        <w:overflowPunct/>
        <w:topLinePunct w:val="0"/>
        <w:bidi w:val="0"/>
        <w:spacing w:line="360" w:lineRule="auto"/>
        <w:ind w:firstLine="420" w:firstLineChars="200"/>
        <w:rPr>
          <w:rFonts w:ascii="宋体" w:hAnsi="宋体" w:cs="宋体"/>
          <w:color w:val="auto"/>
          <w:sz w:val="21"/>
          <w:szCs w:val="21"/>
          <w:highlight w:val="none"/>
        </w:rPr>
      </w:pPr>
      <w:r>
        <w:rPr>
          <w:rFonts w:hint="eastAsia" w:asciiTheme="minorEastAsia" w:hAnsiTheme="minorEastAsia" w:eastAsiaTheme="minorEastAsia"/>
          <w:color w:val="auto"/>
          <w:sz w:val="21"/>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1"/>
          <w:szCs w:val="21"/>
          <w:highlight w:val="none"/>
        </w:rPr>
        <w:t>同时编制发布采购</w:t>
      </w:r>
      <w:r>
        <w:rPr>
          <w:rFonts w:hint="eastAsia" w:asciiTheme="minorEastAsia" w:hAnsiTheme="minorEastAsia" w:eastAsiaTheme="minorEastAsia"/>
          <w:color w:val="auto"/>
          <w:sz w:val="21"/>
          <w:szCs w:val="21"/>
          <w:highlight w:val="none"/>
        </w:rPr>
        <w:t>成交结果公告。</w:t>
      </w:r>
    </w:p>
    <w:p w14:paraId="7D9EA70F">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宋体" w:hAnsi="宋体" w:cs="宋体"/>
          <w:color w:val="auto"/>
          <w:sz w:val="21"/>
          <w:szCs w:val="21"/>
          <w:highlight w:val="none"/>
        </w:rPr>
        <w:t>3.2</w:t>
      </w:r>
      <w:r>
        <w:rPr>
          <w:rFonts w:hint="eastAsia" w:asciiTheme="minorEastAsia" w:hAnsiTheme="minorEastAsia" w:eastAsiaTheme="minorEastAsia"/>
          <w:color w:val="auto"/>
          <w:sz w:val="21"/>
          <w:szCs w:val="21"/>
          <w:highlight w:val="none"/>
        </w:rPr>
        <w:t>成交</w:t>
      </w:r>
      <w:r>
        <w:rPr>
          <w:rFonts w:hint="eastAsia" w:cs="仿宋_GB2312" w:asciiTheme="minorEastAsia" w:hAnsiTheme="minorEastAsia" w:eastAsiaTheme="minorEastAsia"/>
          <w:color w:val="auto"/>
          <w:sz w:val="21"/>
          <w:szCs w:val="21"/>
          <w:highlight w:val="none"/>
        </w:rPr>
        <w:t>结果公告内容包括</w:t>
      </w:r>
      <w:r>
        <w:rPr>
          <w:rFonts w:hint="eastAsia" w:cs="宋体" w:asciiTheme="minorEastAsia" w:hAnsiTheme="minorEastAsia" w:eastAsiaTheme="minorEastAsia"/>
          <w:color w:val="auto"/>
          <w:sz w:val="21"/>
          <w:szCs w:val="21"/>
          <w:highlight w:val="none"/>
        </w:rPr>
        <w:t>采购人及其委托的采购代理机构的名称、地址、联系方式，项目名称和项目编号，成交人名称、地址和成交金额，主要成交标的的名称、规格型号、数量、单价、服务要求，</w:t>
      </w:r>
      <w:bookmarkStart w:id="51" w:name="_Hlk101184471"/>
      <w:r>
        <w:rPr>
          <w:rFonts w:hint="eastAsia" w:cs="宋体" w:asciiTheme="minorEastAsia" w:hAnsiTheme="minorEastAsia" w:eastAsiaTheme="minorEastAsia"/>
          <w:color w:val="auto"/>
          <w:sz w:val="21"/>
          <w:szCs w:val="21"/>
          <w:highlight w:val="none"/>
        </w:rPr>
        <w:t>评审专家抽取规则、</w:t>
      </w:r>
      <w:bookmarkEnd w:id="51"/>
      <w:r>
        <w:rPr>
          <w:rFonts w:hint="eastAsia" w:cs="宋体" w:asciiTheme="minorEastAsia" w:hAnsiTheme="minorEastAsia" w:eastAsiaTheme="minorEastAsia"/>
          <w:color w:val="auto"/>
          <w:sz w:val="21"/>
          <w:szCs w:val="21"/>
          <w:highlight w:val="none"/>
        </w:rPr>
        <w:t>未成交情况说明、成交公告期限以及评审专家名单、成交供应商和未成交供应商的</w:t>
      </w:r>
      <w:r>
        <w:rPr>
          <w:rFonts w:hint="eastAsia" w:ascii="宋体" w:hAnsi="宋体" w:cs="宋体"/>
          <w:color w:val="auto"/>
          <w:sz w:val="21"/>
          <w:szCs w:val="21"/>
          <w:highlight w:val="none"/>
        </w:rPr>
        <w:t>评审报价</w:t>
      </w:r>
      <w:r>
        <w:rPr>
          <w:rFonts w:hint="eastAsia" w:cs="宋体" w:asciiTheme="minorEastAsia" w:hAnsiTheme="minorEastAsia" w:eastAsiaTheme="minorEastAsia"/>
          <w:color w:val="auto"/>
          <w:sz w:val="21"/>
          <w:szCs w:val="21"/>
          <w:highlight w:val="none"/>
        </w:rPr>
        <w:t>及排名。</w:t>
      </w:r>
    </w:p>
    <w:p w14:paraId="251A97FF">
      <w:pPr>
        <w:keepNext w:val="0"/>
        <w:keepLines w:val="0"/>
        <w:pageBreakBefore w:val="0"/>
        <w:kinsoku/>
        <w:wordWrap/>
        <w:overflowPunct/>
        <w:topLinePunct w:val="0"/>
        <w:bidi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3.3公告期限为1个工作日。</w:t>
      </w:r>
    </w:p>
    <w:p w14:paraId="159F7C6B">
      <w:pPr>
        <w:keepNext w:val="0"/>
        <w:keepLines w:val="0"/>
        <w:pageBreakBefore w:val="0"/>
        <w:kinsoku/>
        <w:wordWrap/>
        <w:overflowPunct/>
        <w:topLinePunct w:val="0"/>
        <w:bidi w:val="0"/>
        <w:snapToGrid w:val="0"/>
        <w:spacing w:line="360" w:lineRule="auto"/>
        <w:jc w:val="center"/>
        <w:rPr>
          <w:rFonts w:cs="仿宋_GB2312" w:asciiTheme="minorEastAsia" w:hAnsiTheme="minorEastAsia" w:eastAsiaTheme="minorEastAsia"/>
          <w:b/>
          <w:color w:val="auto"/>
          <w:sz w:val="21"/>
          <w:szCs w:val="21"/>
          <w:highlight w:val="none"/>
        </w:rPr>
      </w:pPr>
    </w:p>
    <w:p w14:paraId="7F61B40D">
      <w:pPr>
        <w:keepNext w:val="0"/>
        <w:keepLines w:val="0"/>
        <w:pageBreakBefore w:val="0"/>
        <w:kinsoku/>
        <w:wordWrap/>
        <w:overflowPunct/>
        <w:topLinePunct w:val="0"/>
        <w:bidi w:val="0"/>
        <w:snapToGrid w:val="0"/>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十二、合同</w:t>
      </w:r>
    </w:p>
    <w:p w14:paraId="2F08DB86">
      <w:pPr>
        <w:keepNext w:val="0"/>
        <w:keepLines w:val="0"/>
        <w:pageBreakBefore w:val="0"/>
        <w:tabs>
          <w:tab w:val="left" w:pos="0"/>
        </w:tabs>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1.合同主要条款：</w:t>
      </w:r>
      <w:r>
        <w:rPr>
          <w:rFonts w:hint="eastAsia" w:asciiTheme="minorEastAsia" w:hAnsiTheme="minorEastAsia" w:eastAsiaTheme="minorEastAsia"/>
          <w:color w:val="auto"/>
          <w:sz w:val="21"/>
          <w:szCs w:val="21"/>
          <w:highlight w:val="none"/>
        </w:rPr>
        <w:t>详见“第六部分拟签订的合同文本”。</w:t>
      </w:r>
    </w:p>
    <w:p w14:paraId="18019188">
      <w:pPr>
        <w:keepNext w:val="0"/>
        <w:keepLines w:val="0"/>
        <w:pageBreakBefore w:val="0"/>
        <w:tabs>
          <w:tab w:val="left" w:pos="0"/>
        </w:tabs>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2.合同的签订</w:t>
      </w:r>
    </w:p>
    <w:p w14:paraId="0E378CB3">
      <w:pPr>
        <w:keepNext w:val="0"/>
        <w:keepLines w:val="0"/>
        <w:pageBreakBefore w:val="0"/>
        <w:widowControl/>
        <w:shd w:val="clear" w:color="auto" w:fill="auto"/>
        <w:kinsoku/>
        <w:wordWrap/>
        <w:overflowPunct/>
        <w:topLinePunct w:val="0"/>
        <w:bidi w:val="0"/>
        <w:spacing w:line="360" w:lineRule="auto"/>
        <w:ind w:firstLine="407" w:firstLineChars="194"/>
        <w:jc w:val="left"/>
        <w:rPr>
          <w:rFonts w:hint="eastAsia"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2.1</w:t>
      </w:r>
      <w:r>
        <w:rPr>
          <w:rFonts w:hint="eastAsia" w:cs="Times New Roman" w:asciiTheme="minorEastAsia" w:hAnsiTheme="minorEastAsia" w:eastAsiaTheme="minorEastAsia"/>
          <w:color w:val="auto"/>
          <w:kern w:val="2"/>
          <w:sz w:val="21"/>
          <w:szCs w:val="21"/>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ABAD0FB">
      <w:pPr>
        <w:pStyle w:val="392"/>
        <w:keepNext w:val="0"/>
        <w:keepLines w:val="0"/>
        <w:pageBreakBefore w:val="0"/>
        <w:kinsoku/>
        <w:wordWrap/>
        <w:overflowPunct/>
        <w:topLinePunct w:val="0"/>
        <w:bidi w:val="0"/>
        <w:snapToGrid w:val="0"/>
        <w:spacing w:before="0" w:line="360" w:lineRule="auto"/>
        <w:ind w:firstLine="48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AE85ED7">
      <w:pPr>
        <w:keepNext w:val="0"/>
        <w:keepLines w:val="0"/>
        <w:pageBreakBefore w:val="0"/>
        <w:kinsoku/>
        <w:wordWrap/>
        <w:overflowPunct/>
        <w:topLinePunct w:val="0"/>
        <w:bidi w:val="0"/>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2.3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529D7B88">
      <w:pPr>
        <w:keepNext w:val="0"/>
        <w:keepLines w:val="0"/>
        <w:pageBreakBefore w:val="0"/>
        <w:kinsoku/>
        <w:wordWrap/>
        <w:overflowPunct/>
        <w:topLinePunct w:val="0"/>
        <w:bidi w:val="0"/>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2.4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4CFD3888">
      <w:pPr>
        <w:keepNext w:val="0"/>
        <w:keepLines w:val="0"/>
        <w:pageBreakBefore w:val="0"/>
        <w:kinsoku/>
        <w:wordWrap/>
        <w:overflowPunct/>
        <w:topLinePunct w:val="0"/>
        <w:bidi w:val="0"/>
        <w:spacing w:line="360" w:lineRule="auto"/>
        <w:ind w:firstLine="407" w:firstLineChars="194"/>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2.5如签订合同并生效后，供应商无故拒绝或延期，除按照合同条款处理外，列入不良行为记录一次，并给予通报。</w:t>
      </w:r>
    </w:p>
    <w:p w14:paraId="437AA9B3">
      <w:pPr>
        <w:pStyle w:val="392"/>
        <w:keepNext w:val="0"/>
        <w:keepLines w:val="0"/>
        <w:pageBreakBefore w:val="0"/>
        <w:kinsoku/>
        <w:wordWrap/>
        <w:overflowPunct/>
        <w:topLinePunct w:val="0"/>
        <w:bidi w:val="0"/>
        <w:snapToGrid w:val="0"/>
        <w:spacing w:before="0" w:after="120" w:line="360" w:lineRule="auto"/>
        <w:ind w:firstLine="480"/>
        <w:rPr>
          <w:rFonts w:cs="仿宋_GB2312" w:asciiTheme="minorEastAsia" w:hAnsiTheme="minorEastAsia" w:eastAsiaTheme="minorEastAsia"/>
          <w:color w:val="auto"/>
          <w:sz w:val="21"/>
          <w:szCs w:val="21"/>
          <w:highlight w:val="none"/>
        </w:rPr>
      </w:pPr>
      <w:r>
        <w:rPr>
          <w:rFonts w:cs="仿宋_GB2312" w:asciiTheme="minorEastAsia" w:hAnsiTheme="minorEastAsia" w:eastAsiaTheme="minorEastAsia"/>
          <w:color w:val="auto"/>
          <w:sz w:val="21"/>
          <w:szCs w:val="21"/>
          <w:highlight w:val="none"/>
        </w:rPr>
        <w:t>2.</w:t>
      </w:r>
      <w:r>
        <w:rPr>
          <w:rFonts w:hint="eastAsia" w:cs="仿宋_GB2312" w:asciiTheme="minorEastAsia" w:hAnsiTheme="minorEastAsia" w:eastAsiaTheme="minorEastAsia"/>
          <w:color w:val="auto"/>
          <w:sz w:val="21"/>
          <w:szCs w:val="21"/>
          <w:highlight w:val="none"/>
        </w:rPr>
        <w:t>6</w:t>
      </w:r>
      <w:r>
        <w:rPr>
          <w:rFonts w:cs="仿宋_GB2312" w:asciiTheme="minorEastAsia" w:hAnsiTheme="minorEastAsia" w:eastAsiaTheme="minorEastAsia"/>
          <w:color w:val="auto"/>
          <w:sz w:val="21"/>
          <w:szCs w:val="21"/>
          <w:highlight w:val="none"/>
        </w:rPr>
        <w:t>采购合同由采购人与</w:t>
      </w:r>
      <w:r>
        <w:rPr>
          <w:rFonts w:hint="eastAsia" w:cs="仿宋_GB2312" w:asciiTheme="minorEastAsia" w:hAnsiTheme="minorEastAsia" w:eastAsiaTheme="minorEastAsia"/>
          <w:color w:val="auto"/>
          <w:sz w:val="21"/>
          <w:szCs w:val="21"/>
          <w:highlight w:val="none"/>
        </w:rPr>
        <w:t>成交</w:t>
      </w:r>
      <w:r>
        <w:rPr>
          <w:rFonts w:cs="仿宋_GB2312" w:asciiTheme="minorEastAsia" w:hAnsiTheme="minorEastAsia" w:eastAsiaTheme="minorEastAsia"/>
          <w:color w:val="auto"/>
          <w:sz w:val="21"/>
          <w:szCs w:val="21"/>
          <w:highlight w:val="none"/>
        </w:rPr>
        <w:t>供应商根据</w:t>
      </w:r>
      <w:r>
        <w:rPr>
          <w:rFonts w:hint="eastAsia" w:cs="仿宋_GB2312" w:asciiTheme="minorEastAsia" w:hAnsiTheme="minorEastAsia" w:eastAsiaTheme="minorEastAsia"/>
          <w:color w:val="auto"/>
          <w:sz w:val="21"/>
          <w:szCs w:val="21"/>
          <w:highlight w:val="none"/>
        </w:rPr>
        <w:t>谈判文件、响应文件等内容通过政府采购电子交易平台在线签订，自动备案。</w:t>
      </w:r>
    </w:p>
    <w:p w14:paraId="7B816C96">
      <w:pPr>
        <w:pStyle w:val="392"/>
        <w:keepNext w:val="0"/>
        <w:keepLines w:val="0"/>
        <w:pageBreakBefore w:val="0"/>
        <w:kinsoku/>
        <w:wordWrap/>
        <w:overflowPunct/>
        <w:topLinePunct w:val="0"/>
        <w:bidi w:val="0"/>
        <w:snapToGrid w:val="0"/>
        <w:spacing w:before="0" w:line="36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2.7政采贷</w:t>
      </w:r>
    </w:p>
    <w:p w14:paraId="095CC7E0">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26692425">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099CFCB8">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382499F">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2561890">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（四）贷款发放。贷款金融机构根据贷款协议向供应商发放贷款。</w:t>
      </w:r>
    </w:p>
    <w:p w14:paraId="343E2E1D">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CF14144">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（六）业务终止。贷款偿清后，贷款金融机构或北海市小微企业融资担保有限公司及时办理应收账款质押注销登记，业务终止。</w:t>
      </w:r>
    </w:p>
    <w:p w14:paraId="48A6684E">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注：相关合作银行的具体操作流程详见北海市政府采购中心首页“政采贷”板块。</w:t>
      </w:r>
    </w:p>
    <w:p w14:paraId="4C455023">
      <w:pPr>
        <w:pStyle w:val="631"/>
        <w:keepNext w:val="0"/>
        <w:keepLines w:val="0"/>
        <w:pageBreakBefore w:val="0"/>
        <w:kinsoku/>
        <w:wordWrap/>
        <w:overflowPunct/>
        <w:topLinePunct w:val="0"/>
        <w:bidi w:val="0"/>
        <w:spacing w:line="360" w:lineRule="auto"/>
        <w:rPr>
          <w:color w:val="auto"/>
          <w:sz w:val="21"/>
          <w:szCs w:val="21"/>
          <w:highlight w:val="none"/>
        </w:rPr>
      </w:pPr>
      <w:r>
        <w:rPr>
          <w:rFonts w:hint="eastAsia" w:cs="宋体"/>
          <w:color w:val="auto"/>
          <w:sz w:val="21"/>
          <w:szCs w:val="21"/>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274E7DF0">
      <w:pPr>
        <w:keepNext w:val="0"/>
        <w:keepLines w:val="0"/>
        <w:pageBreakBefore w:val="0"/>
        <w:kinsoku/>
        <w:wordWrap/>
        <w:overflowPunct/>
        <w:topLinePunct w:val="0"/>
        <w:autoSpaceDE w:val="0"/>
        <w:autoSpaceDN w:val="0"/>
        <w:bidi w:val="0"/>
        <w:adjustRightInd/>
        <w:snapToGrid w:val="0"/>
        <w:spacing w:line="360" w:lineRule="auto"/>
        <w:ind w:firstLine="420" w:firstLineChars="200"/>
        <w:textAlignment w:val="bottom"/>
        <w:rPr>
          <w:rFonts w:ascii="宋体" w:hAnsi="宋体" w:cs="宋体"/>
          <w:color w:val="auto"/>
          <w:sz w:val="21"/>
          <w:szCs w:val="21"/>
          <w:highlight w:val="none"/>
        </w:rPr>
      </w:pPr>
      <w:r>
        <w:rPr>
          <w:rFonts w:hint="eastAsia" w:ascii="宋体" w:hAnsi="宋体" w:cs="宋体"/>
          <w:color w:val="auto"/>
          <w:sz w:val="21"/>
          <w:szCs w:val="21"/>
          <w:highlight w:val="none"/>
        </w:rPr>
        <w:t>供应商成交后可在“广西政府采购云”平台申请政采贷：操作路径：登录广西政府采购云平台-金融服务中心-【融资服务】，可在热门申请中选择产品直接申请。详见如下：</w:t>
      </w:r>
    </w:p>
    <w:p w14:paraId="553A02CB">
      <w:pPr>
        <w:keepNext w:val="0"/>
        <w:keepLines w:val="0"/>
        <w:pageBreakBefore w:val="0"/>
        <w:kinsoku/>
        <w:wordWrap/>
        <w:overflowPunct/>
        <w:topLinePunct w:val="0"/>
        <w:bidi w:val="0"/>
        <w:snapToGrid w:val="0"/>
        <w:spacing w:line="360" w:lineRule="auto"/>
        <w:ind w:firstLine="482"/>
        <w:jc w:val="left"/>
        <w:rPr>
          <w:rFonts w:ascii="宋体" w:hAnsi="宋体"/>
          <w:color w:val="auto"/>
          <w:kern w:val="0"/>
          <w:sz w:val="21"/>
          <w:szCs w:val="21"/>
          <w:highlight w:val="none"/>
        </w:rPr>
      </w:pPr>
      <w:r>
        <w:rPr>
          <w:rFonts w:hint="eastAsia" w:ascii="宋体" w:hAnsi="宋体"/>
          <w:color w:val="auto"/>
          <w:kern w:val="0"/>
          <w:sz w:val="21"/>
          <w:szCs w:val="21"/>
          <w:highlight w:val="none"/>
        </w:rPr>
        <w:t>1.有贷款需求的供应商可以访问“广西政府采购云平台-金融服务-融资服务”栏目办理有关业务（链接：</w:t>
      </w:r>
      <w:r>
        <w:rPr>
          <w:color w:val="auto"/>
          <w:sz w:val="21"/>
          <w:szCs w:val="21"/>
          <w:highlight w:val="none"/>
        </w:rPr>
        <w:fldChar w:fldCharType="begin"/>
      </w:r>
      <w:r>
        <w:rPr>
          <w:color w:val="auto"/>
          <w:sz w:val="21"/>
          <w:szCs w:val="21"/>
          <w:highlight w:val="none"/>
        </w:rPr>
        <w:instrText xml:space="preserve"> HYPERLINK "https://jinrong.gcy.zfcg.gxzf.gov.cn/finance/loan/gx" </w:instrText>
      </w:r>
      <w:r>
        <w:rPr>
          <w:color w:val="auto"/>
          <w:sz w:val="21"/>
          <w:szCs w:val="21"/>
          <w:highlight w:val="none"/>
        </w:rPr>
        <w:fldChar w:fldCharType="separate"/>
      </w:r>
      <w:r>
        <w:rPr>
          <w:rFonts w:ascii="宋体" w:hAnsi="宋体"/>
          <w:color w:val="auto"/>
          <w:kern w:val="0"/>
          <w:sz w:val="21"/>
          <w:szCs w:val="21"/>
          <w:highlight w:val="none"/>
        </w:rPr>
        <w:t>https://jinrong.gcy.zfcg.gxzf.gov.cn/finance/loan/gx</w:t>
      </w:r>
      <w:r>
        <w:rPr>
          <w:rFonts w:ascii="宋体" w:hAnsi="宋体"/>
          <w:color w:val="auto"/>
          <w:kern w:val="0"/>
          <w:sz w:val="21"/>
          <w:szCs w:val="21"/>
          <w:highlight w:val="none"/>
        </w:rPr>
        <w:fldChar w:fldCharType="end"/>
      </w:r>
      <w:r>
        <w:rPr>
          <w:rFonts w:hint="eastAsia" w:ascii="宋体" w:hAnsi="宋体"/>
          <w:color w:val="auto"/>
          <w:kern w:val="0"/>
          <w:sz w:val="21"/>
          <w:szCs w:val="21"/>
          <w:highlight w:val="none"/>
        </w:rPr>
        <w:t>）</w:t>
      </w:r>
    </w:p>
    <w:p w14:paraId="1C47D26C">
      <w:pPr>
        <w:keepNext w:val="0"/>
        <w:keepLines w:val="0"/>
        <w:pageBreakBefore w:val="0"/>
        <w:kinsoku/>
        <w:wordWrap/>
        <w:overflowPunct/>
        <w:topLinePunct w:val="0"/>
        <w:bidi w:val="0"/>
        <w:snapToGrid w:val="0"/>
        <w:spacing w:line="360" w:lineRule="auto"/>
        <w:ind w:firstLine="482"/>
        <w:jc w:val="left"/>
        <w:rPr>
          <w:rFonts w:ascii="宋体" w:hAnsi="宋体"/>
          <w:color w:val="auto"/>
          <w:kern w:val="0"/>
          <w:sz w:val="21"/>
          <w:szCs w:val="21"/>
          <w:highlight w:val="none"/>
        </w:rPr>
      </w:pPr>
      <w:r>
        <w:rPr>
          <w:rFonts w:hint="eastAsia" w:ascii="宋体" w:hAnsi="宋体"/>
          <w:color w:val="auto"/>
          <w:kern w:val="0"/>
          <w:sz w:val="21"/>
          <w:szCs w:val="21"/>
          <w:highlight w:val="none"/>
        </w:rPr>
        <w:t>2.合作银行咨询办理</w:t>
      </w:r>
    </w:p>
    <w:tbl>
      <w:tblPr>
        <w:tblStyle w:val="6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3141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238F9BA">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银行名称</w:t>
            </w:r>
          </w:p>
        </w:tc>
        <w:tc>
          <w:tcPr>
            <w:tcW w:w="1134" w:type="dxa"/>
            <w:vAlign w:val="center"/>
          </w:tcPr>
          <w:p w14:paraId="37E00D84">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联系电话</w:t>
            </w:r>
          </w:p>
        </w:tc>
        <w:tc>
          <w:tcPr>
            <w:tcW w:w="1701" w:type="dxa"/>
            <w:vAlign w:val="center"/>
          </w:tcPr>
          <w:p w14:paraId="750B45B6">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最高授信金额</w:t>
            </w:r>
          </w:p>
        </w:tc>
        <w:tc>
          <w:tcPr>
            <w:tcW w:w="993" w:type="dxa"/>
            <w:vAlign w:val="center"/>
          </w:tcPr>
          <w:p w14:paraId="351233EC">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最长授信期限</w:t>
            </w:r>
          </w:p>
        </w:tc>
        <w:tc>
          <w:tcPr>
            <w:tcW w:w="850" w:type="dxa"/>
            <w:vAlign w:val="center"/>
          </w:tcPr>
          <w:p w14:paraId="66045FE7">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最低利率</w:t>
            </w:r>
          </w:p>
        </w:tc>
        <w:tc>
          <w:tcPr>
            <w:tcW w:w="3366" w:type="dxa"/>
            <w:vAlign w:val="center"/>
          </w:tcPr>
          <w:p w14:paraId="68531AC5">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流程简介</w:t>
            </w:r>
          </w:p>
        </w:tc>
      </w:tr>
      <w:tr w14:paraId="0F7B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E106315">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建设银行</w:t>
            </w:r>
          </w:p>
        </w:tc>
        <w:tc>
          <w:tcPr>
            <w:tcW w:w="1134" w:type="dxa"/>
            <w:vAlign w:val="center"/>
          </w:tcPr>
          <w:p w14:paraId="06B1FE13">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13077729988</w:t>
            </w:r>
          </w:p>
        </w:tc>
        <w:tc>
          <w:tcPr>
            <w:tcW w:w="1701" w:type="dxa"/>
            <w:vAlign w:val="center"/>
          </w:tcPr>
          <w:p w14:paraId="0AE76482">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最高3千万</w:t>
            </w:r>
          </w:p>
        </w:tc>
        <w:tc>
          <w:tcPr>
            <w:tcW w:w="993" w:type="dxa"/>
            <w:vAlign w:val="center"/>
          </w:tcPr>
          <w:p w14:paraId="55A1BA4A">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1年</w:t>
            </w:r>
          </w:p>
        </w:tc>
        <w:tc>
          <w:tcPr>
            <w:tcW w:w="850" w:type="dxa"/>
            <w:vAlign w:val="center"/>
          </w:tcPr>
          <w:p w14:paraId="0025339E">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4%</w:t>
            </w:r>
          </w:p>
        </w:tc>
        <w:tc>
          <w:tcPr>
            <w:tcW w:w="3366" w:type="dxa"/>
            <w:vAlign w:val="center"/>
          </w:tcPr>
          <w:p w14:paraId="31D93B23">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开设账号，线下提供申请材料，进入贷款审批流程，贷款审批通过后可自主用款，银行官方网银可自主还款。</w:t>
            </w:r>
          </w:p>
        </w:tc>
      </w:tr>
      <w:tr w14:paraId="4571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5EB7F96">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中国银行</w:t>
            </w:r>
          </w:p>
        </w:tc>
        <w:tc>
          <w:tcPr>
            <w:tcW w:w="1134" w:type="dxa"/>
            <w:vAlign w:val="center"/>
          </w:tcPr>
          <w:p w14:paraId="4427E3A3">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0779-3997084</w:t>
            </w:r>
          </w:p>
        </w:tc>
        <w:tc>
          <w:tcPr>
            <w:tcW w:w="1701" w:type="dxa"/>
            <w:vAlign w:val="center"/>
          </w:tcPr>
          <w:p w14:paraId="423A9AD3">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w:t>
            </w:r>
          </w:p>
        </w:tc>
        <w:tc>
          <w:tcPr>
            <w:tcW w:w="993" w:type="dxa"/>
            <w:vAlign w:val="center"/>
          </w:tcPr>
          <w:p w14:paraId="5D69655A">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3年</w:t>
            </w:r>
          </w:p>
        </w:tc>
        <w:tc>
          <w:tcPr>
            <w:tcW w:w="850" w:type="dxa"/>
            <w:vAlign w:val="center"/>
          </w:tcPr>
          <w:p w14:paraId="23926117">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1.93%</w:t>
            </w:r>
          </w:p>
        </w:tc>
        <w:tc>
          <w:tcPr>
            <w:tcW w:w="3366" w:type="dxa"/>
            <w:vAlign w:val="center"/>
          </w:tcPr>
          <w:p w14:paraId="7421653D">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在银行开户，线上申请，上传所需材料，等待审批，审批通过后可直接在手机银行提款。</w:t>
            </w:r>
          </w:p>
        </w:tc>
      </w:tr>
      <w:tr w14:paraId="77AF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E1D0D0F">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兴业银行</w:t>
            </w:r>
          </w:p>
        </w:tc>
        <w:tc>
          <w:tcPr>
            <w:tcW w:w="1134" w:type="dxa"/>
            <w:vAlign w:val="center"/>
          </w:tcPr>
          <w:p w14:paraId="02AADF45">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0779-3158330</w:t>
            </w:r>
          </w:p>
        </w:tc>
        <w:tc>
          <w:tcPr>
            <w:tcW w:w="1701" w:type="dxa"/>
            <w:vAlign w:val="center"/>
          </w:tcPr>
          <w:p w14:paraId="1819209D">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最高1千万（单笔提款金额达合同金额70%）</w:t>
            </w:r>
          </w:p>
        </w:tc>
        <w:tc>
          <w:tcPr>
            <w:tcW w:w="993" w:type="dxa"/>
            <w:vAlign w:val="center"/>
          </w:tcPr>
          <w:p w14:paraId="45230AE1">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1年</w:t>
            </w:r>
          </w:p>
        </w:tc>
        <w:tc>
          <w:tcPr>
            <w:tcW w:w="850" w:type="dxa"/>
            <w:vAlign w:val="center"/>
          </w:tcPr>
          <w:p w14:paraId="23C51CF4">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3.70%</w:t>
            </w:r>
          </w:p>
        </w:tc>
        <w:tc>
          <w:tcPr>
            <w:tcW w:w="3366" w:type="dxa"/>
            <w:vAlign w:val="center"/>
          </w:tcPr>
          <w:p w14:paraId="45DB2252">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全流程线上，初次申请开立账户，提供营业执照、采购合同、信用材料等，申请复审，签订合同，提交单笔贷款使用需求，贷款到账后受托使用。</w:t>
            </w:r>
          </w:p>
        </w:tc>
      </w:tr>
      <w:tr w14:paraId="5368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BF0ACC">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工商银行</w:t>
            </w:r>
          </w:p>
        </w:tc>
        <w:tc>
          <w:tcPr>
            <w:tcW w:w="1134" w:type="dxa"/>
            <w:vAlign w:val="center"/>
          </w:tcPr>
          <w:p w14:paraId="5D9D1ACB">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0779-3050645</w:t>
            </w:r>
          </w:p>
        </w:tc>
        <w:tc>
          <w:tcPr>
            <w:tcW w:w="1701" w:type="dxa"/>
            <w:vAlign w:val="center"/>
          </w:tcPr>
          <w:p w14:paraId="34361493">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最高1千万且不超过合同金额70%</w:t>
            </w:r>
          </w:p>
        </w:tc>
        <w:tc>
          <w:tcPr>
            <w:tcW w:w="993" w:type="dxa"/>
            <w:vAlign w:val="center"/>
          </w:tcPr>
          <w:p w14:paraId="703A12B4">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货物类1年</w:t>
            </w:r>
          </w:p>
          <w:p w14:paraId="1296762D">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服务类3年</w:t>
            </w:r>
          </w:p>
          <w:p w14:paraId="6A0F8015">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工程类5年</w:t>
            </w:r>
          </w:p>
        </w:tc>
        <w:tc>
          <w:tcPr>
            <w:tcW w:w="850" w:type="dxa"/>
            <w:vAlign w:val="center"/>
          </w:tcPr>
          <w:p w14:paraId="40B41C5F">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3.45%</w:t>
            </w:r>
          </w:p>
        </w:tc>
        <w:tc>
          <w:tcPr>
            <w:tcW w:w="3366" w:type="dxa"/>
            <w:vAlign w:val="center"/>
          </w:tcPr>
          <w:p w14:paraId="3D4C2EA4">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为中征系统白名单企业，提供相关要求材料，内部审批后放款自主借还。</w:t>
            </w:r>
          </w:p>
        </w:tc>
      </w:tr>
      <w:tr w14:paraId="6CF4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2C42815">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国民村镇银行</w:t>
            </w:r>
          </w:p>
        </w:tc>
        <w:tc>
          <w:tcPr>
            <w:tcW w:w="1134" w:type="dxa"/>
            <w:vAlign w:val="center"/>
          </w:tcPr>
          <w:p w14:paraId="7F7494A7">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0779-2668801</w:t>
            </w:r>
          </w:p>
        </w:tc>
        <w:tc>
          <w:tcPr>
            <w:tcW w:w="1701" w:type="dxa"/>
            <w:vAlign w:val="center"/>
          </w:tcPr>
          <w:p w14:paraId="017286A3">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最高500万</w:t>
            </w:r>
          </w:p>
        </w:tc>
        <w:tc>
          <w:tcPr>
            <w:tcW w:w="993" w:type="dxa"/>
            <w:vAlign w:val="center"/>
          </w:tcPr>
          <w:p w14:paraId="1FCBD76B">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5年</w:t>
            </w:r>
          </w:p>
        </w:tc>
        <w:tc>
          <w:tcPr>
            <w:tcW w:w="850" w:type="dxa"/>
            <w:vAlign w:val="center"/>
          </w:tcPr>
          <w:p w14:paraId="62137542">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2.80%</w:t>
            </w:r>
          </w:p>
        </w:tc>
        <w:tc>
          <w:tcPr>
            <w:tcW w:w="3366" w:type="dxa"/>
            <w:vAlign w:val="center"/>
          </w:tcPr>
          <w:p w14:paraId="7FA07FA9">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银行开户，线下申请并提供材料，信用良好企业最快1天获批即可提款</w:t>
            </w:r>
          </w:p>
        </w:tc>
      </w:tr>
      <w:tr w14:paraId="2B10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449DB6A">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桂林银行</w:t>
            </w:r>
          </w:p>
        </w:tc>
        <w:tc>
          <w:tcPr>
            <w:tcW w:w="1134" w:type="dxa"/>
            <w:vAlign w:val="center"/>
          </w:tcPr>
          <w:p w14:paraId="421B72F0">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18577993959</w:t>
            </w:r>
          </w:p>
        </w:tc>
        <w:tc>
          <w:tcPr>
            <w:tcW w:w="1701" w:type="dxa"/>
            <w:vAlign w:val="center"/>
          </w:tcPr>
          <w:p w14:paraId="0C12A9F9">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最高1千万</w:t>
            </w:r>
          </w:p>
        </w:tc>
        <w:tc>
          <w:tcPr>
            <w:tcW w:w="993" w:type="dxa"/>
            <w:vAlign w:val="center"/>
          </w:tcPr>
          <w:p w14:paraId="555EF1FE">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1年</w:t>
            </w:r>
          </w:p>
        </w:tc>
        <w:tc>
          <w:tcPr>
            <w:tcW w:w="850" w:type="dxa"/>
            <w:vAlign w:val="center"/>
          </w:tcPr>
          <w:p w14:paraId="6FB58215">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3.45%</w:t>
            </w:r>
          </w:p>
        </w:tc>
        <w:tc>
          <w:tcPr>
            <w:tcW w:w="3366" w:type="dxa"/>
            <w:vAlign w:val="center"/>
          </w:tcPr>
          <w:p w14:paraId="0C54DE13">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线下申请，材料齐全最快1周内即可放款。</w:t>
            </w:r>
          </w:p>
        </w:tc>
      </w:tr>
      <w:tr w14:paraId="17D9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1DE4F3D">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中小微商务服务公司</w:t>
            </w:r>
          </w:p>
        </w:tc>
        <w:tc>
          <w:tcPr>
            <w:tcW w:w="1134" w:type="dxa"/>
            <w:vAlign w:val="center"/>
          </w:tcPr>
          <w:p w14:paraId="48A1B5AC">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r>
              <w:rPr>
                <w:rFonts w:hint="eastAsia" w:ascii="宋体" w:hAnsi="宋体"/>
                <w:color w:val="auto"/>
                <w:kern w:val="0"/>
                <w:sz w:val="21"/>
                <w:szCs w:val="21"/>
                <w:highlight w:val="none"/>
              </w:rPr>
              <w:t>19907799988</w:t>
            </w:r>
          </w:p>
        </w:tc>
        <w:tc>
          <w:tcPr>
            <w:tcW w:w="1701" w:type="dxa"/>
            <w:vAlign w:val="center"/>
          </w:tcPr>
          <w:p w14:paraId="76E8AB8C">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p>
        </w:tc>
        <w:tc>
          <w:tcPr>
            <w:tcW w:w="993" w:type="dxa"/>
            <w:vAlign w:val="center"/>
          </w:tcPr>
          <w:p w14:paraId="69626837">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p>
        </w:tc>
        <w:tc>
          <w:tcPr>
            <w:tcW w:w="850" w:type="dxa"/>
            <w:vAlign w:val="center"/>
          </w:tcPr>
          <w:p w14:paraId="18DB4E78">
            <w:pPr>
              <w:keepNext w:val="0"/>
              <w:keepLines w:val="0"/>
              <w:pageBreakBefore w:val="0"/>
              <w:kinsoku/>
              <w:wordWrap/>
              <w:overflowPunct/>
              <w:topLinePunct w:val="0"/>
              <w:bidi w:val="0"/>
              <w:snapToGrid w:val="0"/>
              <w:spacing w:line="360" w:lineRule="auto"/>
              <w:jc w:val="center"/>
              <w:rPr>
                <w:rFonts w:ascii="宋体" w:hAnsi="宋体"/>
                <w:color w:val="auto"/>
                <w:kern w:val="0"/>
                <w:sz w:val="21"/>
                <w:szCs w:val="21"/>
                <w:highlight w:val="none"/>
              </w:rPr>
            </w:pPr>
          </w:p>
        </w:tc>
        <w:tc>
          <w:tcPr>
            <w:tcW w:w="3366" w:type="dxa"/>
            <w:vAlign w:val="center"/>
          </w:tcPr>
          <w:p w14:paraId="0CC165A0">
            <w:pPr>
              <w:keepNext w:val="0"/>
              <w:keepLines w:val="0"/>
              <w:pageBreakBefore w:val="0"/>
              <w:kinsoku/>
              <w:wordWrap/>
              <w:overflowPunct/>
              <w:topLinePunct w:val="0"/>
              <w:bidi w:val="0"/>
              <w:snapToGrid w:val="0"/>
              <w:spacing w:line="360" w:lineRule="auto"/>
              <w:jc w:val="left"/>
              <w:rPr>
                <w:rFonts w:ascii="宋体" w:hAnsi="宋体"/>
                <w:color w:val="auto"/>
                <w:kern w:val="0"/>
                <w:sz w:val="21"/>
                <w:szCs w:val="21"/>
                <w:highlight w:val="none"/>
              </w:rPr>
            </w:pPr>
            <w:r>
              <w:rPr>
                <w:rFonts w:hint="eastAsia" w:ascii="宋体" w:hAnsi="宋体"/>
                <w:color w:val="auto"/>
                <w:kern w:val="0"/>
                <w:sz w:val="21"/>
                <w:szCs w:val="21"/>
                <w:highlight w:val="none"/>
              </w:rPr>
              <w:t>具体业务可电话咨询。</w:t>
            </w:r>
          </w:p>
        </w:tc>
      </w:tr>
    </w:tbl>
    <w:p w14:paraId="3730D5A4">
      <w:pPr>
        <w:pStyle w:val="631"/>
        <w:keepNext w:val="0"/>
        <w:keepLines w:val="0"/>
        <w:pageBreakBefore w:val="0"/>
        <w:kinsoku/>
        <w:wordWrap/>
        <w:overflowPunct/>
        <w:topLinePunct w:val="0"/>
        <w:bidi w:val="0"/>
        <w:spacing w:line="360" w:lineRule="auto"/>
        <w:rPr>
          <w:color w:val="auto"/>
          <w:sz w:val="21"/>
          <w:szCs w:val="21"/>
          <w:highlight w:val="none"/>
        </w:rPr>
      </w:pPr>
      <w:r>
        <w:rPr>
          <w:rFonts w:hint="eastAsia"/>
          <w:color w:val="auto"/>
          <w:sz w:val="21"/>
          <w:szCs w:val="21"/>
          <w:highlight w:val="none"/>
        </w:rPr>
        <w:t>注：表中联系电话、授信金额、授信期限、最低利率等信息可能动态更新，仅供参考，具体以办理时相关银行公布的为准。</w:t>
      </w:r>
    </w:p>
    <w:p w14:paraId="759F6B0D">
      <w:pPr>
        <w:keepNext w:val="0"/>
        <w:keepLines w:val="0"/>
        <w:pageBreakBefore w:val="0"/>
        <w:tabs>
          <w:tab w:val="left" w:pos="0"/>
        </w:tabs>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3．履约保证金</w:t>
      </w:r>
    </w:p>
    <w:p w14:paraId="246AEEA9">
      <w:pPr>
        <w:keepNext w:val="0"/>
        <w:keepLines w:val="0"/>
        <w:pageBreakBefore w:val="0"/>
        <w:tabs>
          <w:tab w:val="left" w:pos="0"/>
        </w:tabs>
        <w:kinsoku/>
        <w:wordWrap/>
        <w:overflowPunct/>
        <w:topLinePunct w:val="0"/>
        <w:bidi w:val="0"/>
        <w:spacing w:line="360" w:lineRule="auto"/>
        <w:ind w:firstLine="482"/>
        <w:rPr>
          <w:rFonts w:ascii="宋体" w:hAnsi="宋体" w:cs="宋体"/>
          <w:color w:val="auto"/>
          <w:sz w:val="21"/>
          <w:szCs w:val="21"/>
          <w:highlight w:val="none"/>
        </w:rPr>
      </w:pPr>
      <w:r>
        <w:rPr>
          <w:rFonts w:hint="eastAsia" w:ascii="宋体" w:hAnsi="宋体" w:cs="宋体"/>
          <w:color w:val="auto"/>
          <w:kern w:val="0"/>
          <w:sz w:val="21"/>
          <w:szCs w:val="21"/>
          <w:highlight w:val="none"/>
        </w:rPr>
        <w:t>26.1拟签订的合同文本要求成交供应商提交履约保证金的，供应商应当以支票、汇票、本票或者金融机构、担保机构出具的保函等非现金形式提交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1"/>
          <w:szCs w:val="21"/>
          <w:highlight w:val="none"/>
        </w:rPr>
        <w:t>成交</w:t>
      </w:r>
      <w:r>
        <w:rPr>
          <w:rFonts w:hint="eastAsia" w:ascii="宋体" w:hAnsi="宋体" w:cs="宋体"/>
          <w:color w:val="auto"/>
          <w:sz w:val="21"/>
          <w:szCs w:val="21"/>
          <w:highlight w:val="none"/>
        </w:rPr>
        <w:t>供应商的谈判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79E60129">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sz w:val="21"/>
          <w:szCs w:val="21"/>
          <w:highlight w:val="none"/>
        </w:rPr>
        <w:t>履约保证金</w:t>
      </w:r>
      <w:r>
        <w:rPr>
          <w:rFonts w:hint="eastAsia" w:cs="宋体"/>
          <w:color w:val="auto"/>
          <w:kern w:val="2"/>
          <w:sz w:val="21"/>
          <w:szCs w:val="21"/>
          <w:highlight w:val="none"/>
        </w:rPr>
        <w:t>收取银行账户</w:t>
      </w:r>
    </w:p>
    <w:p w14:paraId="44E92152">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 xml:space="preserve">开户名称： </w:t>
      </w:r>
    </w:p>
    <w:p w14:paraId="10964A90">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 xml:space="preserve">开户银行： </w:t>
      </w:r>
    </w:p>
    <w:p w14:paraId="35A3B15C">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银行账号：</w:t>
      </w:r>
    </w:p>
    <w:p w14:paraId="58C85E92">
      <w:pPr>
        <w:pStyle w:val="631"/>
        <w:keepNext w:val="0"/>
        <w:keepLines w:val="0"/>
        <w:pageBreakBefore w:val="0"/>
        <w:kinsoku/>
        <w:wordWrap/>
        <w:overflowPunct/>
        <w:topLinePunct w:val="0"/>
        <w:bidi w:val="0"/>
        <w:spacing w:line="360" w:lineRule="auto"/>
        <w:ind w:firstLine="420" w:firstLineChars="200"/>
        <w:rPr>
          <w:snapToGrid w:val="0"/>
          <w:color w:val="auto"/>
          <w:sz w:val="21"/>
          <w:szCs w:val="21"/>
          <w:highlight w:val="none"/>
        </w:rPr>
      </w:pPr>
      <w:r>
        <w:rPr>
          <w:rFonts w:hint="eastAsia"/>
          <w:snapToGrid w:val="0"/>
          <w:color w:val="auto"/>
          <w:sz w:val="21"/>
          <w:szCs w:val="21"/>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4657120D">
      <w:pPr>
        <w:pStyle w:val="631"/>
        <w:keepNext w:val="0"/>
        <w:keepLines w:val="0"/>
        <w:pageBreakBefore w:val="0"/>
        <w:kinsoku/>
        <w:wordWrap/>
        <w:overflowPunct/>
        <w:topLinePunct w:val="0"/>
        <w:bidi w:val="0"/>
        <w:spacing w:line="360" w:lineRule="auto"/>
        <w:rPr>
          <w:color w:val="auto"/>
          <w:sz w:val="21"/>
          <w:szCs w:val="21"/>
          <w:highlight w:val="none"/>
        </w:rPr>
      </w:pPr>
      <w:r>
        <w:rPr>
          <w:rFonts w:hint="eastAsia"/>
          <w:color w:val="auto"/>
          <w:sz w:val="21"/>
          <w:szCs w:val="21"/>
          <w:highlight w:val="none"/>
        </w:rPr>
        <w:t>26.3履约保证金的退还。验收合格的政府采购项目，采购人应当按照合同约定的退还方式，在5个工作日内办理履约保证金退还手续。</w:t>
      </w:r>
    </w:p>
    <w:p w14:paraId="7C38A5B0">
      <w:pPr>
        <w:pStyle w:val="631"/>
        <w:keepNext w:val="0"/>
        <w:keepLines w:val="0"/>
        <w:pageBreakBefore w:val="0"/>
        <w:kinsoku/>
        <w:wordWrap/>
        <w:overflowPunct/>
        <w:topLinePunct w:val="0"/>
        <w:bidi w:val="0"/>
        <w:spacing w:line="360" w:lineRule="auto"/>
        <w:rPr>
          <w:color w:val="auto"/>
          <w:sz w:val="21"/>
          <w:szCs w:val="21"/>
          <w:highlight w:val="none"/>
        </w:rPr>
      </w:pPr>
      <w:r>
        <w:rPr>
          <w:color w:val="auto"/>
          <w:sz w:val="21"/>
          <w:szCs w:val="21"/>
          <w:highlight w:val="none"/>
        </w:rPr>
        <w:t>4.</w:t>
      </w:r>
      <w:r>
        <w:rPr>
          <w:rFonts w:hint="eastAsia"/>
          <w:color w:val="auto"/>
          <w:sz w:val="21"/>
          <w:szCs w:val="21"/>
          <w:highlight w:val="none"/>
        </w:rPr>
        <w:t>预付款</w:t>
      </w:r>
    </w:p>
    <w:p w14:paraId="12911C5F">
      <w:pPr>
        <w:keepNext w:val="0"/>
        <w:keepLines w:val="0"/>
        <w:pageBreakBefore w:val="0"/>
        <w:kinsoku/>
        <w:wordWrap/>
        <w:overflowPunct/>
        <w:topLinePunct w:val="0"/>
        <w:bidi w:val="0"/>
        <w:adjustRightInd/>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采购单位应当在政府采购合同中约定预付款，对中小企业合同预付款比例原则上不低于合同金额的3</w:t>
      </w:r>
      <w:r>
        <w:rPr>
          <w:rFonts w:ascii="宋体" w:hAnsi="宋体"/>
          <w:color w:val="auto"/>
          <w:sz w:val="21"/>
          <w:szCs w:val="21"/>
          <w:highlight w:val="none"/>
        </w:rPr>
        <w:t>0％</w:t>
      </w:r>
      <w:r>
        <w:rPr>
          <w:rFonts w:hint="eastAsia" w:ascii="宋体" w:hAnsi="宋体"/>
          <w:color w:val="auto"/>
          <w:sz w:val="21"/>
          <w:szCs w:val="21"/>
          <w:highlight w:val="none"/>
        </w:rPr>
        <w:t>，不高于合同金额的5</w:t>
      </w:r>
      <w:r>
        <w:rPr>
          <w:rFonts w:ascii="宋体" w:hAnsi="宋体"/>
          <w:color w:val="auto"/>
          <w:sz w:val="21"/>
          <w:szCs w:val="21"/>
          <w:highlight w:val="none"/>
        </w:rPr>
        <w:t>0%；项目分年安排预算的，每年预付款比例</w:t>
      </w:r>
      <w:r>
        <w:rPr>
          <w:rFonts w:hint="eastAsia" w:ascii="宋体" w:hAnsi="宋体"/>
          <w:color w:val="auto"/>
          <w:sz w:val="21"/>
          <w:szCs w:val="21"/>
          <w:highlight w:val="none"/>
        </w:rPr>
        <w:t>不低于</w:t>
      </w:r>
      <w:r>
        <w:rPr>
          <w:rFonts w:ascii="宋体" w:hAnsi="宋体"/>
          <w:color w:val="auto"/>
          <w:sz w:val="21"/>
          <w:szCs w:val="21"/>
          <w:highlight w:val="none"/>
        </w:rPr>
        <w:t>项目年度计划支付资金额的</w:t>
      </w:r>
      <w:r>
        <w:rPr>
          <w:rFonts w:hint="eastAsia" w:ascii="宋体" w:hAnsi="宋体"/>
          <w:color w:val="auto"/>
          <w:sz w:val="21"/>
          <w:szCs w:val="21"/>
          <w:highlight w:val="none"/>
        </w:rPr>
        <w:t>3</w:t>
      </w:r>
      <w:r>
        <w:rPr>
          <w:rFonts w:ascii="宋体" w:hAnsi="宋体"/>
          <w:color w:val="auto"/>
          <w:sz w:val="21"/>
          <w:szCs w:val="21"/>
          <w:highlight w:val="none"/>
        </w:rPr>
        <w:t>0％</w:t>
      </w:r>
      <w:r>
        <w:rPr>
          <w:rFonts w:hint="eastAsia" w:ascii="宋体" w:hAnsi="宋体"/>
          <w:color w:val="auto"/>
          <w:sz w:val="21"/>
          <w:szCs w:val="21"/>
          <w:highlight w:val="none"/>
        </w:rPr>
        <w:t>，不高于合同金额的5</w:t>
      </w:r>
      <w:r>
        <w:rPr>
          <w:rFonts w:ascii="宋体" w:hAnsi="宋体"/>
          <w:color w:val="auto"/>
          <w:sz w:val="21"/>
          <w:szCs w:val="21"/>
          <w:highlight w:val="none"/>
        </w:rPr>
        <w:t>0%；采购项目实施以人工投入为主的，</w:t>
      </w:r>
      <w:r>
        <w:rPr>
          <w:rFonts w:hint="eastAsia" w:ascii="宋体" w:hAnsi="宋体"/>
          <w:color w:val="auto"/>
          <w:sz w:val="21"/>
          <w:szCs w:val="21"/>
          <w:highlight w:val="none"/>
        </w:rPr>
        <w:t>可适当降低预付款比例，但不得低于1</w:t>
      </w:r>
      <w:r>
        <w:rPr>
          <w:rFonts w:ascii="宋体" w:hAnsi="宋体"/>
          <w:color w:val="auto"/>
          <w:sz w:val="21"/>
          <w:szCs w:val="21"/>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1"/>
          <w:szCs w:val="21"/>
          <w:highlight w:val="none"/>
        </w:rPr>
        <w:t>供应商</w:t>
      </w:r>
      <w:r>
        <w:rPr>
          <w:rFonts w:ascii="宋体" w:hAnsi="宋体"/>
          <w:color w:val="auto"/>
          <w:sz w:val="21"/>
          <w:szCs w:val="21"/>
          <w:highlight w:val="none"/>
        </w:rPr>
        <w:t>明确表示无需预付款或者主动要求降低预付款比例的，</w:t>
      </w:r>
      <w:r>
        <w:rPr>
          <w:rFonts w:hint="eastAsia" w:ascii="宋体" w:hAnsi="宋体"/>
          <w:color w:val="auto"/>
          <w:sz w:val="21"/>
          <w:szCs w:val="21"/>
          <w:highlight w:val="none"/>
        </w:rPr>
        <w:t>采购单位</w:t>
      </w:r>
      <w:r>
        <w:rPr>
          <w:rFonts w:ascii="宋体" w:hAnsi="宋体"/>
          <w:color w:val="auto"/>
          <w:sz w:val="21"/>
          <w:szCs w:val="21"/>
          <w:highlight w:val="none"/>
        </w:rPr>
        <w:t>可不适用前述规定。</w:t>
      </w:r>
      <w:r>
        <w:rPr>
          <w:rFonts w:hint="eastAsia" w:ascii="宋体" w:hAnsi="宋体"/>
          <w:color w:val="auto"/>
          <w:sz w:val="21"/>
          <w:szCs w:val="21"/>
          <w:highlight w:val="none"/>
        </w:rPr>
        <w:t>采购单位</w:t>
      </w:r>
      <w:r>
        <w:rPr>
          <w:rFonts w:ascii="宋体" w:hAnsi="宋体"/>
          <w:color w:val="auto"/>
          <w:sz w:val="21"/>
          <w:szCs w:val="21"/>
          <w:highlight w:val="none"/>
        </w:rPr>
        <w:t>根据项目特点、供应商诚信等因素，可以要求</w:t>
      </w:r>
      <w:r>
        <w:rPr>
          <w:rFonts w:hint="eastAsia" w:ascii="宋体" w:hAnsi="宋体"/>
          <w:color w:val="auto"/>
          <w:sz w:val="21"/>
          <w:szCs w:val="21"/>
          <w:highlight w:val="none"/>
        </w:rPr>
        <w:t>供应商</w:t>
      </w:r>
      <w:r>
        <w:rPr>
          <w:rFonts w:ascii="宋体" w:hAnsi="宋体"/>
          <w:color w:val="auto"/>
          <w:sz w:val="21"/>
          <w:szCs w:val="21"/>
          <w:highlight w:val="none"/>
        </w:rPr>
        <w:t>提交银行、保险公司等金融机构出具的预付款保函或其他担保措施。政府采购预付款应在合同生效以及具备实施条件后</w:t>
      </w:r>
      <w:r>
        <w:rPr>
          <w:rFonts w:hint="eastAsia" w:ascii="宋体" w:hAnsi="宋体"/>
          <w:color w:val="auto"/>
          <w:sz w:val="21"/>
          <w:szCs w:val="21"/>
          <w:highlight w:val="none"/>
        </w:rPr>
        <w:t>5</w:t>
      </w:r>
      <w:r>
        <w:rPr>
          <w:rFonts w:ascii="宋体" w:hAnsi="宋体"/>
          <w:color w:val="auto"/>
          <w:sz w:val="21"/>
          <w:szCs w:val="21"/>
          <w:highlight w:val="none"/>
        </w:rPr>
        <w:t>个工作日内支付。</w:t>
      </w:r>
      <w:r>
        <w:rPr>
          <w:rFonts w:hint="eastAsia" w:ascii="宋体" w:hAnsi="宋体"/>
          <w:color w:val="auto"/>
          <w:sz w:val="21"/>
          <w:szCs w:val="21"/>
          <w:highlight w:val="none"/>
        </w:rPr>
        <w:t>政府采购工程以及与工程建设有关的货物、服务，采用招标方式采购的，预付款从其相关规定。</w:t>
      </w:r>
    </w:p>
    <w:p w14:paraId="069DFD58">
      <w:pPr>
        <w:keepNext w:val="0"/>
        <w:keepLines w:val="0"/>
        <w:pageBreakBefore w:val="0"/>
        <w:tabs>
          <w:tab w:val="left" w:pos="0"/>
        </w:tabs>
        <w:kinsoku/>
        <w:wordWrap/>
        <w:overflowPunct/>
        <w:topLinePunct w:val="0"/>
        <w:bidi w:val="0"/>
        <w:spacing w:line="360" w:lineRule="auto"/>
        <w:ind w:firstLine="420" w:firstLineChars="200"/>
        <w:rPr>
          <w:rFonts w:cs="宋体" w:asciiTheme="minorEastAsia" w:hAnsiTheme="minorEastAsia" w:eastAsiaTheme="minorEastAsia"/>
          <w:snapToGrid w:val="0"/>
          <w:color w:val="auto"/>
          <w:kern w:val="28"/>
          <w:sz w:val="21"/>
          <w:szCs w:val="21"/>
          <w:highlight w:val="none"/>
        </w:rPr>
      </w:pPr>
      <w:r>
        <w:rPr>
          <w:rFonts w:hint="eastAsia" w:ascii="宋体" w:hAnsi="宋体"/>
          <w:color w:val="auto"/>
          <w:sz w:val="21"/>
          <w:szCs w:val="21"/>
          <w:highlight w:val="none"/>
        </w:rPr>
        <w:t>供应商可登录广西政府采购云平台前台大厅选择金融服务</w:t>
      </w:r>
      <w:r>
        <w:rPr>
          <w:rFonts w:ascii="宋体" w:hAnsi="宋体"/>
          <w:color w:val="auto"/>
          <w:sz w:val="21"/>
          <w:szCs w:val="21"/>
          <w:highlight w:val="none"/>
        </w:rPr>
        <w:t xml:space="preserve"> - </w:t>
      </w:r>
      <w:r>
        <w:rPr>
          <w:rFonts w:hint="eastAsia" w:ascii="宋体" w:hAnsi="宋体"/>
          <w:color w:val="auto"/>
          <w:sz w:val="21"/>
          <w:szCs w:val="21"/>
          <w:highlight w:val="none"/>
        </w:rPr>
        <w:t>【保函保险服务】出具预付款保函，具体步骤：选择产品—填写供应商信息—选择中标项目—确认信息—等待保险</w:t>
      </w:r>
      <w:r>
        <w:rPr>
          <w:rFonts w:ascii="宋体" w:hAnsi="宋体"/>
          <w:color w:val="auto"/>
          <w:sz w:val="21"/>
          <w:szCs w:val="21"/>
          <w:highlight w:val="none"/>
        </w:rPr>
        <w:t>/保函受理—确认保单—支付保费—成功出单。广西政府采购云平台</w:t>
      </w:r>
      <w:r>
        <w:rPr>
          <w:rFonts w:hint="eastAsia" w:ascii="宋体" w:hAnsi="宋体"/>
          <w:color w:val="auto"/>
          <w:sz w:val="21"/>
          <w:szCs w:val="21"/>
          <w:highlight w:val="none"/>
        </w:rPr>
        <w:t>金融专线</w:t>
      </w:r>
      <w:r>
        <w:rPr>
          <w:rFonts w:ascii="宋体" w:hAnsi="宋体"/>
          <w:color w:val="auto"/>
          <w:sz w:val="21"/>
          <w:szCs w:val="21"/>
          <w:highlight w:val="none"/>
        </w:rPr>
        <w:t>400-903-9583。</w:t>
      </w:r>
    </w:p>
    <w:p w14:paraId="67139BD2">
      <w:pPr>
        <w:keepNext w:val="0"/>
        <w:keepLines w:val="0"/>
        <w:pageBreakBefore w:val="0"/>
        <w:kinsoku/>
        <w:wordWrap/>
        <w:overflowPunct/>
        <w:topLinePunct w:val="0"/>
        <w:bidi w:val="0"/>
        <w:snapToGrid w:val="0"/>
        <w:spacing w:line="360" w:lineRule="auto"/>
        <w:jc w:val="center"/>
        <w:rPr>
          <w:rFonts w:cs="仿宋_GB2312" w:asciiTheme="minorEastAsia" w:hAnsiTheme="minorEastAsia" w:eastAsiaTheme="minorEastAsia"/>
          <w:b/>
          <w:color w:val="auto"/>
          <w:sz w:val="32"/>
          <w:szCs w:val="32"/>
          <w:highlight w:val="none"/>
        </w:rPr>
      </w:pPr>
    </w:p>
    <w:p w14:paraId="4ECF34C4">
      <w:pPr>
        <w:keepNext w:val="0"/>
        <w:keepLines w:val="0"/>
        <w:pageBreakBefore w:val="0"/>
        <w:kinsoku/>
        <w:wordWrap/>
        <w:overflowPunct/>
        <w:topLinePunct w:val="0"/>
        <w:bidi w:val="0"/>
        <w:snapToGrid w:val="0"/>
        <w:spacing w:line="360" w:lineRule="auto"/>
        <w:jc w:val="center"/>
        <w:outlineLvl w:val="1"/>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十三、验收</w:t>
      </w:r>
    </w:p>
    <w:p w14:paraId="19D844BA">
      <w:pPr>
        <w:pStyle w:val="24"/>
        <w:keepNext w:val="0"/>
        <w:keepLines w:val="0"/>
        <w:pageBreakBefore w:val="0"/>
        <w:kinsoku/>
        <w:wordWrap/>
        <w:overflowPunct/>
        <w:topLinePunct w:val="0"/>
        <w:bidi w:val="0"/>
        <w:spacing w:line="360" w:lineRule="auto"/>
        <w:ind w:firstLine="0" w:firstLineChars="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1.验收</w:t>
      </w:r>
    </w:p>
    <w:p w14:paraId="43346370">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26176F">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1.2采购人可以邀请参加本项目的其他供应商或者第三方机构参与验收。参与验收的供应商或者第三方机构的意见作为验收书的参考资料一并存档。</w:t>
      </w:r>
    </w:p>
    <w:p w14:paraId="0F0E37E6">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13E04C">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F6CE8E">
      <w:pPr>
        <w:keepNext w:val="0"/>
        <w:keepLines w:val="0"/>
        <w:pageBreakBefore w:val="0"/>
        <w:kinsoku/>
        <w:wordWrap/>
        <w:overflowPunct/>
        <w:topLinePunct w:val="0"/>
        <w:bidi w:val="0"/>
        <w:snapToGrid w:val="0"/>
        <w:spacing w:line="360" w:lineRule="auto"/>
        <w:jc w:val="center"/>
        <w:rPr>
          <w:rFonts w:cs="仿宋_GB2312" w:asciiTheme="minorEastAsia" w:hAnsiTheme="minorEastAsia" w:eastAsiaTheme="minorEastAsia"/>
          <w:b/>
          <w:color w:val="auto"/>
          <w:sz w:val="21"/>
          <w:szCs w:val="21"/>
          <w:highlight w:val="none"/>
        </w:rPr>
      </w:pPr>
    </w:p>
    <w:p w14:paraId="3BF410D3">
      <w:pPr>
        <w:keepNext w:val="0"/>
        <w:keepLines w:val="0"/>
        <w:pageBreakBefore w:val="0"/>
        <w:kinsoku/>
        <w:wordWrap/>
        <w:overflowPunct/>
        <w:topLinePunct w:val="0"/>
        <w:bidi w:val="0"/>
        <w:snapToGrid w:val="0"/>
        <w:spacing w:line="360" w:lineRule="auto"/>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十四、电子交易活动的中止</w:t>
      </w:r>
    </w:p>
    <w:p w14:paraId="1D45C870">
      <w:pPr>
        <w:keepNext w:val="0"/>
        <w:keepLines w:val="0"/>
        <w:pageBreakBefore w:val="0"/>
        <w:tabs>
          <w:tab w:val="left" w:pos="0"/>
        </w:tabs>
        <w:kinsoku/>
        <w:wordWrap/>
        <w:overflowPunct/>
        <w:topLinePunct w:val="0"/>
        <w:bidi w:val="0"/>
        <w:spacing w:line="360"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1. 电子交易活动的中止</w:t>
      </w:r>
    </w:p>
    <w:p w14:paraId="2C28E967">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采购过程中出现以下情形，导致电子交易平台无法正常运行，或者无法保证电子交易的公平、公正和安全时，采购代理机构可中止电子交易活动：</w:t>
      </w:r>
    </w:p>
    <w:p w14:paraId="65812954">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1.1电子交易平台发生故障而无法登录访问的； </w:t>
      </w:r>
    </w:p>
    <w:p w14:paraId="61BEAFEC">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1.2电子交易平台应用或数据库出现错误，不能进行正常操作的；</w:t>
      </w:r>
    </w:p>
    <w:p w14:paraId="0FE0BDCF">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1.3电子交易平台发现严重安全漏洞，有潜在泄密危险的；</w:t>
      </w:r>
    </w:p>
    <w:p w14:paraId="4B9AD1F2">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 xml:space="preserve">1.4病毒发作导致不能进行正常操作的； </w:t>
      </w:r>
    </w:p>
    <w:p w14:paraId="06D7B41E">
      <w:pPr>
        <w:keepNext w:val="0"/>
        <w:keepLines w:val="0"/>
        <w:pageBreakBefore w:val="0"/>
        <w:tabs>
          <w:tab w:val="left" w:pos="0"/>
        </w:tabs>
        <w:kinsoku/>
        <w:wordWrap/>
        <w:overflowPunct/>
        <w:topLinePunct w:val="0"/>
        <w:bidi w:val="0"/>
        <w:spacing w:line="360" w:lineRule="auto"/>
        <w:ind w:firstLine="480"/>
        <w:rPr>
          <w:rFonts w:cs="Helvetica" w:asciiTheme="minorEastAsia" w:hAnsiTheme="minorEastAsia" w:eastAsiaTheme="minorEastAsia"/>
          <w:color w:val="auto"/>
          <w:kern w:val="0"/>
          <w:sz w:val="21"/>
          <w:szCs w:val="21"/>
          <w:highlight w:val="none"/>
        </w:rPr>
      </w:pPr>
      <w:r>
        <w:rPr>
          <w:rFonts w:hint="eastAsia" w:cs="Helvetica" w:asciiTheme="minorEastAsia" w:hAnsiTheme="minorEastAsia" w:eastAsiaTheme="minorEastAsia"/>
          <w:color w:val="auto"/>
          <w:kern w:val="0"/>
          <w:sz w:val="21"/>
          <w:szCs w:val="21"/>
          <w:highlight w:val="none"/>
        </w:rPr>
        <w:t>1.5其他无法保证电子交易的公平、公正和安全的情况。</w:t>
      </w:r>
    </w:p>
    <w:p w14:paraId="680FDF40">
      <w:pPr>
        <w:keepNext w:val="0"/>
        <w:keepLines w:val="0"/>
        <w:pageBreakBefore w:val="0"/>
        <w:tabs>
          <w:tab w:val="left" w:pos="0"/>
        </w:tabs>
        <w:kinsoku/>
        <w:wordWrap/>
        <w:overflowPunct/>
        <w:topLinePunct w:val="0"/>
        <w:bidi w:val="0"/>
        <w:spacing w:line="360" w:lineRule="auto"/>
        <w:rPr>
          <w:rFonts w:cs="Helvetica" w:asciiTheme="minorEastAsia" w:hAnsiTheme="minorEastAsia" w:eastAsiaTheme="minorEastAsia"/>
          <w:color w:val="auto"/>
          <w:kern w:val="0"/>
          <w:sz w:val="32"/>
          <w:szCs w:val="32"/>
          <w:highlight w:val="none"/>
        </w:rPr>
      </w:pPr>
      <w:r>
        <w:rPr>
          <w:rFonts w:hint="eastAsia" w:cs="Helvetica" w:asciiTheme="minorEastAsia" w:hAnsiTheme="minorEastAsia" w:eastAsiaTheme="minorEastAsia"/>
          <w:b/>
          <w:color w:val="auto"/>
          <w:kern w:val="0"/>
          <w:sz w:val="21"/>
          <w:szCs w:val="21"/>
          <w:highlight w:val="none"/>
        </w:rPr>
        <w:t>2.</w:t>
      </w:r>
      <w:r>
        <w:rPr>
          <w:rFonts w:hint="eastAsia" w:cs="Helvetica" w:asciiTheme="minorEastAsia" w:hAnsiTheme="minorEastAsia" w:eastAsiaTheme="minorEastAsia"/>
          <w:color w:val="auto"/>
          <w:kern w:val="0"/>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2" w:name="_Hlt68072990"/>
      <w:bookmarkEnd w:id="52"/>
      <w:bookmarkStart w:id="53" w:name="_Hlt74707468"/>
      <w:bookmarkEnd w:id="53"/>
      <w:bookmarkStart w:id="54" w:name="_Hlt74730295"/>
      <w:bookmarkEnd w:id="54"/>
      <w:bookmarkStart w:id="55" w:name="_Hlt74729768"/>
      <w:bookmarkEnd w:id="55"/>
      <w:bookmarkStart w:id="56" w:name="_Hlt75236101"/>
      <w:bookmarkEnd w:id="56"/>
      <w:bookmarkStart w:id="57" w:name="_Hlt68057669"/>
      <w:bookmarkEnd w:id="57"/>
      <w:bookmarkStart w:id="58" w:name="_Hlt75236290"/>
      <w:bookmarkEnd w:id="58"/>
      <w:bookmarkStart w:id="59" w:name="_Hlt74714665"/>
      <w:bookmarkEnd w:id="59"/>
      <w:bookmarkStart w:id="60" w:name="_Hlt75236011"/>
      <w:bookmarkEnd w:id="60"/>
      <w:bookmarkStart w:id="61" w:name="_Toc164416483"/>
      <w:bookmarkStart w:id="62" w:name="第三部分"/>
    </w:p>
    <w:p w14:paraId="723E6617">
      <w:pPr>
        <w:keepNext w:val="0"/>
        <w:keepLines w:val="0"/>
        <w:pageBreakBefore w:val="0"/>
        <w:kinsoku/>
        <w:wordWrap/>
        <w:overflowPunct/>
        <w:topLinePunct w:val="0"/>
        <w:bidi w:val="0"/>
        <w:snapToGrid w:val="0"/>
        <w:spacing w:line="360" w:lineRule="auto"/>
        <w:ind w:left="120" w:leftChars="57" w:firstLine="482" w:firstLineChars="150"/>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十五、代理费用的收取标准和方式</w:t>
      </w:r>
    </w:p>
    <w:p w14:paraId="492C3622">
      <w:pPr>
        <w:pStyle w:val="24"/>
        <w:keepNext w:val="0"/>
        <w:keepLines w:val="0"/>
        <w:pageBreakBefore w:val="0"/>
        <w:kinsoku/>
        <w:wordWrap/>
        <w:overflowPunct/>
        <w:topLinePunct w:val="0"/>
        <w:bidi w:val="0"/>
        <w:spacing w:line="360" w:lineRule="auto"/>
        <w:ind w:firstLine="0" w:firstLineChars="0"/>
        <w:rPr>
          <w:rFonts w:cs="宋体"/>
          <w:b/>
          <w:color w:val="auto"/>
          <w:sz w:val="21"/>
          <w:szCs w:val="21"/>
          <w:highlight w:val="none"/>
        </w:rPr>
      </w:pPr>
      <w:r>
        <w:rPr>
          <w:rFonts w:hint="eastAsia" w:cs="宋体"/>
          <w:b/>
          <w:color w:val="auto"/>
          <w:sz w:val="21"/>
          <w:szCs w:val="21"/>
          <w:highlight w:val="none"/>
        </w:rPr>
        <w:t>1.代理费用的收取标准和方式</w:t>
      </w:r>
    </w:p>
    <w:p w14:paraId="4DD55D15">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1.1采购代理费支付方式：</w:t>
      </w:r>
    </w:p>
    <w:p w14:paraId="792BFC43">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本项目代理服务费由成交供应商一次性向采购代理机构支付。</w:t>
      </w:r>
    </w:p>
    <w:p w14:paraId="4329666D">
      <w:pPr>
        <w:pStyle w:val="631"/>
        <w:keepNext w:val="0"/>
        <w:keepLines w:val="0"/>
        <w:pageBreakBefore w:val="0"/>
        <w:kinsoku/>
        <w:wordWrap/>
        <w:overflowPunct/>
        <w:topLinePunct w:val="0"/>
        <w:bidi w:val="0"/>
        <w:spacing w:line="360" w:lineRule="auto"/>
        <w:ind w:firstLine="420" w:firstLineChars="200"/>
        <w:rPr>
          <w:rFonts w:hint="default" w:eastAsia="宋体" w:cs="宋体"/>
          <w:color w:val="auto"/>
          <w:kern w:val="2"/>
          <w:sz w:val="21"/>
          <w:szCs w:val="21"/>
          <w:highlight w:val="none"/>
          <w:lang w:val="en-US" w:eastAsia="zh-CN"/>
        </w:rPr>
      </w:pPr>
      <w:r>
        <w:rPr>
          <w:rFonts w:hint="eastAsia" w:cs="宋体"/>
          <w:color w:val="auto"/>
          <w:kern w:val="2"/>
          <w:sz w:val="21"/>
          <w:szCs w:val="21"/>
          <w:highlight w:val="none"/>
        </w:rPr>
        <w:t>1.2采购代理费收取标准：招标代理服务费</w:t>
      </w:r>
      <w:r>
        <w:rPr>
          <w:rFonts w:hint="eastAsia" w:cs="宋体"/>
          <w:color w:val="auto"/>
          <w:kern w:val="2"/>
          <w:sz w:val="21"/>
          <w:szCs w:val="21"/>
          <w:highlight w:val="none"/>
          <w:lang w:val="en-US" w:eastAsia="zh-CN"/>
        </w:rPr>
        <w:t>参</w:t>
      </w:r>
      <w:r>
        <w:rPr>
          <w:rFonts w:hint="eastAsia" w:cs="宋体"/>
          <w:color w:val="auto"/>
          <w:kern w:val="2"/>
          <w:sz w:val="21"/>
          <w:szCs w:val="21"/>
          <w:highlight w:val="none"/>
        </w:rPr>
        <w:t>照</w:t>
      </w:r>
      <w:r>
        <w:rPr>
          <w:rFonts w:hint="eastAsia" w:cs="宋体"/>
          <w:color w:val="auto"/>
          <w:kern w:val="2"/>
          <w:sz w:val="21"/>
          <w:szCs w:val="21"/>
          <w:highlight w:val="none"/>
          <w:lang w:val="en-US" w:eastAsia="zh-CN"/>
        </w:rPr>
        <w:t>《国家发展改革委关于降低部分建设项目收费标准规范收费行为等有关问题的通知》(发改价格[2011]534号)及《国家发展改革委关于进一步放开建设项目专业服务价格的通知》(发改价格〔2015〕299号)文件规定，以差额定率累进法计算，实行市场调节</w:t>
      </w:r>
      <w:r>
        <w:rPr>
          <w:rFonts w:hint="eastAsia" w:cs="宋体"/>
          <w:color w:val="auto"/>
          <w:kern w:val="2"/>
          <w:sz w:val="21"/>
          <w:szCs w:val="21"/>
          <w:highlight w:val="none"/>
        </w:rPr>
        <w:t>。由</w:t>
      </w:r>
      <w:r>
        <w:rPr>
          <w:rFonts w:hint="eastAsia" w:cs="宋体"/>
          <w:color w:val="auto"/>
          <w:kern w:val="2"/>
          <w:sz w:val="21"/>
          <w:szCs w:val="21"/>
          <w:highlight w:val="none"/>
          <w:lang w:val="en-US" w:eastAsia="zh-CN"/>
        </w:rPr>
        <w:t>中标（成交）</w:t>
      </w:r>
      <w:r>
        <w:rPr>
          <w:rFonts w:hint="eastAsia" w:cs="宋体"/>
          <w:color w:val="auto"/>
          <w:kern w:val="2"/>
          <w:sz w:val="21"/>
          <w:szCs w:val="21"/>
          <w:highlight w:val="none"/>
        </w:rPr>
        <w:t>供应商在领取成交通知书时，一次性向采购代理机构支付</w:t>
      </w:r>
      <w:r>
        <w:rPr>
          <w:rFonts w:hint="eastAsia" w:cs="宋体"/>
          <w:color w:val="auto"/>
          <w:kern w:val="2"/>
          <w:sz w:val="21"/>
          <w:szCs w:val="21"/>
          <w:highlight w:val="none"/>
          <w:lang w:val="en-US" w:eastAsia="zh-CN"/>
        </w:rPr>
        <w:t>。</w:t>
      </w:r>
    </w:p>
    <w:p w14:paraId="565FC9B3">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1.3采购代理费收取银行账户</w:t>
      </w:r>
    </w:p>
    <w:p w14:paraId="0A0BF2A4">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 xml:space="preserve">开户名称：广西北部湾宏亚建设管理有限公司北海分公司 </w:t>
      </w:r>
    </w:p>
    <w:p w14:paraId="6A04C329">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开户银行：北海工行江苏路支行</w:t>
      </w:r>
    </w:p>
    <w:p w14:paraId="6BFEA101">
      <w:pPr>
        <w:pStyle w:val="631"/>
        <w:keepNext w:val="0"/>
        <w:keepLines w:val="0"/>
        <w:pageBreakBefore w:val="0"/>
        <w:kinsoku/>
        <w:wordWrap/>
        <w:overflowPunct/>
        <w:topLinePunct w:val="0"/>
        <w:bidi w:val="0"/>
        <w:spacing w:line="360" w:lineRule="auto"/>
        <w:ind w:firstLine="420" w:firstLineChars="200"/>
        <w:rPr>
          <w:rFonts w:cs="宋体"/>
          <w:color w:val="auto"/>
          <w:kern w:val="2"/>
          <w:sz w:val="21"/>
          <w:szCs w:val="21"/>
          <w:highlight w:val="none"/>
        </w:rPr>
      </w:pPr>
      <w:r>
        <w:rPr>
          <w:rFonts w:hint="eastAsia" w:cs="宋体"/>
          <w:color w:val="auto"/>
          <w:kern w:val="2"/>
          <w:sz w:val="21"/>
          <w:szCs w:val="21"/>
          <w:highlight w:val="none"/>
        </w:rPr>
        <w:t>银行账号：2107 5309 0930 0049 767</w:t>
      </w:r>
    </w:p>
    <w:p w14:paraId="77A4D771">
      <w:pPr>
        <w:keepNext w:val="0"/>
        <w:keepLines w:val="0"/>
        <w:pageBreakBefore w:val="0"/>
        <w:kinsoku/>
        <w:wordWrap/>
        <w:overflowPunct/>
        <w:topLinePunct w:val="0"/>
        <w:bidi w:val="0"/>
        <w:snapToGrid w:val="0"/>
        <w:spacing w:line="360" w:lineRule="auto"/>
        <w:ind w:firstLine="422" w:firstLineChars="200"/>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21"/>
          <w:szCs w:val="21"/>
          <w:highlight w:val="none"/>
        </w:rPr>
        <w:br w:type="page"/>
      </w:r>
    </w:p>
    <w:p w14:paraId="6C92FE1A">
      <w:pPr>
        <w:pStyle w:val="2"/>
        <w:numPr>
          <w:ilvl w:val="0"/>
          <w:numId w:val="0"/>
        </w:numPr>
        <w:bidi w:val="0"/>
        <w:ind w:leftChars="0"/>
        <w:jc w:val="center"/>
        <w:rPr>
          <w:color w:val="auto"/>
          <w:sz w:val="32"/>
          <w:szCs w:val="32"/>
          <w:highlight w:val="none"/>
        </w:rPr>
      </w:pPr>
      <w:bookmarkStart w:id="63" w:name="_Toc31233"/>
      <w:r>
        <w:rPr>
          <w:rFonts w:hint="eastAsia"/>
          <w:color w:val="auto"/>
          <w:sz w:val="32"/>
          <w:szCs w:val="32"/>
          <w:highlight w:val="none"/>
        </w:rPr>
        <w:t>第四部分  采购需求</w:t>
      </w:r>
      <w:bookmarkEnd w:id="63"/>
    </w:p>
    <w:p w14:paraId="4FB7136D">
      <w:pPr>
        <w:pStyle w:val="40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标注“▲”的为实质性要求的内容或需求，</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必须</w:t>
      </w:r>
      <w:r>
        <w:rPr>
          <w:rFonts w:hint="eastAsia" w:ascii="宋体" w:hAnsi="宋体" w:eastAsia="宋体" w:cs="宋体"/>
          <w:b/>
          <w:bCs/>
          <w:color w:val="auto"/>
          <w:sz w:val="21"/>
          <w:szCs w:val="21"/>
          <w:highlight w:val="none"/>
          <w:lang w:eastAsia="zh-CN"/>
        </w:rPr>
        <w:t>完全响应，否则</w:t>
      </w:r>
      <w:r>
        <w:rPr>
          <w:rFonts w:hint="eastAsia" w:ascii="宋体" w:hAnsi="宋体" w:eastAsia="宋体" w:cs="宋体"/>
          <w:b/>
          <w:bCs/>
          <w:color w:val="auto"/>
          <w:sz w:val="21"/>
          <w:szCs w:val="21"/>
          <w:highlight w:val="none"/>
        </w:rPr>
        <w:t>作</w:t>
      </w:r>
      <w:r>
        <w:rPr>
          <w:rFonts w:hint="eastAsia" w:ascii="宋体" w:hAnsi="宋体" w:eastAsia="宋体" w:cs="宋体"/>
          <w:b/>
          <w:bCs/>
          <w:color w:val="auto"/>
          <w:sz w:val="21"/>
          <w:szCs w:val="21"/>
          <w:highlight w:val="none"/>
          <w:lang w:eastAsia="zh-CN"/>
        </w:rPr>
        <w:t>谈判无效</w:t>
      </w:r>
      <w:r>
        <w:rPr>
          <w:rFonts w:hint="eastAsia" w:ascii="宋体" w:hAnsi="宋体" w:eastAsia="宋体" w:cs="宋体"/>
          <w:b/>
          <w:bCs/>
          <w:color w:val="auto"/>
          <w:sz w:val="21"/>
          <w:szCs w:val="21"/>
          <w:highlight w:val="none"/>
        </w:rPr>
        <w:t>处理。非</w:t>
      </w:r>
      <w:r>
        <w:rPr>
          <w:rFonts w:hint="eastAsia" w:ascii="宋体" w:hAnsi="宋体" w:eastAsia="宋体" w:cs="宋体"/>
          <w:b/>
          <w:bCs/>
          <w:color w:val="auto"/>
          <w:sz w:val="21"/>
          <w:szCs w:val="21"/>
          <w:highlight w:val="none"/>
          <w:lang w:eastAsia="zh-CN"/>
        </w:rPr>
        <w:t>标</w:t>
      </w: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“▲”的内容或需求</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发生负偏离达</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项</w:t>
      </w:r>
      <w:r>
        <w:rPr>
          <w:rFonts w:hint="eastAsia" w:ascii="宋体" w:hAnsi="宋体" w:cs="宋体"/>
          <w:b/>
          <w:bCs/>
          <w:color w:val="auto"/>
          <w:sz w:val="21"/>
          <w:szCs w:val="21"/>
          <w:highlight w:val="none"/>
          <w:lang w:eastAsia="zh-CN"/>
        </w:rPr>
        <w:t>（含</w:t>
      </w:r>
      <w:r>
        <w:rPr>
          <w:rFonts w:hint="eastAsia" w:ascii="宋体" w:hAnsi="宋体" w:cs="宋体"/>
          <w:b/>
          <w:bCs/>
          <w:color w:val="auto"/>
          <w:sz w:val="21"/>
          <w:szCs w:val="21"/>
          <w:highlight w:val="none"/>
          <w:lang w:val="en-US" w:eastAsia="zh-CN"/>
        </w:rPr>
        <w:t>3项</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以上的，</w:t>
      </w:r>
      <w:r>
        <w:rPr>
          <w:rFonts w:hint="eastAsia" w:ascii="宋体" w:hAnsi="宋体" w:eastAsia="宋体" w:cs="宋体"/>
          <w:b/>
          <w:bCs/>
          <w:color w:val="auto"/>
          <w:sz w:val="21"/>
          <w:szCs w:val="21"/>
          <w:highlight w:val="none"/>
          <w:lang w:eastAsia="zh-CN"/>
        </w:rPr>
        <w:t>谈判</w:t>
      </w:r>
      <w:r>
        <w:rPr>
          <w:rFonts w:hint="eastAsia" w:ascii="宋体" w:hAnsi="宋体" w:eastAsia="宋体" w:cs="宋体"/>
          <w:b/>
          <w:bCs/>
          <w:color w:val="auto"/>
          <w:sz w:val="21"/>
          <w:szCs w:val="21"/>
          <w:highlight w:val="none"/>
        </w:rPr>
        <w:t>无效。</w:t>
      </w:r>
    </w:p>
    <w:p w14:paraId="60B5B104">
      <w:pPr>
        <w:pStyle w:val="40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本项目的核心产品为：</w:t>
      </w:r>
      <w:r>
        <w:rPr>
          <w:rFonts w:hint="eastAsia" w:ascii="宋体" w:hAnsi="宋体" w:cs="宋体"/>
          <w:b/>
          <w:bCs/>
          <w:color w:val="auto"/>
          <w:sz w:val="21"/>
          <w:szCs w:val="21"/>
          <w:highlight w:val="none"/>
          <w:lang w:val="en-US" w:eastAsia="zh-CN"/>
        </w:rPr>
        <w:t>无感智能审讯平台。</w:t>
      </w:r>
    </w:p>
    <w:p w14:paraId="43FA68F9">
      <w:pPr>
        <w:pStyle w:val="40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技术参数要求表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821"/>
        <w:gridCol w:w="4305"/>
        <w:gridCol w:w="1125"/>
        <w:gridCol w:w="1110"/>
      </w:tblGrid>
      <w:tr w14:paraId="5401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5" w:type="dxa"/>
            <w:vAlign w:val="center"/>
          </w:tcPr>
          <w:p w14:paraId="6D0CACCE">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821" w:type="dxa"/>
            <w:vAlign w:val="center"/>
          </w:tcPr>
          <w:p w14:paraId="47ED180F">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4305" w:type="dxa"/>
            <w:vAlign w:val="center"/>
          </w:tcPr>
          <w:p w14:paraId="5F4205E7">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功能说明</w:t>
            </w:r>
          </w:p>
        </w:tc>
        <w:tc>
          <w:tcPr>
            <w:tcW w:w="1125" w:type="dxa"/>
            <w:vAlign w:val="center"/>
          </w:tcPr>
          <w:p w14:paraId="25FEB62F">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110" w:type="dxa"/>
            <w:vAlign w:val="center"/>
          </w:tcPr>
          <w:p w14:paraId="3B3317F5">
            <w:pPr>
              <w:keepNext w:val="0"/>
              <w:keepLines w:val="0"/>
              <w:widowControl/>
              <w:suppressLineNumbers w:val="0"/>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数量</w:t>
            </w:r>
          </w:p>
        </w:tc>
      </w:tr>
      <w:tr w14:paraId="40DB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286" w:type="dxa"/>
            <w:gridSpan w:val="5"/>
            <w:vAlign w:val="center"/>
          </w:tcPr>
          <w:p w14:paraId="71A8E800">
            <w:pPr>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一、无感智能审讯平台</w:t>
            </w:r>
          </w:p>
        </w:tc>
      </w:tr>
      <w:tr w14:paraId="544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10D21CB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1-1</w:t>
            </w:r>
          </w:p>
        </w:tc>
        <w:tc>
          <w:tcPr>
            <w:tcW w:w="1821" w:type="dxa"/>
            <w:vAlign w:val="center"/>
          </w:tcPr>
          <w:p w14:paraId="5FAA1BC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无感智能审讯平台</w:t>
            </w:r>
          </w:p>
        </w:tc>
        <w:tc>
          <w:tcPr>
            <w:tcW w:w="4305" w:type="dxa"/>
            <w:vAlign w:val="center"/>
          </w:tcPr>
          <w:p w14:paraId="31864E73">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预审功能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支持账号登录、退出；</w:t>
            </w:r>
          </w:p>
          <w:p w14:paraId="15AC3917">
            <w:pPr>
              <w:keepNext w:val="0"/>
              <w:keepLines w:val="0"/>
              <w:pageBreakBefore w:val="0"/>
              <w:widowControl/>
              <w:numPr>
                <w:ilvl w:val="0"/>
                <w:numId w:val="7"/>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支持记录嫌疑人基本信息，包括：姓名、年龄、性别、身份证号、案件类型、案件信息、审讯地点等。支持案件类型的文本输入后进行模糊搜索匹配选项；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i w:val="0"/>
                <w:iCs w:val="0"/>
                <w:color w:val="auto"/>
                <w:kern w:val="0"/>
                <w:sz w:val="21"/>
                <w:szCs w:val="21"/>
                <w:highlight w:val="none"/>
                <w:u w:val="none"/>
                <w:lang w:val="en-US" w:eastAsia="zh-CN" w:bidi="ar"/>
              </w:rPr>
              <w:t>支持通过案件类型、年龄和性别进行分析生成嫌疑人的群体画像以及对应的标签，并根据画像标签分析出针对嫌疑人的预审策略。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视频分析功能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显示被审讯人员的实时画面，显示审讯开始后的时间长度。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生理识别</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1、支持通过模型分析以图表展示不同时间内嫌疑人的心率、呼吸变化趋势，并基于行业标准划分异常区间，实时展示心率值、呼吸值，并实时显示异常心率和异常呼吸的变化</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2、支持通过模型分析以图表形式展示嫌疑人的音量、语速的实时变化趋势，实时展示语速值的变化，并将异常心率通过颜色变化标记出来。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四</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人物分析</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情绪识别：检测嫌疑人的真实情绪状态以及伪装表情；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val="0"/>
                <w:bCs w:val="0"/>
                <w:color w:val="auto"/>
                <w:sz w:val="21"/>
                <w:szCs w:val="21"/>
                <w:highlight w:val="none"/>
                <w:lang w:val="en-US" w:eastAsia="zh-CN"/>
              </w:rPr>
              <w:t>2、</w:t>
            </w:r>
            <w:r>
              <w:rPr>
                <w:rFonts w:hint="eastAsia" w:ascii="宋体" w:hAnsi="宋体" w:eastAsia="宋体" w:cs="宋体"/>
                <w:i w:val="0"/>
                <w:iCs w:val="0"/>
                <w:color w:val="auto"/>
                <w:kern w:val="0"/>
                <w:sz w:val="21"/>
                <w:szCs w:val="21"/>
                <w:highlight w:val="none"/>
                <w:u w:val="none"/>
                <w:lang w:val="en-US" w:eastAsia="zh-CN" w:bidi="ar"/>
              </w:rPr>
              <w:t>犯罪记忆：阶段性分析嫌疑人语言行为的倾向性，判断涉及犯罪记忆的相关内容是否存在言语前后矛盾或不一致的文本</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人物画像：通过AU和文本识别模型分析嫌疑人的性格特征，包括警觉性、外倾性、情绪稳定性、同理心、马基雅维利主义、自恋、精神病态、施虐性。</w:t>
            </w:r>
            <w:r>
              <w:rPr>
                <w:rFonts w:hint="eastAsia" w:ascii="宋体" w:hAnsi="宋体" w:cs="宋体"/>
                <w:i w:val="0"/>
                <w:iCs w:val="0"/>
                <w:color w:val="auto"/>
                <w:kern w:val="0"/>
                <w:sz w:val="21"/>
                <w:szCs w:val="21"/>
                <w:highlight w:val="none"/>
                <w:u w:val="none"/>
                <w:lang w:val="en-US" w:eastAsia="zh-CN" w:bidi="ar"/>
              </w:rPr>
              <w:t>可</w:t>
            </w:r>
            <w:r>
              <w:rPr>
                <w:rFonts w:hint="eastAsia" w:ascii="宋体" w:hAnsi="宋体" w:eastAsia="宋体" w:cs="宋体"/>
                <w:i w:val="0"/>
                <w:iCs w:val="0"/>
                <w:color w:val="auto"/>
                <w:kern w:val="0"/>
                <w:sz w:val="21"/>
                <w:szCs w:val="21"/>
                <w:highlight w:val="none"/>
                <w:u w:val="none"/>
                <w:lang w:val="en-US" w:eastAsia="zh-CN" w:bidi="ar"/>
              </w:rPr>
              <w:t>轮播展示每个性格特征对应的释义。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基线设置</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记录嫌疑人在回答和案件无关信息时的心率、呼吸速率、语速、填充停顿、回应时间等声学特征建立嫌疑人基线标准，用于检测异常；支持自动建立基线以及基于CQT问题清单问答下的手动基线建立。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六</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小结提示</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审讯过程中，阶段性生成嫌疑人总结</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多模态预警</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通过语音、大模型、AU、情绪、生理、依赖的向量库和图谱对嫌疑人进行多方位的异常分析，对比基线标准，实时预警异常信息，准确识别嫌疑人的焦虑型畏罪、内疚型畏罪、逃避性抵抗等</w:t>
            </w:r>
            <w:r>
              <w:rPr>
                <w:rFonts w:hint="eastAsia" w:ascii="宋体" w:hAnsi="宋体" w:cs="宋体"/>
                <w:i w:val="0"/>
                <w:iCs w:val="0"/>
                <w:color w:val="auto"/>
                <w:kern w:val="0"/>
                <w:sz w:val="21"/>
                <w:szCs w:val="21"/>
                <w:highlight w:val="none"/>
                <w:u w:val="none"/>
                <w:lang w:val="en-US" w:eastAsia="zh-CN" w:bidi="ar"/>
              </w:rPr>
              <w:t>不少于</w:t>
            </w:r>
            <w:r>
              <w:rPr>
                <w:rFonts w:hint="eastAsia" w:ascii="宋体" w:hAnsi="宋体" w:eastAsia="宋体" w:cs="宋体"/>
                <w:i w:val="0"/>
                <w:iCs w:val="0"/>
                <w:color w:val="auto"/>
                <w:kern w:val="0"/>
                <w:sz w:val="21"/>
                <w:szCs w:val="21"/>
                <w:highlight w:val="none"/>
                <w:u w:val="none"/>
                <w:lang w:val="en-US" w:eastAsia="zh-CN" w:bidi="ar"/>
              </w:rPr>
              <w:t>8种拒供心理、说谎倾向以及猝死风险预警。预警类型分为中等程度和高等程度，分别以黄色预警、红色预警（高：红色，中：黄色）闪烁提醒，预警信息按照时间轴排列展示，支持点击查看每个预警类型对应的异常信息提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八</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审讯控制</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支持对审讯进行暂停和结束操作。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九</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审讯报告</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单人报告：审讯结束，通过模型分析嫌疑人的审讯笔录和异常预警信息生成嫌疑人的报告和画像，分为姓名、年龄、性别、案件编号、身份证号、案件信息和审讯地点等基础信息；跟案件相关的审讯概要总结、针对下次审讯的审讯建议、异常信息回溯列表、嫌疑人总结及心理画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支持报告的概要和建议一键复制及修正功能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支持报告的图片格式和PDF格式下载存档</w:t>
            </w:r>
            <w:r>
              <w:rPr>
                <w:rFonts w:hint="eastAsia" w:ascii="宋体" w:hAnsi="宋体" w:cs="宋体"/>
                <w:i w:val="0"/>
                <w:iCs w:val="0"/>
                <w:color w:val="auto"/>
                <w:kern w:val="0"/>
                <w:sz w:val="21"/>
                <w:szCs w:val="21"/>
                <w:highlight w:val="none"/>
                <w:u w:val="none"/>
                <w:lang w:val="en-US" w:eastAsia="zh-CN" w:bidi="ar"/>
              </w:rPr>
              <w:t>；</w:t>
            </w:r>
          </w:p>
          <w:p w14:paraId="7068D582">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报告合并：支持按照审讯对象为维度进行单人多次审讯报告的合并查看，分为基本信息展示、审讯概要合并总结、审讯建议合并、异常信息回溯按时间轴合并展示、嫌疑人总结和心理画像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支持报告的概要和建议一键复制及修正功能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支持报告的图片格式和PDF格式下载存档。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审讯笔录</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审讯结束，通过语音模型识别转录生成针对嫌疑人的审讯笔录，区分审讯人和被审讯人角色，支持笔录的一键复制以及修正功能。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支持单人多次笔录的合并，按照时间轴查看。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十一</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切片分析</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审讯结束支持查看异常预警的切片回放，分为视频回放、多模态异常预警时对应的笔录及心率、呼吸、音量、语速等趋势回放，按照时间查看预警片段</w:t>
            </w:r>
            <w:r>
              <w:rPr>
                <w:rFonts w:hint="eastAsia" w:ascii="宋体" w:hAnsi="宋体" w:cs="宋体"/>
                <w:i w:val="0"/>
                <w:iCs w:val="0"/>
                <w:color w:val="auto"/>
                <w:kern w:val="0"/>
                <w:sz w:val="21"/>
                <w:szCs w:val="21"/>
                <w:highlight w:val="none"/>
                <w:u w:val="none"/>
                <w:lang w:val="en-US" w:eastAsia="zh-CN" w:bidi="ar"/>
              </w:rPr>
              <w:t>；</w:t>
            </w:r>
          </w:p>
          <w:p w14:paraId="4E27F9A9">
            <w:pPr>
              <w:keepNext w:val="0"/>
              <w:keepLines w:val="0"/>
              <w:pageBreakBefore w:val="0"/>
              <w:widowControl/>
              <w:numPr>
                <w:ilvl w:val="0"/>
                <w:numId w:val="8"/>
              </w:numPr>
              <w:suppressLineNumbers w:val="0"/>
              <w:kinsoku/>
              <w:wordWrap/>
              <w:overflowPunct/>
              <w:topLinePunct w:val="0"/>
              <w:autoSpaceDE/>
              <w:autoSpaceDN/>
              <w:bidi w:val="0"/>
              <w:snapToGrid/>
              <w:spacing w:line="400" w:lineRule="exact"/>
              <w:ind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支持对同类型的预警片段进行标注过滤，被标注过的预警类型后续审讯时不再预警提醒，但在切片回放时可显示查看。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再次审讯</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支持对嫌疑人进行一键再次审讯，省去回到首页再次录入基本信息的操作，直接进入实时审讯页面开始审讯。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离线分析</w:t>
            </w:r>
            <w:r>
              <w:rPr>
                <w:rFonts w:hint="eastAsia" w:ascii="宋体" w:hAnsi="宋体" w:cs="宋体"/>
                <w:i w:val="0"/>
                <w:iCs w:val="0"/>
                <w:color w:val="auto"/>
                <w:kern w:val="0"/>
                <w:sz w:val="21"/>
                <w:szCs w:val="21"/>
                <w:highlight w:val="none"/>
                <w:u w:val="none"/>
                <w:lang w:val="en-US" w:eastAsia="zh-CN" w:bidi="ar"/>
              </w:rPr>
              <w:t>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b/>
                <w:bCs/>
                <w:color w:val="auto"/>
                <w:sz w:val="21"/>
                <w:szCs w:val="21"/>
                <w:highlight w:val="none"/>
              </w:rPr>
              <w:t>▲</w:t>
            </w:r>
            <w:r>
              <w:rPr>
                <w:rFonts w:hint="eastAsia" w:ascii="宋体" w:hAnsi="宋体" w:cs="宋体"/>
                <w:b w:val="0"/>
                <w:bCs w:val="0"/>
                <w:color w:val="auto"/>
                <w:sz w:val="21"/>
                <w:szCs w:val="21"/>
                <w:highlight w:val="none"/>
                <w:lang w:val="en-US" w:eastAsia="zh-CN"/>
              </w:rPr>
              <w:t>1、</w:t>
            </w:r>
            <w:r>
              <w:rPr>
                <w:rFonts w:hint="eastAsia" w:ascii="宋体" w:hAnsi="宋体" w:eastAsia="宋体" w:cs="宋体"/>
                <w:i w:val="0"/>
                <w:iCs w:val="0"/>
                <w:color w:val="auto"/>
                <w:kern w:val="0"/>
                <w:sz w:val="21"/>
                <w:szCs w:val="21"/>
                <w:highlight w:val="none"/>
                <w:u w:val="none"/>
                <w:lang w:val="en-US" w:eastAsia="zh-CN" w:bidi="ar"/>
              </w:rPr>
              <w:t>支持上传离线视频进行分析，包括对长视频进行精确到秒的切割、分段分析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最后生成离线视频嫌疑人的笔录和报告。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十四</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审讯记录</w:t>
            </w:r>
            <w:r>
              <w:rPr>
                <w:rFonts w:hint="eastAsia" w:ascii="宋体" w:hAnsi="宋体" w:cs="宋体"/>
                <w:i w:val="0"/>
                <w:iCs w:val="0"/>
                <w:color w:val="auto"/>
                <w:kern w:val="0"/>
                <w:sz w:val="21"/>
                <w:szCs w:val="21"/>
                <w:highlight w:val="none"/>
                <w:u w:val="none"/>
                <w:lang w:val="en-US" w:eastAsia="zh-CN" w:bidi="ar"/>
              </w:rPr>
              <w:t>功能要求</w:t>
            </w:r>
          </w:p>
          <w:p w14:paraId="53428DE2">
            <w:pPr>
              <w:keepNext w:val="0"/>
              <w:keepLines w:val="0"/>
              <w:pageBreakBefore w:val="0"/>
              <w:widowControl/>
              <w:numPr>
                <w:ilvl w:val="0"/>
                <w:numId w:val="9"/>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支持汇总历次审讯记录并按照最近被审讯时间倒序排列；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支持按照审讯对象的姓名、身份证号、案件编号、性别、年龄、被审讯次数来合并展示审讯记录。</w:t>
            </w:r>
          </w:p>
          <w:p w14:paraId="14605E82">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支持删除审讯笔录。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支持接入</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四间审讯室视频、</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2路并发审讯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十六</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硬件包含</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4个拾音器、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4台图像采集设备</w:t>
            </w:r>
            <w:r>
              <w:rPr>
                <w:rFonts w:hint="eastAsia" w:ascii="宋体" w:hAnsi="宋体" w:cs="宋体"/>
                <w:i w:val="0"/>
                <w:iCs w:val="0"/>
                <w:color w:val="auto"/>
                <w:kern w:val="0"/>
                <w:sz w:val="21"/>
                <w:szCs w:val="21"/>
                <w:highlight w:val="none"/>
                <w:u w:val="none"/>
                <w:lang w:val="en-US" w:eastAsia="zh-CN" w:bidi="ar"/>
              </w:rPr>
              <w:t>。</w:t>
            </w:r>
          </w:p>
          <w:p w14:paraId="10DC1C43">
            <w:pPr>
              <w:pStyle w:val="3"/>
              <w:keepNext w:val="0"/>
              <w:keepLines w:val="0"/>
              <w:pageBreakBefore w:val="0"/>
              <w:numPr>
                <w:ilvl w:val="0"/>
                <w:numId w:val="0"/>
              </w:numPr>
              <w:kinsoku/>
              <w:wordWrap/>
              <w:overflowPunct/>
              <w:topLinePunct w:val="0"/>
              <w:autoSpaceDE/>
              <w:autoSpaceDN/>
              <w:bidi w:val="0"/>
              <w:snapToGrid/>
              <w:spacing w:line="400" w:lineRule="exact"/>
              <w:ind w:leftChars="0"/>
              <w:rPr>
                <w:rFonts w:hint="eastAsia"/>
                <w:color w:val="auto"/>
                <w:highlight w:val="none"/>
              </w:rPr>
            </w:pPr>
            <w:r>
              <w:rPr>
                <w:rFonts w:hint="eastAsia" w:ascii="宋体" w:hAnsi="宋体" w:eastAsia="宋体" w:cs="宋体"/>
                <w:b w:val="0"/>
                <w:bCs w:val="0"/>
                <w:color w:val="auto"/>
                <w:sz w:val="21"/>
                <w:szCs w:val="21"/>
                <w:highlight w:val="none"/>
                <w:lang w:val="en-US" w:eastAsia="zh-CN"/>
              </w:rPr>
              <w:t>▲（十七）无感智能审讯需要与原有办案系统无缝对接，实现审讯数据与办案系统的实时同步。</w:t>
            </w:r>
          </w:p>
        </w:tc>
        <w:tc>
          <w:tcPr>
            <w:tcW w:w="1125" w:type="dxa"/>
            <w:vAlign w:val="center"/>
          </w:tcPr>
          <w:p w14:paraId="2264264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1110" w:type="dxa"/>
            <w:vAlign w:val="center"/>
          </w:tcPr>
          <w:p w14:paraId="75DC2F9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10F3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86" w:type="dxa"/>
            <w:gridSpan w:val="5"/>
            <w:vAlign w:val="center"/>
          </w:tcPr>
          <w:p w14:paraId="63680C3A">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二、行政快办</w:t>
            </w:r>
          </w:p>
        </w:tc>
      </w:tr>
      <w:tr w14:paraId="0E11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23BA9AD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2-1</w:t>
            </w:r>
          </w:p>
        </w:tc>
        <w:tc>
          <w:tcPr>
            <w:tcW w:w="1821" w:type="dxa"/>
            <w:vAlign w:val="center"/>
          </w:tcPr>
          <w:p w14:paraId="6CCB4CD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行政案件快速取证终端</w:t>
            </w:r>
          </w:p>
        </w:tc>
        <w:tc>
          <w:tcPr>
            <w:tcW w:w="4305" w:type="dxa"/>
            <w:vAlign w:val="center"/>
          </w:tcPr>
          <w:p w14:paraId="779E62A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部署在行政案件快速办理室（区）的一体化智能终端，支持行政案件快办的联动受理、身份核验、快速取证、远程接入、电子签名捺印、全过程同步录音录像，实现行政案件快速办理一站式高质量工作。</w:t>
            </w:r>
          </w:p>
          <w:p w14:paraId="69F5619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将法律知识与信息化技术相结合，一方面通过知识结构化的方法和技术，将法律法规、办案材料等结合业务模型和算法模型，形成执法知识库。构建法律法规库、法律文书库、音视频询问模板库、快捷笔录模板库、快办案由库</w:t>
            </w:r>
            <w:r>
              <w:rPr>
                <w:rFonts w:hint="eastAsia" w:ascii="宋体" w:hAnsi="宋体" w:cs="宋体"/>
                <w:i w:val="0"/>
                <w:iCs w:val="0"/>
                <w:color w:val="auto"/>
                <w:kern w:val="0"/>
                <w:sz w:val="21"/>
                <w:szCs w:val="21"/>
                <w:highlight w:val="none"/>
                <w:u w:val="single"/>
                <w:lang w:val="en-US" w:eastAsia="zh-CN" w:bidi="ar"/>
              </w:rPr>
              <w:t>等</w:t>
            </w:r>
            <w:r>
              <w:rPr>
                <w:rFonts w:hint="eastAsia"/>
                <w:color w:val="auto"/>
                <w:highlight w:val="none"/>
              </w:rPr>
              <w:t>知识库</w:t>
            </w:r>
            <w:r>
              <w:rPr>
                <w:rFonts w:hint="eastAsia" w:ascii="宋体" w:hAnsi="宋体" w:eastAsia="宋体" w:cs="宋体"/>
                <w:i w:val="0"/>
                <w:iCs w:val="0"/>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系统登录：支持提供民警输入用户名、密码</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方式登录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当事人自书：系统支持提供匹配被侵害人、证人及违法嫌疑人的自书模板给当事人快速填写，当事人填写后</w:t>
            </w:r>
            <w:r>
              <w:rPr>
                <w:rFonts w:hint="eastAsia" w:ascii="宋体" w:hAnsi="宋体" w:cs="宋体"/>
                <w:i w:val="0"/>
                <w:iCs w:val="0"/>
                <w:color w:val="auto"/>
                <w:kern w:val="0"/>
                <w:sz w:val="21"/>
                <w:szCs w:val="21"/>
                <w:highlight w:val="none"/>
                <w:u w:val="none"/>
                <w:lang w:val="en-US" w:eastAsia="zh-CN" w:bidi="ar"/>
              </w:rPr>
              <w:t>可</w:t>
            </w:r>
            <w:r>
              <w:rPr>
                <w:rFonts w:hint="eastAsia" w:ascii="宋体" w:hAnsi="宋体" w:eastAsia="宋体" w:cs="宋体"/>
                <w:i w:val="0"/>
                <w:iCs w:val="0"/>
                <w:color w:val="auto"/>
                <w:kern w:val="0"/>
                <w:sz w:val="21"/>
                <w:szCs w:val="21"/>
                <w:highlight w:val="none"/>
                <w:u w:val="none"/>
                <w:lang w:val="en-US" w:eastAsia="zh-CN" w:bidi="ar"/>
              </w:rPr>
              <w:t>通过高拍仪</w:t>
            </w:r>
            <w:r>
              <w:rPr>
                <w:rFonts w:hint="eastAsia" w:ascii="宋体" w:hAnsi="宋体" w:cs="宋体"/>
                <w:i w:val="0"/>
                <w:iCs w:val="0"/>
                <w:color w:val="auto"/>
                <w:kern w:val="0"/>
                <w:sz w:val="21"/>
                <w:szCs w:val="21"/>
                <w:highlight w:val="none"/>
                <w:u w:val="none"/>
                <w:lang w:val="en-US" w:eastAsia="zh-CN" w:bidi="ar"/>
              </w:rPr>
              <w:t>或其他方式</w:t>
            </w:r>
            <w:r>
              <w:rPr>
                <w:rFonts w:hint="eastAsia" w:ascii="宋体" w:hAnsi="宋体" w:eastAsia="宋体" w:cs="宋体"/>
                <w:i w:val="0"/>
                <w:iCs w:val="0"/>
                <w:color w:val="auto"/>
                <w:kern w:val="0"/>
                <w:sz w:val="21"/>
                <w:szCs w:val="21"/>
                <w:highlight w:val="none"/>
                <w:u w:val="none"/>
                <w:lang w:val="en-US" w:eastAsia="zh-CN" w:bidi="ar"/>
              </w:rPr>
              <w:t>拍照上传系统形成代替问话的笔录材料</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视频询问：支持视频询问功能，提供当事人身份人证合一、权利义务告知、视频询问模板选择、过程询问问题添加、询问问题选择后，面向当事人触发录制录音录像并同步查看当事人回答问题的录音录像画面，视频询问完成后保存成可查看以问题列表方式跟民警、当事人的双边录像画面联动的视频文件</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笔录制作</w:t>
            </w:r>
            <w:r>
              <w:rPr>
                <w:rFonts w:hint="eastAsia" w:ascii="宋体" w:hAnsi="宋体" w:cs="宋体"/>
                <w:i w:val="0"/>
                <w:iCs w:val="0"/>
                <w:color w:val="auto"/>
                <w:kern w:val="0"/>
                <w:sz w:val="21"/>
                <w:szCs w:val="21"/>
                <w:highlight w:val="none"/>
                <w:u w:val="none"/>
                <w:lang w:val="en-US" w:eastAsia="zh-CN" w:bidi="ar"/>
              </w:rPr>
              <w:t>：</w:t>
            </w:r>
          </w:p>
          <w:p w14:paraId="506BA20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①</w:t>
            </w:r>
            <w:r>
              <w:rPr>
                <w:rFonts w:hint="eastAsia" w:ascii="宋体" w:hAnsi="宋体" w:eastAsia="宋体" w:cs="宋体"/>
                <w:i w:val="0"/>
                <w:iCs w:val="0"/>
                <w:color w:val="auto"/>
                <w:kern w:val="0"/>
                <w:sz w:val="21"/>
                <w:szCs w:val="21"/>
                <w:highlight w:val="none"/>
                <w:u w:val="none"/>
                <w:lang w:val="en-US" w:eastAsia="zh-CN" w:bidi="ar"/>
              </w:rPr>
              <w:t>支持行政询问笔录、行政辨认笔录、行政检查笔录、行政勘验笔录、行政现场笔录、治安调解笔录、行政提取笔录、行政指认笔录、当场盘问笔录、继续盘问等10种</w:t>
            </w:r>
            <w:r>
              <w:rPr>
                <w:rFonts w:hint="eastAsia" w:ascii="宋体" w:hAnsi="宋体" w:cs="宋体"/>
                <w:i w:val="0"/>
                <w:iCs w:val="0"/>
                <w:color w:val="auto"/>
                <w:kern w:val="0"/>
                <w:sz w:val="21"/>
                <w:szCs w:val="21"/>
                <w:highlight w:val="none"/>
                <w:u w:val="none"/>
                <w:lang w:val="en-US" w:eastAsia="zh-CN" w:bidi="ar"/>
              </w:rPr>
              <w:t>及以上</w:t>
            </w:r>
            <w:r>
              <w:rPr>
                <w:rFonts w:hint="eastAsia" w:ascii="宋体" w:hAnsi="宋体" w:eastAsia="宋体" w:cs="宋体"/>
                <w:i w:val="0"/>
                <w:iCs w:val="0"/>
                <w:color w:val="auto"/>
                <w:kern w:val="0"/>
                <w:sz w:val="21"/>
                <w:szCs w:val="21"/>
                <w:highlight w:val="none"/>
                <w:u w:val="none"/>
                <w:lang w:val="en-US" w:eastAsia="zh-CN" w:bidi="ar"/>
              </w:rPr>
              <w:t>笔录类型的文书制作，当事人身份人证合一、权利义务告知、笔录模板选择、制作笔录问话内容且当事人端</w:t>
            </w:r>
            <w:r>
              <w:rPr>
                <w:rFonts w:hint="eastAsia" w:ascii="宋体" w:hAnsi="宋体" w:cs="宋体"/>
                <w:i w:val="0"/>
                <w:iCs w:val="0"/>
                <w:color w:val="auto"/>
                <w:kern w:val="0"/>
                <w:sz w:val="21"/>
                <w:szCs w:val="21"/>
                <w:highlight w:val="none"/>
                <w:u w:val="none"/>
                <w:lang w:val="en-US" w:eastAsia="zh-CN" w:bidi="ar"/>
              </w:rPr>
              <w:t>可</w:t>
            </w:r>
            <w:r>
              <w:rPr>
                <w:rFonts w:hint="eastAsia" w:ascii="宋体" w:hAnsi="宋体" w:eastAsia="宋体" w:cs="宋体"/>
                <w:i w:val="0"/>
                <w:iCs w:val="0"/>
                <w:color w:val="auto"/>
                <w:kern w:val="0"/>
                <w:sz w:val="21"/>
                <w:szCs w:val="21"/>
                <w:highlight w:val="none"/>
                <w:u w:val="none"/>
                <w:lang w:val="en-US" w:eastAsia="zh-CN" w:bidi="ar"/>
              </w:rPr>
              <w:t>实时查看、笔录内容语音朗读、笔录文书预览、电子签字按捺、过程同步录音录像功能</w:t>
            </w:r>
            <w:r>
              <w:rPr>
                <w:rFonts w:hint="eastAsia" w:ascii="宋体" w:hAnsi="宋体" w:cs="宋体"/>
                <w:i w:val="0"/>
                <w:iCs w:val="0"/>
                <w:color w:val="auto"/>
                <w:kern w:val="0"/>
                <w:sz w:val="21"/>
                <w:szCs w:val="21"/>
                <w:highlight w:val="none"/>
                <w:u w:val="none"/>
                <w:lang w:val="en-US" w:eastAsia="zh-CN" w:bidi="ar"/>
              </w:rPr>
              <w:t>；</w:t>
            </w:r>
          </w:p>
          <w:p w14:paraId="4DBA786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②</w:t>
            </w:r>
            <w:r>
              <w:rPr>
                <w:rFonts w:hint="eastAsia" w:ascii="宋体" w:hAnsi="宋体" w:eastAsia="宋体" w:cs="宋体"/>
                <w:i w:val="0"/>
                <w:iCs w:val="0"/>
                <w:color w:val="auto"/>
                <w:kern w:val="0"/>
                <w:sz w:val="21"/>
                <w:szCs w:val="21"/>
                <w:highlight w:val="none"/>
                <w:u w:val="none"/>
                <w:lang w:val="en-US" w:eastAsia="zh-CN" w:bidi="ar"/>
              </w:rPr>
              <w:t>提供笔录照片材料制作功能，系统将办案民警提供的照片信息、照片生成电子文书，当事人可对照片进行指纹按捺，最终完成的照片文书可打印、导出供办案民警使用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取证管理：支持取证管理，包含相关已制作的证据材料数据及所有笔录记录，可查看案件关联的笔录及视频文件等信息，笔录业务数据与已有笔录系统互相同步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证据材料存储办理相关的证据材料，可通过本地上传、高拍仪上传相关的证据材料，同时支持对证据材料进行下载、设置等功能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▲文书制作：支持常用文书的制作功能，包含违法犯罪记录查询情况说明、查获经过、陈述申辩笔录、送达回执、恢复执行行政拘留决定书等</w:t>
            </w:r>
            <w:r>
              <w:rPr>
                <w:rFonts w:hint="eastAsia" w:ascii="宋体" w:hAnsi="宋体" w:cs="宋体"/>
                <w:i w:val="0"/>
                <w:iCs w:val="0"/>
                <w:color w:val="auto"/>
                <w:kern w:val="0"/>
                <w:sz w:val="21"/>
                <w:szCs w:val="21"/>
                <w:highlight w:val="none"/>
                <w:u w:val="none"/>
                <w:lang w:val="en-US" w:eastAsia="zh-CN" w:bidi="ar"/>
              </w:rPr>
              <w:t>多个</w:t>
            </w:r>
            <w:r>
              <w:rPr>
                <w:rFonts w:hint="eastAsia" w:ascii="宋体" w:hAnsi="宋体" w:eastAsia="宋体" w:cs="宋体"/>
                <w:i w:val="0"/>
                <w:iCs w:val="0"/>
                <w:color w:val="auto"/>
                <w:kern w:val="0"/>
                <w:sz w:val="21"/>
                <w:szCs w:val="21"/>
                <w:highlight w:val="none"/>
                <w:u w:val="none"/>
                <w:lang w:val="en-US" w:eastAsia="zh-CN" w:bidi="ar"/>
              </w:rPr>
              <w:t>文书类型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法律法规查询：系统支持以</w:t>
            </w:r>
            <w:r>
              <w:rPr>
                <w:rFonts w:hint="eastAsia" w:ascii="宋体" w:hAnsi="宋体" w:cs="宋体"/>
                <w:i w:val="0"/>
                <w:iCs w:val="0"/>
                <w:color w:val="auto"/>
                <w:kern w:val="0"/>
                <w:sz w:val="21"/>
                <w:szCs w:val="21"/>
                <w:highlight w:val="none"/>
                <w:u w:val="none"/>
                <w:lang w:val="en-US" w:eastAsia="zh-CN" w:bidi="ar"/>
              </w:rPr>
              <w:t>国内常用的</w:t>
            </w:r>
            <w:r>
              <w:rPr>
                <w:rFonts w:hint="eastAsia" w:ascii="宋体" w:hAnsi="宋体" w:eastAsia="宋体" w:cs="宋体"/>
                <w:i w:val="0"/>
                <w:iCs w:val="0"/>
                <w:color w:val="auto"/>
                <w:kern w:val="0"/>
                <w:sz w:val="21"/>
                <w:szCs w:val="21"/>
                <w:highlight w:val="none"/>
                <w:u w:val="none"/>
                <w:lang w:val="en-US" w:eastAsia="zh-CN" w:bidi="ar"/>
              </w:rPr>
              <w:t>多部</w:t>
            </w:r>
            <w:r>
              <w:rPr>
                <w:rFonts w:hint="eastAsia" w:ascii="宋体" w:hAnsi="宋体" w:cs="宋体"/>
                <w:i w:val="0"/>
                <w:iCs w:val="0"/>
                <w:color w:val="auto"/>
                <w:kern w:val="0"/>
                <w:sz w:val="21"/>
                <w:szCs w:val="21"/>
                <w:highlight w:val="none"/>
                <w:u w:val="none"/>
                <w:lang w:val="en-US" w:eastAsia="zh-CN" w:bidi="ar"/>
              </w:rPr>
              <w:t>法律</w:t>
            </w:r>
            <w:r>
              <w:rPr>
                <w:rFonts w:hint="eastAsia" w:ascii="宋体" w:hAnsi="宋体" w:eastAsia="宋体" w:cs="宋体"/>
                <w:i w:val="0"/>
                <w:iCs w:val="0"/>
                <w:color w:val="auto"/>
                <w:kern w:val="0"/>
                <w:sz w:val="21"/>
                <w:szCs w:val="21"/>
                <w:highlight w:val="none"/>
                <w:u w:val="none"/>
                <w:lang w:val="en-US" w:eastAsia="zh-CN" w:bidi="ar"/>
              </w:rPr>
              <w:t>法规为数据来源，提供</w:t>
            </w:r>
            <w:r>
              <w:rPr>
                <w:rFonts w:hint="eastAsia" w:ascii="宋体" w:hAnsi="宋体" w:cs="宋体"/>
                <w:i w:val="0"/>
                <w:iCs w:val="0"/>
                <w:color w:val="auto"/>
                <w:kern w:val="0"/>
                <w:sz w:val="21"/>
                <w:szCs w:val="21"/>
                <w:highlight w:val="none"/>
                <w:u w:val="none"/>
                <w:lang w:val="en-US" w:eastAsia="zh-CN" w:bidi="ar"/>
              </w:rPr>
              <w:t>法律、</w:t>
            </w:r>
            <w:r>
              <w:rPr>
                <w:rFonts w:hint="eastAsia" w:ascii="宋体" w:hAnsi="宋体" w:eastAsia="宋体" w:cs="宋体"/>
                <w:i w:val="0"/>
                <w:iCs w:val="0"/>
                <w:color w:val="auto"/>
                <w:kern w:val="0"/>
                <w:sz w:val="21"/>
                <w:szCs w:val="21"/>
                <w:highlight w:val="none"/>
                <w:u w:val="none"/>
                <w:lang w:val="en-US" w:eastAsia="zh-CN" w:bidi="ar"/>
              </w:rPr>
              <w:t>法规、解释、修正文件等内容的查询和参考。支持记录法规变迁时间与变迁内容，可查阅修正前后比对信息系统提供法律法规查询检索，用户可通过法规名称、全文内容、时效性等维度进行检索相关的法律法规。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硬件支持产品规格：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1主显示屏：尺寸≥21.5寸，分辨率≥1920*1080,电容屏,触控方式10点电容触控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2副显示屏：尺寸≥18.5寸，分辨率≥1920*1080，电磁电容双控屏，触控方式10点电容触控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3电磁笔：无源电磁笔,支持笔尖可替换</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.4主屏摄像头:人像单目,像素：≥5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00W（广角）</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.5副屏摄像头：人像双目，像素：≥500万（WDR）500万（B/W）</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.6文件摄像头：像素：≥1600万像素，拍摄幅面：A3/A4，对焦方式：定焦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.7二代证阅读器：支持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.8指纹模块：符合公安部标准</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446FC5C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4C61CAF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6611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39423EA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2-2</w:t>
            </w:r>
          </w:p>
        </w:tc>
        <w:tc>
          <w:tcPr>
            <w:tcW w:w="1821" w:type="dxa"/>
            <w:vAlign w:val="center"/>
          </w:tcPr>
          <w:p w14:paraId="7D79380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电子签章一体机</w:t>
            </w:r>
          </w:p>
        </w:tc>
        <w:tc>
          <w:tcPr>
            <w:tcW w:w="4305" w:type="dxa"/>
            <w:vAlign w:val="center"/>
          </w:tcPr>
          <w:p w14:paraId="2849A0DA">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不低于</w:t>
            </w:r>
            <w:r>
              <w:rPr>
                <w:rFonts w:hint="eastAsia" w:ascii="宋体" w:hAnsi="宋体" w:eastAsia="宋体" w:cs="宋体"/>
                <w:i w:val="0"/>
                <w:iCs w:val="0"/>
                <w:color w:val="auto"/>
                <w:kern w:val="0"/>
                <w:sz w:val="21"/>
                <w:szCs w:val="21"/>
                <w:highlight w:val="none"/>
                <w:u w:val="none"/>
                <w:lang w:val="en-US" w:eastAsia="zh-CN" w:bidi="ar"/>
              </w:rPr>
              <w:t>四核处理器，2GB内存，16GB存储；</w:t>
            </w:r>
          </w:p>
          <w:p w14:paraId="1F48A51E">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10.1英寸24位液晶显示屏，分辨率</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1280×800，亮度≥400cd/m²，对比度≥700:1，横向可视角度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170度，垂直可视角度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多点触控电容触摸屏，透过率＞85%，表面硬度6H，单点点击寿命≥100万次；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压感电磁触控屏，笔压等级2048，笔读写速度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230PPS，笔倾斜角度±45度，感应高度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电磁感应签名笔，无线无源，笔尖可更换；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半导体式指纹模块，支持二代证指纹采集标准；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500万像素广角摄像头，摄像头角度可上下左右调节，感光片尺寸</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1/4英寸，有效像素</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2592×1944，视野范围垂直角度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170度，水平角度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135度；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8ohm 2W扬声器；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1个HDMI接口，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2个USB2.0接口，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1个Type C接口（OTG），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1个网络接口，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1个3.5mm音频接口；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硬件加密，</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支持国密SM2、SM3、SM4加密算法。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智能算法</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需配</w:t>
            </w:r>
            <w:r>
              <w:rPr>
                <w:rFonts w:hint="eastAsia" w:ascii="宋体" w:hAnsi="宋体" w:eastAsia="宋体" w:cs="宋体"/>
                <w:i w:val="0"/>
                <w:iCs w:val="0"/>
                <w:color w:val="auto"/>
                <w:kern w:val="0"/>
                <w:sz w:val="21"/>
                <w:szCs w:val="21"/>
                <w:highlight w:val="none"/>
                <w:u w:val="none"/>
                <w:lang w:val="en-US" w:eastAsia="zh-CN" w:bidi="ar"/>
              </w:rPr>
              <w:t>置笔迹智能还原算法。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支持原笔迹电子签名，直接在屏显笔录、电子文书实际位置即点即签；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支持公安部标准尺寸平面指纹采集，直接在屏显笔录、电子文书实际位置采集即叠加红色指纹水印；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支持签名捺印全程特写录像；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支持签字笔迹还原，完整还原签字的笔触、压感、笔顺的全过程；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支持签名交互过程中全程语音播报；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可同时作为辅助交互屏幕，用于交互选择、文书材料、语音朗读等用途。</w:t>
            </w:r>
          </w:p>
        </w:tc>
        <w:tc>
          <w:tcPr>
            <w:tcW w:w="1125" w:type="dxa"/>
            <w:vAlign w:val="center"/>
          </w:tcPr>
          <w:p w14:paraId="5463986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1979A953">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4002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86" w:type="dxa"/>
            <w:gridSpan w:val="5"/>
            <w:vAlign w:val="center"/>
          </w:tcPr>
          <w:p w14:paraId="7C79E22A">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三、真三维可视化数字孪生（升级定位系统）</w:t>
            </w:r>
          </w:p>
        </w:tc>
      </w:tr>
      <w:tr w14:paraId="54E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57BAE27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3-1</w:t>
            </w:r>
          </w:p>
        </w:tc>
        <w:tc>
          <w:tcPr>
            <w:tcW w:w="1821" w:type="dxa"/>
            <w:vAlign w:val="center"/>
          </w:tcPr>
          <w:p w14:paraId="61F964D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办案区可视化真三维建模</w:t>
            </w:r>
          </w:p>
        </w:tc>
        <w:tc>
          <w:tcPr>
            <w:tcW w:w="4305" w:type="dxa"/>
            <w:vAlign w:val="center"/>
          </w:tcPr>
          <w:p w14:paraId="2BDE2A8C">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针对办案区的整体结构进行可视化三维建模服务，包括勘查，测量，绘图，三维建模，关键数据点位控制，数据链接，安装部署调试</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及办案区结构</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一年的免费修改。</w:t>
            </w:r>
          </w:p>
        </w:tc>
        <w:tc>
          <w:tcPr>
            <w:tcW w:w="1125" w:type="dxa"/>
            <w:vAlign w:val="center"/>
          </w:tcPr>
          <w:p w14:paraId="156DB23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1110" w:type="dxa"/>
            <w:vAlign w:val="center"/>
          </w:tcPr>
          <w:p w14:paraId="624CA0E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4B04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7B1C3AB3">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3-2</w:t>
            </w:r>
          </w:p>
        </w:tc>
        <w:tc>
          <w:tcPr>
            <w:tcW w:w="1821" w:type="dxa"/>
            <w:vAlign w:val="center"/>
          </w:tcPr>
          <w:p w14:paraId="3AC6FE63">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真三维数字孪生引擎</w:t>
            </w:r>
          </w:p>
        </w:tc>
        <w:tc>
          <w:tcPr>
            <w:tcW w:w="4305" w:type="dxa"/>
            <w:vAlign w:val="center"/>
          </w:tcPr>
          <w:p w14:paraId="7BD5D30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公安内网私有化部署数字孪生融合渲染引擎，高性能三维执法办案管理中心模型底座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执法办案管理中心三维地图模型，需支持 360 度场景展示，支持方向、视角切换、缩放、平移等功能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可展示人员数字化动态标签，标签内容包括姓名、入区时间、心率、血氧、体温等数据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可跟高精度定位服务协同实现真三维地图的“视随人动“效果，在办案区三维地图中实现人员的走动和视频追踪。并可切换“第一人称视角”和“第三人称视角”</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可跟高精度定位服务协同，记录人员移动位置坐标历史数据。根据位置坐标历史数据实现在三维地图中的人物轨迹回放功能。轨迹回放的同时，需要调用相应区域摄像头进行视频回放。</w:t>
            </w:r>
          </w:p>
        </w:tc>
        <w:tc>
          <w:tcPr>
            <w:tcW w:w="1125" w:type="dxa"/>
            <w:vAlign w:val="center"/>
          </w:tcPr>
          <w:p w14:paraId="1FB1884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1110" w:type="dxa"/>
            <w:vAlign w:val="center"/>
          </w:tcPr>
          <w:p w14:paraId="36C127D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7BA6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7C2FFCB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3-3</w:t>
            </w:r>
          </w:p>
        </w:tc>
        <w:tc>
          <w:tcPr>
            <w:tcW w:w="1821" w:type="dxa"/>
            <w:vAlign w:val="center"/>
          </w:tcPr>
          <w:p w14:paraId="79D18640">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真三维数字孪生网关</w:t>
            </w:r>
          </w:p>
        </w:tc>
        <w:tc>
          <w:tcPr>
            <w:tcW w:w="4305" w:type="dxa"/>
            <w:vAlign w:val="center"/>
          </w:tcPr>
          <w:p w14:paraId="5B1C679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真三维数字孪生网关服务器主机；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4核8线程，主频3.5GHz，超频4.5GHz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16GB  DDR4内存；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2*2T SATA</w:t>
            </w:r>
            <w:r>
              <w:rPr>
                <w:rFonts w:hint="eastAsia" w:ascii="宋体" w:hAnsi="宋体" w:cs="宋体"/>
                <w:i w:val="0"/>
                <w:iCs w:val="0"/>
                <w:color w:val="auto"/>
                <w:kern w:val="0"/>
                <w:sz w:val="21"/>
                <w:szCs w:val="21"/>
                <w:highlight w:val="none"/>
                <w:u w:val="none"/>
                <w:lang w:val="en-US" w:eastAsia="zh-CN" w:bidi="ar"/>
              </w:rPr>
              <w:t>；（可更换固态硬盘）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2U机架式安装，1+1冗余电源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2个十百</w:t>
            </w:r>
            <w:r>
              <w:rPr>
                <w:rFonts w:hint="eastAsia" w:ascii="宋体" w:hAnsi="宋体" w:cs="宋体"/>
                <w:i w:val="0"/>
                <w:iCs w:val="0"/>
                <w:color w:val="auto"/>
                <w:kern w:val="0"/>
                <w:sz w:val="21"/>
                <w:szCs w:val="21"/>
                <w:highlight w:val="none"/>
                <w:u w:val="none"/>
                <w:lang w:val="en-US" w:eastAsia="zh-CN" w:bidi="ar"/>
              </w:rPr>
              <w:t>千</w:t>
            </w:r>
            <w:r>
              <w:rPr>
                <w:rFonts w:hint="eastAsia" w:ascii="宋体" w:hAnsi="宋体" w:eastAsia="宋体" w:cs="宋体"/>
                <w:i w:val="0"/>
                <w:iCs w:val="0"/>
                <w:color w:val="auto"/>
                <w:kern w:val="0"/>
                <w:sz w:val="21"/>
                <w:szCs w:val="21"/>
                <w:highlight w:val="none"/>
                <w:u w:val="none"/>
                <w:lang w:val="en-US" w:eastAsia="zh-CN" w:bidi="ar"/>
              </w:rPr>
              <w:t>兆网络自适应网口</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337E6D2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4951A23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782E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0E34949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3-4</w:t>
            </w:r>
          </w:p>
        </w:tc>
        <w:tc>
          <w:tcPr>
            <w:tcW w:w="1821" w:type="dxa"/>
            <w:vAlign w:val="center"/>
          </w:tcPr>
          <w:p w14:paraId="6CF1B6B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防拆卸定位手环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（心率、血氧、体温型）</w:t>
            </w:r>
          </w:p>
        </w:tc>
        <w:tc>
          <w:tcPr>
            <w:tcW w:w="4305" w:type="dxa"/>
            <w:vAlign w:val="center"/>
          </w:tcPr>
          <w:p w14:paraId="1B5E7A09">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频段范围：6.14GHz~6.9GHz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发射功率密度：-41.3dBm/Mhz</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接收灵敏度：≤-90dBm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定位距离精度：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10cm级</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刷新率：0.1Hz-30Hz，可调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防护等级：</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符合GB/T 4208-2017要求，</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IP68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防拆方式：异型螺丝/磁吸式/钥匙版+环路电流检测</w:t>
            </w:r>
            <w:r>
              <w:rPr>
                <w:rFonts w:hint="eastAsia" w:ascii="宋体" w:hAnsi="宋体" w:cs="宋体"/>
                <w:i w:val="0"/>
                <w:iCs w:val="0"/>
                <w:color w:val="auto"/>
                <w:kern w:val="0"/>
                <w:sz w:val="21"/>
                <w:szCs w:val="21"/>
                <w:highlight w:val="none"/>
                <w:u w:val="none"/>
                <w:lang w:val="en-US" w:eastAsia="zh-CN" w:bidi="ar"/>
              </w:rPr>
              <w:t>等多种方式；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电池电量：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1000mAh/可充电锂电池，通过0.2ItA放电试验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RFID支持：</w:t>
            </w:r>
            <w:r>
              <w:rPr>
                <w:rFonts w:hint="eastAsia" w:ascii="宋体" w:hAnsi="宋体" w:cs="宋体"/>
                <w:i w:val="0"/>
                <w:iCs w:val="0"/>
                <w:color w:val="auto"/>
                <w:kern w:val="0"/>
                <w:sz w:val="21"/>
                <w:szCs w:val="21"/>
                <w:highlight w:val="none"/>
                <w:u w:val="none"/>
                <w:lang w:val="en-US" w:eastAsia="zh-CN" w:bidi="ar"/>
              </w:rPr>
              <w:t>配</w:t>
            </w:r>
            <w:r>
              <w:rPr>
                <w:rFonts w:hint="eastAsia" w:ascii="宋体" w:hAnsi="宋体" w:eastAsia="宋体" w:cs="宋体"/>
                <w:i w:val="0"/>
                <w:iCs w:val="0"/>
                <w:color w:val="auto"/>
                <w:kern w:val="0"/>
                <w:sz w:val="21"/>
                <w:szCs w:val="21"/>
                <w:highlight w:val="none"/>
                <w:u w:val="none"/>
                <w:lang w:val="en-US" w:eastAsia="zh-CN" w:bidi="ar"/>
              </w:rPr>
              <w:t>置RFID线圈，符合ISO14443A协议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心率、血氧检测原理：PPG光电检测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心率、血氧检测频率：检测频率可调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心率检测精度：±2bpm（测量范围40～220bpm）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血氧检测精度：±2%（测量范围70%～100%）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14：体温检测精度：±2℃（测量范围30～45℃）</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70E1516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c>
          <w:tcPr>
            <w:tcW w:w="1110" w:type="dxa"/>
            <w:vAlign w:val="center"/>
          </w:tcPr>
          <w:p w14:paraId="4F723D2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90</w:t>
            </w:r>
          </w:p>
        </w:tc>
      </w:tr>
      <w:tr w14:paraId="6D2A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55DB00EF">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3-5</w:t>
            </w:r>
          </w:p>
        </w:tc>
        <w:tc>
          <w:tcPr>
            <w:tcW w:w="1821" w:type="dxa"/>
            <w:vAlign w:val="center"/>
          </w:tcPr>
          <w:p w14:paraId="4020274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手环拆卸工具</w:t>
            </w:r>
          </w:p>
        </w:tc>
        <w:tc>
          <w:tcPr>
            <w:tcW w:w="4305" w:type="dxa"/>
            <w:vAlign w:val="center"/>
          </w:tcPr>
          <w:p w14:paraId="0EEC636C">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电子腕带拆卸专用，用于在押人员腕带的上锁及解锁使用。</w:t>
            </w:r>
          </w:p>
        </w:tc>
        <w:tc>
          <w:tcPr>
            <w:tcW w:w="1125" w:type="dxa"/>
            <w:vAlign w:val="center"/>
          </w:tcPr>
          <w:p w14:paraId="7B8121B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个</w:t>
            </w:r>
          </w:p>
        </w:tc>
        <w:tc>
          <w:tcPr>
            <w:tcW w:w="1110" w:type="dxa"/>
            <w:vAlign w:val="center"/>
          </w:tcPr>
          <w:p w14:paraId="1904CE1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10</w:t>
            </w:r>
          </w:p>
        </w:tc>
      </w:tr>
      <w:tr w14:paraId="3251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286" w:type="dxa"/>
            <w:gridSpan w:val="5"/>
            <w:vAlign w:val="center"/>
          </w:tcPr>
          <w:p w14:paraId="0404E28F">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四、全流程视音频存证</w:t>
            </w:r>
          </w:p>
        </w:tc>
      </w:tr>
      <w:tr w14:paraId="5AFD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0FBBE1A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4-1</w:t>
            </w:r>
          </w:p>
        </w:tc>
        <w:tc>
          <w:tcPr>
            <w:tcW w:w="1821" w:type="dxa"/>
            <w:vAlign w:val="center"/>
          </w:tcPr>
          <w:p w14:paraId="2E58247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收押前置网关</w:t>
            </w:r>
          </w:p>
        </w:tc>
        <w:tc>
          <w:tcPr>
            <w:tcW w:w="4305" w:type="dxa"/>
            <w:vAlign w:val="center"/>
          </w:tcPr>
          <w:p w14:paraId="621923F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规格参数：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1颗高性能CPU，主频不低于2.0GHZ，8核16线程，2×16GB RECC内存；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1块600GB SAS系统盘；3块4TB SATA存储盘；RAID5；双热插拔冗余电源；双千兆网卡；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信创</w:t>
            </w:r>
            <w:r>
              <w:rPr>
                <w:rFonts w:hint="eastAsia" w:ascii="宋体" w:hAnsi="宋体" w:eastAsia="宋体" w:cs="宋体"/>
                <w:i w:val="0"/>
                <w:iCs w:val="0"/>
                <w:color w:val="auto"/>
                <w:kern w:val="0"/>
                <w:sz w:val="21"/>
                <w:szCs w:val="21"/>
                <w:highlight w:val="none"/>
                <w:u w:val="none"/>
                <w:lang w:val="en-US" w:eastAsia="zh-CN" w:bidi="ar"/>
              </w:rPr>
              <w:t>国密PCI-E密码卡（国密证书）；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国产服务器操作系统、国产非结构化流媒体数据库</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系统功能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入所登记：</w:t>
            </w:r>
            <w:r>
              <w:rPr>
                <w:rFonts w:hint="eastAsia" w:ascii="宋体" w:hAnsi="宋体" w:cs="宋体"/>
                <w:i w:val="0"/>
                <w:iCs w:val="0"/>
                <w:color w:val="auto"/>
                <w:kern w:val="0"/>
                <w:sz w:val="21"/>
                <w:szCs w:val="21"/>
                <w:highlight w:val="none"/>
                <w:u w:val="none"/>
                <w:lang w:val="en-US" w:eastAsia="zh-CN" w:bidi="ar"/>
              </w:rPr>
              <w:t>可</w:t>
            </w:r>
            <w:r>
              <w:rPr>
                <w:rFonts w:hint="eastAsia" w:ascii="宋体" w:hAnsi="宋体" w:eastAsia="宋体" w:cs="宋体"/>
                <w:i w:val="0"/>
                <w:iCs w:val="0"/>
                <w:color w:val="auto"/>
                <w:kern w:val="0"/>
                <w:sz w:val="21"/>
                <w:szCs w:val="21"/>
                <w:highlight w:val="none"/>
                <w:u w:val="none"/>
                <w:lang w:val="en-US" w:eastAsia="zh-CN" w:bidi="ar"/>
              </w:rPr>
              <w:t>自动将办案区采集的人员登记信息推送至入所登记信息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送达闭环：嫌疑人送达羁押场所，完成送所闭环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接口服务：</w:t>
            </w:r>
            <w:r>
              <w:rPr>
                <w:rFonts w:hint="eastAsia" w:ascii="宋体" w:hAnsi="宋体" w:cs="宋体"/>
                <w:i w:val="0"/>
                <w:iCs w:val="0"/>
                <w:color w:val="auto"/>
                <w:kern w:val="0"/>
                <w:sz w:val="21"/>
                <w:szCs w:val="21"/>
                <w:highlight w:val="none"/>
                <w:u w:val="none"/>
                <w:lang w:val="en-US" w:eastAsia="zh-CN" w:bidi="ar"/>
              </w:rPr>
              <w:t>需</w:t>
            </w:r>
            <w:r>
              <w:rPr>
                <w:rFonts w:hint="eastAsia" w:ascii="宋体" w:hAnsi="宋体" w:eastAsia="宋体" w:cs="宋体"/>
                <w:i w:val="0"/>
                <w:iCs w:val="0"/>
                <w:color w:val="auto"/>
                <w:kern w:val="0"/>
                <w:sz w:val="21"/>
                <w:szCs w:val="21"/>
                <w:highlight w:val="none"/>
                <w:u w:val="none"/>
                <w:lang w:val="en-US" w:eastAsia="zh-CN" w:bidi="ar"/>
              </w:rPr>
              <w:t>对接</w:t>
            </w:r>
            <w:r>
              <w:rPr>
                <w:rFonts w:hint="eastAsia" w:ascii="宋体" w:hAnsi="宋体" w:cs="宋体"/>
                <w:i w:val="0"/>
                <w:iCs w:val="0"/>
                <w:color w:val="auto"/>
                <w:kern w:val="0"/>
                <w:sz w:val="21"/>
                <w:szCs w:val="21"/>
                <w:highlight w:val="none"/>
                <w:u w:val="none"/>
                <w:lang w:val="en-US" w:eastAsia="zh-CN" w:bidi="ar"/>
              </w:rPr>
              <w:t>上级</w:t>
            </w:r>
            <w:r>
              <w:rPr>
                <w:rFonts w:hint="eastAsia" w:ascii="宋体" w:hAnsi="宋体" w:eastAsia="宋体" w:cs="宋体"/>
                <w:i w:val="0"/>
                <w:iCs w:val="0"/>
                <w:color w:val="auto"/>
                <w:kern w:val="0"/>
                <w:sz w:val="21"/>
                <w:szCs w:val="21"/>
                <w:highlight w:val="none"/>
                <w:u w:val="none"/>
                <w:lang w:val="en-US" w:eastAsia="zh-CN" w:bidi="ar"/>
              </w:rPr>
              <w:t>监管平台数据</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680F082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13A6B56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662A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4429471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4-2</w:t>
            </w:r>
          </w:p>
        </w:tc>
        <w:tc>
          <w:tcPr>
            <w:tcW w:w="1821" w:type="dxa"/>
            <w:vAlign w:val="center"/>
          </w:tcPr>
          <w:p w14:paraId="68F0833D">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default" w:ascii="宋体" w:hAnsi="宋体" w:eastAsia="宋体" w:cs="宋体"/>
                <w:b/>
                <w:bCs/>
                <w:color w:val="auto"/>
                <w:sz w:val="21"/>
                <w:szCs w:val="21"/>
                <w:highlight w:val="none"/>
                <w:vertAlign w:val="baseline"/>
                <w:lang w:val="en-US"/>
              </w:rPr>
            </w:pPr>
            <w:r>
              <w:rPr>
                <w:rFonts w:hint="eastAsia" w:ascii="宋体" w:hAnsi="宋体" w:eastAsia="宋体" w:cs="宋体"/>
                <w:i w:val="0"/>
                <w:iCs w:val="0"/>
                <w:color w:val="auto"/>
                <w:kern w:val="0"/>
                <w:sz w:val="21"/>
                <w:szCs w:val="21"/>
                <w:highlight w:val="none"/>
                <w:u w:val="none"/>
                <w:lang w:val="en-US" w:eastAsia="zh-CN" w:bidi="ar"/>
              </w:rPr>
              <w:t>执法全流程记录存证一体机</w:t>
            </w:r>
            <w:r>
              <w:rPr>
                <w:rFonts w:hint="eastAsia" w:ascii="宋体" w:hAnsi="宋体" w:cs="宋体"/>
                <w:i w:val="0"/>
                <w:iCs w:val="0"/>
                <w:color w:val="auto"/>
                <w:kern w:val="0"/>
                <w:sz w:val="21"/>
                <w:szCs w:val="21"/>
                <w:highlight w:val="none"/>
                <w:u w:val="none"/>
                <w:lang w:val="en-US" w:eastAsia="zh-CN" w:bidi="ar"/>
              </w:rPr>
              <w:t>（信创）</w:t>
            </w:r>
          </w:p>
        </w:tc>
        <w:tc>
          <w:tcPr>
            <w:tcW w:w="4305" w:type="dxa"/>
            <w:vAlign w:val="center"/>
          </w:tcPr>
          <w:p w14:paraId="53A8BCC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全体系信创架构的执法全</w:t>
            </w:r>
            <w:r>
              <w:rPr>
                <w:rFonts w:hint="eastAsia" w:ascii="宋体" w:hAnsi="宋体" w:cs="宋体"/>
                <w:i w:val="0"/>
                <w:iCs w:val="0"/>
                <w:color w:val="auto"/>
                <w:kern w:val="0"/>
                <w:sz w:val="21"/>
                <w:szCs w:val="21"/>
                <w:highlight w:val="none"/>
                <w:u w:val="none"/>
                <w:lang w:val="en-US" w:eastAsia="zh-CN" w:bidi="ar"/>
              </w:rPr>
              <w:t>过程</w:t>
            </w:r>
            <w:r>
              <w:rPr>
                <w:rFonts w:hint="eastAsia" w:ascii="宋体" w:hAnsi="宋体" w:eastAsia="宋体" w:cs="宋体"/>
                <w:i w:val="0"/>
                <w:iCs w:val="0"/>
                <w:color w:val="auto"/>
                <w:kern w:val="0"/>
                <w:sz w:val="21"/>
                <w:szCs w:val="21"/>
                <w:highlight w:val="none"/>
                <w:u w:val="none"/>
                <w:lang w:val="en-US" w:eastAsia="zh-CN" w:bidi="ar"/>
              </w:rPr>
              <w:t>记录高可用专用存算一体化存储设备，至少配置三台实现多副本存储高可用存储。内置执法全过程记录存证嵌入式软件</w:t>
            </w:r>
            <w:r>
              <w:rPr>
                <w:rFonts w:hint="eastAsia" w:ascii="宋体" w:hAnsi="宋体" w:cs="宋体"/>
                <w:i w:val="0"/>
                <w:iCs w:val="0"/>
                <w:color w:val="auto"/>
                <w:kern w:val="0"/>
                <w:sz w:val="21"/>
                <w:szCs w:val="21"/>
                <w:highlight w:val="none"/>
                <w:u w:val="none"/>
                <w:lang w:val="en-US" w:eastAsia="zh-CN" w:bidi="ar"/>
              </w:rPr>
              <w:t>（信创版本）</w:t>
            </w:r>
            <w:r>
              <w:rPr>
                <w:rFonts w:hint="eastAsia" w:ascii="宋体" w:hAnsi="宋体" w:eastAsia="宋体" w:cs="宋体"/>
                <w:i w:val="0"/>
                <w:iCs w:val="0"/>
                <w:color w:val="auto"/>
                <w:kern w:val="0"/>
                <w:sz w:val="21"/>
                <w:szCs w:val="21"/>
                <w:highlight w:val="none"/>
                <w:u w:val="none"/>
                <w:lang w:val="en-US" w:eastAsia="zh-CN" w:bidi="ar"/>
              </w:rPr>
              <w:t>。</w:t>
            </w:r>
          </w:p>
          <w:p w14:paraId="45AD7EE0">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2U机架式服务器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1颗高性能CPU，主频不低于2.0GHZ/不少于128GB内存/不少于2块600GB的系统盘/内置热插拔硬盘，共不少于180TB的存储空间/双热插拔冗余电源（1+1）/双网卡隔离设计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▲视音频存证功能：支持接入摄像机、硬盘录像机等视音频存储设备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支持通过 WEB 页面方式上传视音频并自动保存</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支持接收并保存第三方应用系统以调用接口服务方式提供的视音频文件（供货时需提供公安部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▲电子卷宗存证功能：支持接入材料文件夹并实现自动保存</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支持接收并保存第三方应用系统以调用接口服务方式提供的材料文件夹（供货时需提供公安部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▲电子证据DNA功能：支持在视音频存证时自动提取数字签名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支持查看存证的视音频数字签名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视音频数据被篡改后，该视音频的数字签名失效（供货时需提供公安部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▲存证时效管理功能：支持在存证同时确定存证时效</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支持对时效过期的数据进行清理（供货时需提供公安部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▲视音频、电子卷宗数据服务功能：支持对视音频全过程记录查看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支持对存证的材料文件夹进行可视化阅卷（供货时需提供公安部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▲混合存证功能：支持独立运行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支持在断电或者断网等环境下不影响存证数据的可用性（供货时需提供公安部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▲安全管理及运行监控功能：支持查看并查询存证数据的日志账本，并支持预览存证数据的实体内容</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支持查看监控内容包括业务系统的运行状态、CPU、内存使用情况、数据流量等信息（供货时需提供公安部</w:t>
            </w:r>
            <w:r>
              <w:rPr>
                <w:rFonts w:hint="eastAsia" w:ascii="宋体" w:hAnsi="宋体" w:cs="宋体"/>
                <w:i w:val="0"/>
                <w:iCs w:val="0"/>
                <w:color w:val="auto"/>
                <w:kern w:val="0"/>
                <w:sz w:val="21"/>
                <w:szCs w:val="21"/>
                <w:highlight w:val="none"/>
                <w:u w:val="none"/>
                <w:lang w:val="en-US" w:eastAsia="zh-CN" w:bidi="ar"/>
              </w:rPr>
              <w:t>认可的</w:t>
            </w:r>
            <w:r>
              <w:rPr>
                <w:rFonts w:hint="eastAsia" w:ascii="宋体" w:hAnsi="宋体" w:eastAsia="宋体" w:cs="宋体"/>
                <w:i w:val="0"/>
                <w:iCs w:val="0"/>
                <w:color w:val="auto"/>
                <w:kern w:val="0"/>
                <w:sz w:val="21"/>
                <w:szCs w:val="21"/>
                <w:highlight w:val="none"/>
                <w:u w:val="none"/>
                <w:lang w:val="en-US" w:eastAsia="zh-CN" w:bidi="ar"/>
              </w:rPr>
              <w:t>第三方检测机构出具的检测报告复印件）；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内置可全面运行该设备所有功能的嵌入式软件</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35C068B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73B2295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2E86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86" w:type="dxa"/>
            <w:gridSpan w:val="5"/>
            <w:vAlign w:val="center"/>
          </w:tcPr>
          <w:p w14:paraId="03178AF9">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五、智能视频分析监督系统</w:t>
            </w:r>
          </w:p>
        </w:tc>
      </w:tr>
      <w:tr w14:paraId="5805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04BDD79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5-1</w:t>
            </w:r>
          </w:p>
        </w:tc>
        <w:tc>
          <w:tcPr>
            <w:tcW w:w="1821" w:type="dxa"/>
            <w:vAlign w:val="center"/>
          </w:tcPr>
          <w:p w14:paraId="0F4E4991">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智能视频分析监督及行为分析管理平台</w:t>
            </w:r>
          </w:p>
        </w:tc>
        <w:tc>
          <w:tcPr>
            <w:tcW w:w="4305" w:type="dxa"/>
            <w:vAlign w:val="center"/>
          </w:tcPr>
          <w:p w14:paraId="06F1EDA9">
            <w:pPr>
              <w:keepNext w:val="0"/>
              <w:keepLines w:val="0"/>
              <w:pageBreakBefore w:val="0"/>
              <w:widowControl/>
              <w:numPr>
                <w:ilvl w:val="0"/>
                <w:numId w:val="1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color w:val="auto"/>
                <w:kern w:val="0"/>
                <w:szCs w:val="21"/>
                <w:highlight w:val="none"/>
                <w:lang w:bidi="ar"/>
              </w:rPr>
              <w:t>不少于以下配置：</w:t>
            </w:r>
            <w:r>
              <w:rPr>
                <w:rFonts w:hint="eastAsia" w:ascii="宋体" w:hAnsi="宋体" w:eastAsia="宋体" w:cs="宋体"/>
                <w:i w:val="0"/>
                <w:iCs w:val="0"/>
                <w:color w:val="auto"/>
                <w:kern w:val="0"/>
                <w:sz w:val="21"/>
                <w:szCs w:val="21"/>
                <w:highlight w:val="none"/>
                <w:u w:val="none"/>
                <w:lang w:val="en-US" w:eastAsia="zh-CN" w:bidi="ar"/>
              </w:rPr>
              <w:t>2U机架式/12盘位/双CPU /12核2.2GHZ/64G内存/6TB*5高速硬盘的服务器/RTX3060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产品功能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智能视频分析监督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基于人工智能、大数据计算的人体识别、行为分析等视频分析技术对分析场所内海量视频进行智能视频分析，实现对分析场所中的不规范执法行为和异常行为进行检测，接入监所现有视频监控网络视频码流，对各监控点进行智能视频行为分析监控，发现异常，主动报警并记录报警日志、视频抽取，同时进行消息推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2.1</w:t>
            </w:r>
            <w:r>
              <w:rPr>
                <w:rFonts w:hint="eastAsia" w:ascii="宋体" w:hAnsi="宋体" w:eastAsia="宋体" w:cs="宋体"/>
                <w:i w:val="0"/>
                <w:iCs w:val="0"/>
                <w:color w:val="auto"/>
                <w:kern w:val="0"/>
                <w:sz w:val="21"/>
                <w:szCs w:val="21"/>
                <w:highlight w:val="none"/>
                <w:u w:val="none"/>
                <w:lang w:val="en-US" w:eastAsia="zh-CN" w:bidi="ar"/>
              </w:rPr>
              <w:t>分析场所管理：可自定义分析场所层级、场所分析级别、启用状态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2.2</w:t>
            </w:r>
            <w:r>
              <w:rPr>
                <w:rFonts w:hint="eastAsia" w:ascii="宋体" w:hAnsi="宋体" w:eastAsia="宋体" w:cs="宋体"/>
                <w:i w:val="0"/>
                <w:iCs w:val="0"/>
                <w:color w:val="auto"/>
                <w:kern w:val="0"/>
                <w:sz w:val="21"/>
                <w:szCs w:val="21"/>
                <w:highlight w:val="none"/>
                <w:u w:val="none"/>
                <w:lang w:val="en-US" w:eastAsia="zh-CN" w:bidi="ar"/>
              </w:rPr>
              <w:t xml:space="preserve"> 配置检测模型：每个分析场所可接入多路视频流，每路视频流设置多个检测模型，每个检测模型也可设置巡查计划</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 xml:space="preserve">2.3 </w:t>
            </w:r>
            <w:r>
              <w:rPr>
                <w:rFonts w:hint="eastAsia" w:ascii="宋体" w:hAnsi="宋体" w:eastAsia="宋体" w:cs="宋体"/>
                <w:i w:val="0"/>
                <w:iCs w:val="0"/>
                <w:color w:val="auto"/>
                <w:kern w:val="0"/>
                <w:sz w:val="21"/>
                <w:szCs w:val="21"/>
                <w:highlight w:val="none"/>
                <w:u w:val="none"/>
                <w:lang w:val="en-US" w:eastAsia="zh-CN" w:bidi="ar"/>
              </w:rPr>
              <w:t>▲配置检测模型：每个分析场所可接入多路视频流，每路视频流设置多个检测模型，每个检测模型也可设置巡查计划</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 xml:space="preserve">2.4 </w:t>
            </w:r>
            <w:r>
              <w:rPr>
                <w:rFonts w:hint="eastAsia" w:ascii="宋体" w:hAnsi="宋体" w:eastAsia="宋体" w:cs="宋体"/>
                <w:i w:val="0"/>
                <w:iCs w:val="0"/>
                <w:color w:val="auto"/>
                <w:kern w:val="0"/>
                <w:sz w:val="21"/>
                <w:szCs w:val="21"/>
                <w:highlight w:val="none"/>
                <w:u w:val="none"/>
                <w:lang w:val="en-US" w:eastAsia="zh-CN" w:bidi="ar"/>
              </w:rPr>
              <w:t>▲报警处理预案：对不同场所级别和告警级别设置报警预案,可设置报警方式（</w:t>
            </w:r>
            <w:r>
              <w:rPr>
                <w:rFonts w:hint="eastAsia" w:ascii="宋体" w:hAnsi="宋体" w:cs="宋体"/>
                <w:i w:val="0"/>
                <w:iCs w:val="0"/>
                <w:color w:val="auto"/>
                <w:kern w:val="0"/>
                <w:sz w:val="21"/>
                <w:szCs w:val="21"/>
                <w:highlight w:val="none"/>
                <w:u w:val="none"/>
                <w:lang w:val="en-US" w:eastAsia="zh-CN" w:bidi="ar"/>
              </w:rPr>
              <w:t>包括</w:t>
            </w:r>
            <w:r>
              <w:rPr>
                <w:rFonts w:hint="eastAsia" w:ascii="宋体" w:hAnsi="宋体" w:eastAsia="宋体" w:cs="宋体"/>
                <w:i w:val="0"/>
                <w:iCs w:val="0"/>
                <w:color w:val="auto"/>
                <w:kern w:val="0"/>
                <w:sz w:val="21"/>
                <w:szCs w:val="21"/>
                <w:highlight w:val="none"/>
                <w:u w:val="none"/>
                <w:lang w:val="en-US" w:eastAsia="zh-CN" w:bidi="ar"/>
              </w:rPr>
              <w:t>短信、平台提醒、文字语音播报</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）、通知时间段</w:t>
            </w:r>
            <w:r>
              <w:rPr>
                <w:rFonts w:hint="eastAsia" w:ascii="宋体" w:hAnsi="宋体" w:cs="宋体"/>
                <w:i w:val="0"/>
                <w:iCs w:val="0"/>
                <w:color w:val="auto"/>
                <w:kern w:val="0"/>
                <w:sz w:val="21"/>
                <w:szCs w:val="21"/>
                <w:highlight w:val="none"/>
                <w:u w:val="none"/>
                <w:lang w:val="en-US" w:eastAsia="zh-CN" w:bidi="ar"/>
              </w:rPr>
              <w:t>；</w:t>
            </w:r>
          </w:p>
          <w:p w14:paraId="5E261225">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2.5</w:t>
            </w:r>
            <w:r>
              <w:rPr>
                <w:rFonts w:hint="eastAsia" w:ascii="宋体" w:hAnsi="宋体" w:eastAsia="宋体" w:cs="宋体"/>
                <w:i w:val="0"/>
                <w:iCs w:val="0"/>
                <w:color w:val="auto"/>
                <w:kern w:val="0"/>
                <w:sz w:val="21"/>
                <w:szCs w:val="21"/>
                <w:highlight w:val="none"/>
                <w:u w:val="none"/>
                <w:lang w:val="en-US" w:eastAsia="zh-CN" w:bidi="ar"/>
              </w:rPr>
              <w:t xml:space="preserve"> 报警人工确认：对报警事件进行人工确认，可查看报警抓拍照片和视频回放。对违规事件自动进行照片、录像等证据的留存，对非违规事件进行忽略处理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2.6</w:t>
            </w:r>
            <w:r>
              <w:rPr>
                <w:rFonts w:hint="eastAsia" w:ascii="宋体" w:hAnsi="宋体" w:eastAsia="宋体" w:cs="宋体"/>
                <w:i w:val="0"/>
                <w:iCs w:val="0"/>
                <w:color w:val="auto"/>
                <w:kern w:val="0"/>
                <w:sz w:val="21"/>
                <w:szCs w:val="21"/>
                <w:highlight w:val="none"/>
                <w:u w:val="none"/>
                <w:lang w:val="en-US" w:eastAsia="zh-CN" w:bidi="ar"/>
              </w:rPr>
              <w:t xml:space="preserve"> 报警记录查询：可根据报警的时间段、场所、类型进行查询统计，以各种图标方式进行展示并可通过节点查看其详细数据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2.7</w:t>
            </w:r>
            <w:r>
              <w:rPr>
                <w:rFonts w:hint="eastAsia" w:ascii="宋体" w:hAnsi="宋体" w:eastAsia="宋体" w:cs="宋体"/>
                <w:i w:val="0"/>
                <w:iCs w:val="0"/>
                <w:color w:val="auto"/>
                <w:kern w:val="0"/>
                <w:sz w:val="21"/>
                <w:szCs w:val="21"/>
                <w:highlight w:val="none"/>
                <w:u w:val="none"/>
                <w:lang w:val="en-US" w:eastAsia="zh-CN" w:bidi="ar"/>
              </w:rPr>
              <w:t xml:space="preserve"> 检测模型管理：对检测模型的算法进行参数配置可随时进行启用和停用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2.8</w:t>
            </w:r>
            <w:r>
              <w:rPr>
                <w:rFonts w:hint="eastAsia" w:ascii="宋体" w:hAnsi="宋体" w:eastAsia="宋体" w:cs="宋体"/>
                <w:i w:val="0"/>
                <w:iCs w:val="0"/>
                <w:color w:val="auto"/>
                <w:kern w:val="0"/>
                <w:sz w:val="21"/>
                <w:szCs w:val="21"/>
                <w:highlight w:val="none"/>
                <w:u w:val="none"/>
                <w:lang w:val="en-US" w:eastAsia="zh-CN" w:bidi="ar"/>
              </w:rPr>
              <w:t>▲检测模型管理：对检测模型的算法进行参数配置可随时进行启用和停用。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i w:val="0"/>
                <w:iCs w:val="0"/>
                <w:color w:val="auto"/>
                <w:kern w:val="0"/>
                <w:sz w:val="21"/>
                <w:szCs w:val="21"/>
                <w:highlight w:val="none"/>
                <w:u w:val="none"/>
                <w:lang w:val="en-US" w:eastAsia="zh-CN" w:bidi="ar"/>
              </w:rPr>
              <w:t>智能行为分析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3.1</w:t>
            </w:r>
            <w:r>
              <w:rPr>
                <w:rFonts w:hint="eastAsia" w:ascii="宋体" w:hAnsi="宋体" w:eastAsia="宋体" w:cs="宋体"/>
                <w:i w:val="0"/>
                <w:iCs w:val="0"/>
                <w:color w:val="auto"/>
                <w:kern w:val="0"/>
                <w:sz w:val="21"/>
                <w:szCs w:val="21"/>
                <w:highlight w:val="none"/>
                <w:u w:val="none"/>
                <w:lang w:val="en-US" w:eastAsia="zh-CN" w:bidi="ar"/>
              </w:rPr>
              <w:t xml:space="preserve"> 可采用独立部署和分布式部署接入智能视频管理平台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 xml:space="preserve"> 从智能管理平台读取智能巡查计划，根据巡查计划进行视频分析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3.3</w:t>
            </w:r>
            <w:r>
              <w:rPr>
                <w:rFonts w:hint="eastAsia" w:ascii="宋体" w:hAnsi="宋体" w:eastAsia="宋体" w:cs="宋体"/>
                <w:i w:val="0"/>
                <w:iCs w:val="0"/>
                <w:color w:val="auto"/>
                <w:kern w:val="0"/>
                <w:sz w:val="21"/>
                <w:szCs w:val="21"/>
                <w:highlight w:val="none"/>
                <w:u w:val="none"/>
                <w:lang w:val="en-US" w:eastAsia="zh-CN" w:bidi="ar"/>
              </w:rPr>
              <w:t xml:space="preserve"> ▲对分析场所内的人员、行为、动作进行检测分析，对不同场所优化模型算法，支持检测行为：值班室离岗、值班室睡岗、人员聚集 、监舍值班离岗 、监舍夜间异常 、人员攀高、违规滞留 、人员倒地 、审讯室人数超标、审讯室单人审讯、审讯室长时间审讯 、人员剧烈活动 、人员徘徊、人员过线检测、人数超标等</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3.4</w:t>
            </w:r>
            <w:r>
              <w:rPr>
                <w:rFonts w:hint="eastAsia" w:ascii="宋体" w:hAnsi="宋体" w:eastAsia="宋体" w:cs="宋体"/>
                <w:i w:val="0"/>
                <w:iCs w:val="0"/>
                <w:color w:val="auto"/>
                <w:kern w:val="0"/>
                <w:sz w:val="21"/>
                <w:szCs w:val="21"/>
                <w:highlight w:val="none"/>
                <w:u w:val="none"/>
                <w:lang w:val="en-US" w:eastAsia="zh-CN" w:bidi="ar"/>
              </w:rPr>
              <w:t xml:space="preserve"> 支持通过网络接入各品牌视频摄像机、NVR等视频设备（支持onvif协议），对实时视频流进行后端分析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3.5</w:t>
            </w:r>
            <w:r>
              <w:rPr>
                <w:rFonts w:hint="eastAsia" w:ascii="宋体" w:hAnsi="宋体" w:eastAsia="宋体" w:cs="宋体"/>
                <w:i w:val="0"/>
                <w:iCs w:val="0"/>
                <w:color w:val="auto"/>
                <w:kern w:val="0"/>
                <w:sz w:val="21"/>
                <w:szCs w:val="21"/>
                <w:highlight w:val="none"/>
                <w:u w:val="none"/>
                <w:lang w:val="en-US" w:eastAsia="zh-CN" w:bidi="ar"/>
              </w:rPr>
              <w:t xml:space="preserve"> 可同时对分辨率为1920*1080（4Mbps）高清视频流进行智能视频分析</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6 具备动态视频分析智能调频技术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7 对检测违规行为进行拍照、报警和记录，自动抓拍多张照片，报警图片自动添加报警信息，查看报警照片自动添加智能规则与检测信息</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8 ▲报警抓拍的图片和录像自动上传到智能视频巡查平台。</w:t>
            </w:r>
          </w:p>
        </w:tc>
        <w:tc>
          <w:tcPr>
            <w:tcW w:w="1125" w:type="dxa"/>
            <w:vAlign w:val="center"/>
          </w:tcPr>
          <w:p w14:paraId="7D933E68">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496ABEE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2BD1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730CE23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5-2</w:t>
            </w:r>
          </w:p>
        </w:tc>
        <w:tc>
          <w:tcPr>
            <w:tcW w:w="1821" w:type="dxa"/>
            <w:vAlign w:val="center"/>
          </w:tcPr>
          <w:p w14:paraId="2DD1805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行为分析摄像头</w:t>
            </w:r>
          </w:p>
        </w:tc>
        <w:tc>
          <w:tcPr>
            <w:tcW w:w="4305" w:type="dxa"/>
            <w:vAlign w:val="center"/>
          </w:tcPr>
          <w:p w14:paraId="7569E3E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1、具有≥400万像素CMOS传感器，靶面尺寸≥1/3"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2、支持H.264、H.265、MJPEG视频编码格式，且具有High Profile编码能力</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3、最低彩色照度≤0.005 Lux，水平调节角度支持0°~360°，垂直调节角度支持0°~75°，旋转角度支持0°~360°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4、在≥2560x1440@25fps下，清晰度不小于1400TVL，最大亮度鉴别等级≥11级，焦距2.0mm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5、具有自动增益控制、逆光补偿功能，当环境色温在2800K-10000K范围内变化时，可自动调节白平衡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6、具有断线自动重连、字符叠加、本机存储、WEB服务功能</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7、支持防补光过曝，支持红外灯补光，补光距离最远可达≥30m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8、具有移动侦测报警触发功能，能对画面物体的移动进行分析，并发出报警信息，具有报警信息触发现场视频录像功能，可支持报警触发前大于等于5s的视频预录及报警触发后不少于15s的视频录像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9、支持≥10项事件检测，≥1项异常检测，支持音频异常侦测，音频抖升侦测，音频抖降侦测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10、在客户端或IE浏览器下，具有彩色模式、黑白模式设置选项，并具有自动、定时转换设置选项，具有固定电子快门和自动电子快门≥两种模式，快门速度具有不少于1/50s至1/1000s之间≥五档可调</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11、具有≥1个内置麦克风</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12、具备较好的防护性能环境适应性，防护等级≥IP66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13、工作温度范围-30℃-60℃，可在DC12V±25%范围内正常工作，支持POE供电。</w:t>
            </w:r>
          </w:p>
        </w:tc>
        <w:tc>
          <w:tcPr>
            <w:tcW w:w="1125" w:type="dxa"/>
            <w:vAlign w:val="center"/>
          </w:tcPr>
          <w:p w14:paraId="2F7EDA1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2F45959D">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12</w:t>
            </w:r>
          </w:p>
        </w:tc>
      </w:tr>
      <w:tr w14:paraId="72C9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286" w:type="dxa"/>
            <w:gridSpan w:val="5"/>
            <w:vAlign w:val="center"/>
          </w:tcPr>
          <w:p w14:paraId="3E89581C">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六、审讯室设备升级</w:t>
            </w:r>
          </w:p>
        </w:tc>
      </w:tr>
      <w:tr w14:paraId="5EF6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5FB6870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6-1</w:t>
            </w:r>
          </w:p>
        </w:tc>
        <w:tc>
          <w:tcPr>
            <w:tcW w:w="1821" w:type="dxa"/>
            <w:vAlign w:val="center"/>
          </w:tcPr>
          <w:p w14:paraId="6B52E13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电子签章一体机</w:t>
            </w:r>
          </w:p>
        </w:tc>
        <w:tc>
          <w:tcPr>
            <w:tcW w:w="4305" w:type="dxa"/>
            <w:vAlign w:val="center"/>
          </w:tcPr>
          <w:p w14:paraId="10D28848">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不低于</w:t>
            </w:r>
            <w:r>
              <w:rPr>
                <w:rFonts w:hint="eastAsia" w:ascii="宋体" w:hAnsi="宋体" w:eastAsia="宋体" w:cs="宋体"/>
                <w:i w:val="0"/>
                <w:iCs w:val="0"/>
                <w:color w:val="auto"/>
                <w:kern w:val="0"/>
                <w:sz w:val="21"/>
                <w:szCs w:val="21"/>
                <w:highlight w:val="none"/>
                <w:u w:val="none"/>
                <w:lang w:val="en-US" w:eastAsia="zh-CN" w:bidi="ar"/>
              </w:rPr>
              <w:t>四核处理器，2GB内存，16GB存储；</w:t>
            </w:r>
          </w:p>
          <w:p w14:paraId="47B99D67">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10.1英寸24位液晶显示屏，分辨率</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1280×800，亮度≥400cd/m²，对比度≥700:1，横向可视角度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170度，垂直可视角度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多点触控电容触摸屏，透过率＞85%，表面硬度6H，单点点击寿命≥100万次；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压感电磁触控屏，笔压等级2048，笔读写速度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230PPS，笔倾斜角度±45度，感应高度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电磁感应签名笔，无线无源，笔尖可更换；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半导体式指纹模块，支持二代证指纹采集标准；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 xml:space="preserve"> </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500万像素广角摄像头，摄像头角度可上下左右调节，有效像素</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2592×1944，视野范围垂直角度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170度，水平角度</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135度；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8ohm 2W扬声器；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1个HDMI接口，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2个USB2.0接口，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1个Type C接口（OTG），</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1个网络接口，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1个3.5mm音频接口；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硬件加密，</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支持国密SM2、SM3、SM4加密算法。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智能算法</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需配</w:t>
            </w:r>
            <w:r>
              <w:rPr>
                <w:rFonts w:hint="eastAsia" w:ascii="宋体" w:hAnsi="宋体" w:eastAsia="宋体" w:cs="宋体"/>
                <w:i w:val="0"/>
                <w:iCs w:val="0"/>
                <w:color w:val="auto"/>
                <w:kern w:val="0"/>
                <w:sz w:val="21"/>
                <w:szCs w:val="21"/>
                <w:highlight w:val="none"/>
                <w:u w:val="none"/>
                <w:lang w:val="en-US" w:eastAsia="zh-CN" w:bidi="ar"/>
              </w:rPr>
              <w:t>置笔迹智能还原算法。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（三）</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支持原笔迹电子签名，直接在屏显笔录、电子文书实际位置即点即签；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支持公安部标准尺寸平面指纹采集，直接在屏显笔录、电子文书实际位置采集即叠加红色指纹水印；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支持签名捺印全程特写录像；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支持签字笔迹还原，完整还原签字的笔触、压感、笔顺的全过程；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支持签名交互过程中全程语音播报；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可同时作为辅助交互屏幕，用于交互选择、文书材料、语音朗读等用途。</w:t>
            </w:r>
          </w:p>
        </w:tc>
        <w:tc>
          <w:tcPr>
            <w:tcW w:w="1125" w:type="dxa"/>
            <w:vAlign w:val="center"/>
          </w:tcPr>
          <w:p w14:paraId="154C98F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794DE78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13</w:t>
            </w:r>
          </w:p>
        </w:tc>
      </w:tr>
      <w:tr w14:paraId="4995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3F3544C6">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6-2</w:t>
            </w:r>
          </w:p>
        </w:tc>
        <w:tc>
          <w:tcPr>
            <w:tcW w:w="1821" w:type="dxa"/>
            <w:vAlign w:val="center"/>
          </w:tcPr>
          <w:p w14:paraId="377B2A5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多功能智能化审讯台升级</w:t>
            </w:r>
          </w:p>
        </w:tc>
        <w:tc>
          <w:tcPr>
            <w:tcW w:w="4305" w:type="dxa"/>
            <w:vAlign w:val="center"/>
          </w:tcPr>
          <w:p w14:paraId="383F14CE">
            <w:pPr>
              <w:keepNext w:val="0"/>
              <w:keepLines w:val="0"/>
              <w:pageBreakBefore w:val="0"/>
              <w:widowControl/>
              <w:numPr>
                <w:ilvl w:val="0"/>
                <w:numId w:val="11"/>
              </w:numPr>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增加</w:t>
            </w:r>
            <w:r>
              <w:rPr>
                <w:rFonts w:hint="eastAsia" w:ascii="宋体" w:hAnsi="宋体" w:cs="宋体"/>
                <w:i w:val="0"/>
                <w:iCs w:val="0"/>
                <w:color w:val="auto"/>
                <w:kern w:val="0"/>
                <w:sz w:val="21"/>
                <w:szCs w:val="21"/>
                <w:highlight w:val="none"/>
                <w:u w:val="none"/>
                <w:lang w:val="en-US" w:eastAsia="zh-CN" w:bidi="ar"/>
              </w:rPr>
              <w:t>至少</w:t>
            </w:r>
            <w:r>
              <w:rPr>
                <w:rFonts w:hint="eastAsia" w:ascii="宋体" w:hAnsi="宋体" w:eastAsia="宋体" w:cs="宋体"/>
                <w:i w:val="0"/>
                <w:iCs w:val="0"/>
                <w:color w:val="auto"/>
                <w:kern w:val="0"/>
                <w:sz w:val="21"/>
                <w:szCs w:val="21"/>
                <w:highlight w:val="none"/>
                <w:u w:val="none"/>
                <w:lang w:val="en-US" w:eastAsia="zh-CN" w:bidi="ar"/>
              </w:rPr>
              <w:t>16G内存；</w:t>
            </w:r>
          </w:p>
          <w:p w14:paraId="7DFC6FDC">
            <w:pPr>
              <w:keepNext w:val="0"/>
              <w:keepLines w:val="0"/>
              <w:pageBreakBefore w:val="0"/>
              <w:widowControl/>
              <w:numPr>
                <w:ilvl w:val="0"/>
                <w:numId w:val="11"/>
              </w:numPr>
              <w:suppressLineNumbers w:val="0"/>
              <w:kinsoku/>
              <w:wordWrap/>
              <w:overflowPunct/>
              <w:topLinePunct w:val="0"/>
              <w:autoSpaceDE/>
              <w:autoSpaceDN/>
              <w:bidi w:val="0"/>
              <w:snapToGrid/>
              <w:spacing w:line="400" w:lineRule="exact"/>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升级增加固态硬盘至1T</w:t>
            </w:r>
            <w:r>
              <w:rPr>
                <w:rFonts w:hint="eastAsia" w:ascii="宋体" w:hAnsi="宋体" w:cs="宋体"/>
                <w:i w:val="0"/>
                <w:iCs w:val="0"/>
                <w:color w:val="auto"/>
                <w:kern w:val="0"/>
                <w:sz w:val="21"/>
                <w:szCs w:val="21"/>
                <w:highlight w:val="none"/>
                <w:u w:val="none"/>
                <w:lang w:val="en-US" w:eastAsia="zh-CN" w:bidi="ar"/>
              </w:rPr>
              <w:t>或以上；</w:t>
            </w:r>
          </w:p>
          <w:p w14:paraId="58A971D0">
            <w:pPr>
              <w:keepNext w:val="0"/>
              <w:keepLines w:val="0"/>
              <w:pageBreakBefore w:val="0"/>
              <w:widowControl/>
              <w:numPr>
                <w:ilvl w:val="0"/>
                <w:numId w:val="0"/>
              </w:numPr>
              <w:suppressLineNumbers w:val="0"/>
              <w:kinsoku/>
              <w:wordWrap/>
              <w:overflowPunct/>
              <w:topLinePunct w:val="0"/>
              <w:autoSpaceDE/>
              <w:autoSpaceDN/>
              <w:bidi w:val="0"/>
              <w:snapToGrid/>
              <w:spacing w:line="400" w:lineRule="exact"/>
              <w:ind w:leftChars="0"/>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3、重新安装操作系统，安装办案用应用软件</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7355F7FA">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56D18E3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19</w:t>
            </w:r>
          </w:p>
        </w:tc>
      </w:tr>
      <w:tr w14:paraId="50F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286" w:type="dxa"/>
            <w:gridSpan w:val="5"/>
            <w:vAlign w:val="center"/>
          </w:tcPr>
          <w:p w14:paraId="1E4B3F9B">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七、其他设备升级</w:t>
            </w:r>
          </w:p>
        </w:tc>
      </w:tr>
      <w:tr w14:paraId="553A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16C8418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7-1</w:t>
            </w:r>
          </w:p>
        </w:tc>
        <w:tc>
          <w:tcPr>
            <w:tcW w:w="1821" w:type="dxa"/>
            <w:vAlign w:val="center"/>
          </w:tcPr>
          <w:p w14:paraId="4C1EB87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审讯视音频集中刻录主机</w:t>
            </w:r>
          </w:p>
        </w:tc>
        <w:tc>
          <w:tcPr>
            <w:tcW w:w="4305" w:type="dxa"/>
            <w:vAlign w:val="center"/>
          </w:tcPr>
          <w:p w14:paraId="7CDA3E53">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部署在执法办案场所的自动化智能设备，</w:t>
            </w:r>
            <w:r>
              <w:rPr>
                <w:rFonts w:hint="eastAsia" w:ascii="宋体" w:hAnsi="宋体" w:cs="宋体"/>
                <w:i w:val="0"/>
                <w:iCs w:val="0"/>
                <w:color w:val="auto"/>
                <w:kern w:val="0"/>
                <w:sz w:val="21"/>
                <w:szCs w:val="21"/>
                <w:highlight w:val="none"/>
                <w:u w:val="none"/>
                <w:lang w:val="en-US" w:eastAsia="zh-CN" w:bidi="ar"/>
              </w:rPr>
              <w:t>可</w:t>
            </w:r>
            <w:r>
              <w:rPr>
                <w:rFonts w:hint="eastAsia" w:ascii="宋体" w:hAnsi="宋体" w:eastAsia="宋体" w:cs="宋体"/>
                <w:i w:val="0"/>
                <w:iCs w:val="0"/>
                <w:color w:val="auto"/>
                <w:kern w:val="0"/>
                <w:sz w:val="21"/>
                <w:szCs w:val="21"/>
                <w:highlight w:val="none"/>
                <w:u w:val="none"/>
                <w:lang w:val="en-US" w:eastAsia="zh-CN" w:bidi="ar"/>
              </w:rPr>
              <w:t>实现无人值守式的执法办案视音频光盘刻录和封面打印，包括视音频画面预览、刻录任务管理与调度、光盘自动刻录打印、运行状态管理功能。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桌面式快速部署，一体化集成设计，即插即用；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外观尺寸</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500mm×400mm×402mm（长×宽×高）；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内置2个光盘仓，最大光盘装载数量不少于100张，输出仓可容纳不少于15张盘片；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内置仓门电控锁、智能感知转臂式机械手臂模块；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面板集成电源、急停按键和</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5寸触控显示屏，仓门、输出仓可通过触控开启；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双专业级蓝光刻录机，支持CD/DVD/BD光盘的刻录和打印，DVD-R刻录+打印速度</w:t>
            </w:r>
            <w:r>
              <w:rPr>
                <w:rFonts w:hint="eastAsia" w:ascii="宋体" w:hAnsi="宋体" w:cs="宋体"/>
                <w:i w:val="0"/>
                <w:iCs w:val="0"/>
                <w:color w:val="auto"/>
                <w:kern w:val="0"/>
                <w:sz w:val="21"/>
                <w:szCs w:val="21"/>
                <w:highlight w:val="none"/>
                <w:u w:val="none"/>
                <w:lang w:val="en-US" w:eastAsia="zh-CN" w:bidi="ar"/>
              </w:rPr>
              <w:t>不低于</w:t>
            </w:r>
            <w:r>
              <w:rPr>
                <w:rFonts w:hint="eastAsia" w:ascii="宋体" w:hAnsi="宋体" w:eastAsia="宋体" w:cs="宋体"/>
                <w:i w:val="0"/>
                <w:iCs w:val="0"/>
                <w:color w:val="auto"/>
                <w:kern w:val="0"/>
                <w:sz w:val="21"/>
                <w:szCs w:val="21"/>
                <w:highlight w:val="none"/>
                <w:u w:val="none"/>
                <w:lang w:val="en-US" w:eastAsia="zh-CN" w:bidi="ar"/>
              </w:rPr>
              <w:t>15张/小时；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 xml:space="preserve"> 配置</w:t>
            </w:r>
            <w:r>
              <w:rPr>
                <w:rFonts w:hint="eastAsia" w:ascii="宋体" w:hAnsi="宋体" w:eastAsia="宋体" w:cs="宋体"/>
                <w:i w:val="0"/>
                <w:iCs w:val="0"/>
                <w:color w:val="auto"/>
                <w:kern w:val="0"/>
                <w:sz w:val="21"/>
                <w:szCs w:val="21"/>
                <w:highlight w:val="none"/>
                <w:u w:val="none"/>
                <w:lang w:val="en-US" w:eastAsia="zh-CN" w:bidi="ar"/>
              </w:rPr>
              <w:t>四色双墨盒，黑色墨盒×1，彩色(青色/品红/黄色) 墨盒×1，双墨盒均可单独使用和更换；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光盘封面打印分辨率支持4800×1200dpi；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USB3.0高速数据接口；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工作功率260W，待机功率20W；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AC110-230V，400W电源；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国产化适配。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cs="宋体"/>
                <w:i w:val="0"/>
                <w:iCs w:val="0"/>
                <w:color w:val="auto"/>
                <w:kern w:val="0"/>
                <w:sz w:val="21"/>
                <w:szCs w:val="21"/>
                <w:highlight w:val="none"/>
                <w:u w:val="none"/>
                <w:lang w:val="en-US" w:eastAsia="zh-CN" w:bidi="ar"/>
              </w:rPr>
              <w:t>要求</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无人值守：支持刻录任务的实时接收，全自动化光盘抓取、刻录和封面打印，无需人工干预；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自动刻录：刻录文件大小、光盘容量自动检测，根据光盘类型和容量自动分盘刻录和打印；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多源刻录：支持云审讯主机、本地文件、网络视频录像机、审讯主机多来源的文件刻录；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封面打印：自动打印包含办案信息、视音频信息的彩色封面，支持自定义格式的封面打印；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任务调度：刻录任务采用队列的方式集中自动调度，同时支持刻录任务的手动新增、取消和调整；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状态显示：设备状态、任务工作状态同步显示，异常情况实时提醒；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7：设备管理：显示屏支持设备功能参数的调整，控制仓门、输出仓开启，显示墨盒剩余用量、光盘仓剩余张数；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支持和智能审讯工作软件、一体化智能云审讯主机、执法办案管理中心系统无缝对接及协同。</w:t>
            </w:r>
          </w:p>
        </w:tc>
        <w:tc>
          <w:tcPr>
            <w:tcW w:w="1125" w:type="dxa"/>
            <w:vAlign w:val="center"/>
          </w:tcPr>
          <w:p w14:paraId="7A9FB72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3BD42E6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2</w:t>
            </w:r>
          </w:p>
        </w:tc>
      </w:tr>
      <w:tr w14:paraId="72BF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6DF49673">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7-2</w:t>
            </w:r>
          </w:p>
        </w:tc>
        <w:tc>
          <w:tcPr>
            <w:tcW w:w="1821" w:type="dxa"/>
            <w:vAlign w:val="center"/>
          </w:tcPr>
          <w:p w14:paraId="7EAF953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监控大屏</w:t>
            </w:r>
          </w:p>
        </w:tc>
        <w:tc>
          <w:tcPr>
            <w:tcW w:w="4305" w:type="dxa"/>
            <w:vAlign w:val="center"/>
          </w:tcPr>
          <w:p w14:paraId="5DC61B75">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75寸，4K超高清护眼全面屏；含安装支架</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11597D7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1DFF4C5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4129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09B3D9BE">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7-3</w:t>
            </w:r>
          </w:p>
        </w:tc>
        <w:tc>
          <w:tcPr>
            <w:tcW w:w="1821" w:type="dxa"/>
            <w:vAlign w:val="center"/>
          </w:tcPr>
          <w:p w14:paraId="48C7109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大模型算力支持平台</w:t>
            </w:r>
          </w:p>
        </w:tc>
        <w:tc>
          <w:tcPr>
            <w:tcW w:w="4305" w:type="dxa"/>
            <w:vAlign w:val="center"/>
          </w:tcPr>
          <w:p w14:paraId="4DB4DBAC">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CPU：不少于2颗国产CPU，单颗核数≥48核，频率≥2.5GHz；</w:t>
            </w:r>
          </w:p>
          <w:p w14:paraId="44893892">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显卡：国产算力卡显存≥96G</w:t>
            </w:r>
          </w:p>
          <w:p w14:paraId="7C322CD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内存：≥128G ECC DDR44；</w:t>
            </w:r>
          </w:p>
          <w:p w14:paraId="449C8D9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硬盘1（系统盘）：≥SSD 960G*2，支持8盘位，RAID 1；</w:t>
            </w:r>
          </w:p>
          <w:p w14:paraId="2D844BD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硬盘2（存储盘）：≥SATA 4TB 3.5英寸*2；</w:t>
            </w:r>
          </w:p>
          <w:p w14:paraId="6DC73719">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阵列卡：≥RAID_4G1，配置断电保护；</w:t>
            </w:r>
          </w:p>
          <w:p w14:paraId="10A5CC3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板载网口：≥1GbE(电)×2；</w:t>
            </w:r>
          </w:p>
          <w:p w14:paraId="5B64655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保修时间：≥3年7*24，4小时内响应；</w:t>
            </w:r>
          </w:p>
          <w:p w14:paraId="15C23FE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电源：≥1000W*2</w:t>
            </w:r>
            <w:r>
              <w:rPr>
                <w:rFonts w:hint="eastAsia" w:ascii="宋体" w:hAnsi="宋体" w:cs="宋体"/>
                <w:i w:val="0"/>
                <w:iCs w:val="0"/>
                <w:color w:val="auto"/>
                <w:kern w:val="0"/>
                <w:sz w:val="21"/>
                <w:szCs w:val="21"/>
                <w:highlight w:val="none"/>
                <w:u w:val="none"/>
                <w:lang w:val="en-US" w:eastAsia="zh-CN" w:bidi="ar"/>
              </w:rPr>
              <w:t>。</w:t>
            </w:r>
          </w:p>
        </w:tc>
        <w:tc>
          <w:tcPr>
            <w:tcW w:w="1125" w:type="dxa"/>
            <w:vAlign w:val="center"/>
          </w:tcPr>
          <w:p w14:paraId="5673C3B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套</w:t>
            </w:r>
          </w:p>
        </w:tc>
        <w:tc>
          <w:tcPr>
            <w:tcW w:w="1110" w:type="dxa"/>
            <w:vAlign w:val="center"/>
          </w:tcPr>
          <w:p w14:paraId="6BD0AFCC">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645E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286" w:type="dxa"/>
            <w:gridSpan w:val="5"/>
            <w:vAlign w:val="center"/>
          </w:tcPr>
          <w:p w14:paraId="0BE0AD68">
            <w:pPr>
              <w:keepNext w:val="0"/>
              <w:keepLines w:val="0"/>
              <w:pageBreakBefore w:val="0"/>
              <w:kinsoku/>
              <w:wordWrap/>
              <w:overflowPunct/>
              <w:topLinePunct w:val="0"/>
              <w:autoSpaceDE/>
              <w:autoSpaceDN/>
              <w:bidi w:val="0"/>
              <w:snapToGrid/>
              <w:spacing w:line="400" w:lineRule="exact"/>
              <w:jc w:val="left"/>
              <w:rPr>
                <w:rFonts w:hint="eastAsia" w:ascii="宋体" w:hAnsi="宋体" w:eastAsia="宋体" w:cs="宋体"/>
                <w:b/>
                <w:bCs/>
                <w:color w:val="auto"/>
                <w:sz w:val="21"/>
                <w:szCs w:val="21"/>
                <w:highlight w:val="none"/>
                <w:vertAlign w:val="baseline"/>
              </w:rPr>
            </w:pPr>
            <w:r>
              <w:rPr>
                <w:rFonts w:hint="eastAsia" w:ascii="宋体" w:hAnsi="宋体" w:eastAsia="宋体" w:cs="宋体"/>
                <w:b/>
                <w:bCs/>
                <w:i w:val="0"/>
                <w:iCs w:val="0"/>
                <w:color w:val="auto"/>
                <w:kern w:val="0"/>
                <w:sz w:val="21"/>
                <w:szCs w:val="21"/>
                <w:highlight w:val="none"/>
                <w:u w:val="none"/>
                <w:lang w:val="en-US" w:eastAsia="zh-CN" w:bidi="ar"/>
              </w:rPr>
              <w:t>八、基础服务支撑</w:t>
            </w:r>
          </w:p>
        </w:tc>
      </w:tr>
      <w:tr w14:paraId="4ACE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0531DB1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8-1</w:t>
            </w:r>
          </w:p>
        </w:tc>
        <w:tc>
          <w:tcPr>
            <w:tcW w:w="1821" w:type="dxa"/>
            <w:vAlign w:val="center"/>
          </w:tcPr>
          <w:p w14:paraId="6CAAB22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安装辅材</w:t>
            </w:r>
          </w:p>
        </w:tc>
        <w:tc>
          <w:tcPr>
            <w:tcW w:w="4305" w:type="dxa"/>
            <w:vAlign w:val="center"/>
          </w:tcPr>
          <w:p w14:paraId="00EEC085">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六类非屏蔽网线</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900米、RVV2*1.0电源线</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200</w:t>
            </w:r>
            <w:r>
              <w:rPr>
                <w:rFonts w:hint="eastAsia" w:ascii="宋体" w:hAnsi="宋体" w:cs="宋体"/>
                <w:i w:val="0"/>
                <w:iCs w:val="0"/>
                <w:color w:val="auto"/>
                <w:kern w:val="0"/>
                <w:sz w:val="21"/>
                <w:szCs w:val="21"/>
                <w:highlight w:val="none"/>
                <w:u w:val="none"/>
                <w:lang w:val="en-US" w:eastAsia="zh-CN" w:bidi="ar"/>
              </w:rPr>
              <w:t>米</w:t>
            </w:r>
            <w:r>
              <w:rPr>
                <w:rFonts w:hint="eastAsia" w:ascii="宋体" w:hAnsi="宋体" w:eastAsia="宋体" w:cs="宋体"/>
                <w:i w:val="0"/>
                <w:iCs w:val="0"/>
                <w:color w:val="auto"/>
                <w:kern w:val="0"/>
                <w:sz w:val="21"/>
                <w:szCs w:val="21"/>
                <w:highlight w:val="none"/>
                <w:u w:val="none"/>
                <w:lang w:val="en-US" w:eastAsia="zh-CN" w:bidi="ar"/>
              </w:rPr>
              <w:t>、PVC20线管</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250米等</w:t>
            </w:r>
          </w:p>
        </w:tc>
        <w:tc>
          <w:tcPr>
            <w:tcW w:w="1125" w:type="dxa"/>
            <w:vAlign w:val="center"/>
          </w:tcPr>
          <w:p w14:paraId="6505AD5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项</w:t>
            </w:r>
          </w:p>
        </w:tc>
        <w:tc>
          <w:tcPr>
            <w:tcW w:w="1110" w:type="dxa"/>
            <w:vAlign w:val="center"/>
          </w:tcPr>
          <w:p w14:paraId="5D9B79D3">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7EA7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1EC35063">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8-2</w:t>
            </w:r>
          </w:p>
        </w:tc>
        <w:tc>
          <w:tcPr>
            <w:tcW w:w="1821" w:type="dxa"/>
            <w:vAlign w:val="center"/>
          </w:tcPr>
          <w:p w14:paraId="69C342F9">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接入交换机</w:t>
            </w:r>
          </w:p>
        </w:tc>
        <w:tc>
          <w:tcPr>
            <w:tcW w:w="4305" w:type="dxa"/>
            <w:vAlign w:val="center"/>
          </w:tcPr>
          <w:p w14:paraId="52E4EFA2">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产品规格：</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提供</w:t>
            </w:r>
            <w:r>
              <w:rPr>
                <w:rFonts w:hint="eastAsia" w:ascii="宋体" w:hAnsi="宋体" w:cs="宋体"/>
                <w:i w:val="0"/>
                <w:iCs w:val="0"/>
                <w:color w:val="auto"/>
                <w:kern w:val="0"/>
                <w:sz w:val="21"/>
                <w:szCs w:val="21"/>
                <w:highlight w:val="none"/>
                <w:u w:val="none"/>
                <w:lang w:val="en-US" w:eastAsia="zh-CN" w:bidi="ar"/>
              </w:rPr>
              <w:t>不少于</w:t>
            </w:r>
            <w:r>
              <w:rPr>
                <w:rFonts w:hint="eastAsia" w:ascii="宋体" w:hAnsi="宋体" w:eastAsia="宋体" w:cs="宋体"/>
                <w:i w:val="0"/>
                <w:iCs w:val="0"/>
                <w:color w:val="auto"/>
                <w:kern w:val="0"/>
                <w:sz w:val="21"/>
                <w:szCs w:val="21"/>
                <w:highlight w:val="none"/>
                <w:u w:val="none"/>
                <w:lang w:val="en-US" w:eastAsia="zh-CN" w:bidi="ar"/>
              </w:rPr>
              <w:t>24个千兆PoE电口、</w:t>
            </w:r>
            <w:r>
              <w:rPr>
                <w:rFonts w:hint="eastAsia" w:ascii="宋体" w:hAnsi="宋体" w:cs="宋体"/>
                <w:i w:val="0"/>
                <w:iCs w:val="0"/>
                <w:color w:val="auto"/>
                <w:kern w:val="0"/>
                <w:sz w:val="21"/>
                <w:szCs w:val="21"/>
                <w:highlight w:val="none"/>
                <w:u w:val="none"/>
                <w:lang w:val="en-US" w:eastAsia="zh-CN" w:bidi="ar"/>
              </w:rPr>
              <w:t>不少于</w:t>
            </w:r>
            <w:r>
              <w:rPr>
                <w:rFonts w:hint="eastAsia" w:ascii="宋体" w:hAnsi="宋体" w:eastAsia="宋体" w:cs="宋体"/>
                <w:i w:val="0"/>
                <w:iCs w:val="0"/>
                <w:color w:val="auto"/>
                <w:kern w:val="0"/>
                <w:sz w:val="21"/>
                <w:szCs w:val="21"/>
                <w:highlight w:val="none"/>
                <w:u w:val="none"/>
                <w:lang w:val="en-US" w:eastAsia="zh-CN" w:bidi="ar"/>
              </w:rPr>
              <w:t>2个千兆光口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交换容量：</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56 Gbps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包转发率：</w:t>
            </w:r>
            <w:r>
              <w:rPr>
                <w:rFonts w:hint="default" w:ascii="Arial" w:hAnsi="Arial" w:eastAsia="宋体" w:cs="Arial"/>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41.67Mpps</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支持IEEE 802.3at/af标准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端口最大供电功率：30 W</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整机最大供电功率：370 W</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主要功能：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1：支持IEEE 802.3、IEEE 802.3u、IEEE 802.3x、IEEE 802.3ab、IEEE 802.3z标准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支持安防网络拓扑管理、链路聚合、端口管理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支持手机APP，管理平台管理</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支持自适应802.3af/at供电标准，整机最大输出功率≥370W，支持POE 过载保护/过压保护功能，支持POE上电/下电功率管理功能</w:t>
            </w:r>
          </w:p>
        </w:tc>
        <w:tc>
          <w:tcPr>
            <w:tcW w:w="1125" w:type="dxa"/>
            <w:vAlign w:val="center"/>
          </w:tcPr>
          <w:p w14:paraId="27910170">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台</w:t>
            </w:r>
          </w:p>
        </w:tc>
        <w:tc>
          <w:tcPr>
            <w:tcW w:w="1110" w:type="dxa"/>
            <w:vAlign w:val="center"/>
          </w:tcPr>
          <w:p w14:paraId="34AD05DA">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1C4F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14:paraId="594B7224">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8-3</w:t>
            </w:r>
          </w:p>
        </w:tc>
        <w:tc>
          <w:tcPr>
            <w:tcW w:w="1821" w:type="dxa"/>
            <w:vAlign w:val="center"/>
          </w:tcPr>
          <w:p w14:paraId="0C31B6A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系统集成服务</w:t>
            </w:r>
          </w:p>
        </w:tc>
        <w:tc>
          <w:tcPr>
            <w:tcW w:w="4305" w:type="dxa"/>
            <w:vAlign w:val="center"/>
          </w:tcPr>
          <w:p w14:paraId="563F946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安装、培训、服务集成</w:t>
            </w:r>
          </w:p>
        </w:tc>
        <w:tc>
          <w:tcPr>
            <w:tcW w:w="1125" w:type="dxa"/>
            <w:vAlign w:val="center"/>
          </w:tcPr>
          <w:p w14:paraId="4AB8D77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项</w:t>
            </w:r>
          </w:p>
        </w:tc>
        <w:tc>
          <w:tcPr>
            <w:tcW w:w="1110" w:type="dxa"/>
            <w:vAlign w:val="center"/>
          </w:tcPr>
          <w:p w14:paraId="25C60FBB">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b/>
                <w:bCs/>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1</w:t>
            </w:r>
          </w:p>
        </w:tc>
      </w:tr>
      <w:tr w14:paraId="4D65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286" w:type="dxa"/>
            <w:gridSpan w:val="5"/>
            <w:vAlign w:val="center"/>
          </w:tcPr>
          <w:p w14:paraId="352FD29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 xml:space="preserve">九、基础环境改造 </w:t>
            </w:r>
          </w:p>
        </w:tc>
      </w:tr>
      <w:tr w14:paraId="7B5F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925" w:type="dxa"/>
            <w:vAlign w:val="center"/>
          </w:tcPr>
          <w:p w14:paraId="1D0ABFC7">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9-1</w:t>
            </w:r>
          </w:p>
        </w:tc>
        <w:tc>
          <w:tcPr>
            <w:tcW w:w="1821" w:type="dxa"/>
            <w:vAlign w:val="center"/>
          </w:tcPr>
          <w:p w14:paraId="1FAD40F5">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基础环境改造</w:t>
            </w:r>
          </w:p>
        </w:tc>
        <w:tc>
          <w:tcPr>
            <w:tcW w:w="4305" w:type="dxa"/>
            <w:vAlign w:val="center"/>
          </w:tcPr>
          <w:p w14:paraId="4C45A15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具体内容详见附件清单。此项报价要求按附件工程量清单格式提供报价明细表。此项报价上限金额为148725.74元，超过此上限金额的报价为无效报价。</w:t>
            </w:r>
          </w:p>
        </w:tc>
        <w:tc>
          <w:tcPr>
            <w:tcW w:w="1125" w:type="dxa"/>
            <w:vAlign w:val="center"/>
          </w:tcPr>
          <w:p w14:paraId="36415202">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项</w:t>
            </w:r>
          </w:p>
        </w:tc>
        <w:tc>
          <w:tcPr>
            <w:tcW w:w="1110" w:type="dxa"/>
            <w:vAlign w:val="center"/>
          </w:tcPr>
          <w:p w14:paraId="541F833F">
            <w:pPr>
              <w:keepNext w:val="0"/>
              <w:keepLines w:val="0"/>
              <w:pageBreakBefore w:val="0"/>
              <w:widowControl/>
              <w:suppressLineNumbers w:val="0"/>
              <w:kinsoku/>
              <w:wordWrap/>
              <w:overflowPunct/>
              <w:topLinePunct w:val="0"/>
              <w:autoSpaceDE/>
              <w:autoSpaceDN/>
              <w:bidi w:val="0"/>
              <w:snapToGrid/>
              <w:spacing w:line="40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r>
    </w:tbl>
    <w:p w14:paraId="0EB1E2A7">
      <w:pPr>
        <w:pStyle w:val="404"/>
        <w:keepNext w:val="0"/>
        <w:keepLines w:val="0"/>
        <w:pageBreakBefore w:val="0"/>
        <w:widowControl w:val="0"/>
        <w:kinsoku/>
        <w:wordWrap/>
        <w:overflowPunct/>
        <w:topLinePunct w:val="0"/>
        <w:autoSpaceDE/>
        <w:autoSpaceDN/>
        <w:bidi w:val="0"/>
        <w:snapToGrid/>
        <w:spacing w:line="440" w:lineRule="exact"/>
        <w:rPr>
          <w:rFonts w:hint="eastAsia" w:ascii="宋体" w:hAnsi="宋体" w:eastAsia="宋体" w:cs="宋体"/>
          <w:b/>
          <w:bCs/>
          <w:color w:val="auto"/>
          <w:sz w:val="22"/>
          <w:szCs w:val="22"/>
          <w:highlight w:val="none"/>
        </w:rPr>
      </w:pPr>
    </w:p>
    <w:p w14:paraId="0A8515BC">
      <w:pPr>
        <w:jc w:val="left"/>
        <w:rPr>
          <w:rFonts w:hint="eastAsia"/>
          <w:b/>
          <w:bCs/>
          <w:color w:val="auto"/>
          <w:sz w:val="28"/>
          <w:szCs w:val="28"/>
          <w:highlight w:val="none"/>
          <w:lang w:val="en-US" w:eastAsia="zh-CN"/>
        </w:rPr>
      </w:pPr>
      <w:r>
        <w:rPr>
          <w:rFonts w:hint="eastAsia"/>
          <w:b/>
          <w:bCs/>
          <w:color w:val="auto"/>
          <w:sz w:val="28"/>
          <w:szCs w:val="28"/>
          <w:highlight w:val="none"/>
          <w:lang w:val="en-US" w:eastAsia="zh-CN"/>
        </w:rPr>
        <w:br w:type="page"/>
      </w:r>
    </w:p>
    <w:p w14:paraId="0D3237E2">
      <w:pPr>
        <w:jc w:val="center"/>
        <w:rPr>
          <w:rFonts w:hint="eastAsia"/>
          <w:b/>
          <w:bCs/>
          <w:color w:val="auto"/>
          <w:sz w:val="28"/>
          <w:szCs w:val="28"/>
          <w:highlight w:val="none"/>
          <w:lang w:val="en-US" w:eastAsia="zh-CN"/>
        </w:rPr>
      </w:pPr>
      <w:r>
        <w:rPr>
          <w:rFonts w:hint="eastAsia"/>
          <w:b/>
          <w:bCs/>
          <w:color w:val="auto"/>
          <w:sz w:val="28"/>
          <w:szCs w:val="28"/>
          <w:highlight w:val="none"/>
          <w:lang w:val="en-US" w:eastAsia="zh-CN"/>
        </w:rPr>
        <w:t>商务要求表</w:t>
      </w:r>
    </w:p>
    <w:p w14:paraId="76738A05">
      <w:pPr>
        <w:jc w:val="center"/>
        <w:rPr>
          <w:rFonts w:hint="eastAsia"/>
          <w:b/>
          <w:bCs/>
          <w:color w:val="auto"/>
          <w:sz w:val="28"/>
          <w:szCs w:val="28"/>
          <w:highlight w:val="none"/>
          <w:lang w:val="en-US" w:eastAsia="zh-CN"/>
        </w:rPr>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965"/>
      </w:tblGrid>
      <w:tr w14:paraId="3C50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21" w:type="dxa"/>
            <w:vAlign w:val="center"/>
          </w:tcPr>
          <w:p w14:paraId="3672D426">
            <w:pPr>
              <w:spacing w:line="360" w:lineRule="auto"/>
              <w:jc w:val="center"/>
              <w:rPr>
                <w:rFonts w:hint="default" w:eastAsia="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w:t>
            </w:r>
            <w:r>
              <w:rPr>
                <w:rFonts w:hint="eastAsia"/>
                <w:color w:val="auto"/>
                <w:sz w:val="21"/>
                <w:szCs w:val="21"/>
                <w:highlight w:val="none"/>
                <w:vertAlign w:val="baseline"/>
                <w:lang w:val="en-US" w:eastAsia="zh-CN"/>
              </w:rPr>
              <w:t>交货时间</w:t>
            </w:r>
          </w:p>
        </w:tc>
        <w:tc>
          <w:tcPr>
            <w:tcW w:w="6965" w:type="dxa"/>
            <w:vAlign w:val="center"/>
          </w:tcPr>
          <w:p w14:paraId="0CCAC30A">
            <w:pPr>
              <w:spacing w:line="360" w:lineRule="auto"/>
              <w:jc w:val="left"/>
              <w:rPr>
                <w:color w:val="auto"/>
                <w:sz w:val="21"/>
                <w:szCs w:val="21"/>
                <w:highlight w:val="none"/>
                <w:vertAlign w:val="baseline"/>
              </w:rPr>
            </w:pPr>
            <w:r>
              <w:rPr>
                <w:rFonts w:hint="eastAsia" w:ascii="宋体" w:hAnsi="宋体" w:eastAsia="宋体" w:cs="宋体"/>
                <w:color w:val="auto"/>
                <w:kern w:val="0"/>
                <w:sz w:val="21"/>
                <w:szCs w:val="21"/>
                <w:highlight w:val="none"/>
                <w:lang w:eastAsia="zh-CN"/>
              </w:rPr>
              <w:t>自合同签订之日起</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eastAsia="zh-CN"/>
              </w:rPr>
              <w:t>个日历天内</w:t>
            </w:r>
            <w:r>
              <w:rPr>
                <w:rFonts w:hint="eastAsia" w:ascii="宋体" w:hAnsi="宋体" w:cs="宋体"/>
                <w:color w:val="auto"/>
                <w:kern w:val="0"/>
                <w:sz w:val="21"/>
                <w:szCs w:val="21"/>
                <w:highlight w:val="none"/>
                <w:lang w:val="en-US" w:eastAsia="zh-CN"/>
              </w:rPr>
              <w:t>完成交货、安装、调试并成功上线试运行</w:t>
            </w:r>
            <w:r>
              <w:rPr>
                <w:rFonts w:hint="eastAsia" w:ascii="宋体" w:hAnsi="宋体" w:eastAsia="宋体" w:cs="宋体"/>
                <w:color w:val="auto"/>
                <w:kern w:val="0"/>
                <w:sz w:val="21"/>
                <w:szCs w:val="21"/>
                <w:highlight w:val="none"/>
              </w:rPr>
              <w:t>。</w:t>
            </w:r>
          </w:p>
        </w:tc>
      </w:tr>
      <w:tr w14:paraId="75AF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21" w:type="dxa"/>
            <w:vAlign w:val="center"/>
          </w:tcPr>
          <w:p w14:paraId="6365AC5B">
            <w:pPr>
              <w:spacing w:line="360" w:lineRule="auto"/>
              <w:jc w:val="center"/>
              <w:rPr>
                <w:rFonts w:hint="default" w:eastAsia="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w:t>
            </w:r>
            <w:r>
              <w:rPr>
                <w:rFonts w:hint="eastAsia"/>
                <w:color w:val="auto"/>
                <w:sz w:val="21"/>
                <w:szCs w:val="21"/>
                <w:highlight w:val="none"/>
                <w:vertAlign w:val="baseline"/>
                <w:lang w:val="en-US" w:eastAsia="zh-CN"/>
              </w:rPr>
              <w:t>交货地点</w:t>
            </w:r>
          </w:p>
        </w:tc>
        <w:tc>
          <w:tcPr>
            <w:tcW w:w="6965" w:type="dxa"/>
            <w:vAlign w:val="center"/>
          </w:tcPr>
          <w:p w14:paraId="3B7868A8">
            <w:pPr>
              <w:spacing w:line="360" w:lineRule="auto"/>
              <w:jc w:val="left"/>
              <w:rPr>
                <w:color w:val="auto"/>
                <w:sz w:val="21"/>
                <w:szCs w:val="21"/>
                <w:highlight w:val="none"/>
                <w:vertAlign w:val="baseline"/>
              </w:rPr>
            </w:pPr>
            <w:r>
              <w:rPr>
                <w:rFonts w:hint="eastAsia" w:ascii="宋体" w:hAnsi="宋体" w:eastAsia="宋体" w:cs="宋体"/>
                <w:color w:val="auto"/>
                <w:kern w:val="0"/>
                <w:sz w:val="21"/>
                <w:szCs w:val="21"/>
                <w:highlight w:val="none"/>
              </w:rPr>
              <w:t>采购人指定地点。</w:t>
            </w:r>
          </w:p>
        </w:tc>
      </w:tr>
      <w:tr w14:paraId="5615D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21" w:type="dxa"/>
            <w:vAlign w:val="center"/>
          </w:tcPr>
          <w:p w14:paraId="55559A73">
            <w:pPr>
              <w:spacing w:line="360" w:lineRule="auto"/>
              <w:jc w:val="center"/>
              <w:rPr>
                <w:rFonts w:hint="default" w:eastAsia="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w:t>
            </w:r>
            <w:r>
              <w:rPr>
                <w:rFonts w:hint="eastAsia"/>
                <w:color w:val="auto"/>
                <w:sz w:val="21"/>
                <w:szCs w:val="21"/>
                <w:highlight w:val="none"/>
                <w:vertAlign w:val="baseline"/>
                <w:lang w:val="en-US" w:eastAsia="zh-CN"/>
              </w:rPr>
              <w:t>质保期</w:t>
            </w:r>
          </w:p>
        </w:tc>
        <w:tc>
          <w:tcPr>
            <w:tcW w:w="6965" w:type="dxa"/>
            <w:vAlign w:val="center"/>
          </w:tcPr>
          <w:p w14:paraId="18106DB2">
            <w:pPr>
              <w:spacing w:line="360" w:lineRule="auto"/>
              <w:jc w:val="left"/>
              <w:rPr>
                <w:color w:val="auto"/>
                <w:sz w:val="21"/>
                <w:szCs w:val="21"/>
                <w:highlight w:val="none"/>
                <w:vertAlign w:val="baseline"/>
              </w:rPr>
            </w:pPr>
            <w:r>
              <w:rPr>
                <w:rFonts w:hint="eastAsia" w:ascii="宋体" w:hAnsi="宋体" w:eastAsia="宋体" w:cs="宋体"/>
                <w:b/>
                <w:bCs/>
                <w:color w:val="auto"/>
                <w:sz w:val="21"/>
                <w:szCs w:val="21"/>
                <w:highlight w:val="none"/>
              </w:rPr>
              <w:t>质保期除特别注明外</w:t>
            </w:r>
            <w:r>
              <w:rPr>
                <w:rFonts w:hint="eastAsia" w:ascii="宋体" w:hAnsi="宋体" w:eastAsia="宋体" w:cs="宋体"/>
                <w:color w:val="auto"/>
                <w:sz w:val="21"/>
                <w:szCs w:val="21"/>
                <w:highlight w:val="none"/>
              </w:rPr>
              <w:t>，质保期至少为</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年(自交货并验收合格之日起计），</w:t>
            </w:r>
            <w:r>
              <w:rPr>
                <w:rFonts w:hint="eastAsia" w:ascii="宋体" w:hAnsi="宋体" w:cs="宋体"/>
                <w:color w:val="auto"/>
                <w:sz w:val="21"/>
                <w:szCs w:val="21"/>
                <w:highlight w:val="none"/>
                <w:lang w:val="en-US" w:eastAsia="zh-CN"/>
              </w:rPr>
              <w:t>出现</w:t>
            </w:r>
            <w:r>
              <w:rPr>
                <w:rFonts w:hint="eastAsia" w:ascii="宋体" w:hAnsi="宋体" w:eastAsia="宋体" w:cs="宋体"/>
                <w:color w:val="auto"/>
                <w:sz w:val="21"/>
                <w:szCs w:val="21"/>
                <w:highlight w:val="none"/>
              </w:rPr>
              <w:t>质量问题三个月内包换。</w:t>
            </w:r>
            <w:r>
              <w:rPr>
                <w:rFonts w:hint="eastAsia" w:ascii="宋体" w:hAnsi="宋体" w:eastAsia="宋体" w:cs="宋体"/>
                <w:color w:val="auto"/>
                <w:kern w:val="0"/>
                <w:sz w:val="21"/>
                <w:szCs w:val="21"/>
                <w:highlight w:val="none"/>
              </w:rPr>
              <w:t>保修期内出现故障，需派技术工程师到达现场处理故障，并承担一切费用，保修期外发生维修只收材料成本费</w:t>
            </w:r>
            <w:r>
              <w:rPr>
                <w:rFonts w:hint="eastAsia" w:ascii="宋体" w:hAnsi="宋体" w:eastAsia="宋体" w:cs="宋体"/>
                <w:color w:val="auto"/>
                <w:kern w:val="0"/>
                <w:sz w:val="21"/>
                <w:szCs w:val="21"/>
                <w:highlight w:val="none"/>
                <w:lang w:eastAsia="zh-CN"/>
              </w:rPr>
              <w:t>。</w:t>
            </w:r>
          </w:p>
        </w:tc>
      </w:tr>
      <w:tr w14:paraId="26BF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21" w:type="dxa"/>
            <w:vAlign w:val="center"/>
          </w:tcPr>
          <w:p w14:paraId="75990231">
            <w:pPr>
              <w:spacing w:line="360" w:lineRule="auto"/>
              <w:jc w:val="center"/>
              <w:rPr>
                <w:rFonts w:hint="default" w:eastAsia="宋体"/>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rPr>
              <w:t>▲</w:t>
            </w:r>
            <w:r>
              <w:rPr>
                <w:rFonts w:hint="eastAsia"/>
                <w:color w:val="auto"/>
                <w:sz w:val="21"/>
                <w:szCs w:val="21"/>
                <w:highlight w:val="none"/>
                <w:u w:val="none"/>
                <w:vertAlign w:val="baseline"/>
                <w:lang w:val="en-US" w:eastAsia="zh-CN"/>
              </w:rPr>
              <w:t>售后服务要求</w:t>
            </w:r>
          </w:p>
        </w:tc>
        <w:tc>
          <w:tcPr>
            <w:tcW w:w="6965" w:type="dxa"/>
            <w:vAlign w:val="center"/>
          </w:tcPr>
          <w:p w14:paraId="7005932C">
            <w:pPr>
              <w:spacing w:line="360" w:lineRule="auto"/>
              <w:jc w:val="left"/>
              <w:rPr>
                <w:color w:val="auto"/>
                <w:sz w:val="21"/>
                <w:szCs w:val="21"/>
                <w:highlight w:val="none"/>
                <w:u w:val="none"/>
                <w:vertAlign w:val="baseli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按国家有关产品“三包”规定执行“三包”；</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免费送货上门，免费安装调试合格，派出</w:t>
            </w:r>
            <w:r>
              <w:rPr>
                <w:rFonts w:hint="eastAsia" w:ascii="宋体" w:hAnsi="宋体" w:eastAsia="宋体" w:cs="宋体"/>
                <w:color w:val="auto"/>
                <w:sz w:val="21"/>
                <w:szCs w:val="21"/>
                <w:highlight w:val="none"/>
                <w:u w:val="none"/>
                <w:lang w:eastAsia="zh-CN"/>
              </w:rPr>
              <w:t>技术人员</w:t>
            </w:r>
            <w:r>
              <w:rPr>
                <w:rFonts w:hint="eastAsia" w:ascii="宋体" w:hAnsi="宋体" w:eastAsia="宋体" w:cs="宋体"/>
                <w:color w:val="auto"/>
                <w:sz w:val="21"/>
                <w:szCs w:val="21"/>
                <w:highlight w:val="none"/>
                <w:u w:val="none"/>
              </w:rPr>
              <w:t>到达现场负责设备安装调试，直至正常使用；</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）接到</w:t>
            </w:r>
            <w:r>
              <w:rPr>
                <w:rFonts w:hint="eastAsia" w:ascii="宋体" w:hAnsi="宋体" w:eastAsia="宋体" w:cs="宋体"/>
                <w:color w:val="auto"/>
                <w:sz w:val="21"/>
                <w:szCs w:val="21"/>
                <w:highlight w:val="none"/>
                <w:u w:val="none"/>
              </w:rPr>
              <w:t>故障通知后2小时内作出有效</w:t>
            </w:r>
            <w:r>
              <w:rPr>
                <w:rFonts w:hint="eastAsia" w:ascii="宋体" w:hAnsi="宋体" w:cs="宋体"/>
                <w:color w:val="auto"/>
                <w:sz w:val="21"/>
                <w:szCs w:val="21"/>
                <w:highlight w:val="none"/>
                <w:u w:val="none"/>
                <w:lang w:val="en-US" w:eastAsia="zh-CN"/>
              </w:rPr>
              <w:t>响</w:t>
            </w:r>
            <w:r>
              <w:rPr>
                <w:rFonts w:hint="eastAsia" w:ascii="宋体" w:hAnsi="宋体" w:eastAsia="宋体" w:cs="宋体"/>
                <w:color w:val="auto"/>
                <w:sz w:val="21"/>
                <w:szCs w:val="21"/>
                <w:highlight w:val="none"/>
                <w:u w:val="none"/>
              </w:rPr>
              <w:t>应，24小时内到达现场提供服务（保修期内免费服务），提供终身维护和保养服务</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免费在采购人指定地点培训技术员，保证熟练掌握用户设备的使用方法、维护方法、保养注意事项等内容。</w:t>
            </w:r>
          </w:p>
        </w:tc>
      </w:tr>
      <w:tr w14:paraId="2439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21" w:type="dxa"/>
            <w:vAlign w:val="center"/>
          </w:tcPr>
          <w:p w14:paraId="4C77CAB5">
            <w:pPr>
              <w:spacing w:line="360" w:lineRule="auto"/>
              <w:jc w:val="center"/>
              <w:rPr>
                <w:rFonts w:hint="default" w:eastAsia="宋体"/>
                <w:color w:val="auto"/>
                <w:sz w:val="21"/>
                <w:szCs w:val="21"/>
                <w:highlight w:val="none"/>
                <w:u w:val="none"/>
                <w:vertAlign w:val="baseline"/>
                <w:lang w:val="en-US" w:eastAsia="zh-CN"/>
              </w:rPr>
            </w:pPr>
            <w:r>
              <w:rPr>
                <w:rFonts w:hint="eastAsia" w:ascii="宋体" w:hAnsi="宋体" w:eastAsia="宋体" w:cs="宋体"/>
                <w:b/>
                <w:bCs/>
                <w:color w:val="auto"/>
                <w:sz w:val="21"/>
                <w:szCs w:val="21"/>
                <w:highlight w:val="none"/>
                <w:u w:val="none"/>
              </w:rPr>
              <w:t>▲</w:t>
            </w:r>
            <w:r>
              <w:rPr>
                <w:rFonts w:hint="eastAsia"/>
                <w:color w:val="auto"/>
                <w:sz w:val="21"/>
                <w:szCs w:val="21"/>
                <w:highlight w:val="none"/>
                <w:u w:val="none"/>
                <w:vertAlign w:val="baseline"/>
                <w:lang w:val="en-US" w:eastAsia="zh-CN"/>
              </w:rPr>
              <w:t>付款方式</w:t>
            </w:r>
          </w:p>
        </w:tc>
        <w:tc>
          <w:tcPr>
            <w:tcW w:w="6965" w:type="dxa"/>
            <w:vAlign w:val="center"/>
          </w:tcPr>
          <w:p w14:paraId="7627B703">
            <w:pPr>
              <w:keepNext w:val="0"/>
              <w:keepLines w:val="0"/>
              <w:pageBreakBefore w:val="0"/>
              <w:widowControl w:val="0"/>
              <w:kinsoku/>
              <w:wordWrap/>
              <w:overflowPunct/>
              <w:topLinePunct w:val="0"/>
              <w:autoSpaceDE/>
              <w:autoSpaceDN/>
              <w:bidi w:val="0"/>
              <w:spacing w:line="440" w:lineRule="exact"/>
              <w:ind w:left="0" w:leftChars="0" w:right="0" w:firstLine="0" w:firstLineChars="0"/>
              <w:textAlignment w:val="auto"/>
              <w:rPr>
                <w:rFonts w:hint="eastAsia" w:hAnsi="宋体"/>
                <w:color w:val="auto"/>
                <w:highlight w:val="none"/>
                <w:lang w:val="en-US" w:eastAsia="zh-CN"/>
              </w:rPr>
            </w:pPr>
            <w:r>
              <w:rPr>
                <w:rFonts w:hint="eastAsia" w:hAnsi="宋体"/>
                <w:color w:val="auto"/>
                <w:highlight w:val="none"/>
                <w:lang w:val="en-US" w:eastAsia="zh-CN"/>
              </w:rPr>
              <w:t>预付款：</w:t>
            </w:r>
            <w:r>
              <w:rPr>
                <w:rFonts w:hint="eastAsia" w:hAnsi="宋体"/>
                <w:color w:val="auto"/>
                <w:highlight w:val="none"/>
              </w:rPr>
              <w:t>签订合同</w:t>
            </w:r>
            <w:r>
              <w:rPr>
                <w:rFonts w:hint="eastAsia" w:hAnsi="宋体"/>
                <w:color w:val="auto"/>
                <w:highlight w:val="none"/>
                <w:lang w:val="en-US" w:eastAsia="zh-CN"/>
              </w:rPr>
              <w:t>后15</w:t>
            </w:r>
            <w:r>
              <w:rPr>
                <w:rFonts w:hint="eastAsia" w:hAnsi="宋体"/>
                <w:color w:val="auto"/>
                <w:highlight w:val="none"/>
              </w:rPr>
              <w:t>个工作日</w:t>
            </w:r>
            <w:r>
              <w:rPr>
                <w:rFonts w:hint="eastAsia" w:hAnsi="宋体"/>
                <w:color w:val="auto"/>
                <w:highlight w:val="none"/>
                <w:lang w:val="en-US" w:eastAsia="zh-CN"/>
              </w:rPr>
              <w:t>内</w:t>
            </w:r>
            <w:r>
              <w:rPr>
                <w:rFonts w:hint="eastAsia" w:hAnsi="宋体"/>
                <w:color w:val="auto"/>
                <w:highlight w:val="none"/>
              </w:rPr>
              <w:t>支付合同金额的30</w:t>
            </w:r>
            <w:r>
              <w:rPr>
                <w:rFonts w:hint="eastAsia" w:hAnsi="宋体"/>
                <w:color w:val="auto"/>
                <w:highlight w:val="none"/>
                <w:lang w:val="en-US" w:eastAsia="zh-CN"/>
              </w:rPr>
              <w:t>%；</w:t>
            </w:r>
            <w:r>
              <w:rPr>
                <w:rFonts w:hint="eastAsia" w:hAnsi="宋体"/>
                <w:color w:val="auto"/>
                <w:highlight w:val="none"/>
                <w:lang w:eastAsia="zh-CN"/>
              </w:rPr>
              <w:t>进度款：所有信息化设备</w:t>
            </w:r>
            <w:r>
              <w:rPr>
                <w:rFonts w:hint="eastAsia" w:hAnsi="宋体"/>
                <w:color w:val="auto"/>
                <w:highlight w:val="none"/>
                <w:lang w:val="en-US" w:eastAsia="zh-CN"/>
              </w:rPr>
              <w:t>安装、调试并成功线上试运行后</w:t>
            </w:r>
            <w:r>
              <w:rPr>
                <w:rFonts w:hint="eastAsia" w:hAnsi="宋体"/>
                <w:color w:val="auto"/>
                <w:highlight w:val="none"/>
                <w:lang w:eastAsia="zh-CN"/>
              </w:rPr>
              <w:t>支付至合同总价的</w:t>
            </w:r>
            <w:r>
              <w:rPr>
                <w:rFonts w:hint="eastAsia" w:hAnsi="宋体"/>
                <w:color w:val="auto"/>
                <w:highlight w:val="none"/>
                <w:lang w:val="en-US" w:eastAsia="zh-CN"/>
              </w:rPr>
              <w:t>9</w:t>
            </w:r>
            <w:r>
              <w:rPr>
                <w:rFonts w:hint="eastAsia" w:hAnsi="宋体"/>
                <w:color w:val="auto"/>
                <w:highlight w:val="none"/>
                <w:lang w:eastAsia="zh-CN"/>
              </w:rPr>
              <w:t>0%；</w:t>
            </w:r>
            <w:r>
              <w:rPr>
                <w:rFonts w:hint="eastAsia" w:hAnsi="宋体"/>
                <w:color w:val="auto"/>
                <w:highlight w:val="none"/>
                <w:lang w:val="en-US" w:eastAsia="zh-CN"/>
              </w:rPr>
              <w:t>验收合格并审计结算后</w:t>
            </w:r>
            <w:r>
              <w:rPr>
                <w:rFonts w:hint="eastAsia" w:hAnsi="宋体"/>
                <w:color w:val="auto"/>
                <w:highlight w:val="none"/>
              </w:rPr>
              <w:t>支付</w:t>
            </w:r>
            <w:r>
              <w:rPr>
                <w:rFonts w:hint="eastAsia" w:hAnsi="宋体"/>
                <w:color w:val="auto"/>
                <w:highlight w:val="none"/>
                <w:lang w:val="en-US" w:eastAsia="zh-CN"/>
              </w:rPr>
              <w:t>剩余合同金额。</w:t>
            </w:r>
          </w:p>
          <w:p w14:paraId="0AE09DA8">
            <w:pPr>
              <w:spacing w:line="360" w:lineRule="auto"/>
              <w:ind w:firstLine="0" w:firstLineChars="0"/>
              <w:jc w:val="left"/>
              <w:rPr>
                <w:rFonts w:hint="default"/>
                <w:color w:val="auto"/>
                <w:sz w:val="21"/>
                <w:szCs w:val="21"/>
                <w:highlight w:val="none"/>
                <w:u w:val="none"/>
                <w:vertAlign w:val="baseline"/>
                <w:lang w:val="en-US"/>
              </w:rPr>
            </w:pPr>
            <w:r>
              <w:rPr>
                <w:rFonts w:hint="eastAsia" w:ascii="宋体" w:hAnsi="宋体" w:eastAsia="宋体" w:cs="宋体"/>
                <w:b w:val="0"/>
                <w:bCs w:val="0"/>
                <w:color w:val="auto"/>
                <w:kern w:val="2"/>
                <w:sz w:val="21"/>
                <w:szCs w:val="21"/>
                <w:highlight w:val="none"/>
                <w:u w:val="none"/>
                <w:lang w:val="en-US" w:eastAsia="zh-CN" w:bidi="ar-SA"/>
              </w:rPr>
              <w:t>每次付款前7日</w:t>
            </w:r>
            <w:r>
              <w:rPr>
                <w:rFonts w:hint="eastAsia" w:ascii="宋体" w:hAnsi="宋体" w:cs="宋体"/>
                <w:b w:val="0"/>
                <w:bCs w:val="0"/>
                <w:color w:val="auto"/>
                <w:kern w:val="2"/>
                <w:sz w:val="21"/>
                <w:szCs w:val="21"/>
                <w:highlight w:val="none"/>
                <w:u w:val="none"/>
                <w:lang w:val="en-US" w:eastAsia="zh-CN" w:bidi="ar-SA"/>
              </w:rPr>
              <w:t>内</w:t>
            </w:r>
            <w:r>
              <w:rPr>
                <w:rFonts w:hint="eastAsia" w:ascii="宋体" w:hAnsi="宋体" w:eastAsia="宋体" w:cs="宋体"/>
                <w:b w:val="0"/>
                <w:bCs w:val="0"/>
                <w:color w:val="auto"/>
                <w:kern w:val="2"/>
                <w:sz w:val="21"/>
                <w:szCs w:val="21"/>
                <w:highlight w:val="none"/>
                <w:u w:val="none"/>
                <w:lang w:val="en-US" w:eastAsia="zh-CN" w:bidi="ar-SA"/>
              </w:rPr>
              <w:t>，成交供应商需向采购人开具与付款金额等额的发票。</w:t>
            </w:r>
            <w:r>
              <w:rPr>
                <w:rFonts w:hint="eastAsia" w:ascii="宋体" w:hAnsi="宋体" w:cs="宋体"/>
                <w:b w:val="0"/>
                <w:bCs w:val="0"/>
                <w:color w:val="auto"/>
                <w:kern w:val="2"/>
                <w:sz w:val="21"/>
                <w:szCs w:val="21"/>
                <w:highlight w:val="none"/>
                <w:u w:val="none"/>
                <w:lang w:val="en-US" w:eastAsia="zh-CN" w:bidi="ar-SA"/>
              </w:rPr>
              <w:t>上述款项需要申请财政资金拨付，因财政资金拨付延迟的不视为采购人违约。</w:t>
            </w:r>
          </w:p>
        </w:tc>
      </w:tr>
      <w:tr w14:paraId="6393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21" w:type="dxa"/>
            <w:vAlign w:val="center"/>
          </w:tcPr>
          <w:p w14:paraId="3D7C6142">
            <w:pPr>
              <w:spacing w:line="360" w:lineRule="auto"/>
              <w:jc w:val="center"/>
              <w:rPr>
                <w:rFonts w:hint="default" w:ascii="宋体" w:hAnsi="宋体" w:eastAsia="宋体" w:cs="宋体"/>
                <w:b/>
                <w:bCs/>
                <w:color w:val="auto"/>
                <w:sz w:val="21"/>
                <w:szCs w:val="21"/>
                <w:highlight w:val="none"/>
                <w:lang w:val="en-US" w:eastAsia="zh-CN"/>
              </w:rPr>
            </w:pPr>
            <w:r>
              <w:rPr>
                <w:rFonts w:hint="eastAsia" w:ascii="Times New Roman" w:hAnsi="Times New Roman" w:eastAsia="宋体" w:cs="Times New Roman"/>
                <w:color w:val="auto"/>
                <w:sz w:val="21"/>
                <w:szCs w:val="21"/>
                <w:highlight w:val="none"/>
                <w:vertAlign w:val="baseline"/>
                <w:lang w:val="en-US" w:eastAsia="zh-CN"/>
              </w:rPr>
              <w:t>▲报价要求</w:t>
            </w:r>
          </w:p>
        </w:tc>
        <w:tc>
          <w:tcPr>
            <w:tcW w:w="6965" w:type="dxa"/>
            <w:vAlign w:val="center"/>
          </w:tcPr>
          <w:p w14:paraId="26E603BF">
            <w:pPr>
              <w:spacing w:line="360" w:lineRule="auto"/>
              <w:jc w:val="left"/>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报价必须含以下部分，包括：</w:t>
            </w:r>
          </w:p>
          <w:p w14:paraId="3AC680A0">
            <w:pPr>
              <w:spacing w:line="360" w:lineRule="auto"/>
              <w:jc w:val="left"/>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（1）货物及标准附件、备品备件、专用工具的价格；</w:t>
            </w:r>
          </w:p>
          <w:p w14:paraId="62C78862">
            <w:pPr>
              <w:spacing w:line="360" w:lineRule="auto"/>
              <w:jc w:val="left"/>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（2）运输、装卸、调试、培训、技术支持、售后服务等费用；</w:t>
            </w:r>
          </w:p>
          <w:p w14:paraId="3D53F855">
            <w:pPr>
              <w:spacing w:line="360" w:lineRule="auto"/>
              <w:jc w:val="left"/>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（3）必要的保险费用和各项税费；</w:t>
            </w:r>
          </w:p>
          <w:p w14:paraId="5EE16BB6">
            <w:pPr>
              <w:spacing w:line="360" w:lineRule="auto"/>
              <w:jc w:val="left"/>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（4）包括安装费用；</w:t>
            </w:r>
          </w:p>
          <w:p w14:paraId="6F271E23">
            <w:pPr>
              <w:spacing w:line="360" w:lineRule="auto"/>
              <w:jc w:val="left"/>
              <w:rPr>
                <w:rFonts w:hint="default" w:ascii="宋体" w:hAnsi="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（5）基础环境改造费用。</w:t>
            </w:r>
          </w:p>
        </w:tc>
      </w:tr>
      <w:tr w14:paraId="5459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321" w:type="dxa"/>
            <w:vAlign w:val="center"/>
          </w:tcPr>
          <w:p w14:paraId="641894B8">
            <w:pPr>
              <w:spacing w:line="360" w:lineRule="auto"/>
              <w:jc w:val="center"/>
              <w:rPr>
                <w:rFonts w:hint="default"/>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w:t>
            </w:r>
            <w:r>
              <w:rPr>
                <w:rFonts w:hint="eastAsia"/>
                <w:color w:val="auto"/>
                <w:sz w:val="21"/>
                <w:szCs w:val="21"/>
                <w:highlight w:val="none"/>
                <w:vertAlign w:val="baseline"/>
                <w:lang w:val="en-US" w:eastAsia="zh-CN"/>
              </w:rPr>
              <w:t>验收要求</w:t>
            </w:r>
          </w:p>
        </w:tc>
        <w:tc>
          <w:tcPr>
            <w:tcW w:w="6965" w:type="dxa"/>
            <w:vAlign w:val="center"/>
          </w:tcPr>
          <w:p w14:paraId="17FFEC85">
            <w:pPr>
              <w:keepNext w:val="0"/>
              <w:keepLines w:val="0"/>
              <w:pageBreakBefore w:val="0"/>
              <w:widowControl/>
              <w:numPr>
                <w:ilvl w:val="0"/>
                <w:numId w:val="12"/>
              </w:numPr>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w:t>
            </w:r>
            <w:r>
              <w:rPr>
                <w:rFonts w:hint="eastAsia" w:ascii="宋体" w:hAnsi="宋体" w:eastAsia="宋体" w:cs="宋体"/>
                <w:color w:val="auto"/>
                <w:kern w:val="0"/>
                <w:sz w:val="21"/>
                <w:szCs w:val="21"/>
                <w:highlight w:val="none"/>
                <w:lang w:val="en-US" w:eastAsia="zh-CN"/>
              </w:rPr>
              <w:t>有权</w:t>
            </w:r>
            <w:r>
              <w:rPr>
                <w:rFonts w:hint="eastAsia" w:ascii="宋体" w:hAnsi="宋体" w:eastAsia="宋体" w:cs="宋体"/>
                <w:color w:val="auto"/>
                <w:kern w:val="0"/>
                <w:sz w:val="21"/>
                <w:szCs w:val="21"/>
                <w:highlight w:val="none"/>
              </w:rPr>
              <w:t xml:space="preserve">保留进一步追究责任的权利。 </w:t>
            </w:r>
          </w:p>
          <w:p w14:paraId="36764A90">
            <w:pPr>
              <w:keepNext w:val="0"/>
              <w:keepLines w:val="0"/>
              <w:pageBreakBefore w:val="0"/>
              <w:widowControl/>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014628F5">
            <w:pPr>
              <w:keepNext w:val="0"/>
              <w:keepLines w:val="0"/>
              <w:pageBreakBefore w:val="0"/>
              <w:widowControl/>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3、货物（设备）验收合格，项目约定产品或服务方可正式交接，双方对相关货物清单、随机附件及验收结论意见书等书面材料进行清点签字后，作为项目的最终验收。</w:t>
            </w:r>
          </w:p>
          <w:p w14:paraId="1E300F12">
            <w:pPr>
              <w:keepNext w:val="0"/>
              <w:keepLines w:val="0"/>
              <w:pageBreakBefore w:val="0"/>
              <w:widowControl/>
              <w:kinsoku/>
              <w:wordWrap/>
              <w:overflowPunct/>
              <w:topLinePunct w:val="0"/>
              <w:autoSpaceDE/>
              <w:autoSpaceDN/>
              <w:bidi w:val="0"/>
              <w:adjustRightInd/>
              <w:snapToGrid w:val="0"/>
              <w:spacing w:line="360" w:lineRule="auto"/>
              <w:jc w:val="left"/>
              <w:textAlignment w:val="center"/>
              <w:rPr>
                <w:color w:val="auto"/>
                <w:sz w:val="21"/>
                <w:szCs w:val="21"/>
                <w:highlight w:val="none"/>
                <w:vertAlign w:val="baseline"/>
              </w:rPr>
            </w:pPr>
            <w:r>
              <w:rPr>
                <w:rFonts w:hint="eastAsia" w:ascii="宋体" w:hAnsi="宋体" w:eastAsia="宋体" w:cs="宋体"/>
                <w:color w:val="auto"/>
                <w:kern w:val="0"/>
                <w:sz w:val="21"/>
                <w:szCs w:val="21"/>
                <w:highlight w:val="none"/>
              </w:rPr>
              <w:t>4、验收费用：验收所产生的劳务费、检验费及相关发生的全部费用均由成交</w:t>
            </w:r>
            <w:r>
              <w:rPr>
                <w:rFonts w:hint="eastAsia" w:ascii="宋体" w:hAnsi="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承担。</w:t>
            </w:r>
          </w:p>
        </w:tc>
      </w:tr>
      <w:tr w14:paraId="294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321" w:type="dxa"/>
            <w:vAlign w:val="center"/>
          </w:tcPr>
          <w:p w14:paraId="7994FA3C">
            <w:pPr>
              <w:spacing w:line="360" w:lineRule="auto"/>
              <w:jc w:val="center"/>
              <w:rPr>
                <w:rFonts w:hint="default"/>
                <w:color w:val="auto"/>
                <w:sz w:val="21"/>
                <w:szCs w:val="21"/>
                <w:highlight w:val="none"/>
                <w:vertAlign w:val="baseline"/>
                <w:lang w:val="en-US" w:eastAsia="zh-CN"/>
              </w:rPr>
            </w:pPr>
            <w:r>
              <w:rPr>
                <w:rFonts w:hint="eastAsia" w:ascii="宋体" w:hAnsi="宋体" w:eastAsia="宋体" w:cs="宋体"/>
                <w:b/>
                <w:bCs/>
                <w:color w:val="auto"/>
                <w:sz w:val="21"/>
                <w:szCs w:val="21"/>
                <w:highlight w:val="none"/>
              </w:rPr>
              <w:t>▲</w:t>
            </w:r>
            <w:r>
              <w:rPr>
                <w:rFonts w:hint="eastAsia"/>
                <w:color w:val="auto"/>
                <w:sz w:val="21"/>
                <w:szCs w:val="21"/>
                <w:highlight w:val="none"/>
                <w:vertAlign w:val="baseline"/>
                <w:lang w:val="en-US" w:eastAsia="zh-CN"/>
              </w:rPr>
              <w:t>履约能力</w:t>
            </w:r>
          </w:p>
        </w:tc>
        <w:tc>
          <w:tcPr>
            <w:tcW w:w="6965" w:type="dxa"/>
            <w:vAlign w:val="center"/>
          </w:tcPr>
          <w:p w14:paraId="59DA01F8">
            <w:pPr>
              <w:keepNext w:val="0"/>
              <w:keepLines w:val="0"/>
              <w:pageBreakBefore w:val="0"/>
              <w:widowControl/>
              <w:kinsoku/>
              <w:wordWrap/>
              <w:overflowPunct/>
              <w:topLinePunct w:val="0"/>
              <w:autoSpaceDE/>
              <w:autoSpaceDN/>
              <w:bidi w:val="0"/>
              <w:adjustRightInd/>
              <w:spacing w:line="360" w:lineRule="auto"/>
              <w:jc w:val="left"/>
              <w:textAlignment w:val="auto"/>
              <w:rPr>
                <w:color w:val="auto"/>
                <w:sz w:val="21"/>
                <w:szCs w:val="21"/>
                <w:highlight w:val="none"/>
              </w:rPr>
            </w:pPr>
            <w:r>
              <w:rPr>
                <w:rFonts w:hint="eastAsia" w:ascii="宋体" w:hAnsi="宋体" w:cs="宋体"/>
                <w:b/>
                <w:bCs/>
                <w:color w:val="auto"/>
                <w:kern w:val="0"/>
                <w:sz w:val="21"/>
                <w:szCs w:val="21"/>
                <w:highlight w:val="none"/>
                <w:lang w:val="en-US" w:eastAsia="zh-CN" w:bidi="ar"/>
              </w:rPr>
              <w:t>1</w:t>
            </w:r>
            <w:r>
              <w:rPr>
                <w:rFonts w:hint="eastAsia" w:ascii="宋体" w:hAnsi="宋体" w:cs="宋体"/>
                <w:b/>
                <w:bCs/>
                <w:color w:val="auto"/>
                <w:kern w:val="0"/>
                <w:sz w:val="21"/>
                <w:szCs w:val="21"/>
                <w:highlight w:val="none"/>
                <w:lang w:bidi="ar"/>
              </w:rPr>
              <w:t>、</w:t>
            </w:r>
            <w:r>
              <w:rPr>
                <w:rFonts w:hint="eastAsia" w:ascii="宋体" w:hAnsi="宋体"/>
                <w:b/>
                <w:bCs/>
                <w:color w:val="auto"/>
                <w:sz w:val="21"/>
                <w:szCs w:val="21"/>
                <w:highlight w:val="none"/>
              </w:rPr>
              <w:t>接口能力</w:t>
            </w:r>
          </w:p>
          <w:p w14:paraId="637E3253">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bCs/>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bCs/>
                <w:color w:val="auto"/>
                <w:sz w:val="21"/>
                <w:szCs w:val="21"/>
                <w:highlight w:val="none"/>
              </w:rPr>
              <w:t>（1）</w:t>
            </w:r>
            <w:r>
              <w:rPr>
                <w:rFonts w:hint="eastAsia" w:ascii="宋体" w:hAnsi="宋体"/>
                <w:bCs/>
                <w:color w:val="auto"/>
                <w:sz w:val="21"/>
                <w:szCs w:val="21"/>
                <w:highlight w:val="none"/>
                <w:lang w:eastAsia="zh-CN"/>
              </w:rPr>
              <w:t>供应商所提供</w:t>
            </w:r>
            <w:r>
              <w:rPr>
                <w:rFonts w:hint="eastAsia" w:ascii="宋体" w:hAnsi="宋体"/>
                <w:bCs/>
                <w:color w:val="auto"/>
                <w:sz w:val="21"/>
                <w:szCs w:val="21"/>
                <w:highlight w:val="none"/>
                <w:lang w:val="en-US" w:eastAsia="zh-CN"/>
              </w:rPr>
              <w:t>的</w:t>
            </w:r>
            <w:r>
              <w:rPr>
                <w:rFonts w:hint="eastAsia" w:ascii="宋体" w:hAnsi="宋体"/>
                <w:color w:val="auto"/>
                <w:sz w:val="21"/>
                <w:szCs w:val="21"/>
                <w:highlight w:val="none"/>
              </w:rPr>
              <w:t>“收押前置网关”</w:t>
            </w:r>
            <w:r>
              <w:rPr>
                <w:rFonts w:hint="eastAsia" w:ascii="宋体" w:hAnsi="宋体"/>
                <w:bCs/>
                <w:color w:val="auto"/>
                <w:sz w:val="21"/>
                <w:szCs w:val="21"/>
                <w:highlight w:val="none"/>
              </w:rPr>
              <w:t>需要对接公安部监所系统，</w:t>
            </w:r>
            <w:r>
              <w:rPr>
                <w:rFonts w:hint="eastAsia" w:ascii="宋体" w:hAnsi="宋体" w:cs="宋体"/>
                <w:color w:val="auto"/>
                <w:sz w:val="21"/>
                <w:szCs w:val="21"/>
                <w:highlight w:val="none"/>
                <w:lang w:eastAsia="zh-CN"/>
              </w:rPr>
              <w:t>供应商竞标</w:t>
            </w:r>
            <w:r>
              <w:rPr>
                <w:rFonts w:hint="eastAsia" w:ascii="宋体" w:hAnsi="宋体" w:cs="宋体"/>
                <w:color w:val="auto"/>
                <w:sz w:val="21"/>
                <w:szCs w:val="21"/>
                <w:highlight w:val="none"/>
              </w:rPr>
              <w:t>时必须在</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文件中书面承诺</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产品</w:t>
            </w:r>
            <w:r>
              <w:rPr>
                <w:rFonts w:hint="eastAsia" w:ascii="宋体" w:hAnsi="宋体"/>
                <w:color w:val="auto"/>
                <w:sz w:val="21"/>
                <w:szCs w:val="21"/>
                <w:highlight w:val="none"/>
              </w:rPr>
              <w:t>“收押前置网关”</w:t>
            </w:r>
            <w:r>
              <w:rPr>
                <w:rFonts w:hint="eastAsia" w:ascii="宋体" w:hAnsi="宋体"/>
                <w:bCs/>
                <w:color w:val="auto"/>
                <w:sz w:val="21"/>
                <w:szCs w:val="21"/>
                <w:highlight w:val="none"/>
              </w:rPr>
              <w:t>可以</w:t>
            </w:r>
            <w:r>
              <w:rPr>
                <w:rFonts w:hint="eastAsia" w:ascii="宋体" w:hAnsi="宋体" w:cs="宋体"/>
                <w:color w:val="auto"/>
                <w:kern w:val="0"/>
                <w:sz w:val="21"/>
                <w:szCs w:val="21"/>
                <w:highlight w:val="none"/>
                <w:lang w:bidi="ar"/>
              </w:rPr>
              <w:t>无缝</w:t>
            </w:r>
            <w:r>
              <w:rPr>
                <w:rFonts w:hint="eastAsia" w:ascii="宋体" w:hAnsi="宋体"/>
                <w:bCs/>
                <w:color w:val="auto"/>
                <w:sz w:val="21"/>
                <w:szCs w:val="21"/>
                <w:highlight w:val="none"/>
              </w:rPr>
              <w:t>对接公安部监所系统</w:t>
            </w:r>
            <w:r>
              <w:rPr>
                <w:rFonts w:hint="eastAsia" w:ascii="宋体" w:hAnsi="宋体"/>
                <w:bCs/>
                <w:color w:val="auto"/>
                <w:sz w:val="21"/>
                <w:szCs w:val="21"/>
                <w:highlight w:val="none"/>
                <w:lang w:eastAsia="zh-CN"/>
              </w:rPr>
              <w:t>。</w:t>
            </w:r>
          </w:p>
          <w:p w14:paraId="0FB536A9">
            <w:pPr>
              <w:keepNext w:val="0"/>
              <w:keepLines w:val="0"/>
              <w:pageBreakBefore w:val="0"/>
              <w:kinsoku/>
              <w:wordWrap/>
              <w:overflowPunct/>
              <w:topLinePunct w:val="0"/>
              <w:autoSpaceDE/>
              <w:autoSpaceDN/>
              <w:bidi w:val="0"/>
              <w:adjustRightInd/>
              <w:spacing w:line="360" w:lineRule="auto"/>
              <w:jc w:val="left"/>
              <w:textAlignment w:val="auto"/>
              <w:rPr>
                <w:rFonts w:hint="default"/>
                <w:color w:val="auto"/>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bCs/>
                <w:color w:val="auto"/>
                <w:sz w:val="21"/>
                <w:szCs w:val="21"/>
                <w:highlight w:val="none"/>
              </w:rPr>
              <w:t>（2）</w:t>
            </w:r>
            <w:r>
              <w:rPr>
                <w:rFonts w:hint="eastAsia" w:ascii="宋体" w:hAnsi="宋体"/>
                <w:bCs/>
                <w:color w:val="auto"/>
                <w:sz w:val="21"/>
                <w:szCs w:val="21"/>
                <w:highlight w:val="none"/>
                <w:lang w:eastAsia="zh-CN"/>
              </w:rPr>
              <w:t>供应商所提供</w:t>
            </w:r>
            <w:r>
              <w:rPr>
                <w:rFonts w:hint="eastAsia" w:ascii="宋体" w:hAnsi="宋体"/>
                <w:bCs/>
                <w:color w:val="auto"/>
                <w:sz w:val="21"/>
                <w:szCs w:val="21"/>
                <w:highlight w:val="none"/>
                <w:lang w:val="en-US" w:eastAsia="zh-CN"/>
              </w:rPr>
              <w:t>的</w:t>
            </w:r>
            <w:r>
              <w:rPr>
                <w:rFonts w:hint="eastAsia" w:ascii="宋体" w:hAnsi="宋体"/>
                <w:color w:val="auto"/>
                <w:sz w:val="21"/>
                <w:szCs w:val="21"/>
                <w:highlight w:val="none"/>
              </w:rPr>
              <w:t>“执法全流程记录存证一体机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信创）</w:t>
            </w:r>
            <w:r>
              <w:rPr>
                <w:rFonts w:hint="eastAsia" w:ascii="宋体" w:hAnsi="宋体"/>
                <w:color w:val="auto"/>
                <w:sz w:val="21"/>
                <w:szCs w:val="21"/>
                <w:highlight w:val="none"/>
              </w:rPr>
              <w:t>”</w:t>
            </w:r>
            <w:r>
              <w:rPr>
                <w:rFonts w:hint="eastAsia" w:ascii="宋体" w:hAnsi="宋体"/>
                <w:bCs/>
                <w:color w:val="auto"/>
                <w:sz w:val="21"/>
                <w:szCs w:val="21"/>
                <w:highlight w:val="none"/>
              </w:rPr>
              <w:t>需要对接海城分局执法办案管理中心执法办案管理系统，</w:t>
            </w:r>
            <w:r>
              <w:rPr>
                <w:rFonts w:hint="eastAsia" w:ascii="宋体" w:hAnsi="宋体" w:cs="宋体"/>
                <w:color w:val="auto"/>
                <w:sz w:val="21"/>
                <w:szCs w:val="21"/>
                <w:highlight w:val="none"/>
                <w:lang w:eastAsia="zh-CN"/>
              </w:rPr>
              <w:t>供应商竞标</w:t>
            </w:r>
            <w:r>
              <w:rPr>
                <w:rFonts w:hint="eastAsia" w:ascii="宋体" w:hAnsi="宋体" w:cs="宋体"/>
                <w:color w:val="auto"/>
                <w:sz w:val="21"/>
                <w:szCs w:val="21"/>
                <w:highlight w:val="none"/>
              </w:rPr>
              <w:t>时必须在</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文件中书面承诺</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产品</w:t>
            </w:r>
            <w:r>
              <w:rPr>
                <w:rFonts w:hint="eastAsia" w:ascii="宋体" w:hAnsi="宋体"/>
                <w:color w:val="auto"/>
                <w:sz w:val="21"/>
                <w:szCs w:val="21"/>
                <w:highlight w:val="none"/>
              </w:rPr>
              <w:t>“执法全流程记录存证一体机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信创）</w:t>
            </w:r>
            <w:r>
              <w:rPr>
                <w:rFonts w:hint="eastAsia" w:ascii="宋体" w:hAnsi="宋体"/>
                <w:color w:val="auto"/>
                <w:sz w:val="21"/>
                <w:szCs w:val="21"/>
                <w:highlight w:val="none"/>
              </w:rPr>
              <w:t>”</w:t>
            </w:r>
            <w:r>
              <w:rPr>
                <w:rFonts w:hint="eastAsia" w:ascii="宋体" w:hAnsi="宋体"/>
                <w:bCs/>
                <w:color w:val="auto"/>
                <w:sz w:val="21"/>
                <w:szCs w:val="21"/>
                <w:highlight w:val="none"/>
              </w:rPr>
              <w:t>可以</w:t>
            </w:r>
            <w:r>
              <w:rPr>
                <w:rFonts w:hint="eastAsia" w:ascii="宋体" w:hAnsi="宋体" w:cs="宋体"/>
                <w:color w:val="auto"/>
                <w:kern w:val="0"/>
                <w:sz w:val="21"/>
                <w:szCs w:val="21"/>
                <w:highlight w:val="none"/>
                <w:lang w:bidi="ar"/>
              </w:rPr>
              <w:t>无缝</w:t>
            </w:r>
            <w:r>
              <w:rPr>
                <w:rFonts w:hint="eastAsia" w:ascii="宋体" w:hAnsi="宋体"/>
                <w:bCs/>
                <w:color w:val="auto"/>
                <w:sz w:val="21"/>
                <w:szCs w:val="21"/>
                <w:highlight w:val="none"/>
              </w:rPr>
              <w:t>对接海城分局执法办案管理中心执法办案管理系统</w:t>
            </w:r>
            <w:r>
              <w:rPr>
                <w:rFonts w:hint="eastAsia" w:ascii="宋体" w:hAnsi="宋体"/>
                <w:bCs/>
                <w:color w:val="auto"/>
                <w:sz w:val="21"/>
                <w:szCs w:val="21"/>
                <w:highlight w:val="none"/>
                <w:lang w:eastAsia="zh-CN"/>
              </w:rPr>
              <w:t>。</w:t>
            </w:r>
          </w:p>
          <w:p w14:paraId="41F6A321">
            <w:pPr>
              <w:spacing w:line="360" w:lineRule="auto"/>
              <w:jc w:val="left"/>
              <w:rPr>
                <w:rFonts w:hint="eastAsia" w:ascii="宋体" w:hAnsi="宋体"/>
                <w:bCs/>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bCs/>
                <w:color w:val="auto"/>
                <w:sz w:val="21"/>
                <w:szCs w:val="21"/>
                <w:highlight w:val="none"/>
              </w:rPr>
              <w:t>（3）</w:t>
            </w:r>
            <w:r>
              <w:rPr>
                <w:rFonts w:hint="eastAsia" w:ascii="宋体" w:hAnsi="宋体"/>
                <w:bCs/>
                <w:color w:val="auto"/>
                <w:sz w:val="21"/>
                <w:szCs w:val="21"/>
                <w:highlight w:val="none"/>
                <w:lang w:eastAsia="zh-CN"/>
              </w:rPr>
              <w:t>供应商所提供</w:t>
            </w:r>
            <w:r>
              <w:rPr>
                <w:rFonts w:hint="eastAsia" w:ascii="宋体" w:hAnsi="宋体"/>
                <w:bCs/>
                <w:color w:val="auto"/>
                <w:sz w:val="21"/>
                <w:szCs w:val="21"/>
                <w:highlight w:val="none"/>
                <w:lang w:val="en-US" w:eastAsia="zh-CN"/>
              </w:rPr>
              <w:t>的</w:t>
            </w:r>
            <w:r>
              <w:rPr>
                <w:rFonts w:hint="eastAsia" w:ascii="宋体" w:hAnsi="宋体"/>
                <w:color w:val="auto"/>
                <w:sz w:val="21"/>
                <w:szCs w:val="21"/>
                <w:highlight w:val="none"/>
              </w:rPr>
              <w:t>“真三维数字孪生引擎”</w:t>
            </w:r>
            <w:r>
              <w:rPr>
                <w:rFonts w:hint="eastAsia" w:ascii="宋体" w:hAnsi="宋体"/>
                <w:bCs/>
                <w:color w:val="auto"/>
                <w:sz w:val="21"/>
                <w:szCs w:val="21"/>
                <w:highlight w:val="none"/>
              </w:rPr>
              <w:t>需要对接海城分局执法办案管理中心定位系统，</w:t>
            </w:r>
            <w:r>
              <w:rPr>
                <w:rFonts w:hint="eastAsia" w:ascii="宋体" w:hAnsi="宋体" w:cs="宋体"/>
                <w:color w:val="auto"/>
                <w:sz w:val="21"/>
                <w:szCs w:val="21"/>
                <w:highlight w:val="none"/>
                <w:lang w:eastAsia="zh-CN"/>
              </w:rPr>
              <w:t>供应商竞标</w:t>
            </w:r>
            <w:r>
              <w:rPr>
                <w:rFonts w:hint="eastAsia" w:ascii="宋体" w:hAnsi="宋体" w:cs="宋体"/>
                <w:color w:val="auto"/>
                <w:sz w:val="21"/>
                <w:szCs w:val="21"/>
                <w:highlight w:val="none"/>
              </w:rPr>
              <w:t>时必须在</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文件中书面承诺</w:t>
            </w:r>
            <w:r>
              <w:rPr>
                <w:rFonts w:hint="eastAsia" w:ascii="宋体" w:hAnsi="宋体" w:cs="宋体"/>
                <w:color w:val="auto"/>
                <w:sz w:val="21"/>
                <w:szCs w:val="21"/>
                <w:highlight w:val="none"/>
                <w:lang w:eastAsia="zh-CN"/>
              </w:rPr>
              <w:t>竞标</w:t>
            </w:r>
            <w:r>
              <w:rPr>
                <w:rFonts w:hint="eastAsia" w:ascii="宋体" w:hAnsi="宋体" w:cs="宋体"/>
                <w:color w:val="auto"/>
                <w:sz w:val="21"/>
                <w:szCs w:val="21"/>
                <w:highlight w:val="none"/>
              </w:rPr>
              <w:t>产品</w:t>
            </w:r>
            <w:r>
              <w:rPr>
                <w:rFonts w:hint="eastAsia" w:ascii="宋体" w:hAnsi="宋体"/>
                <w:color w:val="auto"/>
                <w:sz w:val="21"/>
                <w:szCs w:val="21"/>
                <w:highlight w:val="none"/>
              </w:rPr>
              <w:t>“真三维数字孪生引擎”</w:t>
            </w:r>
            <w:r>
              <w:rPr>
                <w:rFonts w:hint="eastAsia" w:ascii="宋体" w:hAnsi="宋体"/>
                <w:bCs/>
                <w:color w:val="auto"/>
                <w:sz w:val="21"/>
                <w:szCs w:val="21"/>
                <w:highlight w:val="none"/>
              </w:rPr>
              <w:t>可以</w:t>
            </w:r>
            <w:r>
              <w:rPr>
                <w:rFonts w:hint="eastAsia" w:ascii="宋体" w:hAnsi="宋体" w:cs="宋体"/>
                <w:color w:val="auto"/>
                <w:kern w:val="0"/>
                <w:sz w:val="21"/>
                <w:szCs w:val="21"/>
                <w:highlight w:val="none"/>
                <w:lang w:bidi="ar"/>
              </w:rPr>
              <w:t>无缝</w:t>
            </w:r>
            <w:r>
              <w:rPr>
                <w:rFonts w:hint="eastAsia" w:ascii="宋体" w:hAnsi="宋体"/>
                <w:bCs/>
                <w:color w:val="auto"/>
                <w:sz w:val="21"/>
                <w:szCs w:val="21"/>
                <w:highlight w:val="none"/>
              </w:rPr>
              <w:t>对接海城分局执法办案管理中心定位系统</w:t>
            </w:r>
            <w:r>
              <w:rPr>
                <w:rFonts w:hint="eastAsia" w:ascii="宋体" w:hAnsi="宋体"/>
                <w:bCs/>
                <w:color w:val="auto"/>
                <w:sz w:val="21"/>
                <w:szCs w:val="21"/>
                <w:highlight w:val="none"/>
                <w:lang w:eastAsia="zh-CN"/>
              </w:rPr>
              <w:t>。</w:t>
            </w:r>
          </w:p>
          <w:p w14:paraId="37C60874">
            <w:pPr>
              <w:spacing w:line="360" w:lineRule="auto"/>
              <w:ind w:firstLine="420" w:firstLineChars="200"/>
              <w:jc w:val="left"/>
              <w:rPr>
                <w:rFonts w:hint="default" w:eastAsia="宋体"/>
                <w:color w:val="auto"/>
                <w:sz w:val="21"/>
                <w:szCs w:val="21"/>
                <w:highlight w:val="none"/>
                <w:vertAlign w:val="baseline"/>
                <w:lang w:val="en-US" w:eastAsia="zh-CN"/>
              </w:rPr>
            </w:pP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确保系统无缝对接，不影响</w:t>
            </w:r>
            <w:r>
              <w:rPr>
                <w:rFonts w:hint="eastAsia" w:ascii="宋体" w:hAnsi="宋体" w:eastAsia="宋体" w:cs="宋体"/>
                <w:color w:val="auto"/>
                <w:sz w:val="21"/>
                <w:szCs w:val="21"/>
                <w:highlight w:val="none"/>
                <w:lang w:val="en-US" w:eastAsia="zh-CN"/>
              </w:rPr>
              <w:t>按时交付使用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成交供应商</w:t>
            </w:r>
            <w:r>
              <w:rPr>
                <w:rFonts w:hint="eastAsia" w:ascii="宋体" w:hAnsi="宋体" w:eastAsia="宋体" w:cs="宋体"/>
                <w:color w:val="auto"/>
                <w:sz w:val="21"/>
                <w:szCs w:val="21"/>
                <w:highlight w:val="none"/>
                <w:lang w:eastAsia="zh-CN"/>
              </w:rPr>
              <w:t>在签订合同前</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eastAsia="zh-CN"/>
              </w:rPr>
              <w:t>提供系统对接演示，</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lang w:eastAsia="zh-CN"/>
              </w:rPr>
              <w:t>演示</w:t>
            </w:r>
            <w:r>
              <w:rPr>
                <w:rFonts w:hint="eastAsia" w:ascii="宋体" w:hAnsi="宋体" w:eastAsia="宋体" w:cs="宋体"/>
                <w:color w:val="auto"/>
                <w:sz w:val="21"/>
                <w:szCs w:val="21"/>
                <w:highlight w:val="none"/>
                <w:lang w:val="en-US" w:eastAsia="zh-CN"/>
              </w:rPr>
              <w:t>符合采购要求的签订合同，不符合要求，按虚假响应处理</w:t>
            </w:r>
            <w:r>
              <w:rPr>
                <w:rFonts w:hint="eastAsia" w:ascii="宋体" w:hAnsi="宋体" w:cs="宋体"/>
                <w:color w:val="auto"/>
                <w:sz w:val="21"/>
                <w:szCs w:val="21"/>
                <w:highlight w:val="none"/>
                <w:lang w:val="en-US" w:eastAsia="zh-CN"/>
              </w:rPr>
              <w:t>，取消成交供应商资格，记入不良诚信记录，由此对采购人造成的不良影响以及经济损失，采购人将保留追偿权利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b/>
                <w:bCs/>
                <w:color w:val="auto"/>
                <w:sz w:val="21"/>
                <w:szCs w:val="21"/>
                <w:highlight w:val="none"/>
                <w:lang w:val="en-US" w:eastAsia="zh-CN"/>
              </w:rPr>
              <w:t>2、</w:t>
            </w:r>
            <w:r>
              <w:rPr>
                <w:rFonts w:hint="eastAsia" w:ascii="宋体" w:hAnsi="宋体"/>
                <w:b/>
                <w:bCs/>
                <w:color w:val="auto"/>
                <w:sz w:val="21"/>
                <w:szCs w:val="21"/>
                <w:highlight w:val="none"/>
              </w:rPr>
              <w:t>产品保障</w:t>
            </w:r>
            <w:r>
              <w:rPr>
                <w:rFonts w:hint="eastAsia" w:ascii="宋体" w:hAnsi="宋体"/>
                <w:b/>
                <w:bCs/>
                <w:color w:val="auto"/>
                <w:sz w:val="21"/>
                <w:szCs w:val="21"/>
                <w:highlight w:val="none"/>
              </w:rPr>
              <w:br w:type="textWrapping"/>
            </w: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Courier New"/>
                <w:color w:val="auto"/>
                <w:sz w:val="21"/>
                <w:szCs w:val="21"/>
                <w:highlight w:val="none"/>
                <w:lang w:eastAsia="zh-CN"/>
              </w:rPr>
              <w:t>供应商</w:t>
            </w:r>
            <w:r>
              <w:rPr>
                <w:rFonts w:hint="eastAsia" w:ascii="宋体" w:hAnsi="宋体"/>
                <w:bCs/>
                <w:color w:val="auto"/>
                <w:sz w:val="21"/>
                <w:szCs w:val="21"/>
                <w:highlight w:val="none"/>
              </w:rPr>
              <w:t>本项目</w:t>
            </w:r>
            <w:r>
              <w:rPr>
                <w:rFonts w:hint="eastAsia" w:ascii="宋体" w:hAnsi="宋体" w:cs="Courier New"/>
                <w:color w:val="auto"/>
                <w:sz w:val="21"/>
                <w:szCs w:val="21"/>
                <w:highlight w:val="none"/>
                <w:lang w:eastAsia="zh-CN"/>
              </w:rPr>
              <w:t>所提供</w:t>
            </w:r>
            <w:r>
              <w:rPr>
                <w:rFonts w:hint="eastAsia" w:ascii="宋体" w:hAnsi="宋体"/>
                <w:color w:val="auto"/>
                <w:sz w:val="21"/>
                <w:szCs w:val="21"/>
                <w:highlight w:val="none"/>
              </w:rPr>
              <w:t>“</w:t>
            </w:r>
            <w:r>
              <w:rPr>
                <w:rFonts w:hint="eastAsia" w:ascii="宋体" w:hAnsi="宋体" w:cs="宋体"/>
                <w:color w:val="auto"/>
                <w:sz w:val="21"/>
                <w:szCs w:val="21"/>
                <w:highlight w:val="none"/>
              </w:rPr>
              <w:t>执法全流程记录存证一体机</w:t>
            </w:r>
            <w:r>
              <w:rPr>
                <w:rFonts w:hint="eastAsia" w:ascii="宋体" w:hAnsi="宋体" w:cs="宋体"/>
                <w:color w:val="auto"/>
                <w:sz w:val="21"/>
                <w:szCs w:val="21"/>
                <w:highlight w:val="none"/>
                <w:lang w:val="en-US" w:eastAsia="zh-CN"/>
              </w:rPr>
              <w:t>(信创）</w:t>
            </w:r>
            <w:r>
              <w:rPr>
                <w:rFonts w:hint="eastAsia" w:ascii="宋体" w:hAnsi="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须完全满足或优于</w:t>
            </w:r>
            <w:r>
              <w:rPr>
                <w:rFonts w:hint="eastAsia" w:ascii="宋体" w:hAnsi="宋体"/>
                <w:bCs/>
                <w:color w:val="auto"/>
                <w:sz w:val="21"/>
                <w:szCs w:val="21"/>
                <w:highlight w:val="none"/>
              </w:rPr>
              <w:t>《货物采购需求》表中标注“</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bCs/>
                <w:color w:val="auto"/>
                <w:sz w:val="21"/>
                <w:szCs w:val="21"/>
                <w:highlight w:val="none"/>
              </w:rPr>
              <w:t>”号条款的技术参数要求</w:t>
            </w:r>
            <w:r>
              <w:rPr>
                <w:rFonts w:hint="eastAsia" w:ascii="宋体" w:hAnsi="宋体"/>
                <w:bCs/>
                <w:color w:val="auto"/>
                <w:sz w:val="21"/>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供货时</w:t>
            </w:r>
            <w:r>
              <w:rPr>
                <w:rFonts w:hint="eastAsia" w:ascii="宋体" w:hAnsi="宋体" w:eastAsia="宋体" w:cs="宋体"/>
                <w:color w:val="auto"/>
                <w:sz w:val="21"/>
                <w:szCs w:val="21"/>
                <w:highlight w:val="none"/>
                <w:lang w:val="en-US" w:eastAsia="zh-CN"/>
              </w:rPr>
              <w:t>须</w:t>
            </w:r>
            <w:r>
              <w:rPr>
                <w:rFonts w:hint="eastAsia" w:ascii="宋体" w:hAnsi="宋体" w:eastAsia="宋体" w:cs="宋体"/>
                <w:i w:val="0"/>
                <w:iCs w:val="0"/>
                <w:color w:val="auto"/>
                <w:kern w:val="0"/>
                <w:sz w:val="21"/>
                <w:szCs w:val="21"/>
                <w:highlight w:val="none"/>
                <w:u w:val="none"/>
                <w:lang w:val="en-US" w:eastAsia="zh-CN" w:bidi="ar"/>
              </w:rPr>
              <w:t>按照采购需求的要求提供</w:t>
            </w:r>
            <w:r>
              <w:rPr>
                <w:rFonts w:hint="eastAsia" w:ascii="宋体" w:hAnsi="宋体" w:cs="Courier New"/>
                <w:color w:val="auto"/>
                <w:sz w:val="21"/>
                <w:szCs w:val="21"/>
                <w:highlight w:val="none"/>
              </w:rPr>
              <w:t>公安部第三方检测机构出具的检测报告复印件</w:t>
            </w:r>
            <w:r>
              <w:rPr>
                <w:rFonts w:hint="eastAsia" w:ascii="宋体" w:hAnsi="宋体" w:cs="Courier New"/>
                <w:color w:val="auto"/>
                <w:sz w:val="21"/>
                <w:szCs w:val="21"/>
                <w:highlight w:val="none"/>
                <w:lang w:eastAsia="zh-CN"/>
              </w:rPr>
              <w:t>。</w:t>
            </w:r>
          </w:p>
        </w:tc>
      </w:tr>
    </w:tbl>
    <w:p w14:paraId="2A994B15">
      <w:pPr>
        <w:jc w:val="both"/>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3777B841">
      <w:pPr>
        <w:pStyle w:val="2"/>
        <w:numPr>
          <w:ilvl w:val="0"/>
          <w:numId w:val="0"/>
        </w:numPr>
        <w:bidi w:val="0"/>
        <w:ind w:leftChars="0"/>
        <w:jc w:val="center"/>
        <w:rPr>
          <w:color w:val="auto"/>
          <w:sz w:val="32"/>
          <w:szCs w:val="32"/>
          <w:highlight w:val="none"/>
        </w:rPr>
      </w:pPr>
      <w:bookmarkStart w:id="64" w:name="_Toc10872"/>
      <w:r>
        <w:rPr>
          <w:rFonts w:hint="eastAsia"/>
          <w:color w:val="auto"/>
          <w:sz w:val="32"/>
          <w:szCs w:val="32"/>
          <w:highlight w:val="none"/>
        </w:rPr>
        <w:t xml:space="preserve">第五部分  </w:t>
      </w:r>
      <w:bookmarkEnd w:id="61"/>
      <w:bookmarkEnd w:id="62"/>
      <w:bookmarkStart w:id="65" w:name="第四部分"/>
      <w:r>
        <w:rPr>
          <w:rFonts w:hint="eastAsia"/>
          <w:color w:val="auto"/>
          <w:sz w:val="32"/>
          <w:szCs w:val="32"/>
          <w:highlight w:val="none"/>
        </w:rPr>
        <w:t>评定标准</w:t>
      </w:r>
      <w:bookmarkEnd w:id="64"/>
    </w:p>
    <w:p w14:paraId="0B727981">
      <w:pPr>
        <w:pStyle w:val="392"/>
        <w:spacing w:before="0"/>
        <w:ind w:firstLine="643"/>
        <w:jc w:val="center"/>
        <w:outlineLvl w:val="1"/>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32C297FD">
      <w:pPr>
        <w:adjustRightInd/>
        <w:spacing w:line="360" w:lineRule="auto"/>
        <w:ind w:firstLine="480" w:firstLineChars="20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谈判小组应当从质量和服务均能满足采购文件实质性响应要求的供应商中，按照最后报价由低到高的顺序提出3名以上成交候选人，并编写评审报告。对于未预留份额专门面向中小企业采购的政府采购项目，以及预留份额政府采购项目中的非预留部分标项，对符合《政府采购促进中小企业发展管理办法》规定的小型和微型企业的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6%的扣除，用扣除后的价格参加评审。对于专门面向中小企业采购的项目或者采购包，不再执行价格评审优惠的扶持政策。</w:t>
      </w:r>
    </w:p>
    <w:p w14:paraId="01E15E17">
      <w:pPr>
        <w:adjustRightInd/>
        <w:spacing w:line="360" w:lineRule="auto"/>
        <w:rPr>
          <w:rFonts w:cs="Arial" w:asciiTheme="minorEastAsia" w:hAnsiTheme="minorEastAsia" w:eastAsiaTheme="minorEastAsia"/>
          <w:color w:val="auto"/>
          <w:kern w:val="0"/>
          <w:sz w:val="24"/>
          <w:highlight w:val="none"/>
        </w:rPr>
      </w:pPr>
    </w:p>
    <w:p w14:paraId="7C5D6991">
      <w:pPr>
        <w:pStyle w:val="631"/>
        <w:rPr>
          <w:color w:val="auto"/>
          <w:highlight w:val="none"/>
        </w:rPr>
      </w:pPr>
    </w:p>
    <w:p w14:paraId="58061A85">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二、谈判小组的组成</w:t>
      </w:r>
    </w:p>
    <w:p w14:paraId="50B2DFFF">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1.谈判小组的组成。</w:t>
      </w:r>
    </w:p>
    <w:p w14:paraId="33E35F4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由采购人代表和评审专家共3人以上单数组成，其中评审专家人数不得少于谈判小组成员总数的2/3。采购人代表不得以评审专家身份参加本部门或本单位采购项目的评审。采购代理机构人员不得参加本机构代理的采购项目的评审。</w:t>
      </w:r>
    </w:p>
    <w:p w14:paraId="23A455D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达到公开招标数额标准的货物或者服务采购项目，或者达到招标规模标准的政府采购工程，竞争性谈判小组应当由5人以上单数组成。</w:t>
      </w:r>
    </w:p>
    <w:p w14:paraId="05FE206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谈判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639DE83">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2.谈判小组的组成人员的回避。</w:t>
      </w:r>
    </w:p>
    <w:p w14:paraId="241310F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在政府采购活动中，谈判小组的组成人员与供应商有下列利害关系之一的，应当回避：</w:t>
      </w:r>
    </w:p>
    <w:p w14:paraId="5BF015CC">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2F9AE569">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0E61B57A">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6BC652FF">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24AE851C">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736C0833">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D521455">
      <w:pPr>
        <w:snapToGrid w:val="0"/>
        <w:spacing w:line="360" w:lineRule="auto"/>
        <w:ind w:left="120" w:leftChars="57" w:firstLine="482" w:firstLineChars="150"/>
        <w:jc w:val="center"/>
        <w:outlineLvl w:val="1"/>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三、谈判小组的职责</w:t>
      </w:r>
    </w:p>
    <w:p w14:paraId="64F90EB3">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1.谈判小组负责具体评审事务，并独立履行下列职责：</w:t>
      </w:r>
    </w:p>
    <w:p w14:paraId="5C82A10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7912B26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1.2审查、评价响应文件是否符合谈判文件的商务、技术等实质性要求；</w:t>
      </w:r>
    </w:p>
    <w:p w14:paraId="25E943E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5EF9A3E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1.4谈判小组集中与单一供应商分别进行谈判；</w:t>
      </w:r>
    </w:p>
    <w:p w14:paraId="7DD72E0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1.5谈判小组根据谈判文件和谈判情况实质性变动采购需求中的技术、服务要求以及合同草案条款，并确定提交最后报价的供应商；</w:t>
      </w:r>
    </w:p>
    <w:p w14:paraId="0743278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1.6根据谈判文件确定的评定标准对提交最后报价的供应商的响应文件和最后报价进行评定；</w:t>
      </w:r>
    </w:p>
    <w:p w14:paraId="38CFB59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128B4019">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C793A6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1.9法律、法规、规章、谈判文件等规定的其它事项。</w:t>
      </w:r>
    </w:p>
    <w:p w14:paraId="1C1A1A8C">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2.谈判小组及其成员不得有下列行为：</w:t>
      </w:r>
    </w:p>
    <w:p w14:paraId="79FCE86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1126152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4C5398D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6F9E7175">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2.4在评审过程中擅离职守，影响评审程序正常进行的；</w:t>
      </w:r>
    </w:p>
    <w:p w14:paraId="219A176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2.5记录、复制或者带走任何评审资料；</w:t>
      </w:r>
    </w:p>
    <w:p w14:paraId="3158408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2.6其他不遵守评审纪律的行为。</w:t>
      </w:r>
    </w:p>
    <w:p w14:paraId="1F48B7EC">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谈判小组成员有2.1-2.4行为之一的，其评审意见无效，并不得获取评审劳务报酬和报销异地评审差旅费。</w:t>
      </w:r>
    </w:p>
    <w:p w14:paraId="138D3B3B">
      <w:pPr>
        <w:pStyle w:val="392"/>
        <w:spacing w:before="0"/>
        <w:ind w:firstLine="0" w:firstLineChars="0"/>
        <w:rPr>
          <w:rFonts w:asciiTheme="minorEastAsia" w:hAnsiTheme="minorEastAsia" w:eastAsiaTheme="minorEastAsia"/>
          <w:b/>
          <w:color w:val="auto"/>
          <w:highlight w:val="none"/>
        </w:rPr>
      </w:pPr>
    </w:p>
    <w:p w14:paraId="46C143E0">
      <w:pPr>
        <w:pStyle w:val="392"/>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6FC0560D">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详见谈判文件“第二部分 竞争性谈判流程”。</w:t>
      </w:r>
    </w:p>
    <w:p w14:paraId="25EF2E9E">
      <w:pPr>
        <w:pStyle w:val="392"/>
        <w:spacing w:before="0"/>
        <w:ind w:firstLine="0" w:firstLineChars="0"/>
        <w:rPr>
          <w:rFonts w:asciiTheme="minorEastAsia" w:hAnsiTheme="minorEastAsia" w:eastAsiaTheme="minorEastAsia"/>
          <w:b/>
          <w:color w:val="auto"/>
          <w:highlight w:val="none"/>
        </w:rPr>
      </w:pPr>
    </w:p>
    <w:p w14:paraId="6E94D91E">
      <w:pPr>
        <w:pStyle w:val="392"/>
        <w:spacing w:before="0"/>
        <w:ind w:firstLine="0" w:firstLineChars="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0DE99186">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50E22E3D">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谈判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87EBA7">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63E61181">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谈判小组对响应文件的最后报价进行审核，对发现计算、书写等错误的，按以下原则进行修正：</w:t>
      </w:r>
    </w:p>
    <w:p w14:paraId="3B6524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17E46C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48A5FEC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75A687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73089F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4B845D1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94E279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6E085249">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71EEFCC9">
      <w:pPr>
        <w:pStyle w:val="24"/>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1B27E53">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9BF5E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95CE1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3.3供应商不具备谈判文件中规定的资格要求的（供应商未提供有效的资格证明文件</w:t>
      </w:r>
      <w:r>
        <w:rPr>
          <w:rFonts w:hint="eastAsia" w:asciiTheme="minorEastAsia" w:hAnsiTheme="minorEastAsia" w:eastAsiaTheme="minorEastAsia"/>
          <w:color w:val="auto"/>
          <w:sz w:val="24"/>
          <w:highlight w:val="none"/>
          <w:lang w:val="en-US" w:eastAsia="zh-CN"/>
        </w:rPr>
        <w:t>的</w:t>
      </w:r>
      <w:r>
        <w:rPr>
          <w:rFonts w:hint="eastAsia" w:asciiTheme="minorEastAsia" w:hAnsiTheme="minorEastAsia" w:eastAsiaTheme="minorEastAsia"/>
          <w:color w:val="auto"/>
          <w:sz w:val="24"/>
          <w:highlight w:val="none"/>
        </w:rPr>
        <w:t>，视为供应商不具备谈判文件中规定的资格要求）；</w:t>
      </w:r>
    </w:p>
    <w:p w14:paraId="2406444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3.4如以联合体形式参加政府采购活动的，联合协议不符合谈判文件规定的联合协议要求的；</w:t>
      </w:r>
    </w:p>
    <w:p w14:paraId="616DF8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3.5响应文件未按谈判文件的澄清、修改的内容编制，又不符合实质性要求的；</w:t>
      </w:r>
    </w:p>
    <w:p w14:paraId="5EB047F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7BAE4F5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0210C1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3.8响应文件未按照谈判文件要求签署、盖章的；</w:t>
      </w:r>
    </w:p>
    <w:p w14:paraId="58CA0C1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436353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602F873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3.11响应文件中承诺的响应有效期少于谈判文件中载明的响应有效期的；</w:t>
      </w:r>
    </w:p>
    <w:p w14:paraId="00E2F6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3.12供应商所投内容不符合谈判文件中实质性要求的；</w:t>
      </w:r>
    </w:p>
    <w:p w14:paraId="1BA6FDA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76E90F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7C8514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318CCE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789A98D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12B0C5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29BA1FC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0C4CC8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3874465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62F5634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262C5974">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1D4B810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19B3E12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552D41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w:t>
      </w:r>
      <w:r>
        <w:rPr>
          <w:rFonts w:hint="eastAsia" w:asciiTheme="minorEastAsia" w:hAnsiTheme="minorEastAsia" w:eastAsiaTheme="minorEastAsia"/>
          <w:color w:val="auto"/>
          <w:sz w:val="24"/>
          <w:highlight w:val="none"/>
          <w:lang w:eastAsia="zh-CN"/>
        </w:rPr>
        <w:t>竞标</w:t>
      </w:r>
      <w:r>
        <w:rPr>
          <w:rFonts w:hint="eastAsia" w:asciiTheme="minorEastAsia" w:hAnsiTheme="minorEastAsia" w:eastAsiaTheme="minorEastAsia"/>
          <w:color w:val="auto"/>
          <w:sz w:val="24"/>
          <w:highlight w:val="none"/>
        </w:rPr>
        <w:t>文件或者响应文件；</w:t>
      </w:r>
    </w:p>
    <w:p w14:paraId="15854D5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w:t>
      </w:r>
      <w:r>
        <w:rPr>
          <w:rFonts w:hint="eastAsia" w:asciiTheme="minorEastAsia" w:hAnsiTheme="minorEastAsia" w:eastAsiaTheme="minorEastAsia"/>
          <w:color w:val="auto"/>
          <w:sz w:val="24"/>
          <w:highlight w:val="none"/>
          <w:lang w:eastAsia="zh-CN"/>
        </w:rPr>
        <w:t>竞标</w:t>
      </w:r>
      <w:r>
        <w:rPr>
          <w:rFonts w:hint="eastAsia" w:asciiTheme="minorEastAsia" w:hAnsiTheme="minorEastAsia" w:eastAsiaTheme="minorEastAsia"/>
          <w:color w:val="auto"/>
          <w:sz w:val="24"/>
          <w:highlight w:val="none"/>
        </w:rPr>
        <w:t>文件或者响应文件的实质性内容；</w:t>
      </w:r>
    </w:p>
    <w:p w14:paraId="307B61C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077273A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5746FD8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72F9DB7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5A5EB7B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577817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6FB77E5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5784045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7097A53E">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3.19供应商仅提交备份响应文件，没有在电子交易平台传输提交响应文件的，响应无效；</w:t>
      </w:r>
    </w:p>
    <w:p w14:paraId="65B901E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60B0EA86">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585C69DA">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出现下列情形之一的，采购代理机构应当终止竞争性谈判采购活动，通过电子交易平台发布项目终止公告并说明原因，重新开展采购活动：</w:t>
      </w:r>
    </w:p>
    <w:p w14:paraId="5215C87E">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（1）因情况变化，不再符合规定的竞争性谈判采购方式适用情形的；</w:t>
      </w:r>
    </w:p>
    <w:p w14:paraId="57598519">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416CB051">
      <w:pPr>
        <w:spacing w:line="360" w:lineRule="auto"/>
        <w:ind w:firstLine="480" w:firstLineChars="20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（3）在采购过程中符合竞争要求的供应商或者报价未超过采购预算的供应商不足3家的，但《政府采购非招标采购方式管理办法》第二十七条第二款规定的情形除外。</w:t>
      </w:r>
    </w:p>
    <w:p w14:paraId="7340E1A9">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235B204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AB03A99">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val="0"/>
          <w:bCs/>
          <w:color w:val="auto"/>
          <w:sz w:val="24"/>
          <w:highlight w:val="none"/>
        </w:rPr>
        <w:t>采购代理机构有权对谈判小组各成员的评审情况和评审意见进行合理性和合规性审查，</w:t>
      </w:r>
      <w:r>
        <w:rPr>
          <w:rFonts w:hint="eastAsia" w:cs="仿宋_GB2312" w:asciiTheme="minorEastAsia" w:hAnsiTheme="minorEastAsia" w:eastAsiaTheme="minorEastAsia"/>
          <w:color w:val="auto"/>
          <w:sz w:val="24"/>
          <w:highlight w:val="none"/>
        </w:rPr>
        <w:t>如发现谈判小组成员的评审意见带有明显倾向性，或不按规定程序和标准评审，谈判小组成员应进行书面澄清和说明；谈判小组成员拒不接受采购代理机构审查的，采购代理机构将向同级政府采购监督管理部门报告并予以处理。</w:t>
      </w:r>
    </w:p>
    <w:p w14:paraId="44F5479D">
      <w:pPr>
        <w:pStyle w:val="392"/>
        <w:spacing w:before="0"/>
        <w:ind w:firstLine="0" w:firstLineChars="0"/>
        <w:rPr>
          <w:rFonts w:cs="仿宋_GB2312" w:asciiTheme="minorEastAsia" w:hAnsiTheme="minorEastAsia" w:eastAsiaTheme="minorEastAsia"/>
          <w:b/>
          <w:color w:val="auto"/>
          <w:highlight w:val="none"/>
        </w:rPr>
      </w:pPr>
    </w:p>
    <w:p w14:paraId="3DD7882A">
      <w:pPr>
        <w:snapToGrid w:val="0"/>
        <w:spacing w:line="360" w:lineRule="auto"/>
        <w:ind w:left="120" w:leftChars="57" w:firstLine="482" w:firstLineChars="150"/>
        <w:jc w:val="center"/>
        <w:outlineLvl w:val="1"/>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1805C23">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谈判小组成员、采购人和采购代理机构工作人员、相关监督人员等与评审有关的人员应当予以保密。</w:t>
      </w:r>
    </w:p>
    <w:p w14:paraId="210A8A93">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6B669840">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503A1FA">
      <w:pPr>
        <w:pStyle w:val="2"/>
        <w:numPr>
          <w:ilvl w:val="0"/>
          <w:numId w:val="0"/>
        </w:numPr>
        <w:bidi w:val="0"/>
        <w:ind w:leftChars="0"/>
        <w:jc w:val="center"/>
        <w:rPr>
          <w:color w:val="auto"/>
          <w:sz w:val="32"/>
          <w:szCs w:val="32"/>
          <w:highlight w:val="none"/>
        </w:rPr>
      </w:pPr>
      <w:bookmarkStart w:id="66" w:name="_Toc12496"/>
      <w:r>
        <w:rPr>
          <w:rFonts w:hint="eastAsia"/>
          <w:color w:val="auto"/>
          <w:sz w:val="32"/>
          <w:szCs w:val="32"/>
          <w:highlight w:val="none"/>
        </w:rPr>
        <w:t>第六部分</w:t>
      </w:r>
      <w:bookmarkEnd w:id="65"/>
      <w:r>
        <w:rPr>
          <w:rFonts w:hint="eastAsia"/>
          <w:color w:val="auto"/>
          <w:sz w:val="32"/>
          <w:szCs w:val="32"/>
          <w:highlight w:val="none"/>
        </w:rPr>
        <w:t xml:space="preserve">  拟签订的合同文本</w:t>
      </w:r>
      <w:bookmarkEnd w:id="66"/>
    </w:p>
    <w:p w14:paraId="2D2DAECA">
      <w:pPr>
        <w:pStyle w:val="32"/>
        <w:spacing w:line="600" w:lineRule="exact"/>
        <w:jc w:val="center"/>
        <w:rPr>
          <w:rFonts w:hint="eastAsia" w:ascii="方正小标宋简体" w:hAnsi="宋体" w:eastAsia="方正小标宋简体"/>
          <w:b/>
          <w:color w:val="auto"/>
          <w:sz w:val="52"/>
          <w:szCs w:val="52"/>
          <w:highlight w:val="none"/>
        </w:rPr>
      </w:pPr>
      <w:bookmarkStart w:id="67" w:name="第五部分"/>
      <w:bookmarkStart w:id="68" w:name="_Toc86217003"/>
      <w:r>
        <w:rPr>
          <w:rFonts w:hint="eastAsia" w:ascii="方正小标宋简体" w:hAnsi="宋体" w:eastAsia="方正小标宋简体"/>
          <w:b/>
          <w:color w:val="auto"/>
          <w:sz w:val="52"/>
          <w:szCs w:val="52"/>
          <w:highlight w:val="none"/>
        </w:rPr>
        <w:t>北海市政府采购合同</w:t>
      </w:r>
    </w:p>
    <w:p w14:paraId="1B68FB92">
      <w:pPr>
        <w:pStyle w:val="32"/>
        <w:spacing w:line="600" w:lineRule="exact"/>
        <w:rPr>
          <w:rFonts w:hint="eastAsia" w:hAnsi="宋体"/>
          <w:color w:val="auto"/>
          <w:sz w:val="52"/>
          <w:szCs w:val="52"/>
          <w:highlight w:val="none"/>
        </w:rPr>
      </w:pPr>
    </w:p>
    <w:p w14:paraId="63C136D0">
      <w:pPr>
        <w:pStyle w:val="32"/>
        <w:spacing w:line="600" w:lineRule="exact"/>
        <w:rPr>
          <w:rFonts w:hint="eastAsia" w:hAnsi="宋体"/>
          <w:color w:val="auto"/>
          <w:highlight w:val="none"/>
        </w:rPr>
      </w:pPr>
    </w:p>
    <w:p w14:paraId="6FEDD2B4">
      <w:pPr>
        <w:pStyle w:val="32"/>
        <w:spacing w:line="600" w:lineRule="exact"/>
        <w:rPr>
          <w:rFonts w:hint="eastAsia" w:hAnsi="宋体"/>
          <w:color w:val="auto"/>
          <w:highlight w:val="none"/>
        </w:rPr>
      </w:pPr>
    </w:p>
    <w:p w14:paraId="1A193737">
      <w:pPr>
        <w:pStyle w:val="32"/>
        <w:spacing w:line="600" w:lineRule="exact"/>
        <w:rPr>
          <w:rFonts w:hint="eastAsia" w:hAnsi="宋体"/>
          <w:color w:val="auto"/>
          <w:highlight w:val="none"/>
        </w:rPr>
      </w:pPr>
    </w:p>
    <w:p w14:paraId="11475F3E">
      <w:pPr>
        <w:pStyle w:val="32"/>
        <w:spacing w:line="600" w:lineRule="exact"/>
        <w:rPr>
          <w:rFonts w:hint="eastAsia" w:hAnsi="宋体"/>
          <w:color w:val="auto"/>
          <w:highlight w:val="none"/>
        </w:rPr>
      </w:pPr>
    </w:p>
    <w:p w14:paraId="0466D63D">
      <w:pPr>
        <w:pStyle w:val="32"/>
        <w:spacing w:line="700" w:lineRule="exact"/>
        <w:ind w:firstLine="1391" w:firstLineChars="495"/>
        <w:rPr>
          <w:rFonts w:hint="eastAsia" w:hAnsi="宋体"/>
          <w:b/>
          <w:color w:val="auto"/>
          <w:sz w:val="28"/>
          <w:szCs w:val="28"/>
          <w:highlight w:val="none"/>
          <w:u w:val="single"/>
        </w:rPr>
      </w:pPr>
      <w:r>
        <w:rPr>
          <w:rFonts w:hint="eastAsia" w:hAnsi="宋体"/>
          <w:b/>
          <w:color w:val="auto"/>
          <w:sz w:val="28"/>
          <w:szCs w:val="28"/>
          <w:highlight w:val="none"/>
        </w:rPr>
        <w:t>合同名称：</w:t>
      </w:r>
      <w:r>
        <w:rPr>
          <w:rFonts w:hint="eastAsia" w:hAnsi="宋体"/>
          <w:b/>
          <w:color w:val="auto"/>
          <w:sz w:val="28"/>
          <w:szCs w:val="28"/>
          <w:highlight w:val="none"/>
          <w:u w:val="single"/>
        </w:rPr>
        <w:t xml:space="preserve">                          </w:t>
      </w:r>
    </w:p>
    <w:p w14:paraId="748BD04E">
      <w:pPr>
        <w:pStyle w:val="32"/>
        <w:spacing w:line="700" w:lineRule="exact"/>
        <w:ind w:firstLine="1391" w:firstLineChars="495"/>
        <w:rPr>
          <w:rFonts w:hint="eastAsia" w:hAnsi="宋体"/>
          <w:b/>
          <w:color w:val="auto"/>
          <w:sz w:val="28"/>
          <w:szCs w:val="28"/>
          <w:highlight w:val="none"/>
          <w:u w:val="single"/>
        </w:rPr>
      </w:pPr>
      <w:r>
        <w:rPr>
          <w:rFonts w:hint="eastAsia" w:hAnsi="宋体"/>
          <w:b/>
          <w:color w:val="auto"/>
          <w:sz w:val="28"/>
          <w:szCs w:val="28"/>
          <w:highlight w:val="none"/>
        </w:rPr>
        <w:t>合同编号：</w:t>
      </w:r>
      <w:r>
        <w:rPr>
          <w:rFonts w:hint="eastAsia" w:hAnsi="宋体"/>
          <w:b/>
          <w:color w:val="auto"/>
          <w:sz w:val="28"/>
          <w:szCs w:val="28"/>
          <w:highlight w:val="none"/>
          <w:u w:val="single"/>
        </w:rPr>
        <w:t xml:space="preserve">                          </w:t>
      </w:r>
    </w:p>
    <w:p w14:paraId="05F0F08C">
      <w:pPr>
        <w:pStyle w:val="32"/>
        <w:spacing w:line="700" w:lineRule="exact"/>
        <w:rPr>
          <w:rFonts w:hint="eastAsia" w:hAnsi="宋体"/>
          <w:color w:val="auto"/>
          <w:sz w:val="28"/>
          <w:szCs w:val="28"/>
          <w:highlight w:val="none"/>
        </w:rPr>
      </w:pPr>
    </w:p>
    <w:p w14:paraId="1D1E5940">
      <w:pPr>
        <w:pStyle w:val="32"/>
        <w:spacing w:line="700" w:lineRule="exact"/>
        <w:ind w:firstLine="1391" w:firstLineChars="495"/>
        <w:rPr>
          <w:rFonts w:hint="eastAsia" w:hAnsi="宋体"/>
          <w:b/>
          <w:color w:val="auto"/>
          <w:sz w:val="28"/>
          <w:szCs w:val="28"/>
          <w:highlight w:val="none"/>
        </w:rPr>
      </w:pPr>
      <w:r>
        <w:rPr>
          <w:rFonts w:hint="eastAsia" w:hAnsi="宋体"/>
          <w:b/>
          <w:color w:val="auto"/>
          <w:sz w:val="28"/>
          <w:szCs w:val="28"/>
          <w:highlight w:val="none"/>
        </w:rPr>
        <w:t>采购单位（甲方）</w:t>
      </w:r>
      <w:r>
        <w:rPr>
          <w:rFonts w:hint="eastAsia" w:hAnsi="宋体"/>
          <w:b/>
          <w:color w:val="auto"/>
          <w:sz w:val="28"/>
          <w:szCs w:val="28"/>
          <w:highlight w:val="none"/>
          <w:u w:val="single"/>
        </w:rPr>
        <w:t xml:space="preserve">                   </w:t>
      </w:r>
    </w:p>
    <w:p w14:paraId="06918700">
      <w:pPr>
        <w:pStyle w:val="32"/>
        <w:spacing w:line="700" w:lineRule="exact"/>
        <w:ind w:firstLine="1391" w:firstLineChars="495"/>
        <w:rPr>
          <w:rFonts w:hint="eastAsia" w:hAnsi="宋体"/>
          <w:b/>
          <w:color w:val="auto"/>
          <w:sz w:val="28"/>
          <w:szCs w:val="28"/>
          <w:highlight w:val="none"/>
        </w:rPr>
      </w:pPr>
      <w:r>
        <w:rPr>
          <w:rFonts w:hint="eastAsia" w:hAnsi="宋体"/>
          <w:b/>
          <w:color w:val="auto"/>
          <w:sz w:val="28"/>
          <w:szCs w:val="28"/>
          <w:highlight w:val="none"/>
        </w:rPr>
        <w:t>供 应 商（乙方）</w:t>
      </w:r>
      <w:r>
        <w:rPr>
          <w:rFonts w:hint="eastAsia" w:hAnsi="宋体"/>
          <w:b/>
          <w:color w:val="auto"/>
          <w:sz w:val="28"/>
          <w:szCs w:val="28"/>
          <w:highlight w:val="none"/>
          <w:u w:val="single"/>
        </w:rPr>
        <w:t xml:space="preserve">                    </w:t>
      </w:r>
    </w:p>
    <w:p w14:paraId="6989FD2E">
      <w:pPr>
        <w:pStyle w:val="32"/>
        <w:spacing w:line="700" w:lineRule="exact"/>
        <w:rPr>
          <w:rFonts w:hint="eastAsia" w:hAnsi="宋体"/>
          <w:color w:val="auto"/>
          <w:sz w:val="28"/>
          <w:szCs w:val="28"/>
          <w:highlight w:val="none"/>
        </w:rPr>
      </w:pPr>
    </w:p>
    <w:p w14:paraId="00389F5A">
      <w:pPr>
        <w:pStyle w:val="32"/>
        <w:spacing w:line="700" w:lineRule="exact"/>
        <w:ind w:firstLine="1391" w:firstLineChars="495"/>
        <w:rPr>
          <w:rFonts w:hint="eastAsia" w:hAnsi="宋体"/>
          <w:b/>
          <w:color w:val="auto"/>
          <w:sz w:val="28"/>
          <w:szCs w:val="28"/>
          <w:highlight w:val="none"/>
          <w:u w:val="single"/>
        </w:rPr>
      </w:pPr>
      <w:r>
        <w:rPr>
          <w:rFonts w:hint="eastAsia" w:hAnsi="宋体"/>
          <w:b/>
          <w:color w:val="auto"/>
          <w:sz w:val="28"/>
          <w:szCs w:val="28"/>
          <w:highlight w:val="none"/>
        </w:rPr>
        <w:t>签订合同地点：</w:t>
      </w:r>
      <w:r>
        <w:rPr>
          <w:rFonts w:hint="eastAsia" w:hAnsi="宋体"/>
          <w:b/>
          <w:color w:val="auto"/>
          <w:sz w:val="28"/>
          <w:szCs w:val="28"/>
          <w:highlight w:val="none"/>
          <w:u w:val="single"/>
        </w:rPr>
        <w:t xml:space="preserve">                    </w:t>
      </w:r>
    </w:p>
    <w:p w14:paraId="4DF25F37">
      <w:pPr>
        <w:pStyle w:val="32"/>
        <w:spacing w:line="700" w:lineRule="exact"/>
        <w:ind w:firstLine="1391" w:firstLineChars="495"/>
        <w:rPr>
          <w:rFonts w:hint="eastAsia" w:hAnsi="宋体"/>
          <w:b/>
          <w:color w:val="auto"/>
          <w:sz w:val="28"/>
          <w:szCs w:val="28"/>
          <w:highlight w:val="none"/>
        </w:rPr>
      </w:pPr>
      <w:r>
        <w:rPr>
          <w:rFonts w:hint="eastAsia" w:hAnsi="宋体"/>
          <w:b/>
          <w:color w:val="auto"/>
          <w:sz w:val="28"/>
          <w:szCs w:val="28"/>
          <w:highlight w:val="none"/>
        </w:rPr>
        <w:t>签订合同时间：</w:t>
      </w:r>
      <w:r>
        <w:rPr>
          <w:rFonts w:hint="eastAsia" w:hAnsi="宋体"/>
          <w:b/>
          <w:color w:val="auto"/>
          <w:sz w:val="28"/>
          <w:szCs w:val="28"/>
          <w:highlight w:val="none"/>
          <w:u w:val="single"/>
        </w:rPr>
        <w:t xml:space="preserve">                    </w:t>
      </w:r>
    </w:p>
    <w:p w14:paraId="52974756">
      <w:pPr>
        <w:spacing w:line="600" w:lineRule="exact"/>
        <w:rPr>
          <w:rFonts w:hint="eastAsia" w:ascii="方正小标宋简体" w:hAnsi="宋体" w:eastAsia="方正小标宋简体"/>
          <w:bCs/>
          <w:color w:val="auto"/>
          <w:sz w:val="36"/>
          <w:szCs w:val="36"/>
          <w:highlight w:val="none"/>
        </w:rPr>
      </w:pPr>
    </w:p>
    <w:p w14:paraId="51E2B828">
      <w:pPr>
        <w:snapToGrid w:val="0"/>
        <w:spacing w:line="360" w:lineRule="exact"/>
        <w:rPr>
          <w:rFonts w:hint="eastAsia" w:ascii="宋体" w:hAnsi="宋体"/>
          <w:b/>
          <w:bCs/>
          <w:color w:val="auto"/>
          <w:szCs w:val="21"/>
          <w:highlight w:val="none"/>
        </w:rPr>
      </w:pPr>
    </w:p>
    <w:p w14:paraId="2664885D">
      <w:pPr>
        <w:snapToGrid w:val="0"/>
        <w:spacing w:line="360" w:lineRule="exact"/>
        <w:rPr>
          <w:rFonts w:hint="eastAsia" w:ascii="宋体" w:hAnsi="宋体"/>
          <w:b/>
          <w:bCs/>
          <w:color w:val="auto"/>
          <w:szCs w:val="21"/>
          <w:highlight w:val="none"/>
        </w:rPr>
      </w:pPr>
    </w:p>
    <w:p w14:paraId="03585FD7">
      <w:pPr>
        <w:snapToGrid w:val="0"/>
        <w:spacing w:line="360" w:lineRule="exact"/>
        <w:rPr>
          <w:rFonts w:hint="eastAsia" w:ascii="宋体" w:hAnsi="宋体"/>
          <w:b/>
          <w:bCs/>
          <w:color w:val="auto"/>
          <w:szCs w:val="21"/>
          <w:highlight w:val="none"/>
        </w:rPr>
      </w:pPr>
    </w:p>
    <w:p w14:paraId="65204B44">
      <w:pPr>
        <w:snapToGrid w:val="0"/>
        <w:spacing w:line="360" w:lineRule="exact"/>
        <w:rPr>
          <w:rFonts w:hint="eastAsia" w:ascii="宋体" w:hAnsi="宋体"/>
          <w:b/>
          <w:bCs/>
          <w:color w:val="auto"/>
          <w:szCs w:val="21"/>
          <w:highlight w:val="none"/>
        </w:rPr>
      </w:pPr>
    </w:p>
    <w:p w14:paraId="5742F980">
      <w:pPr>
        <w:snapToGrid w:val="0"/>
        <w:spacing w:line="360" w:lineRule="exact"/>
        <w:rPr>
          <w:rFonts w:hint="eastAsia" w:ascii="宋体" w:hAnsi="宋体"/>
          <w:b/>
          <w:bCs/>
          <w:color w:val="auto"/>
          <w:szCs w:val="21"/>
          <w:highlight w:val="none"/>
        </w:rPr>
      </w:pPr>
    </w:p>
    <w:p w14:paraId="1800EE65">
      <w:pPr>
        <w:snapToGrid w:val="0"/>
        <w:spacing w:line="360" w:lineRule="exact"/>
        <w:rPr>
          <w:rFonts w:hint="eastAsia" w:ascii="宋体" w:hAnsi="宋体"/>
          <w:b/>
          <w:bCs/>
          <w:color w:val="auto"/>
          <w:szCs w:val="21"/>
          <w:highlight w:val="none"/>
        </w:rPr>
      </w:pPr>
    </w:p>
    <w:p w14:paraId="5FE7C07D">
      <w:pPr>
        <w:snapToGrid w:val="0"/>
        <w:spacing w:line="360" w:lineRule="exact"/>
        <w:rPr>
          <w:rFonts w:hint="eastAsia" w:ascii="宋体" w:hAnsi="宋体"/>
          <w:b/>
          <w:bCs/>
          <w:color w:val="auto"/>
          <w:szCs w:val="21"/>
          <w:highlight w:val="none"/>
        </w:rPr>
      </w:pPr>
    </w:p>
    <w:p w14:paraId="772B01EB">
      <w:pPr>
        <w:snapToGrid/>
        <w:spacing w:line="240" w:lineRule="auto"/>
        <w:rPr>
          <w:rFonts w:hint="eastAsia" w:ascii="宋体" w:hAnsi="宋体"/>
          <w:b/>
          <w:bCs/>
          <w:color w:val="auto"/>
          <w:szCs w:val="21"/>
          <w:highlight w:val="none"/>
        </w:rPr>
      </w:pPr>
      <w:r>
        <w:rPr>
          <w:rFonts w:hint="eastAsia" w:ascii="宋体" w:hAnsi="宋体"/>
          <w:b/>
          <w:bCs/>
          <w:color w:val="auto"/>
          <w:szCs w:val="21"/>
          <w:highlight w:val="none"/>
        </w:rPr>
        <w:br w:type="page"/>
      </w:r>
    </w:p>
    <w:p w14:paraId="2BC3C401">
      <w:pPr>
        <w:pStyle w:val="22"/>
        <w:rPr>
          <w:rFonts w:hint="eastAsia"/>
          <w:color w:val="auto"/>
          <w:highlight w:val="none"/>
        </w:rPr>
      </w:pPr>
    </w:p>
    <w:p w14:paraId="51F76B97">
      <w:pPr>
        <w:snapToGrid w:val="0"/>
        <w:spacing w:line="360" w:lineRule="exact"/>
        <w:jc w:val="center"/>
        <w:rPr>
          <w:rFonts w:hint="eastAsia" w:ascii="方正小标宋简体" w:hAnsi="宋体" w:eastAsia="方正小标宋简体"/>
          <w:bCs/>
          <w:color w:val="auto"/>
          <w:sz w:val="36"/>
          <w:szCs w:val="36"/>
          <w:highlight w:val="none"/>
        </w:rPr>
      </w:pPr>
      <w:r>
        <w:rPr>
          <w:rFonts w:hint="eastAsia" w:ascii="方正小标宋简体" w:hAnsi="宋体" w:eastAsia="方正小标宋简体"/>
          <w:bCs/>
          <w:color w:val="auto"/>
          <w:sz w:val="36"/>
          <w:szCs w:val="36"/>
          <w:highlight w:val="none"/>
        </w:rPr>
        <w:t>北海市政府采购合同</w:t>
      </w:r>
    </w:p>
    <w:p w14:paraId="65D83554">
      <w:pPr>
        <w:snapToGrid w:val="0"/>
        <w:spacing w:line="360" w:lineRule="exact"/>
        <w:ind w:right="480" w:firstLine="7140" w:firstLineChars="340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366FD5F2">
      <w:pPr>
        <w:snapToGrid w:val="0"/>
        <w:spacing w:line="360" w:lineRule="exact"/>
        <w:rPr>
          <w:rFonts w:hint="eastAsia" w:ascii="宋体" w:hAnsi="宋体"/>
          <w:color w:val="auto"/>
          <w:szCs w:val="21"/>
          <w:highlight w:val="none"/>
        </w:rPr>
      </w:pPr>
    </w:p>
    <w:p w14:paraId="07F0D57E">
      <w:pPr>
        <w:snapToGrid w:val="0"/>
        <w:spacing w:line="360" w:lineRule="exact"/>
        <w:rPr>
          <w:rFonts w:ascii="宋体" w:hAnsi="宋体"/>
          <w:color w:val="auto"/>
          <w:szCs w:val="21"/>
          <w:highlight w:val="none"/>
          <w:u w:val="single"/>
        </w:rPr>
      </w:pPr>
      <w:r>
        <w:rPr>
          <w:rFonts w:hint="eastAsia" w:ascii="宋体" w:hAnsi="宋体"/>
          <w:color w:val="auto"/>
          <w:szCs w:val="21"/>
          <w:highlight w:val="none"/>
        </w:rPr>
        <w:t>采购单位（甲方）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 xml:space="preserve">采 购 计 划 号 </w:t>
      </w:r>
      <w:r>
        <w:rPr>
          <w:rFonts w:hint="eastAsia" w:ascii="宋体" w:hAnsi="宋体"/>
          <w:color w:val="auto"/>
          <w:spacing w:val="-20"/>
          <w:szCs w:val="21"/>
          <w:highlight w:val="none"/>
          <w:u w:val="single"/>
        </w:rPr>
        <w:t xml:space="preserve">         </w:t>
      </w:r>
      <w:r>
        <w:rPr>
          <w:rFonts w:hint="eastAsia" w:ascii="宋体" w:hAnsi="宋体"/>
          <w:color w:val="auto"/>
          <w:szCs w:val="21"/>
          <w:highlight w:val="none"/>
          <w:u w:val="single"/>
        </w:rPr>
        <w:t xml:space="preserve">                     </w:t>
      </w:r>
    </w:p>
    <w:p w14:paraId="5EAAAE07">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供 应 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pacing w:val="-20"/>
          <w:szCs w:val="21"/>
          <w:highlight w:val="none"/>
        </w:rPr>
        <w:t>编号</w:t>
      </w:r>
      <w:r>
        <w:rPr>
          <w:rFonts w:hint="eastAsia" w:ascii="宋体" w:hAnsi="宋体"/>
          <w:color w:val="auto"/>
          <w:szCs w:val="21"/>
          <w:highlight w:val="none"/>
          <w:u w:val="single"/>
        </w:rPr>
        <w:t xml:space="preserve">                          </w:t>
      </w:r>
    </w:p>
    <w:p w14:paraId="3856C301">
      <w:pPr>
        <w:snapToGrid w:val="0"/>
        <w:spacing w:line="360" w:lineRule="exact"/>
        <w:rPr>
          <w:rFonts w:hint="eastAsia"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2D454702">
      <w:pPr>
        <w:snapToGrid w:val="0"/>
        <w:spacing w:line="360" w:lineRule="exact"/>
        <w:ind w:firstLine="420" w:firstLineChars="200"/>
        <w:rPr>
          <w:rFonts w:hint="eastAsia" w:ascii="宋体" w:hAnsi="宋体"/>
          <w:color w:val="auto"/>
          <w:szCs w:val="21"/>
          <w:highlight w:val="none"/>
        </w:rPr>
      </w:pPr>
    </w:p>
    <w:p w14:paraId="40C81DDE">
      <w:pPr>
        <w:pStyle w:val="32"/>
        <w:adjustRightInd w:val="0"/>
        <w:snapToGrid w:val="0"/>
        <w:spacing w:line="360" w:lineRule="exact"/>
        <w:ind w:firstLine="412" w:firstLineChars="200"/>
        <w:rPr>
          <w:rFonts w:hint="eastAsia" w:hAnsi="宋体"/>
          <w:color w:val="auto"/>
          <w:spacing w:val="-2"/>
          <w:sz w:val="21"/>
          <w:highlight w:val="none"/>
        </w:rPr>
      </w:pPr>
      <w:r>
        <w:rPr>
          <w:rFonts w:hint="eastAsia" w:hAnsi="宋体"/>
          <w:color w:val="auto"/>
          <w:spacing w:val="-2"/>
          <w:sz w:val="21"/>
          <w:highlight w:val="none"/>
        </w:rPr>
        <w:t>根据《中华人民共和国政府采购法》、《中华人民共和国民法典》等法律、法规规定，按照</w:t>
      </w:r>
      <w:r>
        <w:rPr>
          <w:rFonts w:hint="eastAsia" w:hAnsi="宋体"/>
          <w:color w:val="auto"/>
          <w:spacing w:val="-2"/>
          <w:sz w:val="21"/>
          <w:highlight w:val="none"/>
          <w:lang w:eastAsia="zh-CN"/>
        </w:rPr>
        <w:t>采购文件</w:t>
      </w:r>
      <w:r>
        <w:rPr>
          <w:rFonts w:hint="eastAsia" w:hAnsi="宋体"/>
          <w:color w:val="auto"/>
          <w:sz w:val="21"/>
          <w:highlight w:val="none"/>
        </w:rPr>
        <w:t>规定条款和</w:t>
      </w:r>
      <w:r>
        <w:rPr>
          <w:rFonts w:hint="eastAsia" w:hAnsi="宋体"/>
          <w:color w:val="auto"/>
          <w:sz w:val="21"/>
          <w:highlight w:val="none"/>
          <w:lang w:val="en-US" w:eastAsia="zh-CN"/>
        </w:rPr>
        <w:t>成交供应商谈判</w:t>
      </w:r>
      <w:r>
        <w:rPr>
          <w:rFonts w:hint="eastAsia" w:hAnsi="宋体"/>
          <w:color w:val="auto"/>
          <w:sz w:val="21"/>
          <w:highlight w:val="none"/>
        </w:rPr>
        <w:t>文件及其承诺，甲乙双方签订本合同。</w:t>
      </w:r>
    </w:p>
    <w:p w14:paraId="1ABDC6DF">
      <w:pPr>
        <w:adjustRightInd w:val="0"/>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第一条　合同标的</w:t>
      </w:r>
    </w:p>
    <w:p w14:paraId="14D4EA3B">
      <w:pPr>
        <w:adjustRightInd w:val="0"/>
        <w:snapToGrid w:val="0"/>
        <w:spacing w:after="120" w:afterLines="50" w:line="3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1.供货</w:t>
      </w:r>
      <w:r>
        <w:rPr>
          <w:rFonts w:hint="eastAsia" w:ascii="宋体" w:hAnsi="宋体"/>
          <w:color w:val="auto"/>
          <w:szCs w:val="21"/>
          <w:highlight w:val="none"/>
          <w:lang w:val="en-US" w:eastAsia="zh-CN"/>
        </w:rPr>
        <w:t>及改造内容，详见报价表。</w:t>
      </w:r>
    </w:p>
    <w:p w14:paraId="66EC4C8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2.合同合计金额包括货物价款，</w:t>
      </w:r>
      <w:r>
        <w:rPr>
          <w:rFonts w:hint="eastAsia"/>
          <w:color w:val="auto"/>
          <w:highlight w:val="none"/>
        </w:rPr>
        <w:t>包括</w:t>
      </w:r>
      <w:r>
        <w:rPr>
          <w:rFonts w:hint="eastAsia"/>
          <w:color w:val="auto"/>
          <w:highlight w:val="none"/>
          <w:lang w:val="en-US" w:eastAsia="zh-CN"/>
        </w:rPr>
        <w:t>（1）货物及标准附件、备品备件、专用工具的价格；（2）运输、装卸、调试、培训、技术支持、售后服务等费用；（3）必要的保险费用和各项税费；（4）包括安装费用；（5）</w:t>
      </w:r>
      <w:r>
        <w:rPr>
          <w:rFonts w:hint="eastAsia" w:ascii="宋体" w:hAnsi="宋体" w:eastAsia="宋体" w:cs="仿宋_GB2312"/>
          <w:color w:val="auto"/>
          <w:sz w:val="21"/>
          <w:szCs w:val="21"/>
          <w:highlight w:val="none"/>
          <w:lang w:val="en-US" w:eastAsia="zh-CN"/>
        </w:rPr>
        <w:t>基础环境改造费用</w:t>
      </w:r>
      <w:r>
        <w:rPr>
          <w:rFonts w:hint="eastAsia"/>
          <w:color w:val="auto"/>
          <w:highlight w:val="none"/>
          <w:lang w:val="en-US" w:eastAsia="zh-CN"/>
        </w:rPr>
        <w:t>。</w:t>
      </w:r>
      <w:r>
        <w:rPr>
          <w:rFonts w:hint="eastAsia" w:ascii="宋体" w:hAnsi="宋体"/>
          <w:color w:val="auto"/>
          <w:szCs w:val="21"/>
          <w:highlight w:val="none"/>
        </w:rPr>
        <w:t>如</w:t>
      </w:r>
      <w:r>
        <w:rPr>
          <w:rFonts w:hint="eastAsia" w:ascii="宋体" w:hAnsi="宋体"/>
          <w:color w:val="auto"/>
          <w:szCs w:val="21"/>
          <w:highlight w:val="none"/>
          <w:lang w:val="en-US" w:eastAsia="zh-CN"/>
        </w:rPr>
        <w:t>采购</w:t>
      </w:r>
      <w:r>
        <w:rPr>
          <w:rFonts w:hint="eastAsia" w:ascii="宋体" w:hAnsi="宋体"/>
          <w:color w:val="auto"/>
          <w:szCs w:val="21"/>
          <w:highlight w:val="none"/>
        </w:rPr>
        <w:t>文件对其另有规定的，从其规定。</w:t>
      </w:r>
    </w:p>
    <w:p w14:paraId="37438A8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第二条　质量保证</w:t>
      </w:r>
    </w:p>
    <w:p w14:paraId="06603111">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1.乙方所提供的货物型号、技术规格、技术参数等质量必须与</w:t>
      </w:r>
      <w:r>
        <w:rPr>
          <w:rFonts w:hint="eastAsia" w:ascii="宋体" w:hAnsi="宋体"/>
          <w:color w:val="auto"/>
          <w:szCs w:val="21"/>
          <w:highlight w:val="none"/>
          <w:lang w:eastAsia="zh-CN"/>
        </w:rPr>
        <w:t>采购文件</w:t>
      </w:r>
      <w:r>
        <w:rPr>
          <w:rFonts w:hint="eastAsia" w:ascii="宋体" w:hAnsi="宋体"/>
          <w:color w:val="auto"/>
          <w:szCs w:val="21"/>
          <w:highlight w:val="none"/>
        </w:rPr>
        <w:t>和承诺相一致。乙方提供的节能和环保产品必须是列入最新一期政府采购清单的产品。</w:t>
      </w:r>
    </w:p>
    <w:p w14:paraId="55E86A6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2.乙方所提供的货物必须是全新、未使用的原装产品，且在正常安装、使用和保养条件下，其使用寿命期内各项指标均达到质量要求</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且符合国家、广西有关标准、规定</w:t>
      </w:r>
      <w:r>
        <w:rPr>
          <w:rFonts w:hint="eastAsia" w:ascii="宋体" w:hAnsi="宋体"/>
          <w:color w:val="auto"/>
          <w:szCs w:val="21"/>
          <w:highlight w:val="none"/>
        </w:rPr>
        <w:t>。</w:t>
      </w:r>
    </w:p>
    <w:p w14:paraId="04E8623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第三条　权利保证</w:t>
      </w:r>
    </w:p>
    <w:p w14:paraId="175D547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1.乙方应保证所提供货物在使用时不会侵犯任何第三方的专利权、商标权、工业设计权或其他权利。</w:t>
      </w:r>
    </w:p>
    <w:p w14:paraId="7EDA7CA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2.乙方应按</w:t>
      </w:r>
      <w:r>
        <w:rPr>
          <w:rFonts w:hint="eastAsia" w:ascii="宋体" w:hAnsi="宋体"/>
          <w:color w:val="auto"/>
          <w:szCs w:val="21"/>
          <w:highlight w:val="none"/>
          <w:lang w:eastAsia="zh-CN"/>
        </w:rPr>
        <w:t>采购文件</w:t>
      </w:r>
      <w:r>
        <w:rPr>
          <w:rFonts w:hint="eastAsia" w:ascii="宋体" w:hAnsi="宋体"/>
          <w:color w:val="auto"/>
          <w:szCs w:val="21"/>
          <w:highlight w:val="none"/>
        </w:rPr>
        <w:t>规定的时间向甲方提供使用货物的有关技术资料。</w:t>
      </w:r>
    </w:p>
    <w:p w14:paraId="64F0ECD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215A2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4.乙方保证所交付的货物的所有权完全属于乙方且无任何抵押、质押、查封等产权瑕疵。</w:t>
      </w:r>
    </w:p>
    <w:p w14:paraId="4327174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第四条　包装和运输</w:t>
      </w:r>
    </w:p>
    <w:p w14:paraId="304DC1F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1.乙方提供的货物均应按</w:t>
      </w:r>
      <w:r>
        <w:rPr>
          <w:rFonts w:hint="eastAsia" w:ascii="宋体" w:hAnsi="宋体"/>
          <w:color w:val="auto"/>
          <w:szCs w:val="21"/>
          <w:highlight w:val="none"/>
          <w:lang w:eastAsia="zh-CN"/>
        </w:rPr>
        <w:t>采购文件</w:t>
      </w:r>
      <w:r>
        <w:rPr>
          <w:rFonts w:hint="eastAsia" w:ascii="宋体" w:hAnsi="宋体"/>
          <w:color w:val="auto"/>
          <w:szCs w:val="21"/>
          <w:highlight w:val="none"/>
        </w:rPr>
        <w:t>要求的包装材料、包装标准、包装方式进行包装，每一包装单元内应附详细的装箱单和质量合格证。</w:t>
      </w:r>
    </w:p>
    <w:p w14:paraId="3D209E7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2.货物的运输方式：</w:t>
      </w:r>
      <w:r>
        <w:rPr>
          <w:rFonts w:hint="eastAsia" w:ascii="宋体" w:hAnsi="宋体"/>
          <w:color w:val="auto"/>
          <w:szCs w:val="21"/>
          <w:highlight w:val="none"/>
          <w:u w:val="single"/>
        </w:rPr>
        <w:t xml:space="preserve">             。</w:t>
      </w:r>
    </w:p>
    <w:p w14:paraId="1986C35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3.乙方负责货物运输，货物运输合理损耗及计算方法：</w:t>
      </w:r>
      <w:r>
        <w:rPr>
          <w:rFonts w:hint="eastAsia" w:ascii="宋体" w:hAnsi="宋体"/>
          <w:color w:val="auto"/>
          <w:szCs w:val="21"/>
          <w:highlight w:val="none"/>
          <w:u w:val="single"/>
        </w:rPr>
        <w:t xml:space="preserve">                 。</w:t>
      </w:r>
    </w:p>
    <w:p w14:paraId="4C7BDA6C">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第五条　交付和验收</w:t>
      </w:r>
    </w:p>
    <w:p w14:paraId="49085DA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1.交货时间：</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578FAF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2.乙方提供不符合</w:t>
      </w:r>
      <w:r>
        <w:rPr>
          <w:rFonts w:hint="eastAsia" w:ascii="宋体" w:hAnsi="宋体"/>
          <w:color w:val="auto"/>
          <w:szCs w:val="21"/>
          <w:highlight w:val="none"/>
          <w:lang w:eastAsia="zh-CN"/>
        </w:rPr>
        <w:t>采购文件</w:t>
      </w:r>
      <w:r>
        <w:rPr>
          <w:rFonts w:hint="eastAsia" w:ascii="宋体" w:hAnsi="宋体"/>
          <w:color w:val="auto"/>
          <w:szCs w:val="21"/>
          <w:highlight w:val="none"/>
        </w:rPr>
        <w:t>和本合同规定的货物，甲方有权拒绝接受。</w:t>
      </w:r>
    </w:p>
    <w:p w14:paraId="1B48469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3.乙方应将所提供货物的装箱清单、用户手册、原厂保修卡、随机资料、工具和备品、备件等交付给甲方，如有缺失应及时补齐，否则视为逾期交货。</w:t>
      </w:r>
    </w:p>
    <w:p w14:paraId="08EB59C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4.甲方应当在</w:t>
      </w:r>
      <w:r>
        <w:rPr>
          <w:rFonts w:hint="eastAsia" w:ascii="宋体" w:hAnsi="宋体"/>
          <w:color w:val="auto"/>
          <w:szCs w:val="21"/>
          <w:highlight w:val="none"/>
          <w:lang w:val="en-US" w:eastAsia="zh-CN"/>
        </w:rPr>
        <w:t>定制完成、</w:t>
      </w:r>
      <w:r>
        <w:rPr>
          <w:rFonts w:hint="eastAsia" w:ascii="宋体" w:hAnsi="宋体"/>
          <w:color w:val="auto"/>
          <w:szCs w:val="21"/>
          <w:highlight w:val="none"/>
        </w:rPr>
        <w:t>到货后七个工作日内进行验收，逾期不验收的，乙方可视同验收合格。验收合格后由甲乙双方签署货物验收单并加盖采购单位公章，甲乙双方各执一份。</w:t>
      </w:r>
    </w:p>
    <w:p w14:paraId="6B45227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4AAFAEF">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6.甲方对验收有异议的，在验收后五个工作日内以书面形式向乙方提出，乙方应自收到甲方书面异议后</w:t>
      </w:r>
      <w:r>
        <w:rPr>
          <w:rFonts w:hint="eastAsia" w:ascii="宋体" w:hAnsi="宋体"/>
          <w:color w:val="auto"/>
          <w:szCs w:val="21"/>
          <w:highlight w:val="none"/>
          <w:u w:val="single"/>
        </w:rPr>
        <w:t xml:space="preserve">    </w:t>
      </w:r>
      <w:r>
        <w:rPr>
          <w:rFonts w:hint="eastAsia" w:ascii="宋体" w:hAnsi="宋体"/>
          <w:color w:val="auto"/>
          <w:szCs w:val="21"/>
          <w:highlight w:val="none"/>
        </w:rPr>
        <w:t>日内及时予以解决。</w:t>
      </w:r>
    </w:p>
    <w:p w14:paraId="5D0F539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第六条　安装和培训</w:t>
      </w:r>
    </w:p>
    <w:p w14:paraId="5B67DB4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1.甲方应提供必要安装条件（如场地、电源、水源等）。</w:t>
      </w:r>
    </w:p>
    <w:p w14:paraId="2A860E4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 xml:space="preserve">                   。</w:t>
      </w:r>
    </w:p>
    <w:p w14:paraId="339E522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第七条  售后服务、保修期</w:t>
      </w:r>
    </w:p>
    <w:p w14:paraId="4F26896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1.乙方应按照国家有关法律法规和“三包”规定以及</w:t>
      </w:r>
      <w:r>
        <w:rPr>
          <w:rFonts w:hint="eastAsia" w:ascii="宋体" w:hAnsi="宋体"/>
          <w:color w:val="auto"/>
          <w:szCs w:val="21"/>
          <w:highlight w:val="none"/>
          <w:lang w:eastAsia="zh-CN"/>
        </w:rPr>
        <w:t>采购文件</w:t>
      </w:r>
      <w:r>
        <w:rPr>
          <w:rFonts w:hint="eastAsia" w:ascii="宋体" w:hAnsi="宋体"/>
          <w:color w:val="auto"/>
          <w:szCs w:val="21"/>
          <w:highlight w:val="none"/>
        </w:rPr>
        <w:t>和本合同所附的《</w:t>
      </w:r>
      <w:r>
        <w:rPr>
          <w:rFonts w:hint="eastAsia" w:ascii="宋体" w:hAnsi="宋体"/>
          <w:color w:val="auto"/>
          <w:szCs w:val="21"/>
          <w:highlight w:val="none"/>
          <w:lang w:val="en-US" w:eastAsia="zh-CN"/>
        </w:rPr>
        <w:t>售后服务承诺书</w:t>
      </w:r>
      <w:r>
        <w:rPr>
          <w:rFonts w:hint="eastAsia" w:ascii="宋体" w:hAnsi="宋体"/>
          <w:color w:val="auto"/>
          <w:szCs w:val="21"/>
          <w:highlight w:val="none"/>
        </w:rPr>
        <w:t>》，为甲方提供售后服务。</w:t>
      </w:r>
    </w:p>
    <w:p w14:paraId="11F9A9D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2.货物保修期：</w:t>
      </w:r>
      <w:r>
        <w:rPr>
          <w:rFonts w:hint="eastAsia" w:ascii="宋体" w:hAnsi="宋体"/>
          <w:color w:val="auto"/>
          <w:szCs w:val="21"/>
          <w:highlight w:val="none"/>
          <w:u w:val="single"/>
        </w:rPr>
        <w:t xml:space="preserve">                                          。</w:t>
      </w:r>
    </w:p>
    <w:p w14:paraId="37D3903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3.乙方提供的服务承诺和售后服务及保修期责任等其它具体约定事项。（见合同附件）</w:t>
      </w:r>
    </w:p>
    <w:p w14:paraId="349D29B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第八条　付款方式</w:t>
      </w:r>
    </w:p>
    <w:p w14:paraId="7B3D35E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hAnsi="宋体"/>
          <w:bCs/>
          <w:color w:val="auto"/>
          <w:highlight w:val="none"/>
        </w:rPr>
        <w:t>1.</w:t>
      </w:r>
      <w:r>
        <w:rPr>
          <w:rFonts w:hint="eastAsia" w:ascii="宋体" w:hAnsi="宋体"/>
          <w:color w:val="auto"/>
          <w:szCs w:val="21"/>
          <w:highlight w:val="none"/>
        </w:rPr>
        <w:t>资金性质：</w:t>
      </w:r>
      <w:r>
        <w:rPr>
          <w:rFonts w:hint="eastAsia" w:ascii="宋体" w:hAnsi="宋体"/>
          <w:color w:val="auto"/>
          <w:szCs w:val="21"/>
          <w:highlight w:val="none"/>
          <w:u w:val="single"/>
        </w:rPr>
        <w:t xml:space="preserve">        财政性资金              </w:t>
      </w:r>
      <w:r>
        <w:rPr>
          <w:rFonts w:hint="eastAsia" w:ascii="宋体" w:hAnsi="宋体"/>
          <w:color w:val="auto"/>
          <w:szCs w:val="21"/>
          <w:highlight w:val="none"/>
        </w:rPr>
        <w:t xml:space="preserve"> 。</w:t>
      </w:r>
    </w:p>
    <w:p w14:paraId="132C86F4">
      <w:pPr>
        <w:keepNext w:val="0"/>
        <w:keepLines w:val="0"/>
        <w:pageBreakBefore w:val="0"/>
        <w:widowControl w:val="0"/>
        <w:kinsoku/>
        <w:wordWrap/>
        <w:overflowPunct/>
        <w:topLinePunct w:val="0"/>
        <w:autoSpaceDE/>
        <w:autoSpaceDN/>
        <w:bidi w:val="0"/>
        <w:spacing w:line="440" w:lineRule="exact"/>
        <w:ind w:left="0" w:leftChars="0" w:right="0" w:firstLine="420" w:firstLineChars="200"/>
        <w:textAlignment w:val="auto"/>
        <w:rPr>
          <w:rFonts w:hint="eastAsia" w:hAnsi="宋体"/>
          <w:color w:val="auto"/>
          <w:highlight w:val="none"/>
          <w:lang w:val="en-US" w:eastAsia="zh-CN"/>
        </w:rPr>
      </w:pPr>
      <w:r>
        <w:rPr>
          <w:rFonts w:hint="eastAsia" w:hAnsi="宋体"/>
          <w:color w:val="auto"/>
          <w:highlight w:val="none"/>
        </w:rPr>
        <w:t>2.付款方式：</w:t>
      </w:r>
      <w:r>
        <w:rPr>
          <w:rFonts w:hint="eastAsia" w:hAnsi="宋体"/>
          <w:color w:val="auto"/>
          <w:highlight w:val="none"/>
          <w:lang w:val="en-US" w:eastAsia="zh-CN"/>
        </w:rPr>
        <w:t>预付款：</w:t>
      </w:r>
      <w:r>
        <w:rPr>
          <w:rFonts w:hint="eastAsia" w:hAnsi="宋体"/>
          <w:color w:val="auto"/>
          <w:highlight w:val="none"/>
        </w:rPr>
        <w:t>签订合同</w:t>
      </w:r>
      <w:r>
        <w:rPr>
          <w:rFonts w:hint="eastAsia" w:hAnsi="宋体"/>
          <w:color w:val="auto"/>
          <w:highlight w:val="none"/>
          <w:lang w:val="en-US" w:eastAsia="zh-CN"/>
        </w:rPr>
        <w:t>后15</w:t>
      </w:r>
      <w:r>
        <w:rPr>
          <w:rFonts w:hint="eastAsia" w:hAnsi="宋体"/>
          <w:color w:val="auto"/>
          <w:highlight w:val="none"/>
        </w:rPr>
        <w:t>个工作日</w:t>
      </w:r>
      <w:r>
        <w:rPr>
          <w:rFonts w:hint="eastAsia" w:hAnsi="宋体"/>
          <w:color w:val="auto"/>
          <w:highlight w:val="none"/>
          <w:lang w:val="en-US" w:eastAsia="zh-CN"/>
        </w:rPr>
        <w:t>内</w:t>
      </w:r>
      <w:r>
        <w:rPr>
          <w:rFonts w:hint="eastAsia" w:hAnsi="宋体"/>
          <w:color w:val="auto"/>
          <w:highlight w:val="none"/>
        </w:rPr>
        <w:t>支付合同金额的30</w:t>
      </w:r>
      <w:r>
        <w:rPr>
          <w:rFonts w:hint="eastAsia" w:hAnsi="宋体"/>
          <w:color w:val="auto"/>
          <w:highlight w:val="none"/>
          <w:lang w:val="en-US" w:eastAsia="zh-CN"/>
        </w:rPr>
        <w:t>%；</w:t>
      </w:r>
      <w:r>
        <w:rPr>
          <w:rFonts w:hint="eastAsia" w:hAnsi="宋体"/>
          <w:color w:val="auto"/>
          <w:highlight w:val="none"/>
          <w:lang w:eastAsia="zh-CN"/>
        </w:rPr>
        <w:t>进度款：所有信息化设备</w:t>
      </w:r>
      <w:r>
        <w:rPr>
          <w:rFonts w:hint="eastAsia" w:hAnsi="宋体"/>
          <w:color w:val="auto"/>
          <w:highlight w:val="none"/>
          <w:lang w:val="en-US" w:eastAsia="zh-CN"/>
        </w:rPr>
        <w:t>安装、调试并成功线上试运行后</w:t>
      </w:r>
      <w:r>
        <w:rPr>
          <w:rFonts w:hint="eastAsia" w:hAnsi="宋体"/>
          <w:color w:val="auto"/>
          <w:highlight w:val="none"/>
          <w:lang w:eastAsia="zh-CN"/>
        </w:rPr>
        <w:t>支付至合同总价的</w:t>
      </w:r>
      <w:r>
        <w:rPr>
          <w:rFonts w:hint="eastAsia" w:hAnsi="宋体"/>
          <w:color w:val="auto"/>
          <w:highlight w:val="none"/>
          <w:lang w:val="en-US" w:eastAsia="zh-CN"/>
        </w:rPr>
        <w:t>9</w:t>
      </w:r>
      <w:r>
        <w:rPr>
          <w:rFonts w:hint="eastAsia" w:hAnsi="宋体"/>
          <w:color w:val="auto"/>
          <w:highlight w:val="none"/>
          <w:lang w:eastAsia="zh-CN"/>
        </w:rPr>
        <w:t>0%；</w:t>
      </w:r>
      <w:r>
        <w:rPr>
          <w:rFonts w:hint="eastAsia" w:hAnsi="宋体"/>
          <w:color w:val="auto"/>
          <w:highlight w:val="none"/>
          <w:lang w:val="en-US" w:eastAsia="zh-CN"/>
        </w:rPr>
        <w:t>验收合格并审计结算后</w:t>
      </w:r>
      <w:r>
        <w:rPr>
          <w:rFonts w:hint="eastAsia" w:hAnsi="宋体"/>
          <w:color w:val="auto"/>
          <w:highlight w:val="none"/>
        </w:rPr>
        <w:t>支付</w:t>
      </w:r>
      <w:r>
        <w:rPr>
          <w:rFonts w:hint="eastAsia" w:hAnsi="宋体"/>
          <w:color w:val="auto"/>
          <w:highlight w:val="none"/>
          <w:lang w:val="en-US" w:eastAsia="zh-CN"/>
        </w:rPr>
        <w:t>剩余合同金额。</w:t>
      </w:r>
    </w:p>
    <w:p w14:paraId="28E4B8C3">
      <w:pPr>
        <w:keepNext w:val="0"/>
        <w:keepLines w:val="0"/>
        <w:pageBreakBefore w:val="0"/>
        <w:widowControl w:val="0"/>
        <w:kinsoku/>
        <w:wordWrap/>
        <w:overflowPunct/>
        <w:topLinePunct w:val="0"/>
        <w:autoSpaceDE/>
        <w:autoSpaceDN/>
        <w:bidi w:val="0"/>
        <w:spacing w:line="440" w:lineRule="exact"/>
        <w:ind w:left="0" w:leftChars="0" w:right="0" w:firstLine="420" w:firstLineChars="200"/>
        <w:textAlignment w:val="auto"/>
        <w:rPr>
          <w:rFonts w:hAnsi="宋体"/>
          <w:color w:val="auto"/>
          <w:highlight w:val="none"/>
          <w:lang w:bidi="ar"/>
        </w:rPr>
      </w:pPr>
      <w:r>
        <w:rPr>
          <w:rFonts w:hint="eastAsia" w:hAnsi="宋体"/>
          <w:color w:val="auto"/>
          <w:highlight w:val="none"/>
          <w:lang w:val="en-US" w:eastAsia="zh-CN"/>
        </w:rPr>
        <w:t>每次付款前7日内，乙方需向甲方开具与付款金额等额的发票。上述款项需要申请财政资金拨付，因财政资金拨付延迟的不视为甲方违约。</w:t>
      </w:r>
    </w:p>
    <w:p w14:paraId="1DDE823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ascii="Arial" w:hAnsi="Arial" w:cs="Arial"/>
          <w:b/>
          <w:color w:val="auto"/>
          <w:spacing w:val="-2"/>
          <w:highlight w:val="none"/>
        </w:rPr>
      </w:pPr>
      <w:r>
        <w:rPr>
          <w:rFonts w:ascii="Arial" w:hAnsi="宋体" w:cs="Arial"/>
          <w:b/>
          <w:color w:val="auto"/>
          <w:szCs w:val="21"/>
          <w:highlight w:val="none"/>
        </w:rPr>
        <w:t>第九条　</w:t>
      </w:r>
      <w:r>
        <w:rPr>
          <w:rFonts w:ascii="Arial" w:hAnsi="宋体" w:cs="Arial"/>
          <w:b/>
          <w:color w:val="auto"/>
          <w:spacing w:val="-2"/>
          <w:highlight w:val="none"/>
        </w:rPr>
        <w:t>质量保证金</w:t>
      </w:r>
    </w:p>
    <w:p w14:paraId="271BF5B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第十条  税费</w:t>
      </w:r>
    </w:p>
    <w:p w14:paraId="695AFE4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本合同执行中相关的一切税费均由乙方负担。</w:t>
      </w:r>
    </w:p>
    <w:p w14:paraId="485C101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第十一条  质量保证及售后服务</w:t>
      </w:r>
    </w:p>
    <w:p w14:paraId="55506D4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 乙方应按</w:t>
      </w:r>
      <w:r>
        <w:rPr>
          <w:rFonts w:hint="eastAsia" w:ascii="宋体" w:hAnsi="宋体"/>
          <w:color w:val="auto"/>
          <w:szCs w:val="21"/>
          <w:highlight w:val="none"/>
          <w:lang w:eastAsia="zh-CN"/>
        </w:rPr>
        <w:t>采购文件</w:t>
      </w:r>
      <w:r>
        <w:rPr>
          <w:rFonts w:hint="eastAsia" w:ascii="宋体" w:hAnsi="宋体"/>
          <w:color w:val="auto"/>
          <w:szCs w:val="21"/>
          <w:highlight w:val="none"/>
        </w:rPr>
        <w:t>规定的货物性能、技术要求、质量标准向甲方提供未经使用的全新产品。乙方提供货物的质量保证期按交货验收合格之日起计（期限见《</w:t>
      </w:r>
      <w:r>
        <w:rPr>
          <w:rFonts w:hint="eastAsia" w:ascii="宋体" w:hAnsi="宋体"/>
          <w:color w:val="auto"/>
          <w:szCs w:val="21"/>
          <w:highlight w:val="none"/>
          <w:lang w:val="en-US" w:eastAsia="zh-CN"/>
        </w:rPr>
        <w:t>采购</w:t>
      </w:r>
      <w:r>
        <w:rPr>
          <w:rFonts w:hint="eastAsia" w:ascii="宋体" w:hAnsi="宋体"/>
          <w:color w:val="auto"/>
          <w:szCs w:val="21"/>
          <w:highlight w:val="none"/>
        </w:rPr>
        <w:t>项目采购需求》中各分标的要求）。在保证期内因货物本身的质量问题发生故障，乙方应负责免费修理和更换零部件。对达不到技术要求者，根据实际情况，经双方协商，可按以下办法处理：</w:t>
      </w:r>
    </w:p>
    <w:p w14:paraId="53F6353A">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⑴更换：由乙方承担所发生的全部费用。</w:t>
      </w:r>
    </w:p>
    <w:p w14:paraId="35FBB3BE">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⑵贬值处理：由甲乙双方合议定价。</w:t>
      </w:r>
    </w:p>
    <w:p w14:paraId="3F5BCCED">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⑶退货处理：乙方应退还甲方支付的合同款，同时应承担该货物的直接费用（运输、保险、检验、货款利息及银行手续费等）。</w:t>
      </w:r>
    </w:p>
    <w:p w14:paraId="602400BA">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2. 如在使用过程中发生质量问题，乙方在接到甲方通知后在</w:t>
      </w:r>
      <w:r>
        <w:rPr>
          <w:rFonts w:hint="eastAsia" w:hAnsi="宋体"/>
          <w:color w:val="auto"/>
          <w:sz w:val="21"/>
          <w:highlight w:val="none"/>
          <w:u w:val="single"/>
        </w:rPr>
        <w:t xml:space="preserve">    </w:t>
      </w:r>
      <w:r>
        <w:rPr>
          <w:rFonts w:hint="eastAsia" w:hAnsi="宋体"/>
          <w:color w:val="auto"/>
          <w:sz w:val="21"/>
          <w:highlight w:val="none"/>
        </w:rPr>
        <w:t>小时内到达甲方现场。</w:t>
      </w:r>
    </w:p>
    <w:p w14:paraId="38219526">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3. 在质保期内，乙方应对货物出现的质量及安全问题负责处理解决并承担一切费用。</w:t>
      </w:r>
    </w:p>
    <w:p w14:paraId="6CFE95CD">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4.上述的货物免费保修期为</w:t>
      </w:r>
      <w:r>
        <w:rPr>
          <w:rFonts w:hint="eastAsia"/>
          <w:color w:val="auto"/>
          <w:highlight w:val="none"/>
        </w:rPr>
        <w:t>自货物交货验收合格之日起</w:t>
      </w:r>
      <w:r>
        <w:rPr>
          <w:rFonts w:hint="eastAsia"/>
          <w:color w:val="auto"/>
          <w:highlight w:val="none"/>
          <w:u w:val="single"/>
          <w:lang w:val="en-US" w:eastAsia="zh-CN"/>
        </w:rPr>
        <w:t xml:space="preserve">   </w:t>
      </w:r>
      <w:r>
        <w:rPr>
          <w:rFonts w:hint="eastAsia" w:hAnsi="宋体"/>
          <w:color w:val="auto"/>
          <w:sz w:val="21"/>
          <w:highlight w:val="none"/>
          <w:u w:val="none"/>
        </w:rPr>
        <w:t>年</w:t>
      </w:r>
      <w:r>
        <w:rPr>
          <w:rFonts w:hint="eastAsia" w:hAnsi="宋体"/>
          <w:color w:val="auto"/>
          <w:sz w:val="21"/>
          <w:highlight w:val="none"/>
        </w:rPr>
        <w:t>，</w:t>
      </w:r>
      <w:r>
        <w:rPr>
          <w:rFonts w:hint="eastAsia" w:hAnsi="宋体" w:cs="宋体"/>
          <w:color w:val="auto"/>
          <w:kern w:val="2"/>
          <w:sz w:val="21"/>
          <w:highlight w:val="none"/>
          <w:shd w:val="clear" w:color="auto" w:fill="FFFFFF"/>
          <w:lang w:bidi="ar"/>
        </w:rPr>
        <w:t>如发现材料及质量问题，成交人在接到采购人通知24小时之内负责调换</w:t>
      </w:r>
      <w:r>
        <w:rPr>
          <w:rFonts w:hint="eastAsia" w:hAnsi="宋体"/>
          <w:color w:val="auto"/>
          <w:sz w:val="21"/>
          <w:highlight w:val="none"/>
        </w:rPr>
        <w:t>。</w:t>
      </w:r>
    </w:p>
    <w:p w14:paraId="6BD21FF9">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hAnsi="宋体"/>
          <w:b/>
          <w:color w:val="auto"/>
          <w:sz w:val="21"/>
          <w:highlight w:val="none"/>
        </w:rPr>
      </w:pPr>
      <w:r>
        <w:rPr>
          <w:rFonts w:hint="eastAsia" w:hAnsi="宋体"/>
          <w:b/>
          <w:color w:val="auto"/>
          <w:sz w:val="21"/>
          <w:highlight w:val="none"/>
        </w:rPr>
        <w:t>第十二条  调试和验收</w:t>
      </w:r>
    </w:p>
    <w:p w14:paraId="0DEC4D94">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jc w:val="left"/>
        <w:textAlignment w:val="auto"/>
        <w:rPr>
          <w:rFonts w:hint="eastAsia" w:hAnsi="宋体"/>
          <w:color w:val="auto"/>
          <w:sz w:val="21"/>
          <w:highlight w:val="none"/>
        </w:rPr>
      </w:pPr>
      <w:r>
        <w:rPr>
          <w:rFonts w:hint="eastAsia" w:hAnsi="宋体"/>
          <w:color w:val="auto"/>
          <w:sz w:val="21"/>
          <w:highlight w:val="none"/>
        </w:rPr>
        <w:t>1. 甲方对乙方提交的货物依据</w:t>
      </w:r>
      <w:r>
        <w:rPr>
          <w:rFonts w:hint="eastAsia" w:hAnsi="宋体"/>
          <w:color w:val="auto"/>
          <w:sz w:val="21"/>
          <w:highlight w:val="none"/>
          <w:lang w:eastAsia="zh-CN"/>
        </w:rPr>
        <w:t>采购文件</w:t>
      </w:r>
      <w:r>
        <w:rPr>
          <w:rFonts w:hint="eastAsia" w:hAnsi="宋体"/>
          <w:color w:val="auto"/>
          <w:sz w:val="21"/>
          <w:highlight w:val="none"/>
        </w:rPr>
        <w:t>上的技术规格要求和国家有关质量标准进行现场初步验收，外观、说明书符合</w:t>
      </w:r>
      <w:r>
        <w:rPr>
          <w:rFonts w:hint="eastAsia" w:hAnsi="宋体"/>
          <w:color w:val="auto"/>
          <w:sz w:val="21"/>
          <w:highlight w:val="none"/>
          <w:lang w:eastAsia="zh-CN"/>
        </w:rPr>
        <w:t>采购文件</w:t>
      </w:r>
      <w:r>
        <w:rPr>
          <w:rFonts w:hint="eastAsia" w:hAnsi="宋体"/>
          <w:color w:val="auto"/>
          <w:sz w:val="21"/>
          <w:highlight w:val="none"/>
        </w:rPr>
        <w:t>技术要求的，给予签收，初步验收不合格的不予签收。货到后，</w:t>
      </w:r>
      <w:r>
        <w:rPr>
          <w:rFonts w:hint="eastAsia" w:hAnsi="宋体"/>
          <w:bCs/>
          <w:color w:val="auto"/>
          <w:sz w:val="21"/>
          <w:highlight w:val="none"/>
        </w:rPr>
        <w:t>甲方应当在到货后七个工作日内进行验收</w:t>
      </w:r>
      <w:r>
        <w:rPr>
          <w:rFonts w:hint="eastAsia" w:hAnsi="宋体"/>
          <w:color w:val="auto"/>
          <w:sz w:val="21"/>
          <w:highlight w:val="none"/>
        </w:rPr>
        <w:t>。</w:t>
      </w:r>
    </w:p>
    <w:p w14:paraId="054762C0">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2. 乙方交货前应对产品作出全面检查和对验收文件进行整理，并列出清单，作为甲方收货验收和使用的技术条件依据，检验的结果应随货物交甲方。</w:t>
      </w:r>
    </w:p>
    <w:p w14:paraId="084D414B">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3. 验收时乙方必须在现场，验收完毕后作出验收结果报告；验收费用由乙方负责。</w:t>
      </w:r>
    </w:p>
    <w:p w14:paraId="06299BE0">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hAnsi="宋体"/>
          <w:b/>
          <w:color w:val="auto"/>
          <w:sz w:val="21"/>
          <w:highlight w:val="none"/>
        </w:rPr>
      </w:pPr>
      <w:r>
        <w:rPr>
          <w:rFonts w:hint="eastAsia" w:hAnsi="宋体"/>
          <w:b/>
          <w:color w:val="auto"/>
          <w:sz w:val="21"/>
          <w:highlight w:val="none"/>
        </w:rPr>
        <w:t>第十三条  货物包装及运输</w:t>
      </w:r>
    </w:p>
    <w:p w14:paraId="1C640CEB">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1. 乙方应在货物发运前对其进行满足运输距离、防潮、防震和防破损装卸等要求包装，以保证货物安全运达甲方指定地点。</w:t>
      </w:r>
    </w:p>
    <w:p w14:paraId="096D4995">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2. 产品合格书一并附于货物内。</w:t>
      </w:r>
    </w:p>
    <w:p w14:paraId="319391D5">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3. 货物在交付甲方前发生的风险均由乙方负责。</w:t>
      </w:r>
    </w:p>
    <w:p w14:paraId="1BB88217">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pacing w:val="-8"/>
          <w:sz w:val="21"/>
          <w:highlight w:val="none"/>
        </w:rPr>
      </w:pPr>
      <w:r>
        <w:rPr>
          <w:rFonts w:hint="eastAsia" w:hAnsi="宋体"/>
          <w:color w:val="auto"/>
          <w:sz w:val="21"/>
          <w:highlight w:val="none"/>
        </w:rPr>
        <w:t>4. 货</w:t>
      </w:r>
      <w:r>
        <w:rPr>
          <w:rFonts w:hint="eastAsia" w:hAnsi="宋体"/>
          <w:color w:val="auto"/>
          <w:spacing w:val="-8"/>
          <w:sz w:val="21"/>
          <w:highlight w:val="none"/>
        </w:rPr>
        <w:t>物在规定的交付期限内由乙方送达甲方指定的地点视为交付，乙方同时需通知甲方货物已送达。</w:t>
      </w:r>
    </w:p>
    <w:p w14:paraId="4AFCBDF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第十四条　违约责任</w:t>
      </w:r>
    </w:p>
    <w:p w14:paraId="3CEF8F48">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5180B30">
      <w:pPr>
        <w:keepNext w:val="0"/>
        <w:keepLines w:val="0"/>
        <w:pageBreakBefore w:val="0"/>
        <w:widowControl w:val="0"/>
        <w:kinsoku/>
        <w:wordWrap/>
        <w:overflowPunct/>
        <w:topLinePunct w:val="0"/>
        <w:autoSpaceDE/>
        <w:autoSpaceDN/>
        <w:bidi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2.乙方提供的货物如侵犯了第三方合法权益而引发的任何纠纷或诉讼，均由乙方负责交涉并承担全部责任。</w:t>
      </w:r>
      <w:r>
        <w:rPr>
          <w:rFonts w:hint="eastAsia" w:hAnsi="宋体" w:cs="宋体"/>
          <w:color w:val="auto"/>
          <w:highlight w:val="none"/>
        </w:rPr>
        <w:t>乙方支付的违约金不足以弥补甲方损失的，还应承担赔偿责任。甲方为维护权益向乙方追偿的一切费用(包括但不限于律师费、担保费、保全保险费、差旅费、鉴定费等等)均由乙方承担。</w:t>
      </w:r>
    </w:p>
    <w:p w14:paraId="58E28B6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3.因包装、运输引起的货物损坏，按质量不合格处罚。</w:t>
      </w:r>
    </w:p>
    <w:p w14:paraId="06275F9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4.甲方无故延期接收货物、乙方逾期交货的，每天向对方偿付违约货款额</w:t>
      </w:r>
      <w:r>
        <w:rPr>
          <w:rFonts w:hint="eastAsia" w:ascii="宋体" w:hAnsi="宋体"/>
          <w:color w:val="auto"/>
          <w:szCs w:val="21"/>
          <w:highlight w:val="none"/>
          <w:lang w:val="en-US" w:eastAsia="zh-CN"/>
        </w:rPr>
        <w:t>0.1</w:t>
      </w:r>
      <w:r>
        <w:rPr>
          <w:rFonts w:hint="eastAsia" w:ascii="宋体" w:hAnsi="宋体"/>
          <w:color w:val="auto"/>
          <w:szCs w:val="21"/>
          <w:highlight w:val="none"/>
        </w:rPr>
        <w:t>‰违约金，但违约金累计不得超过违约货款额</w:t>
      </w:r>
      <w:r>
        <w:rPr>
          <w:rFonts w:hint="eastAsia" w:ascii="宋体" w:hAnsi="宋体"/>
          <w:color w:val="auto"/>
          <w:szCs w:val="21"/>
          <w:highlight w:val="none"/>
          <w:u w:val="single"/>
        </w:rPr>
        <w:t>5%</w:t>
      </w:r>
      <w:r>
        <w:rPr>
          <w:rFonts w:hint="eastAsia" w:ascii="宋体" w:hAnsi="宋体"/>
          <w:color w:val="auto"/>
          <w:szCs w:val="21"/>
          <w:highlight w:val="none"/>
        </w:rPr>
        <w:t>，超过</w:t>
      </w:r>
      <w:r>
        <w:rPr>
          <w:rFonts w:hint="eastAsia" w:ascii="宋体" w:hAnsi="宋体"/>
          <w:color w:val="auto"/>
          <w:szCs w:val="21"/>
          <w:highlight w:val="none"/>
          <w:u w:val="single"/>
        </w:rPr>
        <w:t xml:space="preserve"> 30 </w:t>
      </w:r>
      <w:r>
        <w:rPr>
          <w:rFonts w:hint="eastAsia" w:ascii="宋体" w:hAnsi="宋体"/>
          <w:color w:val="auto"/>
          <w:szCs w:val="21"/>
          <w:highlight w:val="none"/>
        </w:rPr>
        <w:t>天对方有权解除或终止合同，违约方承担因此给对方造成经济损失。</w:t>
      </w:r>
    </w:p>
    <w:p w14:paraId="5F24128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5.乙方未按本合同和</w:t>
      </w:r>
      <w:r>
        <w:rPr>
          <w:rFonts w:hint="eastAsia" w:ascii="宋体" w:hAnsi="宋体"/>
          <w:color w:val="auto"/>
          <w:szCs w:val="21"/>
          <w:highlight w:val="none"/>
          <w:lang w:val="en-US" w:eastAsia="zh-CN"/>
        </w:rPr>
        <w:t>谈判</w:t>
      </w:r>
      <w:r>
        <w:rPr>
          <w:rFonts w:hint="eastAsia" w:ascii="宋体" w:hAnsi="宋体"/>
          <w:color w:val="auto"/>
          <w:szCs w:val="21"/>
          <w:highlight w:val="none"/>
        </w:rPr>
        <w:t>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r>
        <w:rPr>
          <w:rFonts w:hint="eastAsia" w:ascii="宋体" w:hAnsi="宋体"/>
          <w:color w:val="auto"/>
          <w:szCs w:val="21"/>
          <w:highlight w:val="none"/>
        </w:rPr>
        <w:t>向甲方支付违约金。</w:t>
      </w:r>
    </w:p>
    <w:p w14:paraId="4C1A729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ascii="宋体" w:hAnsi="宋体"/>
          <w:color w:val="auto"/>
          <w:szCs w:val="21"/>
          <w:highlight w:val="none"/>
        </w:rPr>
      </w:pPr>
      <w:r>
        <w:rPr>
          <w:rFonts w:hint="eastAsia" w:ascii="宋体" w:hAnsi="宋体"/>
          <w:color w:val="auto"/>
          <w:szCs w:val="21"/>
          <w:highlight w:val="none"/>
        </w:rPr>
        <w:t>6.乙方提供的货物在质量保证期内，因设计、工艺或材料的缺陷和其它质量原因造成的问题，由乙方负责，费用从质量保证金中扣除，不足另补。</w:t>
      </w:r>
    </w:p>
    <w:p w14:paraId="451626C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s="宋体"/>
          <w:color w:val="auto"/>
          <w:szCs w:val="21"/>
          <w:highlight w:val="none"/>
          <w:lang w:bidi="ar"/>
        </w:rPr>
      </w:pPr>
      <w:r>
        <w:rPr>
          <w:rFonts w:ascii="宋体" w:hAnsi="宋体"/>
          <w:color w:val="auto"/>
          <w:szCs w:val="21"/>
          <w:highlight w:val="none"/>
        </w:rPr>
        <w:t>7.</w:t>
      </w:r>
      <w:r>
        <w:rPr>
          <w:rFonts w:hint="eastAsia" w:ascii="宋体" w:hAnsi="宋体"/>
          <w:color w:val="auto"/>
          <w:szCs w:val="21"/>
          <w:highlight w:val="none"/>
        </w:rPr>
        <w:t>乙方延迟履约、不完全履约或提供的服务不符合</w:t>
      </w:r>
      <w:r>
        <w:rPr>
          <w:rFonts w:hint="eastAsia" w:ascii="宋体" w:hAnsi="宋体"/>
          <w:color w:val="auto"/>
          <w:szCs w:val="21"/>
          <w:highlight w:val="none"/>
          <w:lang w:eastAsia="zh-CN"/>
        </w:rPr>
        <w:t>采购文件</w:t>
      </w:r>
      <w:r>
        <w:rPr>
          <w:rFonts w:ascii="宋体" w:hAnsi="宋体"/>
          <w:color w:val="auto"/>
          <w:szCs w:val="21"/>
          <w:highlight w:val="none"/>
        </w:rPr>
        <w:t>和</w:t>
      </w:r>
      <w:r>
        <w:rPr>
          <w:rFonts w:hint="eastAsia" w:ascii="宋体" w:hAnsi="宋体"/>
          <w:color w:val="auto"/>
          <w:szCs w:val="21"/>
          <w:highlight w:val="none"/>
          <w:lang w:val="en-US" w:eastAsia="zh-CN"/>
        </w:rPr>
        <w:t>谈判</w:t>
      </w:r>
      <w:r>
        <w:rPr>
          <w:rFonts w:ascii="宋体" w:hAnsi="宋体"/>
          <w:color w:val="auto"/>
          <w:szCs w:val="21"/>
          <w:highlight w:val="none"/>
        </w:rPr>
        <w:t>文件</w:t>
      </w:r>
      <w:r>
        <w:rPr>
          <w:rFonts w:hint="eastAsia" w:ascii="宋体" w:hAnsi="宋体"/>
          <w:color w:val="auto"/>
          <w:szCs w:val="21"/>
          <w:highlight w:val="none"/>
        </w:rPr>
        <w:t>要求的，每日违约金额为成交 金额的 1‰，除支付违约金、罚款外，仍需继续履行合同或重新提供符合要求的服务；乙方未在甲方规定的时间内履行完毕的，经甲方书面通知乙方进行整改，乙方仍未能在合理期限内完成整改的，甲方有权单方面解除或终止合同，乙方需向甲方赔偿相应的经济损失。</w:t>
      </w:r>
      <w:r>
        <w:rPr>
          <w:rFonts w:hint="eastAsia" w:ascii="宋体" w:hAnsi="宋体" w:cs="宋体"/>
          <w:color w:val="auto"/>
          <w:szCs w:val="21"/>
          <w:highlight w:val="none"/>
          <w:lang w:bidi="ar"/>
        </w:rPr>
        <w:t xml:space="preserve"> </w:t>
      </w:r>
    </w:p>
    <w:p w14:paraId="40F299E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s="宋体"/>
          <w:color w:val="auto"/>
          <w:szCs w:val="21"/>
          <w:highlight w:val="none"/>
          <w:lang w:bidi="ar"/>
        </w:rPr>
      </w:pPr>
      <w:r>
        <w:rPr>
          <w:rFonts w:hint="eastAsia" w:ascii="宋体" w:hAnsi="宋体" w:cs="宋体"/>
          <w:color w:val="auto"/>
          <w:szCs w:val="21"/>
          <w:highlight w:val="none"/>
          <w:lang w:bidi="ar"/>
        </w:rPr>
        <w:t>8.乙方未经甲方书面许可，乙方擅自将本合同项下义务交由第三方完成的，视为乙方根本违约，甲方有权解除或终止本合同，乙方应按本合同价的20%支付违约金，由此造成甲方经济损失的，还应承担全部赔偿责任。</w:t>
      </w:r>
    </w:p>
    <w:p w14:paraId="4EEE772D">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color w:val="auto"/>
          <w:highlight w:val="none"/>
          <w:lang w:val="en-US" w:eastAsia="zh-CN"/>
        </w:rPr>
        <w:t>9</w:t>
      </w:r>
      <w:r>
        <w:rPr>
          <w:rFonts w:hint="eastAsia" w:ascii="宋体" w:hAnsi="宋体"/>
          <w:color w:val="auto"/>
          <w:szCs w:val="21"/>
          <w:highlight w:val="none"/>
        </w:rPr>
        <w:t>.其它违约行为按违约货款额5% 收取违约金并赔偿经济损失。</w:t>
      </w:r>
    </w:p>
    <w:p w14:paraId="4EFE0DDF">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hAnsi="宋体"/>
          <w:b/>
          <w:color w:val="auto"/>
          <w:sz w:val="21"/>
          <w:highlight w:val="none"/>
        </w:rPr>
      </w:pPr>
      <w:r>
        <w:rPr>
          <w:rFonts w:hint="eastAsia" w:hAnsi="宋体"/>
          <w:b/>
          <w:color w:val="auto"/>
          <w:sz w:val="21"/>
          <w:highlight w:val="none"/>
        </w:rPr>
        <w:t>第十五条  不可抗力事件处理</w:t>
      </w:r>
    </w:p>
    <w:p w14:paraId="463A766F">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1. 在合同有效期内，任何一方因不可抗力事件导致不能履行合同，则合同履行期可延长，其延长期与不可抗力影响期相同。</w:t>
      </w:r>
    </w:p>
    <w:p w14:paraId="5C50BF61">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2. 不可抗力事件发生后，应立即通知对方，并寄送有关权威机构出具的证明。</w:t>
      </w:r>
    </w:p>
    <w:p w14:paraId="6539E289">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3. 不可抗力事件延续一百二十天以上，双方应通过友好协商，确定是否继续履行合同。</w:t>
      </w:r>
    </w:p>
    <w:p w14:paraId="16583AA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第十六条  合同争议解决</w:t>
      </w:r>
    </w:p>
    <w:p w14:paraId="0CB6976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09E8C6F9">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2.因履行本合同引起的或与本合同有关的争议，甲乙双方应首先通过友好协商解决，如果协商不能解决，可向甲方所在地的</w:t>
      </w:r>
      <w:r>
        <w:rPr>
          <w:rFonts w:hint="eastAsia" w:ascii="宋体" w:hAnsi="宋体"/>
          <w:color w:val="auto"/>
          <w:szCs w:val="21"/>
          <w:highlight w:val="none"/>
          <w:u w:val="single"/>
        </w:rPr>
        <w:t xml:space="preserve">   </w:t>
      </w:r>
      <w:r>
        <w:rPr>
          <w:rFonts w:hint="eastAsia" w:ascii="宋体" w:hAnsi="宋体"/>
          <w:b/>
          <w:color w:val="auto"/>
          <w:szCs w:val="21"/>
          <w:highlight w:val="none"/>
          <w:u w:val="single"/>
        </w:rPr>
        <w:t>人民法院提起诉讼</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70EEFA5">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3.诉讼期间，本合同继续履行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但是甲方提出解除合同的诉讼请求或是提出确认合同已经解除的诉讼请求的除外</w:t>
      </w:r>
      <w:r>
        <w:rPr>
          <w:rFonts w:hint="eastAsia" w:ascii="宋体" w:hAnsi="宋体"/>
          <w:color w:val="auto"/>
          <w:szCs w:val="21"/>
          <w:highlight w:val="none"/>
        </w:rPr>
        <w:t>。</w:t>
      </w:r>
    </w:p>
    <w:p w14:paraId="0FE1DAB6">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hAnsi="宋体"/>
          <w:b/>
          <w:color w:val="auto"/>
          <w:sz w:val="21"/>
          <w:highlight w:val="none"/>
        </w:rPr>
      </w:pPr>
      <w:r>
        <w:rPr>
          <w:rFonts w:hint="eastAsia" w:hAnsi="宋体"/>
          <w:b/>
          <w:color w:val="auto"/>
          <w:sz w:val="21"/>
          <w:highlight w:val="none"/>
        </w:rPr>
        <w:t>第十七条  合同生效及其它</w:t>
      </w:r>
    </w:p>
    <w:p w14:paraId="7A37E7C5">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1．合同经双方法定代表人（负责人）或授权代表签字并加盖单位公章后生效。</w:t>
      </w:r>
    </w:p>
    <w:p w14:paraId="0429FDA7">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pacing w:val="-2"/>
          <w:sz w:val="21"/>
          <w:highlight w:val="none"/>
        </w:rPr>
      </w:pPr>
      <w:r>
        <w:rPr>
          <w:rFonts w:hint="eastAsia" w:hAnsi="宋体"/>
          <w:color w:val="auto"/>
          <w:sz w:val="21"/>
          <w:highlight w:val="none"/>
        </w:rPr>
        <w:t>2．</w:t>
      </w:r>
      <w:r>
        <w:rPr>
          <w:rFonts w:hint="eastAsia" w:hAnsi="宋体"/>
          <w:color w:val="auto"/>
          <w:spacing w:val="-2"/>
          <w:sz w:val="21"/>
          <w:highlight w:val="none"/>
        </w:rPr>
        <w:t>合同执行中涉及采购资金和采购内容修改或补充的，须经财政部门审批，并签书面补充协议报政府采购监管部门备案，方可作为主合同不可分割的一部分。</w:t>
      </w:r>
    </w:p>
    <w:p w14:paraId="175F8D7A">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color w:val="auto"/>
          <w:sz w:val="21"/>
          <w:highlight w:val="none"/>
        </w:rPr>
      </w:pPr>
      <w:r>
        <w:rPr>
          <w:rFonts w:hint="eastAsia" w:hAnsi="宋体"/>
          <w:color w:val="auto"/>
          <w:sz w:val="21"/>
          <w:highlight w:val="none"/>
        </w:rPr>
        <w:t>3．本合同未尽事宜，遵照《民法典》有关条文执行。</w:t>
      </w:r>
    </w:p>
    <w:p w14:paraId="0F10202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第十八条　合同的变更、终止与转让</w:t>
      </w:r>
    </w:p>
    <w:p w14:paraId="58F75314">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1E5F1AB2">
      <w:pPr>
        <w:pStyle w:val="32"/>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hAnsi="宋体"/>
          <w:b/>
          <w:color w:val="auto"/>
          <w:sz w:val="21"/>
          <w:highlight w:val="none"/>
        </w:rPr>
      </w:pPr>
      <w:r>
        <w:rPr>
          <w:rFonts w:hint="eastAsia" w:hAnsi="宋体"/>
          <w:color w:val="auto"/>
          <w:sz w:val="21"/>
          <w:highlight w:val="none"/>
        </w:rPr>
        <w:t>2.乙方不得擅自转让（无进口资格的供应商委托进口货物除外）其应履行的合同义务。</w:t>
      </w:r>
    </w:p>
    <w:p w14:paraId="3E048670">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b/>
          <w:color w:val="auto"/>
          <w:szCs w:val="21"/>
          <w:highlight w:val="none"/>
        </w:rPr>
      </w:pPr>
      <w:r>
        <w:rPr>
          <w:rFonts w:hint="eastAsia" w:ascii="宋体" w:hAnsi="宋体"/>
          <w:b/>
          <w:color w:val="auto"/>
          <w:szCs w:val="21"/>
          <w:highlight w:val="none"/>
        </w:rPr>
        <w:t>第十九条　签订本合同依据</w:t>
      </w:r>
    </w:p>
    <w:p w14:paraId="78CC6E9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1.政府采购文件；</w:t>
      </w:r>
    </w:p>
    <w:p w14:paraId="12F9959E">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2.乙方提供的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w:t>
      </w:r>
    </w:p>
    <w:p w14:paraId="06E95246">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售后服务承诺书</w:t>
      </w:r>
      <w:r>
        <w:rPr>
          <w:rFonts w:hint="eastAsia" w:ascii="宋体" w:hAnsi="宋体"/>
          <w:color w:val="auto"/>
          <w:szCs w:val="21"/>
          <w:highlight w:val="none"/>
        </w:rPr>
        <w:t>；</w:t>
      </w:r>
    </w:p>
    <w:p w14:paraId="3BBE8CB1">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0" w:firstLineChars="200"/>
        <w:textAlignment w:val="auto"/>
        <w:rPr>
          <w:rFonts w:hint="eastAsia" w:ascii="宋体" w:hAnsi="宋体"/>
          <w:color w:val="auto"/>
          <w:szCs w:val="21"/>
          <w:highlight w:val="none"/>
          <w:u w:val="single"/>
        </w:rPr>
      </w:pPr>
      <w:r>
        <w:rPr>
          <w:rFonts w:hint="eastAsia" w:ascii="宋体" w:hAnsi="宋体"/>
          <w:color w:val="auto"/>
          <w:szCs w:val="21"/>
          <w:highlight w:val="none"/>
        </w:rPr>
        <w:t>4.</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w:t>
      </w:r>
    </w:p>
    <w:p w14:paraId="058D3573">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t>第二十条　</w:t>
      </w:r>
      <w:r>
        <w:rPr>
          <w:rFonts w:hint="eastAsia" w:ascii="宋体" w:hAnsi="宋体"/>
          <w:color w:val="auto"/>
          <w:szCs w:val="21"/>
          <w:highlight w:val="none"/>
        </w:rPr>
        <w:t>本合同一式五份，</w:t>
      </w:r>
      <w:r>
        <w:rPr>
          <w:rFonts w:hint="eastAsia" w:ascii="宋体" w:hAnsi="宋体"/>
          <w:color w:val="auto"/>
          <w:spacing w:val="4"/>
          <w:szCs w:val="21"/>
          <w:highlight w:val="none"/>
        </w:rPr>
        <w:t>采购代理机构</w:t>
      </w:r>
      <w:r>
        <w:rPr>
          <w:rFonts w:hint="eastAsia" w:ascii="宋体" w:hAnsi="宋体"/>
          <w:color w:val="auto"/>
          <w:szCs w:val="21"/>
          <w:highlight w:val="none"/>
        </w:rPr>
        <w:t>各一份，甲乙双方各二份（可根据需要另增加）。</w:t>
      </w:r>
    </w:p>
    <w:p w14:paraId="2992A071">
      <w:pPr>
        <w:adjustRightInd w:val="0"/>
        <w:snapToGrid w:val="0"/>
        <w:rPr>
          <w:rFonts w:hint="eastAsia" w:ascii="宋体" w:hAnsi="宋体"/>
          <w:color w:val="auto"/>
          <w:szCs w:val="21"/>
          <w:highlight w:val="none"/>
        </w:rPr>
      </w:pPr>
    </w:p>
    <w:tbl>
      <w:tblPr>
        <w:tblStyle w:val="6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75AD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0FA3B86E">
            <w:pPr>
              <w:adjustRightInd w:val="0"/>
              <w:snapToGrid w:val="0"/>
              <w:rPr>
                <w:rFonts w:hint="eastAsia" w:ascii="宋体" w:hAnsi="宋体"/>
                <w:color w:val="auto"/>
                <w:szCs w:val="21"/>
                <w:highlight w:val="none"/>
              </w:rPr>
            </w:pPr>
            <w:r>
              <w:rPr>
                <w:rFonts w:hint="eastAsia" w:ascii="宋体" w:hAnsi="宋体"/>
                <w:color w:val="auto"/>
                <w:szCs w:val="21"/>
                <w:highlight w:val="none"/>
              </w:rPr>
              <w:t xml:space="preserve">甲方（章）           </w:t>
            </w:r>
          </w:p>
          <w:p w14:paraId="37549C1B">
            <w:pPr>
              <w:adjustRightInd w:val="0"/>
              <w:snapToGrid w:val="0"/>
              <w:rPr>
                <w:rFonts w:hint="eastAsia" w:ascii="宋体" w:hAnsi="宋体"/>
                <w:color w:val="auto"/>
                <w:szCs w:val="21"/>
                <w:highlight w:val="none"/>
              </w:rPr>
            </w:pPr>
          </w:p>
          <w:p w14:paraId="5FF5D33E">
            <w:pPr>
              <w:adjustRightInd w:val="0"/>
              <w:snapToGrid w:val="0"/>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772" w:type="dxa"/>
            <w:noWrap w:val="0"/>
            <w:vAlign w:val="center"/>
          </w:tcPr>
          <w:p w14:paraId="5F1FA1AB">
            <w:pPr>
              <w:adjustRightInd w:val="0"/>
              <w:snapToGrid w:val="0"/>
              <w:rPr>
                <w:rFonts w:hint="eastAsia" w:ascii="宋体" w:hAnsi="宋体"/>
                <w:color w:val="auto"/>
                <w:szCs w:val="21"/>
                <w:highlight w:val="none"/>
              </w:rPr>
            </w:pPr>
            <w:r>
              <w:rPr>
                <w:rFonts w:hint="eastAsia" w:ascii="宋体" w:hAnsi="宋体"/>
                <w:color w:val="auto"/>
                <w:szCs w:val="21"/>
                <w:highlight w:val="none"/>
              </w:rPr>
              <w:t xml:space="preserve">乙方（章）              </w:t>
            </w:r>
          </w:p>
          <w:p w14:paraId="7998C1B7">
            <w:pPr>
              <w:adjustRightInd w:val="0"/>
              <w:snapToGrid w:val="0"/>
              <w:rPr>
                <w:rFonts w:hint="eastAsia" w:ascii="宋体" w:hAnsi="宋体"/>
                <w:color w:val="auto"/>
                <w:szCs w:val="21"/>
                <w:highlight w:val="none"/>
              </w:rPr>
            </w:pPr>
          </w:p>
          <w:p w14:paraId="51625E4D">
            <w:pPr>
              <w:adjustRightInd w:val="0"/>
              <w:snapToGrid w:val="0"/>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3600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4486E157">
            <w:pPr>
              <w:adjustRightInd w:val="0"/>
              <w:snapToGrid w:val="0"/>
              <w:rPr>
                <w:rFonts w:hint="eastAsia" w:ascii="宋体" w:hAnsi="宋体"/>
                <w:color w:val="auto"/>
                <w:szCs w:val="21"/>
                <w:highlight w:val="none"/>
              </w:rPr>
            </w:pPr>
            <w:r>
              <w:rPr>
                <w:rFonts w:hint="eastAsia" w:ascii="宋体" w:hAnsi="宋体"/>
                <w:color w:val="auto"/>
                <w:szCs w:val="21"/>
                <w:highlight w:val="none"/>
              </w:rPr>
              <w:t>单位地址：</w:t>
            </w:r>
          </w:p>
        </w:tc>
        <w:tc>
          <w:tcPr>
            <w:tcW w:w="4772" w:type="dxa"/>
            <w:noWrap w:val="0"/>
            <w:vAlign w:val="center"/>
          </w:tcPr>
          <w:p w14:paraId="01414E21">
            <w:pPr>
              <w:adjustRightInd w:val="0"/>
              <w:snapToGrid w:val="0"/>
              <w:rPr>
                <w:rFonts w:hint="eastAsia" w:ascii="宋体" w:hAnsi="宋体"/>
                <w:color w:val="auto"/>
                <w:szCs w:val="21"/>
                <w:highlight w:val="none"/>
              </w:rPr>
            </w:pPr>
            <w:r>
              <w:rPr>
                <w:rFonts w:hint="eastAsia" w:ascii="宋体" w:hAnsi="宋体"/>
                <w:color w:val="auto"/>
                <w:szCs w:val="21"/>
                <w:highlight w:val="none"/>
              </w:rPr>
              <w:t>单位地址：</w:t>
            </w:r>
          </w:p>
        </w:tc>
      </w:tr>
      <w:tr w14:paraId="5148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4D1A4E43">
            <w:pPr>
              <w:adjustRightInd w:val="0"/>
              <w:snapToGrid w:val="0"/>
              <w:rPr>
                <w:rFonts w:hint="eastAsia" w:ascii="宋体" w:hAnsi="宋体"/>
                <w:color w:val="auto"/>
                <w:szCs w:val="21"/>
                <w:highlight w:val="none"/>
              </w:rPr>
            </w:pPr>
            <w:r>
              <w:rPr>
                <w:rFonts w:hint="eastAsia" w:ascii="宋体" w:hAnsi="宋体"/>
                <w:color w:val="auto"/>
                <w:szCs w:val="21"/>
                <w:highlight w:val="none"/>
              </w:rPr>
              <w:t>法定（或授权）代表人：</w:t>
            </w:r>
          </w:p>
        </w:tc>
        <w:tc>
          <w:tcPr>
            <w:tcW w:w="4772" w:type="dxa"/>
            <w:noWrap w:val="0"/>
            <w:vAlign w:val="center"/>
          </w:tcPr>
          <w:p w14:paraId="154C6DE2">
            <w:pPr>
              <w:adjustRightInd w:val="0"/>
              <w:snapToGrid w:val="0"/>
              <w:rPr>
                <w:rFonts w:hint="eastAsia" w:ascii="宋体" w:hAnsi="宋体"/>
                <w:color w:val="auto"/>
                <w:szCs w:val="21"/>
                <w:highlight w:val="none"/>
              </w:rPr>
            </w:pPr>
            <w:r>
              <w:rPr>
                <w:rFonts w:hint="eastAsia" w:ascii="宋体" w:hAnsi="宋体"/>
                <w:color w:val="auto"/>
                <w:szCs w:val="21"/>
                <w:highlight w:val="none"/>
              </w:rPr>
              <w:t>法定代表人（负责人）：</w:t>
            </w:r>
          </w:p>
        </w:tc>
      </w:tr>
      <w:tr w14:paraId="62B1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B2A763E">
            <w:pPr>
              <w:adjustRightInd w:val="0"/>
              <w:snapToGrid w:val="0"/>
              <w:rPr>
                <w:rFonts w:hint="eastAsia" w:ascii="宋体" w:hAnsi="宋体"/>
                <w:color w:val="auto"/>
                <w:szCs w:val="21"/>
                <w:highlight w:val="none"/>
              </w:rPr>
            </w:pPr>
            <w:r>
              <w:rPr>
                <w:rFonts w:hint="eastAsia" w:ascii="宋体" w:hAnsi="宋体"/>
                <w:color w:val="auto"/>
                <w:szCs w:val="21"/>
                <w:highlight w:val="none"/>
              </w:rPr>
              <w:t>科室负责人：</w:t>
            </w:r>
          </w:p>
        </w:tc>
        <w:tc>
          <w:tcPr>
            <w:tcW w:w="4772" w:type="dxa"/>
            <w:noWrap w:val="0"/>
            <w:vAlign w:val="center"/>
          </w:tcPr>
          <w:p w14:paraId="66923792">
            <w:pPr>
              <w:adjustRightInd w:val="0"/>
              <w:snapToGrid w:val="0"/>
              <w:rPr>
                <w:rFonts w:hint="eastAsia" w:ascii="宋体" w:hAnsi="宋体"/>
                <w:color w:val="auto"/>
                <w:szCs w:val="21"/>
                <w:highlight w:val="none"/>
              </w:rPr>
            </w:pPr>
            <w:r>
              <w:rPr>
                <w:rFonts w:hint="eastAsia" w:ascii="宋体" w:hAnsi="宋体"/>
                <w:color w:val="auto"/>
                <w:szCs w:val="21"/>
                <w:highlight w:val="none"/>
              </w:rPr>
              <w:t>或委托代理人</w:t>
            </w:r>
          </w:p>
        </w:tc>
      </w:tr>
      <w:tr w14:paraId="224E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269AD30">
            <w:pPr>
              <w:adjustRightInd w:val="0"/>
              <w:snapToGrid w:val="0"/>
              <w:rPr>
                <w:rFonts w:hint="eastAsia" w:ascii="宋体" w:hAnsi="宋体"/>
                <w:color w:val="auto"/>
                <w:szCs w:val="21"/>
                <w:highlight w:val="none"/>
              </w:rPr>
            </w:pPr>
            <w:r>
              <w:rPr>
                <w:rFonts w:hint="eastAsia" w:ascii="宋体" w:hAnsi="宋体"/>
                <w:color w:val="auto"/>
                <w:szCs w:val="21"/>
                <w:highlight w:val="none"/>
              </w:rPr>
              <w:t>电话：</w:t>
            </w:r>
          </w:p>
        </w:tc>
        <w:tc>
          <w:tcPr>
            <w:tcW w:w="4772" w:type="dxa"/>
            <w:noWrap w:val="0"/>
            <w:vAlign w:val="center"/>
          </w:tcPr>
          <w:p w14:paraId="312FCF92">
            <w:pPr>
              <w:adjustRightInd w:val="0"/>
              <w:snapToGrid w:val="0"/>
              <w:rPr>
                <w:rFonts w:hint="eastAsia" w:ascii="宋体" w:hAnsi="宋体"/>
                <w:color w:val="auto"/>
                <w:szCs w:val="21"/>
                <w:highlight w:val="none"/>
              </w:rPr>
            </w:pPr>
            <w:r>
              <w:rPr>
                <w:rFonts w:hint="eastAsia" w:ascii="宋体" w:hAnsi="宋体"/>
                <w:color w:val="auto"/>
                <w:szCs w:val="21"/>
                <w:highlight w:val="none"/>
              </w:rPr>
              <w:t>电话：</w:t>
            </w:r>
          </w:p>
        </w:tc>
      </w:tr>
      <w:tr w14:paraId="47D8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3F1393E">
            <w:pPr>
              <w:adjustRightInd w:val="0"/>
              <w:snapToGrid w:val="0"/>
              <w:rPr>
                <w:rFonts w:hint="eastAsia" w:ascii="宋体" w:hAnsi="宋体"/>
                <w:color w:val="auto"/>
                <w:szCs w:val="21"/>
                <w:highlight w:val="none"/>
              </w:rPr>
            </w:pPr>
            <w:r>
              <w:rPr>
                <w:rFonts w:hint="eastAsia" w:ascii="宋体" w:hAnsi="宋体"/>
                <w:color w:val="auto"/>
                <w:szCs w:val="21"/>
                <w:highlight w:val="none"/>
              </w:rPr>
              <w:t>电子邮箱：</w:t>
            </w:r>
          </w:p>
        </w:tc>
        <w:tc>
          <w:tcPr>
            <w:tcW w:w="4772" w:type="dxa"/>
            <w:noWrap w:val="0"/>
            <w:vAlign w:val="center"/>
          </w:tcPr>
          <w:p w14:paraId="042DD6AC">
            <w:pPr>
              <w:adjustRightInd w:val="0"/>
              <w:snapToGrid w:val="0"/>
              <w:rPr>
                <w:rFonts w:hint="eastAsia" w:ascii="宋体" w:hAnsi="宋体"/>
                <w:color w:val="auto"/>
                <w:szCs w:val="21"/>
                <w:highlight w:val="none"/>
              </w:rPr>
            </w:pPr>
            <w:r>
              <w:rPr>
                <w:rFonts w:hint="eastAsia" w:ascii="宋体" w:hAnsi="宋体"/>
                <w:color w:val="auto"/>
                <w:szCs w:val="21"/>
                <w:highlight w:val="none"/>
              </w:rPr>
              <w:t>电子邮箱：</w:t>
            </w:r>
          </w:p>
        </w:tc>
      </w:tr>
      <w:tr w14:paraId="6937E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35D4BF6D">
            <w:pPr>
              <w:adjustRightInd w:val="0"/>
              <w:snapToGrid w:val="0"/>
              <w:rPr>
                <w:rFonts w:hint="eastAsia" w:ascii="宋体" w:hAnsi="宋体"/>
                <w:color w:val="auto"/>
                <w:szCs w:val="21"/>
                <w:highlight w:val="none"/>
              </w:rPr>
            </w:pPr>
            <w:r>
              <w:rPr>
                <w:rFonts w:hint="eastAsia" w:ascii="宋体" w:hAnsi="宋体"/>
                <w:color w:val="auto"/>
                <w:szCs w:val="21"/>
                <w:highlight w:val="none"/>
              </w:rPr>
              <w:t>开户银行：</w:t>
            </w:r>
          </w:p>
        </w:tc>
        <w:tc>
          <w:tcPr>
            <w:tcW w:w="4772" w:type="dxa"/>
            <w:noWrap w:val="0"/>
            <w:vAlign w:val="center"/>
          </w:tcPr>
          <w:p w14:paraId="59D86A08">
            <w:pPr>
              <w:adjustRightInd w:val="0"/>
              <w:snapToGrid w:val="0"/>
              <w:rPr>
                <w:rFonts w:hint="eastAsia" w:ascii="宋体" w:hAnsi="宋体"/>
                <w:color w:val="auto"/>
                <w:szCs w:val="21"/>
                <w:highlight w:val="none"/>
              </w:rPr>
            </w:pPr>
            <w:r>
              <w:rPr>
                <w:rFonts w:hint="eastAsia" w:ascii="宋体" w:hAnsi="宋体"/>
                <w:color w:val="auto"/>
                <w:szCs w:val="21"/>
                <w:highlight w:val="none"/>
              </w:rPr>
              <w:t>开户银行：</w:t>
            </w:r>
          </w:p>
        </w:tc>
      </w:tr>
      <w:tr w14:paraId="2049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68B251DC">
            <w:pPr>
              <w:adjustRightInd w:val="0"/>
              <w:snapToGrid w:val="0"/>
              <w:rPr>
                <w:rFonts w:hint="eastAsia" w:ascii="宋体" w:hAnsi="宋体"/>
                <w:color w:val="auto"/>
                <w:szCs w:val="21"/>
                <w:highlight w:val="none"/>
              </w:rPr>
            </w:pPr>
            <w:r>
              <w:rPr>
                <w:rFonts w:hint="eastAsia" w:ascii="宋体" w:hAnsi="宋体"/>
                <w:color w:val="auto"/>
                <w:szCs w:val="21"/>
                <w:highlight w:val="none"/>
              </w:rPr>
              <w:t>账号：</w:t>
            </w:r>
          </w:p>
        </w:tc>
        <w:tc>
          <w:tcPr>
            <w:tcW w:w="4772" w:type="dxa"/>
            <w:noWrap w:val="0"/>
            <w:vAlign w:val="center"/>
          </w:tcPr>
          <w:p w14:paraId="73F2ED68">
            <w:pPr>
              <w:adjustRightInd w:val="0"/>
              <w:snapToGrid w:val="0"/>
              <w:rPr>
                <w:rFonts w:hint="eastAsia" w:ascii="宋体" w:hAnsi="宋体"/>
                <w:color w:val="auto"/>
                <w:szCs w:val="21"/>
                <w:highlight w:val="none"/>
              </w:rPr>
            </w:pPr>
            <w:r>
              <w:rPr>
                <w:rFonts w:hint="eastAsia" w:ascii="宋体" w:hAnsi="宋体"/>
                <w:color w:val="auto"/>
                <w:szCs w:val="21"/>
                <w:highlight w:val="none"/>
              </w:rPr>
              <w:t>账号：</w:t>
            </w:r>
          </w:p>
        </w:tc>
      </w:tr>
      <w:tr w14:paraId="2762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3FE3CC33">
            <w:pPr>
              <w:adjustRightInd w:val="0"/>
              <w:snapToGrid w:val="0"/>
              <w:rPr>
                <w:rFonts w:hint="eastAsia" w:ascii="宋体" w:hAnsi="宋体"/>
                <w:color w:val="auto"/>
                <w:szCs w:val="21"/>
                <w:highlight w:val="none"/>
              </w:rPr>
            </w:pPr>
            <w:r>
              <w:rPr>
                <w:rFonts w:hint="eastAsia" w:ascii="宋体" w:hAnsi="宋体"/>
                <w:color w:val="auto"/>
                <w:szCs w:val="21"/>
                <w:highlight w:val="none"/>
              </w:rPr>
              <w:t>邮政编码：</w:t>
            </w:r>
          </w:p>
        </w:tc>
        <w:tc>
          <w:tcPr>
            <w:tcW w:w="4772" w:type="dxa"/>
            <w:noWrap w:val="0"/>
            <w:vAlign w:val="center"/>
          </w:tcPr>
          <w:p w14:paraId="11128C5D">
            <w:pPr>
              <w:adjustRightInd w:val="0"/>
              <w:snapToGrid w:val="0"/>
              <w:rPr>
                <w:rFonts w:hint="eastAsia" w:ascii="宋体" w:hAnsi="宋体"/>
                <w:color w:val="auto"/>
                <w:szCs w:val="21"/>
                <w:highlight w:val="none"/>
              </w:rPr>
            </w:pPr>
            <w:r>
              <w:rPr>
                <w:rFonts w:hint="eastAsia" w:ascii="宋体" w:hAnsi="宋体"/>
                <w:color w:val="auto"/>
                <w:szCs w:val="21"/>
                <w:highlight w:val="none"/>
              </w:rPr>
              <w:t>邮政编码：</w:t>
            </w:r>
          </w:p>
        </w:tc>
      </w:tr>
    </w:tbl>
    <w:p w14:paraId="16873503">
      <w:pPr>
        <w:snapToGrid w:val="0"/>
        <w:spacing w:line="360" w:lineRule="exact"/>
        <w:ind w:left="420" w:hanging="420" w:hangingChars="200"/>
        <w:rPr>
          <w:rFonts w:hint="eastAsia" w:ascii="宋体" w:hAnsi="宋体"/>
          <w:color w:val="auto"/>
          <w:szCs w:val="21"/>
          <w:highlight w:val="none"/>
        </w:rPr>
      </w:pPr>
    </w:p>
    <w:p w14:paraId="20A3ECD7">
      <w:pPr>
        <w:snapToGrid w:val="0"/>
        <w:spacing w:line="600" w:lineRule="exact"/>
        <w:rPr>
          <w:rFonts w:hint="eastAsia" w:ascii="新宋体" w:hAnsi="新宋体" w:eastAsia="新宋体"/>
          <w:b/>
          <w:color w:val="auto"/>
          <w:sz w:val="28"/>
          <w:szCs w:val="28"/>
          <w:highlight w:val="none"/>
        </w:rPr>
      </w:pPr>
    </w:p>
    <w:p w14:paraId="24360067">
      <w:pPr>
        <w:snapToGrid w:val="0"/>
        <w:spacing w:line="600" w:lineRule="exact"/>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r>
        <w:rPr>
          <w:rFonts w:hint="eastAsia" w:ascii="新宋体" w:hAnsi="新宋体" w:eastAsia="新宋体"/>
          <w:b/>
          <w:color w:val="auto"/>
          <w:sz w:val="28"/>
          <w:szCs w:val="28"/>
          <w:highlight w:val="none"/>
        </w:rPr>
        <w:t>合 同 附 件1：</w:t>
      </w:r>
    </w:p>
    <w:p w14:paraId="51954D4A">
      <w:pPr>
        <w:snapToGrid w:val="0"/>
        <w:spacing w:line="360" w:lineRule="exact"/>
        <w:rPr>
          <w:rFonts w:hint="eastAsia" w:ascii="宋体" w:hAnsi="宋体"/>
          <w:color w:val="auto"/>
          <w:szCs w:val="21"/>
          <w:highlight w:val="none"/>
        </w:rPr>
      </w:pPr>
    </w:p>
    <w:p w14:paraId="2A67575C">
      <w:pPr>
        <w:snapToGrid w:val="0"/>
        <w:spacing w:line="360" w:lineRule="exact"/>
        <w:rPr>
          <w:rFonts w:hint="eastAsia" w:ascii="方正宋黑简体" w:hAnsi="宋体" w:eastAsia="方正宋黑简体"/>
          <w:b/>
          <w:color w:val="auto"/>
          <w:sz w:val="24"/>
          <w:highlight w:val="none"/>
        </w:rPr>
      </w:pPr>
      <w:r>
        <w:rPr>
          <w:rFonts w:hint="eastAsia" w:ascii="方正宋黑简体" w:hAnsi="宋体" w:eastAsia="方正宋黑简体"/>
          <w:b/>
          <w:color w:val="auto"/>
          <w:sz w:val="24"/>
          <w:highlight w:val="none"/>
        </w:rPr>
        <w:t>一般货物类</w:t>
      </w:r>
    </w:p>
    <w:tbl>
      <w:tblPr>
        <w:tblStyle w:val="60"/>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724"/>
      </w:tblGrid>
      <w:tr w14:paraId="3D60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313" w:type="dxa"/>
            <w:gridSpan w:val="2"/>
            <w:noWrap w:val="0"/>
            <w:vAlign w:val="top"/>
          </w:tcPr>
          <w:p w14:paraId="00B0DABC">
            <w:pPr>
              <w:snapToGrid w:val="0"/>
              <w:spacing w:line="360" w:lineRule="exact"/>
              <w:rPr>
                <w:rFonts w:hint="eastAsia"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en-US" w:eastAsia="zh-CN"/>
              </w:rPr>
              <w:t>供应商报价明细表（含设备及基础环境改造费用）</w:t>
            </w:r>
            <w:r>
              <w:rPr>
                <w:rFonts w:hint="eastAsia" w:hAnsi="宋体"/>
                <w:color w:val="auto"/>
                <w:szCs w:val="21"/>
                <w:highlight w:val="none"/>
              </w:rPr>
              <w:t>：</w:t>
            </w:r>
          </w:p>
        </w:tc>
      </w:tr>
      <w:tr w14:paraId="3000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313" w:type="dxa"/>
            <w:gridSpan w:val="2"/>
            <w:noWrap w:val="0"/>
            <w:vAlign w:val="top"/>
          </w:tcPr>
          <w:p w14:paraId="589425EF">
            <w:pPr>
              <w:snapToGrid w:val="0"/>
              <w:spacing w:line="360" w:lineRule="exact"/>
              <w:rPr>
                <w:rFonts w:hint="eastAsia"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、供应商承诺具体事项：</w:t>
            </w:r>
          </w:p>
        </w:tc>
      </w:tr>
      <w:tr w14:paraId="4EA3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313" w:type="dxa"/>
            <w:gridSpan w:val="2"/>
            <w:noWrap w:val="0"/>
            <w:vAlign w:val="top"/>
          </w:tcPr>
          <w:p w14:paraId="4B8DDF51">
            <w:pPr>
              <w:snapToGrid w:val="0"/>
              <w:spacing w:line="360" w:lineRule="exact"/>
              <w:rPr>
                <w:rFonts w:hint="eastAsia"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、售后服务具体事项：</w:t>
            </w:r>
          </w:p>
        </w:tc>
      </w:tr>
      <w:tr w14:paraId="126B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313" w:type="dxa"/>
            <w:gridSpan w:val="2"/>
            <w:noWrap w:val="0"/>
            <w:vAlign w:val="top"/>
          </w:tcPr>
          <w:p w14:paraId="207976E2">
            <w:pPr>
              <w:snapToGrid w:val="0"/>
              <w:spacing w:line="360" w:lineRule="exact"/>
              <w:rPr>
                <w:rFonts w:hint="eastAsia" w:hAnsi="宋体"/>
                <w:color w:val="auto"/>
                <w:szCs w:val="21"/>
                <w:highlight w:val="none"/>
              </w:rPr>
            </w:pPr>
            <w:r>
              <w:rPr>
                <w:rFonts w:hint="eastAsia" w:hAnsi="宋体"/>
                <w:color w:val="auto"/>
                <w:szCs w:val="21"/>
                <w:highlight w:val="none"/>
                <w:lang w:val="en-US" w:eastAsia="zh-CN"/>
              </w:rPr>
              <w:t>4</w:t>
            </w:r>
            <w:r>
              <w:rPr>
                <w:rFonts w:hint="eastAsia" w:hAnsi="宋体"/>
                <w:color w:val="auto"/>
                <w:szCs w:val="21"/>
                <w:highlight w:val="none"/>
              </w:rPr>
              <w:t>、保修期责任：</w:t>
            </w:r>
          </w:p>
        </w:tc>
      </w:tr>
      <w:tr w14:paraId="4B0A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9313" w:type="dxa"/>
            <w:gridSpan w:val="2"/>
            <w:noWrap w:val="0"/>
            <w:vAlign w:val="top"/>
          </w:tcPr>
          <w:p w14:paraId="094D3599">
            <w:pPr>
              <w:snapToGrid w:val="0"/>
              <w:spacing w:line="360" w:lineRule="exact"/>
              <w:rPr>
                <w:rFonts w:hint="eastAsia" w:hAnsi="宋体"/>
                <w:color w:val="auto"/>
                <w:szCs w:val="21"/>
                <w:highlight w:val="none"/>
              </w:rPr>
            </w:pPr>
            <w:r>
              <w:rPr>
                <w:rFonts w:hint="eastAsia" w:hAnsi="宋体"/>
                <w:color w:val="auto"/>
                <w:szCs w:val="21"/>
                <w:highlight w:val="none"/>
                <w:lang w:val="en-US" w:eastAsia="zh-CN"/>
              </w:rPr>
              <w:t>5</w:t>
            </w:r>
            <w:r>
              <w:rPr>
                <w:rFonts w:hint="eastAsia" w:hAnsi="宋体"/>
                <w:color w:val="auto"/>
                <w:szCs w:val="21"/>
                <w:highlight w:val="none"/>
              </w:rPr>
              <w:t>、其他具体事项：</w:t>
            </w:r>
          </w:p>
        </w:tc>
      </w:tr>
      <w:tr w14:paraId="5D10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4589" w:type="dxa"/>
            <w:noWrap w:val="0"/>
            <w:vAlign w:val="center"/>
          </w:tcPr>
          <w:p w14:paraId="2D168269">
            <w:pPr>
              <w:snapToGrid w:val="0"/>
              <w:spacing w:line="360" w:lineRule="exact"/>
              <w:rPr>
                <w:rFonts w:hint="eastAsia" w:hAnsi="宋体"/>
                <w:color w:val="auto"/>
                <w:szCs w:val="21"/>
                <w:highlight w:val="none"/>
              </w:rPr>
            </w:pPr>
            <w:r>
              <w:rPr>
                <w:rFonts w:hint="eastAsia" w:hAnsi="宋体"/>
                <w:color w:val="auto"/>
                <w:szCs w:val="21"/>
                <w:highlight w:val="none"/>
              </w:rPr>
              <w:t>甲方（章）</w:t>
            </w:r>
          </w:p>
          <w:p w14:paraId="47182020">
            <w:pPr>
              <w:snapToGrid w:val="0"/>
              <w:spacing w:line="360" w:lineRule="exact"/>
              <w:rPr>
                <w:rFonts w:hint="eastAsia" w:hAnsi="宋体"/>
                <w:color w:val="auto"/>
                <w:szCs w:val="21"/>
                <w:highlight w:val="none"/>
              </w:rPr>
            </w:pPr>
          </w:p>
          <w:p w14:paraId="30532BF4">
            <w:pPr>
              <w:snapToGrid w:val="0"/>
              <w:spacing w:line="360" w:lineRule="exact"/>
              <w:rPr>
                <w:rFonts w:hint="eastAsia" w:hAnsi="宋体"/>
                <w:color w:val="auto"/>
                <w:szCs w:val="21"/>
                <w:highlight w:val="none"/>
              </w:rPr>
            </w:pPr>
          </w:p>
          <w:p w14:paraId="701C0FEF">
            <w:pPr>
              <w:snapToGrid w:val="0"/>
              <w:spacing w:line="360" w:lineRule="exact"/>
              <w:rPr>
                <w:rFonts w:hint="eastAsia" w:hAnsi="宋体"/>
                <w:color w:val="auto"/>
                <w:szCs w:val="21"/>
                <w:highlight w:val="none"/>
              </w:rPr>
            </w:pPr>
          </w:p>
          <w:p w14:paraId="22C9CA47">
            <w:pPr>
              <w:snapToGrid w:val="0"/>
              <w:spacing w:line="360" w:lineRule="exact"/>
              <w:rPr>
                <w:rFonts w:hint="eastAsia" w:hAnsi="宋体"/>
                <w:color w:val="auto"/>
                <w:szCs w:val="21"/>
                <w:highlight w:val="none"/>
              </w:rPr>
            </w:pPr>
          </w:p>
          <w:p w14:paraId="1318C3EB">
            <w:pPr>
              <w:snapToGrid w:val="0"/>
              <w:spacing w:line="360" w:lineRule="exact"/>
              <w:rPr>
                <w:rFonts w:hint="eastAsia" w:hAnsi="宋体"/>
                <w:color w:val="auto"/>
                <w:szCs w:val="21"/>
                <w:highlight w:val="none"/>
              </w:rPr>
            </w:pPr>
          </w:p>
          <w:p w14:paraId="791D31B7">
            <w:pPr>
              <w:snapToGrid w:val="0"/>
              <w:spacing w:line="360" w:lineRule="exact"/>
              <w:rPr>
                <w:rFonts w:hint="eastAsia" w:hAnsi="宋体"/>
                <w:color w:val="auto"/>
                <w:szCs w:val="21"/>
                <w:highlight w:val="none"/>
              </w:rPr>
            </w:pPr>
          </w:p>
          <w:p w14:paraId="465F9FD8">
            <w:pPr>
              <w:snapToGrid w:val="0"/>
              <w:spacing w:line="360" w:lineRule="exact"/>
              <w:ind w:firstLine="422"/>
              <w:rPr>
                <w:rFonts w:hint="eastAsia" w:hAnsi="宋体"/>
                <w:color w:val="auto"/>
                <w:szCs w:val="21"/>
                <w:highlight w:val="none"/>
              </w:rPr>
            </w:pPr>
            <w:r>
              <w:rPr>
                <w:rFonts w:hint="eastAsia" w:hAnsi="宋体"/>
                <w:color w:val="auto"/>
                <w:szCs w:val="21"/>
                <w:highlight w:val="none"/>
              </w:rPr>
              <w:t xml:space="preserve">                      年   月   日 </w:t>
            </w:r>
          </w:p>
        </w:tc>
        <w:tc>
          <w:tcPr>
            <w:tcW w:w="4724" w:type="dxa"/>
            <w:noWrap w:val="0"/>
            <w:vAlign w:val="center"/>
          </w:tcPr>
          <w:p w14:paraId="09FA788B">
            <w:pPr>
              <w:snapToGrid w:val="0"/>
              <w:spacing w:line="360" w:lineRule="exact"/>
              <w:rPr>
                <w:rFonts w:hint="eastAsia" w:hAnsi="宋体"/>
                <w:color w:val="auto"/>
                <w:szCs w:val="21"/>
                <w:highlight w:val="none"/>
              </w:rPr>
            </w:pPr>
            <w:r>
              <w:rPr>
                <w:rFonts w:hint="eastAsia" w:hAnsi="宋体"/>
                <w:color w:val="auto"/>
                <w:szCs w:val="21"/>
                <w:highlight w:val="none"/>
              </w:rPr>
              <w:t>乙方（章）</w:t>
            </w:r>
          </w:p>
          <w:p w14:paraId="3091C035">
            <w:pPr>
              <w:snapToGrid w:val="0"/>
              <w:spacing w:line="360" w:lineRule="exact"/>
              <w:rPr>
                <w:rFonts w:hint="eastAsia" w:hAnsi="宋体"/>
                <w:color w:val="auto"/>
                <w:szCs w:val="21"/>
                <w:highlight w:val="none"/>
              </w:rPr>
            </w:pPr>
          </w:p>
          <w:p w14:paraId="44EFA2DE">
            <w:pPr>
              <w:snapToGrid w:val="0"/>
              <w:spacing w:line="360" w:lineRule="exact"/>
              <w:rPr>
                <w:rFonts w:hint="eastAsia" w:hAnsi="宋体"/>
                <w:color w:val="auto"/>
                <w:szCs w:val="21"/>
                <w:highlight w:val="none"/>
              </w:rPr>
            </w:pPr>
          </w:p>
          <w:p w14:paraId="50F4AF42">
            <w:pPr>
              <w:snapToGrid w:val="0"/>
              <w:spacing w:line="360" w:lineRule="exact"/>
              <w:rPr>
                <w:rFonts w:hint="eastAsia" w:hAnsi="宋体"/>
                <w:color w:val="auto"/>
                <w:szCs w:val="21"/>
                <w:highlight w:val="none"/>
              </w:rPr>
            </w:pPr>
          </w:p>
          <w:p w14:paraId="181A1A32">
            <w:pPr>
              <w:snapToGrid w:val="0"/>
              <w:spacing w:line="360" w:lineRule="exact"/>
              <w:rPr>
                <w:rFonts w:hint="eastAsia" w:hAnsi="宋体"/>
                <w:color w:val="auto"/>
                <w:szCs w:val="21"/>
                <w:highlight w:val="none"/>
              </w:rPr>
            </w:pPr>
          </w:p>
          <w:p w14:paraId="0A1B82E0">
            <w:pPr>
              <w:snapToGrid w:val="0"/>
              <w:spacing w:line="360" w:lineRule="exact"/>
              <w:rPr>
                <w:rFonts w:hint="eastAsia" w:hAnsi="宋体"/>
                <w:color w:val="auto"/>
                <w:szCs w:val="21"/>
                <w:highlight w:val="none"/>
              </w:rPr>
            </w:pPr>
          </w:p>
          <w:p w14:paraId="3FD10DA9">
            <w:pPr>
              <w:snapToGrid w:val="0"/>
              <w:spacing w:line="360" w:lineRule="exact"/>
              <w:rPr>
                <w:rFonts w:hint="eastAsia" w:hAnsi="宋体"/>
                <w:color w:val="auto"/>
                <w:szCs w:val="21"/>
                <w:highlight w:val="none"/>
              </w:rPr>
            </w:pPr>
          </w:p>
          <w:p w14:paraId="1B694C7B">
            <w:pPr>
              <w:snapToGrid w:val="0"/>
              <w:spacing w:line="360" w:lineRule="exact"/>
              <w:ind w:firstLine="422"/>
              <w:rPr>
                <w:rFonts w:hint="eastAsia" w:hAnsi="宋体"/>
                <w:color w:val="auto"/>
                <w:szCs w:val="21"/>
                <w:highlight w:val="none"/>
              </w:rPr>
            </w:pPr>
            <w:r>
              <w:rPr>
                <w:rFonts w:hint="eastAsia" w:hAnsi="宋体"/>
                <w:color w:val="auto"/>
                <w:szCs w:val="21"/>
                <w:highlight w:val="none"/>
              </w:rPr>
              <w:t xml:space="preserve">                       年   月   日</w:t>
            </w:r>
          </w:p>
        </w:tc>
      </w:tr>
    </w:tbl>
    <w:p w14:paraId="6F8B3D96">
      <w:pPr>
        <w:snapToGrid w:val="0"/>
        <w:spacing w:line="360" w:lineRule="exac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8A3BE2B">
      <w:pPr>
        <w:snapToGrid w:val="0"/>
        <w:spacing w:line="360" w:lineRule="exact"/>
        <w:jc w:val="center"/>
        <w:rPr>
          <w:rFonts w:hint="eastAsia" w:ascii="宋体" w:hAnsi="宋体"/>
          <w:b/>
          <w:color w:val="auto"/>
          <w:szCs w:val="21"/>
          <w:highlight w:val="none"/>
        </w:rPr>
      </w:pPr>
    </w:p>
    <w:p w14:paraId="397F2DD3">
      <w:pPr>
        <w:spacing w:line="360" w:lineRule="auto"/>
        <w:ind w:firstLine="562" w:firstLineChars="20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bookmarkEnd w:id="67"/>
    <w:p w14:paraId="5AC90D60">
      <w:pPr>
        <w:pStyle w:val="2"/>
        <w:numPr>
          <w:ilvl w:val="0"/>
          <w:numId w:val="13"/>
        </w:numPr>
        <w:bidi w:val="0"/>
        <w:ind w:leftChars="0"/>
        <w:jc w:val="center"/>
        <w:rPr>
          <w:rFonts w:hint="eastAsia"/>
          <w:color w:val="auto"/>
          <w:sz w:val="32"/>
          <w:szCs w:val="32"/>
          <w:highlight w:val="none"/>
        </w:rPr>
      </w:pPr>
      <w:bookmarkStart w:id="69" w:name="_Toc22082"/>
      <w:r>
        <w:rPr>
          <w:rFonts w:hint="eastAsia"/>
          <w:color w:val="auto"/>
          <w:sz w:val="32"/>
          <w:szCs w:val="32"/>
          <w:highlight w:val="none"/>
        </w:rPr>
        <w:t xml:space="preserve"> </w:t>
      </w:r>
      <w:bookmarkEnd w:id="68"/>
      <w:r>
        <w:rPr>
          <w:rFonts w:hint="eastAsia"/>
          <w:color w:val="auto"/>
          <w:sz w:val="32"/>
          <w:szCs w:val="32"/>
          <w:highlight w:val="none"/>
        </w:rPr>
        <w:t>应提交的有关格式范例</w:t>
      </w:r>
      <w:bookmarkEnd w:id="69"/>
    </w:p>
    <w:p w14:paraId="5ECBE2E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4E71E501">
      <w:pPr>
        <w:spacing w:line="520" w:lineRule="exact"/>
        <w:rPr>
          <w:rFonts w:hint="eastAsia" w:ascii="宋体"/>
          <w:b/>
          <w:color w:val="auto"/>
          <w:sz w:val="28"/>
          <w:szCs w:val="28"/>
          <w:highlight w:val="none"/>
        </w:rPr>
      </w:pPr>
      <w:r>
        <w:rPr>
          <w:rFonts w:hint="eastAsia" w:ascii="宋体"/>
          <w:b/>
          <w:color w:val="auto"/>
          <w:sz w:val="28"/>
          <w:szCs w:val="28"/>
          <w:highlight w:val="none"/>
        </w:rPr>
        <w:t>一、竞争性</w:t>
      </w:r>
      <w:r>
        <w:rPr>
          <w:rFonts w:hint="eastAsia" w:ascii="宋体"/>
          <w:b/>
          <w:color w:val="auto"/>
          <w:sz w:val="28"/>
          <w:szCs w:val="28"/>
          <w:highlight w:val="none"/>
          <w:lang w:eastAsia="zh-CN"/>
        </w:rPr>
        <w:t>谈判</w:t>
      </w:r>
      <w:r>
        <w:rPr>
          <w:rFonts w:hint="eastAsia" w:ascii="宋体"/>
          <w:b/>
          <w:color w:val="auto"/>
          <w:sz w:val="28"/>
          <w:szCs w:val="28"/>
          <w:highlight w:val="none"/>
        </w:rPr>
        <w:t>响应文件外包装封面</w:t>
      </w:r>
    </w:p>
    <w:p w14:paraId="2BDBC888">
      <w:pPr>
        <w:pStyle w:val="22"/>
        <w:spacing w:before="100" w:line="227" w:lineRule="auto"/>
        <w:ind w:left="3007"/>
        <w:rPr>
          <w:b/>
          <w:bCs/>
          <w:color w:val="auto"/>
          <w:spacing w:val="-1"/>
          <w:sz w:val="31"/>
          <w:szCs w:val="31"/>
          <w:highlight w:val="none"/>
        </w:rPr>
      </w:pPr>
    </w:p>
    <w:p w14:paraId="01F3076E">
      <w:pPr>
        <w:pStyle w:val="22"/>
        <w:spacing w:before="100" w:line="227" w:lineRule="auto"/>
        <w:ind w:left="3007"/>
        <w:rPr>
          <w:b/>
          <w:bCs/>
          <w:color w:val="auto"/>
          <w:sz w:val="31"/>
          <w:szCs w:val="31"/>
          <w:highlight w:val="none"/>
        </w:rPr>
      </w:pPr>
      <w:r>
        <w:rPr>
          <w:b/>
          <w:bCs/>
          <w:color w:val="auto"/>
          <w:spacing w:val="-1"/>
          <w:sz w:val="31"/>
          <w:szCs w:val="31"/>
          <w:highlight w:val="none"/>
        </w:rPr>
        <w:t>（</w:t>
      </w:r>
      <w:r>
        <w:rPr>
          <w:b/>
          <w:bCs/>
          <w:color w:val="auto"/>
          <w:spacing w:val="-1"/>
          <w:sz w:val="28"/>
          <w:szCs w:val="28"/>
          <w:highlight w:val="none"/>
        </w:rPr>
        <w:t>电子备份响应文件封面格式</w:t>
      </w:r>
      <w:r>
        <w:rPr>
          <w:b/>
          <w:bCs/>
          <w:color w:val="auto"/>
          <w:spacing w:val="-1"/>
          <w:sz w:val="31"/>
          <w:szCs w:val="31"/>
          <w:highlight w:val="none"/>
        </w:rPr>
        <w:t>）</w:t>
      </w:r>
    </w:p>
    <w:p w14:paraId="2B914459">
      <w:pPr>
        <w:spacing w:line="291" w:lineRule="auto"/>
        <w:rPr>
          <w:rFonts w:ascii="Arial"/>
          <w:color w:val="auto"/>
          <w:sz w:val="21"/>
          <w:highlight w:val="none"/>
        </w:rPr>
      </w:pPr>
    </w:p>
    <w:p w14:paraId="1086E963">
      <w:pPr>
        <w:spacing w:line="291" w:lineRule="auto"/>
        <w:rPr>
          <w:rFonts w:ascii="Arial"/>
          <w:color w:val="auto"/>
          <w:sz w:val="21"/>
          <w:highlight w:val="none"/>
        </w:rPr>
      </w:pPr>
    </w:p>
    <w:p w14:paraId="6D5017E8">
      <w:pPr>
        <w:spacing w:line="292" w:lineRule="auto"/>
        <w:rPr>
          <w:rFonts w:ascii="Arial"/>
          <w:color w:val="auto"/>
          <w:sz w:val="21"/>
          <w:highlight w:val="none"/>
        </w:rPr>
      </w:pPr>
    </w:p>
    <w:p w14:paraId="07C0CE89">
      <w:pPr>
        <w:pStyle w:val="22"/>
        <w:spacing w:before="140" w:line="224" w:lineRule="auto"/>
        <w:ind w:left="4077"/>
        <w:outlineLvl w:val="2"/>
        <w:rPr>
          <w:color w:val="auto"/>
          <w:sz w:val="43"/>
          <w:szCs w:val="43"/>
          <w:highlight w:val="none"/>
        </w:rPr>
      </w:pPr>
      <w:bookmarkStart w:id="70" w:name="_Toc3816"/>
      <w:r>
        <w:rPr>
          <w:color w:val="auto"/>
          <w:spacing w:val="-1"/>
          <w:sz w:val="43"/>
          <w:szCs w:val="43"/>
          <w:highlight w:val="none"/>
        </w:rPr>
        <w:t>响应文件</w:t>
      </w:r>
      <w:bookmarkEnd w:id="70"/>
    </w:p>
    <w:p w14:paraId="73BF6285">
      <w:pPr>
        <w:spacing w:line="325" w:lineRule="auto"/>
        <w:rPr>
          <w:rFonts w:ascii="Arial"/>
          <w:color w:val="auto"/>
          <w:sz w:val="21"/>
          <w:highlight w:val="none"/>
        </w:rPr>
      </w:pPr>
    </w:p>
    <w:p w14:paraId="44C191E2">
      <w:pPr>
        <w:pStyle w:val="22"/>
        <w:spacing w:before="78" w:line="220" w:lineRule="auto"/>
        <w:ind w:left="3936"/>
        <w:rPr>
          <w:b/>
          <w:bCs/>
          <w:color w:val="auto"/>
          <w:sz w:val="24"/>
          <w:szCs w:val="24"/>
          <w:highlight w:val="none"/>
        </w:rPr>
      </w:pPr>
      <w:r>
        <w:rPr>
          <w:b/>
          <w:bCs/>
          <w:color w:val="auto"/>
          <w:spacing w:val="-2"/>
          <w:sz w:val="24"/>
          <w:szCs w:val="24"/>
          <w:highlight w:val="none"/>
        </w:rPr>
        <w:t>（电子备份响应文件）</w:t>
      </w:r>
    </w:p>
    <w:p w14:paraId="7C0749CD">
      <w:pPr>
        <w:spacing w:line="327" w:lineRule="auto"/>
        <w:rPr>
          <w:rFonts w:ascii="Arial"/>
          <w:color w:val="auto"/>
          <w:sz w:val="21"/>
          <w:highlight w:val="none"/>
        </w:rPr>
      </w:pPr>
    </w:p>
    <w:p w14:paraId="4A7E3E08">
      <w:pPr>
        <w:spacing w:line="328" w:lineRule="auto"/>
        <w:rPr>
          <w:rFonts w:ascii="Arial"/>
          <w:color w:val="auto"/>
          <w:sz w:val="21"/>
          <w:szCs w:val="21"/>
          <w:highlight w:val="none"/>
        </w:rPr>
      </w:pPr>
    </w:p>
    <w:p w14:paraId="53C439E0">
      <w:pPr>
        <w:pStyle w:val="22"/>
        <w:spacing w:before="66" w:line="229" w:lineRule="auto"/>
        <w:ind w:left="850"/>
        <w:rPr>
          <w:b/>
          <w:bCs/>
          <w:color w:val="auto"/>
          <w:spacing w:val="6"/>
          <w:sz w:val="28"/>
          <w:szCs w:val="28"/>
          <w:highlight w:val="none"/>
        </w:rPr>
      </w:pPr>
    </w:p>
    <w:p w14:paraId="7455A925">
      <w:pPr>
        <w:pStyle w:val="22"/>
        <w:spacing w:before="66" w:line="229" w:lineRule="auto"/>
        <w:ind w:left="850"/>
        <w:rPr>
          <w:b/>
          <w:bCs/>
          <w:color w:val="auto"/>
          <w:spacing w:val="6"/>
          <w:sz w:val="28"/>
          <w:szCs w:val="28"/>
          <w:highlight w:val="none"/>
        </w:rPr>
      </w:pPr>
    </w:p>
    <w:p w14:paraId="676B6B42">
      <w:pPr>
        <w:pStyle w:val="22"/>
        <w:spacing w:before="66" w:line="229" w:lineRule="auto"/>
        <w:ind w:left="850"/>
        <w:rPr>
          <w:b/>
          <w:bCs/>
          <w:color w:val="auto"/>
          <w:spacing w:val="6"/>
          <w:sz w:val="28"/>
          <w:szCs w:val="28"/>
          <w:highlight w:val="none"/>
        </w:rPr>
      </w:pPr>
    </w:p>
    <w:p w14:paraId="23A0FFCA">
      <w:pPr>
        <w:pStyle w:val="22"/>
        <w:spacing w:before="66" w:line="229" w:lineRule="auto"/>
        <w:ind w:left="850"/>
        <w:rPr>
          <w:b/>
          <w:bCs/>
          <w:color w:val="auto"/>
          <w:spacing w:val="6"/>
          <w:sz w:val="28"/>
          <w:szCs w:val="28"/>
          <w:highlight w:val="none"/>
        </w:rPr>
      </w:pPr>
    </w:p>
    <w:p w14:paraId="28DC10AD">
      <w:pPr>
        <w:pStyle w:val="22"/>
        <w:spacing w:before="66" w:line="229" w:lineRule="auto"/>
        <w:ind w:left="850"/>
        <w:rPr>
          <w:b/>
          <w:bCs/>
          <w:color w:val="auto"/>
          <w:spacing w:val="6"/>
          <w:sz w:val="28"/>
          <w:szCs w:val="28"/>
          <w:highlight w:val="none"/>
        </w:rPr>
      </w:pPr>
    </w:p>
    <w:p w14:paraId="42841820">
      <w:pPr>
        <w:pStyle w:val="22"/>
        <w:spacing w:before="66" w:line="229" w:lineRule="auto"/>
        <w:ind w:left="850"/>
        <w:rPr>
          <w:b/>
          <w:bCs/>
          <w:color w:val="auto"/>
          <w:spacing w:val="6"/>
          <w:sz w:val="28"/>
          <w:szCs w:val="28"/>
          <w:highlight w:val="none"/>
        </w:rPr>
      </w:pPr>
    </w:p>
    <w:p w14:paraId="2DAABDFC">
      <w:pPr>
        <w:pStyle w:val="22"/>
        <w:spacing w:before="66" w:line="229" w:lineRule="auto"/>
        <w:ind w:left="850"/>
        <w:rPr>
          <w:b/>
          <w:bCs/>
          <w:color w:val="auto"/>
          <w:sz w:val="28"/>
          <w:szCs w:val="28"/>
          <w:highlight w:val="none"/>
        </w:rPr>
      </w:pPr>
      <w:r>
        <w:rPr>
          <w:b/>
          <w:bCs/>
          <w:color w:val="auto"/>
          <w:spacing w:val="6"/>
          <w:sz w:val="28"/>
          <w:szCs w:val="28"/>
          <w:highlight w:val="none"/>
        </w:rPr>
        <w:t>项目名称：</w:t>
      </w:r>
    </w:p>
    <w:p w14:paraId="38D8D18E">
      <w:pPr>
        <w:spacing w:line="392" w:lineRule="auto"/>
        <w:rPr>
          <w:rFonts w:ascii="Arial"/>
          <w:b/>
          <w:bCs/>
          <w:color w:val="auto"/>
          <w:sz w:val="28"/>
          <w:szCs w:val="28"/>
          <w:highlight w:val="none"/>
        </w:rPr>
      </w:pPr>
    </w:p>
    <w:p w14:paraId="6A478A9D">
      <w:pPr>
        <w:pStyle w:val="22"/>
        <w:spacing w:before="66" w:line="228" w:lineRule="auto"/>
        <w:ind w:left="850"/>
        <w:rPr>
          <w:b/>
          <w:bCs/>
          <w:color w:val="auto"/>
          <w:sz w:val="28"/>
          <w:szCs w:val="28"/>
          <w:highlight w:val="none"/>
        </w:rPr>
      </w:pPr>
      <w:r>
        <w:rPr>
          <w:b/>
          <w:bCs/>
          <w:color w:val="auto"/>
          <w:spacing w:val="6"/>
          <w:sz w:val="28"/>
          <w:szCs w:val="28"/>
          <w:highlight w:val="none"/>
        </w:rPr>
        <w:t>项目编号：</w:t>
      </w:r>
    </w:p>
    <w:p w14:paraId="76195247">
      <w:pPr>
        <w:spacing w:line="280" w:lineRule="auto"/>
        <w:rPr>
          <w:rFonts w:ascii="Arial"/>
          <w:b/>
          <w:bCs/>
          <w:color w:val="auto"/>
          <w:sz w:val="28"/>
          <w:szCs w:val="28"/>
          <w:highlight w:val="none"/>
        </w:rPr>
      </w:pPr>
    </w:p>
    <w:p w14:paraId="15762DC0">
      <w:pPr>
        <w:pStyle w:val="22"/>
        <w:spacing w:before="66" w:line="228" w:lineRule="auto"/>
        <w:ind w:left="846"/>
        <w:rPr>
          <w:b/>
          <w:bCs/>
          <w:color w:val="auto"/>
          <w:sz w:val="28"/>
          <w:szCs w:val="28"/>
          <w:highlight w:val="none"/>
        </w:rPr>
      </w:pPr>
      <w:r>
        <w:rPr>
          <w:rFonts w:hint="eastAsia"/>
          <w:b/>
          <w:bCs/>
          <w:color w:val="auto"/>
          <w:spacing w:val="8"/>
          <w:sz w:val="28"/>
          <w:szCs w:val="28"/>
          <w:highlight w:val="none"/>
          <w:lang w:eastAsia="zh-CN"/>
        </w:rPr>
        <w:t>谈判</w:t>
      </w:r>
      <w:r>
        <w:rPr>
          <w:b/>
          <w:bCs/>
          <w:color w:val="auto"/>
          <w:spacing w:val="8"/>
          <w:sz w:val="28"/>
          <w:szCs w:val="28"/>
          <w:highlight w:val="none"/>
        </w:rPr>
        <w:t>供应商名称：</w:t>
      </w:r>
    </w:p>
    <w:p w14:paraId="2852B215">
      <w:pPr>
        <w:spacing w:line="275" w:lineRule="auto"/>
        <w:rPr>
          <w:rFonts w:ascii="Arial"/>
          <w:b/>
          <w:bCs/>
          <w:color w:val="auto"/>
          <w:sz w:val="28"/>
          <w:szCs w:val="28"/>
          <w:highlight w:val="none"/>
        </w:rPr>
      </w:pPr>
    </w:p>
    <w:p w14:paraId="66C188D6">
      <w:pPr>
        <w:spacing w:line="275" w:lineRule="auto"/>
        <w:rPr>
          <w:rFonts w:ascii="Arial"/>
          <w:b/>
          <w:bCs/>
          <w:color w:val="auto"/>
          <w:sz w:val="28"/>
          <w:szCs w:val="28"/>
          <w:highlight w:val="none"/>
        </w:rPr>
      </w:pPr>
    </w:p>
    <w:p w14:paraId="3F530EBF">
      <w:pPr>
        <w:spacing w:line="276" w:lineRule="auto"/>
        <w:rPr>
          <w:rFonts w:ascii="Arial"/>
          <w:b/>
          <w:bCs/>
          <w:color w:val="auto"/>
          <w:sz w:val="28"/>
          <w:szCs w:val="28"/>
          <w:highlight w:val="none"/>
        </w:rPr>
      </w:pPr>
    </w:p>
    <w:p w14:paraId="5F7A6765">
      <w:pPr>
        <w:spacing w:line="276" w:lineRule="auto"/>
        <w:rPr>
          <w:rFonts w:ascii="Arial"/>
          <w:b/>
          <w:bCs/>
          <w:color w:val="auto"/>
          <w:sz w:val="28"/>
          <w:szCs w:val="28"/>
          <w:highlight w:val="none"/>
        </w:rPr>
      </w:pPr>
    </w:p>
    <w:p w14:paraId="1C61FB0E">
      <w:pPr>
        <w:pStyle w:val="22"/>
        <w:spacing w:before="65" w:line="228" w:lineRule="auto"/>
        <w:ind w:left="3046"/>
        <w:rPr>
          <w:b/>
          <w:bCs/>
          <w:color w:val="auto"/>
          <w:sz w:val="28"/>
          <w:szCs w:val="28"/>
          <w:highlight w:val="none"/>
        </w:rPr>
      </w:pPr>
      <w:r>
        <w:rPr>
          <w:b/>
          <w:bCs/>
          <w:color w:val="auto"/>
          <w:spacing w:val="9"/>
          <w:sz w:val="28"/>
          <w:szCs w:val="28"/>
          <w:highlight w:val="none"/>
        </w:rPr>
        <w:t>首次响应文件提交截止时间前不得启封</w:t>
      </w:r>
    </w:p>
    <w:p w14:paraId="108C14FA">
      <w:pPr>
        <w:spacing w:line="276" w:lineRule="auto"/>
        <w:rPr>
          <w:rFonts w:ascii="Arial"/>
          <w:b/>
          <w:bCs/>
          <w:color w:val="auto"/>
          <w:sz w:val="28"/>
          <w:szCs w:val="28"/>
          <w:highlight w:val="none"/>
        </w:rPr>
      </w:pPr>
    </w:p>
    <w:p w14:paraId="79D8464F">
      <w:pPr>
        <w:spacing w:line="276" w:lineRule="auto"/>
        <w:rPr>
          <w:rFonts w:ascii="Arial"/>
          <w:b/>
          <w:bCs/>
          <w:color w:val="auto"/>
          <w:sz w:val="28"/>
          <w:szCs w:val="28"/>
          <w:highlight w:val="none"/>
        </w:rPr>
      </w:pPr>
    </w:p>
    <w:p w14:paraId="371DFC81">
      <w:pPr>
        <w:spacing w:line="276" w:lineRule="auto"/>
        <w:rPr>
          <w:rFonts w:ascii="Arial"/>
          <w:b/>
          <w:bCs/>
          <w:color w:val="auto"/>
          <w:sz w:val="28"/>
          <w:szCs w:val="28"/>
          <w:highlight w:val="none"/>
        </w:rPr>
      </w:pPr>
    </w:p>
    <w:p w14:paraId="7413A155">
      <w:pPr>
        <w:pStyle w:val="22"/>
        <w:spacing w:before="66" w:line="228" w:lineRule="auto"/>
        <w:ind w:left="4517"/>
        <w:rPr>
          <w:b/>
          <w:bCs/>
          <w:color w:val="auto"/>
          <w:sz w:val="28"/>
          <w:szCs w:val="28"/>
          <w:highlight w:val="none"/>
        </w:rPr>
      </w:pPr>
      <w:r>
        <w:rPr>
          <w:b/>
          <w:bCs/>
          <w:color w:val="auto"/>
          <w:spacing w:val="-2"/>
          <w:sz w:val="28"/>
          <w:szCs w:val="28"/>
          <w:highlight w:val="none"/>
        </w:rPr>
        <w:t>年</w:t>
      </w:r>
      <w:r>
        <w:rPr>
          <w:b/>
          <w:bCs/>
          <w:color w:val="auto"/>
          <w:spacing w:val="7"/>
          <w:sz w:val="28"/>
          <w:szCs w:val="28"/>
          <w:highlight w:val="none"/>
        </w:rPr>
        <w:t xml:space="preserve">      </w:t>
      </w:r>
      <w:r>
        <w:rPr>
          <w:b/>
          <w:bCs/>
          <w:color w:val="auto"/>
          <w:spacing w:val="-2"/>
          <w:sz w:val="28"/>
          <w:szCs w:val="28"/>
          <w:highlight w:val="none"/>
        </w:rPr>
        <w:t>月</w:t>
      </w:r>
      <w:r>
        <w:rPr>
          <w:b/>
          <w:bCs/>
          <w:color w:val="auto"/>
          <w:spacing w:val="14"/>
          <w:sz w:val="28"/>
          <w:szCs w:val="28"/>
          <w:highlight w:val="none"/>
        </w:rPr>
        <w:t xml:space="preserve">      </w:t>
      </w:r>
      <w:r>
        <w:rPr>
          <w:b/>
          <w:bCs/>
          <w:color w:val="auto"/>
          <w:spacing w:val="-2"/>
          <w:sz w:val="28"/>
          <w:szCs w:val="28"/>
          <w:highlight w:val="none"/>
        </w:rPr>
        <w:t>日</w:t>
      </w:r>
    </w:p>
    <w:p w14:paraId="500C0AFA">
      <w:pPr>
        <w:spacing w:line="228" w:lineRule="auto"/>
        <w:rPr>
          <w:color w:val="auto"/>
          <w:sz w:val="21"/>
          <w:szCs w:val="21"/>
          <w:highlight w:val="none"/>
        </w:rPr>
        <w:sectPr>
          <w:footerReference r:id="rId4" w:type="default"/>
          <w:pgSz w:w="11906" w:h="16839"/>
          <w:pgMar w:top="926" w:right="1134" w:bottom="886" w:left="1134" w:header="746" w:footer="720" w:gutter="0"/>
          <w:pgBorders>
            <w:top w:val="none" w:sz="0" w:space="0"/>
            <w:left w:val="none" w:sz="0" w:space="0"/>
            <w:bottom w:val="none" w:sz="0" w:space="0"/>
            <w:right w:val="none" w:sz="0" w:space="0"/>
          </w:pgBorders>
          <w:pgNumType w:fmt="decimal" w:start="1"/>
          <w:cols w:space="720" w:num="1"/>
        </w:sectPr>
      </w:pPr>
    </w:p>
    <w:p w14:paraId="698077C4">
      <w:pPr>
        <w:pStyle w:val="22"/>
        <w:spacing w:before="91" w:line="221" w:lineRule="auto"/>
        <w:rPr>
          <w:b/>
          <w:bCs/>
          <w:color w:val="auto"/>
          <w:sz w:val="28"/>
          <w:szCs w:val="28"/>
          <w:highlight w:val="none"/>
        </w:rPr>
      </w:pPr>
      <w:r>
        <w:rPr>
          <w:rFonts w:hint="eastAsia"/>
          <w:b/>
          <w:bCs/>
          <w:color w:val="auto"/>
          <w:spacing w:val="-1"/>
          <w:sz w:val="28"/>
          <w:szCs w:val="28"/>
          <w:highlight w:val="none"/>
          <w:lang w:val="en-US" w:eastAsia="zh-CN"/>
        </w:rPr>
        <w:t>二</w:t>
      </w:r>
      <w:r>
        <w:rPr>
          <w:b/>
          <w:bCs/>
          <w:color w:val="auto"/>
          <w:spacing w:val="-1"/>
          <w:sz w:val="28"/>
          <w:szCs w:val="28"/>
          <w:highlight w:val="none"/>
        </w:rPr>
        <w:t>、资格证明文件格式</w:t>
      </w:r>
    </w:p>
    <w:p w14:paraId="26167E22">
      <w:pPr>
        <w:spacing w:line="354" w:lineRule="auto"/>
        <w:rPr>
          <w:rFonts w:ascii="Arial"/>
          <w:b/>
          <w:bCs/>
          <w:color w:val="auto"/>
          <w:sz w:val="21"/>
          <w:highlight w:val="none"/>
        </w:rPr>
      </w:pPr>
    </w:p>
    <w:p w14:paraId="56189B2D">
      <w:pPr>
        <w:pStyle w:val="22"/>
        <w:spacing w:before="91" w:line="221" w:lineRule="auto"/>
        <w:ind w:left="30"/>
        <w:rPr>
          <w:b/>
          <w:bCs/>
          <w:color w:val="auto"/>
          <w:sz w:val="28"/>
          <w:szCs w:val="28"/>
          <w:highlight w:val="none"/>
        </w:rPr>
      </w:pPr>
      <w:r>
        <w:rPr>
          <w:b/>
          <w:bCs/>
          <w:color w:val="auto"/>
          <w:spacing w:val="-2"/>
          <w:sz w:val="28"/>
          <w:szCs w:val="28"/>
          <w:highlight w:val="none"/>
        </w:rPr>
        <w:t>1.资格证明文件封面格式：</w:t>
      </w:r>
    </w:p>
    <w:p w14:paraId="2E0ACF2F">
      <w:pPr>
        <w:spacing w:line="251" w:lineRule="auto"/>
        <w:rPr>
          <w:rFonts w:ascii="Arial"/>
          <w:b/>
          <w:bCs/>
          <w:color w:val="auto"/>
          <w:sz w:val="21"/>
          <w:highlight w:val="none"/>
        </w:rPr>
      </w:pPr>
    </w:p>
    <w:p w14:paraId="5494F1F1">
      <w:pPr>
        <w:pStyle w:val="22"/>
        <w:spacing w:before="65" w:line="228" w:lineRule="auto"/>
        <w:jc w:val="right"/>
        <w:rPr>
          <w:b/>
          <w:bCs/>
          <w:color w:val="auto"/>
          <w:sz w:val="21"/>
          <w:szCs w:val="21"/>
          <w:highlight w:val="none"/>
        </w:rPr>
      </w:pPr>
      <w:r>
        <w:rPr>
          <w:b/>
          <w:bCs/>
          <w:color w:val="auto"/>
          <w:spacing w:val="9"/>
          <w:sz w:val="21"/>
          <w:szCs w:val="21"/>
          <w:highlight w:val="none"/>
        </w:rPr>
        <w:t>全流程电子文件</w:t>
      </w:r>
    </w:p>
    <w:p w14:paraId="6165EF8B">
      <w:pPr>
        <w:spacing w:line="268" w:lineRule="auto"/>
        <w:rPr>
          <w:rFonts w:ascii="Arial"/>
          <w:b/>
          <w:bCs/>
          <w:color w:val="auto"/>
          <w:sz w:val="21"/>
          <w:highlight w:val="none"/>
        </w:rPr>
      </w:pPr>
    </w:p>
    <w:p w14:paraId="70A21146">
      <w:pPr>
        <w:spacing w:line="269" w:lineRule="auto"/>
        <w:rPr>
          <w:rFonts w:ascii="Arial"/>
          <w:b/>
          <w:bCs/>
          <w:color w:val="auto"/>
          <w:sz w:val="21"/>
          <w:highlight w:val="none"/>
        </w:rPr>
      </w:pPr>
    </w:p>
    <w:p w14:paraId="608A07F3">
      <w:pPr>
        <w:spacing w:line="269" w:lineRule="auto"/>
        <w:rPr>
          <w:rFonts w:ascii="Arial"/>
          <w:b/>
          <w:bCs/>
          <w:color w:val="auto"/>
          <w:sz w:val="21"/>
          <w:highlight w:val="none"/>
        </w:rPr>
      </w:pPr>
    </w:p>
    <w:p w14:paraId="056E6860">
      <w:pPr>
        <w:spacing w:line="269" w:lineRule="auto"/>
        <w:rPr>
          <w:rFonts w:ascii="Arial"/>
          <w:b/>
          <w:bCs/>
          <w:color w:val="auto"/>
          <w:sz w:val="21"/>
          <w:highlight w:val="none"/>
        </w:rPr>
      </w:pPr>
    </w:p>
    <w:p w14:paraId="3A50CD20">
      <w:pPr>
        <w:spacing w:line="269" w:lineRule="auto"/>
        <w:rPr>
          <w:rFonts w:ascii="Arial"/>
          <w:b/>
          <w:bCs/>
          <w:color w:val="auto"/>
          <w:sz w:val="21"/>
          <w:highlight w:val="none"/>
        </w:rPr>
      </w:pPr>
    </w:p>
    <w:p w14:paraId="63F76592">
      <w:pPr>
        <w:spacing w:line="269" w:lineRule="auto"/>
        <w:rPr>
          <w:rFonts w:ascii="Arial"/>
          <w:b/>
          <w:bCs/>
          <w:color w:val="auto"/>
          <w:sz w:val="21"/>
          <w:highlight w:val="none"/>
        </w:rPr>
      </w:pPr>
    </w:p>
    <w:p w14:paraId="2AB6689C">
      <w:pPr>
        <w:pStyle w:val="22"/>
        <w:spacing w:before="139" w:line="224" w:lineRule="auto"/>
        <w:ind w:left="3632"/>
        <w:rPr>
          <w:b/>
          <w:bCs/>
          <w:color w:val="auto"/>
          <w:sz w:val="43"/>
          <w:szCs w:val="43"/>
          <w:highlight w:val="none"/>
        </w:rPr>
      </w:pPr>
      <w:r>
        <w:rPr>
          <w:b/>
          <w:bCs/>
          <w:color w:val="auto"/>
          <w:spacing w:val="5"/>
          <w:sz w:val="43"/>
          <w:szCs w:val="43"/>
          <w:highlight w:val="none"/>
        </w:rPr>
        <w:t>资格证明文件</w:t>
      </w:r>
    </w:p>
    <w:p w14:paraId="1A64ABCD">
      <w:pPr>
        <w:spacing w:line="277" w:lineRule="auto"/>
        <w:rPr>
          <w:rFonts w:ascii="Arial"/>
          <w:b/>
          <w:bCs/>
          <w:color w:val="auto"/>
          <w:sz w:val="21"/>
          <w:highlight w:val="none"/>
        </w:rPr>
      </w:pPr>
    </w:p>
    <w:p w14:paraId="66217C85">
      <w:pPr>
        <w:spacing w:line="277" w:lineRule="auto"/>
        <w:rPr>
          <w:rFonts w:ascii="Arial"/>
          <w:b/>
          <w:bCs/>
          <w:color w:val="auto"/>
          <w:sz w:val="21"/>
          <w:highlight w:val="none"/>
        </w:rPr>
      </w:pPr>
    </w:p>
    <w:p w14:paraId="2FF7D36A">
      <w:pPr>
        <w:spacing w:line="277" w:lineRule="auto"/>
        <w:rPr>
          <w:rFonts w:ascii="Arial"/>
          <w:b/>
          <w:bCs/>
          <w:color w:val="auto"/>
          <w:sz w:val="21"/>
          <w:highlight w:val="none"/>
        </w:rPr>
      </w:pPr>
    </w:p>
    <w:p w14:paraId="55A6E95C">
      <w:pPr>
        <w:spacing w:line="277" w:lineRule="auto"/>
        <w:rPr>
          <w:rFonts w:ascii="Arial"/>
          <w:b/>
          <w:bCs/>
          <w:color w:val="auto"/>
          <w:sz w:val="21"/>
          <w:highlight w:val="none"/>
        </w:rPr>
      </w:pPr>
    </w:p>
    <w:p w14:paraId="208E21A3">
      <w:pPr>
        <w:spacing w:line="277" w:lineRule="auto"/>
        <w:rPr>
          <w:rFonts w:ascii="Arial"/>
          <w:b/>
          <w:bCs/>
          <w:color w:val="auto"/>
          <w:sz w:val="21"/>
          <w:szCs w:val="21"/>
          <w:highlight w:val="none"/>
        </w:rPr>
      </w:pPr>
    </w:p>
    <w:p w14:paraId="4240388F">
      <w:pPr>
        <w:pStyle w:val="22"/>
        <w:spacing w:before="65" w:line="229" w:lineRule="auto"/>
        <w:ind w:left="850"/>
        <w:rPr>
          <w:b/>
          <w:bCs/>
          <w:color w:val="auto"/>
          <w:spacing w:val="6"/>
          <w:sz w:val="28"/>
          <w:szCs w:val="28"/>
          <w:highlight w:val="none"/>
        </w:rPr>
      </w:pPr>
    </w:p>
    <w:p w14:paraId="067E2AE4">
      <w:pPr>
        <w:pStyle w:val="22"/>
        <w:spacing w:before="65" w:line="229" w:lineRule="auto"/>
        <w:ind w:left="850"/>
        <w:rPr>
          <w:b/>
          <w:bCs/>
          <w:color w:val="auto"/>
          <w:spacing w:val="6"/>
          <w:sz w:val="28"/>
          <w:szCs w:val="28"/>
          <w:highlight w:val="none"/>
        </w:rPr>
      </w:pPr>
    </w:p>
    <w:p w14:paraId="12EA79B5">
      <w:pPr>
        <w:pStyle w:val="22"/>
        <w:spacing w:before="65" w:line="229" w:lineRule="auto"/>
        <w:ind w:left="850"/>
        <w:rPr>
          <w:b/>
          <w:bCs/>
          <w:color w:val="auto"/>
          <w:spacing w:val="6"/>
          <w:sz w:val="28"/>
          <w:szCs w:val="28"/>
          <w:highlight w:val="none"/>
        </w:rPr>
      </w:pPr>
    </w:p>
    <w:p w14:paraId="6D296DB5">
      <w:pPr>
        <w:pStyle w:val="22"/>
        <w:spacing w:before="65" w:line="229" w:lineRule="auto"/>
        <w:ind w:left="850"/>
        <w:rPr>
          <w:b/>
          <w:bCs/>
          <w:color w:val="auto"/>
          <w:sz w:val="28"/>
          <w:szCs w:val="28"/>
          <w:highlight w:val="none"/>
        </w:rPr>
      </w:pPr>
      <w:r>
        <w:rPr>
          <w:b/>
          <w:bCs/>
          <w:color w:val="auto"/>
          <w:spacing w:val="6"/>
          <w:sz w:val="28"/>
          <w:szCs w:val="28"/>
          <w:highlight w:val="none"/>
        </w:rPr>
        <w:t>项目名称：</w:t>
      </w:r>
    </w:p>
    <w:p w14:paraId="7DDBC94E">
      <w:pPr>
        <w:spacing w:line="392" w:lineRule="auto"/>
        <w:rPr>
          <w:rFonts w:ascii="Arial"/>
          <w:b/>
          <w:bCs/>
          <w:color w:val="auto"/>
          <w:sz w:val="28"/>
          <w:szCs w:val="28"/>
          <w:highlight w:val="none"/>
        </w:rPr>
      </w:pPr>
    </w:p>
    <w:p w14:paraId="2EA0BDB9">
      <w:pPr>
        <w:pStyle w:val="22"/>
        <w:spacing w:before="66" w:line="228" w:lineRule="auto"/>
        <w:ind w:left="850"/>
        <w:rPr>
          <w:b/>
          <w:bCs/>
          <w:color w:val="auto"/>
          <w:sz w:val="28"/>
          <w:szCs w:val="28"/>
          <w:highlight w:val="none"/>
        </w:rPr>
      </w:pPr>
      <w:r>
        <w:rPr>
          <w:b/>
          <w:bCs/>
          <w:color w:val="auto"/>
          <w:spacing w:val="6"/>
          <w:sz w:val="28"/>
          <w:szCs w:val="28"/>
          <w:highlight w:val="none"/>
        </w:rPr>
        <w:t>项目编号：</w:t>
      </w:r>
    </w:p>
    <w:p w14:paraId="73CFE587">
      <w:pPr>
        <w:spacing w:line="281" w:lineRule="auto"/>
        <w:rPr>
          <w:rFonts w:ascii="Arial"/>
          <w:b/>
          <w:bCs/>
          <w:color w:val="auto"/>
          <w:sz w:val="28"/>
          <w:szCs w:val="28"/>
          <w:highlight w:val="none"/>
        </w:rPr>
      </w:pPr>
    </w:p>
    <w:p w14:paraId="6BBC2EFE">
      <w:pPr>
        <w:pStyle w:val="22"/>
        <w:spacing w:before="65" w:line="595" w:lineRule="exact"/>
        <w:ind w:left="846"/>
        <w:rPr>
          <w:b/>
          <w:bCs/>
          <w:color w:val="auto"/>
          <w:sz w:val="28"/>
          <w:szCs w:val="28"/>
          <w:highlight w:val="none"/>
        </w:rPr>
      </w:pPr>
      <w:r>
        <w:rPr>
          <w:b/>
          <w:bCs/>
          <w:color w:val="auto"/>
          <w:spacing w:val="9"/>
          <w:position w:val="30"/>
          <w:sz w:val="28"/>
          <w:szCs w:val="28"/>
          <w:highlight w:val="none"/>
        </w:rPr>
        <w:t>所竞分标（如有则填写，无分标时填写“无</w:t>
      </w:r>
      <w:r>
        <w:rPr>
          <w:b/>
          <w:bCs/>
          <w:color w:val="auto"/>
          <w:spacing w:val="-70"/>
          <w:position w:val="30"/>
          <w:sz w:val="28"/>
          <w:szCs w:val="28"/>
          <w:highlight w:val="none"/>
        </w:rPr>
        <w:t xml:space="preserve"> </w:t>
      </w:r>
      <w:r>
        <w:rPr>
          <w:b/>
          <w:bCs/>
          <w:color w:val="auto"/>
          <w:spacing w:val="9"/>
          <w:position w:val="30"/>
          <w:sz w:val="28"/>
          <w:szCs w:val="28"/>
          <w:highlight w:val="none"/>
        </w:rPr>
        <w:t>”或者留空</w:t>
      </w:r>
      <w:r>
        <w:rPr>
          <w:b/>
          <w:bCs/>
          <w:color w:val="auto"/>
          <w:spacing w:val="2"/>
          <w:position w:val="30"/>
          <w:sz w:val="28"/>
          <w:szCs w:val="28"/>
          <w:highlight w:val="none"/>
        </w:rPr>
        <w:t>）：</w:t>
      </w:r>
    </w:p>
    <w:p w14:paraId="7B53BD0F">
      <w:pPr>
        <w:pStyle w:val="22"/>
        <w:spacing w:before="1" w:line="227" w:lineRule="auto"/>
        <w:ind w:left="846"/>
        <w:rPr>
          <w:b/>
          <w:bCs/>
          <w:color w:val="auto"/>
          <w:sz w:val="28"/>
          <w:szCs w:val="28"/>
          <w:highlight w:val="none"/>
        </w:rPr>
      </w:pPr>
      <w:r>
        <w:rPr>
          <w:rFonts w:hint="eastAsia"/>
          <w:b/>
          <w:bCs/>
          <w:color w:val="auto"/>
          <w:spacing w:val="8"/>
          <w:sz w:val="28"/>
          <w:szCs w:val="28"/>
          <w:highlight w:val="none"/>
          <w:lang w:eastAsia="zh-CN"/>
        </w:rPr>
        <w:t>谈判</w:t>
      </w:r>
      <w:r>
        <w:rPr>
          <w:b/>
          <w:bCs/>
          <w:color w:val="auto"/>
          <w:spacing w:val="8"/>
          <w:sz w:val="28"/>
          <w:szCs w:val="28"/>
          <w:highlight w:val="none"/>
        </w:rPr>
        <w:t>供应商名称：</w:t>
      </w:r>
    </w:p>
    <w:p w14:paraId="2216A322">
      <w:pPr>
        <w:spacing w:line="258" w:lineRule="auto"/>
        <w:rPr>
          <w:rFonts w:ascii="Arial"/>
          <w:b/>
          <w:bCs/>
          <w:color w:val="auto"/>
          <w:sz w:val="28"/>
          <w:szCs w:val="28"/>
          <w:highlight w:val="none"/>
        </w:rPr>
      </w:pPr>
    </w:p>
    <w:p w14:paraId="032FDCC4">
      <w:pPr>
        <w:spacing w:line="258" w:lineRule="auto"/>
        <w:rPr>
          <w:rFonts w:ascii="Arial"/>
          <w:b/>
          <w:bCs/>
          <w:color w:val="auto"/>
          <w:sz w:val="28"/>
          <w:szCs w:val="28"/>
          <w:highlight w:val="none"/>
        </w:rPr>
      </w:pPr>
    </w:p>
    <w:p w14:paraId="47A9F469">
      <w:pPr>
        <w:spacing w:line="259" w:lineRule="auto"/>
        <w:rPr>
          <w:rFonts w:ascii="Arial"/>
          <w:b/>
          <w:bCs/>
          <w:color w:val="auto"/>
          <w:sz w:val="28"/>
          <w:szCs w:val="28"/>
          <w:highlight w:val="none"/>
        </w:rPr>
      </w:pPr>
    </w:p>
    <w:p w14:paraId="76D976F6">
      <w:pPr>
        <w:spacing w:line="259" w:lineRule="auto"/>
        <w:rPr>
          <w:rFonts w:ascii="Arial"/>
          <w:b/>
          <w:bCs/>
          <w:color w:val="auto"/>
          <w:sz w:val="28"/>
          <w:szCs w:val="28"/>
          <w:highlight w:val="none"/>
        </w:rPr>
      </w:pPr>
    </w:p>
    <w:p w14:paraId="43C25894">
      <w:pPr>
        <w:spacing w:line="259" w:lineRule="auto"/>
        <w:rPr>
          <w:rFonts w:ascii="Arial"/>
          <w:b/>
          <w:bCs/>
          <w:color w:val="auto"/>
          <w:sz w:val="28"/>
          <w:szCs w:val="28"/>
          <w:highlight w:val="none"/>
        </w:rPr>
      </w:pPr>
    </w:p>
    <w:p w14:paraId="5D4E8023">
      <w:pPr>
        <w:spacing w:line="259" w:lineRule="auto"/>
        <w:rPr>
          <w:rFonts w:ascii="Arial"/>
          <w:b/>
          <w:bCs/>
          <w:color w:val="auto"/>
          <w:sz w:val="28"/>
          <w:szCs w:val="28"/>
          <w:highlight w:val="none"/>
        </w:rPr>
      </w:pPr>
    </w:p>
    <w:p w14:paraId="2FB59F85">
      <w:pPr>
        <w:spacing w:line="259" w:lineRule="auto"/>
        <w:rPr>
          <w:rFonts w:ascii="Arial"/>
          <w:b/>
          <w:bCs/>
          <w:color w:val="auto"/>
          <w:sz w:val="28"/>
          <w:szCs w:val="28"/>
          <w:highlight w:val="none"/>
        </w:rPr>
      </w:pPr>
    </w:p>
    <w:p w14:paraId="7207E0D4">
      <w:pPr>
        <w:pStyle w:val="22"/>
        <w:spacing w:before="65" w:line="228" w:lineRule="auto"/>
        <w:ind w:left="4517"/>
        <w:rPr>
          <w:b/>
          <w:bCs/>
          <w:color w:val="auto"/>
          <w:sz w:val="28"/>
          <w:szCs w:val="28"/>
          <w:highlight w:val="none"/>
        </w:rPr>
      </w:pPr>
      <w:r>
        <w:rPr>
          <w:b/>
          <w:bCs/>
          <w:color w:val="auto"/>
          <w:spacing w:val="-2"/>
          <w:sz w:val="28"/>
          <w:szCs w:val="28"/>
          <w:highlight w:val="none"/>
        </w:rPr>
        <w:t>年</w:t>
      </w:r>
      <w:r>
        <w:rPr>
          <w:b/>
          <w:bCs/>
          <w:color w:val="auto"/>
          <w:spacing w:val="7"/>
          <w:sz w:val="28"/>
          <w:szCs w:val="28"/>
          <w:highlight w:val="none"/>
        </w:rPr>
        <w:t xml:space="preserve">      </w:t>
      </w:r>
      <w:r>
        <w:rPr>
          <w:b/>
          <w:bCs/>
          <w:color w:val="auto"/>
          <w:spacing w:val="-2"/>
          <w:sz w:val="28"/>
          <w:szCs w:val="28"/>
          <w:highlight w:val="none"/>
        </w:rPr>
        <w:t>月</w:t>
      </w:r>
      <w:r>
        <w:rPr>
          <w:b/>
          <w:bCs/>
          <w:color w:val="auto"/>
          <w:spacing w:val="14"/>
          <w:sz w:val="28"/>
          <w:szCs w:val="28"/>
          <w:highlight w:val="none"/>
        </w:rPr>
        <w:t xml:space="preserve">      </w:t>
      </w:r>
      <w:r>
        <w:rPr>
          <w:b/>
          <w:bCs/>
          <w:color w:val="auto"/>
          <w:spacing w:val="-2"/>
          <w:sz w:val="28"/>
          <w:szCs w:val="28"/>
          <w:highlight w:val="none"/>
        </w:rPr>
        <w:t>日</w:t>
      </w:r>
    </w:p>
    <w:p w14:paraId="75751B52">
      <w:pPr>
        <w:spacing w:line="228" w:lineRule="auto"/>
        <w:rPr>
          <w:b/>
          <w:bCs/>
          <w:color w:val="auto"/>
          <w:sz w:val="28"/>
          <w:szCs w:val="28"/>
          <w:highlight w:val="none"/>
        </w:rPr>
        <w:sectPr>
          <w:headerReference r:id="rId5" w:type="default"/>
          <w:footerReference r:id="rId6" w:type="default"/>
          <w:pgSz w:w="11906" w:h="16839"/>
          <w:pgMar w:top="926" w:right="1129" w:bottom="885" w:left="1134" w:header="746" w:footer="720" w:gutter="0"/>
          <w:pgBorders>
            <w:top w:val="none" w:sz="0" w:space="0"/>
            <w:left w:val="none" w:sz="0" w:space="0"/>
            <w:bottom w:val="none" w:sz="0" w:space="0"/>
            <w:right w:val="none" w:sz="0" w:space="0"/>
          </w:pgBorders>
          <w:pgNumType w:fmt="decimal"/>
          <w:cols w:space="720" w:num="1"/>
        </w:sectPr>
      </w:pPr>
    </w:p>
    <w:p w14:paraId="35D96224">
      <w:pPr>
        <w:pStyle w:val="22"/>
        <w:spacing w:before="91" w:line="221" w:lineRule="auto"/>
        <w:ind w:left="13"/>
        <w:rPr>
          <w:color w:val="auto"/>
          <w:sz w:val="28"/>
          <w:szCs w:val="28"/>
          <w:highlight w:val="none"/>
        </w:rPr>
      </w:pPr>
      <w:r>
        <w:rPr>
          <w:color w:val="auto"/>
          <w:spacing w:val="-1"/>
          <w:sz w:val="28"/>
          <w:szCs w:val="28"/>
          <w:highlight w:val="none"/>
        </w:rPr>
        <w:t>2、资格证明文件目录</w:t>
      </w:r>
    </w:p>
    <w:p w14:paraId="1725EEE6">
      <w:pPr>
        <w:spacing w:line="354" w:lineRule="auto"/>
        <w:rPr>
          <w:rFonts w:ascii="Arial"/>
          <w:color w:val="auto"/>
          <w:sz w:val="21"/>
          <w:highlight w:val="none"/>
        </w:rPr>
      </w:pPr>
    </w:p>
    <w:p w14:paraId="49AB31C2">
      <w:pPr>
        <w:pStyle w:val="22"/>
        <w:spacing w:before="91" w:line="220" w:lineRule="auto"/>
        <w:ind w:left="571"/>
        <w:rPr>
          <w:color w:val="auto"/>
          <w:sz w:val="28"/>
          <w:szCs w:val="28"/>
          <w:highlight w:val="none"/>
        </w:rPr>
      </w:pPr>
      <w:r>
        <w:rPr>
          <w:color w:val="auto"/>
          <w:sz w:val="28"/>
          <w:szCs w:val="28"/>
          <w:highlight w:val="none"/>
        </w:rPr>
        <w:t>根据</w:t>
      </w:r>
      <w:r>
        <w:rPr>
          <w:rFonts w:hint="eastAsia"/>
          <w:color w:val="auto"/>
          <w:sz w:val="28"/>
          <w:szCs w:val="28"/>
          <w:highlight w:val="none"/>
          <w:lang w:eastAsia="zh-CN"/>
        </w:rPr>
        <w:t>谈判</w:t>
      </w:r>
      <w:r>
        <w:rPr>
          <w:color w:val="auto"/>
          <w:sz w:val="28"/>
          <w:szCs w:val="28"/>
          <w:highlight w:val="none"/>
        </w:rPr>
        <w:t>文件规定及供应商提供的材料自行编</w:t>
      </w:r>
      <w:r>
        <w:rPr>
          <w:color w:val="auto"/>
          <w:spacing w:val="-1"/>
          <w:sz w:val="28"/>
          <w:szCs w:val="28"/>
          <w:highlight w:val="none"/>
        </w:rPr>
        <w:t>写目录（</w:t>
      </w:r>
      <w:r>
        <w:rPr>
          <w:b/>
          <w:bCs/>
          <w:color w:val="auto"/>
          <w:spacing w:val="-1"/>
          <w:sz w:val="28"/>
          <w:szCs w:val="28"/>
          <w:highlight w:val="none"/>
        </w:rPr>
        <w:t>格式后附</w:t>
      </w:r>
      <w:r>
        <w:rPr>
          <w:color w:val="auto"/>
          <w:spacing w:val="-1"/>
          <w:sz w:val="28"/>
          <w:szCs w:val="28"/>
          <w:highlight w:val="none"/>
        </w:rPr>
        <w:t>）。</w:t>
      </w:r>
    </w:p>
    <w:p w14:paraId="3443A888">
      <w:pPr>
        <w:pStyle w:val="32"/>
        <w:spacing w:line="360" w:lineRule="auto"/>
        <w:ind w:firstLine="480" w:firstLineChars="200"/>
        <w:rPr>
          <w:rFonts w:hint="eastAsia" w:cs="宋体" w:asciiTheme="minorEastAsia" w:hAnsiTheme="minorEastAsia" w:eastAsiaTheme="minorEastAsia"/>
          <w:color w:val="auto"/>
          <w:sz w:val="24"/>
          <w:highlight w:val="none"/>
        </w:rPr>
      </w:pPr>
    </w:p>
    <w:p w14:paraId="56A8CD72">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88D1AF9">
      <w:pPr>
        <w:pStyle w:val="32"/>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北海市政府采购供应商信用承诺函（必须提供）</w:t>
      </w:r>
      <w:r>
        <w:rPr>
          <w:rFonts w:hint="eastAsia" w:cs="宋体" w:asciiTheme="minorEastAsia" w:hAnsiTheme="minorEastAsia" w:eastAsiaTheme="minorEastAsia"/>
          <w:color w:val="auto"/>
          <w:sz w:val="24"/>
          <w:highlight w:val="none"/>
          <w:lang w:eastAsia="zh-CN"/>
        </w:rPr>
        <w:t>；</w:t>
      </w:r>
    </w:p>
    <w:p w14:paraId="5457A16A">
      <w:pPr>
        <w:snapToGrid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北海市政府采购供应商信用承诺函（格式）</w:t>
      </w:r>
    </w:p>
    <w:p w14:paraId="50EDD110">
      <w:pPr>
        <w:snapToGrid w:val="0"/>
        <w:spacing w:line="360" w:lineRule="auto"/>
        <w:rPr>
          <w:rFonts w:ascii="宋体" w:hAnsi="宋体" w:cs="宋体"/>
          <w:color w:val="auto"/>
          <w:sz w:val="24"/>
          <w:highlight w:val="none"/>
        </w:rPr>
      </w:pPr>
    </w:p>
    <w:p w14:paraId="1491DB4F">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0B4B93F3">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04D5FFE9">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19B07BF1">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3B711692">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953EC9A">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32758061">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682F91D2">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044DB414">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5E8054C3">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F38DF6E">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2F31287F">
      <w:pPr>
        <w:snapToGrid w:val="0"/>
        <w:spacing w:line="360" w:lineRule="auto"/>
        <w:ind w:right="480"/>
        <w:rPr>
          <w:rFonts w:ascii="宋体" w:hAnsi="宋体" w:cs="宋体"/>
          <w:color w:val="auto"/>
          <w:sz w:val="24"/>
          <w:highlight w:val="none"/>
        </w:rPr>
      </w:pPr>
    </w:p>
    <w:p w14:paraId="0B403DFC">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54EB651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3479C75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82B3047">
      <w:pPr>
        <w:rPr>
          <w:rFonts w:hint="eastAsia"/>
          <w:color w:val="auto"/>
          <w:highlight w:val="none"/>
        </w:rPr>
      </w:pPr>
      <w:r>
        <w:rPr>
          <w:rFonts w:hint="eastAsia" w:cs="宋体" w:asciiTheme="minorEastAsia" w:hAnsiTheme="minorEastAsia" w:eastAsiaTheme="minorEastAsia"/>
          <w:color w:val="auto"/>
          <w:sz w:val="24"/>
          <w:highlight w:val="none"/>
        </w:rPr>
        <w:br w:type="page"/>
      </w:r>
    </w:p>
    <w:p w14:paraId="5FED538B">
      <w:pPr>
        <w:pStyle w:val="32"/>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（2）供应商直接控股股东及出资信息表</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eastAsia="zh-CN"/>
        </w:rPr>
        <w:t>；</w:t>
      </w:r>
    </w:p>
    <w:p w14:paraId="622833EF">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供应商直接控股、管理关系信息表</w:t>
      </w:r>
    </w:p>
    <w:p w14:paraId="1BE9790F">
      <w:pPr>
        <w:snapToGrid w:val="0"/>
        <w:spacing w:before="120" w:beforeLines="50" w:after="50"/>
        <w:jc w:val="center"/>
        <w:rPr>
          <w:rFonts w:hint="eastAsia" w:ascii="宋体" w:hAnsi="宋体" w:eastAsia="宋体" w:cs="宋体"/>
          <w:b/>
          <w:color w:val="auto"/>
          <w:sz w:val="32"/>
          <w:szCs w:val="32"/>
          <w:highlight w:val="none"/>
        </w:rPr>
      </w:pPr>
    </w:p>
    <w:p w14:paraId="05E41B81">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供应商直接控股股东信息表</w:t>
      </w:r>
    </w:p>
    <w:p w14:paraId="3F30570D">
      <w:pPr>
        <w:snapToGrid w:val="0"/>
        <w:spacing w:before="50" w:after="120" w:afterLines="50"/>
        <w:jc w:val="center"/>
        <w:rPr>
          <w:rFonts w:hint="eastAsia" w:ascii="宋体" w:hAnsi="宋体" w:eastAsia="宋体" w:cs="宋体"/>
          <w:b/>
          <w:color w:val="auto"/>
          <w:sz w:val="32"/>
          <w:szCs w:val="32"/>
          <w:highlight w:val="none"/>
        </w:rPr>
      </w:pPr>
    </w:p>
    <w:tbl>
      <w:tblPr>
        <w:tblStyle w:val="60"/>
        <w:tblW w:w="9879" w:type="dxa"/>
        <w:jc w:val="center"/>
        <w:shd w:val="clear" w:color="auto" w:fill="auto"/>
        <w:tblLayout w:type="fixed"/>
        <w:tblCellMar>
          <w:top w:w="0" w:type="dxa"/>
          <w:left w:w="0" w:type="dxa"/>
          <w:bottom w:w="0" w:type="dxa"/>
          <w:right w:w="0" w:type="dxa"/>
        </w:tblCellMar>
      </w:tblPr>
      <w:tblGrid>
        <w:gridCol w:w="856"/>
        <w:gridCol w:w="2585"/>
        <w:gridCol w:w="1417"/>
        <w:gridCol w:w="4175"/>
        <w:gridCol w:w="846"/>
      </w:tblGrid>
      <w:tr w14:paraId="78658621">
        <w:tblPrEx>
          <w:shd w:val="clear" w:color="auto" w:fill="auto"/>
          <w:tblCellMar>
            <w:top w:w="0" w:type="dxa"/>
            <w:left w:w="0" w:type="dxa"/>
            <w:bottom w:w="0" w:type="dxa"/>
            <w:right w:w="0" w:type="dxa"/>
          </w:tblCellMar>
        </w:tblPrEx>
        <w:trPr>
          <w:tblHeader/>
          <w:jc w:val="center"/>
        </w:trPr>
        <w:tc>
          <w:tcPr>
            <w:tcW w:w="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BB8D53">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2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A78DEE">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直接控股股东名称</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311E61">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出资比例</w:t>
            </w:r>
          </w:p>
        </w:tc>
        <w:tc>
          <w:tcPr>
            <w:tcW w:w="417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8BEC89">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身份证号码或者统一社会信用代码</w:t>
            </w:r>
          </w:p>
        </w:tc>
        <w:tc>
          <w:tcPr>
            <w:tcW w:w="8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7168A3">
            <w:pPr>
              <w:widowControl/>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145F7A0F">
        <w:tblPrEx>
          <w:shd w:val="clear" w:color="auto" w:fill="auto"/>
          <w:tblCellMar>
            <w:top w:w="0" w:type="dxa"/>
            <w:left w:w="0" w:type="dxa"/>
            <w:bottom w:w="0" w:type="dxa"/>
            <w:right w:w="0" w:type="dxa"/>
          </w:tblCellMar>
        </w:tblPrEx>
        <w:trPr>
          <w:jc w:val="center"/>
        </w:trPr>
        <w:tc>
          <w:tcPr>
            <w:tcW w:w="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354474">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2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A02765">
            <w:pPr>
              <w:widowControl/>
              <w:spacing w:line="360" w:lineRule="auto"/>
              <w:jc w:val="center"/>
              <w:rPr>
                <w:rFonts w:hint="eastAsia" w:ascii="宋体" w:hAnsi="宋体" w:eastAsia="宋体" w:cs="宋体"/>
                <w:color w:val="auto"/>
                <w:ker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3AF95F">
            <w:pPr>
              <w:widowControl/>
              <w:spacing w:line="360" w:lineRule="auto"/>
              <w:jc w:val="center"/>
              <w:rPr>
                <w:rFonts w:hint="eastAsia" w:ascii="宋体" w:hAnsi="宋体" w:eastAsia="宋体" w:cs="宋体"/>
                <w:color w:val="auto"/>
                <w:kern w:val="0"/>
                <w:sz w:val="28"/>
                <w:szCs w:val="28"/>
                <w:highlight w:val="none"/>
              </w:rPr>
            </w:pPr>
          </w:p>
        </w:tc>
        <w:tc>
          <w:tcPr>
            <w:tcW w:w="417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9CF59">
            <w:pPr>
              <w:widowControl/>
              <w:spacing w:line="360" w:lineRule="auto"/>
              <w:jc w:val="center"/>
              <w:rPr>
                <w:rFonts w:hint="eastAsia" w:ascii="宋体" w:hAnsi="宋体" w:eastAsia="宋体" w:cs="宋体"/>
                <w:color w:val="auto"/>
                <w:kern w:val="0"/>
                <w:sz w:val="28"/>
                <w:szCs w:val="28"/>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D0322DB">
            <w:pPr>
              <w:widowControl/>
              <w:spacing w:line="360" w:lineRule="auto"/>
              <w:jc w:val="center"/>
              <w:rPr>
                <w:rFonts w:hint="eastAsia" w:ascii="宋体" w:hAnsi="宋体" w:eastAsia="宋体" w:cs="宋体"/>
                <w:color w:val="auto"/>
                <w:kern w:val="0"/>
                <w:sz w:val="28"/>
                <w:szCs w:val="28"/>
                <w:highlight w:val="none"/>
              </w:rPr>
            </w:pPr>
          </w:p>
        </w:tc>
      </w:tr>
      <w:tr w14:paraId="0E211878">
        <w:tblPrEx>
          <w:shd w:val="clear" w:color="auto" w:fill="auto"/>
          <w:tblCellMar>
            <w:top w:w="0" w:type="dxa"/>
            <w:left w:w="0" w:type="dxa"/>
            <w:bottom w:w="0" w:type="dxa"/>
            <w:right w:w="0" w:type="dxa"/>
          </w:tblCellMar>
        </w:tblPrEx>
        <w:trPr>
          <w:jc w:val="center"/>
        </w:trPr>
        <w:tc>
          <w:tcPr>
            <w:tcW w:w="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5DD0E7">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2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D82891">
            <w:pPr>
              <w:widowControl/>
              <w:spacing w:line="360" w:lineRule="auto"/>
              <w:jc w:val="center"/>
              <w:rPr>
                <w:rFonts w:hint="eastAsia" w:ascii="宋体" w:hAnsi="宋体" w:eastAsia="宋体" w:cs="宋体"/>
                <w:color w:val="auto"/>
                <w:ker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869467">
            <w:pPr>
              <w:widowControl/>
              <w:spacing w:line="360" w:lineRule="auto"/>
              <w:jc w:val="center"/>
              <w:rPr>
                <w:rFonts w:hint="eastAsia" w:ascii="宋体" w:hAnsi="宋体" w:eastAsia="宋体" w:cs="宋体"/>
                <w:color w:val="auto"/>
                <w:kern w:val="0"/>
                <w:sz w:val="28"/>
                <w:szCs w:val="28"/>
                <w:highlight w:val="none"/>
              </w:rPr>
            </w:pPr>
          </w:p>
        </w:tc>
        <w:tc>
          <w:tcPr>
            <w:tcW w:w="417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FB707F">
            <w:pPr>
              <w:widowControl/>
              <w:spacing w:line="360" w:lineRule="auto"/>
              <w:jc w:val="center"/>
              <w:rPr>
                <w:rFonts w:hint="eastAsia" w:ascii="宋体" w:hAnsi="宋体" w:eastAsia="宋体" w:cs="宋体"/>
                <w:color w:val="auto"/>
                <w:kern w:val="0"/>
                <w:sz w:val="28"/>
                <w:szCs w:val="28"/>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673BDF">
            <w:pPr>
              <w:widowControl/>
              <w:spacing w:line="360" w:lineRule="auto"/>
              <w:jc w:val="center"/>
              <w:rPr>
                <w:rFonts w:hint="eastAsia" w:ascii="宋体" w:hAnsi="宋体" w:eastAsia="宋体" w:cs="宋体"/>
                <w:color w:val="auto"/>
                <w:kern w:val="0"/>
                <w:sz w:val="28"/>
                <w:szCs w:val="28"/>
                <w:highlight w:val="none"/>
              </w:rPr>
            </w:pPr>
          </w:p>
        </w:tc>
      </w:tr>
      <w:tr w14:paraId="79DB7CB6">
        <w:tblPrEx>
          <w:shd w:val="clear" w:color="auto" w:fill="auto"/>
          <w:tblCellMar>
            <w:top w:w="0" w:type="dxa"/>
            <w:left w:w="0" w:type="dxa"/>
            <w:bottom w:w="0" w:type="dxa"/>
            <w:right w:w="0" w:type="dxa"/>
          </w:tblCellMar>
        </w:tblPrEx>
        <w:trPr>
          <w:jc w:val="center"/>
        </w:trPr>
        <w:tc>
          <w:tcPr>
            <w:tcW w:w="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633FEC">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2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5A850">
            <w:pPr>
              <w:widowControl/>
              <w:spacing w:line="360" w:lineRule="auto"/>
              <w:jc w:val="center"/>
              <w:rPr>
                <w:rFonts w:hint="eastAsia" w:ascii="宋体" w:hAnsi="宋体" w:eastAsia="宋体" w:cs="宋体"/>
                <w:color w:val="auto"/>
                <w:ker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98963C">
            <w:pPr>
              <w:widowControl/>
              <w:spacing w:line="360" w:lineRule="auto"/>
              <w:jc w:val="center"/>
              <w:rPr>
                <w:rFonts w:hint="eastAsia" w:ascii="宋体" w:hAnsi="宋体" w:eastAsia="宋体" w:cs="宋体"/>
                <w:color w:val="auto"/>
                <w:kern w:val="0"/>
                <w:sz w:val="28"/>
                <w:szCs w:val="28"/>
                <w:highlight w:val="none"/>
              </w:rPr>
            </w:pPr>
          </w:p>
        </w:tc>
        <w:tc>
          <w:tcPr>
            <w:tcW w:w="417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E4827F">
            <w:pPr>
              <w:widowControl/>
              <w:spacing w:line="360" w:lineRule="auto"/>
              <w:jc w:val="center"/>
              <w:rPr>
                <w:rFonts w:hint="eastAsia" w:ascii="宋体" w:hAnsi="宋体" w:eastAsia="宋体" w:cs="宋体"/>
                <w:color w:val="auto"/>
                <w:kern w:val="0"/>
                <w:sz w:val="28"/>
                <w:szCs w:val="28"/>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F46EA5">
            <w:pPr>
              <w:widowControl/>
              <w:spacing w:line="360" w:lineRule="auto"/>
              <w:jc w:val="center"/>
              <w:rPr>
                <w:rFonts w:hint="eastAsia" w:ascii="宋体" w:hAnsi="宋体" w:eastAsia="宋体" w:cs="宋体"/>
                <w:color w:val="auto"/>
                <w:kern w:val="0"/>
                <w:sz w:val="28"/>
                <w:szCs w:val="28"/>
                <w:highlight w:val="none"/>
              </w:rPr>
            </w:pPr>
          </w:p>
        </w:tc>
      </w:tr>
      <w:tr w14:paraId="7A069289">
        <w:tblPrEx>
          <w:shd w:val="clear" w:color="auto" w:fill="auto"/>
          <w:tblCellMar>
            <w:top w:w="0" w:type="dxa"/>
            <w:left w:w="0" w:type="dxa"/>
            <w:bottom w:w="0" w:type="dxa"/>
            <w:right w:w="0" w:type="dxa"/>
          </w:tblCellMar>
        </w:tblPrEx>
        <w:trPr>
          <w:jc w:val="center"/>
        </w:trPr>
        <w:tc>
          <w:tcPr>
            <w:tcW w:w="8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364063">
            <w:pPr>
              <w:widowControl/>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258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C7559B">
            <w:pPr>
              <w:widowControl/>
              <w:spacing w:line="360" w:lineRule="auto"/>
              <w:jc w:val="center"/>
              <w:rPr>
                <w:rFonts w:hint="eastAsia" w:ascii="宋体" w:hAnsi="宋体" w:eastAsia="宋体" w:cs="宋体"/>
                <w:color w:val="auto"/>
                <w:ker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8635C7">
            <w:pPr>
              <w:widowControl/>
              <w:spacing w:line="360" w:lineRule="auto"/>
              <w:jc w:val="center"/>
              <w:rPr>
                <w:rFonts w:hint="eastAsia" w:ascii="宋体" w:hAnsi="宋体" w:eastAsia="宋体" w:cs="宋体"/>
                <w:color w:val="auto"/>
                <w:kern w:val="0"/>
                <w:sz w:val="28"/>
                <w:szCs w:val="28"/>
                <w:highlight w:val="none"/>
              </w:rPr>
            </w:pPr>
          </w:p>
        </w:tc>
        <w:tc>
          <w:tcPr>
            <w:tcW w:w="417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83A224">
            <w:pPr>
              <w:widowControl/>
              <w:spacing w:line="360" w:lineRule="auto"/>
              <w:jc w:val="center"/>
              <w:rPr>
                <w:rFonts w:hint="eastAsia" w:ascii="宋体" w:hAnsi="宋体" w:eastAsia="宋体" w:cs="宋体"/>
                <w:color w:val="auto"/>
                <w:kern w:val="0"/>
                <w:sz w:val="28"/>
                <w:szCs w:val="28"/>
                <w:highlight w:val="none"/>
              </w:rPr>
            </w:pPr>
          </w:p>
        </w:tc>
        <w:tc>
          <w:tcPr>
            <w:tcW w:w="84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B8B6F">
            <w:pPr>
              <w:widowControl/>
              <w:spacing w:line="360" w:lineRule="auto"/>
              <w:jc w:val="center"/>
              <w:rPr>
                <w:rFonts w:hint="eastAsia" w:ascii="宋体" w:hAnsi="宋体" w:eastAsia="宋体" w:cs="宋体"/>
                <w:color w:val="auto"/>
                <w:kern w:val="0"/>
                <w:sz w:val="28"/>
                <w:szCs w:val="28"/>
                <w:highlight w:val="none"/>
              </w:rPr>
            </w:pPr>
          </w:p>
        </w:tc>
      </w:tr>
    </w:tbl>
    <w:p w14:paraId="21F64374">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4355F1F">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F992699">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2.本表所指的控股关系仅限于直接控股关系，不包括间接的控股关系。公司实际控制人与公司之间的关系不属于本表所指的直接控股关系。</w:t>
      </w:r>
    </w:p>
    <w:p w14:paraId="29A1C684">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3.供应商不存在直接控股股东的，则填“无”。</w:t>
      </w:r>
    </w:p>
    <w:p w14:paraId="56160A7B">
      <w:pPr>
        <w:spacing w:line="360" w:lineRule="auto"/>
        <w:ind w:firstLine="420" w:firstLineChars="200"/>
        <w:contextualSpacing/>
        <w:jc w:val="left"/>
        <w:rPr>
          <w:rFonts w:hint="eastAsia" w:ascii="宋体" w:hAnsi="宋体" w:eastAsia="宋体" w:cs="宋体"/>
          <w:color w:val="auto"/>
          <w:szCs w:val="21"/>
          <w:highlight w:val="none"/>
        </w:rPr>
      </w:pPr>
    </w:p>
    <w:p w14:paraId="7768E94E">
      <w:pPr>
        <w:spacing w:line="360" w:lineRule="auto"/>
        <w:ind w:firstLine="560" w:firstLineChars="200"/>
        <w:contextualSpacing/>
        <w:jc w:val="left"/>
        <w:rPr>
          <w:rFonts w:hint="eastAsia" w:ascii="宋体" w:hAnsi="宋体" w:eastAsia="宋体" w:cs="宋体"/>
          <w:color w:val="auto"/>
          <w:sz w:val="28"/>
          <w:szCs w:val="28"/>
          <w:highlight w:val="none"/>
        </w:rPr>
      </w:pPr>
    </w:p>
    <w:p w14:paraId="7A606F36">
      <w:pPr>
        <w:spacing w:line="360" w:lineRule="auto"/>
        <w:ind w:firstLine="3600" w:firstLineChars="1500"/>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1"/>
          <w:szCs w:val="21"/>
          <w:highlight w:val="none"/>
        </w:rPr>
        <w:t>谈判供应商名称（公章）：</w:t>
      </w:r>
    </w:p>
    <w:p w14:paraId="4A6E95D2">
      <w:pPr>
        <w:spacing w:line="360" w:lineRule="auto"/>
        <w:ind w:right="480" w:firstLine="2625" w:firstLineChars="1250"/>
        <w:contextualSpacing/>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法定代表人（负责人）或委托代理人(签名)：</w:t>
      </w:r>
    </w:p>
    <w:p w14:paraId="7E8A2DBD">
      <w:pPr>
        <w:spacing w:line="360" w:lineRule="auto"/>
        <w:ind w:right="480" w:firstLine="4620" w:firstLineChars="2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40274C13">
      <w:pPr>
        <w:snapToGrid w:val="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47F3EAD3">
      <w:pPr>
        <w:snapToGrid w:val="0"/>
        <w:jc w:val="left"/>
        <w:rPr>
          <w:rFonts w:hint="eastAsia" w:ascii="宋体" w:hAnsi="宋体" w:eastAsia="宋体" w:cs="宋体"/>
          <w:b/>
          <w:color w:val="auto"/>
          <w:sz w:val="32"/>
          <w:szCs w:val="32"/>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（3）供应商直接管理关系信息表（必须提供）；</w:t>
      </w:r>
    </w:p>
    <w:p w14:paraId="7A0242CE">
      <w:pPr>
        <w:snapToGrid w:val="0"/>
        <w:jc w:val="center"/>
        <w:rPr>
          <w:rFonts w:hint="eastAsia" w:ascii="宋体" w:hAnsi="宋体" w:eastAsia="宋体" w:cs="宋体"/>
          <w:b/>
          <w:color w:val="auto"/>
          <w:sz w:val="32"/>
          <w:szCs w:val="32"/>
          <w:highlight w:val="none"/>
        </w:rPr>
      </w:pPr>
    </w:p>
    <w:p w14:paraId="0970E3CC">
      <w:pPr>
        <w:snapToGrid w:val="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供应商直接管理关系信息表</w:t>
      </w:r>
    </w:p>
    <w:p w14:paraId="7BFD623C">
      <w:pPr>
        <w:snapToGrid w:val="0"/>
        <w:jc w:val="center"/>
        <w:rPr>
          <w:rFonts w:hint="eastAsia" w:ascii="宋体" w:hAnsi="宋体" w:eastAsia="宋体" w:cs="宋体"/>
          <w:b/>
          <w:color w:val="auto"/>
          <w:sz w:val="32"/>
          <w:szCs w:val="32"/>
          <w:highlight w:val="none"/>
        </w:rPr>
      </w:pPr>
    </w:p>
    <w:tbl>
      <w:tblPr>
        <w:tblStyle w:val="60"/>
        <w:tblW w:w="9883" w:type="dxa"/>
        <w:jc w:val="center"/>
        <w:shd w:val="clear" w:color="auto" w:fill="auto"/>
        <w:tblLayout w:type="fixed"/>
        <w:tblCellMar>
          <w:top w:w="0" w:type="dxa"/>
          <w:left w:w="0" w:type="dxa"/>
          <w:bottom w:w="0" w:type="dxa"/>
          <w:right w:w="0" w:type="dxa"/>
        </w:tblCellMar>
      </w:tblPr>
      <w:tblGrid>
        <w:gridCol w:w="826"/>
        <w:gridCol w:w="3687"/>
        <w:gridCol w:w="3641"/>
        <w:gridCol w:w="1729"/>
      </w:tblGrid>
      <w:tr w14:paraId="29A44496">
        <w:tblPrEx>
          <w:shd w:val="clear" w:color="auto" w:fill="auto"/>
          <w:tblCellMar>
            <w:top w:w="0" w:type="dxa"/>
            <w:left w:w="0" w:type="dxa"/>
            <w:bottom w:w="0" w:type="dxa"/>
            <w:right w:w="0" w:type="dxa"/>
          </w:tblCellMar>
        </w:tblPrEx>
        <w:trPr>
          <w:tblHeader/>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710C8D">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36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62301D">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直接管理关系单位名称</w:t>
            </w:r>
          </w:p>
        </w:tc>
        <w:tc>
          <w:tcPr>
            <w:tcW w:w="36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AE35D7">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统一社会信用代码</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D340A7">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备注</w:t>
            </w:r>
          </w:p>
        </w:tc>
      </w:tr>
      <w:tr w14:paraId="0D206E07">
        <w:tblPrEx>
          <w:shd w:val="clear" w:color="auto" w:fill="auto"/>
          <w:tblCellMar>
            <w:top w:w="0" w:type="dxa"/>
            <w:left w:w="0" w:type="dxa"/>
            <w:bottom w:w="0" w:type="dxa"/>
            <w:right w:w="0" w:type="dxa"/>
          </w:tblCellMar>
        </w:tblPrEx>
        <w:trPr>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E0C2A6">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36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A174D6">
            <w:pPr>
              <w:widowControl/>
              <w:wordWrap w:val="0"/>
              <w:spacing w:line="200" w:lineRule="atLeast"/>
              <w:jc w:val="center"/>
              <w:rPr>
                <w:rFonts w:hint="eastAsia" w:ascii="宋体" w:hAnsi="宋体" w:eastAsia="宋体" w:cs="宋体"/>
                <w:color w:val="auto"/>
                <w:kern w:val="0"/>
                <w:sz w:val="28"/>
                <w:szCs w:val="28"/>
                <w:highlight w:val="none"/>
              </w:rPr>
            </w:pPr>
          </w:p>
        </w:tc>
        <w:tc>
          <w:tcPr>
            <w:tcW w:w="36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5C883B">
            <w:pPr>
              <w:widowControl/>
              <w:wordWrap w:val="0"/>
              <w:spacing w:line="200" w:lineRule="atLeast"/>
              <w:jc w:val="center"/>
              <w:rPr>
                <w:rFonts w:hint="eastAsia" w:ascii="宋体" w:hAnsi="宋体" w:eastAsia="宋体" w:cs="宋体"/>
                <w:color w:val="auto"/>
                <w:kern w:val="0"/>
                <w:sz w:val="28"/>
                <w:szCs w:val="28"/>
                <w:highlight w:val="none"/>
              </w:rPr>
            </w:pPr>
          </w:p>
        </w:tc>
        <w:tc>
          <w:tcPr>
            <w:tcW w:w="17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F57DE5">
            <w:pPr>
              <w:widowControl/>
              <w:wordWrap w:val="0"/>
              <w:spacing w:line="200" w:lineRule="atLeast"/>
              <w:jc w:val="center"/>
              <w:rPr>
                <w:rFonts w:hint="eastAsia" w:ascii="宋体" w:hAnsi="宋体" w:eastAsia="宋体" w:cs="宋体"/>
                <w:color w:val="auto"/>
                <w:kern w:val="0"/>
                <w:sz w:val="28"/>
                <w:szCs w:val="28"/>
                <w:highlight w:val="none"/>
              </w:rPr>
            </w:pPr>
          </w:p>
        </w:tc>
      </w:tr>
      <w:tr w14:paraId="547AEB46">
        <w:tblPrEx>
          <w:shd w:val="clear" w:color="auto" w:fill="auto"/>
          <w:tblCellMar>
            <w:top w:w="0" w:type="dxa"/>
            <w:left w:w="0" w:type="dxa"/>
            <w:bottom w:w="0" w:type="dxa"/>
            <w:right w:w="0" w:type="dxa"/>
          </w:tblCellMar>
        </w:tblPrEx>
        <w:trPr>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4B5AC6">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36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E5FD42">
            <w:pPr>
              <w:widowControl/>
              <w:wordWrap w:val="0"/>
              <w:spacing w:line="200" w:lineRule="atLeast"/>
              <w:jc w:val="center"/>
              <w:rPr>
                <w:rFonts w:hint="eastAsia" w:ascii="宋体" w:hAnsi="宋体" w:eastAsia="宋体" w:cs="宋体"/>
                <w:color w:val="auto"/>
                <w:kern w:val="0"/>
                <w:sz w:val="28"/>
                <w:szCs w:val="28"/>
                <w:highlight w:val="none"/>
              </w:rPr>
            </w:pPr>
          </w:p>
        </w:tc>
        <w:tc>
          <w:tcPr>
            <w:tcW w:w="36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E2FA95">
            <w:pPr>
              <w:widowControl/>
              <w:wordWrap w:val="0"/>
              <w:spacing w:line="200" w:lineRule="atLeast"/>
              <w:jc w:val="center"/>
              <w:rPr>
                <w:rFonts w:hint="eastAsia" w:ascii="宋体" w:hAnsi="宋体" w:eastAsia="宋体" w:cs="宋体"/>
                <w:color w:val="auto"/>
                <w:kern w:val="0"/>
                <w:sz w:val="28"/>
                <w:szCs w:val="28"/>
                <w:highlight w:val="none"/>
              </w:rPr>
            </w:pPr>
          </w:p>
        </w:tc>
        <w:tc>
          <w:tcPr>
            <w:tcW w:w="17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8DDBFF">
            <w:pPr>
              <w:widowControl/>
              <w:wordWrap w:val="0"/>
              <w:spacing w:line="200" w:lineRule="atLeast"/>
              <w:jc w:val="center"/>
              <w:rPr>
                <w:rFonts w:hint="eastAsia" w:ascii="宋体" w:hAnsi="宋体" w:eastAsia="宋体" w:cs="宋体"/>
                <w:color w:val="auto"/>
                <w:kern w:val="0"/>
                <w:sz w:val="28"/>
                <w:szCs w:val="28"/>
                <w:highlight w:val="none"/>
              </w:rPr>
            </w:pPr>
          </w:p>
        </w:tc>
      </w:tr>
      <w:tr w14:paraId="60D92B45">
        <w:tblPrEx>
          <w:shd w:val="clear" w:color="auto" w:fill="auto"/>
          <w:tblCellMar>
            <w:top w:w="0" w:type="dxa"/>
            <w:left w:w="0" w:type="dxa"/>
            <w:bottom w:w="0" w:type="dxa"/>
            <w:right w:w="0" w:type="dxa"/>
          </w:tblCellMar>
        </w:tblPrEx>
        <w:trPr>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32B6A2">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36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52FE6CF">
            <w:pPr>
              <w:widowControl/>
              <w:wordWrap w:val="0"/>
              <w:spacing w:line="200" w:lineRule="atLeast"/>
              <w:jc w:val="center"/>
              <w:rPr>
                <w:rFonts w:hint="eastAsia" w:ascii="宋体" w:hAnsi="宋体" w:eastAsia="宋体" w:cs="宋体"/>
                <w:color w:val="auto"/>
                <w:kern w:val="0"/>
                <w:sz w:val="28"/>
                <w:szCs w:val="28"/>
                <w:highlight w:val="none"/>
              </w:rPr>
            </w:pPr>
          </w:p>
        </w:tc>
        <w:tc>
          <w:tcPr>
            <w:tcW w:w="36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B54E25">
            <w:pPr>
              <w:widowControl/>
              <w:wordWrap w:val="0"/>
              <w:spacing w:line="200" w:lineRule="atLeast"/>
              <w:jc w:val="center"/>
              <w:rPr>
                <w:rFonts w:hint="eastAsia" w:ascii="宋体" w:hAnsi="宋体" w:eastAsia="宋体" w:cs="宋体"/>
                <w:color w:val="auto"/>
                <w:kern w:val="0"/>
                <w:sz w:val="28"/>
                <w:szCs w:val="28"/>
                <w:highlight w:val="none"/>
              </w:rPr>
            </w:pPr>
          </w:p>
        </w:tc>
        <w:tc>
          <w:tcPr>
            <w:tcW w:w="17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50C2DB">
            <w:pPr>
              <w:widowControl/>
              <w:wordWrap w:val="0"/>
              <w:spacing w:line="200" w:lineRule="atLeast"/>
              <w:jc w:val="center"/>
              <w:rPr>
                <w:rFonts w:hint="eastAsia" w:ascii="宋体" w:hAnsi="宋体" w:eastAsia="宋体" w:cs="宋体"/>
                <w:color w:val="auto"/>
                <w:kern w:val="0"/>
                <w:sz w:val="28"/>
                <w:szCs w:val="28"/>
                <w:highlight w:val="none"/>
              </w:rPr>
            </w:pPr>
          </w:p>
        </w:tc>
      </w:tr>
      <w:tr w14:paraId="293BD792">
        <w:tblPrEx>
          <w:shd w:val="clear" w:color="auto" w:fill="auto"/>
          <w:tblCellMar>
            <w:top w:w="0" w:type="dxa"/>
            <w:left w:w="0" w:type="dxa"/>
            <w:bottom w:w="0" w:type="dxa"/>
            <w:right w:w="0" w:type="dxa"/>
          </w:tblCellMar>
        </w:tblPrEx>
        <w:trPr>
          <w:jc w:val="center"/>
        </w:trPr>
        <w:tc>
          <w:tcPr>
            <w:tcW w:w="82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AA5BA1">
            <w:pPr>
              <w:widowControl/>
              <w:wordWrap w:val="0"/>
              <w:spacing w:line="200" w:lineRule="atLeast"/>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36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2FE34A">
            <w:pPr>
              <w:widowControl/>
              <w:wordWrap w:val="0"/>
              <w:spacing w:line="200" w:lineRule="atLeast"/>
              <w:jc w:val="center"/>
              <w:rPr>
                <w:rFonts w:hint="eastAsia" w:ascii="宋体" w:hAnsi="宋体" w:eastAsia="宋体" w:cs="宋体"/>
                <w:color w:val="auto"/>
                <w:kern w:val="0"/>
                <w:sz w:val="28"/>
                <w:szCs w:val="28"/>
                <w:highlight w:val="none"/>
              </w:rPr>
            </w:pPr>
          </w:p>
        </w:tc>
        <w:tc>
          <w:tcPr>
            <w:tcW w:w="3641"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A0956">
            <w:pPr>
              <w:widowControl/>
              <w:wordWrap w:val="0"/>
              <w:spacing w:line="200" w:lineRule="atLeast"/>
              <w:jc w:val="center"/>
              <w:rPr>
                <w:rFonts w:hint="eastAsia" w:ascii="宋体" w:hAnsi="宋体" w:eastAsia="宋体" w:cs="宋体"/>
                <w:color w:val="auto"/>
                <w:kern w:val="0"/>
                <w:sz w:val="28"/>
                <w:szCs w:val="28"/>
                <w:highlight w:val="none"/>
              </w:rPr>
            </w:pPr>
          </w:p>
        </w:tc>
        <w:tc>
          <w:tcPr>
            <w:tcW w:w="172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A08021">
            <w:pPr>
              <w:widowControl/>
              <w:wordWrap w:val="0"/>
              <w:spacing w:line="200" w:lineRule="atLeast"/>
              <w:jc w:val="center"/>
              <w:rPr>
                <w:rFonts w:hint="eastAsia" w:ascii="宋体" w:hAnsi="宋体" w:eastAsia="宋体" w:cs="宋体"/>
                <w:color w:val="auto"/>
                <w:kern w:val="0"/>
                <w:sz w:val="28"/>
                <w:szCs w:val="28"/>
                <w:highlight w:val="none"/>
              </w:rPr>
            </w:pPr>
          </w:p>
        </w:tc>
      </w:tr>
    </w:tbl>
    <w:p w14:paraId="27CDCD9E">
      <w:pPr>
        <w:spacing w:line="360" w:lineRule="auto"/>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6A1A634">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1.管理关系：是指不具有出资持股关系的其他单位之间存在的管理与被管理关系，如一些上下级关系的事业单位和团体组织。</w:t>
      </w:r>
    </w:p>
    <w:p w14:paraId="11F973DA">
      <w:pPr>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pacing w:val="-6"/>
          <w:szCs w:val="21"/>
          <w:highlight w:val="none"/>
        </w:rPr>
        <w:t>本表所指的管理关系仅限于直接管理关系，不包括间接的管理关系。</w:t>
      </w:r>
    </w:p>
    <w:p w14:paraId="5A510A05">
      <w:pPr>
        <w:spacing w:line="360" w:lineRule="auto"/>
        <w:ind w:firstLine="420" w:firstLineChars="200"/>
        <w:contextualSpacing/>
        <w:jc w:val="left"/>
        <w:rPr>
          <w:rFonts w:hint="eastAsia" w:ascii="宋体" w:hAnsi="宋体" w:eastAsia="宋体" w:cs="宋体"/>
          <w:color w:val="auto"/>
          <w:sz w:val="28"/>
          <w:szCs w:val="28"/>
          <w:highlight w:val="none"/>
        </w:rPr>
      </w:pPr>
      <w:r>
        <w:rPr>
          <w:rFonts w:hint="eastAsia" w:ascii="宋体" w:hAnsi="宋体" w:eastAsia="宋体" w:cs="宋体"/>
          <w:color w:val="auto"/>
          <w:szCs w:val="21"/>
          <w:highlight w:val="none"/>
        </w:rPr>
        <w:t>3.供应商不存在直接管理关系的，则填“无”。</w:t>
      </w:r>
    </w:p>
    <w:p w14:paraId="06517696">
      <w:pPr>
        <w:spacing w:line="360" w:lineRule="auto"/>
        <w:contextualSpacing/>
        <w:jc w:val="left"/>
        <w:rPr>
          <w:rFonts w:hint="eastAsia" w:ascii="宋体" w:hAnsi="宋体" w:eastAsia="宋体" w:cs="宋体"/>
          <w:color w:val="auto"/>
          <w:sz w:val="28"/>
          <w:szCs w:val="28"/>
          <w:highlight w:val="none"/>
        </w:rPr>
      </w:pPr>
    </w:p>
    <w:p w14:paraId="640F5C54">
      <w:pPr>
        <w:spacing w:line="360" w:lineRule="auto"/>
        <w:contextualSpacing/>
        <w:jc w:val="left"/>
        <w:rPr>
          <w:rFonts w:hint="eastAsia" w:ascii="宋体" w:hAnsi="宋体" w:eastAsia="宋体" w:cs="宋体"/>
          <w:color w:val="auto"/>
          <w:sz w:val="28"/>
          <w:szCs w:val="28"/>
          <w:highlight w:val="none"/>
        </w:rPr>
      </w:pPr>
    </w:p>
    <w:p w14:paraId="1E62118E">
      <w:pPr>
        <w:spacing w:line="360" w:lineRule="auto"/>
        <w:contextualSpacing/>
        <w:jc w:val="left"/>
        <w:rPr>
          <w:rFonts w:hint="eastAsia" w:ascii="宋体" w:hAnsi="宋体" w:eastAsia="宋体" w:cs="宋体"/>
          <w:color w:val="auto"/>
          <w:sz w:val="28"/>
          <w:szCs w:val="28"/>
          <w:highlight w:val="none"/>
        </w:rPr>
      </w:pPr>
    </w:p>
    <w:p w14:paraId="32821ECF">
      <w:pPr>
        <w:spacing w:line="360" w:lineRule="auto"/>
        <w:contextualSpacing/>
        <w:jc w:val="left"/>
        <w:rPr>
          <w:rFonts w:hint="eastAsia" w:ascii="宋体" w:hAnsi="宋体" w:eastAsia="宋体" w:cs="宋体"/>
          <w:color w:val="auto"/>
          <w:sz w:val="28"/>
          <w:szCs w:val="28"/>
          <w:highlight w:val="none"/>
        </w:rPr>
      </w:pPr>
    </w:p>
    <w:p w14:paraId="0F1811D6">
      <w:pPr>
        <w:spacing w:line="360" w:lineRule="auto"/>
        <w:contextualSpacing/>
        <w:jc w:val="left"/>
        <w:rPr>
          <w:rFonts w:hint="eastAsia" w:ascii="宋体" w:hAnsi="宋体" w:eastAsia="宋体" w:cs="宋体"/>
          <w:color w:val="auto"/>
          <w:sz w:val="28"/>
          <w:szCs w:val="28"/>
          <w:highlight w:val="none"/>
        </w:rPr>
      </w:pPr>
    </w:p>
    <w:p w14:paraId="1E7A5984">
      <w:pPr>
        <w:spacing w:line="360" w:lineRule="auto"/>
        <w:contextualSpacing/>
        <w:jc w:val="left"/>
        <w:rPr>
          <w:rFonts w:hint="eastAsia" w:ascii="宋体" w:hAnsi="宋体" w:eastAsia="宋体" w:cs="宋体"/>
          <w:color w:val="auto"/>
          <w:sz w:val="21"/>
          <w:szCs w:val="21"/>
          <w:highlight w:val="none"/>
        </w:rPr>
      </w:pPr>
    </w:p>
    <w:p w14:paraId="0953068C">
      <w:pPr>
        <w:spacing w:line="360" w:lineRule="auto"/>
        <w:ind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谈判供应商名称（公章）：</w:t>
      </w:r>
    </w:p>
    <w:p w14:paraId="046CCAE2">
      <w:pPr>
        <w:spacing w:line="360" w:lineRule="auto"/>
        <w:ind w:right="480" w:firstLine="3150" w:firstLineChars="15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法定代表人（负责人）或委托代理人(签名)：</w:t>
      </w:r>
    </w:p>
    <w:p w14:paraId="6C8B44F7">
      <w:pPr>
        <w:spacing w:line="360" w:lineRule="auto"/>
        <w:ind w:right="480" w:firstLine="210" w:firstLineChars="10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1DE21CD">
      <w:pPr>
        <w:pStyle w:val="32"/>
        <w:spacing w:line="360" w:lineRule="auto"/>
        <w:ind w:firstLine="480" w:firstLineChars="200"/>
        <w:rPr>
          <w:rFonts w:hint="eastAsia" w:cs="宋体" w:asciiTheme="minorEastAsia" w:hAnsiTheme="minorEastAsia" w:eastAsiaTheme="minorEastAsia"/>
          <w:color w:val="auto"/>
          <w:sz w:val="24"/>
          <w:highlight w:val="none"/>
        </w:rPr>
      </w:pPr>
    </w:p>
    <w:p w14:paraId="3D890366">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5847CAA1">
      <w:pPr>
        <w:pStyle w:val="32"/>
        <w:spacing w:line="360" w:lineRule="auto"/>
        <w:jc w:val="left"/>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）落实政府采购政策需满足的资格要求（</w:t>
      </w:r>
      <w:r>
        <w:rPr>
          <w:rFonts w:hint="eastAsia" w:cs="宋体" w:asciiTheme="minorEastAsia" w:hAnsiTheme="minorEastAsia" w:eastAsiaTheme="minorEastAsia"/>
          <w:color w:val="auto"/>
          <w:sz w:val="24"/>
          <w:highlight w:val="none"/>
          <w:lang w:val="en-US" w:eastAsia="zh-CN"/>
        </w:rPr>
        <w:t>如有</w:t>
      </w:r>
      <w:r>
        <w:rPr>
          <w:rFonts w:hint="eastAsia" w:cs="宋体" w:asciiTheme="minorEastAsia" w:hAnsiTheme="minorEastAsia" w:eastAsiaTheme="minorEastAsia"/>
          <w:color w:val="auto"/>
          <w:sz w:val="24"/>
          <w:highlight w:val="none"/>
          <w:lang w:eastAsia="zh-CN"/>
        </w:rPr>
        <w:t>）；</w:t>
      </w:r>
    </w:p>
    <w:p w14:paraId="73C3977B">
      <w:pPr>
        <w:pStyle w:val="71"/>
        <w:rPr>
          <w:rFonts w:hint="eastAsia"/>
          <w:color w:val="auto"/>
          <w:highlight w:val="none"/>
        </w:rPr>
      </w:pPr>
    </w:p>
    <w:p w14:paraId="32614E2E">
      <w:pPr>
        <w:rPr>
          <w:rFonts w:hint="eastAsia" w:cs="Times New Roman" w:asciiTheme="minorEastAsia" w:hAnsiTheme="minorEastAsia" w:eastAsiaTheme="minorEastAsia"/>
          <w:b/>
          <w:color w:val="auto"/>
          <w:sz w:val="24"/>
          <w:highlight w:val="none"/>
          <w:lang w:val="en-US" w:eastAsia="zh-CN"/>
        </w:rPr>
      </w:pPr>
      <w:r>
        <w:rPr>
          <w:rFonts w:hint="eastAsia" w:cs="Times New Roman" w:asciiTheme="minorEastAsia" w:hAnsiTheme="minorEastAsia" w:eastAsiaTheme="minorEastAsia"/>
          <w:b/>
          <w:color w:val="auto"/>
          <w:sz w:val="24"/>
          <w:highlight w:val="none"/>
          <w:lang w:val="en-US" w:eastAsia="zh-CN"/>
        </w:rPr>
        <w:br w:type="page"/>
      </w:r>
    </w:p>
    <w:p w14:paraId="2F887313">
      <w:pPr>
        <w:pStyle w:val="22"/>
        <w:spacing w:before="91" w:line="221" w:lineRule="auto"/>
        <w:rPr>
          <w:b/>
          <w:bCs/>
          <w:color w:val="auto"/>
          <w:sz w:val="28"/>
          <w:szCs w:val="28"/>
          <w:highlight w:val="none"/>
        </w:rPr>
      </w:pPr>
      <w:r>
        <w:rPr>
          <w:rFonts w:hint="eastAsia"/>
          <w:b/>
          <w:bCs/>
          <w:color w:val="auto"/>
          <w:spacing w:val="-1"/>
          <w:sz w:val="28"/>
          <w:szCs w:val="28"/>
          <w:highlight w:val="none"/>
          <w:lang w:val="en-US" w:eastAsia="zh-CN"/>
        </w:rPr>
        <w:t>三</w:t>
      </w:r>
      <w:r>
        <w:rPr>
          <w:b/>
          <w:bCs/>
          <w:color w:val="auto"/>
          <w:spacing w:val="-1"/>
          <w:sz w:val="28"/>
          <w:szCs w:val="28"/>
          <w:highlight w:val="none"/>
        </w:rPr>
        <w:t>、</w:t>
      </w:r>
      <w:r>
        <w:rPr>
          <w:rFonts w:hint="eastAsia"/>
          <w:b/>
          <w:bCs/>
          <w:color w:val="auto"/>
          <w:spacing w:val="-1"/>
          <w:sz w:val="28"/>
          <w:szCs w:val="28"/>
          <w:highlight w:val="none"/>
          <w:lang w:val="en-US" w:eastAsia="zh-CN"/>
        </w:rPr>
        <w:t>报价文</w:t>
      </w:r>
      <w:r>
        <w:rPr>
          <w:b/>
          <w:bCs/>
          <w:color w:val="auto"/>
          <w:spacing w:val="-1"/>
          <w:sz w:val="28"/>
          <w:szCs w:val="28"/>
          <w:highlight w:val="none"/>
        </w:rPr>
        <w:t>件格式</w:t>
      </w:r>
    </w:p>
    <w:p w14:paraId="46B5F1C4">
      <w:pPr>
        <w:spacing w:line="354" w:lineRule="auto"/>
        <w:rPr>
          <w:rFonts w:ascii="Arial"/>
          <w:b/>
          <w:bCs/>
          <w:color w:val="auto"/>
          <w:sz w:val="21"/>
          <w:highlight w:val="none"/>
        </w:rPr>
      </w:pPr>
    </w:p>
    <w:p w14:paraId="15D69A2C">
      <w:pPr>
        <w:pStyle w:val="22"/>
        <w:spacing w:before="91" w:line="221" w:lineRule="auto"/>
        <w:ind w:left="30"/>
        <w:rPr>
          <w:b/>
          <w:bCs/>
          <w:color w:val="auto"/>
          <w:sz w:val="28"/>
          <w:szCs w:val="28"/>
          <w:highlight w:val="none"/>
        </w:rPr>
      </w:pPr>
      <w:r>
        <w:rPr>
          <w:b/>
          <w:bCs/>
          <w:color w:val="auto"/>
          <w:spacing w:val="-2"/>
          <w:sz w:val="28"/>
          <w:szCs w:val="28"/>
          <w:highlight w:val="none"/>
        </w:rPr>
        <w:t>1.</w:t>
      </w:r>
      <w:r>
        <w:rPr>
          <w:rFonts w:hint="eastAsia"/>
          <w:b/>
          <w:bCs/>
          <w:color w:val="auto"/>
          <w:spacing w:val="-1"/>
          <w:sz w:val="28"/>
          <w:szCs w:val="28"/>
          <w:highlight w:val="none"/>
          <w:lang w:val="en-US" w:eastAsia="zh-CN"/>
        </w:rPr>
        <w:t>报价文</w:t>
      </w:r>
      <w:r>
        <w:rPr>
          <w:b/>
          <w:bCs/>
          <w:color w:val="auto"/>
          <w:spacing w:val="-1"/>
          <w:sz w:val="28"/>
          <w:szCs w:val="28"/>
          <w:highlight w:val="none"/>
        </w:rPr>
        <w:t>件</w:t>
      </w:r>
      <w:r>
        <w:rPr>
          <w:b/>
          <w:bCs/>
          <w:color w:val="auto"/>
          <w:spacing w:val="-2"/>
          <w:sz w:val="28"/>
          <w:szCs w:val="28"/>
          <w:highlight w:val="none"/>
        </w:rPr>
        <w:t>封面格式：</w:t>
      </w:r>
    </w:p>
    <w:p w14:paraId="16E137FB">
      <w:pPr>
        <w:spacing w:line="251" w:lineRule="auto"/>
        <w:rPr>
          <w:rFonts w:ascii="Arial"/>
          <w:b/>
          <w:bCs/>
          <w:color w:val="auto"/>
          <w:sz w:val="21"/>
          <w:highlight w:val="none"/>
        </w:rPr>
      </w:pPr>
    </w:p>
    <w:p w14:paraId="38149DC4">
      <w:pPr>
        <w:pStyle w:val="22"/>
        <w:spacing w:before="65" w:line="228" w:lineRule="auto"/>
        <w:jc w:val="right"/>
        <w:rPr>
          <w:b/>
          <w:bCs/>
          <w:color w:val="auto"/>
          <w:sz w:val="21"/>
          <w:szCs w:val="21"/>
          <w:highlight w:val="none"/>
        </w:rPr>
      </w:pPr>
      <w:r>
        <w:rPr>
          <w:b/>
          <w:bCs/>
          <w:color w:val="auto"/>
          <w:spacing w:val="9"/>
          <w:sz w:val="21"/>
          <w:szCs w:val="21"/>
          <w:highlight w:val="none"/>
        </w:rPr>
        <w:t>全流程电子文件</w:t>
      </w:r>
    </w:p>
    <w:p w14:paraId="5B5F79EC">
      <w:pPr>
        <w:spacing w:line="268" w:lineRule="auto"/>
        <w:rPr>
          <w:rFonts w:ascii="Arial"/>
          <w:b/>
          <w:bCs/>
          <w:color w:val="auto"/>
          <w:sz w:val="21"/>
          <w:highlight w:val="none"/>
        </w:rPr>
      </w:pPr>
    </w:p>
    <w:p w14:paraId="6481AC9F">
      <w:pPr>
        <w:spacing w:line="269" w:lineRule="auto"/>
        <w:rPr>
          <w:rFonts w:ascii="Arial"/>
          <w:b/>
          <w:bCs/>
          <w:color w:val="auto"/>
          <w:sz w:val="21"/>
          <w:highlight w:val="none"/>
        </w:rPr>
      </w:pPr>
    </w:p>
    <w:p w14:paraId="6CBE179C">
      <w:pPr>
        <w:spacing w:line="269" w:lineRule="auto"/>
        <w:rPr>
          <w:rFonts w:ascii="Arial"/>
          <w:b/>
          <w:bCs/>
          <w:color w:val="auto"/>
          <w:sz w:val="21"/>
          <w:highlight w:val="none"/>
        </w:rPr>
      </w:pPr>
    </w:p>
    <w:p w14:paraId="07C86EB6">
      <w:pPr>
        <w:spacing w:line="269" w:lineRule="auto"/>
        <w:rPr>
          <w:rFonts w:ascii="Arial"/>
          <w:b/>
          <w:bCs/>
          <w:color w:val="auto"/>
          <w:sz w:val="21"/>
          <w:highlight w:val="none"/>
        </w:rPr>
      </w:pPr>
    </w:p>
    <w:p w14:paraId="71F62E2A">
      <w:pPr>
        <w:spacing w:line="269" w:lineRule="auto"/>
        <w:rPr>
          <w:rFonts w:ascii="Arial"/>
          <w:b/>
          <w:bCs/>
          <w:color w:val="auto"/>
          <w:sz w:val="21"/>
          <w:highlight w:val="none"/>
        </w:rPr>
      </w:pPr>
    </w:p>
    <w:p w14:paraId="3382808E">
      <w:pPr>
        <w:spacing w:line="269" w:lineRule="auto"/>
        <w:rPr>
          <w:rFonts w:ascii="Arial"/>
          <w:b/>
          <w:bCs/>
          <w:color w:val="auto"/>
          <w:sz w:val="21"/>
          <w:highlight w:val="none"/>
        </w:rPr>
      </w:pPr>
    </w:p>
    <w:p w14:paraId="78876C39">
      <w:pPr>
        <w:pStyle w:val="22"/>
        <w:spacing w:before="139" w:line="224" w:lineRule="auto"/>
        <w:ind w:left="3632"/>
        <w:rPr>
          <w:b/>
          <w:bCs/>
          <w:color w:val="auto"/>
          <w:sz w:val="43"/>
          <w:szCs w:val="43"/>
          <w:highlight w:val="none"/>
        </w:rPr>
      </w:pPr>
      <w:r>
        <w:rPr>
          <w:rFonts w:hint="eastAsia"/>
          <w:b/>
          <w:bCs/>
          <w:color w:val="auto"/>
          <w:spacing w:val="5"/>
          <w:sz w:val="43"/>
          <w:szCs w:val="43"/>
          <w:highlight w:val="none"/>
          <w:lang w:val="en-US" w:eastAsia="zh-CN"/>
        </w:rPr>
        <w:t>报价</w:t>
      </w:r>
      <w:r>
        <w:rPr>
          <w:b/>
          <w:bCs/>
          <w:color w:val="auto"/>
          <w:spacing w:val="5"/>
          <w:sz w:val="43"/>
          <w:szCs w:val="43"/>
          <w:highlight w:val="none"/>
        </w:rPr>
        <w:t>文件</w:t>
      </w:r>
    </w:p>
    <w:p w14:paraId="615B185C">
      <w:pPr>
        <w:spacing w:line="277" w:lineRule="auto"/>
        <w:rPr>
          <w:rFonts w:ascii="Arial"/>
          <w:b/>
          <w:bCs/>
          <w:color w:val="auto"/>
          <w:sz w:val="21"/>
          <w:highlight w:val="none"/>
        </w:rPr>
      </w:pPr>
    </w:p>
    <w:p w14:paraId="7D6D8EA0">
      <w:pPr>
        <w:spacing w:line="277" w:lineRule="auto"/>
        <w:rPr>
          <w:rFonts w:ascii="Arial"/>
          <w:b/>
          <w:bCs/>
          <w:color w:val="auto"/>
          <w:sz w:val="21"/>
          <w:highlight w:val="none"/>
        </w:rPr>
      </w:pPr>
    </w:p>
    <w:p w14:paraId="272CA8C1">
      <w:pPr>
        <w:spacing w:line="277" w:lineRule="auto"/>
        <w:rPr>
          <w:rFonts w:ascii="Arial"/>
          <w:b/>
          <w:bCs/>
          <w:color w:val="auto"/>
          <w:sz w:val="21"/>
          <w:highlight w:val="none"/>
        </w:rPr>
      </w:pPr>
    </w:p>
    <w:p w14:paraId="2267A617">
      <w:pPr>
        <w:spacing w:line="277" w:lineRule="auto"/>
        <w:rPr>
          <w:rFonts w:ascii="Arial"/>
          <w:b/>
          <w:bCs/>
          <w:color w:val="auto"/>
          <w:sz w:val="21"/>
          <w:highlight w:val="none"/>
        </w:rPr>
      </w:pPr>
    </w:p>
    <w:p w14:paraId="574AC4B1">
      <w:pPr>
        <w:spacing w:line="277" w:lineRule="auto"/>
        <w:rPr>
          <w:rFonts w:ascii="Arial"/>
          <w:b/>
          <w:bCs/>
          <w:color w:val="auto"/>
          <w:sz w:val="21"/>
          <w:szCs w:val="21"/>
          <w:highlight w:val="none"/>
        </w:rPr>
      </w:pPr>
    </w:p>
    <w:p w14:paraId="5C562D6D">
      <w:pPr>
        <w:pStyle w:val="22"/>
        <w:spacing w:before="65" w:line="229" w:lineRule="auto"/>
        <w:ind w:left="850"/>
        <w:rPr>
          <w:b/>
          <w:bCs/>
          <w:color w:val="auto"/>
          <w:spacing w:val="6"/>
          <w:sz w:val="28"/>
          <w:szCs w:val="28"/>
          <w:highlight w:val="none"/>
        </w:rPr>
      </w:pPr>
    </w:p>
    <w:p w14:paraId="7D70341A">
      <w:pPr>
        <w:pStyle w:val="22"/>
        <w:spacing w:before="65" w:line="229" w:lineRule="auto"/>
        <w:ind w:left="850"/>
        <w:rPr>
          <w:b/>
          <w:bCs/>
          <w:color w:val="auto"/>
          <w:spacing w:val="6"/>
          <w:sz w:val="28"/>
          <w:szCs w:val="28"/>
          <w:highlight w:val="none"/>
        </w:rPr>
      </w:pPr>
    </w:p>
    <w:p w14:paraId="11613AB6">
      <w:pPr>
        <w:pStyle w:val="22"/>
        <w:spacing w:before="65" w:line="229" w:lineRule="auto"/>
        <w:ind w:left="850"/>
        <w:rPr>
          <w:b/>
          <w:bCs/>
          <w:color w:val="auto"/>
          <w:spacing w:val="6"/>
          <w:sz w:val="28"/>
          <w:szCs w:val="28"/>
          <w:highlight w:val="none"/>
        </w:rPr>
      </w:pPr>
    </w:p>
    <w:p w14:paraId="15093D82">
      <w:pPr>
        <w:pStyle w:val="22"/>
        <w:spacing w:before="65" w:line="229" w:lineRule="auto"/>
        <w:ind w:left="850"/>
        <w:rPr>
          <w:b/>
          <w:bCs/>
          <w:color w:val="auto"/>
          <w:sz w:val="28"/>
          <w:szCs w:val="28"/>
          <w:highlight w:val="none"/>
        </w:rPr>
      </w:pPr>
      <w:r>
        <w:rPr>
          <w:b/>
          <w:bCs/>
          <w:color w:val="auto"/>
          <w:spacing w:val="6"/>
          <w:sz w:val="28"/>
          <w:szCs w:val="28"/>
          <w:highlight w:val="none"/>
        </w:rPr>
        <w:t>项目名称：</w:t>
      </w:r>
    </w:p>
    <w:p w14:paraId="4266300A">
      <w:pPr>
        <w:spacing w:line="392" w:lineRule="auto"/>
        <w:rPr>
          <w:rFonts w:ascii="Arial"/>
          <w:b/>
          <w:bCs/>
          <w:color w:val="auto"/>
          <w:sz w:val="28"/>
          <w:szCs w:val="28"/>
          <w:highlight w:val="none"/>
        </w:rPr>
      </w:pPr>
    </w:p>
    <w:p w14:paraId="4922DB8A">
      <w:pPr>
        <w:pStyle w:val="22"/>
        <w:spacing w:before="66" w:line="228" w:lineRule="auto"/>
        <w:ind w:left="850"/>
        <w:rPr>
          <w:b/>
          <w:bCs/>
          <w:color w:val="auto"/>
          <w:sz w:val="28"/>
          <w:szCs w:val="28"/>
          <w:highlight w:val="none"/>
        </w:rPr>
      </w:pPr>
      <w:r>
        <w:rPr>
          <w:b/>
          <w:bCs/>
          <w:color w:val="auto"/>
          <w:spacing w:val="6"/>
          <w:sz w:val="28"/>
          <w:szCs w:val="28"/>
          <w:highlight w:val="none"/>
        </w:rPr>
        <w:t>项目编号：</w:t>
      </w:r>
    </w:p>
    <w:p w14:paraId="57C84603">
      <w:pPr>
        <w:spacing w:line="281" w:lineRule="auto"/>
        <w:rPr>
          <w:rFonts w:ascii="Arial"/>
          <w:b/>
          <w:bCs/>
          <w:color w:val="auto"/>
          <w:sz w:val="28"/>
          <w:szCs w:val="28"/>
          <w:highlight w:val="none"/>
        </w:rPr>
      </w:pPr>
    </w:p>
    <w:p w14:paraId="1C81DF7E">
      <w:pPr>
        <w:pStyle w:val="22"/>
        <w:spacing w:before="65" w:line="595" w:lineRule="exact"/>
        <w:ind w:left="846"/>
        <w:rPr>
          <w:b/>
          <w:bCs/>
          <w:color w:val="auto"/>
          <w:sz w:val="28"/>
          <w:szCs w:val="28"/>
          <w:highlight w:val="none"/>
        </w:rPr>
      </w:pPr>
      <w:r>
        <w:rPr>
          <w:b/>
          <w:bCs/>
          <w:color w:val="auto"/>
          <w:spacing w:val="9"/>
          <w:position w:val="30"/>
          <w:sz w:val="28"/>
          <w:szCs w:val="28"/>
          <w:highlight w:val="none"/>
        </w:rPr>
        <w:t>所竞分标（如有则填写，无分标时填写“无</w:t>
      </w:r>
      <w:r>
        <w:rPr>
          <w:b/>
          <w:bCs/>
          <w:color w:val="auto"/>
          <w:spacing w:val="-70"/>
          <w:position w:val="30"/>
          <w:sz w:val="28"/>
          <w:szCs w:val="28"/>
          <w:highlight w:val="none"/>
        </w:rPr>
        <w:t xml:space="preserve"> </w:t>
      </w:r>
      <w:r>
        <w:rPr>
          <w:b/>
          <w:bCs/>
          <w:color w:val="auto"/>
          <w:spacing w:val="9"/>
          <w:position w:val="30"/>
          <w:sz w:val="28"/>
          <w:szCs w:val="28"/>
          <w:highlight w:val="none"/>
        </w:rPr>
        <w:t>”或者留空</w:t>
      </w:r>
      <w:r>
        <w:rPr>
          <w:b/>
          <w:bCs/>
          <w:color w:val="auto"/>
          <w:spacing w:val="2"/>
          <w:position w:val="30"/>
          <w:sz w:val="28"/>
          <w:szCs w:val="28"/>
          <w:highlight w:val="none"/>
        </w:rPr>
        <w:t>）：</w:t>
      </w:r>
    </w:p>
    <w:p w14:paraId="6099E130">
      <w:pPr>
        <w:pStyle w:val="22"/>
        <w:spacing w:before="1" w:line="227" w:lineRule="auto"/>
        <w:ind w:left="846"/>
        <w:rPr>
          <w:b/>
          <w:bCs/>
          <w:color w:val="auto"/>
          <w:sz w:val="28"/>
          <w:szCs w:val="28"/>
          <w:highlight w:val="none"/>
        </w:rPr>
      </w:pPr>
      <w:r>
        <w:rPr>
          <w:rFonts w:hint="eastAsia"/>
          <w:b/>
          <w:bCs/>
          <w:color w:val="auto"/>
          <w:spacing w:val="8"/>
          <w:sz w:val="28"/>
          <w:szCs w:val="28"/>
          <w:highlight w:val="none"/>
          <w:lang w:eastAsia="zh-CN"/>
        </w:rPr>
        <w:t>谈判</w:t>
      </w:r>
      <w:r>
        <w:rPr>
          <w:b/>
          <w:bCs/>
          <w:color w:val="auto"/>
          <w:spacing w:val="8"/>
          <w:sz w:val="28"/>
          <w:szCs w:val="28"/>
          <w:highlight w:val="none"/>
        </w:rPr>
        <w:t>供应商名称：</w:t>
      </w:r>
    </w:p>
    <w:p w14:paraId="3FB67043">
      <w:pPr>
        <w:spacing w:line="258" w:lineRule="auto"/>
        <w:rPr>
          <w:rFonts w:ascii="Arial"/>
          <w:b/>
          <w:bCs/>
          <w:color w:val="auto"/>
          <w:sz w:val="28"/>
          <w:szCs w:val="28"/>
          <w:highlight w:val="none"/>
        </w:rPr>
      </w:pPr>
    </w:p>
    <w:p w14:paraId="773EC88A">
      <w:pPr>
        <w:spacing w:line="258" w:lineRule="auto"/>
        <w:rPr>
          <w:rFonts w:ascii="Arial"/>
          <w:b/>
          <w:bCs/>
          <w:color w:val="auto"/>
          <w:sz w:val="28"/>
          <w:szCs w:val="28"/>
          <w:highlight w:val="none"/>
        </w:rPr>
      </w:pPr>
    </w:p>
    <w:p w14:paraId="0D28E8B2">
      <w:pPr>
        <w:spacing w:line="259" w:lineRule="auto"/>
        <w:rPr>
          <w:rFonts w:ascii="Arial"/>
          <w:b/>
          <w:bCs/>
          <w:color w:val="auto"/>
          <w:sz w:val="28"/>
          <w:szCs w:val="28"/>
          <w:highlight w:val="none"/>
        </w:rPr>
      </w:pPr>
    </w:p>
    <w:p w14:paraId="3167E977">
      <w:pPr>
        <w:spacing w:line="259" w:lineRule="auto"/>
        <w:rPr>
          <w:rFonts w:ascii="Arial"/>
          <w:b/>
          <w:bCs/>
          <w:color w:val="auto"/>
          <w:sz w:val="28"/>
          <w:szCs w:val="28"/>
          <w:highlight w:val="none"/>
        </w:rPr>
      </w:pPr>
    </w:p>
    <w:p w14:paraId="353E00C4">
      <w:pPr>
        <w:spacing w:line="259" w:lineRule="auto"/>
        <w:rPr>
          <w:rFonts w:ascii="Arial"/>
          <w:b/>
          <w:bCs/>
          <w:color w:val="auto"/>
          <w:sz w:val="28"/>
          <w:szCs w:val="28"/>
          <w:highlight w:val="none"/>
        </w:rPr>
      </w:pPr>
    </w:p>
    <w:p w14:paraId="0608EECF">
      <w:pPr>
        <w:spacing w:line="259" w:lineRule="auto"/>
        <w:rPr>
          <w:rFonts w:ascii="Arial"/>
          <w:b/>
          <w:bCs/>
          <w:color w:val="auto"/>
          <w:sz w:val="28"/>
          <w:szCs w:val="28"/>
          <w:highlight w:val="none"/>
        </w:rPr>
      </w:pPr>
    </w:p>
    <w:p w14:paraId="47510B0E">
      <w:pPr>
        <w:spacing w:line="259" w:lineRule="auto"/>
        <w:rPr>
          <w:rFonts w:ascii="Arial"/>
          <w:b/>
          <w:bCs/>
          <w:color w:val="auto"/>
          <w:sz w:val="28"/>
          <w:szCs w:val="28"/>
          <w:highlight w:val="none"/>
        </w:rPr>
      </w:pPr>
    </w:p>
    <w:p w14:paraId="480D25DA">
      <w:pPr>
        <w:pStyle w:val="22"/>
        <w:spacing w:before="65" w:line="228" w:lineRule="auto"/>
        <w:ind w:left="4517"/>
        <w:rPr>
          <w:b/>
          <w:bCs/>
          <w:color w:val="auto"/>
          <w:sz w:val="28"/>
          <w:szCs w:val="28"/>
          <w:highlight w:val="none"/>
        </w:rPr>
      </w:pPr>
      <w:r>
        <w:rPr>
          <w:b/>
          <w:bCs/>
          <w:color w:val="auto"/>
          <w:spacing w:val="-2"/>
          <w:sz w:val="28"/>
          <w:szCs w:val="28"/>
          <w:highlight w:val="none"/>
        </w:rPr>
        <w:t>年</w:t>
      </w:r>
      <w:r>
        <w:rPr>
          <w:b/>
          <w:bCs/>
          <w:color w:val="auto"/>
          <w:spacing w:val="7"/>
          <w:sz w:val="28"/>
          <w:szCs w:val="28"/>
          <w:highlight w:val="none"/>
        </w:rPr>
        <w:t xml:space="preserve">      </w:t>
      </w:r>
      <w:r>
        <w:rPr>
          <w:b/>
          <w:bCs/>
          <w:color w:val="auto"/>
          <w:spacing w:val="-2"/>
          <w:sz w:val="28"/>
          <w:szCs w:val="28"/>
          <w:highlight w:val="none"/>
        </w:rPr>
        <w:t>月</w:t>
      </w:r>
      <w:r>
        <w:rPr>
          <w:b/>
          <w:bCs/>
          <w:color w:val="auto"/>
          <w:spacing w:val="14"/>
          <w:sz w:val="28"/>
          <w:szCs w:val="28"/>
          <w:highlight w:val="none"/>
        </w:rPr>
        <w:t xml:space="preserve">      </w:t>
      </w:r>
      <w:r>
        <w:rPr>
          <w:b/>
          <w:bCs/>
          <w:color w:val="auto"/>
          <w:spacing w:val="-2"/>
          <w:sz w:val="28"/>
          <w:szCs w:val="28"/>
          <w:highlight w:val="none"/>
        </w:rPr>
        <w:t>日</w:t>
      </w:r>
    </w:p>
    <w:p w14:paraId="029D5901">
      <w:pPr>
        <w:spacing w:line="228" w:lineRule="auto"/>
        <w:rPr>
          <w:b/>
          <w:bCs/>
          <w:color w:val="auto"/>
          <w:sz w:val="28"/>
          <w:szCs w:val="28"/>
          <w:highlight w:val="none"/>
        </w:rPr>
        <w:sectPr>
          <w:headerReference r:id="rId7" w:type="default"/>
          <w:footerReference r:id="rId8" w:type="default"/>
          <w:pgSz w:w="11906" w:h="16839"/>
          <w:pgMar w:top="926" w:right="1129" w:bottom="885" w:left="1134" w:header="746" w:footer="720" w:gutter="0"/>
          <w:pgBorders>
            <w:top w:val="none" w:sz="0" w:space="0"/>
            <w:left w:val="none" w:sz="0" w:space="0"/>
            <w:bottom w:val="none" w:sz="0" w:space="0"/>
            <w:right w:val="none" w:sz="0" w:space="0"/>
          </w:pgBorders>
          <w:pgNumType w:fmt="decimal"/>
          <w:cols w:space="720" w:num="1"/>
        </w:sectPr>
      </w:pPr>
    </w:p>
    <w:p w14:paraId="06944E58">
      <w:pPr>
        <w:pStyle w:val="22"/>
        <w:spacing w:before="91" w:line="221" w:lineRule="auto"/>
        <w:ind w:left="13"/>
        <w:rPr>
          <w:color w:val="auto"/>
          <w:sz w:val="28"/>
          <w:szCs w:val="28"/>
          <w:highlight w:val="none"/>
        </w:rPr>
      </w:pPr>
      <w:r>
        <w:rPr>
          <w:color w:val="auto"/>
          <w:spacing w:val="-1"/>
          <w:sz w:val="28"/>
          <w:szCs w:val="28"/>
          <w:highlight w:val="none"/>
        </w:rPr>
        <w:t>2、</w:t>
      </w:r>
      <w:r>
        <w:rPr>
          <w:rFonts w:hint="eastAsia"/>
          <w:color w:val="auto"/>
          <w:spacing w:val="-1"/>
          <w:sz w:val="28"/>
          <w:szCs w:val="28"/>
          <w:highlight w:val="none"/>
          <w:lang w:val="en-US" w:eastAsia="zh-CN"/>
        </w:rPr>
        <w:t>报价</w:t>
      </w:r>
      <w:r>
        <w:rPr>
          <w:color w:val="auto"/>
          <w:spacing w:val="-1"/>
          <w:sz w:val="28"/>
          <w:szCs w:val="28"/>
          <w:highlight w:val="none"/>
        </w:rPr>
        <w:t>文件目录</w:t>
      </w:r>
    </w:p>
    <w:p w14:paraId="70FE8CE9">
      <w:pPr>
        <w:spacing w:line="354" w:lineRule="auto"/>
        <w:rPr>
          <w:rFonts w:ascii="Arial"/>
          <w:color w:val="auto"/>
          <w:sz w:val="21"/>
          <w:highlight w:val="none"/>
        </w:rPr>
      </w:pPr>
    </w:p>
    <w:p w14:paraId="4220FBF2">
      <w:pPr>
        <w:pStyle w:val="22"/>
        <w:spacing w:before="91" w:line="220" w:lineRule="auto"/>
        <w:ind w:left="571"/>
        <w:rPr>
          <w:color w:val="auto"/>
          <w:sz w:val="28"/>
          <w:szCs w:val="28"/>
          <w:highlight w:val="none"/>
        </w:rPr>
      </w:pPr>
      <w:r>
        <w:rPr>
          <w:color w:val="auto"/>
          <w:sz w:val="28"/>
          <w:szCs w:val="28"/>
          <w:highlight w:val="none"/>
        </w:rPr>
        <w:t>根据</w:t>
      </w:r>
      <w:r>
        <w:rPr>
          <w:rFonts w:hint="eastAsia"/>
          <w:color w:val="auto"/>
          <w:sz w:val="28"/>
          <w:szCs w:val="28"/>
          <w:highlight w:val="none"/>
          <w:lang w:eastAsia="zh-CN"/>
        </w:rPr>
        <w:t>谈判</w:t>
      </w:r>
      <w:r>
        <w:rPr>
          <w:color w:val="auto"/>
          <w:sz w:val="28"/>
          <w:szCs w:val="28"/>
          <w:highlight w:val="none"/>
        </w:rPr>
        <w:t>文件规定及供应商提供的材料自行编</w:t>
      </w:r>
      <w:r>
        <w:rPr>
          <w:color w:val="auto"/>
          <w:spacing w:val="-1"/>
          <w:sz w:val="28"/>
          <w:szCs w:val="28"/>
          <w:highlight w:val="none"/>
        </w:rPr>
        <w:t>写目录（</w:t>
      </w:r>
      <w:r>
        <w:rPr>
          <w:b/>
          <w:bCs/>
          <w:color w:val="auto"/>
          <w:spacing w:val="-1"/>
          <w:sz w:val="28"/>
          <w:szCs w:val="28"/>
          <w:highlight w:val="none"/>
        </w:rPr>
        <w:t>格式后附</w:t>
      </w:r>
      <w:r>
        <w:rPr>
          <w:color w:val="auto"/>
          <w:spacing w:val="-1"/>
          <w:sz w:val="28"/>
          <w:szCs w:val="28"/>
          <w:highlight w:val="none"/>
        </w:rPr>
        <w:t>）。</w:t>
      </w:r>
    </w:p>
    <w:p w14:paraId="1D555FA6">
      <w:pPr>
        <w:pStyle w:val="32"/>
        <w:spacing w:line="360" w:lineRule="auto"/>
        <w:ind w:firstLine="480" w:firstLineChars="200"/>
        <w:rPr>
          <w:rFonts w:hint="eastAsia" w:cs="宋体" w:asciiTheme="minorEastAsia" w:hAnsiTheme="minorEastAsia" w:eastAsiaTheme="minorEastAsia"/>
          <w:color w:val="auto"/>
          <w:sz w:val="24"/>
          <w:highlight w:val="none"/>
        </w:rPr>
      </w:pPr>
    </w:p>
    <w:p w14:paraId="3F4CABE5">
      <w:pPr>
        <w:pStyle w:val="32"/>
        <w:spacing w:line="360" w:lineRule="auto"/>
        <w:ind w:firstLine="482" w:firstLineChars="200"/>
        <w:rPr>
          <w:rFonts w:hint="eastAsia" w:cs="Times New Roman" w:asciiTheme="minorEastAsia" w:hAnsiTheme="minorEastAsia" w:eastAsiaTheme="minorEastAsia"/>
          <w:b/>
          <w:color w:val="auto"/>
          <w:sz w:val="24"/>
          <w:highlight w:val="none"/>
          <w:lang w:val="en-US" w:eastAsia="zh-CN"/>
        </w:rPr>
      </w:pPr>
    </w:p>
    <w:p w14:paraId="6111C90E">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14265E93">
      <w:pPr>
        <w:pStyle w:val="32"/>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（1）报价一览表（</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0D76D3C7">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14:paraId="54D2A182">
      <w:pPr>
        <w:snapToGrid w:val="0"/>
        <w:spacing w:line="360" w:lineRule="auto"/>
        <w:ind w:firstLine="482"/>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我方承诺按照如下报价一览表的价格完成</w:t>
      </w:r>
      <w:r>
        <w:rPr>
          <w:rFonts w:hint="eastAsia" w:ascii="宋体" w:hAnsi="宋体" w:eastAsia="宋体" w:cs="宋体"/>
          <w:color w:val="auto"/>
          <w:sz w:val="21"/>
          <w:szCs w:val="21"/>
          <w:highlight w:val="none"/>
        </w:rPr>
        <w:t>（项目名称）</w:t>
      </w:r>
      <w:r>
        <w:rPr>
          <w:rFonts w:hint="eastAsia" w:ascii="宋体" w:hAnsi="宋体" w:eastAsia="宋体" w:cs="宋体"/>
          <w:color w:val="auto"/>
          <w:kern w:val="0"/>
          <w:sz w:val="21"/>
          <w:szCs w:val="21"/>
          <w:highlight w:val="none"/>
          <w:lang w:val="zh-CN"/>
        </w:rPr>
        <w:t>【</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zh-CN"/>
        </w:rPr>
        <w:t>编号：</w:t>
      </w:r>
      <w:r>
        <w:rPr>
          <w:rFonts w:hint="eastAsia" w:ascii="宋体" w:hAnsi="宋体" w:eastAsia="宋体" w:cs="宋体"/>
          <w:color w:val="auto"/>
          <w:sz w:val="21"/>
          <w:szCs w:val="21"/>
          <w:highlight w:val="none"/>
        </w:rPr>
        <w:t>（采购编号）】的实施</w:t>
      </w:r>
      <w:r>
        <w:rPr>
          <w:rFonts w:hint="eastAsia" w:ascii="宋体" w:hAnsi="宋体" w:eastAsia="宋体" w:cs="宋体"/>
          <w:color w:val="auto"/>
          <w:kern w:val="0"/>
          <w:sz w:val="21"/>
          <w:szCs w:val="21"/>
          <w:highlight w:val="none"/>
          <w:lang w:val="zh-CN"/>
        </w:rPr>
        <w:t>。</w:t>
      </w:r>
    </w:p>
    <w:p w14:paraId="2C4FA8F7">
      <w:pPr>
        <w:pStyle w:val="63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报价一览表(单位均为人民币元)</w:t>
      </w:r>
    </w:p>
    <w:tbl>
      <w:tblPr>
        <w:tblStyle w:val="60"/>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152"/>
        <w:gridCol w:w="1332"/>
        <w:gridCol w:w="1629"/>
        <w:gridCol w:w="660"/>
        <w:gridCol w:w="1044"/>
        <w:gridCol w:w="1333"/>
        <w:gridCol w:w="2102"/>
      </w:tblGrid>
      <w:tr w14:paraId="0C6E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01" w:type="dxa"/>
            <w:vAlign w:val="center"/>
          </w:tcPr>
          <w:p w14:paraId="1F9D020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52" w:type="dxa"/>
            <w:vAlign w:val="center"/>
          </w:tcPr>
          <w:p w14:paraId="3740400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332" w:type="dxa"/>
            <w:vAlign w:val="center"/>
          </w:tcPr>
          <w:p w14:paraId="18E4FF1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p w14:paraId="09D8F44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1629" w:type="dxa"/>
            <w:vAlign w:val="center"/>
          </w:tcPr>
          <w:p w14:paraId="4351C08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660" w:type="dxa"/>
            <w:vAlign w:val="center"/>
          </w:tcPr>
          <w:p w14:paraId="45844E77">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044" w:type="dxa"/>
            <w:vAlign w:val="center"/>
          </w:tcPr>
          <w:p w14:paraId="761B75B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333" w:type="dxa"/>
            <w:vAlign w:val="center"/>
          </w:tcPr>
          <w:p w14:paraId="32DA01B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2102" w:type="dxa"/>
            <w:vAlign w:val="center"/>
          </w:tcPr>
          <w:p w14:paraId="0795B23D">
            <w:pPr>
              <w:spacing w:line="360" w:lineRule="auto"/>
              <w:jc w:val="center"/>
              <w:rPr>
                <w:rFonts w:hint="eastAsia" w:ascii="宋体" w:hAnsi="宋体" w:eastAsia="宋体" w:cs="宋体"/>
                <w:b/>
                <w:color w:val="auto"/>
                <w:sz w:val="21"/>
                <w:szCs w:val="21"/>
                <w:highlight w:val="none"/>
              </w:rPr>
            </w:pPr>
          </w:p>
          <w:p w14:paraId="57C0404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11EE9175">
            <w:pPr>
              <w:spacing w:line="360" w:lineRule="auto"/>
              <w:jc w:val="center"/>
              <w:rPr>
                <w:rFonts w:hint="eastAsia" w:ascii="宋体" w:hAnsi="宋体" w:eastAsia="宋体" w:cs="宋体"/>
                <w:b/>
                <w:color w:val="auto"/>
                <w:sz w:val="21"/>
                <w:szCs w:val="21"/>
                <w:highlight w:val="none"/>
              </w:rPr>
            </w:pPr>
          </w:p>
        </w:tc>
      </w:tr>
      <w:tr w14:paraId="48EE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1" w:type="dxa"/>
            <w:vAlign w:val="center"/>
          </w:tcPr>
          <w:p w14:paraId="6220E0A9">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p>
        </w:tc>
        <w:tc>
          <w:tcPr>
            <w:tcW w:w="9252" w:type="dxa"/>
            <w:gridSpan w:val="7"/>
            <w:vAlign w:val="center"/>
          </w:tcPr>
          <w:p w14:paraId="74965758">
            <w:pPr>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无感智能审讯平台</w:t>
            </w:r>
          </w:p>
        </w:tc>
      </w:tr>
      <w:tr w14:paraId="7CB6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88C5A96">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152" w:type="dxa"/>
            <w:vAlign w:val="center"/>
          </w:tcPr>
          <w:p w14:paraId="12C6848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无感智能审讯平台</w:t>
            </w:r>
          </w:p>
        </w:tc>
        <w:tc>
          <w:tcPr>
            <w:tcW w:w="1332" w:type="dxa"/>
            <w:vAlign w:val="center"/>
          </w:tcPr>
          <w:p w14:paraId="7A7AF888">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612B4243">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BE9232C">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7C76857E">
            <w:pPr>
              <w:spacing w:line="360" w:lineRule="auto"/>
              <w:jc w:val="center"/>
              <w:rPr>
                <w:rFonts w:hint="eastAsia" w:ascii="宋体" w:hAnsi="宋体" w:eastAsia="宋体" w:cs="宋体"/>
                <w:color w:val="auto"/>
                <w:sz w:val="21"/>
                <w:szCs w:val="21"/>
                <w:highlight w:val="none"/>
              </w:rPr>
            </w:pPr>
          </w:p>
        </w:tc>
        <w:tc>
          <w:tcPr>
            <w:tcW w:w="1333" w:type="dxa"/>
            <w:vAlign w:val="center"/>
          </w:tcPr>
          <w:p w14:paraId="5EE21F06">
            <w:pPr>
              <w:spacing w:line="360" w:lineRule="auto"/>
              <w:jc w:val="center"/>
              <w:rPr>
                <w:rFonts w:hint="eastAsia" w:ascii="宋体" w:hAnsi="宋体" w:eastAsia="宋体" w:cs="宋体"/>
                <w:color w:val="auto"/>
                <w:sz w:val="21"/>
                <w:szCs w:val="21"/>
                <w:highlight w:val="none"/>
              </w:rPr>
            </w:pPr>
          </w:p>
        </w:tc>
        <w:tc>
          <w:tcPr>
            <w:tcW w:w="2102" w:type="dxa"/>
            <w:vAlign w:val="center"/>
          </w:tcPr>
          <w:p w14:paraId="0E057435">
            <w:pPr>
              <w:spacing w:line="360" w:lineRule="auto"/>
              <w:jc w:val="center"/>
              <w:rPr>
                <w:rFonts w:hint="eastAsia" w:ascii="宋体" w:hAnsi="宋体" w:eastAsia="宋体" w:cs="宋体"/>
                <w:color w:val="auto"/>
                <w:sz w:val="21"/>
                <w:szCs w:val="21"/>
                <w:highlight w:val="none"/>
              </w:rPr>
            </w:pPr>
          </w:p>
        </w:tc>
      </w:tr>
      <w:tr w14:paraId="75B3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0E0B6FE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65225D65">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226BD4AD">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2B424FC2">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217FDDF9">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2F1A770B">
            <w:pPr>
              <w:spacing w:line="360" w:lineRule="auto"/>
              <w:jc w:val="center"/>
              <w:rPr>
                <w:rFonts w:hint="eastAsia" w:ascii="宋体" w:hAnsi="宋体" w:eastAsia="宋体" w:cs="宋体"/>
                <w:color w:val="auto"/>
                <w:sz w:val="21"/>
                <w:szCs w:val="21"/>
                <w:highlight w:val="none"/>
              </w:rPr>
            </w:pPr>
          </w:p>
        </w:tc>
        <w:tc>
          <w:tcPr>
            <w:tcW w:w="1333" w:type="dxa"/>
            <w:vAlign w:val="center"/>
          </w:tcPr>
          <w:p w14:paraId="5D893115">
            <w:pPr>
              <w:spacing w:line="360" w:lineRule="auto"/>
              <w:jc w:val="center"/>
              <w:rPr>
                <w:rFonts w:hint="eastAsia" w:ascii="宋体" w:hAnsi="宋体" w:eastAsia="宋体" w:cs="宋体"/>
                <w:color w:val="auto"/>
                <w:sz w:val="21"/>
                <w:szCs w:val="21"/>
                <w:highlight w:val="none"/>
              </w:rPr>
            </w:pPr>
          </w:p>
        </w:tc>
        <w:tc>
          <w:tcPr>
            <w:tcW w:w="2102" w:type="dxa"/>
            <w:vAlign w:val="center"/>
          </w:tcPr>
          <w:p w14:paraId="458EE40C">
            <w:pPr>
              <w:spacing w:line="360" w:lineRule="auto"/>
              <w:jc w:val="center"/>
              <w:rPr>
                <w:rFonts w:hint="eastAsia" w:ascii="宋体" w:hAnsi="宋体" w:eastAsia="宋体" w:cs="宋体"/>
                <w:color w:val="auto"/>
                <w:sz w:val="21"/>
                <w:szCs w:val="21"/>
                <w:highlight w:val="none"/>
              </w:rPr>
            </w:pPr>
          </w:p>
        </w:tc>
      </w:tr>
      <w:tr w14:paraId="7E5D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7C0AB5A">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p>
        </w:tc>
        <w:tc>
          <w:tcPr>
            <w:tcW w:w="9252" w:type="dxa"/>
            <w:gridSpan w:val="7"/>
            <w:vAlign w:val="center"/>
          </w:tcPr>
          <w:p w14:paraId="2DE084D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行政快办</w:t>
            </w:r>
          </w:p>
        </w:tc>
      </w:tr>
      <w:tr w14:paraId="63D7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1F325894">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152" w:type="dxa"/>
            <w:vAlign w:val="center"/>
          </w:tcPr>
          <w:p w14:paraId="3FECCB9B">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行政案件快速取证终端</w:t>
            </w:r>
          </w:p>
        </w:tc>
        <w:tc>
          <w:tcPr>
            <w:tcW w:w="1332" w:type="dxa"/>
            <w:vAlign w:val="center"/>
          </w:tcPr>
          <w:p w14:paraId="2FA09DD7">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76B52C08">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119E7BF3">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518FB064">
            <w:pPr>
              <w:spacing w:line="360" w:lineRule="auto"/>
              <w:jc w:val="center"/>
              <w:rPr>
                <w:rFonts w:hint="eastAsia" w:ascii="宋体" w:hAnsi="宋体" w:eastAsia="宋体" w:cs="宋体"/>
                <w:color w:val="auto"/>
                <w:sz w:val="21"/>
                <w:szCs w:val="21"/>
                <w:highlight w:val="none"/>
              </w:rPr>
            </w:pPr>
          </w:p>
        </w:tc>
        <w:tc>
          <w:tcPr>
            <w:tcW w:w="1333" w:type="dxa"/>
            <w:vAlign w:val="center"/>
          </w:tcPr>
          <w:p w14:paraId="21998EDE">
            <w:pPr>
              <w:spacing w:line="360" w:lineRule="auto"/>
              <w:jc w:val="center"/>
              <w:rPr>
                <w:rFonts w:hint="eastAsia" w:ascii="宋体" w:hAnsi="宋体" w:eastAsia="宋体" w:cs="宋体"/>
                <w:color w:val="auto"/>
                <w:sz w:val="21"/>
                <w:szCs w:val="21"/>
                <w:highlight w:val="none"/>
              </w:rPr>
            </w:pPr>
          </w:p>
        </w:tc>
        <w:tc>
          <w:tcPr>
            <w:tcW w:w="2102" w:type="dxa"/>
            <w:vAlign w:val="center"/>
          </w:tcPr>
          <w:p w14:paraId="5D12A375">
            <w:pPr>
              <w:spacing w:line="360" w:lineRule="auto"/>
              <w:jc w:val="center"/>
              <w:rPr>
                <w:rFonts w:hint="eastAsia" w:ascii="宋体" w:hAnsi="宋体" w:eastAsia="宋体" w:cs="宋体"/>
                <w:color w:val="auto"/>
                <w:sz w:val="21"/>
                <w:szCs w:val="21"/>
                <w:highlight w:val="none"/>
              </w:rPr>
            </w:pPr>
          </w:p>
        </w:tc>
      </w:tr>
      <w:tr w14:paraId="18A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037FC079">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63659C2E">
            <w:pPr>
              <w:snapToGrid w:val="0"/>
              <w:spacing w:line="36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w:t>
            </w:r>
          </w:p>
        </w:tc>
        <w:tc>
          <w:tcPr>
            <w:tcW w:w="1332" w:type="dxa"/>
            <w:vAlign w:val="center"/>
          </w:tcPr>
          <w:p w14:paraId="3777DB11">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276B18AF">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B6E80BB">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FC9683D">
            <w:pPr>
              <w:spacing w:line="360" w:lineRule="auto"/>
              <w:jc w:val="center"/>
              <w:rPr>
                <w:rFonts w:hint="eastAsia" w:ascii="宋体" w:hAnsi="宋体" w:eastAsia="宋体" w:cs="宋体"/>
                <w:color w:val="auto"/>
                <w:sz w:val="21"/>
                <w:szCs w:val="21"/>
                <w:highlight w:val="none"/>
              </w:rPr>
            </w:pPr>
          </w:p>
        </w:tc>
        <w:tc>
          <w:tcPr>
            <w:tcW w:w="1333" w:type="dxa"/>
            <w:vAlign w:val="center"/>
          </w:tcPr>
          <w:p w14:paraId="0342A588">
            <w:pPr>
              <w:spacing w:line="360" w:lineRule="auto"/>
              <w:jc w:val="center"/>
              <w:rPr>
                <w:rFonts w:hint="eastAsia" w:ascii="宋体" w:hAnsi="宋体" w:eastAsia="宋体" w:cs="宋体"/>
                <w:color w:val="auto"/>
                <w:sz w:val="21"/>
                <w:szCs w:val="21"/>
                <w:highlight w:val="none"/>
              </w:rPr>
            </w:pPr>
          </w:p>
        </w:tc>
        <w:tc>
          <w:tcPr>
            <w:tcW w:w="2102" w:type="dxa"/>
            <w:vAlign w:val="center"/>
          </w:tcPr>
          <w:p w14:paraId="43AF3E8D">
            <w:pPr>
              <w:spacing w:line="360" w:lineRule="auto"/>
              <w:jc w:val="center"/>
              <w:rPr>
                <w:rFonts w:hint="eastAsia" w:ascii="宋体" w:hAnsi="宋体" w:eastAsia="宋体" w:cs="宋体"/>
                <w:color w:val="auto"/>
                <w:sz w:val="21"/>
                <w:szCs w:val="21"/>
                <w:highlight w:val="none"/>
              </w:rPr>
            </w:pPr>
          </w:p>
        </w:tc>
      </w:tr>
      <w:tr w14:paraId="2989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1" w:type="dxa"/>
            <w:vAlign w:val="center"/>
          </w:tcPr>
          <w:p w14:paraId="7AEB80BC">
            <w:pPr>
              <w:spacing w:line="36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p>
        </w:tc>
        <w:tc>
          <w:tcPr>
            <w:tcW w:w="9252" w:type="dxa"/>
            <w:gridSpan w:val="7"/>
            <w:vAlign w:val="center"/>
          </w:tcPr>
          <w:p w14:paraId="18BBFA9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真三维可视化数字孪生（升级定位系统）</w:t>
            </w:r>
          </w:p>
        </w:tc>
      </w:tr>
      <w:tr w14:paraId="169B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4C1B93A0">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1152" w:type="dxa"/>
            <w:vAlign w:val="center"/>
          </w:tcPr>
          <w:p w14:paraId="18E8EBE8">
            <w:pPr>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办案区可视化真三维建模</w:t>
            </w:r>
          </w:p>
        </w:tc>
        <w:tc>
          <w:tcPr>
            <w:tcW w:w="1332" w:type="dxa"/>
            <w:vAlign w:val="center"/>
          </w:tcPr>
          <w:p w14:paraId="728D7050">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388CFFA7">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1398762F">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20EFE4F">
            <w:pPr>
              <w:spacing w:line="360" w:lineRule="auto"/>
              <w:jc w:val="center"/>
              <w:rPr>
                <w:rFonts w:hint="eastAsia" w:ascii="宋体" w:hAnsi="宋体" w:eastAsia="宋体" w:cs="宋体"/>
                <w:color w:val="auto"/>
                <w:sz w:val="21"/>
                <w:szCs w:val="21"/>
                <w:highlight w:val="none"/>
              </w:rPr>
            </w:pPr>
          </w:p>
        </w:tc>
        <w:tc>
          <w:tcPr>
            <w:tcW w:w="1333" w:type="dxa"/>
            <w:vAlign w:val="center"/>
          </w:tcPr>
          <w:p w14:paraId="796A6895">
            <w:pPr>
              <w:spacing w:line="360" w:lineRule="auto"/>
              <w:jc w:val="center"/>
              <w:rPr>
                <w:rFonts w:hint="eastAsia" w:ascii="宋体" w:hAnsi="宋体" w:eastAsia="宋体" w:cs="宋体"/>
                <w:color w:val="auto"/>
                <w:sz w:val="21"/>
                <w:szCs w:val="21"/>
                <w:highlight w:val="none"/>
              </w:rPr>
            </w:pPr>
          </w:p>
        </w:tc>
        <w:tc>
          <w:tcPr>
            <w:tcW w:w="2102" w:type="dxa"/>
            <w:vAlign w:val="center"/>
          </w:tcPr>
          <w:p w14:paraId="03E6CE03">
            <w:pPr>
              <w:spacing w:line="360" w:lineRule="auto"/>
              <w:jc w:val="center"/>
              <w:rPr>
                <w:rFonts w:hint="eastAsia" w:ascii="宋体" w:hAnsi="宋体" w:eastAsia="宋体" w:cs="宋体"/>
                <w:color w:val="auto"/>
                <w:sz w:val="21"/>
                <w:szCs w:val="21"/>
                <w:highlight w:val="none"/>
              </w:rPr>
            </w:pPr>
          </w:p>
        </w:tc>
      </w:tr>
      <w:tr w14:paraId="2AC6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3F8AFED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57993168">
            <w:pPr>
              <w:snapToGrid w:val="0"/>
              <w:spacing w:line="36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w:t>
            </w:r>
          </w:p>
        </w:tc>
        <w:tc>
          <w:tcPr>
            <w:tcW w:w="1332" w:type="dxa"/>
            <w:vAlign w:val="center"/>
          </w:tcPr>
          <w:p w14:paraId="14D9A85C">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30831D11">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1978465D">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379D090">
            <w:pPr>
              <w:spacing w:line="360" w:lineRule="auto"/>
              <w:jc w:val="center"/>
              <w:rPr>
                <w:rFonts w:hint="eastAsia" w:ascii="宋体" w:hAnsi="宋体" w:eastAsia="宋体" w:cs="宋体"/>
                <w:color w:val="auto"/>
                <w:sz w:val="21"/>
                <w:szCs w:val="21"/>
                <w:highlight w:val="none"/>
              </w:rPr>
            </w:pPr>
          </w:p>
        </w:tc>
        <w:tc>
          <w:tcPr>
            <w:tcW w:w="1333" w:type="dxa"/>
            <w:vAlign w:val="center"/>
          </w:tcPr>
          <w:p w14:paraId="2B62E3CB">
            <w:pPr>
              <w:spacing w:line="360" w:lineRule="auto"/>
              <w:jc w:val="center"/>
              <w:rPr>
                <w:rFonts w:hint="eastAsia" w:ascii="宋体" w:hAnsi="宋体" w:eastAsia="宋体" w:cs="宋体"/>
                <w:color w:val="auto"/>
                <w:sz w:val="21"/>
                <w:szCs w:val="21"/>
                <w:highlight w:val="none"/>
              </w:rPr>
            </w:pPr>
          </w:p>
        </w:tc>
        <w:tc>
          <w:tcPr>
            <w:tcW w:w="2102" w:type="dxa"/>
            <w:vAlign w:val="center"/>
          </w:tcPr>
          <w:p w14:paraId="60751B5B">
            <w:pPr>
              <w:spacing w:line="360" w:lineRule="auto"/>
              <w:jc w:val="center"/>
              <w:rPr>
                <w:rFonts w:hint="eastAsia" w:ascii="宋体" w:hAnsi="宋体" w:eastAsia="宋体" w:cs="宋体"/>
                <w:color w:val="auto"/>
                <w:sz w:val="21"/>
                <w:szCs w:val="21"/>
                <w:highlight w:val="none"/>
              </w:rPr>
            </w:pPr>
          </w:p>
        </w:tc>
      </w:tr>
      <w:tr w14:paraId="14F9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5F1EAC3">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p>
        </w:tc>
        <w:tc>
          <w:tcPr>
            <w:tcW w:w="9252" w:type="dxa"/>
            <w:gridSpan w:val="7"/>
            <w:vAlign w:val="center"/>
          </w:tcPr>
          <w:p w14:paraId="42A9B3B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全流程视音频存证</w:t>
            </w:r>
          </w:p>
        </w:tc>
      </w:tr>
      <w:tr w14:paraId="636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2BB607D">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p>
        </w:tc>
        <w:tc>
          <w:tcPr>
            <w:tcW w:w="1152" w:type="dxa"/>
            <w:vAlign w:val="center"/>
          </w:tcPr>
          <w:p w14:paraId="657CFF6F">
            <w:pPr>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收押前置网关</w:t>
            </w:r>
          </w:p>
        </w:tc>
        <w:tc>
          <w:tcPr>
            <w:tcW w:w="1332" w:type="dxa"/>
            <w:vAlign w:val="center"/>
          </w:tcPr>
          <w:p w14:paraId="638F0EF8">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7E70B2F4">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5063CC31">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08F2E8AD">
            <w:pPr>
              <w:spacing w:line="360" w:lineRule="auto"/>
              <w:jc w:val="center"/>
              <w:rPr>
                <w:rFonts w:hint="eastAsia" w:ascii="宋体" w:hAnsi="宋体" w:eastAsia="宋体" w:cs="宋体"/>
                <w:color w:val="auto"/>
                <w:sz w:val="21"/>
                <w:szCs w:val="21"/>
                <w:highlight w:val="none"/>
              </w:rPr>
            </w:pPr>
          </w:p>
        </w:tc>
        <w:tc>
          <w:tcPr>
            <w:tcW w:w="1333" w:type="dxa"/>
            <w:vAlign w:val="center"/>
          </w:tcPr>
          <w:p w14:paraId="0E3F372E">
            <w:pPr>
              <w:spacing w:line="360" w:lineRule="auto"/>
              <w:jc w:val="center"/>
              <w:rPr>
                <w:rFonts w:hint="eastAsia" w:ascii="宋体" w:hAnsi="宋体" w:eastAsia="宋体" w:cs="宋体"/>
                <w:color w:val="auto"/>
                <w:sz w:val="21"/>
                <w:szCs w:val="21"/>
                <w:highlight w:val="none"/>
              </w:rPr>
            </w:pPr>
          </w:p>
        </w:tc>
        <w:tc>
          <w:tcPr>
            <w:tcW w:w="2102" w:type="dxa"/>
            <w:vAlign w:val="center"/>
          </w:tcPr>
          <w:p w14:paraId="1C4DCC86">
            <w:pPr>
              <w:spacing w:line="360" w:lineRule="auto"/>
              <w:jc w:val="center"/>
              <w:rPr>
                <w:rFonts w:hint="eastAsia" w:ascii="宋体" w:hAnsi="宋体" w:eastAsia="宋体" w:cs="宋体"/>
                <w:color w:val="auto"/>
                <w:sz w:val="21"/>
                <w:szCs w:val="21"/>
                <w:highlight w:val="none"/>
              </w:rPr>
            </w:pPr>
          </w:p>
        </w:tc>
      </w:tr>
      <w:tr w14:paraId="3498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4BA9DF76">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7157E678">
            <w:pPr>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w:t>
            </w:r>
          </w:p>
        </w:tc>
        <w:tc>
          <w:tcPr>
            <w:tcW w:w="1332" w:type="dxa"/>
            <w:vAlign w:val="center"/>
          </w:tcPr>
          <w:p w14:paraId="590E5D06">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5C1F55AA">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755C3B86">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759A4E8C">
            <w:pPr>
              <w:spacing w:line="360" w:lineRule="auto"/>
              <w:jc w:val="center"/>
              <w:rPr>
                <w:rFonts w:hint="eastAsia" w:ascii="宋体" w:hAnsi="宋体" w:eastAsia="宋体" w:cs="宋体"/>
                <w:color w:val="auto"/>
                <w:sz w:val="21"/>
                <w:szCs w:val="21"/>
                <w:highlight w:val="none"/>
              </w:rPr>
            </w:pPr>
          </w:p>
        </w:tc>
        <w:tc>
          <w:tcPr>
            <w:tcW w:w="1333" w:type="dxa"/>
            <w:vAlign w:val="center"/>
          </w:tcPr>
          <w:p w14:paraId="2D7A2798">
            <w:pPr>
              <w:spacing w:line="360" w:lineRule="auto"/>
              <w:jc w:val="center"/>
              <w:rPr>
                <w:rFonts w:hint="eastAsia" w:ascii="宋体" w:hAnsi="宋体" w:eastAsia="宋体" w:cs="宋体"/>
                <w:color w:val="auto"/>
                <w:sz w:val="21"/>
                <w:szCs w:val="21"/>
                <w:highlight w:val="none"/>
              </w:rPr>
            </w:pPr>
          </w:p>
        </w:tc>
        <w:tc>
          <w:tcPr>
            <w:tcW w:w="2102" w:type="dxa"/>
            <w:vAlign w:val="center"/>
          </w:tcPr>
          <w:p w14:paraId="06773A4E">
            <w:pPr>
              <w:spacing w:line="360" w:lineRule="auto"/>
              <w:jc w:val="center"/>
              <w:rPr>
                <w:rFonts w:hint="eastAsia" w:ascii="宋体" w:hAnsi="宋体" w:eastAsia="宋体" w:cs="宋体"/>
                <w:color w:val="auto"/>
                <w:sz w:val="21"/>
                <w:szCs w:val="21"/>
                <w:highlight w:val="none"/>
              </w:rPr>
            </w:pPr>
          </w:p>
        </w:tc>
      </w:tr>
      <w:tr w14:paraId="210E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06CBCB58">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五</w:t>
            </w:r>
          </w:p>
        </w:tc>
        <w:tc>
          <w:tcPr>
            <w:tcW w:w="9252" w:type="dxa"/>
            <w:gridSpan w:val="7"/>
            <w:vAlign w:val="center"/>
          </w:tcPr>
          <w:p w14:paraId="443B068E">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智能视频分析监督系统</w:t>
            </w:r>
          </w:p>
        </w:tc>
      </w:tr>
      <w:tr w14:paraId="0763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78077502">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1152" w:type="dxa"/>
            <w:vAlign w:val="center"/>
          </w:tcPr>
          <w:p w14:paraId="15738439">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智能视频分析监督及行为分析管理平台</w:t>
            </w:r>
          </w:p>
        </w:tc>
        <w:tc>
          <w:tcPr>
            <w:tcW w:w="1332" w:type="dxa"/>
            <w:vAlign w:val="center"/>
          </w:tcPr>
          <w:p w14:paraId="427DE521">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17C43F96">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14C1F994">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AB99DCB">
            <w:pPr>
              <w:spacing w:line="360" w:lineRule="auto"/>
              <w:jc w:val="center"/>
              <w:rPr>
                <w:rFonts w:hint="eastAsia" w:ascii="宋体" w:hAnsi="宋体" w:eastAsia="宋体" w:cs="宋体"/>
                <w:color w:val="auto"/>
                <w:sz w:val="21"/>
                <w:szCs w:val="21"/>
                <w:highlight w:val="none"/>
              </w:rPr>
            </w:pPr>
          </w:p>
        </w:tc>
        <w:tc>
          <w:tcPr>
            <w:tcW w:w="1333" w:type="dxa"/>
            <w:vAlign w:val="center"/>
          </w:tcPr>
          <w:p w14:paraId="1761F3D0">
            <w:pPr>
              <w:spacing w:line="360" w:lineRule="auto"/>
              <w:jc w:val="center"/>
              <w:rPr>
                <w:rFonts w:hint="eastAsia" w:ascii="宋体" w:hAnsi="宋体" w:eastAsia="宋体" w:cs="宋体"/>
                <w:color w:val="auto"/>
                <w:sz w:val="21"/>
                <w:szCs w:val="21"/>
                <w:highlight w:val="none"/>
              </w:rPr>
            </w:pPr>
          </w:p>
        </w:tc>
        <w:tc>
          <w:tcPr>
            <w:tcW w:w="2102" w:type="dxa"/>
            <w:vAlign w:val="center"/>
          </w:tcPr>
          <w:p w14:paraId="0B3430E1">
            <w:pPr>
              <w:spacing w:line="360" w:lineRule="auto"/>
              <w:jc w:val="center"/>
              <w:rPr>
                <w:rFonts w:hint="eastAsia" w:ascii="宋体" w:hAnsi="宋体" w:eastAsia="宋体" w:cs="宋体"/>
                <w:color w:val="auto"/>
                <w:sz w:val="21"/>
                <w:szCs w:val="21"/>
                <w:highlight w:val="none"/>
              </w:rPr>
            </w:pPr>
          </w:p>
        </w:tc>
      </w:tr>
      <w:tr w14:paraId="2C83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5A4C8E45">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2A781F48">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55E6EE59">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364AF79F">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5AC9249A">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05437AD">
            <w:pPr>
              <w:spacing w:line="360" w:lineRule="auto"/>
              <w:jc w:val="center"/>
              <w:rPr>
                <w:rFonts w:hint="eastAsia" w:ascii="宋体" w:hAnsi="宋体" w:eastAsia="宋体" w:cs="宋体"/>
                <w:color w:val="auto"/>
                <w:sz w:val="21"/>
                <w:szCs w:val="21"/>
                <w:highlight w:val="none"/>
              </w:rPr>
            </w:pPr>
          </w:p>
        </w:tc>
        <w:tc>
          <w:tcPr>
            <w:tcW w:w="1333" w:type="dxa"/>
            <w:vAlign w:val="center"/>
          </w:tcPr>
          <w:p w14:paraId="68E45DC6">
            <w:pPr>
              <w:spacing w:line="360" w:lineRule="auto"/>
              <w:jc w:val="center"/>
              <w:rPr>
                <w:rFonts w:hint="eastAsia" w:ascii="宋体" w:hAnsi="宋体" w:eastAsia="宋体" w:cs="宋体"/>
                <w:color w:val="auto"/>
                <w:sz w:val="21"/>
                <w:szCs w:val="21"/>
                <w:highlight w:val="none"/>
              </w:rPr>
            </w:pPr>
          </w:p>
        </w:tc>
        <w:tc>
          <w:tcPr>
            <w:tcW w:w="2102" w:type="dxa"/>
            <w:vAlign w:val="center"/>
          </w:tcPr>
          <w:p w14:paraId="72DCE187">
            <w:pPr>
              <w:spacing w:line="360" w:lineRule="auto"/>
              <w:jc w:val="center"/>
              <w:rPr>
                <w:rFonts w:hint="eastAsia" w:ascii="宋体" w:hAnsi="宋体" w:eastAsia="宋体" w:cs="宋体"/>
                <w:color w:val="auto"/>
                <w:sz w:val="21"/>
                <w:szCs w:val="21"/>
                <w:highlight w:val="none"/>
              </w:rPr>
            </w:pPr>
          </w:p>
        </w:tc>
      </w:tr>
      <w:tr w14:paraId="1CCB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1E5A20FB">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六</w:t>
            </w:r>
          </w:p>
        </w:tc>
        <w:tc>
          <w:tcPr>
            <w:tcW w:w="9252" w:type="dxa"/>
            <w:gridSpan w:val="7"/>
            <w:vAlign w:val="center"/>
          </w:tcPr>
          <w:p w14:paraId="2E04355C">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审讯室设备升级</w:t>
            </w:r>
          </w:p>
        </w:tc>
      </w:tr>
      <w:tr w14:paraId="4D8F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05981AF7">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w:t>
            </w:r>
          </w:p>
        </w:tc>
        <w:tc>
          <w:tcPr>
            <w:tcW w:w="1152" w:type="dxa"/>
            <w:vAlign w:val="center"/>
          </w:tcPr>
          <w:p w14:paraId="44777BD0">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电子签章一体机</w:t>
            </w:r>
          </w:p>
        </w:tc>
        <w:tc>
          <w:tcPr>
            <w:tcW w:w="1332" w:type="dxa"/>
            <w:vAlign w:val="center"/>
          </w:tcPr>
          <w:p w14:paraId="13B08EA3">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6DE9ED4B">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79D87AC">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469F8FB7">
            <w:pPr>
              <w:spacing w:line="360" w:lineRule="auto"/>
              <w:jc w:val="center"/>
              <w:rPr>
                <w:rFonts w:hint="eastAsia" w:ascii="宋体" w:hAnsi="宋体" w:eastAsia="宋体" w:cs="宋体"/>
                <w:color w:val="auto"/>
                <w:sz w:val="21"/>
                <w:szCs w:val="21"/>
                <w:highlight w:val="none"/>
              </w:rPr>
            </w:pPr>
          </w:p>
        </w:tc>
        <w:tc>
          <w:tcPr>
            <w:tcW w:w="1333" w:type="dxa"/>
            <w:vAlign w:val="center"/>
          </w:tcPr>
          <w:p w14:paraId="5FE47D55">
            <w:pPr>
              <w:spacing w:line="360" w:lineRule="auto"/>
              <w:jc w:val="center"/>
              <w:rPr>
                <w:rFonts w:hint="eastAsia" w:ascii="宋体" w:hAnsi="宋体" w:eastAsia="宋体" w:cs="宋体"/>
                <w:color w:val="auto"/>
                <w:sz w:val="21"/>
                <w:szCs w:val="21"/>
                <w:highlight w:val="none"/>
              </w:rPr>
            </w:pPr>
          </w:p>
        </w:tc>
        <w:tc>
          <w:tcPr>
            <w:tcW w:w="2102" w:type="dxa"/>
            <w:vAlign w:val="center"/>
          </w:tcPr>
          <w:p w14:paraId="3D2C6F46">
            <w:pPr>
              <w:spacing w:line="360" w:lineRule="auto"/>
              <w:jc w:val="center"/>
              <w:rPr>
                <w:rFonts w:hint="eastAsia" w:ascii="宋体" w:hAnsi="宋体" w:eastAsia="宋体" w:cs="宋体"/>
                <w:color w:val="auto"/>
                <w:sz w:val="21"/>
                <w:szCs w:val="21"/>
                <w:highlight w:val="none"/>
              </w:rPr>
            </w:pPr>
          </w:p>
        </w:tc>
      </w:tr>
      <w:tr w14:paraId="6261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06C2B0BA">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34CCBFBE">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623C7E69">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0F97C9D7">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7681E2F6">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03364B15">
            <w:pPr>
              <w:spacing w:line="360" w:lineRule="auto"/>
              <w:jc w:val="center"/>
              <w:rPr>
                <w:rFonts w:hint="eastAsia" w:ascii="宋体" w:hAnsi="宋体" w:eastAsia="宋体" w:cs="宋体"/>
                <w:color w:val="auto"/>
                <w:sz w:val="21"/>
                <w:szCs w:val="21"/>
                <w:highlight w:val="none"/>
              </w:rPr>
            </w:pPr>
          </w:p>
        </w:tc>
        <w:tc>
          <w:tcPr>
            <w:tcW w:w="1333" w:type="dxa"/>
            <w:vAlign w:val="center"/>
          </w:tcPr>
          <w:p w14:paraId="0BDC689B">
            <w:pPr>
              <w:spacing w:line="360" w:lineRule="auto"/>
              <w:jc w:val="center"/>
              <w:rPr>
                <w:rFonts w:hint="eastAsia" w:ascii="宋体" w:hAnsi="宋体" w:eastAsia="宋体" w:cs="宋体"/>
                <w:color w:val="auto"/>
                <w:sz w:val="21"/>
                <w:szCs w:val="21"/>
                <w:highlight w:val="none"/>
              </w:rPr>
            </w:pPr>
          </w:p>
        </w:tc>
        <w:tc>
          <w:tcPr>
            <w:tcW w:w="2102" w:type="dxa"/>
            <w:vAlign w:val="center"/>
          </w:tcPr>
          <w:p w14:paraId="5A507072">
            <w:pPr>
              <w:spacing w:line="360" w:lineRule="auto"/>
              <w:jc w:val="center"/>
              <w:rPr>
                <w:rFonts w:hint="eastAsia" w:ascii="宋体" w:hAnsi="宋体" w:eastAsia="宋体" w:cs="宋体"/>
                <w:color w:val="auto"/>
                <w:sz w:val="21"/>
                <w:szCs w:val="21"/>
                <w:highlight w:val="none"/>
              </w:rPr>
            </w:pPr>
          </w:p>
        </w:tc>
      </w:tr>
      <w:tr w14:paraId="4417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212D9CE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七</w:t>
            </w:r>
          </w:p>
        </w:tc>
        <w:tc>
          <w:tcPr>
            <w:tcW w:w="9252" w:type="dxa"/>
            <w:gridSpan w:val="7"/>
            <w:vAlign w:val="center"/>
          </w:tcPr>
          <w:p w14:paraId="1E82ED28">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其他设备升级</w:t>
            </w:r>
          </w:p>
        </w:tc>
      </w:tr>
      <w:tr w14:paraId="206B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F7FAFD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w:t>
            </w:r>
          </w:p>
        </w:tc>
        <w:tc>
          <w:tcPr>
            <w:tcW w:w="1152" w:type="dxa"/>
            <w:vAlign w:val="center"/>
          </w:tcPr>
          <w:p w14:paraId="173DB0DE">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审讯视音频集中刻录主机</w:t>
            </w:r>
          </w:p>
        </w:tc>
        <w:tc>
          <w:tcPr>
            <w:tcW w:w="1332" w:type="dxa"/>
            <w:vAlign w:val="center"/>
          </w:tcPr>
          <w:p w14:paraId="72A4E46A">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2119E4B2">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32341FC7">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8168AE7">
            <w:pPr>
              <w:spacing w:line="360" w:lineRule="auto"/>
              <w:jc w:val="center"/>
              <w:rPr>
                <w:rFonts w:hint="eastAsia" w:ascii="宋体" w:hAnsi="宋体" w:eastAsia="宋体" w:cs="宋体"/>
                <w:color w:val="auto"/>
                <w:sz w:val="21"/>
                <w:szCs w:val="21"/>
                <w:highlight w:val="none"/>
              </w:rPr>
            </w:pPr>
          </w:p>
        </w:tc>
        <w:tc>
          <w:tcPr>
            <w:tcW w:w="1333" w:type="dxa"/>
            <w:vAlign w:val="center"/>
          </w:tcPr>
          <w:p w14:paraId="437A6E49">
            <w:pPr>
              <w:spacing w:line="360" w:lineRule="auto"/>
              <w:jc w:val="center"/>
              <w:rPr>
                <w:rFonts w:hint="eastAsia" w:ascii="宋体" w:hAnsi="宋体" w:eastAsia="宋体" w:cs="宋体"/>
                <w:color w:val="auto"/>
                <w:sz w:val="21"/>
                <w:szCs w:val="21"/>
                <w:highlight w:val="none"/>
              </w:rPr>
            </w:pPr>
          </w:p>
        </w:tc>
        <w:tc>
          <w:tcPr>
            <w:tcW w:w="2102" w:type="dxa"/>
            <w:vAlign w:val="center"/>
          </w:tcPr>
          <w:p w14:paraId="75CA04D2">
            <w:pPr>
              <w:spacing w:line="360" w:lineRule="auto"/>
              <w:jc w:val="center"/>
              <w:rPr>
                <w:rFonts w:hint="eastAsia" w:ascii="宋体" w:hAnsi="宋体" w:eastAsia="宋体" w:cs="宋体"/>
                <w:color w:val="auto"/>
                <w:sz w:val="21"/>
                <w:szCs w:val="21"/>
                <w:highlight w:val="none"/>
              </w:rPr>
            </w:pPr>
          </w:p>
        </w:tc>
      </w:tr>
      <w:tr w14:paraId="1986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8FD7EFA">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76215859">
            <w:pPr>
              <w:snapToGrid w:val="0"/>
              <w:spacing w:line="36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332" w:type="dxa"/>
            <w:vAlign w:val="center"/>
          </w:tcPr>
          <w:p w14:paraId="10C038A1">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4F0D1676">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22C1397D">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22062B2D">
            <w:pPr>
              <w:spacing w:line="360" w:lineRule="auto"/>
              <w:jc w:val="center"/>
              <w:rPr>
                <w:rFonts w:hint="eastAsia" w:ascii="宋体" w:hAnsi="宋体" w:eastAsia="宋体" w:cs="宋体"/>
                <w:color w:val="auto"/>
                <w:sz w:val="21"/>
                <w:szCs w:val="21"/>
                <w:highlight w:val="none"/>
              </w:rPr>
            </w:pPr>
          </w:p>
        </w:tc>
        <w:tc>
          <w:tcPr>
            <w:tcW w:w="1333" w:type="dxa"/>
            <w:vAlign w:val="center"/>
          </w:tcPr>
          <w:p w14:paraId="44BD0E5A">
            <w:pPr>
              <w:spacing w:line="360" w:lineRule="auto"/>
              <w:jc w:val="center"/>
              <w:rPr>
                <w:rFonts w:hint="eastAsia" w:ascii="宋体" w:hAnsi="宋体" w:eastAsia="宋体" w:cs="宋体"/>
                <w:color w:val="auto"/>
                <w:sz w:val="21"/>
                <w:szCs w:val="21"/>
                <w:highlight w:val="none"/>
              </w:rPr>
            </w:pPr>
          </w:p>
        </w:tc>
        <w:tc>
          <w:tcPr>
            <w:tcW w:w="2102" w:type="dxa"/>
            <w:vAlign w:val="center"/>
          </w:tcPr>
          <w:p w14:paraId="05540F02">
            <w:pPr>
              <w:spacing w:line="360" w:lineRule="auto"/>
              <w:jc w:val="center"/>
              <w:rPr>
                <w:rFonts w:hint="eastAsia" w:ascii="宋体" w:hAnsi="宋体" w:eastAsia="宋体" w:cs="宋体"/>
                <w:color w:val="auto"/>
                <w:sz w:val="21"/>
                <w:szCs w:val="21"/>
                <w:highlight w:val="none"/>
              </w:rPr>
            </w:pPr>
          </w:p>
        </w:tc>
      </w:tr>
      <w:tr w14:paraId="774C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357F0634">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八</w:t>
            </w:r>
          </w:p>
        </w:tc>
        <w:tc>
          <w:tcPr>
            <w:tcW w:w="9252" w:type="dxa"/>
            <w:gridSpan w:val="7"/>
            <w:vAlign w:val="center"/>
          </w:tcPr>
          <w:p w14:paraId="44F6FAB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基础服务支撑</w:t>
            </w:r>
          </w:p>
        </w:tc>
      </w:tr>
      <w:tr w14:paraId="3B8E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3FB35450">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w:t>
            </w:r>
          </w:p>
        </w:tc>
        <w:tc>
          <w:tcPr>
            <w:tcW w:w="1152" w:type="dxa"/>
            <w:vAlign w:val="center"/>
          </w:tcPr>
          <w:p w14:paraId="7302F45E">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安装辅材</w:t>
            </w:r>
          </w:p>
        </w:tc>
        <w:tc>
          <w:tcPr>
            <w:tcW w:w="1332" w:type="dxa"/>
            <w:vAlign w:val="center"/>
          </w:tcPr>
          <w:p w14:paraId="29129B32">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2680336F">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13B61E52">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1C1CCF9">
            <w:pPr>
              <w:spacing w:line="360" w:lineRule="auto"/>
              <w:jc w:val="center"/>
              <w:rPr>
                <w:rFonts w:hint="eastAsia" w:ascii="宋体" w:hAnsi="宋体" w:eastAsia="宋体" w:cs="宋体"/>
                <w:color w:val="auto"/>
                <w:sz w:val="21"/>
                <w:szCs w:val="21"/>
                <w:highlight w:val="none"/>
              </w:rPr>
            </w:pPr>
          </w:p>
        </w:tc>
        <w:tc>
          <w:tcPr>
            <w:tcW w:w="1333" w:type="dxa"/>
            <w:vAlign w:val="center"/>
          </w:tcPr>
          <w:p w14:paraId="0D7B7886">
            <w:pPr>
              <w:spacing w:line="360" w:lineRule="auto"/>
              <w:jc w:val="center"/>
              <w:rPr>
                <w:rFonts w:hint="eastAsia" w:ascii="宋体" w:hAnsi="宋体" w:eastAsia="宋体" w:cs="宋体"/>
                <w:color w:val="auto"/>
                <w:sz w:val="21"/>
                <w:szCs w:val="21"/>
                <w:highlight w:val="none"/>
              </w:rPr>
            </w:pPr>
          </w:p>
        </w:tc>
        <w:tc>
          <w:tcPr>
            <w:tcW w:w="2102" w:type="dxa"/>
            <w:vAlign w:val="center"/>
          </w:tcPr>
          <w:p w14:paraId="0CE92516">
            <w:pPr>
              <w:spacing w:line="360" w:lineRule="auto"/>
              <w:jc w:val="center"/>
              <w:rPr>
                <w:rFonts w:hint="eastAsia" w:ascii="宋体" w:hAnsi="宋体" w:eastAsia="宋体" w:cs="宋体"/>
                <w:color w:val="auto"/>
                <w:sz w:val="21"/>
                <w:szCs w:val="21"/>
                <w:highlight w:val="none"/>
              </w:rPr>
            </w:pPr>
          </w:p>
        </w:tc>
      </w:tr>
      <w:tr w14:paraId="3BD3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714E73FB">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2FFE9831">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7EF5A2BC">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7E109C3A">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79A13CF2">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20A50E8">
            <w:pPr>
              <w:spacing w:line="360" w:lineRule="auto"/>
              <w:jc w:val="center"/>
              <w:rPr>
                <w:rFonts w:hint="eastAsia" w:ascii="宋体" w:hAnsi="宋体" w:eastAsia="宋体" w:cs="宋体"/>
                <w:color w:val="auto"/>
                <w:sz w:val="21"/>
                <w:szCs w:val="21"/>
                <w:highlight w:val="none"/>
              </w:rPr>
            </w:pPr>
          </w:p>
        </w:tc>
        <w:tc>
          <w:tcPr>
            <w:tcW w:w="1333" w:type="dxa"/>
            <w:vAlign w:val="center"/>
          </w:tcPr>
          <w:p w14:paraId="6948F6AE">
            <w:pPr>
              <w:spacing w:line="360" w:lineRule="auto"/>
              <w:jc w:val="center"/>
              <w:rPr>
                <w:rFonts w:hint="eastAsia" w:ascii="宋体" w:hAnsi="宋体" w:eastAsia="宋体" w:cs="宋体"/>
                <w:color w:val="auto"/>
                <w:sz w:val="21"/>
                <w:szCs w:val="21"/>
                <w:highlight w:val="none"/>
              </w:rPr>
            </w:pPr>
          </w:p>
        </w:tc>
        <w:tc>
          <w:tcPr>
            <w:tcW w:w="2102" w:type="dxa"/>
            <w:vAlign w:val="center"/>
          </w:tcPr>
          <w:p w14:paraId="7D9C2FFF">
            <w:pPr>
              <w:spacing w:line="360" w:lineRule="auto"/>
              <w:jc w:val="center"/>
              <w:rPr>
                <w:rFonts w:hint="eastAsia" w:ascii="宋体" w:hAnsi="宋体" w:eastAsia="宋体" w:cs="宋体"/>
                <w:color w:val="auto"/>
                <w:sz w:val="21"/>
                <w:szCs w:val="21"/>
                <w:highlight w:val="none"/>
              </w:rPr>
            </w:pPr>
          </w:p>
        </w:tc>
      </w:tr>
      <w:tr w14:paraId="568F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5748BBF">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九</w:t>
            </w:r>
          </w:p>
        </w:tc>
        <w:tc>
          <w:tcPr>
            <w:tcW w:w="9252" w:type="dxa"/>
            <w:gridSpan w:val="7"/>
            <w:vAlign w:val="center"/>
          </w:tcPr>
          <w:p w14:paraId="46124449">
            <w:pPr>
              <w:spacing w:line="360" w:lineRule="auto"/>
              <w:jc w:val="left"/>
              <w:rPr>
                <w:rFonts w:hint="eastAsia" w:ascii="宋体" w:hAnsi="宋体" w:eastAsia="宋体" w:cs="宋体"/>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基础环境改造</w:t>
            </w:r>
          </w:p>
        </w:tc>
      </w:tr>
      <w:tr w14:paraId="2770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1A72A6D9">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p>
        </w:tc>
        <w:tc>
          <w:tcPr>
            <w:tcW w:w="1152" w:type="dxa"/>
            <w:vAlign w:val="center"/>
          </w:tcPr>
          <w:p w14:paraId="5861FA51">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基础环境改造</w:t>
            </w:r>
          </w:p>
        </w:tc>
        <w:tc>
          <w:tcPr>
            <w:tcW w:w="1332" w:type="dxa"/>
            <w:vAlign w:val="center"/>
          </w:tcPr>
          <w:p w14:paraId="256A21A3">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10C5AEE4">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00383C9">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3E133A8B">
            <w:pPr>
              <w:spacing w:line="360" w:lineRule="auto"/>
              <w:jc w:val="center"/>
              <w:rPr>
                <w:rFonts w:hint="eastAsia" w:ascii="宋体" w:hAnsi="宋体" w:eastAsia="宋体" w:cs="宋体"/>
                <w:color w:val="auto"/>
                <w:sz w:val="21"/>
                <w:szCs w:val="21"/>
                <w:highlight w:val="none"/>
              </w:rPr>
            </w:pPr>
          </w:p>
        </w:tc>
        <w:tc>
          <w:tcPr>
            <w:tcW w:w="1333" w:type="dxa"/>
            <w:vAlign w:val="center"/>
          </w:tcPr>
          <w:p w14:paraId="7FDDD62B">
            <w:pPr>
              <w:spacing w:line="360" w:lineRule="auto"/>
              <w:jc w:val="center"/>
              <w:rPr>
                <w:rFonts w:hint="eastAsia" w:ascii="宋体" w:hAnsi="宋体" w:eastAsia="宋体" w:cs="宋体"/>
                <w:color w:val="auto"/>
                <w:sz w:val="21"/>
                <w:szCs w:val="21"/>
                <w:highlight w:val="none"/>
              </w:rPr>
            </w:pPr>
          </w:p>
        </w:tc>
        <w:tc>
          <w:tcPr>
            <w:tcW w:w="2102" w:type="dxa"/>
            <w:vAlign w:val="center"/>
          </w:tcPr>
          <w:p w14:paraId="0466E0DC">
            <w:pPr>
              <w:spacing w:line="360" w:lineRule="auto"/>
              <w:jc w:val="center"/>
              <w:rPr>
                <w:rFonts w:hint="eastAsia" w:ascii="宋体" w:hAnsi="宋体" w:eastAsia="宋体" w:cs="宋体"/>
                <w:color w:val="auto"/>
                <w:sz w:val="21"/>
                <w:szCs w:val="21"/>
                <w:highlight w:val="none"/>
              </w:rPr>
            </w:pPr>
          </w:p>
        </w:tc>
      </w:tr>
      <w:tr w14:paraId="4C64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53" w:type="dxa"/>
            <w:gridSpan w:val="2"/>
            <w:vMerge w:val="restart"/>
            <w:vAlign w:val="center"/>
          </w:tcPr>
          <w:p w14:paraId="2F590264">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合计</w:t>
            </w:r>
          </w:p>
        </w:tc>
        <w:tc>
          <w:tcPr>
            <w:tcW w:w="2961" w:type="dxa"/>
            <w:gridSpan w:val="2"/>
            <w:shd w:val="clear" w:color="auto" w:fill="auto"/>
            <w:vAlign w:val="center"/>
          </w:tcPr>
          <w:p w14:paraId="0467CD44">
            <w:pPr>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谈判</w:t>
            </w:r>
            <w:r>
              <w:rPr>
                <w:rFonts w:hint="eastAsia" w:ascii="宋体" w:hAnsi="宋体" w:eastAsia="宋体" w:cs="宋体"/>
                <w:b/>
                <w:color w:val="auto"/>
                <w:sz w:val="21"/>
                <w:szCs w:val="21"/>
                <w:highlight w:val="none"/>
              </w:rPr>
              <w:t>报价（小写）</w:t>
            </w:r>
          </w:p>
        </w:tc>
        <w:tc>
          <w:tcPr>
            <w:tcW w:w="5139" w:type="dxa"/>
            <w:gridSpan w:val="4"/>
            <w:vAlign w:val="center"/>
          </w:tcPr>
          <w:p w14:paraId="7B53DD19">
            <w:pPr>
              <w:spacing w:line="360" w:lineRule="auto"/>
              <w:jc w:val="center"/>
              <w:rPr>
                <w:rFonts w:hint="eastAsia" w:ascii="宋体" w:hAnsi="宋体" w:eastAsia="宋体" w:cs="宋体"/>
                <w:color w:val="auto"/>
                <w:sz w:val="21"/>
                <w:szCs w:val="21"/>
                <w:highlight w:val="none"/>
              </w:rPr>
            </w:pPr>
          </w:p>
        </w:tc>
      </w:tr>
      <w:tr w14:paraId="1039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53" w:type="dxa"/>
            <w:gridSpan w:val="2"/>
            <w:vMerge w:val="continue"/>
            <w:vAlign w:val="center"/>
          </w:tcPr>
          <w:p w14:paraId="4E6831CC">
            <w:pPr>
              <w:spacing w:line="360" w:lineRule="auto"/>
              <w:jc w:val="center"/>
              <w:rPr>
                <w:rFonts w:hint="eastAsia" w:ascii="宋体" w:hAnsi="宋体" w:eastAsia="宋体" w:cs="宋体"/>
                <w:b/>
                <w:color w:val="auto"/>
                <w:sz w:val="21"/>
                <w:szCs w:val="21"/>
                <w:highlight w:val="none"/>
              </w:rPr>
            </w:pPr>
          </w:p>
        </w:tc>
        <w:tc>
          <w:tcPr>
            <w:tcW w:w="2961" w:type="dxa"/>
            <w:gridSpan w:val="2"/>
            <w:shd w:val="clear" w:color="auto" w:fill="auto"/>
            <w:vAlign w:val="center"/>
          </w:tcPr>
          <w:p w14:paraId="02A9C68A">
            <w:pPr>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谈判</w:t>
            </w:r>
            <w:r>
              <w:rPr>
                <w:rFonts w:hint="eastAsia" w:ascii="宋体" w:hAnsi="宋体" w:eastAsia="宋体" w:cs="宋体"/>
                <w:b/>
                <w:color w:val="auto"/>
                <w:sz w:val="21"/>
                <w:szCs w:val="21"/>
                <w:highlight w:val="none"/>
              </w:rPr>
              <w:t>报价（大写）</w:t>
            </w:r>
          </w:p>
        </w:tc>
        <w:tc>
          <w:tcPr>
            <w:tcW w:w="5139" w:type="dxa"/>
            <w:gridSpan w:val="4"/>
            <w:vAlign w:val="center"/>
          </w:tcPr>
          <w:p w14:paraId="08CD385E">
            <w:pPr>
              <w:spacing w:line="360" w:lineRule="auto"/>
              <w:jc w:val="center"/>
              <w:rPr>
                <w:rFonts w:hint="eastAsia" w:ascii="宋体" w:hAnsi="宋体" w:eastAsia="宋体" w:cs="宋体"/>
                <w:color w:val="auto"/>
                <w:sz w:val="21"/>
                <w:szCs w:val="21"/>
                <w:highlight w:val="none"/>
              </w:rPr>
            </w:pPr>
          </w:p>
        </w:tc>
      </w:tr>
    </w:tbl>
    <w:p w14:paraId="41AF6DAE">
      <w:pPr>
        <w:snapToGrid w:val="0"/>
        <w:spacing w:line="360" w:lineRule="auto"/>
        <w:ind w:left="480"/>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注：</w:t>
      </w:r>
    </w:p>
    <w:p w14:paraId="1FF84211">
      <w:pPr>
        <w:spacing w:line="360" w:lineRule="auto"/>
        <w:ind w:left="-2" w:leftChars="-1" w:firstLine="420" w:firstLineChars="20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w:t>
      </w:r>
      <w:r>
        <w:rPr>
          <w:rFonts w:hint="eastAsia" w:ascii="宋体" w:hAnsi="宋体" w:eastAsia="宋体" w:cs="宋体"/>
          <w:b/>
          <w:color w:val="auto"/>
          <w:kern w:val="0"/>
          <w:sz w:val="21"/>
          <w:szCs w:val="21"/>
          <w:highlight w:val="none"/>
          <w:lang w:val="zh-CN"/>
        </w:rPr>
        <w:t>，</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w:t>
      </w:r>
      <w:r>
        <w:rPr>
          <w:rFonts w:hint="eastAsia" w:ascii="宋体" w:hAnsi="宋体" w:cs="宋体"/>
          <w:b/>
          <w:color w:val="auto"/>
          <w:sz w:val="21"/>
          <w:szCs w:val="21"/>
          <w:highlight w:val="none"/>
          <w:lang w:val="en-US" w:eastAsia="zh-CN"/>
        </w:rPr>
        <w:t>响应</w:t>
      </w:r>
      <w:r>
        <w:rPr>
          <w:rFonts w:hint="eastAsia" w:ascii="宋体" w:hAnsi="宋体" w:eastAsia="宋体" w:cs="宋体"/>
          <w:b/>
          <w:color w:val="auto"/>
          <w:sz w:val="21"/>
          <w:szCs w:val="21"/>
          <w:highlight w:val="none"/>
        </w:rPr>
        <w:t>无效</w:t>
      </w:r>
      <w:r>
        <w:rPr>
          <w:rFonts w:hint="eastAsia" w:ascii="宋体" w:hAnsi="宋体" w:eastAsia="宋体" w:cs="宋体"/>
          <w:color w:val="auto"/>
          <w:kern w:val="0"/>
          <w:sz w:val="21"/>
          <w:szCs w:val="21"/>
          <w:highlight w:val="none"/>
          <w:lang w:val="zh-CN"/>
        </w:rPr>
        <w:t>。</w:t>
      </w:r>
    </w:p>
    <w:p w14:paraId="34966F58">
      <w:pPr>
        <w:spacing w:line="360" w:lineRule="auto"/>
        <w:ind w:firstLine="422" w:firstLineChars="200"/>
        <w:rPr>
          <w:ins w:id="0" w:author="WPS_1627350053" w:date="2025-06-09T16:01:53Z"/>
          <w:rFonts w:hint="eastAsia" w:ascii="宋体" w:hAnsi="宋体" w:cs="宋体"/>
          <w:b/>
          <w:bCs/>
          <w:color w:val="auto"/>
          <w:kern w:val="0"/>
          <w:sz w:val="21"/>
          <w:szCs w:val="21"/>
          <w:highlight w:val="none"/>
          <w:lang w:val="en-US" w:eastAsia="zh-CN"/>
          <w:rPrChange w:id="1" w:author="WPS_1627350053" w:date="2025-06-09T16:02:28Z">
            <w:rPr>
              <w:ins w:id="2" w:author="WPS_1627350053" w:date="2025-06-09T16:01:53Z"/>
              <w:rFonts w:hint="eastAsia" w:ascii="宋体" w:hAnsi="宋体" w:cs="宋体"/>
              <w:color w:val="auto"/>
              <w:kern w:val="0"/>
              <w:sz w:val="21"/>
              <w:szCs w:val="21"/>
              <w:highlight w:val="none"/>
              <w:lang w:val="en-US" w:eastAsia="zh-CN"/>
            </w:rPr>
          </w:rPrChange>
        </w:rPr>
      </w:pPr>
      <w:ins w:id="3" w:author="WPS_1627350053" w:date="2025-06-09T16:01:48Z">
        <w:r>
          <w:rPr>
            <w:rFonts w:hint="eastAsia" w:ascii="宋体" w:hAnsi="宋体" w:cs="宋体"/>
            <w:b/>
            <w:bCs/>
            <w:color w:val="auto"/>
            <w:kern w:val="0"/>
            <w:sz w:val="21"/>
            <w:szCs w:val="21"/>
            <w:highlight w:val="none"/>
            <w:lang w:val="en-US" w:eastAsia="zh-CN"/>
            <w:rPrChange w:id="4" w:author="WPS_1627350053" w:date="2025-06-09T16:02:28Z">
              <w:rPr>
                <w:rFonts w:hint="eastAsia" w:ascii="宋体" w:hAnsi="宋体" w:cs="宋体"/>
                <w:color w:val="auto"/>
                <w:kern w:val="0"/>
                <w:sz w:val="21"/>
                <w:szCs w:val="21"/>
                <w:highlight w:val="none"/>
                <w:lang w:val="en-US" w:eastAsia="zh-CN"/>
              </w:rPr>
            </w:rPrChange>
          </w:rPr>
          <w:t>2</w:t>
        </w:r>
      </w:ins>
      <w:ins w:id="6" w:author="WPS_1627350053" w:date="2025-06-09T16:01:49Z">
        <w:r>
          <w:rPr>
            <w:rFonts w:hint="eastAsia" w:ascii="宋体" w:hAnsi="宋体" w:cs="宋体"/>
            <w:b/>
            <w:bCs/>
            <w:color w:val="auto"/>
            <w:kern w:val="0"/>
            <w:sz w:val="21"/>
            <w:szCs w:val="21"/>
            <w:highlight w:val="none"/>
            <w:lang w:val="en-US" w:eastAsia="zh-CN"/>
            <w:rPrChange w:id="7" w:author="WPS_1627350053" w:date="2025-06-09T16:02:28Z">
              <w:rPr>
                <w:rFonts w:hint="eastAsia" w:ascii="宋体" w:hAnsi="宋体" w:cs="宋体"/>
                <w:color w:val="auto"/>
                <w:kern w:val="0"/>
                <w:sz w:val="21"/>
                <w:szCs w:val="21"/>
                <w:highlight w:val="none"/>
                <w:lang w:val="en-US" w:eastAsia="zh-CN"/>
              </w:rPr>
            </w:rPrChange>
          </w:rPr>
          <w:t>、</w:t>
        </w:r>
      </w:ins>
      <w:ins w:id="9" w:author="WPS_1627350053" w:date="2025-06-09T16:01:53Z">
        <w:r>
          <w:rPr>
            <w:rFonts w:hint="eastAsia" w:ascii="宋体" w:hAnsi="宋体" w:cs="宋体"/>
            <w:b/>
            <w:bCs/>
            <w:color w:val="auto"/>
            <w:kern w:val="0"/>
            <w:sz w:val="21"/>
            <w:szCs w:val="21"/>
            <w:highlight w:val="none"/>
            <w:lang w:val="en-US" w:eastAsia="zh-CN"/>
            <w:rPrChange w:id="10" w:author="WPS_1627350053" w:date="2025-06-09T16:02:28Z">
              <w:rPr>
                <w:rFonts w:hint="eastAsia" w:ascii="宋体" w:hAnsi="宋体" w:cs="宋体"/>
                <w:color w:val="auto"/>
                <w:kern w:val="0"/>
                <w:sz w:val="21"/>
                <w:szCs w:val="21"/>
                <w:highlight w:val="none"/>
                <w:lang w:val="en-US" w:eastAsia="zh-CN"/>
              </w:rPr>
            </w:rPrChange>
          </w:rPr>
          <w:t>报价</w:t>
        </w:r>
      </w:ins>
      <w:ins w:id="12" w:author="WPS_1627350053" w:date="2025-06-09T16:02:08Z">
        <w:r>
          <w:rPr>
            <w:rFonts w:hint="eastAsia" w:ascii="宋体" w:hAnsi="宋体" w:cs="宋体"/>
            <w:b/>
            <w:bCs/>
            <w:color w:val="auto"/>
            <w:kern w:val="0"/>
            <w:sz w:val="21"/>
            <w:szCs w:val="21"/>
            <w:highlight w:val="none"/>
            <w:lang w:val="en-US" w:eastAsia="zh-CN"/>
            <w:rPrChange w:id="13" w:author="WPS_1627350053" w:date="2025-06-09T16:02:28Z">
              <w:rPr>
                <w:rFonts w:hint="eastAsia" w:ascii="宋体" w:hAnsi="宋体" w:cs="宋体"/>
                <w:color w:val="auto"/>
                <w:kern w:val="0"/>
                <w:sz w:val="21"/>
                <w:szCs w:val="21"/>
                <w:highlight w:val="none"/>
                <w:lang w:val="en-US" w:eastAsia="zh-CN"/>
              </w:rPr>
            </w:rPrChange>
          </w:rPr>
          <w:t>一</w:t>
        </w:r>
      </w:ins>
      <w:ins w:id="15" w:author="WPS_1627350053" w:date="2025-06-09T16:02:11Z">
        <w:r>
          <w:rPr>
            <w:rFonts w:hint="eastAsia" w:ascii="宋体" w:hAnsi="宋体" w:cs="宋体"/>
            <w:b/>
            <w:bCs/>
            <w:color w:val="auto"/>
            <w:kern w:val="0"/>
            <w:sz w:val="21"/>
            <w:szCs w:val="21"/>
            <w:highlight w:val="none"/>
            <w:lang w:val="en-US" w:eastAsia="zh-CN"/>
            <w:rPrChange w:id="16" w:author="WPS_1627350053" w:date="2025-06-09T16:02:28Z">
              <w:rPr>
                <w:rFonts w:hint="eastAsia" w:ascii="宋体" w:hAnsi="宋体" w:cs="宋体"/>
                <w:color w:val="auto"/>
                <w:kern w:val="0"/>
                <w:sz w:val="21"/>
                <w:szCs w:val="21"/>
                <w:highlight w:val="none"/>
                <w:lang w:val="en-US" w:eastAsia="zh-CN"/>
              </w:rPr>
            </w:rPrChange>
          </w:rPr>
          <w:t>览</w:t>
        </w:r>
      </w:ins>
      <w:ins w:id="18" w:author="WPS_1627350053" w:date="2025-06-09T16:01:53Z">
        <w:r>
          <w:rPr>
            <w:rFonts w:hint="eastAsia" w:ascii="宋体" w:hAnsi="宋体" w:cs="宋体"/>
            <w:b/>
            <w:bCs/>
            <w:color w:val="auto"/>
            <w:kern w:val="0"/>
            <w:sz w:val="21"/>
            <w:szCs w:val="21"/>
            <w:highlight w:val="none"/>
            <w:lang w:val="en-US" w:eastAsia="zh-CN"/>
            <w:rPrChange w:id="19" w:author="WPS_1627350053" w:date="2025-06-09T16:02:28Z">
              <w:rPr>
                <w:rFonts w:hint="eastAsia" w:ascii="宋体" w:hAnsi="宋体" w:cs="宋体"/>
                <w:color w:val="auto"/>
                <w:kern w:val="0"/>
                <w:sz w:val="21"/>
                <w:szCs w:val="21"/>
                <w:highlight w:val="none"/>
                <w:lang w:val="en-US" w:eastAsia="zh-CN"/>
              </w:rPr>
            </w:rPrChange>
          </w:rPr>
          <w:t>表“九、基础环境改造”要求按附件工程量清单格式提供报价明细表。此项报价上限金额为148725.74元，超过此上限金额的报价为无效报价。</w:t>
        </w:r>
      </w:ins>
    </w:p>
    <w:p w14:paraId="59C0D090">
      <w:pPr>
        <w:spacing w:line="360" w:lineRule="auto"/>
        <w:ind w:firstLine="420" w:firstLineChars="200"/>
        <w:rPr>
          <w:rFonts w:hint="eastAsia" w:ascii="宋体" w:hAnsi="宋体" w:eastAsia="宋体" w:cs="宋体"/>
          <w:color w:val="auto"/>
          <w:kern w:val="0"/>
          <w:sz w:val="21"/>
          <w:szCs w:val="21"/>
          <w:highlight w:val="none"/>
        </w:rPr>
      </w:pPr>
      <w:del w:id="21" w:author="WPS_1627350053" w:date="2025-06-09T16:02:16Z">
        <w:r>
          <w:rPr>
            <w:rFonts w:hint="eastAsia" w:ascii="宋体" w:hAnsi="宋体" w:eastAsia="宋体" w:cs="宋体"/>
            <w:color w:val="auto"/>
            <w:kern w:val="0"/>
            <w:sz w:val="21"/>
            <w:szCs w:val="21"/>
            <w:highlight w:val="none"/>
            <w:lang w:val="zh-CN"/>
          </w:rPr>
          <w:delText>2</w:delText>
        </w:r>
      </w:del>
      <w:ins w:id="22" w:author="WPS_1627350053" w:date="2025-06-09T16:02:16Z">
        <w:r>
          <w:rPr>
            <w:rFonts w:hint="eastAsia" w:ascii="宋体" w:hAnsi="宋体" w:cs="宋体"/>
            <w:color w:val="auto"/>
            <w:kern w:val="0"/>
            <w:sz w:val="21"/>
            <w:szCs w:val="21"/>
            <w:highlight w:val="none"/>
            <w:lang w:val="en-US" w:eastAsia="zh-CN"/>
          </w:rPr>
          <w:t>3</w:t>
        </w:r>
      </w:ins>
      <w:r>
        <w:rPr>
          <w:rFonts w:hint="eastAsia" w:ascii="宋体" w:hAnsi="宋体" w:eastAsia="宋体" w:cs="宋体"/>
          <w:color w:val="auto"/>
          <w:kern w:val="0"/>
          <w:sz w:val="21"/>
          <w:szCs w:val="21"/>
          <w:highlight w:val="none"/>
          <w:lang w:val="zh-CN"/>
        </w:rPr>
        <w:t>、有关本项目实施所涉及的一切费用均计入报价。</w:t>
      </w:r>
      <w:r>
        <w:rPr>
          <w:rFonts w:hint="eastAsia" w:ascii="宋体" w:hAnsi="宋体" w:eastAsia="宋体" w:cs="宋体"/>
          <w:b/>
          <w:color w:val="auto"/>
          <w:kern w:val="0"/>
          <w:sz w:val="21"/>
          <w:szCs w:val="21"/>
          <w:highlight w:val="none"/>
          <w:lang w:val="zh-CN"/>
        </w:rPr>
        <w:t>采购人将以合同形式有偿取得货物或服务，不接受</w:t>
      </w:r>
      <w:r>
        <w:rPr>
          <w:rFonts w:hint="eastAsia" w:ascii="宋体" w:hAnsi="宋体" w:cs="宋体"/>
          <w:b/>
          <w:color w:val="auto"/>
          <w:kern w:val="0"/>
          <w:sz w:val="21"/>
          <w:szCs w:val="21"/>
          <w:highlight w:val="none"/>
          <w:lang w:val="zh-CN"/>
        </w:rPr>
        <w:t>供应商</w:t>
      </w:r>
      <w:r>
        <w:rPr>
          <w:rFonts w:hint="eastAsia" w:ascii="宋体" w:hAnsi="宋体" w:eastAsia="宋体" w:cs="宋体"/>
          <w:b/>
          <w:color w:val="auto"/>
          <w:kern w:val="0"/>
          <w:sz w:val="21"/>
          <w:szCs w:val="21"/>
          <w:highlight w:val="none"/>
          <w:lang w:val="zh-CN"/>
        </w:rPr>
        <w:t>给予的赠品、回扣或者与采购无关的其他商品、服务</w:t>
      </w:r>
      <w:r>
        <w:rPr>
          <w:rFonts w:hint="eastAsia" w:ascii="宋体" w:hAnsi="宋体" w:eastAsia="宋体" w:cs="宋体"/>
          <w:color w:val="auto"/>
          <w:kern w:val="0"/>
          <w:sz w:val="21"/>
          <w:szCs w:val="21"/>
          <w:highlight w:val="none"/>
          <w:lang w:val="zh-CN"/>
        </w:rPr>
        <w:t>，</w:t>
      </w:r>
      <w:r>
        <w:rPr>
          <w:rFonts w:hint="eastAsia" w:ascii="宋体" w:hAnsi="宋体" w:eastAsia="宋体" w:cs="宋体"/>
          <w:b/>
          <w:color w:val="auto"/>
          <w:kern w:val="0"/>
          <w:sz w:val="21"/>
          <w:szCs w:val="21"/>
          <w:highlight w:val="none"/>
          <w:lang w:val="zh-CN"/>
        </w:rPr>
        <w:t>不得出现“0元”“免费赠送”等形式的无偿报价，</w:t>
      </w:r>
      <w:r>
        <w:rPr>
          <w:rFonts w:hint="eastAsia" w:ascii="宋体" w:hAnsi="宋体" w:eastAsia="宋体" w:cs="宋体"/>
          <w:b/>
          <w:color w:val="auto"/>
          <w:kern w:val="0"/>
          <w:sz w:val="21"/>
          <w:szCs w:val="21"/>
          <w:highlight w:val="none"/>
        </w:rPr>
        <w:t>否则视为</w:t>
      </w:r>
      <w:r>
        <w:rPr>
          <w:rFonts w:hint="eastAsia" w:ascii="宋体" w:hAnsi="宋体" w:eastAsia="宋体" w:cs="宋体"/>
          <w:b/>
          <w:color w:val="auto"/>
          <w:sz w:val="21"/>
          <w:szCs w:val="21"/>
          <w:highlight w:val="none"/>
        </w:rPr>
        <w:t>响应文件含有采购人不能接受的附加条件，响应无效</w:t>
      </w:r>
      <w:r>
        <w:rPr>
          <w:rFonts w:hint="eastAsia" w:ascii="宋体" w:hAnsi="宋体" w:eastAsia="宋体" w:cs="宋体"/>
          <w:b/>
          <w:color w:val="auto"/>
          <w:kern w:val="0"/>
          <w:sz w:val="21"/>
          <w:szCs w:val="21"/>
          <w:highlight w:val="none"/>
          <w:lang w:val="zh-CN"/>
        </w:rPr>
        <w:t>；采购内容未包含在《</w:t>
      </w:r>
      <w:r>
        <w:rPr>
          <w:rFonts w:hint="eastAsia" w:ascii="宋体" w:hAnsi="宋体" w:eastAsia="宋体" w:cs="宋体"/>
          <w:b/>
          <w:color w:val="auto"/>
          <w:sz w:val="21"/>
          <w:szCs w:val="21"/>
          <w:highlight w:val="none"/>
          <w:lang w:val="zh-CN"/>
        </w:rPr>
        <w:t>报价一览表</w:t>
      </w:r>
      <w:r>
        <w:rPr>
          <w:rFonts w:hint="eastAsia" w:ascii="宋体" w:hAnsi="宋体" w:eastAsia="宋体" w:cs="宋体"/>
          <w:b/>
          <w:color w:val="auto"/>
          <w:kern w:val="0"/>
          <w:sz w:val="21"/>
          <w:szCs w:val="21"/>
          <w:highlight w:val="none"/>
          <w:lang w:val="zh-CN"/>
        </w:rPr>
        <w:t>》名称栏中，供应商不能作出合理解释的，</w:t>
      </w:r>
      <w:r>
        <w:rPr>
          <w:rFonts w:hint="eastAsia" w:ascii="宋体" w:hAnsi="宋体" w:eastAsia="宋体" w:cs="宋体"/>
          <w:b/>
          <w:color w:val="auto"/>
          <w:kern w:val="0"/>
          <w:sz w:val="21"/>
          <w:szCs w:val="21"/>
          <w:highlight w:val="none"/>
        </w:rPr>
        <w:t>视为</w:t>
      </w:r>
      <w:r>
        <w:rPr>
          <w:rFonts w:hint="eastAsia" w:ascii="宋体" w:hAnsi="宋体" w:eastAsia="宋体" w:cs="宋体"/>
          <w:b/>
          <w:color w:val="auto"/>
          <w:sz w:val="21"/>
          <w:szCs w:val="21"/>
          <w:highlight w:val="none"/>
        </w:rPr>
        <w:t>响应文件含有采购人不能接受的附加条件的，响应无效。</w:t>
      </w:r>
    </w:p>
    <w:p w14:paraId="0D5FBF96">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del w:id="23" w:author="WPS_1627350053" w:date="2025-06-09T16:02:33Z">
        <w:r>
          <w:rPr>
            <w:rFonts w:hint="eastAsia" w:ascii="宋体" w:hAnsi="宋体" w:eastAsia="宋体" w:cs="宋体"/>
            <w:color w:val="auto"/>
            <w:kern w:val="0"/>
            <w:sz w:val="21"/>
            <w:szCs w:val="21"/>
            <w:highlight w:val="none"/>
            <w:lang w:val="zh-CN"/>
          </w:rPr>
          <w:delText>3</w:delText>
        </w:r>
      </w:del>
      <w:ins w:id="24" w:author="WPS_1627350053" w:date="2025-06-09T16:02:33Z">
        <w:r>
          <w:rPr>
            <w:rFonts w:hint="eastAsia" w:ascii="宋体" w:hAnsi="宋体" w:cs="宋体"/>
            <w:color w:val="auto"/>
            <w:kern w:val="0"/>
            <w:sz w:val="21"/>
            <w:szCs w:val="21"/>
            <w:highlight w:val="none"/>
            <w:lang w:val="en-US" w:eastAsia="zh-CN"/>
          </w:rPr>
          <w:t>4</w:t>
        </w:r>
      </w:ins>
      <w:r>
        <w:rPr>
          <w:rFonts w:hint="eastAsia" w:ascii="宋体" w:hAnsi="宋体" w:eastAsia="宋体" w:cs="宋体"/>
          <w:color w:val="auto"/>
          <w:kern w:val="0"/>
          <w:sz w:val="21"/>
          <w:szCs w:val="21"/>
          <w:highlight w:val="none"/>
          <w:lang w:val="zh-CN"/>
        </w:rPr>
        <w:t>、特别提示：采购代理机构将对项目名称和项目编号，成交供应商名称、地址和中标金额，主要中标标的名称、品牌（如果有）、规格型号、数量、单价等予以公示。</w:t>
      </w:r>
    </w:p>
    <w:p w14:paraId="288D5576">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ins w:id="25" w:author="WPS_1627350053" w:date="2025-06-09T16:02:36Z">
        <w:r>
          <w:rPr>
            <w:rFonts w:hint="eastAsia" w:ascii="宋体" w:hAnsi="宋体" w:cs="宋体"/>
            <w:color w:val="auto"/>
            <w:kern w:val="0"/>
            <w:sz w:val="21"/>
            <w:szCs w:val="21"/>
            <w:highlight w:val="none"/>
            <w:lang w:val="en-US" w:eastAsia="zh-CN"/>
          </w:rPr>
          <w:t>5</w:t>
        </w:r>
      </w:ins>
      <w:del w:id="26" w:author="WPS_1627350053" w:date="2025-06-09T16:02:35Z">
        <w:r>
          <w:rPr>
            <w:rFonts w:hint="eastAsia" w:ascii="宋体" w:hAnsi="宋体" w:eastAsia="宋体" w:cs="宋体"/>
            <w:color w:val="auto"/>
            <w:kern w:val="0"/>
            <w:sz w:val="21"/>
            <w:szCs w:val="21"/>
            <w:highlight w:val="none"/>
            <w:lang w:val="zh-CN"/>
          </w:rPr>
          <w:delText>4</w:delText>
        </w:r>
      </w:del>
      <w:r>
        <w:rPr>
          <w:rFonts w:hint="eastAsia" w:ascii="宋体" w:hAnsi="宋体" w:eastAsia="宋体" w:cs="宋体"/>
          <w:color w:val="auto"/>
          <w:kern w:val="0"/>
          <w:sz w:val="21"/>
          <w:szCs w:val="21"/>
          <w:highlight w:val="none"/>
          <w:lang w:val="zh-CN"/>
        </w:rPr>
        <w:t>、符合谈判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E1EBD08">
      <w:pPr>
        <w:autoSpaceDE w:val="0"/>
        <w:autoSpaceDN w:val="0"/>
        <w:spacing w:line="360" w:lineRule="auto"/>
        <w:ind w:left="2"/>
        <w:jc w:val="left"/>
        <w:rPr>
          <w:rFonts w:hint="eastAsia" w:ascii="宋体" w:hAnsi="宋体" w:eastAsia="宋体" w:cs="宋体"/>
          <w:color w:val="auto"/>
          <w:kern w:val="0"/>
          <w:sz w:val="21"/>
          <w:szCs w:val="21"/>
          <w:highlight w:val="none"/>
          <w:lang w:val="zh-CN"/>
        </w:rPr>
      </w:pPr>
    </w:p>
    <w:p w14:paraId="5B16B428">
      <w:pPr>
        <w:autoSpaceDE w:val="0"/>
        <w:autoSpaceDN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谈判供应商名称(公章)</w:t>
      </w:r>
      <w:r>
        <w:rPr>
          <w:rFonts w:hint="eastAsia" w:ascii="宋体" w:hAnsi="宋体" w:eastAsia="宋体" w:cs="宋体"/>
          <w:color w:val="auto"/>
          <w:kern w:val="0"/>
          <w:sz w:val="21"/>
          <w:szCs w:val="21"/>
          <w:highlight w:val="none"/>
        </w:rPr>
        <w:t>：</w:t>
      </w:r>
    </w:p>
    <w:p w14:paraId="54F7BEDB">
      <w:pPr>
        <w:autoSpaceDE w:val="0"/>
        <w:autoSpaceDN w:val="0"/>
        <w:spacing w:line="360" w:lineRule="auto"/>
        <w:ind w:firstLine="4200" w:firstLineChars="20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法定代表人（负责人）或委托代理人(签名)：                   </w:t>
      </w:r>
    </w:p>
    <w:p w14:paraId="3D08C3A4">
      <w:pPr>
        <w:snapToGrid w:val="0"/>
        <w:spacing w:line="360" w:lineRule="auto"/>
        <w:ind w:right="480"/>
        <w:jc w:val="right"/>
        <w:rPr>
          <w:rFonts w:hint="eastAsia" w:ascii="宋体" w:hAnsi="宋体" w:eastAsia="宋体" w:cs="宋体"/>
          <w:color w:val="auto"/>
          <w:sz w:val="24"/>
          <w:highlight w:val="none"/>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 xml:space="preserve">   年   月   日</w:t>
      </w:r>
    </w:p>
    <w:p w14:paraId="2391382F">
      <w:pPr>
        <w:rPr>
          <w:rFonts w:hint="eastAsia"/>
          <w:color w:val="auto"/>
          <w:highlight w:val="none"/>
          <w:lang w:val="en-US" w:eastAsia="zh-CN"/>
        </w:rPr>
      </w:pPr>
      <w:r>
        <w:rPr>
          <w:rFonts w:hint="eastAsia"/>
          <w:color w:val="auto"/>
          <w:highlight w:val="none"/>
          <w:lang w:val="en-US" w:eastAsia="zh-CN"/>
        </w:rPr>
        <w:br w:type="page"/>
      </w:r>
    </w:p>
    <w:p w14:paraId="549A0EB8">
      <w:pPr>
        <w:spacing w:line="360" w:lineRule="auto"/>
        <w:jc w:val="left"/>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（2）供应商认为需要提供的其他有关资料</w:t>
      </w:r>
    </w:p>
    <w:p w14:paraId="3B31FDBD">
      <w:pPr>
        <w:spacing w:line="360" w:lineRule="auto"/>
        <w:jc w:val="center"/>
        <w:rPr>
          <w:rFonts w:hint="eastAsia" w:ascii="宋体" w:hAnsi="宋体" w:eastAsia="宋体" w:cs="宋体"/>
          <w:b/>
          <w:color w:val="auto"/>
          <w:sz w:val="32"/>
          <w:szCs w:val="32"/>
          <w:highlight w:val="none"/>
        </w:rPr>
      </w:pPr>
    </w:p>
    <w:p w14:paraId="059860A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0B62A6D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rPr>
        <w:t xml:space="preserve">的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 xml:space="preserve"> 采购活动，提供的货物全部由符合政策要求的中小企业制造。相关企业（含联合体中的中小企业、签订分包意向协议的中小企业）的具体情况如下：</w:t>
      </w:r>
    </w:p>
    <w:p w14:paraId="035E50C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1ABDE4D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 xml:space="preserve"> ，属于 </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行业 ；制造商为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 xml:space="preserve"> ，从业人员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 xml:space="preserve"> ；</w:t>
      </w:r>
    </w:p>
    <w:p w14:paraId="0E38399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22B3D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91996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690D9F2">
      <w:pPr>
        <w:snapToGrid w:val="0"/>
        <w:spacing w:line="360" w:lineRule="auto"/>
        <w:ind w:firstLine="4515" w:firstLineChars="21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谈判供应商名称(公章)</w:t>
      </w:r>
      <w:r>
        <w:rPr>
          <w:rFonts w:hint="eastAsia" w:ascii="宋体" w:hAnsi="宋体" w:eastAsia="宋体" w:cs="宋体"/>
          <w:color w:val="auto"/>
          <w:kern w:val="0"/>
          <w:sz w:val="21"/>
          <w:szCs w:val="21"/>
          <w:highlight w:val="none"/>
        </w:rPr>
        <w:t>：</w:t>
      </w:r>
    </w:p>
    <w:p w14:paraId="4B44445A">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44545864">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778A1EF0">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谈判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AC99E45">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4D395CF">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79E44E78">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7FD56324">
      <w:pPr>
        <w:spacing w:line="360" w:lineRule="auto"/>
        <w:rPr>
          <w:rFonts w:asciiTheme="minorEastAsia" w:hAnsiTheme="minorEastAsia" w:eastAsiaTheme="minorEastAsia"/>
          <w:b/>
          <w:color w:val="auto"/>
          <w:spacing w:val="6"/>
          <w:sz w:val="30"/>
          <w:szCs w:val="30"/>
          <w:highlight w:val="none"/>
        </w:rPr>
      </w:pPr>
    </w:p>
    <w:p w14:paraId="198879AD">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（采购人）    </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rPr>
        <w:t xml:space="preserve">     （项目名称）    </w:t>
      </w:r>
      <w:r>
        <w:rPr>
          <w:rFonts w:hint="eastAsia" w:cs="仿宋_GB2312" w:asciiTheme="minorEastAsia" w:hAnsiTheme="minorEastAsia" w:eastAsiaTheme="minorEastAsia"/>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6B8172">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2BF6D1A">
      <w:pPr>
        <w:spacing w:line="360" w:lineRule="auto"/>
        <w:ind w:firstLine="480" w:firstLineChars="200"/>
        <w:rPr>
          <w:rFonts w:cs="仿宋_GB2312" w:asciiTheme="minorEastAsia" w:hAnsiTheme="minorEastAsia" w:eastAsiaTheme="minorEastAsia"/>
          <w:color w:val="auto"/>
          <w:sz w:val="24"/>
          <w:highlight w:val="none"/>
        </w:rPr>
      </w:pPr>
    </w:p>
    <w:p w14:paraId="18D393EE">
      <w:pPr>
        <w:spacing w:line="360" w:lineRule="auto"/>
        <w:ind w:firstLine="480" w:firstLineChars="200"/>
        <w:rPr>
          <w:rFonts w:cs="仿宋_GB2312" w:asciiTheme="minorEastAsia" w:hAnsiTheme="minorEastAsia" w:eastAsiaTheme="minorEastAsia"/>
          <w:color w:val="auto"/>
          <w:sz w:val="24"/>
          <w:highlight w:val="none"/>
        </w:rPr>
      </w:pPr>
    </w:p>
    <w:p w14:paraId="61003DAA">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w:t>
      </w: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sz w:val="24"/>
          <w:highlight w:val="none"/>
        </w:rPr>
        <w:t>：</w:t>
      </w:r>
    </w:p>
    <w:p w14:paraId="2392F02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69A66299">
      <w:pPr>
        <w:pStyle w:val="32"/>
        <w:numPr>
          <w:ilvl w:val="0"/>
          <w:numId w:val="0"/>
        </w:numPr>
        <w:spacing w:line="360" w:lineRule="auto"/>
        <w:ind w:firstLine="480" w:firstLineChars="200"/>
        <w:rPr>
          <w:rFonts w:hint="eastAsia" w:cs="宋体" w:asciiTheme="minorEastAsia" w:hAnsiTheme="minorEastAsia" w:eastAsiaTheme="minorEastAsia"/>
          <w:color w:val="auto"/>
          <w:sz w:val="24"/>
          <w:highlight w:val="none"/>
          <w:lang w:val="en-US" w:eastAsia="zh-CN"/>
        </w:rPr>
      </w:pPr>
    </w:p>
    <w:p w14:paraId="171DCFB6">
      <w:pPr>
        <w:rPr>
          <w:rFonts w:hint="eastAsia"/>
          <w:b/>
          <w:bCs/>
          <w:color w:val="auto"/>
          <w:spacing w:val="-1"/>
          <w:sz w:val="28"/>
          <w:szCs w:val="28"/>
          <w:highlight w:val="none"/>
          <w:lang w:val="en-US" w:eastAsia="zh-CN"/>
        </w:rPr>
      </w:pPr>
      <w:r>
        <w:rPr>
          <w:rFonts w:hint="eastAsia"/>
          <w:b/>
          <w:bCs/>
          <w:color w:val="auto"/>
          <w:spacing w:val="-1"/>
          <w:sz w:val="28"/>
          <w:szCs w:val="28"/>
          <w:highlight w:val="none"/>
          <w:lang w:val="en-US" w:eastAsia="zh-CN"/>
        </w:rPr>
        <w:br w:type="page"/>
      </w:r>
    </w:p>
    <w:p w14:paraId="5BA12CF2">
      <w:pPr>
        <w:pStyle w:val="22"/>
        <w:spacing w:before="91" w:line="221" w:lineRule="auto"/>
        <w:rPr>
          <w:b/>
          <w:bCs/>
          <w:color w:val="auto"/>
          <w:sz w:val="28"/>
          <w:szCs w:val="28"/>
          <w:highlight w:val="none"/>
        </w:rPr>
      </w:pPr>
      <w:r>
        <w:rPr>
          <w:rFonts w:hint="eastAsia"/>
          <w:b/>
          <w:bCs/>
          <w:color w:val="auto"/>
          <w:spacing w:val="-1"/>
          <w:sz w:val="28"/>
          <w:szCs w:val="28"/>
          <w:highlight w:val="none"/>
          <w:lang w:val="en-US" w:eastAsia="zh-CN"/>
        </w:rPr>
        <w:t>四</w:t>
      </w:r>
      <w:r>
        <w:rPr>
          <w:b/>
          <w:bCs/>
          <w:color w:val="auto"/>
          <w:spacing w:val="-1"/>
          <w:sz w:val="28"/>
          <w:szCs w:val="28"/>
          <w:highlight w:val="none"/>
        </w:rPr>
        <w:t>、</w:t>
      </w:r>
      <w:r>
        <w:rPr>
          <w:rFonts w:hint="eastAsia"/>
          <w:b/>
          <w:bCs/>
          <w:color w:val="auto"/>
          <w:spacing w:val="-1"/>
          <w:sz w:val="28"/>
          <w:szCs w:val="28"/>
          <w:highlight w:val="none"/>
          <w:lang w:val="en-US" w:eastAsia="zh-CN"/>
        </w:rPr>
        <w:t>商务技术文</w:t>
      </w:r>
      <w:r>
        <w:rPr>
          <w:b/>
          <w:bCs/>
          <w:color w:val="auto"/>
          <w:spacing w:val="-1"/>
          <w:sz w:val="28"/>
          <w:szCs w:val="28"/>
          <w:highlight w:val="none"/>
        </w:rPr>
        <w:t>件格式</w:t>
      </w:r>
    </w:p>
    <w:p w14:paraId="15E43C24">
      <w:pPr>
        <w:spacing w:line="354" w:lineRule="auto"/>
        <w:rPr>
          <w:rFonts w:ascii="Arial"/>
          <w:b/>
          <w:bCs/>
          <w:color w:val="auto"/>
          <w:sz w:val="21"/>
          <w:highlight w:val="none"/>
        </w:rPr>
      </w:pPr>
    </w:p>
    <w:p w14:paraId="272C80B8">
      <w:pPr>
        <w:pStyle w:val="22"/>
        <w:spacing w:before="91" w:line="221" w:lineRule="auto"/>
        <w:ind w:left="30"/>
        <w:rPr>
          <w:b/>
          <w:bCs/>
          <w:color w:val="auto"/>
          <w:sz w:val="28"/>
          <w:szCs w:val="28"/>
          <w:highlight w:val="none"/>
        </w:rPr>
      </w:pPr>
      <w:r>
        <w:rPr>
          <w:b/>
          <w:bCs/>
          <w:color w:val="auto"/>
          <w:spacing w:val="-2"/>
          <w:sz w:val="28"/>
          <w:szCs w:val="28"/>
          <w:highlight w:val="none"/>
        </w:rPr>
        <w:t>1.</w:t>
      </w:r>
      <w:r>
        <w:rPr>
          <w:rFonts w:hint="eastAsia"/>
          <w:b/>
          <w:bCs/>
          <w:color w:val="auto"/>
          <w:spacing w:val="-1"/>
          <w:sz w:val="28"/>
          <w:szCs w:val="28"/>
          <w:highlight w:val="none"/>
          <w:lang w:val="en-US" w:eastAsia="zh-CN"/>
        </w:rPr>
        <w:t>商务技术文</w:t>
      </w:r>
      <w:r>
        <w:rPr>
          <w:b/>
          <w:bCs/>
          <w:color w:val="auto"/>
          <w:spacing w:val="-1"/>
          <w:sz w:val="28"/>
          <w:szCs w:val="28"/>
          <w:highlight w:val="none"/>
        </w:rPr>
        <w:t>件</w:t>
      </w:r>
      <w:r>
        <w:rPr>
          <w:b/>
          <w:bCs/>
          <w:color w:val="auto"/>
          <w:spacing w:val="-2"/>
          <w:sz w:val="28"/>
          <w:szCs w:val="28"/>
          <w:highlight w:val="none"/>
        </w:rPr>
        <w:t>封面格式：</w:t>
      </w:r>
    </w:p>
    <w:p w14:paraId="701A92B7">
      <w:pPr>
        <w:spacing w:line="251" w:lineRule="auto"/>
        <w:rPr>
          <w:rFonts w:ascii="Arial"/>
          <w:b/>
          <w:bCs/>
          <w:color w:val="auto"/>
          <w:sz w:val="21"/>
          <w:highlight w:val="none"/>
        </w:rPr>
      </w:pPr>
    </w:p>
    <w:p w14:paraId="1234DF4A">
      <w:pPr>
        <w:pStyle w:val="22"/>
        <w:spacing w:before="65" w:line="228" w:lineRule="auto"/>
        <w:jc w:val="right"/>
        <w:rPr>
          <w:b/>
          <w:bCs/>
          <w:color w:val="auto"/>
          <w:sz w:val="21"/>
          <w:szCs w:val="21"/>
          <w:highlight w:val="none"/>
        </w:rPr>
      </w:pPr>
      <w:r>
        <w:rPr>
          <w:b/>
          <w:bCs/>
          <w:color w:val="auto"/>
          <w:spacing w:val="9"/>
          <w:sz w:val="21"/>
          <w:szCs w:val="21"/>
          <w:highlight w:val="none"/>
        </w:rPr>
        <w:t>全流程电子文件</w:t>
      </w:r>
    </w:p>
    <w:p w14:paraId="38E7693C">
      <w:pPr>
        <w:spacing w:line="268" w:lineRule="auto"/>
        <w:rPr>
          <w:rFonts w:ascii="Arial"/>
          <w:b/>
          <w:bCs/>
          <w:color w:val="auto"/>
          <w:sz w:val="21"/>
          <w:highlight w:val="none"/>
        </w:rPr>
      </w:pPr>
    </w:p>
    <w:p w14:paraId="2166849D">
      <w:pPr>
        <w:spacing w:line="269" w:lineRule="auto"/>
        <w:rPr>
          <w:rFonts w:ascii="Arial"/>
          <w:b/>
          <w:bCs/>
          <w:color w:val="auto"/>
          <w:sz w:val="21"/>
          <w:highlight w:val="none"/>
        </w:rPr>
      </w:pPr>
    </w:p>
    <w:p w14:paraId="66E2F1C5">
      <w:pPr>
        <w:spacing w:line="269" w:lineRule="auto"/>
        <w:rPr>
          <w:rFonts w:ascii="Arial"/>
          <w:b/>
          <w:bCs/>
          <w:color w:val="auto"/>
          <w:sz w:val="21"/>
          <w:highlight w:val="none"/>
        </w:rPr>
      </w:pPr>
    </w:p>
    <w:p w14:paraId="46A57547">
      <w:pPr>
        <w:spacing w:line="269" w:lineRule="auto"/>
        <w:rPr>
          <w:rFonts w:ascii="Arial"/>
          <w:b/>
          <w:bCs/>
          <w:color w:val="auto"/>
          <w:sz w:val="21"/>
          <w:highlight w:val="none"/>
        </w:rPr>
      </w:pPr>
    </w:p>
    <w:p w14:paraId="7DB58E5E">
      <w:pPr>
        <w:spacing w:line="269" w:lineRule="auto"/>
        <w:rPr>
          <w:rFonts w:ascii="Arial"/>
          <w:b/>
          <w:bCs/>
          <w:color w:val="auto"/>
          <w:sz w:val="21"/>
          <w:highlight w:val="none"/>
        </w:rPr>
      </w:pPr>
    </w:p>
    <w:p w14:paraId="3DC1732F">
      <w:pPr>
        <w:spacing w:line="269" w:lineRule="auto"/>
        <w:rPr>
          <w:rFonts w:ascii="Arial"/>
          <w:b/>
          <w:bCs/>
          <w:color w:val="auto"/>
          <w:sz w:val="21"/>
          <w:highlight w:val="none"/>
        </w:rPr>
      </w:pPr>
    </w:p>
    <w:p w14:paraId="6A73BBAD">
      <w:pPr>
        <w:pStyle w:val="22"/>
        <w:spacing w:before="139" w:line="224" w:lineRule="auto"/>
        <w:ind w:left="3632"/>
        <w:rPr>
          <w:b/>
          <w:bCs/>
          <w:color w:val="auto"/>
          <w:sz w:val="43"/>
          <w:szCs w:val="43"/>
          <w:highlight w:val="none"/>
        </w:rPr>
      </w:pPr>
      <w:r>
        <w:rPr>
          <w:rFonts w:hint="eastAsia"/>
          <w:b/>
          <w:bCs/>
          <w:color w:val="auto"/>
          <w:spacing w:val="5"/>
          <w:sz w:val="43"/>
          <w:szCs w:val="43"/>
          <w:highlight w:val="none"/>
          <w:lang w:val="en-US" w:eastAsia="zh-CN"/>
        </w:rPr>
        <w:t>商务技术</w:t>
      </w:r>
      <w:r>
        <w:rPr>
          <w:b/>
          <w:bCs/>
          <w:color w:val="auto"/>
          <w:spacing w:val="5"/>
          <w:sz w:val="43"/>
          <w:szCs w:val="43"/>
          <w:highlight w:val="none"/>
        </w:rPr>
        <w:t>文件</w:t>
      </w:r>
    </w:p>
    <w:p w14:paraId="13F8B26A">
      <w:pPr>
        <w:spacing w:line="277" w:lineRule="auto"/>
        <w:rPr>
          <w:rFonts w:ascii="Arial"/>
          <w:b/>
          <w:bCs/>
          <w:color w:val="auto"/>
          <w:sz w:val="21"/>
          <w:highlight w:val="none"/>
        </w:rPr>
      </w:pPr>
    </w:p>
    <w:p w14:paraId="73F0491D">
      <w:pPr>
        <w:spacing w:line="277" w:lineRule="auto"/>
        <w:rPr>
          <w:rFonts w:ascii="Arial"/>
          <w:b/>
          <w:bCs/>
          <w:color w:val="auto"/>
          <w:sz w:val="21"/>
          <w:highlight w:val="none"/>
        </w:rPr>
      </w:pPr>
    </w:p>
    <w:p w14:paraId="74402375">
      <w:pPr>
        <w:spacing w:line="277" w:lineRule="auto"/>
        <w:rPr>
          <w:rFonts w:ascii="Arial"/>
          <w:b/>
          <w:bCs/>
          <w:color w:val="auto"/>
          <w:sz w:val="21"/>
          <w:highlight w:val="none"/>
        </w:rPr>
      </w:pPr>
    </w:p>
    <w:p w14:paraId="01005C61">
      <w:pPr>
        <w:spacing w:line="277" w:lineRule="auto"/>
        <w:rPr>
          <w:rFonts w:ascii="Arial"/>
          <w:b/>
          <w:bCs/>
          <w:color w:val="auto"/>
          <w:sz w:val="21"/>
          <w:highlight w:val="none"/>
        </w:rPr>
      </w:pPr>
    </w:p>
    <w:p w14:paraId="5972165F">
      <w:pPr>
        <w:spacing w:line="277" w:lineRule="auto"/>
        <w:rPr>
          <w:rFonts w:ascii="Arial"/>
          <w:b/>
          <w:bCs/>
          <w:color w:val="auto"/>
          <w:sz w:val="21"/>
          <w:szCs w:val="21"/>
          <w:highlight w:val="none"/>
        </w:rPr>
      </w:pPr>
    </w:p>
    <w:p w14:paraId="139152BB">
      <w:pPr>
        <w:pStyle w:val="22"/>
        <w:spacing w:before="65" w:line="229" w:lineRule="auto"/>
        <w:ind w:left="850"/>
        <w:rPr>
          <w:b/>
          <w:bCs/>
          <w:color w:val="auto"/>
          <w:spacing w:val="6"/>
          <w:sz w:val="28"/>
          <w:szCs w:val="28"/>
          <w:highlight w:val="none"/>
        </w:rPr>
      </w:pPr>
    </w:p>
    <w:p w14:paraId="212BD798">
      <w:pPr>
        <w:pStyle w:val="22"/>
        <w:spacing w:before="65" w:line="229" w:lineRule="auto"/>
        <w:ind w:left="850"/>
        <w:rPr>
          <w:b/>
          <w:bCs/>
          <w:color w:val="auto"/>
          <w:spacing w:val="6"/>
          <w:sz w:val="28"/>
          <w:szCs w:val="28"/>
          <w:highlight w:val="none"/>
        </w:rPr>
      </w:pPr>
    </w:p>
    <w:p w14:paraId="62B6568C">
      <w:pPr>
        <w:pStyle w:val="22"/>
        <w:spacing w:before="65" w:line="229" w:lineRule="auto"/>
        <w:ind w:left="850"/>
        <w:rPr>
          <w:b/>
          <w:bCs/>
          <w:color w:val="auto"/>
          <w:spacing w:val="6"/>
          <w:sz w:val="28"/>
          <w:szCs w:val="28"/>
          <w:highlight w:val="none"/>
        </w:rPr>
      </w:pPr>
    </w:p>
    <w:p w14:paraId="4A8A3FBE">
      <w:pPr>
        <w:pStyle w:val="22"/>
        <w:spacing w:before="65" w:line="229" w:lineRule="auto"/>
        <w:ind w:left="850"/>
        <w:rPr>
          <w:b/>
          <w:bCs/>
          <w:color w:val="auto"/>
          <w:sz w:val="28"/>
          <w:szCs w:val="28"/>
          <w:highlight w:val="none"/>
        </w:rPr>
      </w:pPr>
      <w:r>
        <w:rPr>
          <w:b/>
          <w:bCs/>
          <w:color w:val="auto"/>
          <w:spacing w:val="6"/>
          <w:sz w:val="28"/>
          <w:szCs w:val="28"/>
          <w:highlight w:val="none"/>
        </w:rPr>
        <w:t>项目名称：</w:t>
      </w:r>
    </w:p>
    <w:p w14:paraId="6AA6C985">
      <w:pPr>
        <w:spacing w:line="392" w:lineRule="auto"/>
        <w:rPr>
          <w:rFonts w:ascii="Arial"/>
          <w:b/>
          <w:bCs/>
          <w:color w:val="auto"/>
          <w:sz w:val="28"/>
          <w:szCs w:val="28"/>
          <w:highlight w:val="none"/>
        </w:rPr>
      </w:pPr>
    </w:p>
    <w:p w14:paraId="3F2593B9">
      <w:pPr>
        <w:pStyle w:val="22"/>
        <w:spacing w:before="66" w:line="228" w:lineRule="auto"/>
        <w:ind w:left="850"/>
        <w:rPr>
          <w:b/>
          <w:bCs/>
          <w:color w:val="auto"/>
          <w:sz w:val="28"/>
          <w:szCs w:val="28"/>
          <w:highlight w:val="none"/>
        </w:rPr>
      </w:pPr>
      <w:r>
        <w:rPr>
          <w:b/>
          <w:bCs/>
          <w:color w:val="auto"/>
          <w:spacing w:val="6"/>
          <w:sz w:val="28"/>
          <w:szCs w:val="28"/>
          <w:highlight w:val="none"/>
        </w:rPr>
        <w:t>项目编号：</w:t>
      </w:r>
    </w:p>
    <w:p w14:paraId="08D53195">
      <w:pPr>
        <w:spacing w:line="281" w:lineRule="auto"/>
        <w:rPr>
          <w:rFonts w:ascii="Arial"/>
          <w:b/>
          <w:bCs/>
          <w:color w:val="auto"/>
          <w:sz w:val="28"/>
          <w:szCs w:val="28"/>
          <w:highlight w:val="none"/>
        </w:rPr>
      </w:pPr>
    </w:p>
    <w:p w14:paraId="2B9D5F11">
      <w:pPr>
        <w:pStyle w:val="22"/>
        <w:spacing w:before="65" w:line="595" w:lineRule="exact"/>
        <w:ind w:left="846"/>
        <w:rPr>
          <w:b/>
          <w:bCs/>
          <w:color w:val="auto"/>
          <w:sz w:val="28"/>
          <w:szCs w:val="28"/>
          <w:highlight w:val="none"/>
        </w:rPr>
      </w:pPr>
      <w:r>
        <w:rPr>
          <w:b/>
          <w:bCs/>
          <w:color w:val="auto"/>
          <w:spacing w:val="9"/>
          <w:position w:val="30"/>
          <w:sz w:val="28"/>
          <w:szCs w:val="28"/>
          <w:highlight w:val="none"/>
        </w:rPr>
        <w:t>所竞分标（如有则填写，无分标时填写“无</w:t>
      </w:r>
      <w:r>
        <w:rPr>
          <w:b/>
          <w:bCs/>
          <w:color w:val="auto"/>
          <w:spacing w:val="-70"/>
          <w:position w:val="30"/>
          <w:sz w:val="28"/>
          <w:szCs w:val="28"/>
          <w:highlight w:val="none"/>
        </w:rPr>
        <w:t xml:space="preserve"> </w:t>
      </w:r>
      <w:r>
        <w:rPr>
          <w:b/>
          <w:bCs/>
          <w:color w:val="auto"/>
          <w:spacing w:val="9"/>
          <w:position w:val="30"/>
          <w:sz w:val="28"/>
          <w:szCs w:val="28"/>
          <w:highlight w:val="none"/>
        </w:rPr>
        <w:t>”或者留空</w:t>
      </w:r>
      <w:r>
        <w:rPr>
          <w:b/>
          <w:bCs/>
          <w:color w:val="auto"/>
          <w:spacing w:val="2"/>
          <w:position w:val="30"/>
          <w:sz w:val="28"/>
          <w:szCs w:val="28"/>
          <w:highlight w:val="none"/>
        </w:rPr>
        <w:t>）：</w:t>
      </w:r>
    </w:p>
    <w:p w14:paraId="2EF29984">
      <w:pPr>
        <w:pStyle w:val="22"/>
        <w:spacing w:before="1" w:line="227" w:lineRule="auto"/>
        <w:ind w:left="846"/>
        <w:rPr>
          <w:b/>
          <w:bCs/>
          <w:color w:val="auto"/>
          <w:sz w:val="28"/>
          <w:szCs w:val="28"/>
          <w:highlight w:val="none"/>
        </w:rPr>
      </w:pPr>
      <w:r>
        <w:rPr>
          <w:rFonts w:hint="eastAsia"/>
          <w:b/>
          <w:bCs/>
          <w:color w:val="auto"/>
          <w:spacing w:val="8"/>
          <w:sz w:val="28"/>
          <w:szCs w:val="28"/>
          <w:highlight w:val="none"/>
          <w:lang w:eastAsia="zh-CN"/>
        </w:rPr>
        <w:t>谈判</w:t>
      </w:r>
      <w:r>
        <w:rPr>
          <w:b/>
          <w:bCs/>
          <w:color w:val="auto"/>
          <w:spacing w:val="8"/>
          <w:sz w:val="28"/>
          <w:szCs w:val="28"/>
          <w:highlight w:val="none"/>
        </w:rPr>
        <w:t>供应商名称：</w:t>
      </w:r>
    </w:p>
    <w:p w14:paraId="62369FC9">
      <w:pPr>
        <w:spacing w:line="258" w:lineRule="auto"/>
        <w:rPr>
          <w:rFonts w:ascii="Arial"/>
          <w:b/>
          <w:bCs/>
          <w:color w:val="auto"/>
          <w:sz w:val="28"/>
          <w:szCs w:val="28"/>
          <w:highlight w:val="none"/>
        </w:rPr>
      </w:pPr>
    </w:p>
    <w:p w14:paraId="63AF0E09">
      <w:pPr>
        <w:spacing w:line="258" w:lineRule="auto"/>
        <w:rPr>
          <w:rFonts w:ascii="Arial"/>
          <w:b/>
          <w:bCs/>
          <w:color w:val="auto"/>
          <w:sz w:val="28"/>
          <w:szCs w:val="28"/>
          <w:highlight w:val="none"/>
        </w:rPr>
      </w:pPr>
    </w:p>
    <w:p w14:paraId="1DC787CF">
      <w:pPr>
        <w:spacing w:line="259" w:lineRule="auto"/>
        <w:rPr>
          <w:rFonts w:ascii="Arial"/>
          <w:b/>
          <w:bCs/>
          <w:color w:val="auto"/>
          <w:sz w:val="28"/>
          <w:szCs w:val="28"/>
          <w:highlight w:val="none"/>
        </w:rPr>
      </w:pPr>
    </w:p>
    <w:p w14:paraId="0A779144">
      <w:pPr>
        <w:spacing w:line="259" w:lineRule="auto"/>
        <w:rPr>
          <w:rFonts w:ascii="Arial"/>
          <w:b/>
          <w:bCs/>
          <w:color w:val="auto"/>
          <w:sz w:val="28"/>
          <w:szCs w:val="28"/>
          <w:highlight w:val="none"/>
        </w:rPr>
      </w:pPr>
    </w:p>
    <w:p w14:paraId="266DA883">
      <w:pPr>
        <w:spacing w:line="259" w:lineRule="auto"/>
        <w:rPr>
          <w:rFonts w:ascii="Arial"/>
          <w:b/>
          <w:bCs/>
          <w:color w:val="auto"/>
          <w:sz w:val="28"/>
          <w:szCs w:val="28"/>
          <w:highlight w:val="none"/>
        </w:rPr>
      </w:pPr>
    </w:p>
    <w:p w14:paraId="33A9A76D">
      <w:pPr>
        <w:spacing w:line="259" w:lineRule="auto"/>
        <w:rPr>
          <w:rFonts w:ascii="Arial"/>
          <w:b/>
          <w:bCs/>
          <w:color w:val="auto"/>
          <w:sz w:val="28"/>
          <w:szCs w:val="28"/>
          <w:highlight w:val="none"/>
        </w:rPr>
      </w:pPr>
    </w:p>
    <w:p w14:paraId="45EF5D3B">
      <w:pPr>
        <w:spacing w:line="259" w:lineRule="auto"/>
        <w:rPr>
          <w:rFonts w:ascii="Arial"/>
          <w:b/>
          <w:bCs/>
          <w:color w:val="auto"/>
          <w:sz w:val="28"/>
          <w:szCs w:val="28"/>
          <w:highlight w:val="none"/>
        </w:rPr>
      </w:pPr>
    </w:p>
    <w:p w14:paraId="294C8B4A">
      <w:pPr>
        <w:pStyle w:val="22"/>
        <w:spacing w:before="65" w:line="228" w:lineRule="auto"/>
        <w:ind w:left="4517"/>
        <w:rPr>
          <w:b/>
          <w:bCs/>
          <w:color w:val="auto"/>
          <w:sz w:val="28"/>
          <w:szCs w:val="28"/>
          <w:highlight w:val="none"/>
        </w:rPr>
        <w:sectPr>
          <w:headerReference r:id="rId9" w:type="default"/>
          <w:footerReference r:id="rId10" w:type="default"/>
          <w:pgSz w:w="11906" w:h="16839"/>
          <w:pgMar w:top="926" w:right="1129" w:bottom="885" w:left="1134" w:header="746" w:footer="720" w:gutter="0"/>
          <w:pgBorders>
            <w:top w:val="none" w:sz="0" w:space="0"/>
            <w:left w:val="none" w:sz="0" w:space="0"/>
            <w:bottom w:val="none" w:sz="0" w:space="0"/>
            <w:right w:val="none" w:sz="0" w:space="0"/>
          </w:pgBorders>
          <w:pgNumType w:fmt="decimal"/>
          <w:cols w:space="720" w:num="1"/>
        </w:sectPr>
      </w:pPr>
      <w:r>
        <w:rPr>
          <w:b/>
          <w:bCs/>
          <w:color w:val="auto"/>
          <w:spacing w:val="-2"/>
          <w:sz w:val="28"/>
          <w:szCs w:val="28"/>
          <w:highlight w:val="none"/>
        </w:rPr>
        <w:t>年</w:t>
      </w:r>
      <w:r>
        <w:rPr>
          <w:b/>
          <w:bCs/>
          <w:color w:val="auto"/>
          <w:spacing w:val="7"/>
          <w:sz w:val="28"/>
          <w:szCs w:val="28"/>
          <w:highlight w:val="none"/>
        </w:rPr>
        <w:t xml:space="preserve">      </w:t>
      </w:r>
      <w:r>
        <w:rPr>
          <w:b/>
          <w:bCs/>
          <w:color w:val="auto"/>
          <w:spacing w:val="-2"/>
          <w:sz w:val="28"/>
          <w:szCs w:val="28"/>
          <w:highlight w:val="none"/>
        </w:rPr>
        <w:t>月</w:t>
      </w:r>
      <w:r>
        <w:rPr>
          <w:b/>
          <w:bCs/>
          <w:color w:val="auto"/>
          <w:spacing w:val="14"/>
          <w:sz w:val="28"/>
          <w:szCs w:val="28"/>
          <w:highlight w:val="none"/>
        </w:rPr>
        <w:t xml:space="preserve">      </w:t>
      </w:r>
      <w:r>
        <w:rPr>
          <w:b/>
          <w:bCs/>
          <w:color w:val="auto"/>
          <w:spacing w:val="-2"/>
          <w:sz w:val="28"/>
          <w:szCs w:val="28"/>
          <w:highlight w:val="none"/>
        </w:rPr>
        <w:t>日</w:t>
      </w:r>
    </w:p>
    <w:p w14:paraId="39252CB6">
      <w:pPr>
        <w:pStyle w:val="22"/>
        <w:numPr>
          <w:ilvl w:val="0"/>
          <w:numId w:val="14"/>
        </w:numPr>
        <w:spacing w:before="91" w:line="221" w:lineRule="auto"/>
        <w:ind w:left="0" w:leftChars="0" w:firstLine="0" w:firstLineChars="0"/>
        <w:rPr>
          <w:color w:val="auto"/>
          <w:spacing w:val="-1"/>
          <w:sz w:val="28"/>
          <w:szCs w:val="28"/>
          <w:highlight w:val="none"/>
        </w:rPr>
      </w:pPr>
      <w:r>
        <w:rPr>
          <w:rFonts w:hint="eastAsia"/>
          <w:color w:val="auto"/>
          <w:spacing w:val="-1"/>
          <w:sz w:val="28"/>
          <w:szCs w:val="28"/>
          <w:highlight w:val="none"/>
          <w:lang w:val="en-US" w:eastAsia="zh-CN"/>
        </w:rPr>
        <w:t>商务技术</w:t>
      </w:r>
      <w:r>
        <w:rPr>
          <w:color w:val="auto"/>
          <w:spacing w:val="-1"/>
          <w:sz w:val="28"/>
          <w:szCs w:val="28"/>
          <w:highlight w:val="none"/>
        </w:rPr>
        <w:t>文件目录</w:t>
      </w:r>
    </w:p>
    <w:p w14:paraId="2AA01FB3">
      <w:pPr>
        <w:pStyle w:val="23"/>
        <w:widowControl w:val="0"/>
        <w:numPr>
          <w:ilvl w:val="0"/>
          <w:numId w:val="0"/>
        </w:numPr>
        <w:autoSpaceDE w:val="0"/>
        <w:autoSpaceDN w:val="0"/>
        <w:adjustRightInd w:val="0"/>
        <w:spacing w:line="360" w:lineRule="auto"/>
        <w:jc w:val="both"/>
        <w:rPr>
          <w:color w:val="auto"/>
          <w:highlight w:val="none"/>
        </w:rPr>
      </w:pPr>
    </w:p>
    <w:p w14:paraId="3B7CEAF3">
      <w:pPr>
        <w:pStyle w:val="22"/>
        <w:spacing w:before="91" w:line="220" w:lineRule="auto"/>
        <w:ind w:left="571"/>
        <w:rPr>
          <w:color w:val="auto"/>
          <w:sz w:val="28"/>
          <w:szCs w:val="28"/>
          <w:highlight w:val="none"/>
        </w:rPr>
      </w:pPr>
      <w:r>
        <w:rPr>
          <w:color w:val="auto"/>
          <w:sz w:val="28"/>
          <w:szCs w:val="28"/>
          <w:highlight w:val="none"/>
        </w:rPr>
        <w:t>根据</w:t>
      </w:r>
      <w:r>
        <w:rPr>
          <w:rFonts w:hint="eastAsia"/>
          <w:color w:val="auto"/>
          <w:sz w:val="28"/>
          <w:szCs w:val="28"/>
          <w:highlight w:val="none"/>
          <w:lang w:val="en-US" w:eastAsia="zh-CN"/>
        </w:rPr>
        <w:t>商务技术</w:t>
      </w:r>
      <w:r>
        <w:rPr>
          <w:color w:val="auto"/>
          <w:sz w:val="28"/>
          <w:szCs w:val="28"/>
          <w:highlight w:val="none"/>
        </w:rPr>
        <w:t>文件规定及供应商提供的材料自行编</w:t>
      </w:r>
      <w:r>
        <w:rPr>
          <w:color w:val="auto"/>
          <w:spacing w:val="-1"/>
          <w:sz w:val="28"/>
          <w:szCs w:val="28"/>
          <w:highlight w:val="none"/>
        </w:rPr>
        <w:t>写目录（</w:t>
      </w:r>
      <w:r>
        <w:rPr>
          <w:b/>
          <w:bCs/>
          <w:color w:val="auto"/>
          <w:spacing w:val="-1"/>
          <w:sz w:val="28"/>
          <w:szCs w:val="28"/>
          <w:highlight w:val="none"/>
        </w:rPr>
        <w:t>格式后附</w:t>
      </w:r>
      <w:r>
        <w:rPr>
          <w:color w:val="auto"/>
          <w:spacing w:val="-1"/>
          <w:sz w:val="28"/>
          <w:szCs w:val="28"/>
          <w:highlight w:val="none"/>
        </w:rPr>
        <w:t>）。</w:t>
      </w:r>
    </w:p>
    <w:p w14:paraId="0721BB29">
      <w:pPr>
        <w:rPr>
          <w:rFonts w:hint="eastAsia" w:cs="Times New Roman" w:asciiTheme="minorEastAsia" w:hAnsiTheme="minorEastAsia" w:eastAsiaTheme="minorEastAsia"/>
          <w:b/>
          <w:color w:val="auto"/>
          <w:sz w:val="24"/>
          <w:highlight w:val="none"/>
          <w:lang w:val="en-US" w:eastAsia="zh-CN"/>
        </w:rPr>
      </w:pPr>
      <w:r>
        <w:rPr>
          <w:rFonts w:hint="eastAsia" w:cs="Times New Roman" w:asciiTheme="minorEastAsia" w:hAnsiTheme="minorEastAsia" w:eastAsiaTheme="minorEastAsia"/>
          <w:b/>
          <w:color w:val="auto"/>
          <w:sz w:val="24"/>
          <w:highlight w:val="none"/>
          <w:lang w:val="en-US" w:eastAsia="zh-CN"/>
        </w:rPr>
        <w:br w:type="page"/>
      </w:r>
    </w:p>
    <w:p w14:paraId="41E37CBF">
      <w:pPr>
        <w:pStyle w:val="32"/>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（1）响应函（</w:t>
      </w:r>
      <w:r>
        <w:rPr>
          <w:rFonts w:hint="eastAsia" w:cs="宋体" w:asciiTheme="minorEastAsia" w:hAnsiTheme="minorEastAsia" w:eastAsiaTheme="minorEastAsia"/>
          <w:color w:val="auto"/>
          <w:sz w:val="24"/>
          <w:highlight w:val="none"/>
        </w:rPr>
        <w:t>格式见</w:t>
      </w:r>
      <w:r>
        <w:rPr>
          <w:rFonts w:hint="eastAsia" w:cs="宋体" w:asciiTheme="minorEastAsia" w:hAnsiTheme="minorEastAsia" w:eastAsiaTheme="minorEastAsia"/>
          <w:color w:val="auto"/>
          <w:sz w:val="24"/>
          <w:highlight w:val="none"/>
          <w:lang w:val="en-US" w:eastAsia="zh-CN"/>
        </w:rPr>
        <w:t>第七部分</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49CA7D6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响应</w:t>
      </w:r>
      <w:r>
        <w:rPr>
          <w:rFonts w:hint="eastAsia" w:cs="仿宋_GB2312" w:asciiTheme="minorEastAsia" w:hAnsiTheme="minorEastAsia" w:eastAsiaTheme="minorEastAsia"/>
          <w:b/>
          <w:color w:val="auto"/>
          <w:sz w:val="32"/>
          <w:szCs w:val="32"/>
          <w:highlight w:val="none"/>
        </w:rPr>
        <w:t>函</w:t>
      </w:r>
    </w:p>
    <w:p w14:paraId="39E0D3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D578B8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(职务、职称)为全权代表，参加贵方组织的（项目名称）【项目编号：（采购编号）】的有关活动，并对此项目进行响应。为此：</w:t>
      </w:r>
    </w:p>
    <w:p w14:paraId="4BF42593">
      <w:pPr>
        <w:pStyle w:val="104"/>
        <w:numPr>
          <w:ilvl w:val="0"/>
          <w:numId w:val="15"/>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（不少于60天），</w:t>
      </w:r>
      <w:r>
        <w:rPr>
          <w:rFonts w:hint="eastAsia" w:cs="仿宋_GB2312" w:asciiTheme="minorEastAsia" w:hAnsiTheme="minorEastAsia" w:eastAsiaTheme="minorEastAsia"/>
          <w:color w:val="auto"/>
          <w:highlight w:val="none"/>
        </w:rPr>
        <w:t>本响应文件在响应有效期满之前均具有约束力。</w:t>
      </w:r>
    </w:p>
    <w:p w14:paraId="307C5F06">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谈判文件中</w:t>
      </w:r>
      <w:r>
        <w:rPr>
          <w:rFonts w:hint="eastAsia" w:cs="仿宋_GB2312" w:asciiTheme="minorEastAsia" w:hAnsiTheme="minorEastAsia" w:eastAsiaTheme="minorEastAsia"/>
          <w:color w:val="auto"/>
          <w:sz w:val="24"/>
          <w:highlight w:val="none"/>
        </w:rPr>
        <w:t>规定的全部响应文件。</w:t>
      </w:r>
    </w:p>
    <w:p w14:paraId="326FE4C4">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我方承诺除响应文件列出的偏离外，我方响应谈判文件的全部要求。</w:t>
      </w:r>
    </w:p>
    <w:p w14:paraId="5CB14BDD">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保证遵守谈判文件中的其他有关规定。</w:t>
      </w:r>
    </w:p>
    <w:p w14:paraId="27157F05">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6E084C56">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我方已详细阅读全部谈判文件，包括谈判文件“更正（延期）公告”（如果有）、参考资料及有关附件，确认无误。</w:t>
      </w:r>
    </w:p>
    <w:p w14:paraId="6B59E1BE">
      <w:pPr>
        <w:numPr>
          <w:ilvl w:val="0"/>
          <w:numId w:val="15"/>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24654292">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49A4E1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4FA6DE11">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7.3按照谈判文件要求提交履约保证金； </w:t>
      </w:r>
    </w:p>
    <w:p w14:paraId="77D7144F">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76975959">
      <w:pPr>
        <w:numPr>
          <w:ilvl w:val="0"/>
          <w:numId w:val="15"/>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08F85DA0">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037A724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谈判供应商名称（公章）：</w:t>
      </w:r>
    </w:p>
    <w:p w14:paraId="7C3C511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6AF1EA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F17D53F">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62135E0D">
      <w:pPr>
        <w:pStyle w:val="32"/>
        <w:spacing w:line="360" w:lineRule="auto"/>
        <w:ind w:firstLine="480" w:firstLineChars="200"/>
        <w:rPr>
          <w:rFonts w:hint="eastAsia" w:cs="宋体" w:asciiTheme="minorEastAsia" w:hAnsiTheme="minorEastAsia" w:eastAsiaTheme="minorEastAsia"/>
          <w:color w:val="auto"/>
          <w:sz w:val="24"/>
          <w:highlight w:val="none"/>
        </w:rPr>
      </w:pPr>
    </w:p>
    <w:p w14:paraId="70E486E1">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429B5397">
      <w:pPr>
        <w:pStyle w:val="32"/>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）承诺函</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格式见</w:t>
      </w:r>
      <w:r>
        <w:rPr>
          <w:rFonts w:hint="eastAsia" w:cs="宋体" w:asciiTheme="minorEastAsia" w:hAnsiTheme="minorEastAsia" w:eastAsiaTheme="minorEastAsia"/>
          <w:color w:val="auto"/>
          <w:sz w:val="24"/>
          <w:highlight w:val="none"/>
          <w:lang w:val="en-US" w:eastAsia="zh-CN"/>
        </w:rPr>
        <w:t>第七部分</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34591945">
      <w:pPr>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承诺函</w:t>
      </w:r>
    </w:p>
    <w:p w14:paraId="45945EC0">
      <w:pPr>
        <w:widowControl/>
        <w:adjustRightInd/>
        <w:ind w:firstLine="640" w:firstLineChars="200"/>
        <w:jc w:val="left"/>
        <w:rPr>
          <w:rFonts w:ascii="宋体" w:hAnsi="宋体" w:cs="宋体"/>
          <w:color w:val="auto"/>
          <w:kern w:val="0"/>
          <w:sz w:val="32"/>
          <w:szCs w:val="21"/>
          <w:highlight w:val="none"/>
        </w:rPr>
      </w:pPr>
    </w:p>
    <w:p w14:paraId="6D3E53E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AB46D4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我方作为本次采购项目的谈判供应商，根据谈判文件要求，现郑重承诺如下：</w:t>
      </w:r>
    </w:p>
    <w:p w14:paraId="31E5604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一、我方已认真阅读并接受本项目谈判文件第三部分的全部实质性要求，如对谈判文件有异议，已依法进行维权救济，不存在对谈判文件有异议的同时又参加谈判以求侥幸成交或者为实现其他非法目的的行为。</w:t>
      </w:r>
    </w:p>
    <w:p w14:paraId="2305284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二、参加本次谈判采购活动，不存在与单位负责人为同一人或者存在直接控股、管理关系的其他供应商参与同一合同项下的政府采购活动的行为。</w:t>
      </w:r>
    </w:p>
    <w:p w14:paraId="5A75BEB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4D4E421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四、参加本次谈判采购活动，不存在和其他供应商在同一合同项下的采购项目中，同时委托同一个自然人、同一家庭的人员、同一单位的人员作为代理人的行为。</w:t>
      </w:r>
    </w:p>
    <w:p w14:paraId="0C2D421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五、响应文件中提供的能够给予我方带来优惠、好处的任何材料资料和技术、服务、商务、响应产品等响应承诺情况都是真实的、有效的、合法的。</w:t>
      </w:r>
    </w:p>
    <w:p w14:paraId="3EBB623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审过程中需要提供样品，则我方提供的样品即为成交后将要提供的成交产品，我方对提供样品的性能和质量负责，因样品存在缺陷或者不符合谈判文件要求导致未能成交的，我方愿意承担相应不利后果。</w:t>
      </w:r>
    </w:p>
    <w:p w14:paraId="2DDB5ACA">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60A35C1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八、参加本次谈判采购活动，我方完全同意谈判文件第三部分关于“谈判费用”、“合同分包”、“合同转包”、“履约保证金”的实质性要求，并承诺严格按照谈判文件要求履行。</w:t>
      </w:r>
    </w:p>
    <w:p w14:paraId="7F0D1A2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响应报价中已包括合法获取该知识产权的相关费用。</w:t>
      </w:r>
    </w:p>
    <w:p w14:paraId="5DAE3FC3">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57120A83">
      <w:pPr>
        <w:widowControl/>
        <w:adjustRightInd/>
        <w:spacing w:line="360" w:lineRule="auto"/>
        <w:ind w:firstLine="480" w:firstLineChars="200"/>
        <w:jc w:val="left"/>
        <w:rPr>
          <w:rFonts w:ascii="宋体" w:hAnsi="宋体" w:cs="宋体"/>
          <w:color w:val="auto"/>
          <w:kern w:val="0"/>
          <w:sz w:val="24"/>
          <w:highlight w:val="none"/>
        </w:rPr>
      </w:pPr>
    </w:p>
    <w:p w14:paraId="60AE9692">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11C7D006">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020140B3">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E6695A1">
      <w:pPr>
        <w:spacing w:line="360" w:lineRule="auto"/>
        <w:jc w:val="center"/>
        <w:rPr>
          <w:rFonts w:ascii="宋体" w:hAnsi="宋体" w:cs="宋体"/>
          <w:b/>
          <w:bCs/>
          <w:color w:val="auto"/>
          <w:sz w:val="24"/>
          <w:highlight w:val="none"/>
        </w:rPr>
      </w:pPr>
    </w:p>
    <w:p w14:paraId="540C8C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9B2BF6A">
      <w:pPr>
        <w:pStyle w:val="5"/>
        <w:numPr>
          <w:ilvl w:val="3"/>
          <w:numId w:val="0"/>
        </w:numPr>
        <w:ind w:leftChars="0"/>
        <w:rPr>
          <w:rFonts w:hint="eastAsia"/>
          <w:color w:val="auto"/>
          <w:highlight w:val="none"/>
          <w:lang w:val="en-US" w:eastAsia="zh-CN"/>
        </w:rPr>
      </w:pPr>
    </w:p>
    <w:p w14:paraId="5CB3FB81">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0D605658">
      <w:pPr>
        <w:pStyle w:val="32"/>
        <w:spacing w:line="360" w:lineRule="auto"/>
        <w:ind w:firstLine="480" w:firstLineChars="200"/>
        <w:rPr>
          <w:rFonts w:hint="eastAsia" w:cs="Times New Roman"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cs="Times New Roman" w:asciiTheme="minorEastAsia" w:hAnsiTheme="minorEastAsia" w:eastAsiaTheme="minorEastAsia"/>
          <w:color w:val="auto"/>
          <w:sz w:val="24"/>
          <w:highlight w:val="none"/>
          <w:lang w:val="zh-CN"/>
        </w:rPr>
        <w:t>政府采购供应商廉洁自律承诺书</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格式见</w:t>
      </w:r>
      <w:r>
        <w:rPr>
          <w:rFonts w:hint="eastAsia" w:cs="宋体" w:asciiTheme="minorEastAsia" w:hAnsiTheme="minorEastAsia" w:eastAsiaTheme="minorEastAsia"/>
          <w:color w:val="auto"/>
          <w:sz w:val="24"/>
          <w:highlight w:val="none"/>
          <w:lang w:val="en-US" w:eastAsia="zh-CN"/>
        </w:rPr>
        <w:t>第七部分</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6A35B5D8">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56B62E80">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（采购人）</w:t>
      </w:r>
      <w:r>
        <w:rPr>
          <w:rFonts w:hint="eastAsia" w:cs="仿宋_GB2312" w:asciiTheme="minorEastAsia" w:hAnsiTheme="minorEastAsia" w:eastAsiaTheme="minorEastAsia"/>
          <w:color w:val="auto"/>
          <w:kern w:val="0"/>
          <w:sz w:val="24"/>
          <w:highlight w:val="none"/>
          <w:lang w:val="zh-CN"/>
        </w:rPr>
        <w:t xml:space="preserve">：    </w:t>
      </w:r>
    </w:p>
    <w:p w14:paraId="5C71D0F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448F9447">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755D2E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1065C7D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11F7532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E01F85C">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3DDA0CC">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390372D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4119059">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994CF6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0437DCC">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78EB16AD">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5E658638">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5915E3DE">
      <w:pPr>
        <w:autoSpaceDE w:val="0"/>
        <w:autoSpaceDN w:val="0"/>
        <w:spacing w:line="360" w:lineRule="auto"/>
        <w:ind w:left="2" w:leftChars="1"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0CA4B119">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37E84C58">
      <w:pPr>
        <w:pStyle w:val="32"/>
        <w:spacing w:line="360" w:lineRule="auto"/>
        <w:ind w:firstLine="480" w:firstLineChars="200"/>
        <w:rPr>
          <w:rFonts w:hint="eastAsia" w:cs="宋体" w:asciiTheme="minorEastAsia" w:hAnsiTheme="minorEastAsia" w:eastAsiaTheme="minorEastAsia"/>
          <w:color w:val="auto"/>
          <w:sz w:val="24"/>
          <w:highlight w:val="none"/>
        </w:rPr>
      </w:pPr>
    </w:p>
    <w:p w14:paraId="753294A9">
      <w:pP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04F40A4F">
      <w:pPr>
        <w:pStyle w:val="32"/>
        <w:spacing w:line="360" w:lineRule="auto"/>
        <w:ind w:firstLine="480" w:firstLineChars="200"/>
        <w:rPr>
          <w:rFonts w:hint="eastAsia" w:hAnsi="宋体" w:cs="宋体"/>
          <w:color w:val="auto"/>
          <w:sz w:val="24"/>
          <w:highlight w:val="none"/>
        </w:rPr>
      </w:pP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w:t>
      </w:r>
      <w:r>
        <w:rPr>
          <w:rFonts w:hint="eastAsia" w:hAnsi="宋体" w:cs="宋体"/>
          <w:color w:val="auto"/>
          <w:sz w:val="24"/>
          <w:highlight w:val="none"/>
        </w:rPr>
        <w:t>授权委托书或法定代表人（单位负责人、自然人本人）身份证明</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格式见</w:t>
      </w:r>
      <w:r>
        <w:rPr>
          <w:rFonts w:hint="eastAsia" w:cs="宋体" w:asciiTheme="minorEastAsia" w:hAnsiTheme="minorEastAsia" w:eastAsiaTheme="minorEastAsia"/>
          <w:color w:val="auto"/>
          <w:sz w:val="24"/>
          <w:highlight w:val="none"/>
          <w:lang w:val="en-US" w:eastAsia="zh-CN"/>
        </w:rPr>
        <w:t>第七部分</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r>
        <w:rPr>
          <w:rFonts w:hint="eastAsia" w:hAnsi="宋体" w:cs="宋体"/>
          <w:color w:val="auto"/>
          <w:sz w:val="24"/>
          <w:highlight w:val="none"/>
        </w:rPr>
        <w:t>；</w:t>
      </w:r>
    </w:p>
    <w:p w14:paraId="6D1BE991">
      <w:pPr>
        <w:widowControl/>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法人授权书</w:t>
      </w:r>
    </w:p>
    <w:p w14:paraId="5DACC52A">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（采购人）、（采购代理机构）</w:t>
      </w:r>
      <w:r>
        <w:rPr>
          <w:rFonts w:hint="eastAsia" w:ascii="宋体" w:hAnsi="宋体" w:eastAsia="宋体" w:cs="宋体"/>
          <w:color w:val="auto"/>
          <w:kern w:val="0"/>
          <w:sz w:val="21"/>
          <w:szCs w:val="21"/>
          <w:highlight w:val="none"/>
          <w:lang w:val="zh-CN"/>
        </w:rPr>
        <w:t>：</w:t>
      </w:r>
    </w:p>
    <w:p w14:paraId="4C777EE6">
      <w:pPr>
        <w:snapToGrid w:val="0"/>
        <w:spacing w:line="360" w:lineRule="auto"/>
        <w:ind w:firstLine="57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兹委派我公司</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先生/女士(其在本公司的职务是：</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 xml:space="preserve"> ，联系电话：</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手机：</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传真：</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)，代表我公司全权处理</w:t>
      </w:r>
      <w:r>
        <w:rPr>
          <w:rFonts w:hint="eastAsia" w:ascii="宋体" w:hAnsi="宋体" w:eastAsia="宋体" w:cs="宋体"/>
          <w:color w:val="auto"/>
          <w:sz w:val="21"/>
          <w:szCs w:val="21"/>
          <w:highlight w:val="none"/>
        </w:rPr>
        <w:t>（项目名称）【项目编号：（采购编号）】</w:t>
      </w:r>
      <w:r>
        <w:rPr>
          <w:rFonts w:hint="eastAsia" w:ascii="宋体" w:hAnsi="宋体" w:eastAsia="宋体" w:cs="宋体"/>
          <w:color w:val="auto"/>
          <w:kern w:val="0"/>
          <w:sz w:val="21"/>
          <w:szCs w:val="21"/>
          <w:highlight w:val="none"/>
          <w:lang w:val="zh-CN"/>
        </w:rPr>
        <w:t>政府采购响应的一切事项，若成交则全权代表本公司签订相关合同，并负责处理合同履行等事宜。</w:t>
      </w:r>
    </w:p>
    <w:p w14:paraId="395D4F22">
      <w:pPr>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本委托书有效期：自    年 月  日起至    年  月  日止。</w:t>
      </w:r>
    </w:p>
    <w:p w14:paraId="7C71298E">
      <w:pPr>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 xml:space="preserve">    特此告知。</w:t>
      </w:r>
    </w:p>
    <w:p w14:paraId="6B6B0BAD">
      <w:pPr>
        <w:spacing w:line="360" w:lineRule="auto"/>
        <w:ind w:left="4649" w:leftChars="2214" w:firstLine="3150" w:firstLineChars="15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sz w:val="21"/>
          <w:szCs w:val="21"/>
          <w:highlight w:val="none"/>
        </w:rPr>
        <w:t>谈判供应商名称（公章）：</w:t>
      </w:r>
    </w:p>
    <w:p w14:paraId="6DB2F609">
      <w:pPr>
        <w:snapToGrid w:val="0"/>
        <w:spacing w:line="360" w:lineRule="auto"/>
        <w:ind w:left="4649" w:leftChars="2214"/>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法定代表人（负责人） (签名)：</w:t>
      </w:r>
    </w:p>
    <w:p w14:paraId="52251B36">
      <w:pPr>
        <w:snapToGrid w:val="0"/>
        <w:spacing w:line="360" w:lineRule="auto"/>
        <w:jc w:val="righ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签发日期：  年  月   日</w:t>
      </w:r>
    </w:p>
    <w:p w14:paraId="473C8D8D">
      <w:pPr>
        <w:snapToGrid w:val="0"/>
        <w:spacing w:line="360" w:lineRule="auto"/>
        <w:rPr>
          <w:rFonts w:hint="eastAsia" w:ascii="宋体" w:hAnsi="宋体" w:eastAsia="宋体" w:cs="宋体"/>
          <w:color w:val="auto"/>
          <w:kern w:val="0"/>
          <w:sz w:val="24"/>
          <w:highlight w:val="none"/>
          <w:lang w:val="zh-CN"/>
        </w:rPr>
      </w:pPr>
    </w:p>
    <w:p w14:paraId="7AB28669">
      <w:pPr>
        <w:widowControl/>
        <w:adjustRightInd/>
        <w:jc w:val="left"/>
        <w:rPr>
          <w:rFonts w:hint="eastAsia" w:ascii="宋体" w:hAnsi="宋体" w:eastAsia="宋体" w:cs="宋体"/>
          <w:b/>
          <w:color w:val="auto"/>
          <w:kern w:val="0"/>
          <w:sz w:val="32"/>
          <w:szCs w:val="32"/>
          <w:highlight w:val="none"/>
          <w:lang w:val="zh-CN"/>
        </w:rPr>
      </w:pPr>
    </w:p>
    <w:p w14:paraId="296E62F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30"/>
          <w:szCs w:val="30"/>
          <w:highlight w:val="none"/>
        </w:rPr>
        <w:t>授权代表的身份证（复印件）</w:t>
      </w:r>
    </w:p>
    <w:p w14:paraId="4510AB13">
      <w:pPr>
        <w:pStyle w:val="618"/>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92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C6B9A01">
            <w:pPr>
              <w:pStyle w:val="618"/>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正面：                                 反面：</w:t>
            </w:r>
          </w:p>
          <w:p w14:paraId="1B0DCDF0">
            <w:pPr>
              <w:pStyle w:val="618"/>
              <w:spacing w:line="360" w:lineRule="auto"/>
              <w:rPr>
                <w:rFonts w:hint="eastAsia" w:ascii="宋体" w:hAnsi="宋体" w:eastAsia="宋体" w:cs="宋体"/>
                <w:bCs/>
                <w:color w:val="auto"/>
                <w:sz w:val="21"/>
                <w:szCs w:val="21"/>
                <w:highlight w:val="none"/>
              </w:rPr>
            </w:pPr>
          </w:p>
        </w:tc>
      </w:tr>
    </w:tbl>
    <w:p w14:paraId="40A0C08E">
      <w:pPr>
        <w:snapToGrid w:val="0"/>
        <w:spacing w:line="360" w:lineRule="auto"/>
        <w:ind w:firstLine="576"/>
        <w:jc w:val="right"/>
        <w:rPr>
          <w:rFonts w:hint="eastAsia" w:ascii="宋体" w:hAnsi="宋体" w:eastAsia="宋体" w:cs="宋体"/>
          <w:color w:val="auto"/>
          <w:kern w:val="0"/>
          <w:sz w:val="21"/>
          <w:szCs w:val="21"/>
          <w:highlight w:val="none"/>
          <w:lang w:val="zh-CN"/>
        </w:rPr>
      </w:pPr>
    </w:p>
    <w:p w14:paraId="718AB6AA">
      <w:pPr>
        <w:snapToGrid w:val="0"/>
        <w:spacing w:line="360" w:lineRule="auto"/>
        <w:ind w:firstLine="576"/>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谈判供应商名称(公章)：                              </w:t>
      </w:r>
    </w:p>
    <w:p w14:paraId="4DAB593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1"/>
          <w:szCs w:val="21"/>
          <w:highlight w:val="none"/>
          <w:lang w:val="zh-CN"/>
        </w:rPr>
        <w:t xml:space="preserve">                  日期：  年  月  日</w:t>
      </w:r>
    </w:p>
    <w:p w14:paraId="621973CF">
      <w:pPr>
        <w:snapToGrid w:val="0"/>
        <w:spacing w:line="360" w:lineRule="auto"/>
        <w:ind w:firstLine="576"/>
        <w:jc w:val="center"/>
        <w:rPr>
          <w:rFonts w:hint="eastAsia" w:ascii="宋体" w:hAnsi="宋体" w:eastAsia="宋体" w:cs="宋体"/>
          <w:color w:val="auto"/>
          <w:sz w:val="28"/>
          <w:szCs w:val="28"/>
          <w:highlight w:val="none"/>
        </w:rPr>
      </w:pPr>
    </w:p>
    <w:p w14:paraId="420CC528">
      <w:pPr>
        <w:widowControl/>
        <w:adjustRightInd/>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法定代表人证明书</w:t>
      </w:r>
    </w:p>
    <w:p w14:paraId="3E95E679">
      <w:pPr>
        <w:spacing w:line="360" w:lineRule="auto"/>
        <w:ind w:left="540"/>
        <w:contextualSpacing/>
        <w:rPr>
          <w:rFonts w:hint="eastAsia" w:ascii="宋体" w:hAnsi="宋体" w:eastAsia="宋体" w:cs="宋体"/>
          <w:color w:val="auto"/>
          <w:sz w:val="32"/>
          <w:szCs w:val="32"/>
          <w:highlight w:val="none"/>
        </w:rPr>
      </w:pPr>
    </w:p>
    <w:p w14:paraId="7AB6BA7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4323DFE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62B66243">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726AD440">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1270D0F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683442F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35CB1DA2">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E503255">
      <w:pPr>
        <w:spacing w:line="360" w:lineRule="auto"/>
        <w:ind w:left="540"/>
        <w:contextualSpacing/>
        <w:rPr>
          <w:rFonts w:hint="eastAsia" w:ascii="宋体" w:hAnsi="宋体" w:eastAsia="宋体" w:cs="宋体"/>
          <w:color w:val="auto"/>
          <w:sz w:val="24"/>
          <w:highlight w:val="none"/>
        </w:rPr>
      </w:pPr>
    </w:p>
    <w:p w14:paraId="6944A10E">
      <w:pPr>
        <w:spacing w:line="360" w:lineRule="auto"/>
        <w:ind w:left="540"/>
        <w:contextualSpacing/>
        <w:rPr>
          <w:rFonts w:hint="eastAsia" w:ascii="宋体" w:hAnsi="宋体" w:eastAsia="宋体" w:cs="宋体"/>
          <w:color w:val="auto"/>
          <w:sz w:val="24"/>
          <w:highlight w:val="none"/>
        </w:rPr>
      </w:pPr>
    </w:p>
    <w:p w14:paraId="08331E1F">
      <w:pPr>
        <w:spacing w:line="360" w:lineRule="auto"/>
        <w:ind w:left="540"/>
        <w:contextualSpacing/>
        <w:rPr>
          <w:rFonts w:hint="eastAsia" w:ascii="宋体" w:hAnsi="宋体" w:eastAsia="宋体" w:cs="宋体"/>
          <w:color w:val="auto"/>
          <w:sz w:val="24"/>
          <w:highlight w:val="none"/>
        </w:rPr>
      </w:pPr>
    </w:p>
    <w:p w14:paraId="3275002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6D19264D">
      <w:pPr>
        <w:spacing w:line="360" w:lineRule="auto"/>
        <w:ind w:left="540"/>
        <w:contextualSpacing/>
        <w:rPr>
          <w:rFonts w:hint="eastAsia" w:ascii="宋体" w:hAnsi="宋体" w:eastAsia="宋体" w:cs="宋体"/>
          <w:color w:val="auto"/>
          <w:sz w:val="24"/>
          <w:highlight w:val="none"/>
        </w:rPr>
      </w:pPr>
    </w:p>
    <w:p w14:paraId="363BD9B5">
      <w:pPr>
        <w:spacing w:line="360" w:lineRule="auto"/>
        <w:ind w:left="540"/>
        <w:contextualSpacing/>
        <w:jc w:val="center"/>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谈判供应商名称（公章）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357D3D2F">
      <w:pPr>
        <w:spacing w:line="360" w:lineRule="auto"/>
        <w:ind w:firstLine="3570" w:firstLineChars="1700"/>
        <w:contextualSpacing/>
        <w:rPr>
          <w:rFonts w:hint="eastAsia" w:ascii="宋体" w:hAnsi="宋体" w:eastAsia="宋体" w:cs="宋体"/>
          <w:color w:val="auto"/>
          <w:sz w:val="24"/>
          <w:highlight w:val="none"/>
        </w:rPr>
      </w:pPr>
      <w:r>
        <w:rPr>
          <w:rFonts w:hint="eastAsia" w:ascii="宋体" w:hAnsi="宋体" w:eastAsia="宋体" w:cs="宋体"/>
          <w:color w:val="auto"/>
          <w:kern w:val="0"/>
          <w:sz w:val="21"/>
          <w:szCs w:val="21"/>
          <w:highlight w:val="none"/>
          <w:lang w:val="zh-CN"/>
        </w:rPr>
        <w:t>日期：  年  月  日</w:t>
      </w:r>
    </w:p>
    <w:p w14:paraId="76179B30">
      <w:pPr>
        <w:ind w:firstLineChars="200"/>
        <w:rPr>
          <w:rFonts w:hint="eastAsia" w:hAnsi="宋体" w:cs="宋体"/>
          <w:color w:val="auto"/>
          <w:sz w:val="24"/>
          <w:highlight w:val="none"/>
          <w:lang w:val="zh-CN"/>
        </w:rPr>
      </w:pPr>
      <w:r>
        <w:rPr>
          <w:rFonts w:hint="eastAsia" w:hAnsi="宋体" w:cs="宋体"/>
          <w:color w:val="auto"/>
          <w:sz w:val="24"/>
          <w:highlight w:val="none"/>
          <w:lang w:val="zh-CN"/>
        </w:rPr>
        <w:br w:type="page"/>
      </w:r>
    </w:p>
    <w:p w14:paraId="2D84663C">
      <w:pPr>
        <w:pStyle w:val="32"/>
        <w:numPr>
          <w:ilvl w:val="0"/>
          <w:numId w:val="0"/>
        </w:numPr>
        <w:spacing w:line="360" w:lineRule="auto"/>
        <w:ind w:firstLine="480" w:firstLineChars="200"/>
        <w:rPr>
          <w:rFonts w:hint="eastAsia" w:hAnsi="宋体" w:cs="宋体"/>
          <w:color w:val="auto"/>
          <w:sz w:val="24"/>
          <w:highlight w:val="none"/>
          <w:lang w:val="zh-CN"/>
        </w:rPr>
      </w:pPr>
      <w:r>
        <w:rPr>
          <w:rFonts w:hint="eastAsia" w:cs="宋体" w:asciiTheme="minorEastAsia" w:hAnsiTheme="minorEastAsia" w:eastAsiaTheme="minorEastAsia"/>
          <w:color w:val="auto"/>
          <w:sz w:val="24"/>
          <w:highlight w:val="none"/>
        </w:rPr>
        <w:t>▲</w:t>
      </w:r>
      <w:r>
        <w:rPr>
          <w:rFonts w:hint="eastAsia" w:hAnsi="宋体" w:cs="宋体"/>
          <w:color w:val="auto"/>
          <w:sz w:val="24"/>
          <w:highlight w:val="none"/>
          <w:lang w:val="zh-CN"/>
        </w:rPr>
        <w:t>（</w:t>
      </w:r>
      <w:r>
        <w:rPr>
          <w:rFonts w:hint="eastAsia" w:hAnsi="宋体" w:cs="宋体"/>
          <w:color w:val="auto"/>
          <w:sz w:val="24"/>
          <w:highlight w:val="none"/>
          <w:lang w:val="en-US" w:eastAsia="zh-CN"/>
        </w:rPr>
        <w:t>5</w:t>
      </w:r>
      <w:r>
        <w:rPr>
          <w:rFonts w:hint="eastAsia" w:hAnsi="宋体" w:cs="宋体"/>
          <w:color w:val="auto"/>
          <w:sz w:val="24"/>
          <w:highlight w:val="none"/>
          <w:lang w:val="zh-CN"/>
        </w:rPr>
        <w:t>）</w:t>
      </w:r>
      <w:r>
        <w:rPr>
          <w:rFonts w:hint="eastAsia" w:ascii="宋体" w:hAnsi="宋体" w:eastAsia="宋体" w:cs="宋体"/>
          <w:color w:val="auto"/>
          <w:szCs w:val="21"/>
          <w:highlight w:val="none"/>
        </w:rPr>
        <w:t>商务条款偏离表</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69CC66D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商务条款偏离表</w:t>
      </w:r>
    </w:p>
    <w:p w14:paraId="2057A717">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(注：按采购需求具体条款修改)</w:t>
      </w:r>
    </w:p>
    <w:p w14:paraId="0FB315AE">
      <w:pPr>
        <w:snapToGrid w:val="0"/>
        <w:spacing w:before="50"/>
        <w:jc w:val="left"/>
        <w:rPr>
          <w:rFonts w:hint="eastAsia" w:ascii="宋体" w:hAnsi="宋体"/>
          <w:color w:val="auto"/>
          <w:sz w:val="24"/>
          <w:highlight w:val="none"/>
        </w:rPr>
      </w:pPr>
    </w:p>
    <w:p w14:paraId="72B80AA2">
      <w:pPr>
        <w:pStyle w:val="32"/>
        <w:spacing w:line="360" w:lineRule="auto"/>
        <w:rPr>
          <w:rFonts w:hint="eastAsia" w:hAnsi="宋体" w:cs="仿宋_GB2312"/>
          <w:color w:val="auto"/>
          <w:sz w:val="21"/>
          <w:szCs w:val="21"/>
          <w:highlight w:val="none"/>
        </w:rPr>
      </w:pPr>
      <w:r>
        <w:rPr>
          <w:rFonts w:hint="eastAsia" w:hAnsi="宋体" w:cs="仿宋_GB2312"/>
          <w:color w:val="auto"/>
          <w:sz w:val="21"/>
          <w:szCs w:val="21"/>
          <w:highlight w:val="none"/>
        </w:rPr>
        <w:t>所竞分标：</w:t>
      </w:r>
      <w:r>
        <w:rPr>
          <w:rFonts w:hint="eastAsia" w:hAnsi="宋体" w:cs="仿宋_GB2312"/>
          <w:color w:val="auto"/>
          <w:sz w:val="21"/>
          <w:szCs w:val="21"/>
          <w:highlight w:val="none"/>
          <w:u w:val="single"/>
        </w:rPr>
        <w:t xml:space="preserve">              </w:t>
      </w:r>
    </w:p>
    <w:tbl>
      <w:tblPr>
        <w:tblStyle w:val="60"/>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143F7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390ECA2">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5354833">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竞争性谈判文件商务条款要求</w:t>
            </w:r>
          </w:p>
        </w:tc>
        <w:tc>
          <w:tcPr>
            <w:tcW w:w="2633" w:type="dxa"/>
            <w:tcBorders>
              <w:top w:val="single" w:color="auto" w:sz="4" w:space="0"/>
              <w:left w:val="single" w:color="auto" w:sz="4" w:space="0"/>
              <w:bottom w:val="single" w:color="auto" w:sz="4" w:space="0"/>
              <w:right w:val="single" w:color="auto" w:sz="4" w:space="0"/>
            </w:tcBorders>
            <w:noWrap w:val="0"/>
            <w:vAlign w:val="center"/>
          </w:tcPr>
          <w:p w14:paraId="32A9AC6F">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供应商的响应</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F4D10CE">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偏离说明</w:t>
            </w:r>
          </w:p>
        </w:tc>
      </w:tr>
      <w:tr w14:paraId="66A73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90CD3D2">
            <w:pPr>
              <w:spacing w:line="360" w:lineRule="auto"/>
              <w:jc w:val="center"/>
              <w:rPr>
                <w:rFonts w:hint="eastAsia" w:ascii="宋体" w:hAnsi="宋体" w:cs="仿宋_GB2312"/>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0FE75BF3">
            <w:pPr>
              <w:snapToGrid w:val="0"/>
              <w:spacing w:before="120" w:beforeLines="50" w:line="360" w:lineRule="auto"/>
              <w:jc w:val="center"/>
              <w:rPr>
                <w:rFonts w:hint="eastAsia" w:ascii="宋体" w:hAnsi="宋体" w:cs="仿宋_GB2312"/>
                <w:color w:val="auto"/>
                <w:sz w:val="21"/>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57B83DFF">
            <w:pPr>
              <w:snapToGrid w:val="0"/>
              <w:spacing w:before="120" w:beforeLines="50" w:line="360" w:lineRule="auto"/>
              <w:jc w:val="center"/>
              <w:rPr>
                <w:rFonts w:hint="eastAsia" w:ascii="宋体" w:hAnsi="宋体" w:cs="仿宋_GB2312"/>
                <w:color w:val="auto"/>
                <w:sz w:val="21"/>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ADECF57">
            <w:pPr>
              <w:snapToGrid w:val="0"/>
              <w:spacing w:before="120" w:beforeLines="50" w:line="360" w:lineRule="auto"/>
              <w:jc w:val="center"/>
              <w:rPr>
                <w:rFonts w:hint="eastAsia" w:ascii="宋体" w:hAnsi="宋体" w:cs="仿宋_GB2312"/>
                <w:color w:val="auto"/>
                <w:sz w:val="21"/>
                <w:szCs w:val="21"/>
                <w:highlight w:val="none"/>
              </w:rPr>
            </w:pPr>
          </w:p>
        </w:tc>
      </w:tr>
      <w:tr w14:paraId="4939E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8B065FE">
            <w:pPr>
              <w:spacing w:line="360" w:lineRule="auto"/>
              <w:jc w:val="center"/>
              <w:rPr>
                <w:rFonts w:hint="eastAsia" w:ascii="宋体" w:hAnsi="宋体" w:cs="仿宋_GB2312"/>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EF883A1">
            <w:pPr>
              <w:snapToGrid w:val="0"/>
              <w:spacing w:before="120" w:beforeLines="50" w:line="360" w:lineRule="auto"/>
              <w:jc w:val="center"/>
              <w:rPr>
                <w:rFonts w:hint="eastAsia" w:ascii="宋体" w:hAnsi="宋体" w:cs="仿宋_GB2312"/>
                <w:color w:val="auto"/>
                <w:sz w:val="21"/>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7F0F8E7F">
            <w:pPr>
              <w:snapToGrid w:val="0"/>
              <w:spacing w:before="120" w:beforeLines="50" w:line="360" w:lineRule="auto"/>
              <w:jc w:val="center"/>
              <w:rPr>
                <w:rFonts w:hint="eastAsia" w:ascii="宋体" w:hAnsi="宋体" w:cs="仿宋_GB2312"/>
                <w:color w:val="auto"/>
                <w:sz w:val="21"/>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A75BDB9">
            <w:pPr>
              <w:snapToGrid w:val="0"/>
              <w:spacing w:before="120" w:beforeLines="50" w:line="360" w:lineRule="auto"/>
              <w:jc w:val="center"/>
              <w:rPr>
                <w:rFonts w:hint="eastAsia" w:ascii="宋体" w:hAnsi="宋体" w:cs="仿宋_GB2312"/>
                <w:color w:val="auto"/>
                <w:sz w:val="21"/>
                <w:szCs w:val="21"/>
                <w:highlight w:val="none"/>
              </w:rPr>
            </w:pPr>
          </w:p>
        </w:tc>
      </w:tr>
      <w:tr w14:paraId="5703C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FAD967D">
            <w:pPr>
              <w:spacing w:line="360" w:lineRule="auto"/>
              <w:jc w:val="center"/>
              <w:rPr>
                <w:rFonts w:hint="eastAsia" w:ascii="宋体" w:hAnsi="宋体" w:cs="仿宋_GB2312"/>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46A7FAB2">
            <w:pPr>
              <w:snapToGrid w:val="0"/>
              <w:spacing w:before="120" w:beforeLines="50" w:line="360" w:lineRule="auto"/>
              <w:jc w:val="center"/>
              <w:rPr>
                <w:rFonts w:hint="eastAsia" w:ascii="宋体" w:hAnsi="宋体" w:cs="仿宋_GB2312"/>
                <w:color w:val="auto"/>
                <w:sz w:val="21"/>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1466B2EE">
            <w:pPr>
              <w:snapToGrid w:val="0"/>
              <w:spacing w:before="120" w:beforeLines="50" w:line="360" w:lineRule="auto"/>
              <w:ind w:left="43"/>
              <w:jc w:val="center"/>
              <w:rPr>
                <w:rFonts w:hint="eastAsia" w:ascii="宋体" w:hAnsi="宋体" w:cs="仿宋_GB2312"/>
                <w:color w:val="auto"/>
                <w:sz w:val="21"/>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88D199C">
            <w:pPr>
              <w:snapToGrid w:val="0"/>
              <w:spacing w:before="120" w:beforeLines="50" w:line="360" w:lineRule="auto"/>
              <w:ind w:left="43"/>
              <w:jc w:val="center"/>
              <w:rPr>
                <w:rFonts w:hint="eastAsia" w:ascii="宋体" w:hAnsi="宋体" w:cs="仿宋_GB2312"/>
                <w:color w:val="auto"/>
                <w:sz w:val="21"/>
                <w:szCs w:val="21"/>
                <w:highlight w:val="none"/>
              </w:rPr>
            </w:pPr>
          </w:p>
        </w:tc>
      </w:tr>
      <w:tr w14:paraId="5588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1CFCA15">
            <w:pPr>
              <w:spacing w:line="360" w:lineRule="auto"/>
              <w:jc w:val="center"/>
              <w:rPr>
                <w:rFonts w:hint="eastAsia" w:ascii="宋体" w:hAnsi="宋体" w:cs="仿宋_GB2312"/>
                <w:color w:val="auto"/>
                <w:sz w:val="21"/>
                <w:szCs w:val="21"/>
                <w:highlight w:val="none"/>
              </w:rPr>
            </w:pP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DF667E5">
            <w:pPr>
              <w:snapToGrid w:val="0"/>
              <w:spacing w:before="120" w:beforeLines="50" w:line="360" w:lineRule="auto"/>
              <w:jc w:val="center"/>
              <w:rPr>
                <w:rFonts w:hint="eastAsia" w:ascii="宋体" w:hAnsi="宋体" w:cs="仿宋_GB2312"/>
                <w:color w:val="auto"/>
                <w:sz w:val="21"/>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B35D8AD">
            <w:pPr>
              <w:snapToGrid w:val="0"/>
              <w:spacing w:before="120" w:beforeLines="50" w:line="360" w:lineRule="auto"/>
              <w:jc w:val="center"/>
              <w:rPr>
                <w:rFonts w:hint="eastAsia" w:ascii="宋体" w:hAnsi="宋体" w:cs="仿宋_GB2312"/>
                <w:color w:val="auto"/>
                <w:sz w:val="21"/>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EEB0E0D">
            <w:pPr>
              <w:snapToGrid w:val="0"/>
              <w:spacing w:before="120" w:beforeLines="50" w:line="360" w:lineRule="auto"/>
              <w:jc w:val="center"/>
              <w:rPr>
                <w:rFonts w:hint="eastAsia" w:ascii="宋体" w:hAnsi="宋体" w:cs="仿宋_GB2312"/>
                <w:color w:val="auto"/>
                <w:sz w:val="21"/>
                <w:szCs w:val="21"/>
                <w:highlight w:val="none"/>
              </w:rPr>
            </w:pPr>
          </w:p>
        </w:tc>
      </w:tr>
      <w:tr w14:paraId="23B0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0788FC46">
            <w:pPr>
              <w:snapToGrid w:val="0"/>
              <w:spacing w:before="120" w:beforeLines="50" w:line="360" w:lineRule="auto"/>
              <w:jc w:val="center"/>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E7B6B16">
            <w:pPr>
              <w:snapToGrid w:val="0"/>
              <w:spacing w:before="120" w:beforeLines="50" w:line="360" w:lineRule="auto"/>
              <w:jc w:val="center"/>
              <w:rPr>
                <w:rFonts w:hint="eastAsia" w:ascii="宋体" w:hAnsi="宋体" w:cs="仿宋_GB2312"/>
                <w:color w:val="auto"/>
                <w:sz w:val="21"/>
                <w:szCs w:val="21"/>
                <w:highlight w:val="none"/>
              </w:rPr>
            </w:pPr>
          </w:p>
        </w:tc>
        <w:tc>
          <w:tcPr>
            <w:tcW w:w="2633" w:type="dxa"/>
            <w:tcBorders>
              <w:top w:val="single" w:color="auto" w:sz="4" w:space="0"/>
              <w:left w:val="single" w:color="auto" w:sz="4" w:space="0"/>
              <w:bottom w:val="single" w:color="auto" w:sz="4" w:space="0"/>
              <w:right w:val="single" w:color="auto" w:sz="4" w:space="0"/>
            </w:tcBorders>
            <w:noWrap w:val="0"/>
            <w:vAlign w:val="center"/>
          </w:tcPr>
          <w:p w14:paraId="61E12A2D">
            <w:pPr>
              <w:snapToGrid w:val="0"/>
              <w:spacing w:before="120" w:beforeLines="50" w:line="360" w:lineRule="auto"/>
              <w:jc w:val="center"/>
              <w:rPr>
                <w:rFonts w:hint="eastAsia" w:ascii="宋体" w:hAnsi="宋体" w:cs="仿宋_GB2312"/>
                <w:color w:val="auto"/>
                <w:sz w:val="21"/>
                <w:szCs w:val="21"/>
                <w:highlight w:val="none"/>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264232F">
            <w:pPr>
              <w:snapToGrid w:val="0"/>
              <w:spacing w:before="120" w:beforeLines="50" w:line="360" w:lineRule="auto"/>
              <w:jc w:val="center"/>
              <w:rPr>
                <w:rFonts w:hint="eastAsia" w:ascii="宋体" w:hAnsi="宋体" w:cs="仿宋_GB2312"/>
                <w:color w:val="auto"/>
                <w:sz w:val="21"/>
                <w:szCs w:val="21"/>
                <w:highlight w:val="none"/>
              </w:rPr>
            </w:pPr>
          </w:p>
        </w:tc>
      </w:tr>
    </w:tbl>
    <w:p w14:paraId="43D1AF09">
      <w:pPr>
        <w:pStyle w:val="21"/>
        <w:spacing w:after="0" w:line="360" w:lineRule="auto"/>
        <w:contextualSpacing/>
        <w:jc w:val="both"/>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23B5DA3D">
      <w:pPr>
        <w:pStyle w:val="21"/>
        <w:spacing w:after="0" w:line="360" w:lineRule="auto"/>
        <w:contextualSpacing/>
        <w:jc w:val="both"/>
        <w:rPr>
          <w:rFonts w:ascii="宋体" w:hAnsi="宋体"/>
          <w:color w:val="auto"/>
          <w:kern w:val="0"/>
          <w:sz w:val="21"/>
          <w:szCs w:val="21"/>
          <w:highlight w:val="none"/>
        </w:rPr>
      </w:pPr>
      <w:r>
        <w:rPr>
          <w:rFonts w:hint="eastAsia" w:ascii="宋体" w:hAnsi="宋体"/>
          <w:color w:val="auto"/>
          <w:kern w:val="0"/>
          <w:sz w:val="21"/>
          <w:szCs w:val="21"/>
          <w:highlight w:val="none"/>
        </w:rPr>
        <w:t>1. 说明：应对照谈判文件“</w:t>
      </w:r>
      <w:r>
        <w:rPr>
          <w:rFonts w:hint="eastAsia" w:ascii="宋体" w:hAnsi="宋体"/>
          <w:color w:val="auto"/>
          <w:kern w:val="0"/>
          <w:sz w:val="21"/>
          <w:szCs w:val="21"/>
          <w:highlight w:val="none"/>
          <w:lang w:val="en-US" w:eastAsia="zh-CN"/>
        </w:rPr>
        <w:t>第四部分</w:t>
      </w:r>
      <w:r>
        <w:rPr>
          <w:rFonts w:hint="eastAsia" w:ascii="宋体" w:hAnsi="宋体"/>
          <w:color w:val="auto"/>
          <w:kern w:val="0"/>
          <w:sz w:val="21"/>
          <w:szCs w:val="21"/>
          <w:highlight w:val="none"/>
        </w:rPr>
        <w:t xml:space="preserve"> 采购需求”中的商务条款逐条明确响应，并作出偏离说明。</w:t>
      </w:r>
    </w:p>
    <w:p w14:paraId="5F83A78F">
      <w:pPr>
        <w:pStyle w:val="21"/>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2.供应商应根据自身的承诺，对照谈判文件要求在“偏离说明”中注明“正偏离”、“负偏离”或者“无偏离”。既不属于“正偏离”也不属于“负偏离”即为“无偏离”。</w:t>
      </w:r>
    </w:p>
    <w:p w14:paraId="3BF9E62F">
      <w:pPr>
        <w:spacing w:line="360" w:lineRule="auto"/>
        <w:contextualSpacing/>
        <w:jc w:val="left"/>
        <w:rPr>
          <w:rFonts w:hint="eastAsia" w:ascii="宋体" w:hAnsi="宋体" w:cs="仿宋_GB2312"/>
          <w:color w:val="auto"/>
          <w:sz w:val="21"/>
          <w:szCs w:val="21"/>
          <w:highlight w:val="none"/>
          <w:u w:val="single"/>
        </w:rPr>
      </w:pPr>
    </w:p>
    <w:p w14:paraId="19CB1163">
      <w:pPr>
        <w:spacing w:line="360" w:lineRule="auto"/>
        <w:contextualSpacing/>
        <w:jc w:val="left"/>
        <w:rPr>
          <w:rFonts w:hint="eastAsia" w:ascii="宋体" w:hAnsi="宋体" w:cs="仿宋_GB2312"/>
          <w:color w:val="auto"/>
          <w:sz w:val="21"/>
          <w:szCs w:val="21"/>
          <w:highlight w:val="none"/>
          <w:u w:val="single"/>
        </w:rPr>
      </w:pPr>
    </w:p>
    <w:p w14:paraId="72072F03">
      <w:pPr>
        <w:spacing w:line="360" w:lineRule="auto"/>
        <w:ind w:right="-817" w:rightChars="-389"/>
        <w:contextualSpacing/>
        <w:rPr>
          <w:rFonts w:hint="eastAsia" w:ascii="宋体" w:hAnsi="宋体" w:cs="仿宋_GB2312"/>
          <w:color w:val="auto"/>
          <w:sz w:val="21"/>
          <w:szCs w:val="21"/>
          <w:highlight w:val="none"/>
        </w:rPr>
      </w:pPr>
    </w:p>
    <w:p w14:paraId="3D69F327">
      <w:pPr>
        <w:spacing w:line="360" w:lineRule="auto"/>
        <w:ind w:right="-817" w:rightChars="-389"/>
        <w:contextualSpacing/>
        <w:jc w:val="center"/>
        <w:rPr>
          <w:rFonts w:hint="eastAsia" w:ascii="宋体" w:hAnsi="宋体" w:cs="仿宋_GB2312"/>
          <w:color w:val="auto"/>
          <w:sz w:val="21"/>
          <w:szCs w:val="21"/>
          <w:highlight w:val="none"/>
        </w:rPr>
      </w:pPr>
      <w:r>
        <w:rPr>
          <w:rFonts w:hint="eastAsia" w:ascii="宋体" w:hAnsi="宋体" w:eastAsia="宋体" w:cs="宋体"/>
          <w:color w:val="auto"/>
          <w:kern w:val="0"/>
          <w:sz w:val="21"/>
          <w:szCs w:val="21"/>
          <w:highlight w:val="none"/>
          <w:lang w:val="zh-CN"/>
        </w:rPr>
        <w:t>法定代表人（负责人）或委托代理人(签名)</w:t>
      </w:r>
      <w:r>
        <w:rPr>
          <w:rFonts w:hint="eastAsia" w:ascii="宋体" w:hAnsi="宋体" w:cs="仿宋_GB2312"/>
          <w:color w:val="auto"/>
          <w:sz w:val="21"/>
          <w:szCs w:val="21"/>
          <w:highlight w:val="none"/>
        </w:rPr>
        <w:t>：</w:t>
      </w:r>
    </w:p>
    <w:p w14:paraId="59009FFE">
      <w:pPr>
        <w:spacing w:line="360" w:lineRule="auto"/>
        <w:ind w:right="-817" w:rightChars="-389" w:firstLine="3150" w:firstLineChars="1500"/>
        <w:contextualSpacing/>
        <w:rPr>
          <w:rFonts w:ascii="宋体" w:hAnsi="宋体" w:cs="仿宋_GB2312"/>
          <w:color w:val="auto"/>
          <w:sz w:val="21"/>
          <w:szCs w:val="21"/>
          <w:highlight w:val="none"/>
        </w:rPr>
      </w:pPr>
      <w:r>
        <w:rPr>
          <w:rFonts w:hint="eastAsia" w:ascii="宋体" w:hAnsi="宋体" w:cs="仿宋_GB2312"/>
          <w:color w:val="auto"/>
          <w:sz w:val="21"/>
          <w:szCs w:val="21"/>
          <w:highlight w:val="none"/>
        </w:rPr>
        <w:t xml:space="preserve">谈判供应商名称（公章）：      </w:t>
      </w:r>
    </w:p>
    <w:p w14:paraId="4B473FED">
      <w:pPr>
        <w:spacing w:line="360" w:lineRule="auto"/>
        <w:ind w:right="-817" w:rightChars="-389" w:firstLine="3150" w:firstLineChars="15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日期：   年   月   日</w:t>
      </w:r>
    </w:p>
    <w:p w14:paraId="76CE18ED">
      <w:pPr>
        <w:pStyle w:val="32"/>
        <w:numPr>
          <w:ilvl w:val="0"/>
          <w:numId w:val="0"/>
        </w:numPr>
        <w:spacing w:line="360" w:lineRule="auto"/>
        <w:ind w:firstLine="480" w:firstLineChars="200"/>
        <w:rPr>
          <w:rFonts w:hint="eastAsia" w:hAnsi="宋体" w:cs="宋体"/>
          <w:color w:val="auto"/>
          <w:sz w:val="24"/>
          <w:highlight w:val="none"/>
          <w:lang w:val="zh-CN"/>
        </w:rPr>
      </w:pPr>
    </w:p>
    <w:p w14:paraId="795C354B">
      <w:pPr>
        <w:ind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14:paraId="7F37EE5D">
      <w:pPr>
        <w:pStyle w:val="32"/>
        <w:numPr>
          <w:ilvl w:val="0"/>
          <w:numId w:val="0"/>
        </w:numPr>
        <w:spacing w:line="360" w:lineRule="auto"/>
        <w:ind w:firstLine="480" w:firstLineChars="200"/>
        <w:rPr>
          <w:rFonts w:hint="eastAsia" w:hAnsi="宋体" w:cs="宋体"/>
          <w:color w:val="auto"/>
          <w:sz w:val="24"/>
          <w:highlight w:val="none"/>
          <w:lang w:val="zh-CN"/>
        </w:rPr>
      </w:pPr>
      <w:r>
        <w:rPr>
          <w:rFonts w:hint="eastAsia" w:cs="宋体" w:asciiTheme="minorEastAsia" w:hAnsiTheme="minorEastAsia" w:eastAsiaTheme="minorEastAsia"/>
          <w:color w:val="auto"/>
          <w:sz w:val="24"/>
          <w:highlight w:val="none"/>
        </w:rPr>
        <w:t>▲</w:t>
      </w:r>
      <w:r>
        <w:rPr>
          <w:rFonts w:hint="eastAsia" w:hAnsi="宋体" w:cs="宋体"/>
          <w:color w:val="auto"/>
          <w:sz w:val="24"/>
          <w:highlight w:val="none"/>
          <w:lang w:val="zh-CN"/>
        </w:rPr>
        <w:t>（</w:t>
      </w:r>
      <w:r>
        <w:rPr>
          <w:rFonts w:hint="eastAsia" w:hAnsi="宋体" w:cs="宋体"/>
          <w:color w:val="auto"/>
          <w:sz w:val="24"/>
          <w:highlight w:val="none"/>
          <w:lang w:val="en-US" w:eastAsia="zh-CN"/>
        </w:rPr>
        <w:t>6）</w:t>
      </w:r>
      <w:r>
        <w:rPr>
          <w:rFonts w:hint="eastAsia" w:ascii="宋体" w:hAnsi="宋体" w:eastAsia="宋体" w:cs="宋体"/>
          <w:color w:val="auto"/>
          <w:szCs w:val="21"/>
          <w:highlight w:val="none"/>
          <w:lang w:val="en-US" w:eastAsia="zh-CN"/>
        </w:rPr>
        <w:t>技术需求偏离表</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1BF1F315">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技术需求偏离表</w:t>
      </w:r>
    </w:p>
    <w:p w14:paraId="76C14813">
      <w:pPr>
        <w:spacing w:line="520" w:lineRule="exact"/>
        <w:rPr>
          <w:rFonts w:hint="eastAsia" w:ascii="仿宋_GB2312" w:hAnsi="仿宋_GB2312" w:eastAsia="仿宋_GB2312" w:cs="仿宋_GB2312"/>
          <w:color w:val="auto"/>
          <w:sz w:val="32"/>
          <w:szCs w:val="32"/>
          <w:highlight w:val="none"/>
        </w:rPr>
      </w:pPr>
    </w:p>
    <w:p w14:paraId="58C65D6E">
      <w:pPr>
        <w:spacing w:line="360" w:lineRule="auto"/>
        <w:rPr>
          <w:rFonts w:hint="eastAsia" w:ascii="宋体" w:hAnsi="宋体" w:cs="仿宋_GB2312"/>
          <w:color w:val="auto"/>
          <w:sz w:val="21"/>
          <w:szCs w:val="21"/>
          <w:highlight w:val="none"/>
          <w:u w:val="single"/>
        </w:rPr>
      </w:pPr>
      <w:r>
        <w:rPr>
          <w:rFonts w:hint="eastAsia" w:ascii="宋体" w:hAnsi="宋体" w:cs="仿宋_GB2312"/>
          <w:color w:val="auto"/>
          <w:sz w:val="21"/>
          <w:szCs w:val="21"/>
          <w:highlight w:val="none"/>
        </w:rPr>
        <w:t>采购项目编号：</w:t>
      </w:r>
      <w:r>
        <w:rPr>
          <w:rFonts w:hint="eastAsia" w:ascii="宋体" w:hAnsi="宋体" w:cs="仿宋_GB2312"/>
          <w:color w:val="auto"/>
          <w:sz w:val="21"/>
          <w:szCs w:val="21"/>
          <w:highlight w:val="none"/>
          <w:u w:val="single"/>
        </w:rPr>
        <w:t xml:space="preserve">                 </w:t>
      </w:r>
    </w:p>
    <w:p w14:paraId="02A1A568">
      <w:pPr>
        <w:spacing w:line="360" w:lineRule="auto"/>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采购项目名称：</w:t>
      </w:r>
      <w:r>
        <w:rPr>
          <w:rFonts w:hint="eastAsia" w:ascii="宋体" w:hAnsi="宋体" w:cs="仿宋_GB2312"/>
          <w:color w:val="auto"/>
          <w:sz w:val="21"/>
          <w:szCs w:val="21"/>
          <w:highlight w:val="none"/>
          <w:u w:val="single"/>
        </w:rPr>
        <w:t xml:space="preserve">                 </w:t>
      </w:r>
    </w:p>
    <w:p w14:paraId="69285948">
      <w:pPr>
        <w:spacing w:line="360" w:lineRule="auto"/>
        <w:rPr>
          <w:rFonts w:hint="eastAsia" w:ascii="宋体" w:hAnsi="宋体" w:cs="仿宋_GB2312"/>
          <w:color w:val="auto"/>
          <w:sz w:val="21"/>
          <w:szCs w:val="21"/>
          <w:highlight w:val="none"/>
          <w:u w:val="single"/>
        </w:rPr>
      </w:pPr>
      <w:r>
        <w:rPr>
          <w:rFonts w:hint="eastAsia" w:ascii="宋体" w:hAnsi="宋体" w:cs="仿宋_GB2312"/>
          <w:color w:val="auto"/>
          <w:sz w:val="21"/>
          <w:szCs w:val="21"/>
          <w:highlight w:val="none"/>
        </w:rPr>
        <w:t>分标号：</w:t>
      </w:r>
      <w:r>
        <w:rPr>
          <w:rFonts w:hint="eastAsia" w:ascii="宋体" w:hAnsi="宋体" w:cs="仿宋_GB2312"/>
          <w:color w:val="auto"/>
          <w:sz w:val="21"/>
          <w:szCs w:val="21"/>
          <w:highlight w:val="none"/>
          <w:u w:val="single"/>
        </w:rPr>
        <w:t xml:space="preserve">                       </w:t>
      </w:r>
    </w:p>
    <w:tbl>
      <w:tblPr>
        <w:tblStyle w:val="60"/>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7623A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69A2011">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序号</w:t>
            </w:r>
          </w:p>
        </w:tc>
        <w:tc>
          <w:tcPr>
            <w:tcW w:w="900" w:type="dxa"/>
            <w:tcBorders>
              <w:right w:val="single" w:color="auto" w:sz="4" w:space="0"/>
            </w:tcBorders>
            <w:noWrap w:val="0"/>
            <w:vAlign w:val="center"/>
          </w:tcPr>
          <w:p w14:paraId="5665D727">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名称</w:t>
            </w:r>
          </w:p>
        </w:tc>
        <w:tc>
          <w:tcPr>
            <w:tcW w:w="2989" w:type="dxa"/>
            <w:tcBorders>
              <w:left w:val="single" w:color="auto" w:sz="4" w:space="0"/>
            </w:tcBorders>
            <w:noWrap w:val="0"/>
            <w:vAlign w:val="center"/>
          </w:tcPr>
          <w:p w14:paraId="4C9E9935">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竞争性谈判文件要求</w:t>
            </w:r>
          </w:p>
        </w:tc>
        <w:tc>
          <w:tcPr>
            <w:tcW w:w="2690" w:type="dxa"/>
            <w:noWrap w:val="0"/>
            <w:vAlign w:val="center"/>
          </w:tcPr>
          <w:p w14:paraId="1973AD75">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竞标响应</w:t>
            </w:r>
          </w:p>
        </w:tc>
        <w:tc>
          <w:tcPr>
            <w:tcW w:w="1467" w:type="dxa"/>
            <w:noWrap w:val="0"/>
            <w:vAlign w:val="center"/>
          </w:tcPr>
          <w:p w14:paraId="430EFC1F">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偏离说明</w:t>
            </w:r>
          </w:p>
        </w:tc>
      </w:tr>
      <w:tr w14:paraId="649056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C87861F">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1</w:t>
            </w:r>
          </w:p>
        </w:tc>
        <w:tc>
          <w:tcPr>
            <w:tcW w:w="900" w:type="dxa"/>
            <w:tcBorders>
              <w:right w:val="single" w:color="auto" w:sz="4" w:space="0"/>
            </w:tcBorders>
            <w:noWrap w:val="0"/>
            <w:vAlign w:val="center"/>
          </w:tcPr>
          <w:p w14:paraId="4525768A">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989" w:type="dxa"/>
            <w:tcBorders>
              <w:left w:val="single" w:color="auto" w:sz="4" w:space="0"/>
            </w:tcBorders>
            <w:noWrap w:val="0"/>
            <w:vAlign w:val="center"/>
          </w:tcPr>
          <w:p w14:paraId="7BB4A330">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690" w:type="dxa"/>
            <w:noWrap w:val="0"/>
            <w:vAlign w:val="center"/>
          </w:tcPr>
          <w:p w14:paraId="4E15154F">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1467" w:type="dxa"/>
            <w:noWrap w:val="0"/>
            <w:vAlign w:val="center"/>
          </w:tcPr>
          <w:p w14:paraId="2705B4CE">
            <w:pPr>
              <w:pStyle w:val="24"/>
              <w:spacing w:line="360" w:lineRule="auto"/>
              <w:ind w:firstLine="0" w:firstLineChars="0"/>
              <w:jc w:val="center"/>
              <w:rPr>
                <w:rFonts w:hint="eastAsia" w:ascii="宋体" w:hAnsi="宋体" w:eastAsia="宋体" w:cs="仿宋_GB2312"/>
                <w:color w:val="auto"/>
                <w:kern w:val="2"/>
                <w:sz w:val="21"/>
                <w:szCs w:val="21"/>
                <w:highlight w:val="none"/>
              </w:rPr>
            </w:pPr>
          </w:p>
        </w:tc>
      </w:tr>
      <w:tr w14:paraId="62A271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4E29C53B">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2</w:t>
            </w:r>
          </w:p>
        </w:tc>
        <w:tc>
          <w:tcPr>
            <w:tcW w:w="900" w:type="dxa"/>
            <w:tcBorders>
              <w:right w:val="single" w:color="auto" w:sz="4" w:space="0"/>
            </w:tcBorders>
            <w:noWrap w:val="0"/>
            <w:vAlign w:val="center"/>
          </w:tcPr>
          <w:p w14:paraId="69AD6E6F">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989" w:type="dxa"/>
            <w:tcBorders>
              <w:left w:val="single" w:color="auto" w:sz="4" w:space="0"/>
            </w:tcBorders>
            <w:noWrap w:val="0"/>
            <w:vAlign w:val="center"/>
          </w:tcPr>
          <w:p w14:paraId="45E307F4">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690" w:type="dxa"/>
            <w:noWrap w:val="0"/>
            <w:vAlign w:val="center"/>
          </w:tcPr>
          <w:p w14:paraId="4A6E5372">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1467" w:type="dxa"/>
            <w:noWrap w:val="0"/>
            <w:vAlign w:val="center"/>
          </w:tcPr>
          <w:p w14:paraId="731C6252">
            <w:pPr>
              <w:pStyle w:val="24"/>
              <w:spacing w:line="360" w:lineRule="auto"/>
              <w:ind w:firstLine="0" w:firstLineChars="0"/>
              <w:jc w:val="center"/>
              <w:rPr>
                <w:rFonts w:hint="eastAsia" w:ascii="宋体" w:hAnsi="宋体" w:eastAsia="宋体" w:cs="仿宋_GB2312"/>
                <w:color w:val="auto"/>
                <w:kern w:val="2"/>
                <w:sz w:val="21"/>
                <w:szCs w:val="21"/>
                <w:highlight w:val="none"/>
              </w:rPr>
            </w:pPr>
          </w:p>
        </w:tc>
      </w:tr>
      <w:tr w14:paraId="746D7B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17BD594">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3</w:t>
            </w:r>
          </w:p>
        </w:tc>
        <w:tc>
          <w:tcPr>
            <w:tcW w:w="900" w:type="dxa"/>
            <w:tcBorders>
              <w:right w:val="single" w:color="auto" w:sz="4" w:space="0"/>
            </w:tcBorders>
            <w:noWrap w:val="0"/>
            <w:vAlign w:val="center"/>
          </w:tcPr>
          <w:p w14:paraId="15BA53CE">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989" w:type="dxa"/>
            <w:tcBorders>
              <w:left w:val="single" w:color="auto" w:sz="4" w:space="0"/>
            </w:tcBorders>
            <w:noWrap w:val="0"/>
            <w:vAlign w:val="center"/>
          </w:tcPr>
          <w:p w14:paraId="24B91D91">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690" w:type="dxa"/>
            <w:noWrap w:val="0"/>
            <w:vAlign w:val="center"/>
          </w:tcPr>
          <w:p w14:paraId="0631F075">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1467" w:type="dxa"/>
            <w:noWrap w:val="0"/>
            <w:vAlign w:val="center"/>
          </w:tcPr>
          <w:p w14:paraId="4F7D2739">
            <w:pPr>
              <w:pStyle w:val="24"/>
              <w:spacing w:line="360" w:lineRule="auto"/>
              <w:ind w:firstLine="0" w:firstLineChars="0"/>
              <w:jc w:val="center"/>
              <w:rPr>
                <w:rFonts w:hint="eastAsia" w:ascii="宋体" w:hAnsi="宋体" w:eastAsia="宋体" w:cs="仿宋_GB2312"/>
                <w:color w:val="auto"/>
                <w:kern w:val="2"/>
                <w:sz w:val="21"/>
                <w:szCs w:val="21"/>
                <w:highlight w:val="none"/>
              </w:rPr>
            </w:pPr>
          </w:p>
        </w:tc>
      </w:tr>
      <w:tr w14:paraId="065419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000EF370">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4</w:t>
            </w:r>
          </w:p>
        </w:tc>
        <w:tc>
          <w:tcPr>
            <w:tcW w:w="900" w:type="dxa"/>
            <w:tcBorders>
              <w:right w:val="single" w:color="auto" w:sz="4" w:space="0"/>
            </w:tcBorders>
            <w:noWrap w:val="0"/>
            <w:vAlign w:val="center"/>
          </w:tcPr>
          <w:p w14:paraId="61402C49">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989" w:type="dxa"/>
            <w:tcBorders>
              <w:left w:val="single" w:color="auto" w:sz="4" w:space="0"/>
            </w:tcBorders>
            <w:noWrap w:val="0"/>
            <w:vAlign w:val="center"/>
          </w:tcPr>
          <w:p w14:paraId="0370E1F4">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690" w:type="dxa"/>
            <w:noWrap w:val="0"/>
            <w:vAlign w:val="center"/>
          </w:tcPr>
          <w:p w14:paraId="15EEA808">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1467" w:type="dxa"/>
            <w:noWrap w:val="0"/>
            <w:vAlign w:val="center"/>
          </w:tcPr>
          <w:p w14:paraId="41346415">
            <w:pPr>
              <w:pStyle w:val="24"/>
              <w:spacing w:line="360" w:lineRule="auto"/>
              <w:ind w:firstLine="0" w:firstLineChars="0"/>
              <w:jc w:val="center"/>
              <w:rPr>
                <w:rFonts w:hint="eastAsia" w:ascii="宋体" w:hAnsi="宋体" w:eastAsia="宋体" w:cs="仿宋_GB2312"/>
                <w:color w:val="auto"/>
                <w:kern w:val="2"/>
                <w:sz w:val="21"/>
                <w:szCs w:val="21"/>
                <w:highlight w:val="none"/>
              </w:rPr>
            </w:pPr>
          </w:p>
        </w:tc>
      </w:tr>
      <w:tr w14:paraId="7F8ACC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A895261">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5</w:t>
            </w:r>
          </w:p>
        </w:tc>
        <w:tc>
          <w:tcPr>
            <w:tcW w:w="900" w:type="dxa"/>
            <w:tcBorders>
              <w:right w:val="single" w:color="auto" w:sz="4" w:space="0"/>
            </w:tcBorders>
            <w:noWrap w:val="0"/>
            <w:vAlign w:val="center"/>
          </w:tcPr>
          <w:p w14:paraId="26A1F032">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989" w:type="dxa"/>
            <w:tcBorders>
              <w:left w:val="single" w:color="auto" w:sz="4" w:space="0"/>
            </w:tcBorders>
            <w:noWrap w:val="0"/>
            <w:vAlign w:val="center"/>
          </w:tcPr>
          <w:p w14:paraId="1B23CCDA">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690" w:type="dxa"/>
            <w:noWrap w:val="0"/>
            <w:vAlign w:val="center"/>
          </w:tcPr>
          <w:p w14:paraId="06160048">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1467" w:type="dxa"/>
            <w:noWrap w:val="0"/>
            <w:vAlign w:val="center"/>
          </w:tcPr>
          <w:p w14:paraId="68101A25">
            <w:pPr>
              <w:pStyle w:val="24"/>
              <w:spacing w:line="360" w:lineRule="auto"/>
              <w:ind w:firstLine="0" w:firstLineChars="0"/>
              <w:jc w:val="center"/>
              <w:rPr>
                <w:rFonts w:hint="eastAsia" w:ascii="宋体" w:hAnsi="宋体" w:eastAsia="宋体" w:cs="仿宋_GB2312"/>
                <w:color w:val="auto"/>
                <w:kern w:val="2"/>
                <w:sz w:val="21"/>
                <w:szCs w:val="21"/>
                <w:highlight w:val="none"/>
              </w:rPr>
            </w:pPr>
          </w:p>
        </w:tc>
      </w:tr>
      <w:tr w14:paraId="1A3AE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56E27B03">
            <w:pPr>
              <w:pStyle w:val="24"/>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w:t>
            </w:r>
          </w:p>
        </w:tc>
        <w:tc>
          <w:tcPr>
            <w:tcW w:w="900" w:type="dxa"/>
            <w:tcBorders>
              <w:right w:val="single" w:color="auto" w:sz="4" w:space="0"/>
            </w:tcBorders>
            <w:noWrap w:val="0"/>
            <w:vAlign w:val="center"/>
          </w:tcPr>
          <w:p w14:paraId="71989E7F">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989" w:type="dxa"/>
            <w:tcBorders>
              <w:left w:val="single" w:color="auto" w:sz="4" w:space="0"/>
            </w:tcBorders>
            <w:noWrap w:val="0"/>
            <w:vAlign w:val="center"/>
          </w:tcPr>
          <w:p w14:paraId="0AEF086C">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2690" w:type="dxa"/>
            <w:noWrap w:val="0"/>
            <w:vAlign w:val="center"/>
          </w:tcPr>
          <w:p w14:paraId="67A0EEF4">
            <w:pPr>
              <w:pStyle w:val="24"/>
              <w:spacing w:line="360" w:lineRule="auto"/>
              <w:ind w:firstLine="0" w:firstLineChars="0"/>
              <w:jc w:val="center"/>
              <w:rPr>
                <w:rFonts w:hint="eastAsia" w:ascii="宋体" w:hAnsi="宋体" w:eastAsia="宋体" w:cs="仿宋_GB2312"/>
                <w:color w:val="auto"/>
                <w:kern w:val="2"/>
                <w:sz w:val="21"/>
                <w:szCs w:val="21"/>
                <w:highlight w:val="none"/>
              </w:rPr>
            </w:pPr>
          </w:p>
        </w:tc>
        <w:tc>
          <w:tcPr>
            <w:tcW w:w="1467" w:type="dxa"/>
            <w:tcBorders>
              <w:right w:val="single" w:color="auto" w:sz="4" w:space="0"/>
            </w:tcBorders>
            <w:noWrap w:val="0"/>
            <w:vAlign w:val="center"/>
          </w:tcPr>
          <w:p w14:paraId="62C44B71">
            <w:pPr>
              <w:pStyle w:val="24"/>
              <w:spacing w:line="360" w:lineRule="auto"/>
              <w:ind w:firstLine="0" w:firstLineChars="0"/>
              <w:jc w:val="center"/>
              <w:rPr>
                <w:rFonts w:hint="eastAsia" w:ascii="宋体" w:hAnsi="宋体" w:eastAsia="宋体" w:cs="仿宋_GB2312"/>
                <w:color w:val="auto"/>
                <w:kern w:val="2"/>
                <w:sz w:val="21"/>
                <w:szCs w:val="21"/>
                <w:highlight w:val="none"/>
              </w:rPr>
            </w:pPr>
          </w:p>
        </w:tc>
      </w:tr>
    </w:tbl>
    <w:p w14:paraId="7F3DDB9F">
      <w:pPr>
        <w:pStyle w:val="24"/>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注：</w:t>
      </w:r>
    </w:p>
    <w:p w14:paraId="33E0CBF5">
      <w:pPr>
        <w:pStyle w:val="24"/>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1. 说明：应对照谈判文件“</w:t>
      </w:r>
      <w:r>
        <w:rPr>
          <w:rFonts w:hint="eastAsia" w:ascii="宋体" w:hAnsi="宋体"/>
          <w:color w:val="auto"/>
          <w:kern w:val="0"/>
          <w:sz w:val="21"/>
          <w:szCs w:val="21"/>
          <w:highlight w:val="none"/>
          <w:lang w:val="en-US" w:eastAsia="zh-CN"/>
        </w:rPr>
        <w:t>第四部分</w:t>
      </w:r>
      <w:r>
        <w:rPr>
          <w:rFonts w:hint="eastAsia" w:ascii="宋体" w:hAnsi="宋体" w:eastAsia="宋体" w:cs="仿宋_GB2312"/>
          <w:color w:val="auto"/>
          <w:sz w:val="21"/>
          <w:szCs w:val="21"/>
          <w:highlight w:val="none"/>
        </w:rPr>
        <w:t xml:space="preserve"> 采购需求”中的技术需求逐条实质性响应，并作出偏离说明。</w:t>
      </w:r>
    </w:p>
    <w:p w14:paraId="2449D2B5">
      <w:pPr>
        <w:pStyle w:val="24"/>
        <w:spacing w:line="360" w:lineRule="auto"/>
        <w:ind w:firstLine="0" w:firstLineChars="0"/>
        <w:contextualSpacing/>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2.供应商应根据竞标设备的性能指标，对照谈判文件要求，在“偏离说明”中注明“正偏离”、“负偏离”或者“无偏离”。既不属于“正偏离”也不属于“负偏离”即为“无偏离”。</w:t>
      </w:r>
    </w:p>
    <w:p w14:paraId="4656ECD6">
      <w:pPr>
        <w:pStyle w:val="24"/>
        <w:spacing w:line="360" w:lineRule="auto"/>
        <w:ind w:firstLine="0" w:firstLineChars="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3.供应商认为其竞标响应有正偏离的，请在技术偏离表中列明，且在响应文件中提供</w:t>
      </w:r>
      <w:r>
        <w:rPr>
          <w:rFonts w:hint="eastAsia"/>
          <w:color w:val="auto"/>
          <w:sz w:val="21"/>
          <w:szCs w:val="21"/>
          <w:highlight w:val="none"/>
          <w:lang w:val="en-US" w:eastAsia="zh-CN"/>
        </w:rPr>
        <w:t>产品技术资料（技术资料可以是公开发布的产品宣传彩页，或第三方检测机构出具的检测报告，或者是产品技术参数说明书等），产品技术资料需加盖供应商公章。</w:t>
      </w:r>
    </w:p>
    <w:p w14:paraId="1E6B1641">
      <w:pPr>
        <w:pStyle w:val="24"/>
        <w:spacing w:line="360" w:lineRule="auto"/>
        <w:ind w:firstLine="0" w:firstLineChars="0"/>
        <w:contextualSpacing/>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w:t>
      </w:r>
      <w:r>
        <w:rPr>
          <w:rFonts w:ascii="宋体" w:hAnsi="宋体" w:eastAsia="宋体"/>
          <w:color w:val="auto"/>
          <w:sz w:val="21"/>
          <w:szCs w:val="21"/>
          <w:highlight w:val="none"/>
        </w:rPr>
        <w:t>.</w:t>
      </w:r>
      <w:r>
        <w:rPr>
          <w:rFonts w:hint="eastAsia" w:ascii="宋体" w:hAnsi="宋体" w:eastAsia="宋体"/>
          <w:color w:val="auto"/>
          <w:sz w:val="21"/>
          <w:szCs w:val="21"/>
          <w:highlight w:val="none"/>
        </w:rPr>
        <w:t>如技术偏离表中的竞标响应与</w:t>
      </w:r>
      <w:r>
        <w:rPr>
          <w:rFonts w:hint="eastAsia"/>
          <w:color w:val="auto"/>
          <w:sz w:val="21"/>
          <w:szCs w:val="21"/>
          <w:highlight w:val="none"/>
          <w:lang w:val="en-US" w:eastAsia="zh-CN"/>
        </w:rPr>
        <w:t>产品技术资料</w:t>
      </w:r>
      <w:r>
        <w:rPr>
          <w:rFonts w:hint="eastAsia" w:ascii="宋体" w:hAnsi="宋体" w:eastAsia="宋体"/>
          <w:color w:val="auto"/>
          <w:sz w:val="21"/>
          <w:szCs w:val="21"/>
          <w:highlight w:val="none"/>
        </w:rPr>
        <w:t>不一致的，以</w:t>
      </w:r>
      <w:r>
        <w:rPr>
          <w:rFonts w:hint="eastAsia"/>
          <w:color w:val="auto"/>
          <w:sz w:val="21"/>
          <w:szCs w:val="21"/>
          <w:highlight w:val="none"/>
          <w:lang w:val="en-US" w:eastAsia="zh-CN"/>
        </w:rPr>
        <w:t>产品技术资料</w:t>
      </w:r>
      <w:r>
        <w:rPr>
          <w:rFonts w:hint="eastAsia" w:ascii="宋体" w:hAnsi="宋体" w:eastAsia="宋体"/>
          <w:color w:val="auto"/>
          <w:sz w:val="21"/>
          <w:szCs w:val="21"/>
          <w:highlight w:val="none"/>
        </w:rPr>
        <w:t>为准。</w:t>
      </w:r>
    </w:p>
    <w:p w14:paraId="45E19629">
      <w:pPr>
        <w:pStyle w:val="24"/>
        <w:spacing w:line="360" w:lineRule="auto"/>
        <w:ind w:firstLine="0" w:firstLineChars="0"/>
        <w:contextualSpacing/>
        <w:rPr>
          <w:rFonts w:hint="eastAsia" w:ascii="宋体" w:hAnsi="宋体" w:eastAsia="宋体" w:cs="仿宋_GB2312"/>
          <w:color w:val="auto"/>
          <w:sz w:val="21"/>
          <w:szCs w:val="21"/>
          <w:highlight w:val="none"/>
        </w:rPr>
      </w:pPr>
    </w:p>
    <w:p w14:paraId="16F861E2">
      <w:pPr>
        <w:spacing w:line="360" w:lineRule="auto"/>
        <w:ind w:right="-817" w:rightChars="-389"/>
        <w:contextualSpacing/>
        <w:rPr>
          <w:rFonts w:hint="eastAsia" w:ascii="宋体" w:hAnsi="宋体" w:cs="仿宋_GB2312"/>
          <w:color w:val="auto"/>
          <w:sz w:val="21"/>
          <w:szCs w:val="21"/>
          <w:highlight w:val="none"/>
        </w:rPr>
      </w:pPr>
    </w:p>
    <w:p w14:paraId="3E9EDBD2">
      <w:pPr>
        <w:spacing w:line="360" w:lineRule="auto"/>
        <w:ind w:right="-817" w:rightChars="-389"/>
        <w:contextualSpacing/>
        <w:jc w:val="center"/>
        <w:rPr>
          <w:rFonts w:hint="eastAsia" w:ascii="宋体" w:hAnsi="宋体" w:cs="仿宋_GB2312"/>
          <w:color w:val="auto"/>
          <w:sz w:val="21"/>
          <w:szCs w:val="21"/>
          <w:highlight w:val="none"/>
        </w:rPr>
      </w:pPr>
      <w:r>
        <w:rPr>
          <w:rFonts w:hint="eastAsia" w:ascii="宋体" w:hAnsi="宋体" w:eastAsia="宋体" w:cs="宋体"/>
          <w:color w:val="auto"/>
          <w:kern w:val="0"/>
          <w:sz w:val="21"/>
          <w:szCs w:val="21"/>
          <w:highlight w:val="none"/>
          <w:lang w:val="zh-CN"/>
        </w:rPr>
        <w:t>法定代表人（负责人）或委托代理人(签名)</w:t>
      </w:r>
      <w:r>
        <w:rPr>
          <w:rFonts w:hint="eastAsia" w:ascii="宋体" w:hAnsi="宋体" w:cs="仿宋_GB2312"/>
          <w:color w:val="auto"/>
          <w:sz w:val="21"/>
          <w:szCs w:val="21"/>
          <w:highlight w:val="none"/>
        </w:rPr>
        <w:t>：</w:t>
      </w:r>
    </w:p>
    <w:p w14:paraId="621190FC">
      <w:pPr>
        <w:spacing w:line="360" w:lineRule="auto"/>
        <w:ind w:right="-817" w:rightChars="-389" w:firstLine="3150" w:firstLineChars="1500"/>
        <w:contextualSpacing/>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 xml:space="preserve">供应商（盖公章）：      </w:t>
      </w:r>
    </w:p>
    <w:p w14:paraId="6AC771A7">
      <w:pPr>
        <w:spacing w:line="360" w:lineRule="auto"/>
        <w:ind w:right="-817" w:rightChars="-389" w:firstLine="3150" w:firstLineChars="1500"/>
        <w:contextualSpacing/>
        <w:rPr>
          <w:rFonts w:ascii="仿宋_GB2312" w:hAnsi="仿宋_GB2312" w:eastAsia="仿宋_GB2312" w:cs="仿宋_GB2312"/>
          <w:color w:val="auto"/>
          <w:sz w:val="21"/>
          <w:szCs w:val="21"/>
          <w:highlight w:val="none"/>
        </w:rPr>
      </w:pPr>
      <w:r>
        <w:rPr>
          <w:rFonts w:hint="eastAsia" w:ascii="宋体" w:hAnsi="宋体" w:cs="仿宋_GB2312"/>
          <w:color w:val="auto"/>
          <w:sz w:val="21"/>
          <w:szCs w:val="21"/>
          <w:highlight w:val="none"/>
        </w:rPr>
        <w:t>日期：   年   月   日</w:t>
      </w:r>
    </w:p>
    <w:p w14:paraId="2B9C016E">
      <w:pPr>
        <w:snapToGrid w:val="0"/>
        <w:spacing w:line="360" w:lineRule="auto"/>
        <w:jc w:val="center"/>
        <w:rPr>
          <w:rFonts w:hint="eastAsia" w:ascii="宋体" w:hAnsi="宋体" w:eastAsia="宋体" w:cs="宋体"/>
          <w:b/>
          <w:color w:val="auto"/>
          <w:kern w:val="0"/>
          <w:sz w:val="32"/>
          <w:szCs w:val="32"/>
          <w:highlight w:val="none"/>
          <w:lang w:val="zh-CN"/>
        </w:rPr>
      </w:pPr>
    </w:p>
    <w:p w14:paraId="4AAA50B4">
      <w:pPr>
        <w:pStyle w:val="32"/>
        <w:numPr>
          <w:ilvl w:val="0"/>
          <w:numId w:val="0"/>
        </w:numPr>
        <w:spacing w:line="360" w:lineRule="auto"/>
        <w:ind w:firstLine="480" w:firstLineChars="200"/>
        <w:rPr>
          <w:rFonts w:hint="eastAsia" w:hAnsi="宋体" w:cs="宋体"/>
          <w:color w:val="auto"/>
          <w:sz w:val="24"/>
          <w:highlight w:val="none"/>
          <w:lang w:val="zh-CN"/>
        </w:rPr>
      </w:pPr>
    </w:p>
    <w:p w14:paraId="767745F1">
      <w:pPr>
        <w:ind w:firstLineChars="200"/>
        <w:rPr>
          <w:rFonts w:hint="eastAsia" w:hAnsi="宋体" w:cs="宋体"/>
          <w:color w:val="auto"/>
          <w:sz w:val="24"/>
          <w:highlight w:val="none"/>
          <w:lang w:val="zh-CN"/>
        </w:rPr>
      </w:pPr>
      <w:r>
        <w:rPr>
          <w:rFonts w:hint="eastAsia" w:hAnsi="宋体" w:cs="宋体"/>
          <w:color w:val="auto"/>
          <w:sz w:val="24"/>
          <w:highlight w:val="none"/>
          <w:lang w:val="zh-CN"/>
        </w:rPr>
        <w:br w:type="page"/>
      </w:r>
    </w:p>
    <w:p w14:paraId="47CAE52C">
      <w:pPr>
        <w:pStyle w:val="32"/>
        <w:numPr>
          <w:ilvl w:val="0"/>
          <w:numId w:val="0"/>
        </w:numPr>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w:t>
      </w:r>
      <w:r>
        <w:rPr>
          <w:rFonts w:hint="eastAsia" w:hAnsi="宋体" w:cs="宋体"/>
          <w:color w:val="auto"/>
          <w:sz w:val="24"/>
          <w:highlight w:val="none"/>
          <w:lang w:val="en-US" w:eastAsia="zh-CN"/>
        </w:rPr>
        <w:t>7</w:t>
      </w:r>
      <w:r>
        <w:rPr>
          <w:rFonts w:hint="eastAsia" w:hAnsi="宋体" w:cs="宋体"/>
          <w:color w:val="auto"/>
          <w:sz w:val="24"/>
          <w:highlight w:val="none"/>
          <w:lang w:val="zh-CN"/>
        </w:rPr>
        <w:t>）认为需要的其他商务文件或说明（</w:t>
      </w:r>
      <w:r>
        <w:rPr>
          <w:rFonts w:hint="eastAsia" w:hAnsi="宋体" w:cs="宋体"/>
          <w:color w:val="auto"/>
          <w:sz w:val="24"/>
          <w:highlight w:val="none"/>
          <w:lang w:val="en-US" w:eastAsia="zh-CN"/>
        </w:rPr>
        <w:t>如有</w:t>
      </w:r>
      <w:r>
        <w:rPr>
          <w:rFonts w:hint="eastAsia" w:hAnsi="宋体" w:cs="宋体"/>
          <w:color w:val="auto"/>
          <w:sz w:val="24"/>
          <w:highlight w:val="none"/>
          <w:lang w:val="zh-CN"/>
        </w:rPr>
        <w:t>）；</w:t>
      </w:r>
    </w:p>
    <w:p w14:paraId="132FE750">
      <w:pPr>
        <w:pStyle w:val="32"/>
        <w:spacing w:line="360" w:lineRule="auto"/>
        <w:ind w:firstLine="480" w:firstLineChars="200"/>
        <w:rPr>
          <w:rFonts w:hint="eastAsia" w:hAnsi="宋体" w:cs="宋体"/>
          <w:color w:val="auto"/>
          <w:sz w:val="24"/>
          <w:highlight w:val="none"/>
        </w:rPr>
      </w:pPr>
    </w:p>
    <w:p w14:paraId="18B7898B">
      <w:pPr>
        <w:pStyle w:val="32"/>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rPr>
        <w:t>▲</w:t>
      </w:r>
      <w:r>
        <w:rPr>
          <w:rFonts w:hint="eastAsia" w:hAnsi="宋体" w:cs="宋体"/>
          <w:color w:val="auto"/>
          <w:sz w:val="24"/>
          <w:highlight w:val="none"/>
          <w:lang w:eastAsia="zh-CN"/>
        </w:rPr>
        <w:t>（</w:t>
      </w:r>
      <w:r>
        <w:rPr>
          <w:rFonts w:hint="eastAsia" w:hAnsi="宋体" w:cs="宋体"/>
          <w:color w:val="auto"/>
          <w:sz w:val="24"/>
          <w:highlight w:val="none"/>
          <w:lang w:val="en-US" w:eastAsia="zh-CN"/>
        </w:rPr>
        <w:t>8</w:t>
      </w:r>
      <w:r>
        <w:rPr>
          <w:rFonts w:hint="eastAsia" w:hAnsi="宋体" w:cs="宋体"/>
          <w:color w:val="auto"/>
          <w:sz w:val="24"/>
          <w:highlight w:val="none"/>
          <w:lang w:eastAsia="zh-CN"/>
        </w:rPr>
        <w:t>）</w:t>
      </w:r>
      <w:r>
        <w:rPr>
          <w:rFonts w:hint="eastAsia" w:hAnsi="宋体" w:cs="宋体"/>
          <w:color w:val="auto"/>
          <w:sz w:val="24"/>
          <w:highlight w:val="none"/>
          <w:lang w:val="zh-CN"/>
        </w:rPr>
        <w:t>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r>
        <w:rPr>
          <w:rFonts w:hint="eastAsia" w:hAnsi="宋体" w:cs="宋体"/>
          <w:color w:val="auto"/>
          <w:sz w:val="24"/>
          <w:highlight w:val="none"/>
        </w:rPr>
        <w:t>必须提供</w:t>
      </w:r>
      <w:r>
        <w:rPr>
          <w:rFonts w:hint="eastAsia" w:hAnsi="宋体" w:cs="宋体"/>
          <w:color w:val="auto"/>
          <w:sz w:val="24"/>
          <w:highlight w:val="none"/>
          <w:lang w:val="zh-CN"/>
        </w:rPr>
        <w:t>）；</w:t>
      </w:r>
    </w:p>
    <w:p w14:paraId="21809AAF">
      <w:pPr>
        <w:pStyle w:val="32"/>
        <w:numPr>
          <w:ilvl w:val="0"/>
          <w:numId w:val="0"/>
        </w:numPr>
        <w:spacing w:line="360" w:lineRule="auto"/>
        <w:ind w:firstLine="480" w:firstLineChars="200"/>
        <w:rPr>
          <w:rFonts w:hint="eastAsia" w:hAnsi="宋体" w:cs="宋体"/>
          <w:color w:val="auto"/>
          <w:sz w:val="24"/>
          <w:highlight w:val="none"/>
          <w:lang w:val="zh-CN"/>
        </w:rPr>
      </w:pPr>
    </w:p>
    <w:p w14:paraId="6C601B79">
      <w:pPr>
        <w:pStyle w:val="32"/>
        <w:numPr>
          <w:ilvl w:val="0"/>
          <w:numId w:val="0"/>
        </w:numPr>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lang w:val="zh-CN"/>
        </w:rPr>
        <w:t>（</w:t>
      </w:r>
      <w:r>
        <w:rPr>
          <w:rFonts w:hint="eastAsia" w:hAnsi="宋体" w:cs="宋体"/>
          <w:color w:val="auto"/>
          <w:sz w:val="24"/>
          <w:highlight w:val="none"/>
          <w:lang w:val="en-US" w:eastAsia="zh-CN"/>
        </w:rPr>
        <w:t>9</w:t>
      </w:r>
      <w:r>
        <w:rPr>
          <w:rFonts w:hint="eastAsia" w:hAnsi="宋体" w:cs="宋体"/>
          <w:color w:val="auto"/>
          <w:sz w:val="24"/>
          <w:highlight w:val="none"/>
          <w:lang w:val="zh-CN"/>
        </w:rPr>
        <w:t>）优惠条件及特殊承诺（</w:t>
      </w:r>
      <w:r>
        <w:rPr>
          <w:rFonts w:hint="eastAsia" w:hAnsi="宋体" w:cs="宋体"/>
          <w:color w:val="auto"/>
          <w:sz w:val="24"/>
          <w:highlight w:val="none"/>
          <w:lang w:val="en-US" w:eastAsia="zh-CN"/>
        </w:rPr>
        <w:t>如有</w:t>
      </w:r>
      <w:r>
        <w:rPr>
          <w:rFonts w:hint="eastAsia" w:hAnsi="宋体" w:cs="宋体"/>
          <w:color w:val="auto"/>
          <w:sz w:val="24"/>
          <w:highlight w:val="none"/>
          <w:lang w:val="zh-CN"/>
        </w:rPr>
        <w:t>）；</w:t>
      </w:r>
    </w:p>
    <w:p w14:paraId="57BD6813">
      <w:pPr>
        <w:pStyle w:val="32"/>
        <w:numPr>
          <w:ilvl w:val="0"/>
          <w:numId w:val="0"/>
        </w:numPr>
        <w:spacing w:line="360" w:lineRule="auto"/>
        <w:ind w:firstLine="480" w:firstLineChars="200"/>
        <w:rPr>
          <w:rFonts w:hint="eastAsia" w:hAnsi="宋体" w:cs="宋体"/>
          <w:color w:val="auto"/>
          <w:sz w:val="24"/>
          <w:highlight w:val="none"/>
        </w:rPr>
      </w:pPr>
    </w:p>
    <w:p w14:paraId="612373AD">
      <w:pPr>
        <w:pStyle w:val="32"/>
        <w:numPr>
          <w:ilvl w:val="0"/>
          <w:numId w:val="0"/>
        </w:numPr>
        <w:spacing w:line="360" w:lineRule="auto"/>
        <w:ind w:firstLine="480" w:firstLineChars="200"/>
        <w:rPr>
          <w:rFonts w:hint="eastAsia" w:hAnsi="宋体" w:cs="宋体"/>
          <w:color w:val="auto"/>
          <w:sz w:val="24"/>
          <w:highlight w:val="none"/>
          <w:lang w:val="zh-CN"/>
        </w:rPr>
      </w:pPr>
      <w:r>
        <w:rPr>
          <w:rFonts w:hint="eastAsia" w:hAnsi="宋体" w:cs="宋体"/>
          <w:color w:val="auto"/>
          <w:sz w:val="24"/>
          <w:highlight w:val="none"/>
        </w:rPr>
        <w:t>▲</w:t>
      </w:r>
      <w:r>
        <w:rPr>
          <w:rFonts w:hint="eastAsia" w:hAnsi="宋体" w:cs="宋体"/>
          <w:color w:val="auto"/>
          <w:sz w:val="24"/>
          <w:highlight w:val="none"/>
          <w:lang w:val="en-US" w:eastAsia="zh-CN"/>
        </w:rPr>
        <w:t>（10）响应产品规格配置清单</w:t>
      </w:r>
      <w:r>
        <w:rPr>
          <w:rFonts w:hint="eastAsia" w:cs="宋体" w:asciiTheme="minorEastAsia" w:hAnsiTheme="minorEastAsia" w:eastAsiaTheme="minorEastAsia"/>
          <w:color w:val="auto"/>
          <w:sz w:val="24"/>
          <w:highlight w:val="none"/>
          <w:lang w:val="en-US" w:eastAsia="zh-CN"/>
        </w:rPr>
        <w:t>（</w:t>
      </w:r>
      <w:r>
        <w:rPr>
          <w:rFonts w:hint="eastAsia" w:cs="宋体" w:asciiTheme="minorEastAsia" w:hAnsiTheme="minorEastAsia" w:eastAsiaTheme="minorEastAsia"/>
          <w:color w:val="auto"/>
          <w:sz w:val="24"/>
          <w:highlight w:val="none"/>
        </w:rPr>
        <w:t>必须提供</w:t>
      </w:r>
      <w:r>
        <w:rPr>
          <w:rFonts w:hint="eastAsia" w:cs="宋体" w:asciiTheme="minorEastAsia" w:hAnsiTheme="minorEastAsia" w:eastAsiaTheme="minorEastAsia"/>
          <w:color w:val="auto"/>
          <w:sz w:val="24"/>
          <w:highlight w:val="none"/>
          <w:lang w:val="en-US" w:eastAsia="zh-CN"/>
        </w:rPr>
        <w:t>）；</w:t>
      </w:r>
    </w:p>
    <w:p w14:paraId="15527702">
      <w:pPr>
        <w:snapToGrid w:val="0"/>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1DF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E6AA60">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序号</w:t>
            </w:r>
          </w:p>
        </w:tc>
        <w:tc>
          <w:tcPr>
            <w:tcW w:w="1531" w:type="dxa"/>
            <w:vAlign w:val="center"/>
          </w:tcPr>
          <w:p w14:paraId="1AB2BCB6">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设备名称</w:t>
            </w:r>
          </w:p>
        </w:tc>
        <w:tc>
          <w:tcPr>
            <w:tcW w:w="2160" w:type="dxa"/>
            <w:vAlign w:val="center"/>
          </w:tcPr>
          <w:p w14:paraId="4A8CAADF">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响应品牌及型号</w:t>
            </w:r>
          </w:p>
        </w:tc>
        <w:tc>
          <w:tcPr>
            <w:tcW w:w="2340" w:type="dxa"/>
            <w:vAlign w:val="center"/>
          </w:tcPr>
          <w:p w14:paraId="12604588">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规格配置详细说明</w:t>
            </w:r>
          </w:p>
        </w:tc>
        <w:tc>
          <w:tcPr>
            <w:tcW w:w="1080" w:type="dxa"/>
            <w:vAlign w:val="center"/>
          </w:tcPr>
          <w:p w14:paraId="20D6ABC5">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数量</w:t>
            </w:r>
          </w:p>
        </w:tc>
        <w:tc>
          <w:tcPr>
            <w:tcW w:w="1332" w:type="dxa"/>
            <w:vAlign w:val="center"/>
          </w:tcPr>
          <w:p w14:paraId="3CE8A0B2">
            <w:pPr>
              <w:spacing w:line="360" w:lineRule="auto"/>
              <w:jc w:val="center"/>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备注</w:t>
            </w:r>
          </w:p>
        </w:tc>
      </w:tr>
      <w:tr w14:paraId="16EE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6A6433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1531" w:type="dxa"/>
            <w:vAlign w:val="center"/>
          </w:tcPr>
          <w:p w14:paraId="0CCF0208">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B03CE2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4B3BE32E">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8A1CB3D">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0CE2638">
            <w:pPr>
              <w:spacing w:line="360" w:lineRule="auto"/>
              <w:jc w:val="center"/>
              <w:rPr>
                <w:rFonts w:cs="仿宋_GB2312" w:asciiTheme="minorEastAsia" w:hAnsiTheme="minorEastAsia" w:eastAsiaTheme="minorEastAsia"/>
                <w:color w:val="auto"/>
                <w:sz w:val="24"/>
                <w:highlight w:val="none"/>
              </w:rPr>
            </w:pPr>
          </w:p>
        </w:tc>
      </w:tr>
      <w:tr w14:paraId="55A8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590C3E0">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1531" w:type="dxa"/>
            <w:vAlign w:val="center"/>
          </w:tcPr>
          <w:p w14:paraId="7A5CC653">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12AD8C2">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1FA5B883">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409192B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3A6C4ECF">
            <w:pPr>
              <w:spacing w:line="360" w:lineRule="auto"/>
              <w:jc w:val="center"/>
              <w:rPr>
                <w:rFonts w:cs="仿宋_GB2312" w:asciiTheme="minorEastAsia" w:hAnsiTheme="minorEastAsia" w:eastAsiaTheme="minorEastAsia"/>
                <w:color w:val="auto"/>
                <w:sz w:val="24"/>
                <w:highlight w:val="none"/>
              </w:rPr>
            </w:pPr>
          </w:p>
        </w:tc>
      </w:tr>
      <w:tr w14:paraId="4612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0C9C29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1531" w:type="dxa"/>
            <w:vAlign w:val="center"/>
          </w:tcPr>
          <w:p w14:paraId="04FB4550">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F75F0B1">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56BF4BE5">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D53A1B7">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BF73A48">
            <w:pPr>
              <w:spacing w:line="360" w:lineRule="auto"/>
              <w:jc w:val="center"/>
              <w:rPr>
                <w:rFonts w:cs="仿宋_GB2312" w:asciiTheme="minorEastAsia" w:hAnsiTheme="minorEastAsia" w:eastAsiaTheme="minorEastAsia"/>
                <w:color w:val="auto"/>
                <w:sz w:val="24"/>
                <w:highlight w:val="none"/>
              </w:rPr>
            </w:pPr>
          </w:p>
        </w:tc>
      </w:tr>
      <w:tr w14:paraId="7FAF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BAA0FB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1531" w:type="dxa"/>
            <w:vAlign w:val="center"/>
          </w:tcPr>
          <w:p w14:paraId="4B237A37">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2FB9832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3CD58534">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6B4EFBB9">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029EE697">
            <w:pPr>
              <w:spacing w:line="360" w:lineRule="auto"/>
              <w:jc w:val="center"/>
              <w:rPr>
                <w:rFonts w:cs="仿宋_GB2312" w:asciiTheme="minorEastAsia" w:hAnsiTheme="minorEastAsia" w:eastAsiaTheme="minorEastAsia"/>
                <w:color w:val="auto"/>
                <w:sz w:val="24"/>
                <w:highlight w:val="none"/>
              </w:rPr>
            </w:pPr>
          </w:p>
        </w:tc>
      </w:tr>
      <w:tr w14:paraId="7EF0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BE54A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w:t>
            </w:r>
          </w:p>
        </w:tc>
        <w:tc>
          <w:tcPr>
            <w:tcW w:w="1531" w:type="dxa"/>
            <w:vAlign w:val="center"/>
          </w:tcPr>
          <w:p w14:paraId="2B157D18">
            <w:pPr>
              <w:snapToGrid w:val="0"/>
              <w:spacing w:line="360" w:lineRule="auto"/>
              <w:jc w:val="center"/>
              <w:rPr>
                <w:rFonts w:cs="仿宋_GB2312" w:asciiTheme="minorEastAsia" w:hAnsiTheme="minorEastAsia" w:eastAsiaTheme="minorEastAsia"/>
                <w:color w:val="auto"/>
                <w:sz w:val="24"/>
                <w:highlight w:val="none"/>
              </w:rPr>
            </w:pPr>
          </w:p>
        </w:tc>
        <w:tc>
          <w:tcPr>
            <w:tcW w:w="2160" w:type="dxa"/>
            <w:vAlign w:val="center"/>
          </w:tcPr>
          <w:p w14:paraId="3F05C07D">
            <w:pPr>
              <w:snapToGrid w:val="0"/>
              <w:spacing w:line="360" w:lineRule="auto"/>
              <w:jc w:val="center"/>
              <w:rPr>
                <w:rFonts w:cs="仿宋_GB2312" w:asciiTheme="minorEastAsia" w:hAnsiTheme="minorEastAsia" w:eastAsiaTheme="minorEastAsia"/>
                <w:color w:val="auto"/>
                <w:sz w:val="24"/>
                <w:highlight w:val="none"/>
              </w:rPr>
            </w:pPr>
          </w:p>
        </w:tc>
        <w:tc>
          <w:tcPr>
            <w:tcW w:w="2340" w:type="dxa"/>
            <w:vAlign w:val="center"/>
          </w:tcPr>
          <w:p w14:paraId="6C787D3C">
            <w:pPr>
              <w:spacing w:line="360" w:lineRule="auto"/>
              <w:jc w:val="center"/>
              <w:rPr>
                <w:rFonts w:cs="仿宋_GB2312" w:asciiTheme="minorEastAsia" w:hAnsiTheme="minorEastAsia" w:eastAsiaTheme="minorEastAsia"/>
                <w:color w:val="auto"/>
                <w:sz w:val="24"/>
                <w:highlight w:val="none"/>
              </w:rPr>
            </w:pPr>
          </w:p>
        </w:tc>
        <w:tc>
          <w:tcPr>
            <w:tcW w:w="1080" w:type="dxa"/>
            <w:vAlign w:val="center"/>
          </w:tcPr>
          <w:p w14:paraId="36AF1F7C">
            <w:pPr>
              <w:spacing w:line="360" w:lineRule="auto"/>
              <w:jc w:val="center"/>
              <w:rPr>
                <w:rFonts w:cs="仿宋_GB2312" w:asciiTheme="minorEastAsia" w:hAnsiTheme="minorEastAsia" w:eastAsiaTheme="minorEastAsia"/>
                <w:color w:val="auto"/>
                <w:sz w:val="24"/>
                <w:highlight w:val="none"/>
              </w:rPr>
            </w:pPr>
          </w:p>
        </w:tc>
        <w:tc>
          <w:tcPr>
            <w:tcW w:w="1332" w:type="dxa"/>
            <w:vAlign w:val="center"/>
          </w:tcPr>
          <w:p w14:paraId="67DF89A7">
            <w:pPr>
              <w:spacing w:line="360" w:lineRule="auto"/>
              <w:jc w:val="center"/>
              <w:rPr>
                <w:rFonts w:cs="仿宋_GB2312" w:asciiTheme="minorEastAsia" w:hAnsiTheme="minorEastAsia" w:eastAsiaTheme="minorEastAsia"/>
                <w:color w:val="auto"/>
                <w:sz w:val="24"/>
                <w:highlight w:val="none"/>
              </w:rPr>
            </w:pPr>
          </w:p>
        </w:tc>
      </w:tr>
    </w:tbl>
    <w:p w14:paraId="67A1E484">
      <w:pPr>
        <w:autoSpaceDE w:val="0"/>
        <w:autoSpaceDN w:val="0"/>
        <w:spacing w:line="360" w:lineRule="auto"/>
        <w:rPr>
          <w:rFonts w:cs="仿宋_GB2312" w:asciiTheme="minorEastAsia" w:hAnsiTheme="minorEastAsia" w:eastAsiaTheme="minorEastAsia"/>
          <w:b/>
          <w:color w:val="auto"/>
          <w:kern w:val="0"/>
          <w:sz w:val="28"/>
          <w:szCs w:val="28"/>
          <w:highlight w:val="none"/>
        </w:rPr>
      </w:pPr>
      <w:r>
        <w:rPr>
          <w:rFonts w:hint="eastAsia" w:cs="仿宋_GB2312" w:asciiTheme="minorEastAsia" w:hAnsiTheme="minorEastAsia" w:eastAsiaTheme="minorEastAsia"/>
          <w:b/>
          <w:color w:val="auto"/>
          <w:kern w:val="0"/>
          <w:sz w:val="28"/>
          <w:szCs w:val="28"/>
          <w:highlight w:val="none"/>
        </w:rPr>
        <w:t>注：</w:t>
      </w:r>
      <w:r>
        <w:rPr>
          <w:rFonts w:hint="eastAsia" w:cs="仿宋_GB2312" w:asciiTheme="minorEastAsia" w:hAnsiTheme="minorEastAsia" w:eastAsiaTheme="minorEastAsia"/>
          <w:b/>
          <w:color w:val="auto"/>
          <w:sz w:val="28"/>
          <w:szCs w:val="28"/>
          <w:highlight w:val="none"/>
        </w:rPr>
        <w:t>如果本项目涉及硬件设备采购，须在响应文件中提供此配置清单。</w:t>
      </w:r>
    </w:p>
    <w:p w14:paraId="6552CDA1">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2011CDBF">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6A794BCB">
      <w:pPr>
        <w:spacing w:line="360" w:lineRule="auto"/>
        <w:ind w:firstLine="1333" w:firstLineChars="4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节能产品认证证书</w:t>
      </w:r>
    </w:p>
    <w:p w14:paraId="006AE79C">
      <w:pPr>
        <w:spacing w:line="360" w:lineRule="auto"/>
        <w:ind w:firstLine="1333" w:firstLineChars="400"/>
        <w:jc w:val="left"/>
        <w:rPr>
          <w:rFonts w:asciiTheme="minorEastAsia" w:hAnsiTheme="minorEastAsia" w:eastAsiaTheme="minorEastAsia"/>
          <w:b/>
          <w:color w:val="auto"/>
          <w:spacing w:val="6"/>
          <w:sz w:val="32"/>
          <w:szCs w:val="32"/>
          <w:highlight w:val="none"/>
        </w:rPr>
      </w:pPr>
    </w:p>
    <w:p w14:paraId="1C10AB8D">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0E761D42">
      <w:pPr>
        <w:spacing w:line="360" w:lineRule="auto"/>
        <w:ind w:firstLine="1000" w:firstLineChars="300"/>
        <w:jc w:val="left"/>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环境标志产品认证证书</w:t>
      </w:r>
    </w:p>
    <w:p w14:paraId="078C692C">
      <w:pPr>
        <w:autoSpaceDE w:val="0"/>
        <w:autoSpaceDN w:val="0"/>
        <w:spacing w:line="360" w:lineRule="auto"/>
        <w:rPr>
          <w:rFonts w:cs="仿宋_GB2312" w:asciiTheme="minorEastAsia" w:hAnsiTheme="minorEastAsia" w:eastAsiaTheme="minorEastAsia"/>
          <w:b/>
          <w:color w:val="auto"/>
          <w:kern w:val="0"/>
          <w:sz w:val="28"/>
          <w:szCs w:val="28"/>
          <w:highlight w:val="none"/>
        </w:rPr>
      </w:pPr>
    </w:p>
    <w:p w14:paraId="7E211EB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7E46DB1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EE4C0E8">
      <w:pPr>
        <w:pStyle w:val="32"/>
        <w:numPr>
          <w:ilvl w:val="0"/>
          <w:numId w:val="0"/>
        </w:numPr>
        <w:spacing w:line="360" w:lineRule="auto"/>
        <w:ind w:firstLine="480" w:firstLineChars="200"/>
        <w:rPr>
          <w:rFonts w:hint="eastAsia" w:hAnsi="宋体" w:cs="宋体"/>
          <w:color w:val="auto"/>
          <w:sz w:val="24"/>
          <w:highlight w:val="none"/>
          <w:lang w:val="zh-CN" w:eastAsia="zh-CN"/>
        </w:rPr>
      </w:pPr>
    </w:p>
    <w:p w14:paraId="67F27588">
      <w:pPr>
        <w:pStyle w:val="32"/>
        <w:numPr>
          <w:ilvl w:val="0"/>
          <w:numId w:val="16"/>
        </w:numPr>
        <w:spacing w:line="360" w:lineRule="auto"/>
        <w:ind w:firstLine="480" w:firstLineChars="200"/>
        <w:rPr>
          <w:rFonts w:hint="eastAsia" w:hAnsi="宋体" w:cs="宋体"/>
          <w:color w:val="auto"/>
          <w:sz w:val="24"/>
          <w:highlight w:val="none"/>
          <w:lang w:val="zh-CN" w:eastAsia="zh-CN"/>
        </w:rPr>
      </w:pPr>
      <w:r>
        <w:rPr>
          <w:rFonts w:hint="eastAsia" w:hAnsi="宋体" w:cs="宋体"/>
          <w:color w:val="auto"/>
          <w:sz w:val="24"/>
          <w:highlight w:val="none"/>
          <w:lang w:val="zh-CN" w:eastAsia="zh-CN"/>
        </w:rPr>
        <w:t>培训计划（</w:t>
      </w:r>
      <w:r>
        <w:rPr>
          <w:rFonts w:hint="eastAsia" w:hAnsi="宋体" w:cs="宋体"/>
          <w:color w:val="auto"/>
          <w:sz w:val="24"/>
          <w:highlight w:val="none"/>
          <w:lang w:val="en-US" w:eastAsia="zh-CN"/>
        </w:rPr>
        <w:t>如有</w:t>
      </w:r>
      <w:r>
        <w:rPr>
          <w:rFonts w:hint="eastAsia" w:hAnsi="宋体" w:cs="宋体"/>
          <w:color w:val="auto"/>
          <w:sz w:val="24"/>
          <w:highlight w:val="none"/>
          <w:lang w:val="zh-CN" w:eastAsia="zh-CN"/>
        </w:rPr>
        <w:t>）；</w:t>
      </w:r>
    </w:p>
    <w:p w14:paraId="1E6F2770">
      <w:pPr>
        <w:spacing w:line="360" w:lineRule="auto"/>
        <w:jc w:val="center"/>
        <w:rPr>
          <w:rFonts w:hint="eastAsia" w:cs="仿宋_GB2312" w:asciiTheme="minorEastAsia" w:hAnsiTheme="minorEastAsia" w:eastAsiaTheme="minorEastAsia"/>
          <w:b/>
          <w:color w:val="auto"/>
          <w:sz w:val="32"/>
          <w:szCs w:val="32"/>
          <w:highlight w:val="none"/>
          <w:lang w:val="en-US" w:eastAsia="zh-CN"/>
        </w:rPr>
      </w:pPr>
      <w:r>
        <w:rPr>
          <w:rFonts w:hint="eastAsia" w:cs="仿宋_GB2312" w:asciiTheme="minorEastAsia" w:hAnsiTheme="minorEastAsia" w:eastAsiaTheme="minorEastAsia"/>
          <w:b/>
          <w:color w:val="auto"/>
          <w:sz w:val="32"/>
          <w:szCs w:val="32"/>
          <w:highlight w:val="none"/>
          <w:lang w:val="en-US" w:eastAsia="zh-CN"/>
        </w:rPr>
        <w:t>培训计划</w:t>
      </w:r>
    </w:p>
    <w:p w14:paraId="115CFF2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4658EE9">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665D8E9C">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C26A4E8">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1F9C14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44DDE691">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5BBDF96A">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17C1CAB6">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6842C398">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19B8A3E">
            <w:pPr>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课程费用</w:t>
            </w:r>
          </w:p>
        </w:tc>
      </w:tr>
      <w:tr w14:paraId="7D513898">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167F3C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13A7394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55EA72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2722125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589471DF">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4B5509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23640BFD">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03427F31">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05CACD0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47BCB7A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06B1531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7F1141D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14649556">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A1A708E">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CCE0893">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1A5D9C1E">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DEB976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254" w:type="dxa"/>
            <w:tcBorders>
              <w:top w:val="single" w:color="auto" w:sz="6" w:space="0"/>
              <w:left w:val="single" w:color="auto" w:sz="6" w:space="0"/>
              <w:bottom w:val="nil"/>
              <w:right w:val="single" w:color="auto" w:sz="6" w:space="0"/>
            </w:tcBorders>
          </w:tcPr>
          <w:p w14:paraId="2C8F54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nil"/>
              <w:right w:val="nil"/>
            </w:tcBorders>
          </w:tcPr>
          <w:p w14:paraId="2D4EC2D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nil"/>
              <w:right w:val="nil"/>
            </w:tcBorders>
          </w:tcPr>
          <w:p w14:paraId="49748D5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nil"/>
              <w:right w:val="nil"/>
            </w:tcBorders>
          </w:tcPr>
          <w:p w14:paraId="2D293F0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nil"/>
              <w:right w:val="nil"/>
            </w:tcBorders>
          </w:tcPr>
          <w:p w14:paraId="547737AB">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nil"/>
              <w:right w:val="single" w:color="auto" w:sz="6" w:space="0"/>
            </w:tcBorders>
          </w:tcPr>
          <w:p w14:paraId="44D0FABD">
            <w:pPr>
              <w:suppressAutoHyphens/>
              <w:autoSpaceDE w:val="0"/>
              <w:autoSpaceDN w:val="0"/>
              <w:spacing w:line="360" w:lineRule="auto"/>
              <w:rPr>
                <w:rFonts w:cs="仿宋_GB2312" w:asciiTheme="minorEastAsia" w:hAnsiTheme="minorEastAsia" w:eastAsiaTheme="minorEastAsia"/>
                <w:color w:val="auto"/>
                <w:sz w:val="24"/>
                <w:highlight w:val="none"/>
              </w:rPr>
            </w:pPr>
          </w:p>
        </w:tc>
      </w:tr>
      <w:tr w14:paraId="7A2FDF5F">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2FD26212">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131D9A2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02A587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4898F278">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7AA92D24">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2FA5507">
            <w:pPr>
              <w:tabs>
                <w:tab w:val="left" w:pos="7"/>
              </w:tabs>
              <w:suppressAutoHyphens/>
              <w:autoSpaceDE w:val="0"/>
              <w:autoSpaceDN w:val="0"/>
              <w:spacing w:line="360" w:lineRule="auto"/>
              <w:rPr>
                <w:rFonts w:cs="仿宋_GB2312" w:asciiTheme="minorEastAsia" w:hAnsiTheme="minorEastAsia" w:eastAsiaTheme="minorEastAsia"/>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4A689F8F">
            <w:pPr>
              <w:suppressAutoHyphens/>
              <w:autoSpaceDE w:val="0"/>
              <w:autoSpaceDN w:val="0"/>
              <w:spacing w:line="360" w:lineRule="auto"/>
              <w:rPr>
                <w:rFonts w:cs="仿宋_GB2312" w:asciiTheme="minorEastAsia" w:hAnsiTheme="minorEastAsia" w:eastAsiaTheme="minorEastAsia"/>
                <w:color w:val="auto"/>
                <w:sz w:val="24"/>
                <w:highlight w:val="none"/>
              </w:rPr>
            </w:pPr>
          </w:p>
        </w:tc>
      </w:tr>
    </w:tbl>
    <w:p w14:paraId="4AAE22D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注解:A</w:t>
      </w:r>
      <w:r>
        <w:rPr>
          <w:rFonts w:hint="eastAsia" w:cs="仿宋_GB2312" w:asciiTheme="minorEastAsia" w:hAnsiTheme="minorEastAsia" w:eastAsiaTheme="minorEastAsia"/>
          <w:color w:val="auto"/>
          <w:sz w:val="24"/>
          <w:highlight w:val="none"/>
        </w:rPr>
        <w:tab/>
      </w:r>
      <w:r>
        <w:rPr>
          <w:rFonts w:hint="eastAsia" w:cs="仿宋_GB2312" w:asciiTheme="minorEastAsia" w:hAnsiTheme="minorEastAsia" w:eastAsiaTheme="minorEastAsia"/>
          <w:color w:val="auto"/>
          <w:sz w:val="24"/>
          <w:highlight w:val="none"/>
        </w:rPr>
        <w:t>课程清单按时间顺序排列，并提供以下详细资料：</w:t>
      </w:r>
    </w:p>
    <w:p w14:paraId="7A44DEA2">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课程概要</w:t>
      </w:r>
    </w:p>
    <w:p w14:paraId="3BB6FCB9">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课程目的</w:t>
      </w:r>
    </w:p>
    <w:p w14:paraId="6E7B4995">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教学方式</w:t>
      </w:r>
    </w:p>
    <w:p w14:paraId="35AFA83C">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先决条件</w:t>
      </w:r>
    </w:p>
    <w:p w14:paraId="57AC4430">
      <w:pPr>
        <w:numPr>
          <w:ilvl w:val="0"/>
          <w:numId w:val="17"/>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教材目录</w:t>
      </w:r>
    </w:p>
    <w:p w14:paraId="49C3149F">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B  按照附表A提供授课教师的简历</w:t>
      </w:r>
    </w:p>
    <w:p w14:paraId="0A2ABD8C">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38386B98">
      <w:pPr>
        <w:autoSpaceDE w:val="0"/>
        <w:autoSpaceDN w:val="0"/>
        <w:spacing w:line="360" w:lineRule="auto"/>
        <w:rPr>
          <w:rFonts w:cs="仿宋_GB2312" w:asciiTheme="minorEastAsia" w:hAnsiTheme="minorEastAsia" w:eastAsiaTheme="minorEastAsia"/>
          <w:b/>
          <w:color w:val="auto"/>
          <w:sz w:val="24"/>
          <w:highlight w:val="none"/>
        </w:rPr>
      </w:pPr>
    </w:p>
    <w:p w14:paraId="53FF8064">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5DFE15F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25CA6FB">
      <w:pPr>
        <w:pStyle w:val="5"/>
        <w:numPr>
          <w:ilvl w:val="3"/>
          <w:numId w:val="0"/>
        </w:numPr>
        <w:ind w:leftChars="0"/>
        <w:rPr>
          <w:rFonts w:hint="eastAsia"/>
          <w:color w:val="auto"/>
          <w:highlight w:val="none"/>
          <w:lang w:val="zh-CN" w:eastAsia="zh-CN"/>
        </w:rPr>
      </w:pPr>
    </w:p>
    <w:p w14:paraId="0A3F21C3">
      <w:pPr>
        <w:ind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br w:type="page"/>
      </w:r>
    </w:p>
    <w:p w14:paraId="79B5F723">
      <w:pPr>
        <w:pStyle w:val="32"/>
        <w:numPr>
          <w:ilvl w:val="0"/>
          <w:numId w:val="0"/>
        </w:numPr>
        <w:spacing w:line="360" w:lineRule="auto"/>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12）随机特殊工具和备品备件清单（含随机自带的备品备件和质保期后供采购人选择的备品备件及配套零部件，明细备品备件及价格，且供货价格不高于成交价格；成交货物设备应提供易损部件的备件和整机备品）（如有）；</w:t>
      </w:r>
    </w:p>
    <w:p w14:paraId="3071224E">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4C25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24096BC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名称</w:t>
            </w:r>
          </w:p>
        </w:tc>
        <w:tc>
          <w:tcPr>
            <w:tcW w:w="1900" w:type="dxa"/>
            <w:vAlign w:val="center"/>
          </w:tcPr>
          <w:p w14:paraId="09C1391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品牌</w:t>
            </w:r>
          </w:p>
        </w:tc>
        <w:tc>
          <w:tcPr>
            <w:tcW w:w="1800" w:type="dxa"/>
            <w:vAlign w:val="center"/>
          </w:tcPr>
          <w:p w14:paraId="588FB15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制造厂/原产地</w:t>
            </w:r>
          </w:p>
        </w:tc>
        <w:tc>
          <w:tcPr>
            <w:tcW w:w="2880" w:type="dxa"/>
            <w:vAlign w:val="center"/>
          </w:tcPr>
          <w:p w14:paraId="1FE6B16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规格型号</w:t>
            </w:r>
          </w:p>
        </w:tc>
        <w:tc>
          <w:tcPr>
            <w:tcW w:w="1332" w:type="dxa"/>
            <w:vAlign w:val="center"/>
          </w:tcPr>
          <w:p w14:paraId="613BE9B9">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数 量</w:t>
            </w:r>
          </w:p>
        </w:tc>
      </w:tr>
      <w:tr w14:paraId="3A3F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057BD1">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61E8F17F">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9917306">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1A60F93">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7C7C18E4">
            <w:pPr>
              <w:pStyle w:val="32"/>
              <w:spacing w:line="360" w:lineRule="auto"/>
              <w:jc w:val="center"/>
              <w:rPr>
                <w:rFonts w:cs="仿宋_GB2312" w:asciiTheme="minorEastAsia" w:hAnsiTheme="minorEastAsia" w:eastAsiaTheme="minorEastAsia"/>
                <w:color w:val="auto"/>
                <w:sz w:val="24"/>
                <w:highlight w:val="none"/>
              </w:rPr>
            </w:pPr>
          </w:p>
        </w:tc>
      </w:tr>
      <w:tr w14:paraId="358B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853FBD5">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13C89CA3">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C28E557">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1EA7C396">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352728A1">
            <w:pPr>
              <w:pStyle w:val="32"/>
              <w:spacing w:line="360" w:lineRule="auto"/>
              <w:jc w:val="center"/>
              <w:rPr>
                <w:rFonts w:cs="仿宋_GB2312" w:asciiTheme="minorEastAsia" w:hAnsiTheme="minorEastAsia" w:eastAsiaTheme="minorEastAsia"/>
                <w:color w:val="auto"/>
                <w:sz w:val="24"/>
                <w:highlight w:val="none"/>
              </w:rPr>
            </w:pPr>
          </w:p>
        </w:tc>
      </w:tr>
      <w:tr w14:paraId="4F3F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719CAED">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33DB14A2">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6E1793B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A3504A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A68BB1D">
            <w:pPr>
              <w:pStyle w:val="32"/>
              <w:spacing w:line="360" w:lineRule="auto"/>
              <w:jc w:val="center"/>
              <w:rPr>
                <w:rFonts w:cs="仿宋_GB2312" w:asciiTheme="minorEastAsia" w:hAnsiTheme="minorEastAsia" w:eastAsiaTheme="minorEastAsia"/>
                <w:color w:val="auto"/>
                <w:sz w:val="24"/>
                <w:highlight w:val="none"/>
              </w:rPr>
            </w:pPr>
          </w:p>
        </w:tc>
      </w:tr>
      <w:tr w14:paraId="7D19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F623A66">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486B239A">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58405B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814FCDC">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700CE554">
            <w:pPr>
              <w:pStyle w:val="32"/>
              <w:spacing w:line="360" w:lineRule="auto"/>
              <w:jc w:val="center"/>
              <w:rPr>
                <w:rFonts w:cs="仿宋_GB2312" w:asciiTheme="minorEastAsia" w:hAnsiTheme="minorEastAsia" w:eastAsiaTheme="minorEastAsia"/>
                <w:color w:val="auto"/>
                <w:sz w:val="24"/>
                <w:highlight w:val="none"/>
              </w:rPr>
            </w:pPr>
          </w:p>
        </w:tc>
      </w:tr>
      <w:tr w14:paraId="34B0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EB2A0D2">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75332666">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56528FCA">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60F2F10F">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36305A4A">
            <w:pPr>
              <w:pStyle w:val="32"/>
              <w:spacing w:line="360" w:lineRule="auto"/>
              <w:jc w:val="center"/>
              <w:rPr>
                <w:rFonts w:cs="仿宋_GB2312" w:asciiTheme="minorEastAsia" w:hAnsiTheme="minorEastAsia" w:eastAsiaTheme="minorEastAsia"/>
                <w:color w:val="auto"/>
                <w:sz w:val="24"/>
                <w:highlight w:val="none"/>
              </w:rPr>
            </w:pPr>
          </w:p>
        </w:tc>
      </w:tr>
      <w:tr w14:paraId="5137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5BA34B9">
            <w:pPr>
              <w:pStyle w:val="32"/>
              <w:spacing w:line="360" w:lineRule="auto"/>
              <w:rPr>
                <w:rFonts w:cs="仿宋_GB2312" w:asciiTheme="minorEastAsia" w:hAnsiTheme="minorEastAsia" w:eastAsiaTheme="minorEastAsia"/>
                <w:color w:val="auto"/>
                <w:sz w:val="24"/>
                <w:highlight w:val="none"/>
              </w:rPr>
            </w:pPr>
          </w:p>
        </w:tc>
        <w:tc>
          <w:tcPr>
            <w:tcW w:w="1900" w:type="dxa"/>
          </w:tcPr>
          <w:p w14:paraId="51AAA048">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774E8F8F">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4D1F2B80">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4E652979">
            <w:pPr>
              <w:pStyle w:val="32"/>
              <w:spacing w:line="360" w:lineRule="auto"/>
              <w:jc w:val="center"/>
              <w:rPr>
                <w:rFonts w:cs="仿宋_GB2312" w:asciiTheme="minorEastAsia" w:hAnsiTheme="minorEastAsia" w:eastAsiaTheme="minorEastAsia"/>
                <w:color w:val="auto"/>
                <w:sz w:val="24"/>
                <w:highlight w:val="none"/>
              </w:rPr>
            </w:pPr>
          </w:p>
        </w:tc>
      </w:tr>
      <w:tr w14:paraId="3FFA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6DAC145">
            <w:pPr>
              <w:pStyle w:val="32"/>
              <w:spacing w:line="360" w:lineRule="auto"/>
              <w:jc w:val="center"/>
              <w:rPr>
                <w:rFonts w:cs="仿宋_GB2312" w:asciiTheme="minorEastAsia" w:hAnsiTheme="minorEastAsia" w:eastAsiaTheme="minorEastAsia"/>
                <w:color w:val="auto"/>
                <w:sz w:val="24"/>
                <w:highlight w:val="none"/>
              </w:rPr>
            </w:pPr>
          </w:p>
        </w:tc>
        <w:tc>
          <w:tcPr>
            <w:tcW w:w="1900" w:type="dxa"/>
          </w:tcPr>
          <w:p w14:paraId="52A9C552">
            <w:pPr>
              <w:pStyle w:val="32"/>
              <w:spacing w:line="360" w:lineRule="auto"/>
              <w:jc w:val="center"/>
              <w:rPr>
                <w:rFonts w:cs="仿宋_GB2312" w:asciiTheme="minorEastAsia" w:hAnsiTheme="minorEastAsia" w:eastAsiaTheme="minorEastAsia"/>
                <w:color w:val="auto"/>
                <w:sz w:val="24"/>
                <w:highlight w:val="none"/>
              </w:rPr>
            </w:pPr>
          </w:p>
        </w:tc>
        <w:tc>
          <w:tcPr>
            <w:tcW w:w="1800" w:type="dxa"/>
          </w:tcPr>
          <w:p w14:paraId="2117E39D">
            <w:pPr>
              <w:pStyle w:val="32"/>
              <w:spacing w:line="360" w:lineRule="auto"/>
              <w:jc w:val="center"/>
              <w:rPr>
                <w:rFonts w:cs="仿宋_GB2312" w:asciiTheme="minorEastAsia" w:hAnsiTheme="minorEastAsia" w:eastAsiaTheme="minorEastAsia"/>
                <w:color w:val="auto"/>
                <w:sz w:val="24"/>
                <w:highlight w:val="none"/>
              </w:rPr>
            </w:pPr>
          </w:p>
        </w:tc>
        <w:tc>
          <w:tcPr>
            <w:tcW w:w="2880" w:type="dxa"/>
          </w:tcPr>
          <w:p w14:paraId="31B84343">
            <w:pPr>
              <w:pStyle w:val="32"/>
              <w:spacing w:line="360" w:lineRule="auto"/>
              <w:jc w:val="center"/>
              <w:rPr>
                <w:rFonts w:cs="仿宋_GB2312" w:asciiTheme="minorEastAsia" w:hAnsiTheme="minorEastAsia" w:eastAsiaTheme="minorEastAsia"/>
                <w:color w:val="auto"/>
                <w:sz w:val="24"/>
                <w:highlight w:val="none"/>
              </w:rPr>
            </w:pPr>
          </w:p>
        </w:tc>
        <w:tc>
          <w:tcPr>
            <w:tcW w:w="1332" w:type="dxa"/>
          </w:tcPr>
          <w:p w14:paraId="7404B596">
            <w:pPr>
              <w:pStyle w:val="32"/>
              <w:spacing w:line="360" w:lineRule="auto"/>
              <w:jc w:val="center"/>
              <w:rPr>
                <w:rFonts w:cs="仿宋_GB2312" w:asciiTheme="minorEastAsia" w:hAnsiTheme="minorEastAsia" w:eastAsiaTheme="minorEastAsia"/>
                <w:color w:val="auto"/>
                <w:sz w:val="24"/>
                <w:highlight w:val="none"/>
              </w:rPr>
            </w:pPr>
          </w:p>
        </w:tc>
      </w:tr>
    </w:tbl>
    <w:p w14:paraId="65991FAB">
      <w:pPr>
        <w:spacing w:line="360" w:lineRule="auto"/>
        <w:ind w:firstLine="470" w:firstLineChars="196"/>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注：随机特殊工具和备品备件是指供应商在供货时免费赠送给采购人的工具及零配件，以备用。</w:t>
      </w:r>
    </w:p>
    <w:p w14:paraId="11957F90">
      <w:pPr>
        <w:spacing w:line="360" w:lineRule="auto"/>
        <w:ind w:firstLine="480" w:firstLineChars="200"/>
        <w:rPr>
          <w:rFonts w:cs="仿宋_GB2312" w:asciiTheme="minorEastAsia" w:hAnsiTheme="minorEastAsia" w:eastAsiaTheme="minorEastAsia"/>
          <w:color w:val="auto"/>
          <w:sz w:val="24"/>
          <w:highlight w:val="none"/>
        </w:rPr>
      </w:pPr>
    </w:p>
    <w:p w14:paraId="5FBF6BEC">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 xml:space="preserve">：                       </w:t>
      </w:r>
    </w:p>
    <w:p w14:paraId="4021505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E116F16">
      <w:pPr>
        <w:pStyle w:val="32"/>
        <w:numPr>
          <w:ilvl w:val="0"/>
          <w:numId w:val="0"/>
        </w:numPr>
        <w:spacing w:line="360" w:lineRule="auto"/>
        <w:ind w:firstLine="480" w:firstLineChars="200"/>
        <w:rPr>
          <w:rFonts w:hint="eastAsia" w:hAnsi="宋体" w:cs="宋体"/>
          <w:color w:val="auto"/>
          <w:sz w:val="24"/>
          <w:highlight w:val="none"/>
          <w:lang w:val="en-US" w:eastAsia="zh-CN"/>
        </w:rPr>
      </w:pPr>
    </w:p>
    <w:p w14:paraId="1B4E3106">
      <w:pPr>
        <w:pStyle w:val="32"/>
        <w:numPr>
          <w:ilvl w:val="0"/>
          <w:numId w:val="0"/>
        </w:numPr>
        <w:spacing w:line="360" w:lineRule="auto"/>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（13）</w:t>
      </w:r>
      <w:r>
        <w:rPr>
          <w:rFonts w:hint="eastAsia" w:hAnsi="宋体" w:cs="宋体"/>
          <w:color w:val="auto"/>
          <w:sz w:val="24"/>
          <w:highlight w:val="none"/>
          <w:lang w:val="zh-CN" w:eastAsia="zh-CN"/>
        </w:rPr>
        <w:t>供应商认为需要的其他技术文件或说明（如有）。</w:t>
      </w:r>
    </w:p>
    <w:p w14:paraId="7105B339">
      <w:pPr>
        <w:jc w:val="both"/>
        <w:rPr>
          <w:rFonts w:ascii="宋体" w:hAnsi="宋体" w:cs="宋体"/>
          <w:b/>
          <w:bCs/>
          <w:color w:val="auto"/>
          <w:sz w:val="32"/>
          <w:szCs w:val="32"/>
          <w:highlight w:val="none"/>
        </w:rPr>
      </w:pPr>
    </w:p>
    <w:p w14:paraId="03293727">
      <w:pPr>
        <w:ind w:firstLine="1911" w:firstLineChars="595"/>
        <w:jc w:val="center"/>
        <w:rPr>
          <w:rFonts w:ascii="宋体" w:hAnsi="宋体" w:cs="宋体"/>
          <w:b/>
          <w:bCs/>
          <w:color w:val="auto"/>
          <w:sz w:val="32"/>
          <w:szCs w:val="32"/>
          <w:highlight w:val="none"/>
        </w:rPr>
      </w:pPr>
    </w:p>
    <w:p w14:paraId="4D7F1A21">
      <w:pPr>
        <w:ind w:firstLine="1911" w:firstLineChars="595"/>
        <w:jc w:val="center"/>
        <w:rPr>
          <w:rFonts w:ascii="宋体" w:hAnsi="宋体" w:cs="宋体"/>
          <w:b/>
          <w:bCs/>
          <w:color w:val="auto"/>
          <w:sz w:val="32"/>
          <w:szCs w:val="32"/>
          <w:highlight w:val="none"/>
        </w:rPr>
      </w:pPr>
    </w:p>
    <w:p w14:paraId="5FE4AE19">
      <w:pPr>
        <w:bidi w:val="0"/>
        <w:ind w:leftChars="0"/>
        <w:jc w:val="center"/>
        <w:rPr>
          <w:rFonts w:hint="eastAsia"/>
          <w:color w:val="auto"/>
          <w:sz w:val="32"/>
          <w:szCs w:val="32"/>
          <w:highlight w:val="none"/>
        </w:rPr>
      </w:pPr>
      <w:bookmarkStart w:id="71" w:name="_Toc32106"/>
      <w:r>
        <w:rPr>
          <w:rFonts w:hint="eastAsia"/>
          <w:color w:val="auto"/>
          <w:sz w:val="32"/>
          <w:szCs w:val="32"/>
          <w:highlight w:val="none"/>
        </w:rPr>
        <w:br w:type="page"/>
      </w:r>
    </w:p>
    <w:p w14:paraId="75C8ACC0">
      <w:pPr>
        <w:pStyle w:val="2"/>
        <w:numPr>
          <w:ilvl w:val="0"/>
          <w:numId w:val="0"/>
        </w:numPr>
        <w:bidi w:val="0"/>
        <w:ind w:leftChars="0"/>
        <w:jc w:val="center"/>
        <w:rPr>
          <w:color w:val="auto"/>
          <w:sz w:val="32"/>
          <w:szCs w:val="32"/>
          <w:highlight w:val="none"/>
        </w:rPr>
      </w:pPr>
      <w:r>
        <w:rPr>
          <w:rFonts w:hint="eastAsia"/>
          <w:color w:val="auto"/>
          <w:sz w:val="32"/>
          <w:szCs w:val="32"/>
          <w:highlight w:val="none"/>
        </w:rPr>
        <w:t>第八部分  最后报价格式</w:t>
      </w:r>
      <w:bookmarkEnd w:id="71"/>
    </w:p>
    <w:p w14:paraId="0824F603">
      <w:pPr>
        <w:rPr>
          <w:color w:val="auto"/>
          <w:highlight w:val="none"/>
          <w:lang w:val="zh-CN"/>
        </w:rPr>
      </w:pPr>
    </w:p>
    <w:p w14:paraId="145FB94D">
      <w:pPr>
        <w:spacing w:line="360" w:lineRule="auto"/>
        <w:ind w:right="-874" w:rightChars="-416"/>
        <w:jc w:val="center"/>
        <w:rPr>
          <w:rFonts w:cs="仿宋_GB2312" w:asciiTheme="minorEastAsia" w:hAnsiTheme="minorEastAsia" w:eastAsiaTheme="minorEastAsia"/>
          <w:color w:val="auto"/>
          <w:kern w:val="0"/>
          <w:sz w:val="24"/>
          <w:highlight w:val="none"/>
          <w:lang w:val="zh-CN"/>
        </w:rPr>
      </w:pPr>
      <w:r>
        <w:rPr>
          <w:rFonts w:hint="eastAsia"/>
          <w:b/>
          <w:color w:val="auto"/>
          <w:sz w:val="32"/>
          <w:szCs w:val="32"/>
          <w:highlight w:val="none"/>
        </w:rPr>
        <w:t>最后报价一览表（货物类）</w:t>
      </w:r>
    </w:p>
    <w:p w14:paraId="5401C1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508710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按你方招标文件要求，我们，本竞标文件签字方，谨此向你方发出要约如下：如你方接受本竞标，我方承诺按照如下开标一览表（报价表）的价格完成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1F80847">
      <w:pPr>
        <w:pStyle w:val="631"/>
        <w:jc w:val="center"/>
        <w:rPr>
          <w:b/>
          <w:color w:val="auto"/>
          <w:sz w:val="32"/>
          <w:szCs w:val="32"/>
          <w:highlight w:val="none"/>
        </w:rPr>
      </w:pPr>
      <w:r>
        <w:rPr>
          <w:rFonts w:hint="eastAsia" w:cs="仿宋_GB2312" w:asciiTheme="minorEastAsia" w:hAnsiTheme="minorEastAsia" w:eastAsiaTheme="minorEastAsia"/>
          <w:b/>
          <w:color w:val="auto"/>
          <w:highlight w:val="none"/>
          <w:lang w:val="zh-CN"/>
        </w:rPr>
        <w:t>最后报价一览表(单位均为人民币元)</w:t>
      </w:r>
    </w:p>
    <w:tbl>
      <w:tblPr>
        <w:tblStyle w:val="60"/>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152"/>
        <w:gridCol w:w="1332"/>
        <w:gridCol w:w="1629"/>
        <w:gridCol w:w="660"/>
        <w:gridCol w:w="1044"/>
        <w:gridCol w:w="1333"/>
        <w:gridCol w:w="2102"/>
      </w:tblGrid>
      <w:tr w14:paraId="3A00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01" w:type="dxa"/>
            <w:vAlign w:val="center"/>
          </w:tcPr>
          <w:p w14:paraId="1EFA4C2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52" w:type="dxa"/>
            <w:vAlign w:val="center"/>
          </w:tcPr>
          <w:p w14:paraId="5B094E4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1332" w:type="dxa"/>
            <w:vAlign w:val="center"/>
          </w:tcPr>
          <w:p w14:paraId="488B6FE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生产厂家、</w:t>
            </w:r>
          </w:p>
          <w:p w14:paraId="5F1C643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品牌（如果有）</w:t>
            </w:r>
          </w:p>
        </w:tc>
        <w:tc>
          <w:tcPr>
            <w:tcW w:w="1629" w:type="dxa"/>
            <w:vAlign w:val="center"/>
          </w:tcPr>
          <w:p w14:paraId="156523F0">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规格型号</w:t>
            </w:r>
          </w:p>
        </w:tc>
        <w:tc>
          <w:tcPr>
            <w:tcW w:w="660" w:type="dxa"/>
            <w:vAlign w:val="center"/>
          </w:tcPr>
          <w:p w14:paraId="696CF60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044" w:type="dxa"/>
            <w:vAlign w:val="center"/>
          </w:tcPr>
          <w:p w14:paraId="1581573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333" w:type="dxa"/>
            <w:vAlign w:val="center"/>
          </w:tcPr>
          <w:p w14:paraId="67468683">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c>
          <w:tcPr>
            <w:tcW w:w="2102" w:type="dxa"/>
            <w:vAlign w:val="center"/>
          </w:tcPr>
          <w:p w14:paraId="44F63AA6">
            <w:pPr>
              <w:spacing w:line="360" w:lineRule="auto"/>
              <w:jc w:val="center"/>
              <w:rPr>
                <w:rFonts w:hint="eastAsia" w:ascii="宋体" w:hAnsi="宋体" w:eastAsia="宋体" w:cs="宋体"/>
                <w:b/>
                <w:color w:val="auto"/>
                <w:sz w:val="21"/>
                <w:szCs w:val="21"/>
                <w:highlight w:val="none"/>
              </w:rPr>
            </w:pPr>
          </w:p>
          <w:p w14:paraId="75E6DF2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备注（如果有）</w:t>
            </w:r>
          </w:p>
          <w:p w14:paraId="0C945CA0">
            <w:pPr>
              <w:spacing w:line="360" w:lineRule="auto"/>
              <w:jc w:val="center"/>
              <w:rPr>
                <w:rFonts w:hint="eastAsia" w:ascii="宋体" w:hAnsi="宋体" w:eastAsia="宋体" w:cs="宋体"/>
                <w:b/>
                <w:color w:val="auto"/>
                <w:sz w:val="21"/>
                <w:szCs w:val="21"/>
                <w:highlight w:val="none"/>
              </w:rPr>
            </w:pPr>
          </w:p>
        </w:tc>
      </w:tr>
      <w:tr w14:paraId="37F7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01" w:type="dxa"/>
            <w:vAlign w:val="center"/>
          </w:tcPr>
          <w:p w14:paraId="6C986761">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一</w:t>
            </w:r>
          </w:p>
        </w:tc>
        <w:tc>
          <w:tcPr>
            <w:tcW w:w="9252" w:type="dxa"/>
            <w:gridSpan w:val="7"/>
            <w:vAlign w:val="center"/>
          </w:tcPr>
          <w:p w14:paraId="5A5B4C46">
            <w:pPr>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无感智能审讯平台</w:t>
            </w:r>
          </w:p>
        </w:tc>
      </w:tr>
      <w:tr w14:paraId="19D5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77DCB027">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1152" w:type="dxa"/>
            <w:vAlign w:val="center"/>
          </w:tcPr>
          <w:p w14:paraId="3D0CB02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无感智能审讯平台</w:t>
            </w:r>
          </w:p>
        </w:tc>
        <w:tc>
          <w:tcPr>
            <w:tcW w:w="1332" w:type="dxa"/>
            <w:vAlign w:val="center"/>
          </w:tcPr>
          <w:p w14:paraId="3A105A25">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2305BDA4">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322329E4">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449A85E0">
            <w:pPr>
              <w:spacing w:line="360" w:lineRule="auto"/>
              <w:jc w:val="center"/>
              <w:rPr>
                <w:rFonts w:hint="eastAsia" w:ascii="宋体" w:hAnsi="宋体" w:eastAsia="宋体" w:cs="宋体"/>
                <w:color w:val="auto"/>
                <w:sz w:val="21"/>
                <w:szCs w:val="21"/>
                <w:highlight w:val="none"/>
              </w:rPr>
            </w:pPr>
          </w:p>
        </w:tc>
        <w:tc>
          <w:tcPr>
            <w:tcW w:w="1333" w:type="dxa"/>
            <w:vAlign w:val="center"/>
          </w:tcPr>
          <w:p w14:paraId="31C9B5AD">
            <w:pPr>
              <w:spacing w:line="360" w:lineRule="auto"/>
              <w:jc w:val="center"/>
              <w:rPr>
                <w:rFonts w:hint="eastAsia" w:ascii="宋体" w:hAnsi="宋体" w:eastAsia="宋体" w:cs="宋体"/>
                <w:color w:val="auto"/>
                <w:sz w:val="21"/>
                <w:szCs w:val="21"/>
                <w:highlight w:val="none"/>
              </w:rPr>
            </w:pPr>
          </w:p>
        </w:tc>
        <w:tc>
          <w:tcPr>
            <w:tcW w:w="2102" w:type="dxa"/>
            <w:vAlign w:val="center"/>
          </w:tcPr>
          <w:p w14:paraId="395D4ABB">
            <w:pPr>
              <w:spacing w:line="360" w:lineRule="auto"/>
              <w:jc w:val="center"/>
              <w:rPr>
                <w:rFonts w:hint="eastAsia" w:ascii="宋体" w:hAnsi="宋体" w:eastAsia="宋体" w:cs="宋体"/>
                <w:color w:val="auto"/>
                <w:sz w:val="21"/>
                <w:szCs w:val="21"/>
                <w:highlight w:val="none"/>
              </w:rPr>
            </w:pPr>
          </w:p>
        </w:tc>
      </w:tr>
      <w:tr w14:paraId="7BE0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545E5AD9">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7B795640">
            <w:pPr>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2DB3ACEF">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1BE522B9">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4E1AD1FE">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328ADD52">
            <w:pPr>
              <w:spacing w:line="360" w:lineRule="auto"/>
              <w:jc w:val="center"/>
              <w:rPr>
                <w:rFonts w:hint="eastAsia" w:ascii="宋体" w:hAnsi="宋体" w:eastAsia="宋体" w:cs="宋体"/>
                <w:color w:val="auto"/>
                <w:sz w:val="21"/>
                <w:szCs w:val="21"/>
                <w:highlight w:val="none"/>
              </w:rPr>
            </w:pPr>
          </w:p>
        </w:tc>
        <w:tc>
          <w:tcPr>
            <w:tcW w:w="1333" w:type="dxa"/>
            <w:vAlign w:val="center"/>
          </w:tcPr>
          <w:p w14:paraId="6C68099B">
            <w:pPr>
              <w:spacing w:line="360" w:lineRule="auto"/>
              <w:jc w:val="center"/>
              <w:rPr>
                <w:rFonts w:hint="eastAsia" w:ascii="宋体" w:hAnsi="宋体" w:eastAsia="宋体" w:cs="宋体"/>
                <w:color w:val="auto"/>
                <w:sz w:val="21"/>
                <w:szCs w:val="21"/>
                <w:highlight w:val="none"/>
              </w:rPr>
            </w:pPr>
          </w:p>
        </w:tc>
        <w:tc>
          <w:tcPr>
            <w:tcW w:w="2102" w:type="dxa"/>
            <w:vAlign w:val="center"/>
          </w:tcPr>
          <w:p w14:paraId="1BB8CEC5">
            <w:pPr>
              <w:spacing w:line="360" w:lineRule="auto"/>
              <w:jc w:val="center"/>
              <w:rPr>
                <w:rFonts w:hint="eastAsia" w:ascii="宋体" w:hAnsi="宋体" w:eastAsia="宋体" w:cs="宋体"/>
                <w:color w:val="auto"/>
                <w:sz w:val="21"/>
                <w:szCs w:val="21"/>
                <w:highlight w:val="none"/>
              </w:rPr>
            </w:pPr>
          </w:p>
        </w:tc>
      </w:tr>
      <w:tr w14:paraId="40FF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27DCBB3">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二</w:t>
            </w:r>
          </w:p>
        </w:tc>
        <w:tc>
          <w:tcPr>
            <w:tcW w:w="9252" w:type="dxa"/>
            <w:gridSpan w:val="7"/>
            <w:vAlign w:val="center"/>
          </w:tcPr>
          <w:p w14:paraId="36F012C1">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行政快办</w:t>
            </w:r>
          </w:p>
        </w:tc>
      </w:tr>
      <w:tr w14:paraId="14FF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1A9A1398">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1152" w:type="dxa"/>
            <w:vAlign w:val="center"/>
          </w:tcPr>
          <w:p w14:paraId="5721080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行政案件快速取证终端</w:t>
            </w:r>
          </w:p>
        </w:tc>
        <w:tc>
          <w:tcPr>
            <w:tcW w:w="1332" w:type="dxa"/>
            <w:vAlign w:val="center"/>
          </w:tcPr>
          <w:p w14:paraId="400A1310">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4D673989">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497BDC8">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78E8552">
            <w:pPr>
              <w:spacing w:line="360" w:lineRule="auto"/>
              <w:jc w:val="center"/>
              <w:rPr>
                <w:rFonts w:hint="eastAsia" w:ascii="宋体" w:hAnsi="宋体" w:eastAsia="宋体" w:cs="宋体"/>
                <w:color w:val="auto"/>
                <w:sz w:val="21"/>
                <w:szCs w:val="21"/>
                <w:highlight w:val="none"/>
              </w:rPr>
            </w:pPr>
          </w:p>
        </w:tc>
        <w:tc>
          <w:tcPr>
            <w:tcW w:w="1333" w:type="dxa"/>
            <w:vAlign w:val="center"/>
          </w:tcPr>
          <w:p w14:paraId="7A4AF697">
            <w:pPr>
              <w:spacing w:line="360" w:lineRule="auto"/>
              <w:jc w:val="center"/>
              <w:rPr>
                <w:rFonts w:hint="eastAsia" w:ascii="宋体" w:hAnsi="宋体" w:eastAsia="宋体" w:cs="宋体"/>
                <w:color w:val="auto"/>
                <w:sz w:val="21"/>
                <w:szCs w:val="21"/>
                <w:highlight w:val="none"/>
              </w:rPr>
            </w:pPr>
          </w:p>
        </w:tc>
        <w:tc>
          <w:tcPr>
            <w:tcW w:w="2102" w:type="dxa"/>
            <w:vAlign w:val="center"/>
          </w:tcPr>
          <w:p w14:paraId="4C3DF1F4">
            <w:pPr>
              <w:spacing w:line="360" w:lineRule="auto"/>
              <w:jc w:val="center"/>
              <w:rPr>
                <w:rFonts w:hint="eastAsia" w:ascii="宋体" w:hAnsi="宋体" w:eastAsia="宋体" w:cs="宋体"/>
                <w:color w:val="auto"/>
                <w:sz w:val="21"/>
                <w:szCs w:val="21"/>
                <w:highlight w:val="none"/>
              </w:rPr>
            </w:pPr>
          </w:p>
        </w:tc>
      </w:tr>
      <w:tr w14:paraId="002B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52D4C61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50ACCA59">
            <w:pPr>
              <w:snapToGrid w:val="0"/>
              <w:spacing w:line="36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w:t>
            </w:r>
          </w:p>
        </w:tc>
        <w:tc>
          <w:tcPr>
            <w:tcW w:w="1332" w:type="dxa"/>
            <w:vAlign w:val="center"/>
          </w:tcPr>
          <w:p w14:paraId="0F4BDDEA">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3031CCA0">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317FA9BA">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6E693DD">
            <w:pPr>
              <w:spacing w:line="360" w:lineRule="auto"/>
              <w:jc w:val="center"/>
              <w:rPr>
                <w:rFonts w:hint="eastAsia" w:ascii="宋体" w:hAnsi="宋体" w:eastAsia="宋体" w:cs="宋体"/>
                <w:color w:val="auto"/>
                <w:sz w:val="21"/>
                <w:szCs w:val="21"/>
                <w:highlight w:val="none"/>
              </w:rPr>
            </w:pPr>
          </w:p>
        </w:tc>
        <w:tc>
          <w:tcPr>
            <w:tcW w:w="1333" w:type="dxa"/>
            <w:vAlign w:val="center"/>
          </w:tcPr>
          <w:p w14:paraId="144DCF46">
            <w:pPr>
              <w:spacing w:line="360" w:lineRule="auto"/>
              <w:jc w:val="center"/>
              <w:rPr>
                <w:rFonts w:hint="eastAsia" w:ascii="宋体" w:hAnsi="宋体" w:eastAsia="宋体" w:cs="宋体"/>
                <w:color w:val="auto"/>
                <w:sz w:val="21"/>
                <w:szCs w:val="21"/>
                <w:highlight w:val="none"/>
              </w:rPr>
            </w:pPr>
          </w:p>
        </w:tc>
        <w:tc>
          <w:tcPr>
            <w:tcW w:w="2102" w:type="dxa"/>
            <w:vAlign w:val="center"/>
          </w:tcPr>
          <w:p w14:paraId="6F6DC82A">
            <w:pPr>
              <w:spacing w:line="360" w:lineRule="auto"/>
              <w:jc w:val="center"/>
              <w:rPr>
                <w:rFonts w:hint="eastAsia" w:ascii="宋体" w:hAnsi="宋体" w:eastAsia="宋体" w:cs="宋体"/>
                <w:color w:val="auto"/>
                <w:sz w:val="21"/>
                <w:szCs w:val="21"/>
                <w:highlight w:val="none"/>
              </w:rPr>
            </w:pPr>
          </w:p>
        </w:tc>
      </w:tr>
      <w:tr w14:paraId="77CD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1" w:type="dxa"/>
            <w:vAlign w:val="center"/>
          </w:tcPr>
          <w:p w14:paraId="64477299">
            <w:pPr>
              <w:spacing w:line="36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w:t>
            </w:r>
          </w:p>
        </w:tc>
        <w:tc>
          <w:tcPr>
            <w:tcW w:w="9252" w:type="dxa"/>
            <w:gridSpan w:val="7"/>
            <w:vAlign w:val="center"/>
          </w:tcPr>
          <w:p w14:paraId="3E12C57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真三维可视化数字孪生（升级定位系统）</w:t>
            </w:r>
          </w:p>
        </w:tc>
      </w:tr>
      <w:tr w14:paraId="25CA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7E1EE083">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3-1</w:t>
            </w:r>
          </w:p>
        </w:tc>
        <w:tc>
          <w:tcPr>
            <w:tcW w:w="1152" w:type="dxa"/>
            <w:vAlign w:val="center"/>
          </w:tcPr>
          <w:p w14:paraId="22677D5F">
            <w:pPr>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办案区可视化真三维建模</w:t>
            </w:r>
          </w:p>
        </w:tc>
        <w:tc>
          <w:tcPr>
            <w:tcW w:w="1332" w:type="dxa"/>
            <w:vAlign w:val="center"/>
          </w:tcPr>
          <w:p w14:paraId="719FD055">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5B789BAD">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2EB266AA">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98C9344">
            <w:pPr>
              <w:spacing w:line="360" w:lineRule="auto"/>
              <w:jc w:val="center"/>
              <w:rPr>
                <w:rFonts w:hint="eastAsia" w:ascii="宋体" w:hAnsi="宋体" w:eastAsia="宋体" w:cs="宋体"/>
                <w:color w:val="auto"/>
                <w:sz w:val="21"/>
                <w:szCs w:val="21"/>
                <w:highlight w:val="none"/>
              </w:rPr>
            </w:pPr>
          </w:p>
        </w:tc>
        <w:tc>
          <w:tcPr>
            <w:tcW w:w="1333" w:type="dxa"/>
            <w:vAlign w:val="center"/>
          </w:tcPr>
          <w:p w14:paraId="005A4749">
            <w:pPr>
              <w:spacing w:line="360" w:lineRule="auto"/>
              <w:jc w:val="center"/>
              <w:rPr>
                <w:rFonts w:hint="eastAsia" w:ascii="宋体" w:hAnsi="宋体" w:eastAsia="宋体" w:cs="宋体"/>
                <w:color w:val="auto"/>
                <w:sz w:val="21"/>
                <w:szCs w:val="21"/>
                <w:highlight w:val="none"/>
              </w:rPr>
            </w:pPr>
          </w:p>
        </w:tc>
        <w:tc>
          <w:tcPr>
            <w:tcW w:w="2102" w:type="dxa"/>
            <w:vAlign w:val="center"/>
          </w:tcPr>
          <w:p w14:paraId="3C8F7FB7">
            <w:pPr>
              <w:spacing w:line="360" w:lineRule="auto"/>
              <w:jc w:val="center"/>
              <w:rPr>
                <w:rFonts w:hint="eastAsia" w:ascii="宋体" w:hAnsi="宋体" w:eastAsia="宋体" w:cs="宋体"/>
                <w:color w:val="auto"/>
                <w:sz w:val="21"/>
                <w:szCs w:val="21"/>
                <w:highlight w:val="none"/>
              </w:rPr>
            </w:pPr>
          </w:p>
        </w:tc>
      </w:tr>
      <w:tr w14:paraId="7482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24595B88">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3FA84C3E">
            <w:pPr>
              <w:snapToGrid w:val="0"/>
              <w:spacing w:line="36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w:t>
            </w:r>
          </w:p>
        </w:tc>
        <w:tc>
          <w:tcPr>
            <w:tcW w:w="1332" w:type="dxa"/>
            <w:vAlign w:val="center"/>
          </w:tcPr>
          <w:p w14:paraId="64A2178D">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325FEE89">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013AA8E7">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50E1DAB">
            <w:pPr>
              <w:spacing w:line="360" w:lineRule="auto"/>
              <w:jc w:val="center"/>
              <w:rPr>
                <w:rFonts w:hint="eastAsia" w:ascii="宋体" w:hAnsi="宋体" w:eastAsia="宋体" w:cs="宋体"/>
                <w:color w:val="auto"/>
                <w:sz w:val="21"/>
                <w:szCs w:val="21"/>
                <w:highlight w:val="none"/>
              </w:rPr>
            </w:pPr>
          </w:p>
        </w:tc>
        <w:tc>
          <w:tcPr>
            <w:tcW w:w="1333" w:type="dxa"/>
            <w:vAlign w:val="center"/>
          </w:tcPr>
          <w:p w14:paraId="0D0F51E4">
            <w:pPr>
              <w:spacing w:line="360" w:lineRule="auto"/>
              <w:jc w:val="center"/>
              <w:rPr>
                <w:rFonts w:hint="eastAsia" w:ascii="宋体" w:hAnsi="宋体" w:eastAsia="宋体" w:cs="宋体"/>
                <w:color w:val="auto"/>
                <w:sz w:val="21"/>
                <w:szCs w:val="21"/>
                <w:highlight w:val="none"/>
              </w:rPr>
            </w:pPr>
          </w:p>
        </w:tc>
        <w:tc>
          <w:tcPr>
            <w:tcW w:w="2102" w:type="dxa"/>
            <w:vAlign w:val="center"/>
          </w:tcPr>
          <w:p w14:paraId="5768BFEA">
            <w:pPr>
              <w:spacing w:line="360" w:lineRule="auto"/>
              <w:jc w:val="center"/>
              <w:rPr>
                <w:rFonts w:hint="eastAsia" w:ascii="宋体" w:hAnsi="宋体" w:eastAsia="宋体" w:cs="宋体"/>
                <w:color w:val="auto"/>
                <w:sz w:val="21"/>
                <w:szCs w:val="21"/>
                <w:highlight w:val="none"/>
              </w:rPr>
            </w:pPr>
          </w:p>
        </w:tc>
      </w:tr>
      <w:tr w14:paraId="4677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2023C831">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四</w:t>
            </w:r>
          </w:p>
        </w:tc>
        <w:tc>
          <w:tcPr>
            <w:tcW w:w="9252" w:type="dxa"/>
            <w:gridSpan w:val="7"/>
            <w:vAlign w:val="center"/>
          </w:tcPr>
          <w:p w14:paraId="65BAAB4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全流程视音频存证</w:t>
            </w:r>
          </w:p>
        </w:tc>
      </w:tr>
      <w:tr w14:paraId="082C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5A18529C">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w:t>
            </w:r>
          </w:p>
        </w:tc>
        <w:tc>
          <w:tcPr>
            <w:tcW w:w="1152" w:type="dxa"/>
            <w:vAlign w:val="center"/>
          </w:tcPr>
          <w:p w14:paraId="17D52D91">
            <w:pPr>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收押前置网关</w:t>
            </w:r>
          </w:p>
        </w:tc>
        <w:tc>
          <w:tcPr>
            <w:tcW w:w="1332" w:type="dxa"/>
            <w:vAlign w:val="center"/>
          </w:tcPr>
          <w:p w14:paraId="6F74001C">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535BE37E">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71BB5AF1">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5A95F63D">
            <w:pPr>
              <w:spacing w:line="360" w:lineRule="auto"/>
              <w:jc w:val="center"/>
              <w:rPr>
                <w:rFonts w:hint="eastAsia" w:ascii="宋体" w:hAnsi="宋体" w:eastAsia="宋体" w:cs="宋体"/>
                <w:color w:val="auto"/>
                <w:sz w:val="21"/>
                <w:szCs w:val="21"/>
                <w:highlight w:val="none"/>
              </w:rPr>
            </w:pPr>
          </w:p>
        </w:tc>
        <w:tc>
          <w:tcPr>
            <w:tcW w:w="1333" w:type="dxa"/>
            <w:vAlign w:val="center"/>
          </w:tcPr>
          <w:p w14:paraId="45567D05">
            <w:pPr>
              <w:spacing w:line="360" w:lineRule="auto"/>
              <w:jc w:val="center"/>
              <w:rPr>
                <w:rFonts w:hint="eastAsia" w:ascii="宋体" w:hAnsi="宋体" w:eastAsia="宋体" w:cs="宋体"/>
                <w:color w:val="auto"/>
                <w:sz w:val="21"/>
                <w:szCs w:val="21"/>
                <w:highlight w:val="none"/>
              </w:rPr>
            </w:pPr>
          </w:p>
        </w:tc>
        <w:tc>
          <w:tcPr>
            <w:tcW w:w="2102" w:type="dxa"/>
            <w:vAlign w:val="center"/>
          </w:tcPr>
          <w:p w14:paraId="3AE368E0">
            <w:pPr>
              <w:spacing w:line="360" w:lineRule="auto"/>
              <w:jc w:val="center"/>
              <w:rPr>
                <w:rFonts w:hint="eastAsia" w:ascii="宋体" w:hAnsi="宋体" w:eastAsia="宋体" w:cs="宋体"/>
                <w:color w:val="auto"/>
                <w:sz w:val="21"/>
                <w:szCs w:val="21"/>
                <w:highlight w:val="none"/>
              </w:rPr>
            </w:pPr>
          </w:p>
        </w:tc>
      </w:tr>
      <w:tr w14:paraId="7BE0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3F575945">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60C0169A">
            <w:pPr>
              <w:snapToGrid w:val="0"/>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sz w:val="21"/>
                <w:szCs w:val="21"/>
                <w:highlight w:val="none"/>
                <w:lang w:val="en-US" w:eastAsia="zh-CN"/>
              </w:rPr>
              <w:t>......</w:t>
            </w:r>
          </w:p>
        </w:tc>
        <w:tc>
          <w:tcPr>
            <w:tcW w:w="1332" w:type="dxa"/>
            <w:vAlign w:val="center"/>
          </w:tcPr>
          <w:p w14:paraId="46399143">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3ADDE695">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1140D997">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6BC7AA50">
            <w:pPr>
              <w:spacing w:line="360" w:lineRule="auto"/>
              <w:jc w:val="center"/>
              <w:rPr>
                <w:rFonts w:hint="eastAsia" w:ascii="宋体" w:hAnsi="宋体" w:eastAsia="宋体" w:cs="宋体"/>
                <w:color w:val="auto"/>
                <w:sz w:val="21"/>
                <w:szCs w:val="21"/>
                <w:highlight w:val="none"/>
              </w:rPr>
            </w:pPr>
          </w:p>
        </w:tc>
        <w:tc>
          <w:tcPr>
            <w:tcW w:w="1333" w:type="dxa"/>
            <w:vAlign w:val="center"/>
          </w:tcPr>
          <w:p w14:paraId="2C4A090C">
            <w:pPr>
              <w:spacing w:line="360" w:lineRule="auto"/>
              <w:jc w:val="center"/>
              <w:rPr>
                <w:rFonts w:hint="eastAsia" w:ascii="宋体" w:hAnsi="宋体" w:eastAsia="宋体" w:cs="宋体"/>
                <w:color w:val="auto"/>
                <w:sz w:val="21"/>
                <w:szCs w:val="21"/>
                <w:highlight w:val="none"/>
              </w:rPr>
            </w:pPr>
          </w:p>
        </w:tc>
        <w:tc>
          <w:tcPr>
            <w:tcW w:w="2102" w:type="dxa"/>
            <w:vAlign w:val="center"/>
          </w:tcPr>
          <w:p w14:paraId="2FE8D28C">
            <w:pPr>
              <w:spacing w:line="360" w:lineRule="auto"/>
              <w:jc w:val="center"/>
              <w:rPr>
                <w:rFonts w:hint="eastAsia" w:ascii="宋体" w:hAnsi="宋体" w:eastAsia="宋体" w:cs="宋体"/>
                <w:color w:val="auto"/>
                <w:sz w:val="21"/>
                <w:szCs w:val="21"/>
                <w:highlight w:val="none"/>
              </w:rPr>
            </w:pPr>
          </w:p>
        </w:tc>
      </w:tr>
      <w:tr w14:paraId="544A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85DB243">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五</w:t>
            </w:r>
          </w:p>
        </w:tc>
        <w:tc>
          <w:tcPr>
            <w:tcW w:w="9252" w:type="dxa"/>
            <w:gridSpan w:val="7"/>
            <w:vAlign w:val="center"/>
          </w:tcPr>
          <w:p w14:paraId="52E7488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智能视频分析监督系统</w:t>
            </w:r>
          </w:p>
        </w:tc>
      </w:tr>
      <w:tr w14:paraId="1307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2A0B5C9D">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5-1</w:t>
            </w:r>
          </w:p>
        </w:tc>
        <w:tc>
          <w:tcPr>
            <w:tcW w:w="1152" w:type="dxa"/>
            <w:vAlign w:val="center"/>
          </w:tcPr>
          <w:p w14:paraId="279CF870">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智能视频分析监督及行为分析管理平台</w:t>
            </w:r>
          </w:p>
        </w:tc>
        <w:tc>
          <w:tcPr>
            <w:tcW w:w="1332" w:type="dxa"/>
            <w:vAlign w:val="center"/>
          </w:tcPr>
          <w:p w14:paraId="21723AEC">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180E4999">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ED62525">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3E1DC4CB">
            <w:pPr>
              <w:spacing w:line="360" w:lineRule="auto"/>
              <w:jc w:val="center"/>
              <w:rPr>
                <w:rFonts w:hint="eastAsia" w:ascii="宋体" w:hAnsi="宋体" w:eastAsia="宋体" w:cs="宋体"/>
                <w:color w:val="auto"/>
                <w:sz w:val="21"/>
                <w:szCs w:val="21"/>
                <w:highlight w:val="none"/>
              </w:rPr>
            </w:pPr>
          </w:p>
        </w:tc>
        <w:tc>
          <w:tcPr>
            <w:tcW w:w="1333" w:type="dxa"/>
            <w:vAlign w:val="center"/>
          </w:tcPr>
          <w:p w14:paraId="17C48AEA">
            <w:pPr>
              <w:spacing w:line="360" w:lineRule="auto"/>
              <w:jc w:val="center"/>
              <w:rPr>
                <w:rFonts w:hint="eastAsia" w:ascii="宋体" w:hAnsi="宋体" w:eastAsia="宋体" w:cs="宋体"/>
                <w:color w:val="auto"/>
                <w:sz w:val="21"/>
                <w:szCs w:val="21"/>
                <w:highlight w:val="none"/>
              </w:rPr>
            </w:pPr>
          </w:p>
        </w:tc>
        <w:tc>
          <w:tcPr>
            <w:tcW w:w="2102" w:type="dxa"/>
            <w:vAlign w:val="center"/>
          </w:tcPr>
          <w:p w14:paraId="446F32E3">
            <w:pPr>
              <w:spacing w:line="360" w:lineRule="auto"/>
              <w:jc w:val="center"/>
              <w:rPr>
                <w:rFonts w:hint="eastAsia" w:ascii="宋体" w:hAnsi="宋体" w:eastAsia="宋体" w:cs="宋体"/>
                <w:color w:val="auto"/>
                <w:sz w:val="21"/>
                <w:szCs w:val="21"/>
                <w:highlight w:val="none"/>
              </w:rPr>
            </w:pPr>
          </w:p>
        </w:tc>
      </w:tr>
      <w:tr w14:paraId="56AD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49D4527D">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04BFD629">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4DBC61E6">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4FCA98BD">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44F4D256">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FF4CE06">
            <w:pPr>
              <w:spacing w:line="360" w:lineRule="auto"/>
              <w:jc w:val="center"/>
              <w:rPr>
                <w:rFonts w:hint="eastAsia" w:ascii="宋体" w:hAnsi="宋体" w:eastAsia="宋体" w:cs="宋体"/>
                <w:color w:val="auto"/>
                <w:sz w:val="21"/>
                <w:szCs w:val="21"/>
                <w:highlight w:val="none"/>
              </w:rPr>
            </w:pPr>
          </w:p>
        </w:tc>
        <w:tc>
          <w:tcPr>
            <w:tcW w:w="1333" w:type="dxa"/>
            <w:vAlign w:val="center"/>
          </w:tcPr>
          <w:p w14:paraId="66D64679">
            <w:pPr>
              <w:spacing w:line="360" w:lineRule="auto"/>
              <w:jc w:val="center"/>
              <w:rPr>
                <w:rFonts w:hint="eastAsia" w:ascii="宋体" w:hAnsi="宋体" w:eastAsia="宋体" w:cs="宋体"/>
                <w:color w:val="auto"/>
                <w:sz w:val="21"/>
                <w:szCs w:val="21"/>
                <w:highlight w:val="none"/>
              </w:rPr>
            </w:pPr>
          </w:p>
        </w:tc>
        <w:tc>
          <w:tcPr>
            <w:tcW w:w="2102" w:type="dxa"/>
            <w:vAlign w:val="center"/>
          </w:tcPr>
          <w:p w14:paraId="0F3CC052">
            <w:pPr>
              <w:spacing w:line="360" w:lineRule="auto"/>
              <w:jc w:val="center"/>
              <w:rPr>
                <w:rFonts w:hint="eastAsia" w:ascii="宋体" w:hAnsi="宋体" w:eastAsia="宋体" w:cs="宋体"/>
                <w:color w:val="auto"/>
                <w:sz w:val="21"/>
                <w:szCs w:val="21"/>
                <w:highlight w:val="none"/>
              </w:rPr>
            </w:pPr>
          </w:p>
        </w:tc>
      </w:tr>
      <w:tr w14:paraId="1284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1AC138DA">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六</w:t>
            </w:r>
          </w:p>
        </w:tc>
        <w:tc>
          <w:tcPr>
            <w:tcW w:w="9252" w:type="dxa"/>
            <w:gridSpan w:val="7"/>
            <w:vAlign w:val="center"/>
          </w:tcPr>
          <w:p w14:paraId="15FB7AA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审讯室设备升级</w:t>
            </w:r>
          </w:p>
        </w:tc>
      </w:tr>
      <w:tr w14:paraId="4FFB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7DF85762">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6-1</w:t>
            </w:r>
          </w:p>
        </w:tc>
        <w:tc>
          <w:tcPr>
            <w:tcW w:w="1152" w:type="dxa"/>
            <w:vAlign w:val="center"/>
          </w:tcPr>
          <w:p w14:paraId="6B492EBA">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电子签章一体机</w:t>
            </w:r>
          </w:p>
        </w:tc>
        <w:tc>
          <w:tcPr>
            <w:tcW w:w="1332" w:type="dxa"/>
            <w:vAlign w:val="center"/>
          </w:tcPr>
          <w:p w14:paraId="2AA3E045">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627EBD0F">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494880B6">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1004597F">
            <w:pPr>
              <w:spacing w:line="360" w:lineRule="auto"/>
              <w:jc w:val="center"/>
              <w:rPr>
                <w:rFonts w:hint="eastAsia" w:ascii="宋体" w:hAnsi="宋体" w:eastAsia="宋体" w:cs="宋体"/>
                <w:color w:val="auto"/>
                <w:sz w:val="21"/>
                <w:szCs w:val="21"/>
                <w:highlight w:val="none"/>
              </w:rPr>
            </w:pPr>
          </w:p>
        </w:tc>
        <w:tc>
          <w:tcPr>
            <w:tcW w:w="1333" w:type="dxa"/>
            <w:vAlign w:val="center"/>
          </w:tcPr>
          <w:p w14:paraId="17BBD4C9">
            <w:pPr>
              <w:spacing w:line="360" w:lineRule="auto"/>
              <w:jc w:val="center"/>
              <w:rPr>
                <w:rFonts w:hint="eastAsia" w:ascii="宋体" w:hAnsi="宋体" w:eastAsia="宋体" w:cs="宋体"/>
                <w:color w:val="auto"/>
                <w:sz w:val="21"/>
                <w:szCs w:val="21"/>
                <w:highlight w:val="none"/>
              </w:rPr>
            </w:pPr>
          </w:p>
        </w:tc>
        <w:tc>
          <w:tcPr>
            <w:tcW w:w="2102" w:type="dxa"/>
            <w:vAlign w:val="center"/>
          </w:tcPr>
          <w:p w14:paraId="3553C6B9">
            <w:pPr>
              <w:spacing w:line="360" w:lineRule="auto"/>
              <w:jc w:val="center"/>
              <w:rPr>
                <w:rFonts w:hint="eastAsia" w:ascii="宋体" w:hAnsi="宋体" w:eastAsia="宋体" w:cs="宋体"/>
                <w:color w:val="auto"/>
                <w:sz w:val="21"/>
                <w:szCs w:val="21"/>
                <w:highlight w:val="none"/>
              </w:rPr>
            </w:pPr>
          </w:p>
        </w:tc>
      </w:tr>
      <w:tr w14:paraId="7B9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0E464CB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6034B5C5">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44F57C4C">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0BFD4EDA">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581692D9">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4491668F">
            <w:pPr>
              <w:spacing w:line="360" w:lineRule="auto"/>
              <w:jc w:val="center"/>
              <w:rPr>
                <w:rFonts w:hint="eastAsia" w:ascii="宋体" w:hAnsi="宋体" w:eastAsia="宋体" w:cs="宋体"/>
                <w:color w:val="auto"/>
                <w:sz w:val="21"/>
                <w:szCs w:val="21"/>
                <w:highlight w:val="none"/>
              </w:rPr>
            </w:pPr>
          </w:p>
        </w:tc>
        <w:tc>
          <w:tcPr>
            <w:tcW w:w="1333" w:type="dxa"/>
            <w:vAlign w:val="center"/>
          </w:tcPr>
          <w:p w14:paraId="23AD093F">
            <w:pPr>
              <w:spacing w:line="360" w:lineRule="auto"/>
              <w:jc w:val="center"/>
              <w:rPr>
                <w:rFonts w:hint="eastAsia" w:ascii="宋体" w:hAnsi="宋体" w:eastAsia="宋体" w:cs="宋体"/>
                <w:color w:val="auto"/>
                <w:sz w:val="21"/>
                <w:szCs w:val="21"/>
                <w:highlight w:val="none"/>
              </w:rPr>
            </w:pPr>
          </w:p>
        </w:tc>
        <w:tc>
          <w:tcPr>
            <w:tcW w:w="2102" w:type="dxa"/>
            <w:vAlign w:val="center"/>
          </w:tcPr>
          <w:p w14:paraId="703135C5">
            <w:pPr>
              <w:spacing w:line="360" w:lineRule="auto"/>
              <w:jc w:val="center"/>
              <w:rPr>
                <w:rFonts w:hint="eastAsia" w:ascii="宋体" w:hAnsi="宋体" w:eastAsia="宋体" w:cs="宋体"/>
                <w:color w:val="auto"/>
                <w:sz w:val="21"/>
                <w:szCs w:val="21"/>
                <w:highlight w:val="none"/>
              </w:rPr>
            </w:pPr>
          </w:p>
        </w:tc>
      </w:tr>
      <w:tr w14:paraId="3468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429BC86F">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七</w:t>
            </w:r>
          </w:p>
        </w:tc>
        <w:tc>
          <w:tcPr>
            <w:tcW w:w="9252" w:type="dxa"/>
            <w:gridSpan w:val="7"/>
            <w:vAlign w:val="center"/>
          </w:tcPr>
          <w:p w14:paraId="5C8F12D4">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其他设备升级</w:t>
            </w:r>
          </w:p>
        </w:tc>
      </w:tr>
      <w:tr w14:paraId="3A37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60A796BF">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7-1</w:t>
            </w:r>
          </w:p>
        </w:tc>
        <w:tc>
          <w:tcPr>
            <w:tcW w:w="1152" w:type="dxa"/>
            <w:vAlign w:val="center"/>
          </w:tcPr>
          <w:p w14:paraId="3109BA93">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审讯视音频集中刻录主机</w:t>
            </w:r>
          </w:p>
        </w:tc>
        <w:tc>
          <w:tcPr>
            <w:tcW w:w="1332" w:type="dxa"/>
            <w:vAlign w:val="center"/>
          </w:tcPr>
          <w:p w14:paraId="060DCC51">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07C1571C">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050DE11A">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7D61C700">
            <w:pPr>
              <w:spacing w:line="360" w:lineRule="auto"/>
              <w:jc w:val="center"/>
              <w:rPr>
                <w:rFonts w:hint="eastAsia" w:ascii="宋体" w:hAnsi="宋体" w:eastAsia="宋体" w:cs="宋体"/>
                <w:color w:val="auto"/>
                <w:sz w:val="21"/>
                <w:szCs w:val="21"/>
                <w:highlight w:val="none"/>
              </w:rPr>
            </w:pPr>
          </w:p>
        </w:tc>
        <w:tc>
          <w:tcPr>
            <w:tcW w:w="1333" w:type="dxa"/>
            <w:vAlign w:val="center"/>
          </w:tcPr>
          <w:p w14:paraId="13488472">
            <w:pPr>
              <w:spacing w:line="360" w:lineRule="auto"/>
              <w:jc w:val="center"/>
              <w:rPr>
                <w:rFonts w:hint="eastAsia" w:ascii="宋体" w:hAnsi="宋体" w:eastAsia="宋体" w:cs="宋体"/>
                <w:color w:val="auto"/>
                <w:sz w:val="21"/>
                <w:szCs w:val="21"/>
                <w:highlight w:val="none"/>
              </w:rPr>
            </w:pPr>
          </w:p>
        </w:tc>
        <w:tc>
          <w:tcPr>
            <w:tcW w:w="2102" w:type="dxa"/>
            <w:vAlign w:val="center"/>
          </w:tcPr>
          <w:p w14:paraId="4D4F6E44">
            <w:pPr>
              <w:spacing w:line="360" w:lineRule="auto"/>
              <w:jc w:val="center"/>
              <w:rPr>
                <w:rFonts w:hint="eastAsia" w:ascii="宋体" w:hAnsi="宋体" w:eastAsia="宋体" w:cs="宋体"/>
                <w:color w:val="auto"/>
                <w:sz w:val="21"/>
                <w:szCs w:val="21"/>
                <w:highlight w:val="none"/>
              </w:rPr>
            </w:pPr>
          </w:p>
        </w:tc>
      </w:tr>
      <w:tr w14:paraId="3FDD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2B5FB21D">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734D4543">
            <w:pPr>
              <w:snapToGrid w:val="0"/>
              <w:spacing w:line="360" w:lineRule="auto"/>
              <w:jc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332" w:type="dxa"/>
            <w:vAlign w:val="center"/>
          </w:tcPr>
          <w:p w14:paraId="02888FB5">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0A842EFE">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383D6FC9">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55743E45">
            <w:pPr>
              <w:spacing w:line="360" w:lineRule="auto"/>
              <w:jc w:val="center"/>
              <w:rPr>
                <w:rFonts w:hint="eastAsia" w:ascii="宋体" w:hAnsi="宋体" w:eastAsia="宋体" w:cs="宋体"/>
                <w:color w:val="auto"/>
                <w:sz w:val="21"/>
                <w:szCs w:val="21"/>
                <w:highlight w:val="none"/>
              </w:rPr>
            </w:pPr>
          </w:p>
        </w:tc>
        <w:tc>
          <w:tcPr>
            <w:tcW w:w="1333" w:type="dxa"/>
            <w:vAlign w:val="center"/>
          </w:tcPr>
          <w:p w14:paraId="7E5E08EF">
            <w:pPr>
              <w:spacing w:line="360" w:lineRule="auto"/>
              <w:jc w:val="center"/>
              <w:rPr>
                <w:rFonts w:hint="eastAsia" w:ascii="宋体" w:hAnsi="宋体" w:eastAsia="宋体" w:cs="宋体"/>
                <w:color w:val="auto"/>
                <w:sz w:val="21"/>
                <w:szCs w:val="21"/>
                <w:highlight w:val="none"/>
              </w:rPr>
            </w:pPr>
          </w:p>
        </w:tc>
        <w:tc>
          <w:tcPr>
            <w:tcW w:w="2102" w:type="dxa"/>
            <w:vAlign w:val="center"/>
          </w:tcPr>
          <w:p w14:paraId="47D298D9">
            <w:pPr>
              <w:spacing w:line="360" w:lineRule="auto"/>
              <w:jc w:val="center"/>
              <w:rPr>
                <w:rFonts w:hint="eastAsia" w:ascii="宋体" w:hAnsi="宋体" w:eastAsia="宋体" w:cs="宋体"/>
                <w:color w:val="auto"/>
                <w:sz w:val="21"/>
                <w:szCs w:val="21"/>
                <w:highlight w:val="none"/>
              </w:rPr>
            </w:pPr>
          </w:p>
        </w:tc>
      </w:tr>
      <w:tr w14:paraId="1FB2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14B15DF3">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八</w:t>
            </w:r>
          </w:p>
        </w:tc>
        <w:tc>
          <w:tcPr>
            <w:tcW w:w="9252" w:type="dxa"/>
            <w:gridSpan w:val="7"/>
            <w:vAlign w:val="center"/>
          </w:tcPr>
          <w:p w14:paraId="36CAEEA2">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基础服务支撑</w:t>
            </w:r>
          </w:p>
        </w:tc>
      </w:tr>
      <w:tr w14:paraId="36DC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25E2BD2E">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8-1</w:t>
            </w:r>
          </w:p>
        </w:tc>
        <w:tc>
          <w:tcPr>
            <w:tcW w:w="1152" w:type="dxa"/>
            <w:vAlign w:val="center"/>
          </w:tcPr>
          <w:p w14:paraId="116EA93D">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安装辅材</w:t>
            </w:r>
          </w:p>
        </w:tc>
        <w:tc>
          <w:tcPr>
            <w:tcW w:w="1332" w:type="dxa"/>
            <w:vAlign w:val="center"/>
          </w:tcPr>
          <w:p w14:paraId="22B607EB">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2FCD7450">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64D96504">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370756AD">
            <w:pPr>
              <w:spacing w:line="360" w:lineRule="auto"/>
              <w:jc w:val="center"/>
              <w:rPr>
                <w:rFonts w:hint="eastAsia" w:ascii="宋体" w:hAnsi="宋体" w:eastAsia="宋体" w:cs="宋体"/>
                <w:color w:val="auto"/>
                <w:sz w:val="21"/>
                <w:szCs w:val="21"/>
                <w:highlight w:val="none"/>
              </w:rPr>
            </w:pPr>
          </w:p>
        </w:tc>
        <w:tc>
          <w:tcPr>
            <w:tcW w:w="1333" w:type="dxa"/>
            <w:vAlign w:val="center"/>
          </w:tcPr>
          <w:p w14:paraId="3ADD1B7E">
            <w:pPr>
              <w:spacing w:line="360" w:lineRule="auto"/>
              <w:jc w:val="center"/>
              <w:rPr>
                <w:rFonts w:hint="eastAsia" w:ascii="宋体" w:hAnsi="宋体" w:eastAsia="宋体" w:cs="宋体"/>
                <w:color w:val="auto"/>
                <w:sz w:val="21"/>
                <w:szCs w:val="21"/>
                <w:highlight w:val="none"/>
              </w:rPr>
            </w:pPr>
          </w:p>
        </w:tc>
        <w:tc>
          <w:tcPr>
            <w:tcW w:w="2102" w:type="dxa"/>
            <w:vAlign w:val="center"/>
          </w:tcPr>
          <w:p w14:paraId="20C973B5">
            <w:pPr>
              <w:spacing w:line="360" w:lineRule="auto"/>
              <w:jc w:val="center"/>
              <w:rPr>
                <w:rFonts w:hint="eastAsia" w:ascii="宋体" w:hAnsi="宋体" w:eastAsia="宋体" w:cs="宋体"/>
                <w:color w:val="auto"/>
                <w:sz w:val="21"/>
                <w:szCs w:val="21"/>
                <w:highlight w:val="none"/>
              </w:rPr>
            </w:pPr>
          </w:p>
        </w:tc>
      </w:tr>
      <w:tr w14:paraId="16DF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47238B08">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152" w:type="dxa"/>
            <w:vAlign w:val="center"/>
          </w:tcPr>
          <w:p w14:paraId="72B5E02A">
            <w:pPr>
              <w:snapToGrid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332" w:type="dxa"/>
            <w:vAlign w:val="center"/>
          </w:tcPr>
          <w:p w14:paraId="763FF180">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1901111C">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3DBA7A19">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3E0C4998">
            <w:pPr>
              <w:spacing w:line="360" w:lineRule="auto"/>
              <w:jc w:val="center"/>
              <w:rPr>
                <w:rFonts w:hint="eastAsia" w:ascii="宋体" w:hAnsi="宋体" w:eastAsia="宋体" w:cs="宋体"/>
                <w:color w:val="auto"/>
                <w:sz w:val="21"/>
                <w:szCs w:val="21"/>
                <w:highlight w:val="none"/>
              </w:rPr>
            </w:pPr>
          </w:p>
        </w:tc>
        <w:tc>
          <w:tcPr>
            <w:tcW w:w="1333" w:type="dxa"/>
            <w:vAlign w:val="center"/>
          </w:tcPr>
          <w:p w14:paraId="4174770D">
            <w:pPr>
              <w:spacing w:line="360" w:lineRule="auto"/>
              <w:jc w:val="center"/>
              <w:rPr>
                <w:rFonts w:hint="eastAsia" w:ascii="宋体" w:hAnsi="宋体" w:eastAsia="宋体" w:cs="宋体"/>
                <w:color w:val="auto"/>
                <w:sz w:val="21"/>
                <w:szCs w:val="21"/>
                <w:highlight w:val="none"/>
              </w:rPr>
            </w:pPr>
          </w:p>
        </w:tc>
        <w:tc>
          <w:tcPr>
            <w:tcW w:w="2102" w:type="dxa"/>
            <w:vAlign w:val="center"/>
          </w:tcPr>
          <w:p w14:paraId="5BF8E1B0">
            <w:pPr>
              <w:spacing w:line="360" w:lineRule="auto"/>
              <w:jc w:val="center"/>
              <w:rPr>
                <w:rFonts w:hint="eastAsia" w:ascii="宋体" w:hAnsi="宋体" w:eastAsia="宋体" w:cs="宋体"/>
                <w:color w:val="auto"/>
                <w:sz w:val="21"/>
                <w:szCs w:val="21"/>
                <w:highlight w:val="none"/>
              </w:rPr>
            </w:pPr>
          </w:p>
        </w:tc>
      </w:tr>
      <w:tr w14:paraId="62E3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3700F700">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九</w:t>
            </w:r>
          </w:p>
        </w:tc>
        <w:tc>
          <w:tcPr>
            <w:tcW w:w="9252" w:type="dxa"/>
            <w:gridSpan w:val="7"/>
            <w:vAlign w:val="center"/>
          </w:tcPr>
          <w:p w14:paraId="728007B4">
            <w:pPr>
              <w:spacing w:line="360" w:lineRule="auto"/>
              <w:jc w:val="left"/>
              <w:rPr>
                <w:rFonts w:hint="eastAsia" w:ascii="宋体" w:hAnsi="宋体" w:eastAsia="宋体" w:cs="宋体"/>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基础环境改造</w:t>
            </w:r>
          </w:p>
        </w:tc>
      </w:tr>
      <w:tr w14:paraId="2326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1" w:type="dxa"/>
            <w:vAlign w:val="center"/>
          </w:tcPr>
          <w:p w14:paraId="7E7FD9F8">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9-1</w:t>
            </w:r>
          </w:p>
        </w:tc>
        <w:tc>
          <w:tcPr>
            <w:tcW w:w="1152" w:type="dxa"/>
            <w:vAlign w:val="center"/>
          </w:tcPr>
          <w:p w14:paraId="0D2F0FF1">
            <w:pPr>
              <w:snapToGrid w:val="0"/>
              <w:spacing w:line="360" w:lineRule="auto"/>
              <w:jc w:val="center"/>
              <w:rPr>
                <w:rFonts w:hint="eastAsia" w:ascii="宋体" w:hAnsi="宋体" w:cs="宋体"/>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基础环境改造</w:t>
            </w:r>
          </w:p>
        </w:tc>
        <w:tc>
          <w:tcPr>
            <w:tcW w:w="1332" w:type="dxa"/>
            <w:vAlign w:val="center"/>
          </w:tcPr>
          <w:p w14:paraId="562A05DD">
            <w:pPr>
              <w:snapToGrid w:val="0"/>
              <w:spacing w:line="360" w:lineRule="auto"/>
              <w:jc w:val="center"/>
              <w:rPr>
                <w:rFonts w:hint="eastAsia" w:ascii="宋体" w:hAnsi="宋体" w:eastAsia="宋体" w:cs="宋体"/>
                <w:color w:val="auto"/>
                <w:sz w:val="21"/>
                <w:szCs w:val="21"/>
                <w:highlight w:val="none"/>
              </w:rPr>
            </w:pPr>
          </w:p>
        </w:tc>
        <w:tc>
          <w:tcPr>
            <w:tcW w:w="1629" w:type="dxa"/>
            <w:vAlign w:val="center"/>
          </w:tcPr>
          <w:p w14:paraId="5F316A17">
            <w:pPr>
              <w:snapToGrid w:val="0"/>
              <w:spacing w:line="360" w:lineRule="auto"/>
              <w:jc w:val="center"/>
              <w:rPr>
                <w:rFonts w:hint="eastAsia" w:ascii="宋体" w:hAnsi="宋体" w:eastAsia="宋体" w:cs="宋体"/>
                <w:color w:val="auto"/>
                <w:sz w:val="21"/>
                <w:szCs w:val="21"/>
                <w:highlight w:val="none"/>
              </w:rPr>
            </w:pPr>
          </w:p>
        </w:tc>
        <w:tc>
          <w:tcPr>
            <w:tcW w:w="660" w:type="dxa"/>
            <w:vAlign w:val="center"/>
          </w:tcPr>
          <w:p w14:paraId="5A7CD808">
            <w:pPr>
              <w:snapToGrid w:val="0"/>
              <w:spacing w:line="360" w:lineRule="auto"/>
              <w:jc w:val="center"/>
              <w:rPr>
                <w:rFonts w:hint="eastAsia" w:ascii="宋体" w:hAnsi="宋体" w:eastAsia="宋体" w:cs="宋体"/>
                <w:color w:val="auto"/>
                <w:sz w:val="21"/>
                <w:szCs w:val="21"/>
                <w:highlight w:val="none"/>
              </w:rPr>
            </w:pPr>
          </w:p>
        </w:tc>
        <w:tc>
          <w:tcPr>
            <w:tcW w:w="1044" w:type="dxa"/>
            <w:vAlign w:val="center"/>
          </w:tcPr>
          <w:p w14:paraId="25CD92E5">
            <w:pPr>
              <w:spacing w:line="360" w:lineRule="auto"/>
              <w:jc w:val="center"/>
              <w:rPr>
                <w:rFonts w:hint="eastAsia" w:ascii="宋体" w:hAnsi="宋体" w:eastAsia="宋体" w:cs="宋体"/>
                <w:color w:val="auto"/>
                <w:sz w:val="21"/>
                <w:szCs w:val="21"/>
                <w:highlight w:val="none"/>
              </w:rPr>
            </w:pPr>
          </w:p>
        </w:tc>
        <w:tc>
          <w:tcPr>
            <w:tcW w:w="1333" w:type="dxa"/>
            <w:vAlign w:val="center"/>
          </w:tcPr>
          <w:p w14:paraId="470F7F9E">
            <w:pPr>
              <w:spacing w:line="360" w:lineRule="auto"/>
              <w:jc w:val="center"/>
              <w:rPr>
                <w:rFonts w:hint="eastAsia" w:ascii="宋体" w:hAnsi="宋体" w:eastAsia="宋体" w:cs="宋体"/>
                <w:color w:val="auto"/>
                <w:sz w:val="21"/>
                <w:szCs w:val="21"/>
                <w:highlight w:val="none"/>
              </w:rPr>
            </w:pPr>
          </w:p>
        </w:tc>
        <w:tc>
          <w:tcPr>
            <w:tcW w:w="2102" w:type="dxa"/>
            <w:vAlign w:val="center"/>
          </w:tcPr>
          <w:p w14:paraId="3DDD92B0">
            <w:pPr>
              <w:spacing w:line="360" w:lineRule="auto"/>
              <w:jc w:val="center"/>
              <w:rPr>
                <w:rFonts w:hint="eastAsia" w:ascii="宋体" w:hAnsi="宋体" w:eastAsia="宋体" w:cs="宋体"/>
                <w:color w:val="auto"/>
                <w:sz w:val="21"/>
                <w:szCs w:val="21"/>
                <w:highlight w:val="none"/>
              </w:rPr>
            </w:pPr>
          </w:p>
        </w:tc>
      </w:tr>
      <w:tr w14:paraId="1DF5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753" w:type="dxa"/>
            <w:gridSpan w:val="2"/>
            <w:vMerge w:val="restart"/>
            <w:vAlign w:val="center"/>
          </w:tcPr>
          <w:p w14:paraId="18EA8B7C">
            <w:pPr>
              <w:spacing w:line="360" w:lineRule="auto"/>
              <w:jc w:val="center"/>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合计</w:t>
            </w:r>
          </w:p>
        </w:tc>
        <w:tc>
          <w:tcPr>
            <w:tcW w:w="2961" w:type="dxa"/>
            <w:gridSpan w:val="2"/>
            <w:shd w:val="clear" w:color="auto" w:fill="auto"/>
            <w:vAlign w:val="center"/>
          </w:tcPr>
          <w:p w14:paraId="720CA998">
            <w:pPr>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竞标</w:t>
            </w:r>
            <w:r>
              <w:rPr>
                <w:rFonts w:hint="eastAsia" w:ascii="宋体" w:hAnsi="宋体" w:eastAsia="宋体" w:cs="宋体"/>
                <w:b/>
                <w:color w:val="auto"/>
                <w:sz w:val="21"/>
                <w:szCs w:val="21"/>
                <w:highlight w:val="none"/>
              </w:rPr>
              <w:t>报价（小写）</w:t>
            </w:r>
          </w:p>
        </w:tc>
        <w:tc>
          <w:tcPr>
            <w:tcW w:w="5139" w:type="dxa"/>
            <w:gridSpan w:val="4"/>
            <w:vAlign w:val="center"/>
          </w:tcPr>
          <w:p w14:paraId="5DF795D8">
            <w:pPr>
              <w:spacing w:line="360" w:lineRule="auto"/>
              <w:jc w:val="center"/>
              <w:rPr>
                <w:rFonts w:hint="eastAsia" w:ascii="宋体" w:hAnsi="宋体" w:eastAsia="宋体" w:cs="宋体"/>
                <w:color w:val="auto"/>
                <w:sz w:val="21"/>
                <w:szCs w:val="21"/>
                <w:highlight w:val="none"/>
              </w:rPr>
            </w:pPr>
          </w:p>
        </w:tc>
      </w:tr>
      <w:tr w14:paraId="6FCE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53" w:type="dxa"/>
            <w:gridSpan w:val="2"/>
            <w:vMerge w:val="continue"/>
            <w:vAlign w:val="center"/>
          </w:tcPr>
          <w:p w14:paraId="3D1407AC">
            <w:pPr>
              <w:spacing w:line="360" w:lineRule="auto"/>
              <w:jc w:val="center"/>
              <w:rPr>
                <w:rFonts w:hint="eastAsia" w:ascii="宋体" w:hAnsi="宋体" w:eastAsia="宋体" w:cs="宋体"/>
                <w:b/>
                <w:color w:val="auto"/>
                <w:sz w:val="21"/>
                <w:szCs w:val="21"/>
                <w:highlight w:val="none"/>
              </w:rPr>
            </w:pPr>
          </w:p>
        </w:tc>
        <w:tc>
          <w:tcPr>
            <w:tcW w:w="2961" w:type="dxa"/>
            <w:gridSpan w:val="2"/>
            <w:shd w:val="clear" w:color="auto" w:fill="auto"/>
            <w:vAlign w:val="center"/>
          </w:tcPr>
          <w:p w14:paraId="6344D4EB">
            <w:pPr>
              <w:spacing w:line="360" w:lineRule="auto"/>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lang w:val="en-US" w:eastAsia="zh-CN"/>
              </w:rPr>
              <w:t>竞标</w:t>
            </w:r>
            <w:r>
              <w:rPr>
                <w:rFonts w:hint="eastAsia" w:ascii="宋体" w:hAnsi="宋体" w:eastAsia="宋体" w:cs="宋体"/>
                <w:b/>
                <w:color w:val="auto"/>
                <w:sz w:val="21"/>
                <w:szCs w:val="21"/>
                <w:highlight w:val="none"/>
              </w:rPr>
              <w:t>报价（大写）</w:t>
            </w:r>
          </w:p>
        </w:tc>
        <w:tc>
          <w:tcPr>
            <w:tcW w:w="5139" w:type="dxa"/>
            <w:gridSpan w:val="4"/>
            <w:vAlign w:val="center"/>
          </w:tcPr>
          <w:p w14:paraId="2F9592D7">
            <w:pPr>
              <w:spacing w:line="360" w:lineRule="auto"/>
              <w:jc w:val="center"/>
              <w:rPr>
                <w:rFonts w:hint="eastAsia" w:ascii="宋体" w:hAnsi="宋体" w:eastAsia="宋体" w:cs="宋体"/>
                <w:color w:val="auto"/>
                <w:sz w:val="21"/>
                <w:szCs w:val="21"/>
                <w:highlight w:val="none"/>
              </w:rPr>
            </w:pPr>
          </w:p>
        </w:tc>
      </w:tr>
    </w:tbl>
    <w:p w14:paraId="449AC3F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384A46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w:t>
      </w:r>
      <w:r>
        <w:rPr>
          <w:rFonts w:hint="eastAsia" w:ascii="宋体" w:hAnsi="宋体" w:cs="宋体"/>
          <w:color w:val="auto"/>
          <w:kern w:val="0"/>
          <w:sz w:val="24"/>
          <w:highlight w:val="none"/>
          <w:lang w:val="zh-CN"/>
        </w:rPr>
        <w:t>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w:t>
      </w:r>
      <w:r>
        <w:rPr>
          <w:rFonts w:hint="eastAsia" w:ascii="宋体" w:hAnsi="宋体" w:cs="宋体"/>
          <w:b/>
          <w:color w:val="auto"/>
          <w:sz w:val="24"/>
          <w:highlight w:val="none"/>
          <w:lang w:eastAsia="zh-CN"/>
        </w:rPr>
        <w:t>竞标</w:t>
      </w:r>
      <w:r>
        <w:rPr>
          <w:rFonts w:hint="eastAsia" w:ascii="宋体" w:hAnsi="宋体" w:cs="宋体"/>
          <w:b/>
          <w:color w:val="auto"/>
          <w:sz w:val="24"/>
          <w:highlight w:val="none"/>
        </w:rPr>
        <w:t>无效</w:t>
      </w:r>
      <w:r>
        <w:rPr>
          <w:rFonts w:hint="eastAsia" w:ascii="宋体" w:hAnsi="宋体" w:cs="宋体"/>
          <w:color w:val="auto"/>
          <w:kern w:val="0"/>
          <w:sz w:val="24"/>
          <w:highlight w:val="none"/>
          <w:lang w:val="zh-CN"/>
        </w:rPr>
        <w:t>。</w:t>
      </w:r>
    </w:p>
    <w:p w14:paraId="7293555D">
      <w:pPr>
        <w:spacing w:line="360" w:lineRule="auto"/>
        <w:ind w:firstLine="482" w:firstLineChars="200"/>
        <w:rPr>
          <w:rFonts w:hint="eastAsia" w:ascii="宋体" w:hAnsi="宋体" w:eastAsia="宋体" w:cs="宋体"/>
          <w:b/>
          <w:bCs/>
          <w:color w:val="auto"/>
          <w:kern w:val="0"/>
          <w:sz w:val="24"/>
          <w:highlight w:val="none"/>
          <w:lang w:val="en-US" w:eastAsia="zh-CN"/>
          <w:rPrChange w:id="27" w:author="WPS_1627350053" w:date="2025-06-09T16:00:49Z">
            <w:rPr>
              <w:rFonts w:hint="eastAsia" w:ascii="宋体" w:hAnsi="宋体" w:eastAsia="宋体" w:cs="宋体"/>
              <w:color w:val="auto"/>
              <w:kern w:val="0"/>
              <w:sz w:val="24"/>
              <w:highlight w:val="none"/>
              <w:lang w:val="en-US" w:eastAsia="zh-CN"/>
            </w:rPr>
          </w:rPrChange>
        </w:rPr>
      </w:pPr>
      <w:r>
        <w:rPr>
          <w:rFonts w:hint="eastAsia" w:ascii="宋体" w:hAnsi="宋体" w:cs="宋体"/>
          <w:b/>
          <w:bCs/>
          <w:color w:val="auto"/>
          <w:kern w:val="0"/>
          <w:sz w:val="24"/>
          <w:highlight w:val="none"/>
          <w:lang w:val="en-US" w:eastAsia="zh-CN"/>
          <w:rPrChange w:id="28" w:author="WPS_1627350053" w:date="2025-06-09T16:00:49Z">
            <w:rPr>
              <w:rFonts w:hint="eastAsia" w:ascii="宋体" w:hAnsi="宋体" w:cs="宋体"/>
              <w:color w:val="auto"/>
              <w:kern w:val="0"/>
              <w:sz w:val="24"/>
              <w:highlight w:val="none"/>
              <w:lang w:val="en-US" w:eastAsia="zh-CN"/>
            </w:rPr>
          </w:rPrChange>
        </w:rPr>
        <w:t>2、</w:t>
      </w:r>
      <w:ins w:id="29" w:author="WPS_1627350053" w:date="2025-06-09T15:59:00Z">
        <w:r>
          <w:rPr>
            <w:rFonts w:hint="eastAsia" w:ascii="宋体" w:hAnsi="宋体" w:cs="宋体"/>
            <w:b/>
            <w:bCs/>
            <w:color w:val="auto"/>
            <w:kern w:val="0"/>
            <w:sz w:val="24"/>
            <w:highlight w:val="none"/>
            <w:lang w:val="en-US" w:eastAsia="zh-CN"/>
            <w:rPrChange w:id="30" w:author="WPS_1627350053" w:date="2025-06-09T16:00:49Z">
              <w:rPr>
                <w:rFonts w:hint="eastAsia" w:ascii="宋体" w:hAnsi="宋体" w:cs="宋体"/>
                <w:color w:val="auto"/>
                <w:kern w:val="0"/>
                <w:sz w:val="24"/>
                <w:highlight w:val="none"/>
                <w:lang w:val="en-US" w:eastAsia="zh-CN"/>
              </w:rPr>
            </w:rPrChange>
          </w:rPr>
          <w:t>报</w:t>
        </w:r>
      </w:ins>
      <w:ins w:id="32" w:author="WPS_1627350053" w:date="2025-06-09T15:59:01Z">
        <w:r>
          <w:rPr>
            <w:rFonts w:hint="eastAsia" w:ascii="宋体" w:hAnsi="宋体" w:cs="宋体"/>
            <w:b/>
            <w:bCs/>
            <w:color w:val="auto"/>
            <w:kern w:val="0"/>
            <w:sz w:val="24"/>
            <w:highlight w:val="none"/>
            <w:lang w:val="en-US" w:eastAsia="zh-CN"/>
            <w:rPrChange w:id="33" w:author="WPS_1627350053" w:date="2025-06-09T16:00:49Z">
              <w:rPr>
                <w:rFonts w:hint="eastAsia" w:ascii="宋体" w:hAnsi="宋体" w:cs="宋体"/>
                <w:color w:val="auto"/>
                <w:kern w:val="0"/>
                <w:sz w:val="24"/>
                <w:highlight w:val="none"/>
                <w:lang w:val="en-US" w:eastAsia="zh-CN"/>
              </w:rPr>
            </w:rPrChange>
          </w:rPr>
          <w:t>价</w:t>
        </w:r>
      </w:ins>
      <w:ins w:id="35" w:author="WPS_1627350053" w:date="2025-06-09T15:59:02Z">
        <w:r>
          <w:rPr>
            <w:rFonts w:hint="eastAsia" w:ascii="宋体" w:hAnsi="宋体" w:cs="宋体"/>
            <w:b/>
            <w:bCs/>
            <w:color w:val="auto"/>
            <w:kern w:val="0"/>
            <w:sz w:val="24"/>
            <w:highlight w:val="none"/>
            <w:lang w:val="en-US" w:eastAsia="zh-CN"/>
            <w:rPrChange w:id="36" w:author="WPS_1627350053" w:date="2025-06-09T16:00:49Z">
              <w:rPr>
                <w:rFonts w:hint="eastAsia" w:ascii="宋体" w:hAnsi="宋体" w:cs="宋体"/>
                <w:color w:val="auto"/>
                <w:kern w:val="0"/>
                <w:sz w:val="24"/>
                <w:highlight w:val="none"/>
                <w:lang w:val="en-US" w:eastAsia="zh-CN"/>
              </w:rPr>
            </w:rPrChange>
          </w:rPr>
          <w:t>表</w:t>
        </w:r>
      </w:ins>
      <w:ins w:id="38" w:author="WPS_1627350053" w:date="2025-06-09T15:59:16Z">
        <w:r>
          <w:rPr>
            <w:rFonts w:hint="eastAsia" w:ascii="宋体" w:hAnsi="宋体" w:cs="宋体"/>
            <w:b/>
            <w:bCs/>
            <w:color w:val="auto"/>
            <w:kern w:val="0"/>
            <w:sz w:val="24"/>
            <w:highlight w:val="none"/>
            <w:lang w:val="en-US" w:eastAsia="zh-CN"/>
            <w:rPrChange w:id="39" w:author="WPS_1627350053" w:date="2025-06-09T16:00:49Z">
              <w:rPr>
                <w:rFonts w:hint="eastAsia" w:ascii="宋体" w:hAnsi="宋体" w:cs="宋体"/>
                <w:color w:val="auto"/>
                <w:kern w:val="0"/>
                <w:sz w:val="24"/>
                <w:highlight w:val="none"/>
                <w:lang w:val="en-US" w:eastAsia="zh-CN"/>
              </w:rPr>
            </w:rPrChange>
          </w:rPr>
          <w:t>“</w:t>
        </w:r>
      </w:ins>
      <w:ins w:id="41" w:author="WPS_1627350053" w:date="2025-06-09T15:59:20Z">
        <w:r>
          <w:rPr>
            <w:rFonts w:hint="eastAsia" w:ascii="宋体" w:hAnsi="宋体" w:cs="宋体"/>
            <w:b/>
            <w:bCs/>
            <w:color w:val="auto"/>
            <w:kern w:val="0"/>
            <w:sz w:val="24"/>
            <w:highlight w:val="none"/>
            <w:lang w:val="en-US" w:eastAsia="zh-CN"/>
            <w:rPrChange w:id="42" w:author="WPS_1627350053" w:date="2025-06-09T16:00:49Z">
              <w:rPr>
                <w:rFonts w:hint="eastAsia" w:ascii="宋体" w:hAnsi="宋体" w:cs="宋体"/>
                <w:color w:val="auto"/>
                <w:kern w:val="0"/>
                <w:sz w:val="24"/>
                <w:highlight w:val="none"/>
                <w:lang w:val="en-US" w:eastAsia="zh-CN"/>
              </w:rPr>
            </w:rPrChange>
          </w:rPr>
          <w:t>九</w:t>
        </w:r>
      </w:ins>
      <w:ins w:id="44" w:author="WPS_1627350053" w:date="2025-06-09T15:59:21Z">
        <w:r>
          <w:rPr>
            <w:rFonts w:hint="eastAsia" w:ascii="宋体" w:hAnsi="宋体" w:cs="宋体"/>
            <w:b/>
            <w:bCs/>
            <w:color w:val="auto"/>
            <w:kern w:val="0"/>
            <w:sz w:val="24"/>
            <w:highlight w:val="none"/>
            <w:lang w:val="en-US" w:eastAsia="zh-CN"/>
            <w:rPrChange w:id="45" w:author="WPS_1627350053" w:date="2025-06-09T16:00:49Z">
              <w:rPr>
                <w:rFonts w:hint="eastAsia" w:ascii="宋体" w:hAnsi="宋体" w:cs="宋体"/>
                <w:color w:val="auto"/>
                <w:kern w:val="0"/>
                <w:sz w:val="24"/>
                <w:highlight w:val="none"/>
                <w:lang w:val="en-US" w:eastAsia="zh-CN"/>
              </w:rPr>
            </w:rPrChange>
          </w:rPr>
          <w:t>、</w:t>
        </w:r>
      </w:ins>
      <w:ins w:id="47" w:author="WPS_1627350053" w:date="2025-06-09T15:59:23Z">
        <w:r>
          <w:rPr>
            <w:rFonts w:hint="eastAsia" w:ascii="宋体" w:hAnsi="宋体" w:cs="宋体"/>
            <w:b/>
            <w:bCs/>
            <w:color w:val="auto"/>
            <w:kern w:val="0"/>
            <w:sz w:val="24"/>
            <w:highlight w:val="none"/>
            <w:lang w:val="en-US" w:eastAsia="zh-CN"/>
            <w:rPrChange w:id="48" w:author="WPS_1627350053" w:date="2025-06-09T16:00:49Z">
              <w:rPr>
                <w:rFonts w:hint="eastAsia" w:ascii="宋体" w:hAnsi="宋体" w:cs="宋体"/>
                <w:color w:val="auto"/>
                <w:kern w:val="0"/>
                <w:sz w:val="24"/>
                <w:highlight w:val="none"/>
                <w:lang w:val="en-US" w:eastAsia="zh-CN"/>
              </w:rPr>
            </w:rPrChange>
          </w:rPr>
          <w:t>基础</w:t>
        </w:r>
      </w:ins>
      <w:ins w:id="50" w:author="WPS_1627350053" w:date="2025-06-09T15:59:26Z">
        <w:r>
          <w:rPr>
            <w:rFonts w:hint="eastAsia" w:ascii="宋体" w:hAnsi="宋体" w:cs="宋体"/>
            <w:b/>
            <w:bCs/>
            <w:color w:val="auto"/>
            <w:kern w:val="0"/>
            <w:sz w:val="24"/>
            <w:highlight w:val="none"/>
            <w:lang w:val="en-US" w:eastAsia="zh-CN"/>
            <w:rPrChange w:id="51" w:author="WPS_1627350053" w:date="2025-06-09T16:00:49Z">
              <w:rPr>
                <w:rFonts w:hint="eastAsia" w:ascii="宋体" w:hAnsi="宋体" w:cs="宋体"/>
                <w:color w:val="auto"/>
                <w:kern w:val="0"/>
                <w:sz w:val="24"/>
                <w:highlight w:val="none"/>
                <w:lang w:val="en-US" w:eastAsia="zh-CN"/>
              </w:rPr>
            </w:rPrChange>
          </w:rPr>
          <w:t>环境</w:t>
        </w:r>
      </w:ins>
      <w:ins w:id="53" w:author="WPS_1627350053" w:date="2025-06-09T15:59:30Z">
        <w:r>
          <w:rPr>
            <w:rFonts w:hint="eastAsia" w:ascii="宋体" w:hAnsi="宋体" w:cs="宋体"/>
            <w:b/>
            <w:bCs/>
            <w:color w:val="auto"/>
            <w:kern w:val="0"/>
            <w:sz w:val="24"/>
            <w:highlight w:val="none"/>
            <w:lang w:val="en-US" w:eastAsia="zh-CN"/>
            <w:rPrChange w:id="54" w:author="WPS_1627350053" w:date="2025-06-09T16:00:49Z">
              <w:rPr>
                <w:rFonts w:hint="eastAsia" w:ascii="宋体" w:hAnsi="宋体" w:cs="宋体"/>
                <w:color w:val="auto"/>
                <w:kern w:val="0"/>
                <w:sz w:val="24"/>
                <w:highlight w:val="none"/>
                <w:lang w:val="en-US" w:eastAsia="zh-CN"/>
              </w:rPr>
            </w:rPrChange>
          </w:rPr>
          <w:t>改</w:t>
        </w:r>
      </w:ins>
      <w:ins w:id="56" w:author="WPS_1627350053" w:date="2025-06-09T15:59:34Z">
        <w:r>
          <w:rPr>
            <w:rFonts w:hint="eastAsia" w:ascii="宋体" w:hAnsi="宋体" w:cs="宋体"/>
            <w:b/>
            <w:bCs/>
            <w:color w:val="auto"/>
            <w:kern w:val="0"/>
            <w:sz w:val="24"/>
            <w:highlight w:val="none"/>
            <w:lang w:val="en-US" w:eastAsia="zh-CN"/>
            <w:rPrChange w:id="57" w:author="WPS_1627350053" w:date="2025-06-09T16:00:49Z">
              <w:rPr>
                <w:rFonts w:hint="eastAsia" w:ascii="宋体" w:hAnsi="宋体" w:cs="宋体"/>
                <w:color w:val="auto"/>
                <w:kern w:val="0"/>
                <w:sz w:val="24"/>
                <w:highlight w:val="none"/>
                <w:lang w:val="en-US" w:eastAsia="zh-CN"/>
              </w:rPr>
            </w:rPrChange>
          </w:rPr>
          <w:t>造</w:t>
        </w:r>
      </w:ins>
      <w:ins w:id="59" w:author="WPS_1627350053" w:date="2025-06-09T15:59:57Z">
        <w:r>
          <w:rPr>
            <w:rFonts w:hint="eastAsia" w:ascii="宋体" w:hAnsi="宋体" w:cs="宋体"/>
            <w:b/>
            <w:bCs/>
            <w:color w:val="auto"/>
            <w:kern w:val="0"/>
            <w:sz w:val="24"/>
            <w:highlight w:val="none"/>
            <w:lang w:val="en-US" w:eastAsia="zh-CN"/>
            <w:rPrChange w:id="60" w:author="WPS_1627350053" w:date="2025-06-09T16:00:49Z">
              <w:rPr>
                <w:rFonts w:hint="eastAsia" w:ascii="宋体" w:hAnsi="宋体" w:cs="宋体"/>
                <w:color w:val="auto"/>
                <w:kern w:val="0"/>
                <w:sz w:val="24"/>
                <w:highlight w:val="none"/>
                <w:lang w:val="en-US" w:eastAsia="zh-CN"/>
              </w:rPr>
            </w:rPrChange>
          </w:rPr>
          <w:t>”</w:t>
        </w:r>
      </w:ins>
      <w:del w:id="62" w:author="WPS_1627350053" w:date="2025-06-09T16:00:00Z">
        <w:r>
          <w:rPr>
            <w:rFonts w:hint="eastAsia" w:ascii="宋体" w:hAnsi="宋体" w:cs="宋体"/>
            <w:b/>
            <w:bCs/>
            <w:color w:val="auto"/>
            <w:kern w:val="0"/>
            <w:sz w:val="24"/>
            <w:highlight w:val="none"/>
            <w:lang w:val="en-US" w:eastAsia="zh-CN"/>
            <w:rPrChange w:id="63" w:author="WPS_1627350053" w:date="2025-06-09T16:00:49Z">
              <w:rPr>
                <w:rFonts w:hint="eastAsia" w:ascii="宋体" w:hAnsi="宋体" w:cs="宋体"/>
                <w:color w:val="auto"/>
                <w:kern w:val="0"/>
                <w:sz w:val="24"/>
                <w:highlight w:val="none"/>
                <w:lang w:val="en-US" w:eastAsia="zh-CN"/>
              </w:rPr>
            </w:rPrChange>
          </w:rPr>
          <w:delText>具体内</w:delText>
        </w:r>
      </w:del>
      <w:del w:id="65" w:author="WPS_1627350053" w:date="2025-06-09T16:00:01Z">
        <w:r>
          <w:rPr>
            <w:rFonts w:hint="eastAsia" w:ascii="宋体" w:hAnsi="宋体" w:cs="宋体"/>
            <w:b/>
            <w:bCs/>
            <w:color w:val="auto"/>
            <w:kern w:val="0"/>
            <w:sz w:val="24"/>
            <w:highlight w:val="none"/>
            <w:lang w:val="en-US" w:eastAsia="zh-CN"/>
            <w:rPrChange w:id="66" w:author="WPS_1627350053" w:date="2025-06-09T16:00:49Z">
              <w:rPr>
                <w:rFonts w:hint="eastAsia" w:ascii="宋体" w:hAnsi="宋体" w:cs="宋体"/>
                <w:color w:val="auto"/>
                <w:kern w:val="0"/>
                <w:sz w:val="24"/>
                <w:highlight w:val="none"/>
                <w:lang w:val="en-US" w:eastAsia="zh-CN"/>
              </w:rPr>
            </w:rPrChange>
          </w:rPr>
          <w:delText>容详见附件</w:delText>
        </w:r>
      </w:del>
      <w:del w:id="68" w:author="WPS_1627350053" w:date="2025-06-09T16:00:02Z">
        <w:r>
          <w:rPr>
            <w:rFonts w:hint="eastAsia" w:ascii="宋体" w:hAnsi="宋体" w:cs="宋体"/>
            <w:b/>
            <w:bCs/>
            <w:color w:val="auto"/>
            <w:kern w:val="0"/>
            <w:sz w:val="24"/>
            <w:highlight w:val="none"/>
            <w:lang w:val="en-US" w:eastAsia="zh-CN"/>
            <w:rPrChange w:id="69" w:author="WPS_1627350053" w:date="2025-06-09T16:00:49Z">
              <w:rPr>
                <w:rFonts w:hint="eastAsia" w:ascii="宋体" w:hAnsi="宋体" w:cs="宋体"/>
                <w:color w:val="auto"/>
                <w:kern w:val="0"/>
                <w:sz w:val="24"/>
                <w:highlight w:val="none"/>
                <w:lang w:val="en-US" w:eastAsia="zh-CN"/>
              </w:rPr>
            </w:rPrChange>
          </w:rPr>
          <w:delText>清单。此</w:delText>
        </w:r>
      </w:del>
      <w:del w:id="71" w:author="WPS_1627350053" w:date="2025-06-09T16:00:03Z">
        <w:r>
          <w:rPr>
            <w:rFonts w:hint="eastAsia" w:ascii="宋体" w:hAnsi="宋体" w:cs="宋体"/>
            <w:b/>
            <w:bCs/>
            <w:color w:val="auto"/>
            <w:kern w:val="0"/>
            <w:sz w:val="24"/>
            <w:highlight w:val="none"/>
            <w:lang w:val="en-US" w:eastAsia="zh-CN"/>
            <w:rPrChange w:id="72" w:author="WPS_1627350053" w:date="2025-06-09T16:00:49Z">
              <w:rPr>
                <w:rFonts w:hint="eastAsia" w:ascii="宋体" w:hAnsi="宋体" w:cs="宋体"/>
                <w:color w:val="auto"/>
                <w:kern w:val="0"/>
                <w:sz w:val="24"/>
                <w:highlight w:val="none"/>
                <w:lang w:val="en-US" w:eastAsia="zh-CN"/>
              </w:rPr>
            </w:rPrChange>
          </w:rPr>
          <w:delText>项报价</w:delText>
        </w:r>
      </w:del>
      <w:r>
        <w:rPr>
          <w:rFonts w:hint="eastAsia" w:ascii="宋体" w:hAnsi="宋体" w:cs="宋体"/>
          <w:b/>
          <w:bCs/>
          <w:color w:val="auto"/>
          <w:kern w:val="0"/>
          <w:sz w:val="24"/>
          <w:highlight w:val="none"/>
          <w:lang w:val="en-US" w:eastAsia="zh-CN"/>
          <w:rPrChange w:id="74" w:author="WPS_1627350053" w:date="2025-06-09T16:00:49Z">
            <w:rPr>
              <w:rFonts w:hint="eastAsia" w:ascii="宋体" w:hAnsi="宋体" w:cs="宋体"/>
              <w:color w:val="auto"/>
              <w:kern w:val="0"/>
              <w:sz w:val="24"/>
              <w:highlight w:val="none"/>
              <w:lang w:val="en-US" w:eastAsia="zh-CN"/>
            </w:rPr>
          </w:rPrChange>
        </w:rPr>
        <w:t>要求按附件工程量清单格式提供报价明细表。此项报价上限金额为148725.74元，超过此上限金额的报价为无效报价。</w:t>
      </w:r>
    </w:p>
    <w:p w14:paraId="5B99211E">
      <w:pPr>
        <w:spacing w:line="360" w:lineRule="auto"/>
        <w:ind w:firstLine="480" w:firstLineChars="200"/>
        <w:rPr>
          <w:rFonts w:ascii="宋体" w:hAnsi="宋体" w:cs="宋体"/>
          <w:color w:val="auto"/>
          <w:kern w:val="0"/>
          <w:sz w:val="24"/>
          <w:highlight w:val="none"/>
        </w:rPr>
      </w:pPr>
      <w:del w:id="75" w:author="WPS_1627350053" w:date="2025-06-09T16:00:26Z">
        <w:r>
          <w:rPr>
            <w:rFonts w:hint="eastAsia" w:ascii="宋体" w:hAnsi="宋体" w:cs="宋体"/>
            <w:color w:val="auto"/>
            <w:kern w:val="0"/>
            <w:sz w:val="24"/>
            <w:highlight w:val="none"/>
            <w:lang w:val="zh-CN"/>
          </w:rPr>
          <w:delText>2</w:delText>
        </w:r>
      </w:del>
      <w:ins w:id="76" w:author="WPS_1627350053" w:date="2025-06-09T16:00:27Z">
        <w:r>
          <w:rPr>
            <w:rFonts w:hint="eastAsia" w:ascii="宋体" w:hAnsi="宋体" w:cs="宋体"/>
            <w:color w:val="auto"/>
            <w:kern w:val="0"/>
            <w:sz w:val="24"/>
            <w:highlight w:val="none"/>
            <w:lang w:val="en-US" w:eastAsia="zh-CN"/>
          </w:rPr>
          <w:t>3</w:t>
        </w:r>
      </w:ins>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响应文件含有采购人不能接受的附加条件，响应无效</w:t>
      </w:r>
      <w:r>
        <w:rPr>
          <w:rFonts w:hint="eastAsia" w:ascii="宋体" w:hAnsi="宋体" w:cs="宋体"/>
          <w:b/>
          <w:color w:val="auto"/>
          <w:kern w:val="0"/>
          <w:sz w:val="24"/>
          <w:highlight w:val="none"/>
          <w:lang w:val="zh-CN"/>
        </w:rPr>
        <w:t>；采购内容未包含在《</w:t>
      </w:r>
      <w:r>
        <w:rPr>
          <w:rFonts w:hint="eastAsia" w:cs="宋体" w:asciiTheme="minorEastAsia" w:hAnsiTheme="minorEastAsia" w:eastAsiaTheme="minorEastAsia"/>
          <w:b/>
          <w:color w:val="auto"/>
          <w:kern w:val="0"/>
          <w:sz w:val="24"/>
          <w:highlight w:val="none"/>
          <w:lang w:val="zh-CN"/>
        </w:rPr>
        <w:t>最后报价一览表</w:t>
      </w:r>
      <w:r>
        <w:rPr>
          <w:rFonts w:hint="eastAsia" w:ascii="宋体" w:hAnsi="宋体" w:cs="宋体"/>
          <w:b/>
          <w:color w:val="auto"/>
          <w:kern w:val="0"/>
          <w:sz w:val="24"/>
          <w:highlight w:val="none"/>
          <w:lang w:val="zh-CN"/>
        </w:rPr>
        <w:t>》名称栏中，</w:t>
      </w:r>
      <w:r>
        <w:rPr>
          <w:rFonts w:hint="eastAsia" w:cs="宋体" w:asciiTheme="minorEastAsia" w:hAnsiTheme="minorEastAsia" w:eastAsiaTheme="minorEastAsia"/>
          <w:b/>
          <w:color w:val="auto"/>
          <w:kern w:val="0"/>
          <w:sz w:val="24"/>
          <w:highlight w:val="none"/>
          <w:lang w:val="zh-CN"/>
        </w:rPr>
        <w:t>供应商</w:t>
      </w:r>
      <w:r>
        <w:rPr>
          <w:rFonts w:hint="eastAsia" w:ascii="宋体" w:hAnsi="宋体" w:cs="宋体"/>
          <w:b/>
          <w:color w:val="auto"/>
          <w:kern w:val="0"/>
          <w:sz w:val="24"/>
          <w:highlight w:val="none"/>
          <w:lang w:val="zh-CN"/>
        </w:rPr>
        <w:t>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响应文件含有采购人不能接受的附加条件的，响应无效。</w:t>
      </w:r>
    </w:p>
    <w:p w14:paraId="6A5CE12B">
      <w:pPr>
        <w:snapToGrid w:val="0"/>
        <w:spacing w:line="360" w:lineRule="auto"/>
        <w:ind w:firstLine="480" w:firstLineChars="200"/>
        <w:jc w:val="left"/>
        <w:rPr>
          <w:rFonts w:ascii="宋体" w:hAnsi="宋体" w:cs="宋体"/>
          <w:color w:val="auto"/>
          <w:kern w:val="0"/>
          <w:sz w:val="24"/>
          <w:highlight w:val="none"/>
          <w:lang w:val="zh-CN"/>
        </w:rPr>
      </w:pPr>
      <w:del w:id="77" w:author="WPS_1627350053" w:date="2025-06-09T16:00:30Z">
        <w:r>
          <w:rPr>
            <w:rFonts w:hint="eastAsia" w:ascii="宋体" w:hAnsi="宋体" w:cs="宋体"/>
            <w:color w:val="auto"/>
            <w:kern w:val="0"/>
            <w:sz w:val="24"/>
            <w:highlight w:val="none"/>
            <w:lang w:val="zh-CN"/>
          </w:rPr>
          <w:delText>3</w:delText>
        </w:r>
      </w:del>
      <w:ins w:id="78" w:author="WPS_1627350053" w:date="2025-06-09T16:00:30Z">
        <w:r>
          <w:rPr>
            <w:rFonts w:hint="eastAsia" w:ascii="宋体" w:hAnsi="宋体" w:cs="宋体"/>
            <w:color w:val="auto"/>
            <w:kern w:val="0"/>
            <w:sz w:val="24"/>
            <w:highlight w:val="none"/>
            <w:lang w:val="en-US" w:eastAsia="zh-CN"/>
          </w:rPr>
          <w:t>4</w:t>
        </w:r>
      </w:ins>
      <w:r>
        <w:rPr>
          <w:rFonts w:hint="eastAsia" w:ascii="宋体" w:hAnsi="宋体" w:cs="宋体"/>
          <w:color w:val="auto"/>
          <w:kern w:val="0"/>
          <w:sz w:val="24"/>
          <w:highlight w:val="none"/>
          <w:lang w:val="zh-CN"/>
        </w:rPr>
        <w:t>、特别提示：采购代理机构将对项目名称和项目编号，成交供应商名称、地址和中标金额，主要中标标的名称、品牌（如果有）、规格型号、数量、单价等予以公示。</w:t>
      </w:r>
    </w:p>
    <w:p w14:paraId="4AC801FA">
      <w:pPr>
        <w:snapToGrid w:val="0"/>
        <w:spacing w:line="360" w:lineRule="auto"/>
        <w:ind w:firstLine="480" w:firstLineChars="200"/>
        <w:jc w:val="left"/>
        <w:rPr>
          <w:rFonts w:ascii="宋体" w:hAnsi="宋体" w:cs="宋体"/>
          <w:color w:val="auto"/>
          <w:kern w:val="0"/>
          <w:sz w:val="24"/>
          <w:highlight w:val="none"/>
          <w:lang w:val="zh-CN"/>
        </w:rPr>
      </w:pPr>
      <w:del w:id="79" w:author="WPS_1627350053" w:date="2025-06-09T16:00:33Z">
        <w:r>
          <w:rPr>
            <w:rFonts w:ascii="宋体" w:hAnsi="宋体" w:cs="宋体"/>
            <w:color w:val="auto"/>
            <w:kern w:val="0"/>
            <w:sz w:val="24"/>
            <w:szCs w:val="22"/>
            <w:highlight w:val="none"/>
            <w:lang w:val="zh-CN"/>
          </w:rPr>
          <w:delText>4</w:delText>
        </w:r>
      </w:del>
      <w:ins w:id="80" w:author="WPS_1627350053" w:date="2025-06-09T16:00:33Z">
        <w:r>
          <w:rPr>
            <w:rFonts w:hint="eastAsia" w:ascii="宋体" w:hAnsi="宋体" w:cs="宋体"/>
            <w:color w:val="auto"/>
            <w:kern w:val="0"/>
            <w:sz w:val="24"/>
            <w:szCs w:val="22"/>
            <w:highlight w:val="none"/>
            <w:lang w:val="en-US" w:eastAsia="zh-CN"/>
          </w:rPr>
          <w:t>5</w:t>
        </w:r>
      </w:ins>
      <w:r>
        <w:rPr>
          <w:rFonts w:hint="eastAsia" w:ascii="宋体" w:hAnsi="宋体" w:cs="宋体"/>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符合谈判文件中列明的可享受中小企业扶持政策的供应商，请填写中小企业声明函。注：供应商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5218679E">
      <w:pPr>
        <w:autoSpaceDE w:val="0"/>
        <w:autoSpaceDN w:val="0"/>
        <w:spacing w:line="360" w:lineRule="auto"/>
        <w:ind w:left="2"/>
        <w:jc w:val="left"/>
        <w:rPr>
          <w:rFonts w:ascii="宋体" w:hAnsi="宋体" w:cs="宋体"/>
          <w:color w:val="auto"/>
          <w:kern w:val="0"/>
          <w:sz w:val="24"/>
          <w:highlight w:val="none"/>
          <w:lang w:val="zh-CN"/>
        </w:rPr>
      </w:pPr>
    </w:p>
    <w:p w14:paraId="3F1B7BDA">
      <w:pPr>
        <w:autoSpaceDE w:val="0"/>
        <w:autoSpaceDN w:val="0"/>
        <w:spacing w:line="360" w:lineRule="auto"/>
        <w:ind w:left="2" w:leftChars="1" w:firstLine="9360" w:firstLineChars="3900"/>
        <w:jc w:val="left"/>
        <w:rPr>
          <w:rFonts w:hint="eastAsia" w:cs="仿宋_GB2312" w:asciiTheme="minorEastAsia" w:hAnsiTheme="minorEastAsia" w:eastAsiaTheme="minorEastAsia"/>
          <w:color w:val="auto"/>
          <w:sz w:val="24"/>
          <w:highlight w:val="none"/>
        </w:rPr>
      </w:pPr>
    </w:p>
    <w:p w14:paraId="5F7242F9">
      <w:pPr>
        <w:autoSpaceDE w:val="0"/>
        <w:autoSpaceDN w:val="0"/>
        <w:spacing w:line="360" w:lineRule="auto"/>
        <w:ind w:left="2" w:leftChars="1" w:firstLine="9360" w:firstLineChars="3900"/>
        <w:jc w:val="left"/>
        <w:rPr>
          <w:rFonts w:hint="eastAsia" w:cs="仿宋_GB2312" w:asciiTheme="minorEastAsia" w:hAnsiTheme="minorEastAsia" w:eastAsiaTheme="minorEastAsia"/>
          <w:color w:val="auto"/>
          <w:sz w:val="24"/>
          <w:highlight w:val="none"/>
        </w:rPr>
      </w:pPr>
    </w:p>
    <w:p w14:paraId="5F372E8A">
      <w:pPr>
        <w:autoSpaceDE w:val="0"/>
        <w:autoSpaceDN w:val="0"/>
        <w:spacing w:line="360" w:lineRule="auto"/>
        <w:ind w:left="0" w:leftChars="0" w:firstLine="0" w:firstLineChars="0"/>
        <w:jc w:val="left"/>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谈判供应商名称(公章)</w:t>
      </w:r>
      <w:r>
        <w:rPr>
          <w:rFonts w:hint="eastAsia" w:cs="仿宋_GB2312" w:asciiTheme="minorEastAsia" w:hAnsiTheme="minorEastAsia" w:eastAsiaTheme="minorEastAsia"/>
          <w:color w:val="auto"/>
          <w:kern w:val="0"/>
          <w:sz w:val="24"/>
          <w:highlight w:val="none"/>
        </w:rPr>
        <w:t>：</w:t>
      </w:r>
    </w:p>
    <w:p w14:paraId="0F75224E">
      <w:pPr>
        <w:autoSpaceDE w:val="0"/>
        <w:autoSpaceDN w:val="0"/>
        <w:spacing w:line="360" w:lineRule="auto"/>
        <w:ind w:left="2" w:leftChars="1" w:firstLine="9720" w:firstLineChars="4050"/>
        <w:jc w:val="left"/>
        <w:rPr>
          <w:rFonts w:hint="eastAsia" w:cs="仿宋_GB2312" w:asciiTheme="minorEastAsia" w:hAnsiTheme="minorEastAsia" w:eastAsiaTheme="minorEastAsia"/>
          <w:color w:val="auto"/>
          <w:kern w:val="0"/>
          <w:sz w:val="24"/>
          <w:highlight w:val="none"/>
          <w:lang w:val="zh-CN"/>
        </w:rPr>
      </w:pPr>
    </w:p>
    <w:p w14:paraId="73352C51">
      <w:pPr>
        <w:autoSpaceDE w:val="0"/>
        <w:autoSpaceDN w:val="0"/>
        <w:spacing w:line="360" w:lineRule="auto"/>
        <w:ind w:left="0" w:leftChars="0" w:firstLine="0" w:firstLineChars="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7F5AEF16">
      <w:pPr>
        <w:spacing w:line="360" w:lineRule="auto"/>
        <w:ind w:left="4620" w:leftChars="2200" w:firstLine="5160" w:firstLineChars="2150"/>
        <w:rPr>
          <w:rFonts w:hint="eastAsia" w:cs="仿宋_GB2312" w:asciiTheme="minorEastAsia" w:hAnsiTheme="minorEastAsia" w:eastAsiaTheme="minorEastAsia"/>
          <w:color w:val="auto"/>
          <w:kern w:val="0"/>
          <w:sz w:val="24"/>
          <w:highlight w:val="none"/>
          <w:lang w:val="zh-CN"/>
        </w:rPr>
      </w:pPr>
    </w:p>
    <w:p w14:paraId="3D745646">
      <w:pPr>
        <w:spacing w:line="360" w:lineRule="auto"/>
        <w:ind w:left="4620" w:leftChars="2200" w:firstLine="5160" w:firstLineChars="2150"/>
        <w:rPr>
          <w:rFonts w:hint="eastAsia" w:cs="仿宋_GB2312" w:asciiTheme="minorEastAsia" w:hAnsiTheme="minorEastAsia" w:eastAsiaTheme="minorEastAsia"/>
          <w:color w:val="auto"/>
          <w:kern w:val="0"/>
          <w:sz w:val="24"/>
          <w:highlight w:val="none"/>
          <w:lang w:val="zh-CN"/>
        </w:rPr>
      </w:pPr>
    </w:p>
    <w:p w14:paraId="1DC48DEA">
      <w:pPr>
        <w:spacing w:line="360" w:lineRule="auto"/>
        <w:ind w:left="0" w:leftChars="0" w:firstLine="0" w:firstLineChars="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04E3A6DF">
      <w:pPr>
        <w:spacing w:line="360" w:lineRule="auto"/>
        <w:ind w:firstLine="482" w:firstLineChars="200"/>
        <w:rPr>
          <w:rFonts w:ascii="宋体" w:hAnsi="宋体" w:cs="宋体"/>
          <w:b/>
          <w:color w:val="auto"/>
          <w:kern w:val="0"/>
          <w:sz w:val="24"/>
          <w:highlight w:val="none"/>
        </w:rPr>
      </w:pPr>
    </w:p>
    <w:p w14:paraId="5748B222">
      <w:pPr>
        <w:pStyle w:val="3"/>
        <w:rPr>
          <w:color w:val="auto"/>
          <w:highlight w:val="none"/>
        </w:rPr>
        <w:sectPr>
          <w:footerReference r:id="rId13" w:type="first"/>
          <w:headerReference r:id="rId11" w:type="default"/>
          <w:footerReference r:id="rId12"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18040D6">
      <w:pPr>
        <w:pStyle w:val="631"/>
        <w:rPr>
          <w:color w:val="auto"/>
          <w:highlight w:val="none"/>
        </w:rPr>
      </w:pPr>
    </w:p>
    <w:p w14:paraId="3839F94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4CB0AA7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60524B7A">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3667A4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r>
        <w:rPr>
          <w:rFonts w:hint="eastAsia" w:cs="仿宋_GB2312" w:asciiTheme="minorEastAsia" w:hAnsiTheme="minorEastAsia" w:eastAsiaTheme="minorEastAsia"/>
          <w:color w:val="auto"/>
          <w:sz w:val="24"/>
          <w:highlight w:val="none"/>
          <w:u w:val="dotted"/>
        </w:rPr>
        <w:t xml:space="preserve">                                        </w:t>
      </w:r>
    </w:p>
    <w:p w14:paraId="2FD4DB19">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6D7ACB8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8426751">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p>
    <w:p w14:paraId="035D4E5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9F998A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地址： </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p>
    <w:p w14:paraId="26A5D6D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593984B5">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r>
        <w:rPr>
          <w:rFonts w:hint="eastAsia" w:cs="仿宋_GB2312" w:asciiTheme="minorEastAsia" w:hAnsiTheme="minorEastAsia" w:eastAsiaTheme="minorEastAsia"/>
          <w:color w:val="auto"/>
          <w:sz w:val="24"/>
          <w:highlight w:val="none"/>
          <w:u w:val="dotted"/>
        </w:rPr>
        <w:t xml:space="preserve">                                      </w:t>
      </w:r>
    </w:p>
    <w:p w14:paraId="29018A3D">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58AD866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p>
    <w:p w14:paraId="0B39D6AB">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r>
        <w:rPr>
          <w:rFonts w:hint="eastAsia" w:cs="仿宋_GB2312" w:asciiTheme="minorEastAsia" w:hAnsiTheme="minorEastAsia" w:eastAsiaTheme="minorEastAsia"/>
          <w:color w:val="auto"/>
          <w:sz w:val="24"/>
          <w:highlight w:val="none"/>
          <w:u w:val="dotted"/>
        </w:rPr>
        <w:t xml:space="preserve">                                           </w:t>
      </w:r>
    </w:p>
    <w:p w14:paraId="16C82043">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A75AF8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r>
        <w:rPr>
          <w:rFonts w:hint="eastAsia" w:cs="仿宋_GB2312" w:asciiTheme="minorEastAsia" w:hAnsiTheme="minorEastAsia" w:eastAsiaTheme="minorEastAsia"/>
          <w:color w:val="auto"/>
          <w:sz w:val="24"/>
          <w:highlight w:val="none"/>
          <w:u w:val="dotted"/>
        </w:rPr>
        <w:t xml:space="preserve">                                         </w:t>
      </w:r>
    </w:p>
    <w:p w14:paraId="0C735807">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7D26119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 xml:space="preserve">                                                       </w:t>
      </w:r>
    </w:p>
    <w:p w14:paraId="382BC15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48579D1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0BA3AE2">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024DB76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3AAD82BE">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262B53A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p>
    <w:p w14:paraId="665CCC76">
      <w:pPr>
        <w:spacing w:line="360" w:lineRule="auto"/>
        <w:rPr>
          <w:rFonts w:cs="仿宋_GB2312" w:asciiTheme="minorEastAsia" w:hAnsiTheme="minorEastAsia" w:eastAsiaTheme="minorEastAsia"/>
          <w:color w:val="auto"/>
          <w:sz w:val="24"/>
          <w:highlight w:val="none"/>
        </w:rPr>
      </w:pPr>
    </w:p>
    <w:p w14:paraId="44EDB7F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8573B4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55D57F53">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1CA3FA1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7292901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0630EFF">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5353538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6C630BA5">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671EFE7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0E8DEEEB">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75BF7050">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6DFA708F">
      <w:pPr>
        <w:spacing w:line="360" w:lineRule="auto"/>
        <w:jc w:val="center"/>
        <w:rPr>
          <w:rFonts w:cs="仿宋_GB2312" w:asciiTheme="minorEastAsia" w:hAnsiTheme="minorEastAsia" w:eastAsiaTheme="minorEastAsia"/>
          <w:b/>
          <w:color w:val="auto"/>
          <w:sz w:val="24"/>
          <w:highlight w:val="none"/>
        </w:rPr>
      </w:pPr>
    </w:p>
    <w:p w14:paraId="27A48B77">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3DE21A5F">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6EB680D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r>
        <w:rPr>
          <w:rFonts w:hint="eastAsia" w:cs="仿宋_GB2312" w:asciiTheme="minorEastAsia" w:hAnsiTheme="minorEastAsia" w:eastAsiaTheme="minorEastAsia"/>
          <w:color w:val="auto"/>
          <w:sz w:val="24"/>
          <w:highlight w:val="none"/>
          <w:u w:val="dotted"/>
        </w:rPr>
        <w:t xml:space="preserve">                                               </w:t>
      </w:r>
    </w:p>
    <w:p w14:paraId="17229E8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2E9BE23">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228FD77C">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67BB0FE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p>
    <w:p w14:paraId="14AB7D0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dotted"/>
        </w:rPr>
        <w:t xml:space="preserve">                   </w:t>
      </w:r>
    </w:p>
    <w:p w14:paraId="66CAECB5">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3CD81889">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57C29D6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0A5EE914">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5AE2F4A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68C14BF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849864B">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邮编：</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1219DE9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联系电话：</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6B9A5F5A">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4DD7E994">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r>
        <w:rPr>
          <w:rFonts w:hint="eastAsia" w:cs="仿宋_GB2312" w:asciiTheme="minorEastAsia" w:hAnsiTheme="minorEastAsia" w:eastAsiaTheme="minorEastAsia"/>
          <w:color w:val="auto"/>
          <w:sz w:val="24"/>
          <w:highlight w:val="none"/>
          <w:u w:val="dotted"/>
        </w:rPr>
        <w:t xml:space="preserve">                                        </w:t>
      </w:r>
    </w:p>
    <w:p w14:paraId="4CE1763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包号：</w:t>
      </w:r>
      <w:r>
        <w:rPr>
          <w:rFonts w:hint="eastAsia" w:cs="仿宋_GB2312" w:asciiTheme="minorEastAsia" w:hAnsiTheme="minorEastAsia" w:eastAsiaTheme="minorEastAsia"/>
          <w:color w:val="auto"/>
          <w:sz w:val="24"/>
          <w:highlight w:val="none"/>
          <w:u w:val="dotted"/>
        </w:rPr>
        <w:t xml:space="preserve">              </w:t>
      </w:r>
    </w:p>
    <w:p w14:paraId="2D71B4F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u w:val="single"/>
        </w:rPr>
        <w:t xml:space="preserve">  </w:t>
      </w:r>
    </w:p>
    <w:p w14:paraId="7E4DB558">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r>
        <w:rPr>
          <w:rFonts w:hint="eastAsia" w:cs="仿宋_GB2312" w:asciiTheme="minorEastAsia" w:hAnsiTheme="minorEastAsia" w:eastAsiaTheme="minorEastAsia"/>
          <w:color w:val="auto"/>
          <w:sz w:val="24"/>
          <w:highlight w:val="none"/>
          <w:u w:val="dotted"/>
        </w:rPr>
        <w:t xml:space="preserve">                                         </w:t>
      </w:r>
    </w:p>
    <w:p w14:paraId="64F34D5D">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2F31C0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r>
        <w:rPr>
          <w:rFonts w:hint="eastAsia" w:cs="仿宋_GB2312" w:asciiTheme="minorEastAsia" w:hAnsiTheme="minorEastAsia" w:eastAsiaTheme="minorEastAsia"/>
          <w:color w:val="auto"/>
          <w:sz w:val="24"/>
          <w:highlight w:val="none"/>
          <w:u w:val="dotted"/>
        </w:rPr>
        <w:t xml:space="preserve">                        </w:t>
      </w:r>
    </w:p>
    <w:p w14:paraId="09D9F1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77A9B245">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日,向</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提出质疑，质疑事项为：</w:t>
      </w:r>
      <w:r>
        <w:rPr>
          <w:rFonts w:hint="eastAsia" w:cs="仿宋_GB2312" w:asciiTheme="minorEastAsia" w:hAnsiTheme="minorEastAsia" w:eastAsiaTheme="minorEastAsia"/>
          <w:color w:val="auto"/>
          <w:sz w:val="24"/>
          <w:highlight w:val="none"/>
          <w:u w:val="dotted"/>
        </w:rPr>
        <w:t xml:space="preserve">                                </w:t>
      </w:r>
    </w:p>
    <w:p w14:paraId="7B090F4B">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5F7CAC17">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年</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月</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日,就质疑事项作出了答复/没有在法定期限内作出答复。</w:t>
      </w:r>
    </w:p>
    <w:p w14:paraId="4B3BB05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41E68E2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r>
        <w:rPr>
          <w:rFonts w:hint="eastAsia" w:cs="仿宋_GB2312" w:asciiTheme="minorEastAsia" w:hAnsiTheme="minorEastAsia" w:eastAsiaTheme="minorEastAsia"/>
          <w:color w:val="auto"/>
          <w:sz w:val="24"/>
          <w:highlight w:val="none"/>
          <w:u w:val="dotted"/>
        </w:rPr>
        <w:t xml:space="preserve">                                       </w:t>
      </w:r>
    </w:p>
    <w:p w14:paraId="119FE7C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r>
        <w:rPr>
          <w:rFonts w:hint="eastAsia" w:cs="仿宋_GB2312" w:asciiTheme="minorEastAsia" w:hAnsiTheme="minorEastAsia" w:eastAsiaTheme="minorEastAsia"/>
          <w:color w:val="auto"/>
          <w:sz w:val="24"/>
          <w:highlight w:val="none"/>
          <w:u w:val="dotted"/>
        </w:rPr>
        <w:t xml:space="preserve">                                         </w:t>
      </w:r>
    </w:p>
    <w:p w14:paraId="138C69A5">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6750E7B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r>
        <w:rPr>
          <w:rFonts w:hint="eastAsia" w:cs="仿宋_GB2312" w:asciiTheme="minorEastAsia" w:hAnsiTheme="minorEastAsia" w:eastAsiaTheme="minorEastAsia"/>
          <w:color w:val="auto"/>
          <w:sz w:val="24"/>
          <w:highlight w:val="none"/>
          <w:u w:val="dotted"/>
        </w:rPr>
        <w:t xml:space="preserve">                                          </w:t>
      </w:r>
    </w:p>
    <w:p w14:paraId="154EEA5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u w:val="dotted"/>
        </w:rPr>
        <w:t xml:space="preserve">                                                      </w:t>
      </w:r>
    </w:p>
    <w:p w14:paraId="4683226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5AA764A9">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0AB01F9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006BB49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r>
        <w:rPr>
          <w:rFonts w:hint="eastAsia" w:cs="仿宋_GB2312" w:asciiTheme="minorEastAsia" w:hAnsiTheme="minorEastAsia" w:eastAsiaTheme="minorEastAsia"/>
          <w:color w:val="auto"/>
          <w:sz w:val="24"/>
          <w:highlight w:val="none"/>
          <w:u w:val="dotted"/>
        </w:rPr>
        <w:t xml:space="preserve">                                              </w:t>
      </w:r>
      <w:r>
        <w:rPr>
          <w:rFonts w:hint="eastAsia" w:cs="仿宋_GB2312" w:asciiTheme="minorEastAsia" w:hAnsiTheme="minorEastAsia" w:eastAsiaTheme="minorEastAsia"/>
          <w:color w:val="auto"/>
          <w:sz w:val="24"/>
          <w:highlight w:val="none"/>
        </w:rPr>
        <w:t xml:space="preserve"> </w:t>
      </w:r>
    </w:p>
    <w:p w14:paraId="6167FA7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 xml:space="preserve">                                                                                                    </w:t>
      </w:r>
    </w:p>
    <w:p w14:paraId="2405331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476BD7D7">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2E6E4DD5">
      <w:pPr>
        <w:spacing w:line="360" w:lineRule="auto"/>
        <w:rPr>
          <w:rFonts w:cs="仿宋_GB2312" w:asciiTheme="minorEastAsia" w:hAnsiTheme="minorEastAsia" w:eastAsiaTheme="minorEastAsia"/>
          <w:b/>
          <w:color w:val="auto"/>
          <w:sz w:val="24"/>
          <w:highlight w:val="none"/>
        </w:rPr>
      </w:pPr>
    </w:p>
    <w:p w14:paraId="58A3EEF6">
      <w:pPr>
        <w:spacing w:line="360" w:lineRule="auto"/>
        <w:rPr>
          <w:rFonts w:cs="仿宋_GB2312" w:asciiTheme="minorEastAsia" w:hAnsiTheme="minorEastAsia" w:eastAsiaTheme="minorEastAsia"/>
          <w:b/>
          <w:color w:val="auto"/>
          <w:sz w:val="24"/>
          <w:highlight w:val="none"/>
        </w:rPr>
      </w:pPr>
    </w:p>
    <w:p w14:paraId="151F0C6C">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4F71E5FD">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3E64D50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67E105D2">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7055C2C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5099A318">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4E83977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07E6838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75327F1B">
      <w:pPr>
        <w:rPr>
          <w:rFonts w:cs="仿宋_GB2312" w:asciiTheme="minorEastAsia" w:hAnsiTheme="minorEastAsia" w:eastAsiaTheme="minorEastAsia"/>
          <w:b/>
          <w:color w:val="auto"/>
          <w:sz w:val="24"/>
          <w:highlight w:val="none"/>
        </w:rPr>
      </w:pPr>
    </w:p>
    <w:p w14:paraId="665CD6A7">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31891A7E">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3</w:t>
      </w:r>
      <w:r>
        <w:rPr>
          <w:rFonts w:hint="eastAsia" w:cs="仿宋_GB2312" w:asciiTheme="minorEastAsia" w:hAnsiTheme="minorEastAsia" w:eastAsiaTheme="minorEastAsia"/>
          <w:b/>
          <w:color w:val="auto"/>
          <w:sz w:val="32"/>
          <w:szCs w:val="32"/>
          <w:highlight w:val="none"/>
        </w:rPr>
        <w:t>：</w:t>
      </w:r>
    </w:p>
    <w:p w14:paraId="31FADF71">
      <w:pPr>
        <w:spacing w:line="360" w:lineRule="auto"/>
        <w:jc w:val="left"/>
        <w:rPr>
          <w:rFonts w:cs="仿宋_GB2312" w:asciiTheme="minorEastAsia" w:hAnsiTheme="minorEastAsia" w:eastAsiaTheme="minorEastAsia"/>
          <w:b/>
          <w:color w:val="auto"/>
          <w:sz w:val="24"/>
          <w:highlight w:val="none"/>
        </w:rPr>
      </w:pPr>
    </w:p>
    <w:p w14:paraId="74E1E8B7">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28114A0C">
      <w:pPr>
        <w:autoSpaceDE w:val="0"/>
        <w:autoSpaceDN w:val="0"/>
        <w:jc w:val="center"/>
        <w:rPr>
          <w:rFonts w:asciiTheme="minorEastAsia" w:hAnsiTheme="minorEastAsia" w:eastAsiaTheme="minorEastAsia"/>
          <w:b/>
          <w:bCs/>
          <w:color w:val="auto"/>
          <w:sz w:val="32"/>
          <w:szCs w:val="32"/>
          <w:highlight w:val="none"/>
        </w:rPr>
      </w:pPr>
    </w:p>
    <w:p w14:paraId="1BD61E6F">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594898A7">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贵方组织的（项目名称）【项目编号：（采购编号）】</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76A0C7D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5CBE739F">
      <w:pPr>
        <w:spacing w:line="360" w:lineRule="auto"/>
        <w:ind w:firstLine="494"/>
        <w:rPr>
          <w:rFonts w:cs="宋体" w:asciiTheme="minorEastAsia" w:hAnsiTheme="minorEastAsia" w:eastAsiaTheme="minorEastAsia"/>
          <w:color w:val="auto"/>
          <w:sz w:val="24"/>
          <w:highlight w:val="none"/>
        </w:rPr>
      </w:pPr>
    </w:p>
    <w:p w14:paraId="55678808">
      <w:pPr>
        <w:spacing w:line="360" w:lineRule="auto"/>
        <w:ind w:firstLine="494"/>
        <w:rPr>
          <w:rFonts w:cs="宋体" w:asciiTheme="minorEastAsia" w:hAnsiTheme="minorEastAsia" w:eastAsiaTheme="minorEastAsia"/>
          <w:color w:val="auto"/>
          <w:sz w:val="24"/>
          <w:highlight w:val="none"/>
        </w:rPr>
      </w:pPr>
    </w:p>
    <w:p w14:paraId="5EACAF20">
      <w:pPr>
        <w:spacing w:line="360" w:lineRule="auto"/>
        <w:ind w:firstLine="494"/>
        <w:rPr>
          <w:rFonts w:cs="宋体" w:asciiTheme="minorEastAsia" w:hAnsiTheme="minorEastAsia" w:eastAsiaTheme="minorEastAsia"/>
          <w:color w:val="auto"/>
          <w:sz w:val="24"/>
          <w:highlight w:val="none"/>
        </w:rPr>
      </w:pPr>
    </w:p>
    <w:p w14:paraId="130EEA42">
      <w:pPr>
        <w:spacing w:line="360" w:lineRule="auto"/>
        <w:ind w:firstLine="494"/>
        <w:rPr>
          <w:rFonts w:cs="宋体" w:asciiTheme="minorEastAsia" w:hAnsiTheme="minorEastAsia" w:eastAsiaTheme="minorEastAsia"/>
          <w:color w:val="auto"/>
          <w:sz w:val="24"/>
          <w:highlight w:val="none"/>
        </w:rPr>
      </w:pPr>
    </w:p>
    <w:p w14:paraId="7D91120C">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C2C6520">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37695929">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439293B">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ed="f" stroked="t" coordsize="21600,21600" o:gfxdata="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qtgCtcAAAAKAQAADwAAAAAAAAABACAAAAAiAAAAZHJzL2Rvd25yZXYueG1sUEsB&#10;AhQAFAAAAAgAh07iQF+yszIvAgAASQQAAA4AAAAAAAAAAQAgAAAAJgEAAGRycy9lMm9Eb2MueG1s&#10;UEsFBgAAAAAGAAYAWQEAAMcFAAAAAA==&#10;">
                <v:fill on="f"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no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ed="f" stroked="t" coordsize="21600,21600" o:gfxdata="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a3KJPWAAAACgEAAA8AAAAAAAAAAQAgAAAAIgAAAGRycy9kb3ducmV2LnhtbFBLAQIUABQA&#10;AAAIAIdO4kDMtH5ZKwIAAEcEAAAOAAAAAAAAAAEAIAAAACUBAABkcnMvZTJvRG9jLnhtbFBLBQYA&#10;AAAABgAGAFkBAADCBQAAAAA=&#10;">
                <v:fill on="f"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641033E1">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C238655">
      <w:pPr>
        <w:snapToGrid w:val="0"/>
        <w:spacing w:line="360" w:lineRule="auto"/>
        <w:jc w:val="center"/>
        <w:rPr>
          <w:rFonts w:cs="仿宋_GB2312" w:asciiTheme="minorEastAsia" w:hAnsiTheme="minorEastAsia" w:eastAsiaTheme="minorEastAsia"/>
          <w:b/>
          <w:color w:val="auto"/>
          <w:sz w:val="24"/>
          <w:highlight w:val="none"/>
        </w:rPr>
      </w:pPr>
    </w:p>
    <w:p w14:paraId="2BF9270F">
      <w:pPr>
        <w:widowControl/>
        <w:adjustRightInd/>
        <w:jc w:val="left"/>
        <w:rPr>
          <w:rFonts w:cs="仿宋_GB2312" w:asciiTheme="minorEastAsia" w:hAnsiTheme="minorEastAsia" w:eastAsiaTheme="minorEastAsia"/>
          <w:b/>
          <w:color w:val="auto"/>
          <w:sz w:val="24"/>
          <w:highlight w:val="none"/>
        </w:rPr>
      </w:pPr>
    </w:p>
    <w:sectPr>
      <w:headerReference r:id="rId14" w:type="default"/>
      <w:footerReference r:id="rId15"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2000009F" w:csb1="DFD70000"/>
  </w:font>
  <w:font w:name="ksdb">
    <w:altName w:val="Segoe UI Symbol"/>
    <w:panose1 w:val="02000500000000000000"/>
    <w:charset w:val="00"/>
    <w:family w:val="auto"/>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AmdtSymbols">
    <w:panose1 w:val="02000500000000020004"/>
    <w:charset w:val="00"/>
    <w:family w:val="auto"/>
    <w:pitch w:val="default"/>
    <w:sig w:usb0="00000001"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A200">
    <w:pPr>
      <w:spacing w:line="169" w:lineRule="auto"/>
      <w:ind w:left="473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B2B1">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846A7">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7846A7">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2241E">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563E5">
                          <w:pPr>
                            <w:pStyle w:val="3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99563E5">
                    <w:pPr>
                      <w:pStyle w:val="3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22A1">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B97CA">
                          <w:pPr>
                            <w:pStyle w:val="3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2B97CA">
                    <w:pPr>
                      <w:pStyle w:val="3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6AEB4">
    <w:pPr>
      <w:spacing w:line="168"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D026B">
                          <w:pPr>
                            <w:pStyle w:val="3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6D026B">
                    <w:pPr>
                      <w:pStyle w:val="3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0ED9C">
    <w:pPr>
      <w:pStyle w:val="38"/>
      <w:jc w:val="left"/>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7A577">
                          <w:pPr>
                            <w:pStyle w:val="3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E7A577">
                    <w:pPr>
                      <w:pStyle w:val="3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6773">
    <w:pPr>
      <w:pStyle w:val="38"/>
      <w:jc w:val="left"/>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54AE0">
                          <w:pPr>
                            <w:pStyle w:val="3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F554AE0">
                    <w:pPr>
                      <w:pStyle w:val="3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F2A5">
    <w:pPr>
      <w:pStyle w:val="38"/>
      <w:jc w:val="left"/>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7DA66">
                          <w:pPr>
                            <w:pStyle w:val="38"/>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F7DA66">
                    <w:pPr>
                      <w:pStyle w:val="38"/>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73016">
    <w:pPr>
      <w:pStyle w:val="3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5FBE">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8DF8">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A76E">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ECDE4">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B9923"/>
    <w:multiLevelType w:val="singleLevel"/>
    <w:tmpl w:val="9A0B9923"/>
    <w:lvl w:ilvl="0" w:tentative="0">
      <w:start w:val="2"/>
      <w:numFmt w:val="decimal"/>
      <w:suff w:val="nothing"/>
      <w:lvlText w:val="%1、"/>
      <w:lvlJc w:val="left"/>
    </w:lvl>
  </w:abstractNum>
  <w:abstractNum w:abstractNumId="1">
    <w:nsid w:val="C99579E4"/>
    <w:multiLevelType w:val="singleLevel"/>
    <w:tmpl w:val="C99579E4"/>
    <w:lvl w:ilvl="0" w:tentative="0">
      <w:start w:val="1"/>
      <w:numFmt w:val="decimal"/>
      <w:suff w:val="nothing"/>
      <w:lvlText w:val="%1、"/>
      <w:lvlJc w:val="left"/>
    </w:lvl>
  </w:abstractNum>
  <w:abstractNum w:abstractNumId="2">
    <w:nsid w:val="FED47BF7"/>
    <w:multiLevelType w:val="singleLevel"/>
    <w:tmpl w:val="FED47BF7"/>
    <w:lvl w:ilvl="0" w:tentative="0">
      <w:start w:val="7"/>
      <w:numFmt w:val="chineseCounting"/>
      <w:suff w:val="space"/>
      <w:lvlText w:val="第%1部分"/>
      <w:lvlJc w:val="left"/>
      <w:rPr>
        <w:rFonts w:hint="eastAsia"/>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0F13F592"/>
    <w:multiLevelType w:val="singleLevel"/>
    <w:tmpl w:val="0F13F592"/>
    <w:lvl w:ilvl="0" w:tentative="0">
      <w:start w:val="2"/>
      <w:numFmt w:val="decimal"/>
      <w:suff w:val="nothing"/>
      <w:lvlText w:val="%1、"/>
      <w:lvlJc w:val="left"/>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9">
    <w:nsid w:val="3F1D1666"/>
    <w:multiLevelType w:val="singleLevel"/>
    <w:tmpl w:val="3F1D1666"/>
    <w:lvl w:ilvl="0" w:tentative="0">
      <w:start w:val="11"/>
      <w:numFmt w:val="decimal"/>
      <w:suff w:val="nothing"/>
      <w:lvlText w:val="（%1）"/>
      <w:lvlJc w:val="left"/>
    </w:lvl>
  </w:abstractNum>
  <w:abstractNum w:abstractNumId="10">
    <w:nsid w:val="49CBD42C"/>
    <w:multiLevelType w:val="singleLevel"/>
    <w:tmpl w:val="49CBD42C"/>
    <w:lvl w:ilvl="0" w:tentative="0">
      <w:start w:val="1"/>
      <w:numFmt w:val="decimal"/>
      <w:suff w:val="nothing"/>
      <w:lvlText w:val="%1、"/>
      <w:lvlJc w:val="left"/>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238C9C"/>
    <w:multiLevelType w:val="singleLevel"/>
    <w:tmpl w:val="57238C9C"/>
    <w:lvl w:ilvl="0" w:tentative="0">
      <w:start w:val="1"/>
      <w:numFmt w:val="chineseCounting"/>
      <w:suff w:val="nothing"/>
      <w:lvlText w:val="（%1）"/>
      <w:lvlJc w:val="left"/>
      <w:rPr>
        <w:rFonts w:hint="eastAsia"/>
      </w:rPr>
    </w:lvl>
  </w:abstractNum>
  <w:abstractNum w:abstractNumId="13">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65D9AF43"/>
    <w:multiLevelType w:val="singleLevel"/>
    <w:tmpl w:val="65D9AF43"/>
    <w:lvl w:ilvl="0" w:tentative="0">
      <w:start w:val="1"/>
      <w:numFmt w:val="decimal"/>
      <w:suff w:val="nothing"/>
      <w:lvlText w:val="%1、"/>
      <w:lvlJc w:val="left"/>
    </w:lvl>
  </w:abstractNum>
  <w:abstractNum w:abstractNumId="15">
    <w:nsid w:val="720C7080"/>
    <w:multiLevelType w:val="singleLevel"/>
    <w:tmpl w:val="720C7080"/>
    <w:lvl w:ilvl="0" w:tentative="0">
      <w:start w:val="1"/>
      <w:numFmt w:val="decimal"/>
      <w:suff w:val="nothing"/>
      <w:lvlText w:val="%1、"/>
      <w:lvlJc w:val="left"/>
    </w:lvl>
  </w:abstractNum>
  <w:abstractNum w:abstractNumId="16">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5"/>
  </w:num>
  <w:num w:numId="3">
    <w:abstractNumId w:val="3"/>
  </w:num>
  <w:num w:numId="4">
    <w:abstractNumId w:val="4"/>
  </w:num>
  <w:num w:numId="5">
    <w:abstractNumId w:val="13"/>
  </w:num>
  <w:num w:numId="6">
    <w:abstractNumId w:val="16"/>
  </w:num>
  <w:num w:numId="7">
    <w:abstractNumId w:val="7"/>
  </w:num>
  <w:num w:numId="8">
    <w:abstractNumId w:val="0"/>
  </w:num>
  <w:num w:numId="9">
    <w:abstractNumId w:val="1"/>
  </w:num>
  <w:num w:numId="10">
    <w:abstractNumId w:val="12"/>
  </w:num>
  <w:num w:numId="11">
    <w:abstractNumId w:val="15"/>
  </w:num>
  <w:num w:numId="12">
    <w:abstractNumId w:val="10"/>
  </w:num>
  <w:num w:numId="13">
    <w:abstractNumId w:val="2"/>
  </w:num>
  <w:num w:numId="14">
    <w:abstractNumId w:val="14"/>
  </w:num>
  <w:num w:numId="15">
    <w:abstractNumId w:val="11"/>
  </w:num>
  <w:num w:numId="16">
    <w:abstractNumId w:val="9"/>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27350053">
    <w15:presenceInfo w15:providerId="WPS Office" w15:userId="337778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forms" w:formatting="1" w:enforcement="1" w:cryptProviderType="rsaFull" w:cryptAlgorithmClass="hash" w:cryptAlgorithmType="typeAny" w:cryptAlgorithmSid="4" w:cryptSpinCount="0" w:hash="LEcJGF9N0PQMlPJf6shaYe9zNgs=" w:salt="3ANZmHj5hFdIYCpohLkD8A=="/>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464"/>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7F35"/>
    <w:rsid w:val="00050656"/>
    <w:rsid w:val="00051B54"/>
    <w:rsid w:val="00054D39"/>
    <w:rsid w:val="0005501B"/>
    <w:rsid w:val="000554C7"/>
    <w:rsid w:val="00055A61"/>
    <w:rsid w:val="00056118"/>
    <w:rsid w:val="000578A3"/>
    <w:rsid w:val="00057FC8"/>
    <w:rsid w:val="000600BA"/>
    <w:rsid w:val="00061A3C"/>
    <w:rsid w:val="000620B0"/>
    <w:rsid w:val="000624E3"/>
    <w:rsid w:val="000646CA"/>
    <w:rsid w:val="00064A21"/>
    <w:rsid w:val="00064D05"/>
    <w:rsid w:val="00065868"/>
    <w:rsid w:val="000665C4"/>
    <w:rsid w:val="00067821"/>
    <w:rsid w:val="0006785E"/>
    <w:rsid w:val="00067E1A"/>
    <w:rsid w:val="00070825"/>
    <w:rsid w:val="00071BF2"/>
    <w:rsid w:val="00072AED"/>
    <w:rsid w:val="00072C95"/>
    <w:rsid w:val="00072D2B"/>
    <w:rsid w:val="000730B1"/>
    <w:rsid w:val="00073860"/>
    <w:rsid w:val="00074528"/>
    <w:rsid w:val="00074B1F"/>
    <w:rsid w:val="00075D0E"/>
    <w:rsid w:val="00075F6A"/>
    <w:rsid w:val="000763F3"/>
    <w:rsid w:val="000768B4"/>
    <w:rsid w:val="00077607"/>
    <w:rsid w:val="00077756"/>
    <w:rsid w:val="000802C0"/>
    <w:rsid w:val="00080970"/>
    <w:rsid w:val="00083DDA"/>
    <w:rsid w:val="0008580E"/>
    <w:rsid w:val="00085A0E"/>
    <w:rsid w:val="00086F8A"/>
    <w:rsid w:val="000904F6"/>
    <w:rsid w:val="00090D4C"/>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4F43"/>
    <w:rsid w:val="000C51AD"/>
    <w:rsid w:val="000C5374"/>
    <w:rsid w:val="000C5EC0"/>
    <w:rsid w:val="000C6688"/>
    <w:rsid w:val="000C7BEB"/>
    <w:rsid w:val="000C7F90"/>
    <w:rsid w:val="000D11E5"/>
    <w:rsid w:val="000D1957"/>
    <w:rsid w:val="000D1D28"/>
    <w:rsid w:val="000D2A10"/>
    <w:rsid w:val="000D34C8"/>
    <w:rsid w:val="000D34FD"/>
    <w:rsid w:val="000D3BB6"/>
    <w:rsid w:val="000D3BE5"/>
    <w:rsid w:val="000D3C37"/>
    <w:rsid w:val="000D5EA6"/>
    <w:rsid w:val="000D6C9F"/>
    <w:rsid w:val="000D6E3B"/>
    <w:rsid w:val="000D7902"/>
    <w:rsid w:val="000D7CE0"/>
    <w:rsid w:val="000E1AEC"/>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E09"/>
    <w:rsid w:val="0010118C"/>
    <w:rsid w:val="0010125E"/>
    <w:rsid w:val="00101967"/>
    <w:rsid w:val="00104CAD"/>
    <w:rsid w:val="00104E5B"/>
    <w:rsid w:val="00104EEC"/>
    <w:rsid w:val="001050DC"/>
    <w:rsid w:val="001052A9"/>
    <w:rsid w:val="00105482"/>
    <w:rsid w:val="001055F5"/>
    <w:rsid w:val="00105BA9"/>
    <w:rsid w:val="00106658"/>
    <w:rsid w:val="00106C42"/>
    <w:rsid w:val="00107BBD"/>
    <w:rsid w:val="00107E1B"/>
    <w:rsid w:val="00111C7D"/>
    <w:rsid w:val="00112038"/>
    <w:rsid w:val="00112467"/>
    <w:rsid w:val="001127FF"/>
    <w:rsid w:val="00112B0B"/>
    <w:rsid w:val="00112B42"/>
    <w:rsid w:val="00114847"/>
    <w:rsid w:val="0011585B"/>
    <w:rsid w:val="00115B1A"/>
    <w:rsid w:val="001168F8"/>
    <w:rsid w:val="00117FA8"/>
    <w:rsid w:val="001228C8"/>
    <w:rsid w:val="0012419E"/>
    <w:rsid w:val="001243E9"/>
    <w:rsid w:val="001248EF"/>
    <w:rsid w:val="00124F76"/>
    <w:rsid w:val="00124FC4"/>
    <w:rsid w:val="001259B8"/>
    <w:rsid w:val="00127DAB"/>
    <w:rsid w:val="00131C2D"/>
    <w:rsid w:val="00132ED7"/>
    <w:rsid w:val="0013430A"/>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5A91"/>
    <w:rsid w:val="00157432"/>
    <w:rsid w:val="00160051"/>
    <w:rsid w:val="00161053"/>
    <w:rsid w:val="00161185"/>
    <w:rsid w:val="00161853"/>
    <w:rsid w:val="00161C7D"/>
    <w:rsid w:val="00162E0E"/>
    <w:rsid w:val="00167594"/>
    <w:rsid w:val="001702BE"/>
    <w:rsid w:val="001706E4"/>
    <w:rsid w:val="0017105C"/>
    <w:rsid w:val="0017125C"/>
    <w:rsid w:val="00171622"/>
    <w:rsid w:val="00172077"/>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57B3"/>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08A"/>
    <w:rsid w:val="001A07F8"/>
    <w:rsid w:val="001A1D48"/>
    <w:rsid w:val="001A1F0E"/>
    <w:rsid w:val="001A1F2D"/>
    <w:rsid w:val="001A473A"/>
    <w:rsid w:val="001A4996"/>
    <w:rsid w:val="001A5785"/>
    <w:rsid w:val="001A66A6"/>
    <w:rsid w:val="001A6BBB"/>
    <w:rsid w:val="001A79A2"/>
    <w:rsid w:val="001B13BF"/>
    <w:rsid w:val="001B16F5"/>
    <w:rsid w:val="001B1992"/>
    <w:rsid w:val="001B1BD9"/>
    <w:rsid w:val="001B1C1F"/>
    <w:rsid w:val="001B219B"/>
    <w:rsid w:val="001B2703"/>
    <w:rsid w:val="001B2ABD"/>
    <w:rsid w:val="001B4272"/>
    <w:rsid w:val="001B46B2"/>
    <w:rsid w:val="001B4CA8"/>
    <w:rsid w:val="001B572D"/>
    <w:rsid w:val="001B6D33"/>
    <w:rsid w:val="001B738E"/>
    <w:rsid w:val="001B7645"/>
    <w:rsid w:val="001B7B69"/>
    <w:rsid w:val="001C0616"/>
    <w:rsid w:val="001C0DD2"/>
    <w:rsid w:val="001C10BD"/>
    <w:rsid w:val="001C1B4A"/>
    <w:rsid w:val="001C1F01"/>
    <w:rsid w:val="001C232F"/>
    <w:rsid w:val="001C31F5"/>
    <w:rsid w:val="001C44BC"/>
    <w:rsid w:val="001C5885"/>
    <w:rsid w:val="001C6698"/>
    <w:rsid w:val="001D0AAC"/>
    <w:rsid w:val="001D1D55"/>
    <w:rsid w:val="001D21EF"/>
    <w:rsid w:val="001D330D"/>
    <w:rsid w:val="001D4AD3"/>
    <w:rsid w:val="001D5A94"/>
    <w:rsid w:val="001E07DA"/>
    <w:rsid w:val="001E1ABC"/>
    <w:rsid w:val="001E43FB"/>
    <w:rsid w:val="001E59FB"/>
    <w:rsid w:val="001E63F8"/>
    <w:rsid w:val="001E787E"/>
    <w:rsid w:val="001F087C"/>
    <w:rsid w:val="001F0DA4"/>
    <w:rsid w:val="001F0FD1"/>
    <w:rsid w:val="001F1F18"/>
    <w:rsid w:val="001F2F92"/>
    <w:rsid w:val="001F3396"/>
    <w:rsid w:val="001F6095"/>
    <w:rsid w:val="00200E37"/>
    <w:rsid w:val="00201EE3"/>
    <w:rsid w:val="00202D33"/>
    <w:rsid w:val="00202F99"/>
    <w:rsid w:val="00203C85"/>
    <w:rsid w:val="00205298"/>
    <w:rsid w:val="002054F4"/>
    <w:rsid w:val="00210B9C"/>
    <w:rsid w:val="00212CFB"/>
    <w:rsid w:val="00212E87"/>
    <w:rsid w:val="00213FC4"/>
    <w:rsid w:val="00214028"/>
    <w:rsid w:val="002141C3"/>
    <w:rsid w:val="002141DC"/>
    <w:rsid w:val="00214479"/>
    <w:rsid w:val="002144F3"/>
    <w:rsid w:val="00215918"/>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53"/>
    <w:rsid w:val="00247BA2"/>
    <w:rsid w:val="00251CB4"/>
    <w:rsid w:val="00252862"/>
    <w:rsid w:val="002531BD"/>
    <w:rsid w:val="002533FE"/>
    <w:rsid w:val="002537FC"/>
    <w:rsid w:val="002543EF"/>
    <w:rsid w:val="00255146"/>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67F38"/>
    <w:rsid w:val="00273C5F"/>
    <w:rsid w:val="00274C6D"/>
    <w:rsid w:val="002751CA"/>
    <w:rsid w:val="0027544D"/>
    <w:rsid w:val="00275C7D"/>
    <w:rsid w:val="002778AB"/>
    <w:rsid w:val="002802A5"/>
    <w:rsid w:val="0028166B"/>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123D"/>
    <w:rsid w:val="002A2001"/>
    <w:rsid w:val="002A30AD"/>
    <w:rsid w:val="002A4A80"/>
    <w:rsid w:val="002A4EB3"/>
    <w:rsid w:val="002A51D9"/>
    <w:rsid w:val="002A5275"/>
    <w:rsid w:val="002B2906"/>
    <w:rsid w:val="002B35C5"/>
    <w:rsid w:val="002B3870"/>
    <w:rsid w:val="002B50B3"/>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6CE"/>
    <w:rsid w:val="002E28A0"/>
    <w:rsid w:val="002E2E79"/>
    <w:rsid w:val="002E349A"/>
    <w:rsid w:val="002E3956"/>
    <w:rsid w:val="002E3D77"/>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2DD"/>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0AAB"/>
    <w:rsid w:val="0032226B"/>
    <w:rsid w:val="00324B2F"/>
    <w:rsid w:val="00326106"/>
    <w:rsid w:val="003262E4"/>
    <w:rsid w:val="003269B7"/>
    <w:rsid w:val="003272E4"/>
    <w:rsid w:val="003301D9"/>
    <w:rsid w:val="00331461"/>
    <w:rsid w:val="003316A8"/>
    <w:rsid w:val="00331CC9"/>
    <w:rsid w:val="00331FE5"/>
    <w:rsid w:val="003320D7"/>
    <w:rsid w:val="00332D52"/>
    <w:rsid w:val="00333337"/>
    <w:rsid w:val="00333A28"/>
    <w:rsid w:val="00335868"/>
    <w:rsid w:val="0033631D"/>
    <w:rsid w:val="003365CB"/>
    <w:rsid w:val="0033701B"/>
    <w:rsid w:val="00341225"/>
    <w:rsid w:val="00341CEB"/>
    <w:rsid w:val="0034396F"/>
    <w:rsid w:val="0034458E"/>
    <w:rsid w:val="003448CA"/>
    <w:rsid w:val="00344BBF"/>
    <w:rsid w:val="00344F3C"/>
    <w:rsid w:val="00345644"/>
    <w:rsid w:val="00345D7A"/>
    <w:rsid w:val="00346B6D"/>
    <w:rsid w:val="00346BA3"/>
    <w:rsid w:val="00347356"/>
    <w:rsid w:val="00350896"/>
    <w:rsid w:val="00350C31"/>
    <w:rsid w:val="003519CD"/>
    <w:rsid w:val="00351A3A"/>
    <w:rsid w:val="00352A88"/>
    <w:rsid w:val="003536BF"/>
    <w:rsid w:val="0035455F"/>
    <w:rsid w:val="00355D8F"/>
    <w:rsid w:val="00357437"/>
    <w:rsid w:val="003577EF"/>
    <w:rsid w:val="00357F65"/>
    <w:rsid w:val="00360304"/>
    <w:rsid w:val="00361DB9"/>
    <w:rsid w:val="00362415"/>
    <w:rsid w:val="00365427"/>
    <w:rsid w:val="00365888"/>
    <w:rsid w:val="003669C8"/>
    <w:rsid w:val="00366CEB"/>
    <w:rsid w:val="00366D8A"/>
    <w:rsid w:val="003679D3"/>
    <w:rsid w:val="00367A87"/>
    <w:rsid w:val="00367F2C"/>
    <w:rsid w:val="003703CE"/>
    <w:rsid w:val="00371C6D"/>
    <w:rsid w:val="00372C89"/>
    <w:rsid w:val="00372E9A"/>
    <w:rsid w:val="00374677"/>
    <w:rsid w:val="0037632F"/>
    <w:rsid w:val="00377B26"/>
    <w:rsid w:val="003800B2"/>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3FD6"/>
    <w:rsid w:val="003A5378"/>
    <w:rsid w:val="003A5567"/>
    <w:rsid w:val="003A7E2B"/>
    <w:rsid w:val="003A7E40"/>
    <w:rsid w:val="003B0336"/>
    <w:rsid w:val="003B0A3A"/>
    <w:rsid w:val="003B452B"/>
    <w:rsid w:val="003B4810"/>
    <w:rsid w:val="003B514E"/>
    <w:rsid w:val="003B5581"/>
    <w:rsid w:val="003B5E0A"/>
    <w:rsid w:val="003B613B"/>
    <w:rsid w:val="003B636A"/>
    <w:rsid w:val="003B6AF1"/>
    <w:rsid w:val="003B7D14"/>
    <w:rsid w:val="003C011C"/>
    <w:rsid w:val="003C2400"/>
    <w:rsid w:val="003C435B"/>
    <w:rsid w:val="003C4EBE"/>
    <w:rsid w:val="003C685A"/>
    <w:rsid w:val="003C6B25"/>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461A"/>
    <w:rsid w:val="00414909"/>
    <w:rsid w:val="00415034"/>
    <w:rsid w:val="00415B1A"/>
    <w:rsid w:val="00415F72"/>
    <w:rsid w:val="004160C1"/>
    <w:rsid w:val="0041690F"/>
    <w:rsid w:val="00416D41"/>
    <w:rsid w:val="00416E7D"/>
    <w:rsid w:val="00417264"/>
    <w:rsid w:val="00417FB3"/>
    <w:rsid w:val="004210C0"/>
    <w:rsid w:val="004211DD"/>
    <w:rsid w:val="00421442"/>
    <w:rsid w:val="00421762"/>
    <w:rsid w:val="00421D4B"/>
    <w:rsid w:val="00421D9F"/>
    <w:rsid w:val="00421ED8"/>
    <w:rsid w:val="004233AD"/>
    <w:rsid w:val="004246BC"/>
    <w:rsid w:val="00424F1A"/>
    <w:rsid w:val="00425724"/>
    <w:rsid w:val="00426B2C"/>
    <w:rsid w:val="00427FA8"/>
    <w:rsid w:val="004306D4"/>
    <w:rsid w:val="00432827"/>
    <w:rsid w:val="00432ECA"/>
    <w:rsid w:val="00435515"/>
    <w:rsid w:val="004357B1"/>
    <w:rsid w:val="00436CCE"/>
    <w:rsid w:val="004379BB"/>
    <w:rsid w:val="00440262"/>
    <w:rsid w:val="00440814"/>
    <w:rsid w:val="00440844"/>
    <w:rsid w:val="00443EDE"/>
    <w:rsid w:val="0044739A"/>
    <w:rsid w:val="004475F7"/>
    <w:rsid w:val="00447DFB"/>
    <w:rsid w:val="00450B22"/>
    <w:rsid w:val="00452AB8"/>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77C40"/>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03DA"/>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1840"/>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10F8"/>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1BE"/>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2CD7"/>
    <w:rsid w:val="00543640"/>
    <w:rsid w:val="005444C6"/>
    <w:rsid w:val="005449D1"/>
    <w:rsid w:val="00544F05"/>
    <w:rsid w:val="005454B8"/>
    <w:rsid w:val="0054552C"/>
    <w:rsid w:val="00545B56"/>
    <w:rsid w:val="00545DB9"/>
    <w:rsid w:val="00546BF8"/>
    <w:rsid w:val="00550B7E"/>
    <w:rsid w:val="00551B96"/>
    <w:rsid w:val="00551EE7"/>
    <w:rsid w:val="005524ED"/>
    <w:rsid w:val="00554C03"/>
    <w:rsid w:val="005550F9"/>
    <w:rsid w:val="0055525C"/>
    <w:rsid w:val="00556386"/>
    <w:rsid w:val="00556441"/>
    <w:rsid w:val="0055693D"/>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4C1"/>
    <w:rsid w:val="00574E7B"/>
    <w:rsid w:val="005756E7"/>
    <w:rsid w:val="00576B5C"/>
    <w:rsid w:val="00580DFC"/>
    <w:rsid w:val="00581133"/>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313"/>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1D15"/>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260"/>
    <w:rsid w:val="0061098D"/>
    <w:rsid w:val="00611367"/>
    <w:rsid w:val="00611AC8"/>
    <w:rsid w:val="00611B59"/>
    <w:rsid w:val="00611FBA"/>
    <w:rsid w:val="0061272A"/>
    <w:rsid w:val="00613AA2"/>
    <w:rsid w:val="00613EDA"/>
    <w:rsid w:val="006155F1"/>
    <w:rsid w:val="00615FAB"/>
    <w:rsid w:val="006161D6"/>
    <w:rsid w:val="0061703E"/>
    <w:rsid w:val="00620055"/>
    <w:rsid w:val="006212D3"/>
    <w:rsid w:val="006217EF"/>
    <w:rsid w:val="0062213A"/>
    <w:rsid w:val="00623A5E"/>
    <w:rsid w:val="00625008"/>
    <w:rsid w:val="00625EAC"/>
    <w:rsid w:val="00626930"/>
    <w:rsid w:val="00626BAC"/>
    <w:rsid w:val="00626F04"/>
    <w:rsid w:val="006271C3"/>
    <w:rsid w:val="0063001E"/>
    <w:rsid w:val="00630527"/>
    <w:rsid w:val="00630D58"/>
    <w:rsid w:val="00631005"/>
    <w:rsid w:val="00632727"/>
    <w:rsid w:val="00633EF3"/>
    <w:rsid w:val="00635B73"/>
    <w:rsid w:val="006368A8"/>
    <w:rsid w:val="00636CC7"/>
    <w:rsid w:val="00637016"/>
    <w:rsid w:val="00637F27"/>
    <w:rsid w:val="00643F89"/>
    <w:rsid w:val="00644BED"/>
    <w:rsid w:val="00644E2E"/>
    <w:rsid w:val="00645CB4"/>
    <w:rsid w:val="00646BDC"/>
    <w:rsid w:val="00647DE9"/>
    <w:rsid w:val="00651F59"/>
    <w:rsid w:val="00652CF5"/>
    <w:rsid w:val="0065343E"/>
    <w:rsid w:val="00653C7C"/>
    <w:rsid w:val="006540B1"/>
    <w:rsid w:val="006558CD"/>
    <w:rsid w:val="00656CD4"/>
    <w:rsid w:val="00656D49"/>
    <w:rsid w:val="00656E4D"/>
    <w:rsid w:val="006576BA"/>
    <w:rsid w:val="0066057F"/>
    <w:rsid w:val="0066099B"/>
    <w:rsid w:val="00662401"/>
    <w:rsid w:val="00662D3D"/>
    <w:rsid w:val="00662F1F"/>
    <w:rsid w:val="00664DB5"/>
    <w:rsid w:val="006673B9"/>
    <w:rsid w:val="0066790C"/>
    <w:rsid w:val="006700F1"/>
    <w:rsid w:val="006720BC"/>
    <w:rsid w:val="00672D0F"/>
    <w:rsid w:val="00673989"/>
    <w:rsid w:val="00673B64"/>
    <w:rsid w:val="00673FC1"/>
    <w:rsid w:val="00675430"/>
    <w:rsid w:val="00675749"/>
    <w:rsid w:val="0067601F"/>
    <w:rsid w:val="00676F15"/>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207"/>
    <w:rsid w:val="006A39D0"/>
    <w:rsid w:val="006A4321"/>
    <w:rsid w:val="006A61EE"/>
    <w:rsid w:val="006B0580"/>
    <w:rsid w:val="006B05DA"/>
    <w:rsid w:val="006B0F30"/>
    <w:rsid w:val="006B1D06"/>
    <w:rsid w:val="006B2823"/>
    <w:rsid w:val="006B33DB"/>
    <w:rsid w:val="006B4CF8"/>
    <w:rsid w:val="006B5FBC"/>
    <w:rsid w:val="006B6ED2"/>
    <w:rsid w:val="006C0230"/>
    <w:rsid w:val="006C09CC"/>
    <w:rsid w:val="006C09F4"/>
    <w:rsid w:val="006C1706"/>
    <w:rsid w:val="006C3EFE"/>
    <w:rsid w:val="006C4618"/>
    <w:rsid w:val="006C5D5D"/>
    <w:rsid w:val="006C6303"/>
    <w:rsid w:val="006C6D6B"/>
    <w:rsid w:val="006C6EBD"/>
    <w:rsid w:val="006D0681"/>
    <w:rsid w:val="006D0906"/>
    <w:rsid w:val="006D0A80"/>
    <w:rsid w:val="006D2874"/>
    <w:rsid w:val="006D312B"/>
    <w:rsid w:val="006D43C1"/>
    <w:rsid w:val="006D5442"/>
    <w:rsid w:val="006D6E4E"/>
    <w:rsid w:val="006E00E3"/>
    <w:rsid w:val="006E045C"/>
    <w:rsid w:val="006E065E"/>
    <w:rsid w:val="006E189B"/>
    <w:rsid w:val="006E2902"/>
    <w:rsid w:val="006E2F9D"/>
    <w:rsid w:val="006E37C6"/>
    <w:rsid w:val="006E41ED"/>
    <w:rsid w:val="006E448E"/>
    <w:rsid w:val="006E4667"/>
    <w:rsid w:val="006E5112"/>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9E6"/>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921"/>
    <w:rsid w:val="00726B00"/>
    <w:rsid w:val="007278FE"/>
    <w:rsid w:val="00727AC5"/>
    <w:rsid w:val="00727C65"/>
    <w:rsid w:val="00731872"/>
    <w:rsid w:val="00731EA1"/>
    <w:rsid w:val="00733D6A"/>
    <w:rsid w:val="00734932"/>
    <w:rsid w:val="007364A3"/>
    <w:rsid w:val="007378FD"/>
    <w:rsid w:val="007413EB"/>
    <w:rsid w:val="00742D32"/>
    <w:rsid w:val="00742E9B"/>
    <w:rsid w:val="007444E6"/>
    <w:rsid w:val="0074592C"/>
    <w:rsid w:val="00745F41"/>
    <w:rsid w:val="00747578"/>
    <w:rsid w:val="00751073"/>
    <w:rsid w:val="00752188"/>
    <w:rsid w:val="0075281E"/>
    <w:rsid w:val="00752CC6"/>
    <w:rsid w:val="00754580"/>
    <w:rsid w:val="00754A29"/>
    <w:rsid w:val="00755BCF"/>
    <w:rsid w:val="00756C5F"/>
    <w:rsid w:val="00756D69"/>
    <w:rsid w:val="00757029"/>
    <w:rsid w:val="0076065E"/>
    <w:rsid w:val="0076093D"/>
    <w:rsid w:val="00760C5C"/>
    <w:rsid w:val="00761002"/>
    <w:rsid w:val="0076161B"/>
    <w:rsid w:val="00761CB5"/>
    <w:rsid w:val="0076228C"/>
    <w:rsid w:val="00763137"/>
    <w:rsid w:val="00763278"/>
    <w:rsid w:val="0076417E"/>
    <w:rsid w:val="007675DD"/>
    <w:rsid w:val="007705F0"/>
    <w:rsid w:val="00770A16"/>
    <w:rsid w:val="0077150D"/>
    <w:rsid w:val="00771CAC"/>
    <w:rsid w:val="00772036"/>
    <w:rsid w:val="0077230F"/>
    <w:rsid w:val="007739A3"/>
    <w:rsid w:val="00773BD9"/>
    <w:rsid w:val="00773CB0"/>
    <w:rsid w:val="00773D71"/>
    <w:rsid w:val="007752EB"/>
    <w:rsid w:val="00775526"/>
    <w:rsid w:val="007773A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3E20"/>
    <w:rsid w:val="00794E46"/>
    <w:rsid w:val="00794FB6"/>
    <w:rsid w:val="007952DE"/>
    <w:rsid w:val="00795479"/>
    <w:rsid w:val="00796292"/>
    <w:rsid w:val="007972D5"/>
    <w:rsid w:val="007978E8"/>
    <w:rsid w:val="007A0789"/>
    <w:rsid w:val="007A130E"/>
    <w:rsid w:val="007A18B1"/>
    <w:rsid w:val="007A1BBD"/>
    <w:rsid w:val="007A1F08"/>
    <w:rsid w:val="007A25FA"/>
    <w:rsid w:val="007A28B3"/>
    <w:rsid w:val="007A3520"/>
    <w:rsid w:val="007A3878"/>
    <w:rsid w:val="007A3D85"/>
    <w:rsid w:val="007A54F6"/>
    <w:rsid w:val="007A5950"/>
    <w:rsid w:val="007A6D91"/>
    <w:rsid w:val="007A73CF"/>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351"/>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5CA"/>
    <w:rsid w:val="007D5BA2"/>
    <w:rsid w:val="007D5ED3"/>
    <w:rsid w:val="007D6FB9"/>
    <w:rsid w:val="007D7656"/>
    <w:rsid w:val="007E0A63"/>
    <w:rsid w:val="007E0C63"/>
    <w:rsid w:val="007E1DF8"/>
    <w:rsid w:val="007E404E"/>
    <w:rsid w:val="007E4EB3"/>
    <w:rsid w:val="007E50B4"/>
    <w:rsid w:val="007E54B8"/>
    <w:rsid w:val="007E54DB"/>
    <w:rsid w:val="007E6B25"/>
    <w:rsid w:val="007E6F55"/>
    <w:rsid w:val="007E7BF9"/>
    <w:rsid w:val="007E7DEA"/>
    <w:rsid w:val="007F0A65"/>
    <w:rsid w:val="007F2B4B"/>
    <w:rsid w:val="007F2C38"/>
    <w:rsid w:val="007F30C6"/>
    <w:rsid w:val="007F3240"/>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38B"/>
    <w:rsid w:val="00821D85"/>
    <w:rsid w:val="0082207E"/>
    <w:rsid w:val="00823FFD"/>
    <w:rsid w:val="008241F0"/>
    <w:rsid w:val="0082427D"/>
    <w:rsid w:val="0082646C"/>
    <w:rsid w:val="00827E2A"/>
    <w:rsid w:val="00830052"/>
    <w:rsid w:val="008300D0"/>
    <w:rsid w:val="0083257C"/>
    <w:rsid w:val="00832DB6"/>
    <w:rsid w:val="00833307"/>
    <w:rsid w:val="00833583"/>
    <w:rsid w:val="00833B5B"/>
    <w:rsid w:val="00833E9A"/>
    <w:rsid w:val="00834FEF"/>
    <w:rsid w:val="00836323"/>
    <w:rsid w:val="00836492"/>
    <w:rsid w:val="008366FE"/>
    <w:rsid w:val="008404AA"/>
    <w:rsid w:val="00841F29"/>
    <w:rsid w:val="00842A0D"/>
    <w:rsid w:val="00842CAF"/>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385"/>
    <w:rsid w:val="00893F41"/>
    <w:rsid w:val="00894BBD"/>
    <w:rsid w:val="00894C79"/>
    <w:rsid w:val="0089558A"/>
    <w:rsid w:val="008972B6"/>
    <w:rsid w:val="008977E1"/>
    <w:rsid w:val="008A0115"/>
    <w:rsid w:val="008A2F5A"/>
    <w:rsid w:val="008A47CE"/>
    <w:rsid w:val="008A5CBF"/>
    <w:rsid w:val="008A6BAE"/>
    <w:rsid w:val="008A7350"/>
    <w:rsid w:val="008B00ED"/>
    <w:rsid w:val="008B16E6"/>
    <w:rsid w:val="008B2042"/>
    <w:rsid w:val="008B25F1"/>
    <w:rsid w:val="008B3737"/>
    <w:rsid w:val="008B3F4B"/>
    <w:rsid w:val="008B69B8"/>
    <w:rsid w:val="008B7912"/>
    <w:rsid w:val="008C0335"/>
    <w:rsid w:val="008C094A"/>
    <w:rsid w:val="008C1077"/>
    <w:rsid w:val="008C1570"/>
    <w:rsid w:val="008C2059"/>
    <w:rsid w:val="008C2FA6"/>
    <w:rsid w:val="008C4C92"/>
    <w:rsid w:val="008C58E7"/>
    <w:rsid w:val="008C65F4"/>
    <w:rsid w:val="008C7368"/>
    <w:rsid w:val="008C7C81"/>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57F"/>
    <w:rsid w:val="008E7EAE"/>
    <w:rsid w:val="008F2F11"/>
    <w:rsid w:val="008F33A6"/>
    <w:rsid w:val="008F35EC"/>
    <w:rsid w:val="008F4377"/>
    <w:rsid w:val="008F4FE8"/>
    <w:rsid w:val="008F4FED"/>
    <w:rsid w:val="008F6200"/>
    <w:rsid w:val="008F62F8"/>
    <w:rsid w:val="008F7292"/>
    <w:rsid w:val="008F7BE1"/>
    <w:rsid w:val="009000F2"/>
    <w:rsid w:val="0090079D"/>
    <w:rsid w:val="00900D2C"/>
    <w:rsid w:val="00901F0E"/>
    <w:rsid w:val="009028E5"/>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517B"/>
    <w:rsid w:val="009258E9"/>
    <w:rsid w:val="009261DB"/>
    <w:rsid w:val="0092623E"/>
    <w:rsid w:val="00927388"/>
    <w:rsid w:val="00931C63"/>
    <w:rsid w:val="00931D10"/>
    <w:rsid w:val="0093368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60DD"/>
    <w:rsid w:val="00957499"/>
    <w:rsid w:val="00957ED2"/>
    <w:rsid w:val="0096049C"/>
    <w:rsid w:val="00960DE4"/>
    <w:rsid w:val="00961A4F"/>
    <w:rsid w:val="00962639"/>
    <w:rsid w:val="00962C9E"/>
    <w:rsid w:val="00963F03"/>
    <w:rsid w:val="00963F27"/>
    <w:rsid w:val="00964007"/>
    <w:rsid w:val="00964077"/>
    <w:rsid w:val="009643F4"/>
    <w:rsid w:val="00964F5A"/>
    <w:rsid w:val="00966AD2"/>
    <w:rsid w:val="009675F5"/>
    <w:rsid w:val="00967FC5"/>
    <w:rsid w:val="009716D8"/>
    <w:rsid w:val="00971F54"/>
    <w:rsid w:val="00972057"/>
    <w:rsid w:val="0097227B"/>
    <w:rsid w:val="0097262E"/>
    <w:rsid w:val="00974022"/>
    <w:rsid w:val="00974FD1"/>
    <w:rsid w:val="0097564A"/>
    <w:rsid w:val="009772F2"/>
    <w:rsid w:val="009778CF"/>
    <w:rsid w:val="00977B97"/>
    <w:rsid w:val="009810BE"/>
    <w:rsid w:val="009819A7"/>
    <w:rsid w:val="009851F5"/>
    <w:rsid w:val="0098534B"/>
    <w:rsid w:val="0098764E"/>
    <w:rsid w:val="00987D58"/>
    <w:rsid w:val="009906D4"/>
    <w:rsid w:val="00990EB7"/>
    <w:rsid w:val="00990F5F"/>
    <w:rsid w:val="00991E03"/>
    <w:rsid w:val="00993135"/>
    <w:rsid w:val="00993AC7"/>
    <w:rsid w:val="00997044"/>
    <w:rsid w:val="009973CC"/>
    <w:rsid w:val="0099792B"/>
    <w:rsid w:val="009A106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7A3"/>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4BC4"/>
    <w:rsid w:val="009F56C0"/>
    <w:rsid w:val="009F5C76"/>
    <w:rsid w:val="00A00E00"/>
    <w:rsid w:val="00A01221"/>
    <w:rsid w:val="00A012A8"/>
    <w:rsid w:val="00A016FF"/>
    <w:rsid w:val="00A0207F"/>
    <w:rsid w:val="00A04337"/>
    <w:rsid w:val="00A044AA"/>
    <w:rsid w:val="00A04D99"/>
    <w:rsid w:val="00A078F6"/>
    <w:rsid w:val="00A102F8"/>
    <w:rsid w:val="00A107F7"/>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4B05"/>
    <w:rsid w:val="00A25463"/>
    <w:rsid w:val="00A254AB"/>
    <w:rsid w:val="00A266CC"/>
    <w:rsid w:val="00A26DB4"/>
    <w:rsid w:val="00A3023E"/>
    <w:rsid w:val="00A305C5"/>
    <w:rsid w:val="00A30919"/>
    <w:rsid w:val="00A31FD2"/>
    <w:rsid w:val="00A32E53"/>
    <w:rsid w:val="00A3323E"/>
    <w:rsid w:val="00A33A02"/>
    <w:rsid w:val="00A33BDB"/>
    <w:rsid w:val="00A341AB"/>
    <w:rsid w:val="00A355F9"/>
    <w:rsid w:val="00A35AA9"/>
    <w:rsid w:val="00A364BC"/>
    <w:rsid w:val="00A3786A"/>
    <w:rsid w:val="00A402ED"/>
    <w:rsid w:val="00A40685"/>
    <w:rsid w:val="00A41123"/>
    <w:rsid w:val="00A41819"/>
    <w:rsid w:val="00A41C9A"/>
    <w:rsid w:val="00A41FF8"/>
    <w:rsid w:val="00A42F49"/>
    <w:rsid w:val="00A433DA"/>
    <w:rsid w:val="00A433E8"/>
    <w:rsid w:val="00A4424E"/>
    <w:rsid w:val="00A446F6"/>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1E1"/>
    <w:rsid w:val="00A74021"/>
    <w:rsid w:val="00A7463E"/>
    <w:rsid w:val="00A762DA"/>
    <w:rsid w:val="00A765B1"/>
    <w:rsid w:val="00A76B41"/>
    <w:rsid w:val="00A772F2"/>
    <w:rsid w:val="00A77828"/>
    <w:rsid w:val="00A77ECD"/>
    <w:rsid w:val="00A8073D"/>
    <w:rsid w:val="00A807A2"/>
    <w:rsid w:val="00A80D02"/>
    <w:rsid w:val="00A812A8"/>
    <w:rsid w:val="00A829B3"/>
    <w:rsid w:val="00A82D32"/>
    <w:rsid w:val="00A82EAE"/>
    <w:rsid w:val="00A84F27"/>
    <w:rsid w:val="00A8519C"/>
    <w:rsid w:val="00A8733A"/>
    <w:rsid w:val="00A8783F"/>
    <w:rsid w:val="00A90A83"/>
    <w:rsid w:val="00A90B66"/>
    <w:rsid w:val="00A91D4B"/>
    <w:rsid w:val="00A920B2"/>
    <w:rsid w:val="00A92A96"/>
    <w:rsid w:val="00A92AF0"/>
    <w:rsid w:val="00A930F2"/>
    <w:rsid w:val="00A93510"/>
    <w:rsid w:val="00A937D5"/>
    <w:rsid w:val="00A93C70"/>
    <w:rsid w:val="00A94700"/>
    <w:rsid w:val="00A96126"/>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60EC"/>
    <w:rsid w:val="00AC6CD9"/>
    <w:rsid w:val="00AD2679"/>
    <w:rsid w:val="00AD3F3C"/>
    <w:rsid w:val="00AD4973"/>
    <w:rsid w:val="00AD5F0A"/>
    <w:rsid w:val="00AD6741"/>
    <w:rsid w:val="00AD6B4F"/>
    <w:rsid w:val="00AD7CFA"/>
    <w:rsid w:val="00AE11C1"/>
    <w:rsid w:val="00AE163D"/>
    <w:rsid w:val="00AE1C5C"/>
    <w:rsid w:val="00AE25D1"/>
    <w:rsid w:val="00AE2913"/>
    <w:rsid w:val="00AE2918"/>
    <w:rsid w:val="00AE315E"/>
    <w:rsid w:val="00AE31D9"/>
    <w:rsid w:val="00AE3CF0"/>
    <w:rsid w:val="00AE4337"/>
    <w:rsid w:val="00AE71EE"/>
    <w:rsid w:val="00AF03CF"/>
    <w:rsid w:val="00AF06B6"/>
    <w:rsid w:val="00AF0A0A"/>
    <w:rsid w:val="00AF1ED2"/>
    <w:rsid w:val="00AF1F4E"/>
    <w:rsid w:val="00AF3557"/>
    <w:rsid w:val="00AF35F0"/>
    <w:rsid w:val="00AF3D3C"/>
    <w:rsid w:val="00AF4CEE"/>
    <w:rsid w:val="00AF5D84"/>
    <w:rsid w:val="00AF672C"/>
    <w:rsid w:val="00AF6D69"/>
    <w:rsid w:val="00AF6F5E"/>
    <w:rsid w:val="00B00378"/>
    <w:rsid w:val="00B00E41"/>
    <w:rsid w:val="00B018BD"/>
    <w:rsid w:val="00B04678"/>
    <w:rsid w:val="00B04A04"/>
    <w:rsid w:val="00B04F00"/>
    <w:rsid w:val="00B05202"/>
    <w:rsid w:val="00B05203"/>
    <w:rsid w:val="00B05A66"/>
    <w:rsid w:val="00B05EFD"/>
    <w:rsid w:val="00B066FE"/>
    <w:rsid w:val="00B06912"/>
    <w:rsid w:val="00B06AF4"/>
    <w:rsid w:val="00B06D58"/>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147"/>
    <w:rsid w:val="00B26677"/>
    <w:rsid w:val="00B26C57"/>
    <w:rsid w:val="00B274E3"/>
    <w:rsid w:val="00B27B92"/>
    <w:rsid w:val="00B30563"/>
    <w:rsid w:val="00B30A76"/>
    <w:rsid w:val="00B3113A"/>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4BB"/>
    <w:rsid w:val="00B51520"/>
    <w:rsid w:val="00B5169E"/>
    <w:rsid w:val="00B517C2"/>
    <w:rsid w:val="00B518CE"/>
    <w:rsid w:val="00B52234"/>
    <w:rsid w:val="00B53623"/>
    <w:rsid w:val="00B536F5"/>
    <w:rsid w:val="00B53E98"/>
    <w:rsid w:val="00B547A9"/>
    <w:rsid w:val="00B5634D"/>
    <w:rsid w:val="00B56ECA"/>
    <w:rsid w:val="00B57093"/>
    <w:rsid w:val="00B60613"/>
    <w:rsid w:val="00B616E6"/>
    <w:rsid w:val="00B630F2"/>
    <w:rsid w:val="00B63E7A"/>
    <w:rsid w:val="00B65582"/>
    <w:rsid w:val="00B66054"/>
    <w:rsid w:val="00B66B48"/>
    <w:rsid w:val="00B672EA"/>
    <w:rsid w:val="00B6747B"/>
    <w:rsid w:val="00B70200"/>
    <w:rsid w:val="00B72CF0"/>
    <w:rsid w:val="00B740F6"/>
    <w:rsid w:val="00B74615"/>
    <w:rsid w:val="00B75035"/>
    <w:rsid w:val="00B75389"/>
    <w:rsid w:val="00B755B6"/>
    <w:rsid w:val="00B76B55"/>
    <w:rsid w:val="00B804F8"/>
    <w:rsid w:val="00B815D3"/>
    <w:rsid w:val="00B81780"/>
    <w:rsid w:val="00B83E76"/>
    <w:rsid w:val="00B8506D"/>
    <w:rsid w:val="00B86289"/>
    <w:rsid w:val="00B87F1C"/>
    <w:rsid w:val="00B91B61"/>
    <w:rsid w:val="00B93849"/>
    <w:rsid w:val="00B944E9"/>
    <w:rsid w:val="00B94896"/>
    <w:rsid w:val="00B949D8"/>
    <w:rsid w:val="00B94CDD"/>
    <w:rsid w:val="00B95B70"/>
    <w:rsid w:val="00B965F4"/>
    <w:rsid w:val="00B96F52"/>
    <w:rsid w:val="00B972DA"/>
    <w:rsid w:val="00B97660"/>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069A"/>
    <w:rsid w:val="00BB2E4E"/>
    <w:rsid w:val="00BB2E62"/>
    <w:rsid w:val="00BB36C9"/>
    <w:rsid w:val="00BB5886"/>
    <w:rsid w:val="00BB684B"/>
    <w:rsid w:val="00BB7D2E"/>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2CA1"/>
    <w:rsid w:val="00BE37AE"/>
    <w:rsid w:val="00BE73C3"/>
    <w:rsid w:val="00BE7B29"/>
    <w:rsid w:val="00BF03C0"/>
    <w:rsid w:val="00BF21D4"/>
    <w:rsid w:val="00BF2E46"/>
    <w:rsid w:val="00BF4A15"/>
    <w:rsid w:val="00BF4E27"/>
    <w:rsid w:val="00BF6D77"/>
    <w:rsid w:val="00C01444"/>
    <w:rsid w:val="00C01EF2"/>
    <w:rsid w:val="00C0378E"/>
    <w:rsid w:val="00C04258"/>
    <w:rsid w:val="00C05AFD"/>
    <w:rsid w:val="00C0724C"/>
    <w:rsid w:val="00C07AEF"/>
    <w:rsid w:val="00C07C11"/>
    <w:rsid w:val="00C07CC1"/>
    <w:rsid w:val="00C10015"/>
    <w:rsid w:val="00C122BA"/>
    <w:rsid w:val="00C12770"/>
    <w:rsid w:val="00C12D43"/>
    <w:rsid w:val="00C12ECB"/>
    <w:rsid w:val="00C14ABD"/>
    <w:rsid w:val="00C151E0"/>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74E"/>
    <w:rsid w:val="00C405C8"/>
    <w:rsid w:val="00C41E09"/>
    <w:rsid w:val="00C42DBE"/>
    <w:rsid w:val="00C4360C"/>
    <w:rsid w:val="00C4414C"/>
    <w:rsid w:val="00C446AF"/>
    <w:rsid w:val="00C452DC"/>
    <w:rsid w:val="00C46564"/>
    <w:rsid w:val="00C50A02"/>
    <w:rsid w:val="00C512D1"/>
    <w:rsid w:val="00C51856"/>
    <w:rsid w:val="00C51B5E"/>
    <w:rsid w:val="00C531F6"/>
    <w:rsid w:val="00C54467"/>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00"/>
    <w:rsid w:val="00C73DE0"/>
    <w:rsid w:val="00C74609"/>
    <w:rsid w:val="00C749AB"/>
    <w:rsid w:val="00C75A8F"/>
    <w:rsid w:val="00C81716"/>
    <w:rsid w:val="00C82795"/>
    <w:rsid w:val="00C82AAA"/>
    <w:rsid w:val="00C832CB"/>
    <w:rsid w:val="00C84085"/>
    <w:rsid w:val="00C865B3"/>
    <w:rsid w:val="00C86964"/>
    <w:rsid w:val="00C8779E"/>
    <w:rsid w:val="00C87850"/>
    <w:rsid w:val="00C87BD0"/>
    <w:rsid w:val="00C90B95"/>
    <w:rsid w:val="00C90CA9"/>
    <w:rsid w:val="00C9354F"/>
    <w:rsid w:val="00C93B40"/>
    <w:rsid w:val="00C93D48"/>
    <w:rsid w:val="00C93DB5"/>
    <w:rsid w:val="00C95C6C"/>
    <w:rsid w:val="00C97DD7"/>
    <w:rsid w:val="00C97EF9"/>
    <w:rsid w:val="00CA0492"/>
    <w:rsid w:val="00CA0A04"/>
    <w:rsid w:val="00CA3CAB"/>
    <w:rsid w:val="00CA6A2E"/>
    <w:rsid w:val="00CB01DF"/>
    <w:rsid w:val="00CB52A4"/>
    <w:rsid w:val="00CB537C"/>
    <w:rsid w:val="00CB5778"/>
    <w:rsid w:val="00CB6156"/>
    <w:rsid w:val="00CB6675"/>
    <w:rsid w:val="00CC03A0"/>
    <w:rsid w:val="00CC0915"/>
    <w:rsid w:val="00CC0CFC"/>
    <w:rsid w:val="00CC1AF5"/>
    <w:rsid w:val="00CC1B74"/>
    <w:rsid w:val="00CC2EB0"/>
    <w:rsid w:val="00CC2F38"/>
    <w:rsid w:val="00CC44F5"/>
    <w:rsid w:val="00CC5F95"/>
    <w:rsid w:val="00CC6A19"/>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1624"/>
    <w:rsid w:val="00CE2E2E"/>
    <w:rsid w:val="00CE3A51"/>
    <w:rsid w:val="00CE4FBA"/>
    <w:rsid w:val="00CE59F6"/>
    <w:rsid w:val="00CE71C3"/>
    <w:rsid w:val="00CE7684"/>
    <w:rsid w:val="00CE7ECB"/>
    <w:rsid w:val="00CF0AF0"/>
    <w:rsid w:val="00CF0E98"/>
    <w:rsid w:val="00CF1834"/>
    <w:rsid w:val="00CF2ACF"/>
    <w:rsid w:val="00CF345B"/>
    <w:rsid w:val="00CF475F"/>
    <w:rsid w:val="00CF5069"/>
    <w:rsid w:val="00CF5230"/>
    <w:rsid w:val="00CF7082"/>
    <w:rsid w:val="00D01590"/>
    <w:rsid w:val="00D0336E"/>
    <w:rsid w:val="00D0447A"/>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0C01"/>
    <w:rsid w:val="00D237E0"/>
    <w:rsid w:val="00D24EF4"/>
    <w:rsid w:val="00D25676"/>
    <w:rsid w:val="00D25F78"/>
    <w:rsid w:val="00D27129"/>
    <w:rsid w:val="00D2738C"/>
    <w:rsid w:val="00D279E7"/>
    <w:rsid w:val="00D3046D"/>
    <w:rsid w:val="00D31B07"/>
    <w:rsid w:val="00D32FA0"/>
    <w:rsid w:val="00D33039"/>
    <w:rsid w:val="00D33112"/>
    <w:rsid w:val="00D331CB"/>
    <w:rsid w:val="00D3426E"/>
    <w:rsid w:val="00D3634E"/>
    <w:rsid w:val="00D3746F"/>
    <w:rsid w:val="00D40217"/>
    <w:rsid w:val="00D40385"/>
    <w:rsid w:val="00D404CE"/>
    <w:rsid w:val="00D417C6"/>
    <w:rsid w:val="00D43FAE"/>
    <w:rsid w:val="00D44259"/>
    <w:rsid w:val="00D44895"/>
    <w:rsid w:val="00D454D2"/>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49EA"/>
    <w:rsid w:val="00D753A9"/>
    <w:rsid w:val="00D7682B"/>
    <w:rsid w:val="00D804C5"/>
    <w:rsid w:val="00D81146"/>
    <w:rsid w:val="00D81A28"/>
    <w:rsid w:val="00D82AB8"/>
    <w:rsid w:val="00D82B00"/>
    <w:rsid w:val="00D82BE4"/>
    <w:rsid w:val="00D82E05"/>
    <w:rsid w:val="00D82F67"/>
    <w:rsid w:val="00D83A05"/>
    <w:rsid w:val="00D83C0D"/>
    <w:rsid w:val="00D8650D"/>
    <w:rsid w:val="00D869C1"/>
    <w:rsid w:val="00D86EC6"/>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1D4"/>
    <w:rsid w:val="00DB3490"/>
    <w:rsid w:val="00DB4F12"/>
    <w:rsid w:val="00DB5256"/>
    <w:rsid w:val="00DB53A2"/>
    <w:rsid w:val="00DB6E8E"/>
    <w:rsid w:val="00DB6F96"/>
    <w:rsid w:val="00DB71B9"/>
    <w:rsid w:val="00DC080D"/>
    <w:rsid w:val="00DC0B56"/>
    <w:rsid w:val="00DC1395"/>
    <w:rsid w:val="00DC1BCB"/>
    <w:rsid w:val="00DC32FC"/>
    <w:rsid w:val="00DC43C4"/>
    <w:rsid w:val="00DC4F47"/>
    <w:rsid w:val="00DC6747"/>
    <w:rsid w:val="00DC6AF3"/>
    <w:rsid w:val="00DC740D"/>
    <w:rsid w:val="00DC7608"/>
    <w:rsid w:val="00DC761E"/>
    <w:rsid w:val="00DC7CFC"/>
    <w:rsid w:val="00DD0090"/>
    <w:rsid w:val="00DD1FC0"/>
    <w:rsid w:val="00DD2C42"/>
    <w:rsid w:val="00DD2D14"/>
    <w:rsid w:val="00DD3A99"/>
    <w:rsid w:val="00DD4344"/>
    <w:rsid w:val="00DD5B8C"/>
    <w:rsid w:val="00DD5DFA"/>
    <w:rsid w:val="00DD67EC"/>
    <w:rsid w:val="00DD6B56"/>
    <w:rsid w:val="00DD6F7F"/>
    <w:rsid w:val="00DE1A9D"/>
    <w:rsid w:val="00DE1CB1"/>
    <w:rsid w:val="00DE2073"/>
    <w:rsid w:val="00DE30AC"/>
    <w:rsid w:val="00DE368A"/>
    <w:rsid w:val="00DE3CF3"/>
    <w:rsid w:val="00DE4106"/>
    <w:rsid w:val="00DE5563"/>
    <w:rsid w:val="00DE6E4D"/>
    <w:rsid w:val="00DF043E"/>
    <w:rsid w:val="00DF05A0"/>
    <w:rsid w:val="00DF0E8F"/>
    <w:rsid w:val="00DF1BA8"/>
    <w:rsid w:val="00DF1F63"/>
    <w:rsid w:val="00DF25FE"/>
    <w:rsid w:val="00DF28F2"/>
    <w:rsid w:val="00DF2BFF"/>
    <w:rsid w:val="00DF48D9"/>
    <w:rsid w:val="00DF4FF1"/>
    <w:rsid w:val="00DF6628"/>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1502"/>
    <w:rsid w:val="00E1254C"/>
    <w:rsid w:val="00E12BDF"/>
    <w:rsid w:val="00E13326"/>
    <w:rsid w:val="00E14961"/>
    <w:rsid w:val="00E14D76"/>
    <w:rsid w:val="00E1768C"/>
    <w:rsid w:val="00E20CE7"/>
    <w:rsid w:val="00E217B1"/>
    <w:rsid w:val="00E222FA"/>
    <w:rsid w:val="00E24A62"/>
    <w:rsid w:val="00E24F52"/>
    <w:rsid w:val="00E279B2"/>
    <w:rsid w:val="00E30BD5"/>
    <w:rsid w:val="00E31143"/>
    <w:rsid w:val="00E31812"/>
    <w:rsid w:val="00E33954"/>
    <w:rsid w:val="00E3533E"/>
    <w:rsid w:val="00E35A45"/>
    <w:rsid w:val="00E37C85"/>
    <w:rsid w:val="00E43006"/>
    <w:rsid w:val="00E43551"/>
    <w:rsid w:val="00E50809"/>
    <w:rsid w:val="00E50F0A"/>
    <w:rsid w:val="00E510CF"/>
    <w:rsid w:val="00E52AAB"/>
    <w:rsid w:val="00E533B0"/>
    <w:rsid w:val="00E5448E"/>
    <w:rsid w:val="00E54E0D"/>
    <w:rsid w:val="00E56795"/>
    <w:rsid w:val="00E57096"/>
    <w:rsid w:val="00E57932"/>
    <w:rsid w:val="00E57DA3"/>
    <w:rsid w:val="00E60811"/>
    <w:rsid w:val="00E61AA9"/>
    <w:rsid w:val="00E64050"/>
    <w:rsid w:val="00E6514D"/>
    <w:rsid w:val="00E65161"/>
    <w:rsid w:val="00E652C9"/>
    <w:rsid w:val="00E65700"/>
    <w:rsid w:val="00E6593B"/>
    <w:rsid w:val="00E66A4A"/>
    <w:rsid w:val="00E672C6"/>
    <w:rsid w:val="00E675EE"/>
    <w:rsid w:val="00E7139A"/>
    <w:rsid w:val="00E71809"/>
    <w:rsid w:val="00E71D1E"/>
    <w:rsid w:val="00E728E2"/>
    <w:rsid w:val="00E74976"/>
    <w:rsid w:val="00E74CD6"/>
    <w:rsid w:val="00E75667"/>
    <w:rsid w:val="00E756D3"/>
    <w:rsid w:val="00E769CC"/>
    <w:rsid w:val="00E80AF8"/>
    <w:rsid w:val="00E827BB"/>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6D65"/>
    <w:rsid w:val="00E96FD1"/>
    <w:rsid w:val="00E97F7A"/>
    <w:rsid w:val="00EA0143"/>
    <w:rsid w:val="00EA089B"/>
    <w:rsid w:val="00EA2638"/>
    <w:rsid w:val="00EA2E21"/>
    <w:rsid w:val="00EA2F95"/>
    <w:rsid w:val="00EA380C"/>
    <w:rsid w:val="00EA47B5"/>
    <w:rsid w:val="00EA7308"/>
    <w:rsid w:val="00EB089C"/>
    <w:rsid w:val="00EB0BB0"/>
    <w:rsid w:val="00EB0C65"/>
    <w:rsid w:val="00EB169F"/>
    <w:rsid w:val="00EB1C6B"/>
    <w:rsid w:val="00EB2961"/>
    <w:rsid w:val="00EB2AE0"/>
    <w:rsid w:val="00EB2E1A"/>
    <w:rsid w:val="00EB3268"/>
    <w:rsid w:val="00EB3298"/>
    <w:rsid w:val="00EB3CE6"/>
    <w:rsid w:val="00EB3E92"/>
    <w:rsid w:val="00EB68E6"/>
    <w:rsid w:val="00EB69AB"/>
    <w:rsid w:val="00EB6D1C"/>
    <w:rsid w:val="00EB7B67"/>
    <w:rsid w:val="00EC328C"/>
    <w:rsid w:val="00EC339A"/>
    <w:rsid w:val="00EC3BEC"/>
    <w:rsid w:val="00EC5241"/>
    <w:rsid w:val="00EC594C"/>
    <w:rsid w:val="00EC5C7B"/>
    <w:rsid w:val="00EC66AA"/>
    <w:rsid w:val="00EC6B8F"/>
    <w:rsid w:val="00EC7B48"/>
    <w:rsid w:val="00ED0257"/>
    <w:rsid w:val="00ED1339"/>
    <w:rsid w:val="00ED24C7"/>
    <w:rsid w:val="00ED3E65"/>
    <w:rsid w:val="00ED4448"/>
    <w:rsid w:val="00ED4EDF"/>
    <w:rsid w:val="00ED5981"/>
    <w:rsid w:val="00ED66B2"/>
    <w:rsid w:val="00ED71BA"/>
    <w:rsid w:val="00ED73A1"/>
    <w:rsid w:val="00ED78C5"/>
    <w:rsid w:val="00ED7CA2"/>
    <w:rsid w:val="00EE13DA"/>
    <w:rsid w:val="00EE3060"/>
    <w:rsid w:val="00EE332A"/>
    <w:rsid w:val="00EE5324"/>
    <w:rsid w:val="00EE55FA"/>
    <w:rsid w:val="00EE56E2"/>
    <w:rsid w:val="00EE5DB5"/>
    <w:rsid w:val="00EE6D45"/>
    <w:rsid w:val="00EE6E89"/>
    <w:rsid w:val="00EF0FE6"/>
    <w:rsid w:val="00EF11AA"/>
    <w:rsid w:val="00EF1C44"/>
    <w:rsid w:val="00EF1F4C"/>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AD9"/>
    <w:rsid w:val="00F16E1A"/>
    <w:rsid w:val="00F20197"/>
    <w:rsid w:val="00F20607"/>
    <w:rsid w:val="00F208BB"/>
    <w:rsid w:val="00F20D7A"/>
    <w:rsid w:val="00F210BE"/>
    <w:rsid w:val="00F21A5D"/>
    <w:rsid w:val="00F21C13"/>
    <w:rsid w:val="00F21DEA"/>
    <w:rsid w:val="00F22796"/>
    <w:rsid w:val="00F238F7"/>
    <w:rsid w:val="00F23BA0"/>
    <w:rsid w:val="00F25641"/>
    <w:rsid w:val="00F25FE1"/>
    <w:rsid w:val="00F26065"/>
    <w:rsid w:val="00F30313"/>
    <w:rsid w:val="00F303BC"/>
    <w:rsid w:val="00F3059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466"/>
    <w:rsid w:val="00F54B29"/>
    <w:rsid w:val="00F551DB"/>
    <w:rsid w:val="00F559BE"/>
    <w:rsid w:val="00F55E46"/>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B32"/>
    <w:rsid w:val="00F73E5D"/>
    <w:rsid w:val="00F74103"/>
    <w:rsid w:val="00F7425F"/>
    <w:rsid w:val="00F75BB5"/>
    <w:rsid w:val="00F7604C"/>
    <w:rsid w:val="00F81623"/>
    <w:rsid w:val="00F81D25"/>
    <w:rsid w:val="00F83045"/>
    <w:rsid w:val="00F83615"/>
    <w:rsid w:val="00F851B0"/>
    <w:rsid w:val="00F85329"/>
    <w:rsid w:val="00F878CD"/>
    <w:rsid w:val="00F8794A"/>
    <w:rsid w:val="00F87CEF"/>
    <w:rsid w:val="00F87E6B"/>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A7B61"/>
    <w:rsid w:val="00FB11FA"/>
    <w:rsid w:val="00FB18F8"/>
    <w:rsid w:val="00FB2F8E"/>
    <w:rsid w:val="00FB39B0"/>
    <w:rsid w:val="00FB5183"/>
    <w:rsid w:val="00FB5A71"/>
    <w:rsid w:val="00FB6DF2"/>
    <w:rsid w:val="00FB7823"/>
    <w:rsid w:val="00FC08B3"/>
    <w:rsid w:val="00FC09D7"/>
    <w:rsid w:val="00FC1998"/>
    <w:rsid w:val="00FC3638"/>
    <w:rsid w:val="00FC391E"/>
    <w:rsid w:val="00FC3AB7"/>
    <w:rsid w:val="00FC4108"/>
    <w:rsid w:val="00FC448A"/>
    <w:rsid w:val="00FC453D"/>
    <w:rsid w:val="00FC4651"/>
    <w:rsid w:val="00FC4A89"/>
    <w:rsid w:val="00FC665F"/>
    <w:rsid w:val="00FC6D59"/>
    <w:rsid w:val="00FC78F5"/>
    <w:rsid w:val="00FD10B3"/>
    <w:rsid w:val="00FD11C3"/>
    <w:rsid w:val="00FD154E"/>
    <w:rsid w:val="00FD3742"/>
    <w:rsid w:val="00FD3A41"/>
    <w:rsid w:val="00FD3AE2"/>
    <w:rsid w:val="00FD5975"/>
    <w:rsid w:val="00FD5AE4"/>
    <w:rsid w:val="00FD5F25"/>
    <w:rsid w:val="00FD5FCE"/>
    <w:rsid w:val="00FD60BE"/>
    <w:rsid w:val="00FD6894"/>
    <w:rsid w:val="00FD6980"/>
    <w:rsid w:val="00FD6AF0"/>
    <w:rsid w:val="00FD79B8"/>
    <w:rsid w:val="00FD7FF9"/>
    <w:rsid w:val="00FE0AD1"/>
    <w:rsid w:val="00FE0BBF"/>
    <w:rsid w:val="00FE0C6C"/>
    <w:rsid w:val="00FE33DB"/>
    <w:rsid w:val="00FE37DD"/>
    <w:rsid w:val="00FE3C31"/>
    <w:rsid w:val="00FE4015"/>
    <w:rsid w:val="00FE44F5"/>
    <w:rsid w:val="00FE480D"/>
    <w:rsid w:val="00FE6227"/>
    <w:rsid w:val="00FE6A50"/>
    <w:rsid w:val="00FE705C"/>
    <w:rsid w:val="00FE70B2"/>
    <w:rsid w:val="00FF0B4F"/>
    <w:rsid w:val="00FF1AD3"/>
    <w:rsid w:val="00FF1F9A"/>
    <w:rsid w:val="00FF49F4"/>
    <w:rsid w:val="00FF651D"/>
    <w:rsid w:val="00FF68CA"/>
    <w:rsid w:val="010651D9"/>
    <w:rsid w:val="02255D92"/>
    <w:rsid w:val="02DA0C0E"/>
    <w:rsid w:val="03DD35E4"/>
    <w:rsid w:val="065A6178"/>
    <w:rsid w:val="075562B7"/>
    <w:rsid w:val="07F6164B"/>
    <w:rsid w:val="087A1B7A"/>
    <w:rsid w:val="08E55727"/>
    <w:rsid w:val="096B2097"/>
    <w:rsid w:val="0A5B7E63"/>
    <w:rsid w:val="0C87121B"/>
    <w:rsid w:val="0DF702FE"/>
    <w:rsid w:val="0E3F698B"/>
    <w:rsid w:val="0F21508F"/>
    <w:rsid w:val="0F816ACD"/>
    <w:rsid w:val="0FB94501"/>
    <w:rsid w:val="10B047CF"/>
    <w:rsid w:val="10FC16EA"/>
    <w:rsid w:val="118963A1"/>
    <w:rsid w:val="127723A9"/>
    <w:rsid w:val="13072A44"/>
    <w:rsid w:val="145044FA"/>
    <w:rsid w:val="186742B0"/>
    <w:rsid w:val="1B2A271F"/>
    <w:rsid w:val="1B890139"/>
    <w:rsid w:val="1D266CE1"/>
    <w:rsid w:val="1D3963AF"/>
    <w:rsid w:val="1E714A66"/>
    <w:rsid w:val="1FE868A9"/>
    <w:rsid w:val="20730917"/>
    <w:rsid w:val="211E26D6"/>
    <w:rsid w:val="21283D08"/>
    <w:rsid w:val="21EF7C35"/>
    <w:rsid w:val="25B440B3"/>
    <w:rsid w:val="26F15A73"/>
    <w:rsid w:val="2AA1365A"/>
    <w:rsid w:val="2B5C1DAF"/>
    <w:rsid w:val="2BBC19E1"/>
    <w:rsid w:val="2DD15014"/>
    <w:rsid w:val="2E7170D8"/>
    <w:rsid w:val="2FD25781"/>
    <w:rsid w:val="2FEE50B1"/>
    <w:rsid w:val="319C6071"/>
    <w:rsid w:val="32DB72BE"/>
    <w:rsid w:val="342E63AB"/>
    <w:rsid w:val="345D260B"/>
    <w:rsid w:val="365302AE"/>
    <w:rsid w:val="37F142D2"/>
    <w:rsid w:val="39A13F14"/>
    <w:rsid w:val="39CC3997"/>
    <w:rsid w:val="3C5F759A"/>
    <w:rsid w:val="3C6D3FA8"/>
    <w:rsid w:val="3D5C78D4"/>
    <w:rsid w:val="3FFF72A6"/>
    <w:rsid w:val="41957C94"/>
    <w:rsid w:val="41980AAB"/>
    <w:rsid w:val="42E1381E"/>
    <w:rsid w:val="43FB717C"/>
    <w:rsid w:val="451E447A"/>
    <w:rsid w:val="45345B76"/>
    <w:rsid w:val="45B47C03"/>
    <w:rsid w:val="46E622DB"/>
    <w:rsid w:val="47307808"/>
    <w:rsid w:val="486F747C"/>
    <w:rsid w:val="4D861CF6"/>
    <w:rsid w:val="51A0432A"/>
    <w:rsid w:val="52354064"/>
    <w:rsid w:val="527140E5"/>
    <w:rsid w:val="5292508F"/>
    <w:rsid w:val="52A96B6F"/>
    <w:rsid w:val="55015B21"/>
    <w:rsid w:val="550764A4"/>
    <w:rsid w:val="551926E0"/>
    <w:rsid w:val="561279B9"/>
    <w:rsid w:val="563D0B29"/>
    <w:rsid w:val="56515F3B"/>
    <w:rsid w:val="56B92C4C"/>
    <w:rsid w:val="56E44063"/>
    <w:rsid w:val="572B71CA"/>
    <w:rsid w:val="57E958DA"/>
    <w:rsid w:val="58AE4F0C"/>
    <w:rsid w:val="59315158"/>
    <w:rsid w:val="5A2A7C7B"/>
    <w:rsid w:val="5C492877"/>
    <w:rsid w:val="5C80234E"/>
    <w:rsid w:val="5C880269"/>
    <w:rsid w:val="5E261785"/>
    <w:rsid w:val="5F1136E0"/>
    <w:rsid w:val="5FCC5339"/>
    <w:rsid w:val="5FE70807"/>
    <w:rsid w:val="60E53485"/>
    <w:rsid w:val="61054A27"/>
    <w:rsid w:val="611D2366"/>
    <w:rsid w:val="62885958"/>
    <w:rsid w:val="62A358DE"/>
    <w:rsid w:val="645B6A79"/>
    <w:rsid w:val="64CE2EAA"/>
    <w:rsid w:val="651D3FE9"/>
    <w:rsid w:val="6618194D"/>
    <w:rsid w:val="662E75B1"/>
    <w:rsid w:val="66342C2E"/>
    <w:rsid w:val="663E784C"/>
    <w:rsid w:val="685867EC"/>
    <w:rsid w:val="6A400C11"/>
    <w:rsid w:val="6B0777A4"/>
    <w:rsid w:val="6E4C5B9F"/>
    <w:rsid w:val="6E8E12EF"/>
    <w:rsid w:val="71D43752"/>
    <w:rsid w:val="73816C75"/>
    <w:rsid w:val="73DD6243"/>
    <w:rsid w:val="749C4185"/>
    <w:rsid w:val="75DA2C18"/>
    <w:rsid w:val="775319EF"/>
    <w:rsid w:val="790F1C77"/>
    <w:rsid w:val="7A67303B"/>
    <w:rsid w:val="7AAB1D04"/>
    <w:rsid w:val="7ABA4368"/>
    <w:rsid w:val="7B257FFD"/>
    <w:rsid w:val="7C2B1DA5"/>
    <w:rsid w:val="7D2A75E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link w:val="543"/>
    <w:qFormat/>
    <w:uiPriority w:val="0"/>
    <w:pPr>
      <w:ind w:firstLine="420"/>
    </w:pPr>
    <w:rPr>
      <w:szCs w:val="20"/>
    </w:rPr>
  </w:style>
  <w:style w:type="paragraph" w:styleId="24">
    <w:name w:val="Body Text Indent"/>
    <w:basedOn w:val="1"/>
    <w:link w:val="47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5"/>
    <w:link w:val="487"/>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596"/>
    <w:qFormat/>
    <w:uiPriority w:val="0"/>
    <w:pPr>
      <w:ind w:left="100" w:leftChars="2500"/>
    </w:pPr>
    <w:rPr>
      <w:rFonts w:ascii="宋体"/>
      <w:sz w:val="24"/>
      <w:szCs w:val="21"/>
      <w:lang w:val="zh-CN"/>
    </w:rPr>
  </w:style>
  <w:style w:type="paragraph" w:styleId="36">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7">
    <w:name w:val="Balloon Text"/>
    <w:basedOn w:val="1"/>
    <w:link w:val="613"/>
    <w:semiHidden/>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39"/>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71"/>
    <w:next w:val="71"/>
    <w:qFormat/>
    <w:uiPriority w:val="0"/>
    <w:pPr>
      <w:spacing w:after="68"/>
    </w:pPr>
    <w:rPr>
      <w:rFonts w:ascii="FHLHE E+ Futura Bk" w:eastAsia="FHLHE E+ Futura Bk" w:cs="Times New Roman"/>
      <w:color w:val="auto"/>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6"/>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71"/>
    <w:next w:val="71"/>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0"/>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8"/>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4"/>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5"/>
    <w:qFormat/>
    <w:uiPriority w:val="0"/>
    <w:rPr>
      <w:rFonts w:ascii="Arial" w:hAnsi="Arial" w:eastAsia="隶书"/>
      <w:b/>
      <w:bCs/>
      <w:kern w:val="28"/>
      <w:sz w:val="44"/>
      <w:szCs w:val="32"/>
      <w:lang w:val="en-US" w:eastAsia="zh-CN" w:bidi="ar-SA"/>
    </w:rPr>
  </w:style>
  <w:style w:type="character" w:customStyle="1" w:styleId="487">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6"/>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9"/>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5"/>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7"/>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71"/>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正文 Char"/>
    <w:link w:val="631"/>
    <w:qFormat/>
    <w:locked/>
    <w:uiPriority w:val="0"/>
    <w:rPr>
      <w:rFonts w:ascii="宋体" w:hAnsi="宋体"/>
      <w:sz w:val="24"/>
    </w:rPr>
  </w:style>
  <w:style w:type="paragraph" w:customStyle="1" w:styleId="631">
    <w:name w:val="*正文"/>
    <w:basedOn w:val="1"/>
    <w:link w:val="630"/>
    <w:qFormat/>
    <w:uiPriority w:val="0"/>
    <w:pPr>
      <w:snapToGrid w:val="0"/>
      <w:spacing w:line="360" w:lineRule="auto"/>
      <w:ind w:firstLine="482"/>
      <w:jc w:val="left"/>
    </w:pPr>
    <w:rPr>
      <w:rFonts w:ascii="宋体" w:hAnsi="宋体"/>
      <w:kern w:val="0"/>
      <w:sz w:val="24"/>
      <w:szCs w:val="20"/>
    </w:rPr>
  </w:style>
  <w:style w:type="character" w:customStyle="1" w:styleId="632">
    <w:name w:val="正文文本缩进 Char3"/>
    <w:qFormat/>
    <w:uiPriority w:val="0"/>
    <w:rPr>
      <w:rFonts w:ascii="宋体" w:hAnsi="宋体"/>
      <w:kern w:val="2"/>
      <w:sz w:val="24"/>
      <w:szCs w:val="24"/>
    </w:rPr>
  </w:style>
  <w:style w:type="table" w:customStyle="1" w:styleId="633">
    <w:name w:val="网格型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3244B-3535-4D18-BA3F-3CE5B2B8C406}">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10150</Words>
  <Characters>11378</Characters>
  <Lines>466</Lines>
  <Paragraphs>131</Paragraphs>
  <TotalTime>15</TotalTime>
  <ScaleCrop>false</ScaleCrop>
  <LinksUpToDate>false</LinksUpToDate>
  <CharactersWithSpaces>11558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北海市政府采购中心</dc:creator>
  <cp:lastModifiedBy>WPS_1627350053</cp:lastModifiedBy>
  <cp:lastPrinted>2025-05-30T02:40:00Z</cp:lastPrinted>
  <dcterms:modified xsi:type="dcterms:W3CDTF">2025-06-09T08:13:23Z</dcterms:modified>
  <dc:title>北海市政府采购中心</dc:title>
  <cp:revision>1021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DB79219243854F94B3A8E585BF9E76A1_13</vt:lpwstr>
  </property>
  <property fmtid="{D5CDD505-2E9C-101B-9397-08002B2CF9AE}" pid="4" name="KSOTemplateDocerSaveRecord">
    <vt:lpwstr>eyJoZGlkIjoiMTljMTY3MWI0NGEzZDZkZTJkNTM2M2Y3MjgwNGQ1N2QiLCJ1c2VySWQiOiIxMjM2MDc5MjQxIn0=</vt:lpwstr>
  </property>
</Properties>
</file>